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276" w:rsidRPr="004374D5" w:rsidRDefault="0050480C" w:rsidP="005C6C5D">
      <w:pPr>
        <w:bidi w:val="0"/>
        <w:snapToGrid w:val="0"/>
        <w:ind w:firstLine="0"/>
        <w:jc w:val="center"/>
        <w:rPr>
          <w:b/>
          <w:bCs/>
          <w:sz w:val="20"/>
          <w:szCs w:val="20"/>
        </w:rPr>
      </w:pPr>
      <w:r w:rsidRPr="004374D5">
        <w:rPr>
          <w:b/>
          <w:bCs/>
          <w:sz w:val="20"/>
          <w:szCs w:val="20"/>
        </w:rPr>
        <w:t>Olive c</w:t>
      </w:r>
      <w:r w:rsidR="005B2CE1" w:rsidRPr="004374D5">
        <w:rPr>
          <w:b/>
          <w:bCs/>
          <w:sz w:val="20"/>
          <w:szCs w:val="20"/>
        </w:rPr>
        <w:t>ake as low cost adsorbent for sequestration of Fe(II) and Mn(II) from aqueous solutions</w:t>
      </w:r>
    </w:p>
    <w:p w:rsidR="00055CBB" w:rsidRPr="004374D5" w:rsidRDefault="00055CBB" w:rsidP="005C6C5D">
      <w:pPr>
        <w:bidi w:val="0"/>
        <w:snapToGrid w:val="0"/>
        <w:ind w:firstLine="0"/>
        <w:jc w:val="center"/>
        <w:rPr>
          <w:b/>
          <w:bCs/>
          <w:sz w:val="20"/>
          <w:szCs w:val="20"/>
        </w:rPr>
      </w:pPr>
    </w:p>
    <w:p w:rsidR="00D73276" w:rsidRPr="004374D5" w:rsidRDefault="001C2220" w:rsidP="005C6C5D">
      <w:pPr>
        <w:bidi w:val="0"/>
        <w:snapToGrid w:val="0"/>
        <w:ind w:firstLine="0"/>
        <w:jc w:val="center"/>
        <w:rPr>
          <w:sz w:val="20"/>
          <w:szCs w:val="20"/>
          <w:vertAlign w:val="superscript"/>
        </w:rPr>
      </w:pPr>
      <w:r w:rsidRPr="004374D5">
        <w:rPr>
          <w:sz w:val="20"/>
          <w:szCs w:val="20"/>
        </w:rPr>
        <w:t>Moataz M. Abdel Hameed</w:t>
      </w:r>
      <w:r w:rsidR="002041CE" w:rsidRPr="004374D5">
        <w:rPr>
          <w:sz w:val="20"/>
          <w:szCs w:val="20"/>
          <w:vertAlign w:val="superscript"/>
        </w:rPr>
        <w:t>1</w:t>
      </w:r>
      <w:r w:rsidRPr="004374D5">
        <w:rPr>
          <w:sz w:val="20"/>
          <w:szCs w:val="20"/>
        </w:rPr>
        <w:t xml:space="preserve">, </w:t>
      </w:r>
      <w:r w:rsidR="00D73276" w:rsidRPr="004374D5">
        <w:rPr>
          <w:sz w:val="20"/>
          <w:szCs w:val="20"/>
        </w:rPr>
        <w:t>Ahmed A. El</w:t>
      </w:r>
      <w:r w:rsidR="00583AE9" w:rsidRPr="004374D5">
        <w:rPr>
          <w:sz w:val="20"/>
          <w:szCs w:val="20"/>
        </w:rPr>
        <w:t>-</w:t>
      </w:r>
      <w:r w:rsidR="00D73276" w:rsidRPr="004374D5">
        <w:rPr>
          <w:sz w:val="20"/>
          <w:szCs w:val="20"/>
        </w:rPr>
        <w:t>kady</w:t>
      </w:r>
      <w:r w:rsidR="002041CE" w:rsidRPr="004374D5">
        <w:rPr>
          <w:sz w:val="20"/>
          <w:szCs w:val="20"/>
          <w:vertAlign w:val="superscript"/>
        </w:rPr>
        <w:t>2</w:t>
      </w:r>
      <w:r w:rsidR="00D73276" w:rsidRPr="004374D5">
        <w:rPr>
          <w:sz w:val="20"/>
          <w:szCs w:val="20"/>
        </w:rPr>
        <w:t>,</w:t>
      </w:r>
      <w:r w:rsidR="003B1B1C">
        <w:rPr>
          <w:sz w:val="20"/>
          <w:szCs w:val="20"/>
        </w:rPr>
        <w:t xml:space="preserve"> </w:t>
      </w:r>
      <w:r w:rsidR="008678F5" w:rsidRPr="004374D5">
        <w:rPr>
          <w:sz w:val="20"/>
          <w:szCs w:val="20"/>
        </w:rPr>
        <w:t>Hany H. Abdel Ghafar</w:t>
      </w:r>
      <w:r w:rsidR="002041CE" w:rsidRPr="004374D5">
        <w:rPr>
          <w:sz w:val="20"/>
          <w:szCs w:val="20"/>
          <w:vertAlign w:val="superscript"/>
        </w:rPr>
        <w:t>3</w:t>
      </w:r>
      <w:r w:rsidR="00622ADA" w:rsidRPr="004374D5">
        <w:rPr>
          <w:sz w:val="20"/>
          <w:szCs w:val="20"/>
          <w:vertAlign w:val="superscript"/>
        </w:rPr>
        <w:t>,4</w:t>
      </w:r>
      <w:r w:rsidR="008678F5" w:rsidRPr="004374D5">
        <w:rPr>
          <w:sz w:val="20"/>
          <w:szCs w:val="20"/>
        </w:rPr>
        <w:t>,</w:t>
      </w:r>
      <w:r w:rsidR="00D73276" w:rsidRPr="004374D5">
        <w:rPr>
          <w:sz w:val="20"/>
          <w:szCs w:val="20"/>
        </w:rPr>
        <w:t xml:space="preserve">Gehad G. </w:t>
      </w:r>
      <w:r w:rsidR="00622ADA" w:rsidRPr="004374D5">
        <w:rPr>
          <w:sz w:val="20"/>
          <w:szCs w:val="20"/>
        </w:rPr>
        <w:t>Mohamed</w:t>
      </w:r>
      <w:r w:rsidR="00622ADA" w:rsidRPr="004374D5">
        <w:rPr>
          <w:sz w:val="20"/>
          <w:szCs w:val="20"/>
          <w:vertAlign w:val="superscript"/>
        </w:rPr>
        <w:t>5</w:t>
      </w:r>
      <w:r w:rsidR="00055CBB" w:rsidRPr="004374D5">
        <w:rPr>
          <w:sz w:val="20"/>
          <w:szCs w:val="20"/>
        </w:rPr>
        <w:t xml:space="preserve"> and</w:t>
      </w:r>
      <w:r w:rsidR="00D73276" w:rsidRPr="004374D5">
        <w:rPr>
          <w:sz w:val="20"/>
          <w:szCs w:val="20"/>
        </w:rPr>
        <w:t xml:space="preserve"> Mahmoud S. </w:t>
      </w:r>
      <w:r w:rsidR="00622ADA" w:rsidRPr="004374D5">
        <w:rPr>
          <w:sz w:val="20"/>
          <w:szCs w:val="20"/>
        </w:rPr>
        <w:t>Rizk</w:t>
      </w:r>
      <w:r w:rsidR="00622ADA" w:rsidRPr="004374D5">
        <w:rPr>
          <w:sz w:val="20"/>
          <w:szCs w:val="20"/>
          <w:vertAlign w:val="superscript"/>
        </w:rPr>
        <w:t>5</w:t>
      </w:r>
    </w:p>
    <w:p w:rsidR="00D73276" w:rsidRPr="004374D5" w:rsidRDefault="00D73276" w:rsidP="005C6C5D">
      <w:pPr>
        <w:bidi w:val="0"/>
        <w:snapToGrid w:val="0"/>
        <w:ind w:firstLine="0"/>
        <w:jc w:val="center"/>
        <w:rPr>
          <w:b/>
          <w:bCs/>
          <w:sz w:val="20"/>
          <w:szCs w:val="20"/>
        </w:rPr>
      </w:pPr>
    </w:p>
    <w:p w:rsidR="001C2220" w:rsidRPr="004374D5" w:rsidRDefault="002041CE" w:rsidP="005C6C5D">
      <w:pPr>
        <w:bidi w:val="0"/>
        <w:snapToGrid w:val="0"/>
        <w:ind w:firstLine="0"/>
        <w:jc w:val="center"/>
        <w:rPr>
          <w:rStyle w:val="CharacterStyle3"/>
        </w:rPr>
      </w:pPr>
      <w:r w:rsidRPr="004374D5">
        <w:rPr>
          <w:sz w:val="20"/>
          <w:szCs w:val="20"/>
          <w:vertAlign w:val="superscript"/>
        </w:rPr>
        <w:t>1</w:t>
      </w:r>
      <w:r w:rsidR="001C2220" w:rsidRPr="004374D5">
        <w:rPr>
          <w:rStyle w:val="CharacterStyle3"/>
        </w:rPr>
        <w:t>Giza Company for Drinking Water and Waste Water, Egypt.</w:t>
      </w:r>
    </w:p>
    <w:p w:rsidR="00D73276" w:rsidRPr="004374D5" w:rsidRDefault="002041CE" w:rsidP="005C6C5D">
      <w:pPr>
        <w:bidi w:val="0"/>
        <w:snapToGrid w:val="0"/>
        <w:ind w:firstLine="0"/>
        <w:jc w:val="center"/>
        <w:rPr>
          <w:rStyle w:val="CharacterStyle3"/>
        </w:rPr>
      </w:pPr>
      <w:r w:rsidRPr="004374D5">
        <w:rPr>
          <w:sz w:val="20"/>
          <w:szCs w:val="20"/>
          <w:vertAlign w:val="superscript"/>
        </w:rPr>
        <w:t>2</w:t>
      </w:r>
      <w:r w:rsidR="001C2220" w:rsidRPr="004374D5">
        <w:rPr>
          <w:rStyle w:val="CharacterStyle3"/>
        </w:rPr>
        <w:t xml:space="preserve">Food </w:t>
      </w:r>
      <w:r w:rsidR="00BE698D" w:rsidRPr="004374D5">
        <w:rPr>
          <w:rStyle w:val="CharacterStyle3"/>
        </w:rPr>
        <w:t>T</w:t>
      </w:r>
      <w:r w:rsidR="001C2220" w:rsidRPr="004374D5">
        <w:rPr>
          <w:rStyle w:val="CharacterStyle3"/>
        </w:rPr>
        <w:t>oxicolog</w:t>
      </w:r>
      <w:r w:rsidR="00D73276" w:rsidRPr="004374D5">
        <w:rPr>
          <w:rStyle w:val="CharacterStyle3"/>
        </w:rPr>
        <w:t>y</w:t>
      </w:r>
      <w:r w:rsidR="00B40172" w:rsidRPr="004374D5">
        <w:rPr>
          <w:rStyle w:val="CharacterStyle3"/>
        </w:rPr>
        <w:t xml:space="preserve"> and</w:t>
      </w:r>
      <w:r w:rsidR="001C2220" w:rsidRPr="004374D5">
        <w:rPr>
          <w:rStyle w:val="CharacterStyle3"/>
        </w:rPr>
        <w:t xml:space="preserve"> Contaminants Department, </w:t>
      </w:r>
      <w:r w:rsidR="002A56A0" w:rsidRPr="004374D5">
        <w:rPr>
          <w:rStyle w:val="CharacterStyle3"/>
        </w:rPr>
        <w:t>National Research Centre, Dokki, Giza,</w:t>
      </w:r>
      <w:r w:rsidR="00D73276" w:rsidRPr="004374D5">
        <w:rPr>
          <w:rStyle w:val="CharacterStyle3"/>
        </w:rPr>
        <w:t xml:space="preserve"> Egypt.</w:t>
      </w:r>
    </w:p>
    <w:p w:rsidR="00622ADA" w:rsidRPr="004374D5" w:rsidRDefault="00622ADA" w:rsidP="005C6C5D">
      <w:pPr>
        <w:bidi w:val="0"/>
        <w:snapToGrid w:val="0"/>
        <w:ind w:firstLine="0"/>
        <w:jc w:val="center"/>
        <w:rPr>
          <w:rStyle w:val="CharacterStyle3"/>
        </w:rPr>
      </w:pPr>
      <w:r w:rsidRPr="004374D5">
        <w:rPr>
          <w:sz w:val="20"/>
          <w:szCs w:val="20"/>
          <w:vertAlign w:val="superscript"/>
        </w:rPr>
        <w:t>3</w:t>
      </w:r>
      <w:r w:rsidRPr="004374D5">
        <w:rPr>
          <w:rStyle w:val="CharacterStyle3"/>
        </w:rPr>
        <w:t>Chemistry Department, Faculty of Science and Arts- Khulais, University of Jeddah, Saudi Arabia</w:t>
      </w:r>
      <w:r w:rsidR="00C4078D" w:rsidRPr="004374D5">
        <w:rPr>
          <w:rStyle w:val="CharacterStyle3"/>
        </w:rPr>
        <w:t>.</w:t>
      </w:r>
    </w:p>
    <w:p w:rsidR="00B036EF" w:rsidRPr="004374D5" w:rsidRDefault="00622ADA" w:rsidP="005C6C5D">
      <w:pPr>
        <w:bidi w:val="0"/>
        <w:snapToGrid w:val="0"/>
        <w:ind w:firstLine="0"/>
        <w:jc w:val="center"/>
        <w:rPr>
          <w:sz w:val="20"/>
          <w:szCs w:val="20"/>
        </w:rPr>
      </w:pPr>
      <w:r w:rsidRPr="004374D5">
        <w:rPr>
          <w:sz w:val="20"/>
          <w:szCs w:val="20"/>
          <w:vertAlign w:val="superscript"/>
        </w:rPr>
        <w:t>4</w:t>
      </w:r>
      <w:r w:rsidRPr="004374D5">
        <w:rPr>
          <w:rStyle w:val="CharacterStyle3"/>
        </w:rPr>
        <w:t xml:space="preserve">Water </w:t>
      </w:r>
      <w:r w:rsidR="00B40172" w:rsidRPr="004374D5">
        <w:rPr>
          <w:rStyle w:val="CharacterStyle3"/>
        </w:rPr>
        <w:t>pollution</w:t>
      </w:r>
      <w:r w:rsidR="002A56A0" w:rsidRPr="004374D5">
        <w:rPr>
          <w:rStyle w:val="CharacterStyle3"/>
        </w:rPr>
        <w:t xml:space="preserve"> Department,</w:t>
      </w:r>
      <w:r w:rsidR="00583AE9" w:rsidRPr="004374D5">
        <w:rPr>
          <w:rStyle w:val="CharacterStyle3"/>
        </w:rPr>
        <w:t xml:space="preserve"> </w:t>
      </w:r>
      <w:r w:rsidR="002A56A0" w:rsidRPr="004374D5">
        <w:rPr>
          <w:rStyle w:val="CharacterStyle3"/>
        </w:rPr>
        <w:t>National Research Centre, Dokki, Giza</w:t>
      </w:r>
      <w:r w:rsidR="00B036EF" w:rsidRPr="004374D5">
        <w:rPr>
          <w:rStyle w:val="CharacterStyle3"/>
        </w:rPr>
        <w:t>, Egypt.</w:t>
      </w:r>
    </w:p>
    <w:p w:rsidR="00D73276" w:rsidRPr="004374D5" w:rsidRDefault="00622ADA" w:rsidP="005C6C5D">
      <w:pPr>
        <w:bidi w:val="0"/>
        <w:snapToGrid w:val="0"/>
        <w:ind w:firstLine="0"/>
        <w:jc w:val="center"/>
        <w:rPr>
          <w:rStyle w:val="CharacterStyle3"/>
        </w:rPr>
      </w:pPr>
      <w:r w:rsidRPr="004374D5">
        <w:rPr>
          <w:sz w:val="20"/>
          <w:szCs w:val="20"/>
          <w:vertAlign w:val="superscript"/>
        </w:rPr>
        <w:t>5</w:t>
      </w:r>
      <w:r w:rsidRPr="004374D5">
        <w:rPr>
          <w:rStyle w:val="CharacterStyle3"/>
        </w:rPr>
        <w:t xml:space="preserve">Chemistry </w:t>
      </w:r>
      <w:r w:rsidR="00D73276" w:rsidRPr="004374D5">
        <w:rPr>
          <w:rStyle w:val="CharacterStyle3"/>
        </w:rPr>
        <w:t>Department, Faculty of S</w:t>
      </w:r>
      <w:r w:rsidR="002A56A0" w:rsidRPr="004374D5">
        <w:rPr>
          <w:rStyle w:val="CharacterStyle3"/>
        </w:rPr>
        <w:t>cience, Cairo University,</w:t>
      </w:r>
      <w:r w:rsidR="00D73276" w:rsidRPr="004374D5">
        <w:rPr>
          <w:rStyle w:val="CharacterStyle3"/>
        </w:rPr>
        <w:t xml:space="preserve"> Giza, Egypt.</w:t>
      </w:r>
    </w:p>
    <w:p w:rsidR="001B1ED0" w:rsidRPr="004374D5" w:rsidRDefault="0000365C" w:rsidP="005C6C5D">
      <w:pPr>
        <w:bidi w:val="0"/>
        <w:snapToGrid w:val="0"/>
        <w:ind w:firstLine="0"/>
        <w:jc w:val="center"/>
        <w:rPr>
          <w:sz w:val="20"/>
          <w:szCs w:val="20"/>
          <w:lang w:val="en-GB"/>
        </w:rPr>
      </w:pPr>
      <w:hyperlink r:id="rId8" w:history="1">
        <w:r w:rsidR="00622ADA" w:rsidRPr="004374D5">
          <w:rPr>
            <w:rStyle w:val="Hyperlink"/>
            <w:sz w:val="20"/>
            <w:szCs w:val="20"/>
            <w:lang w:val="en-GB"/>
          </w:rPr>
          <w:t>dr_mezovic@yahoo.com</w:t>
        </w:r>
      </w:hyperlink>
    </w:p>
    <w:p w:rsidR="002041CE" w:rsidRPr="004374D5" w:rsidRDefault="002041CE" w:rsidP="005C6C5D">
      <w:pPr>
        <w:bidi w:val="0"/>
        <w:snapToGrid w:val="0"/>
        <w:ind w:firstLine="0"/>
        <w:jc w:val="center"/>
        <w:rPr>
          <w:b/>
          <w:bCs/>
          <w:sz w:val="20"/>
          <w:szCs w:val="20"/>
        </w:rPr>
      </w:pPr>
    </w:p>
    <w:p w:rsidR="00B01B66" w:rsidRPr="004374D5" w:rsidRDefault="00B01B66" w:rsidP="005C6C5D">
      <w:pPr>
        <w:bidi w:val="0"/>
        <w:snapToGrid w:val="0"/>
        <w:ind w:firstLine="0"/>
        <w:rPr>
          <w:rStyle w:val="BodyTextIndentChar"/>
          <w:rFonts w:eastAsia="宋体"/>
          <w:lang w:val="en-US"/>
        </w:rPr>
      </w:pPr>
      <w:r w:rsidRPr="004374D5">
        <w:rPr>
          <w:b/>
          <w:bCs/>
          <w:sz w:val="20"/>
          <w:szCs w:val="20"/>
        </w:rPr>
        <w:t>Abstract</w:t>
      </w:r>
      <w:r w:rsidR="00EB1C8A" w:rsidRPr="004374D5">
        <w:rPr>
          <w:rStyle w:val="BodyTextIndentChar"/>
          <w:rFonts w:eastAsia="宋体"/>
          <w:b/>
          <w:bCs/>
          <w:lang w:val="en-US"/>
        </w:rPr>
        <w:t>:</w:t>
      </w:r>
      <w:r w:rsidR="00E20793">
        <w:rPr>
          <w:rStyle w:val="BodyTextIndentChar"/>
          <w:rFonts w:eastAsia="宋体"/>
          <w:b/>
          <w:bCs/>
          <w:lang w:val="en-US"/>
        </w:rPr>
        <w:t xml:space="preserve"> </w:t>
      </w:r>
      <w:r w:rsidR="00BE698D" w:rsidRPr="004374D5">
        <w:rPr>
          <w:rStyle w:val="BodyTextIndentChar"/>
          <w:rFonts w:eastAsia="宋体"/>
        </w:rPr>
        <w:t xml:space="preserve">Activated carbon derived from olive cake waste produced by chemical activation using </w:t>
      </w:r>
      <w:r w:rsidR="001F3D39" w:rsidRPr="004374D5">
        <w:rPr>
          <w:rStyle w:val="BodyTextIndentChar"/>
          <w:rFonts w:eastAsia="宋体"/>
        </w:rPr>
        <w:t>p</w:t>
      </w:r>
      <w:r w:rsidR="00BE698D" w:rsidRPr="004374D5">
        <w:rPr>
          <w:rStyle w:val="BodyTextIndentChar"/>
          <w:rFonts w:eastAsia="宋体"/>
        </w:rPr>
        <w:t xml:space="preserve">hosphoric acid (AC1) as well as </w:t>
      </w:r>
      <w:r w:rsidR="001F3D39" w:rsidRPr="004374D5">
        <w:rPr>
          <w:rStyle w:val="BodyTextIndentChar"/>
          <w:rFonts w:eastAsia="宋体"/>
        </w:rPr>
        <w:t>O</w:t>
      </w:r>
      <w:r w:rsidR="00BE698D" w:rsidRPr="004374D5">
        <w:rPr>
          <w:rStyle w:val="BodyTextIndentChar"/>
          <w:rFonts w:eastAsia="宋体"/>
        </w:rPr>
        <w:t xml:space="preserve">rganosorb 10-CO as a reference carbon (AC2) were used to study their adsorption capacities toward Fe(II) and Mn(II) in a single ion batch experimental mode under different conditions. </w:t>
      </w:r>
      <w:r w:rsidR="00BE698D" w:rsidRPr="004374D5">
        <w:rPr>
          <w:sz w:val="20"/>
          <w:szCs w:val="20"/>
        </w:rPr>
        <w:t>Initial concentration levels of 50 mg/</w:t>
      </w:r>
      <w:r w:rsidR="001F3D39" w:rsidRPr="004374D5">
        <w:rPr>
          <w:sz w:val="20"/>
          <w:szCs w:val="20"/>
        </w:rPr>
        <w:t>L</w:t>
      </w:r>
      <w:r w:rsidR="00BE698D" w:rsidRPr="004374D5">
        <w:rPr>
          <w:sz w:val="20"/>
          <w:szCs w:val="20"/>
        </w:rPr>
        <w:t xml:space="preserve"> for Fe(II) and Mn(II) were incubated with different dose of AC1 and AC2 (0.25, 0.5, 1, 1.5 and 2 g/</w:t>
      </w:r>
      <w:r w:rsidR="001F3D39" w:rsidRPr="004374D5">
        <w:rPr>
          <w:sz w:val="20"/>
          <w:szCs w:val="20"/>
        </w:rPr>
        <w:t>L</w:t>
      </w:r>
      <w:r w:rsidR="00BE698D" w:rsidRPr="004374D5">
        <w:rPr>
          <w:sz w:val="20"/>
          <w:szCs w:val="20"/>
        </w:rPr>
        <w:t xml:space="preserve">) at different contact times (5, 10, 15, 20, 30, 40, 60 and 90 min) to determine the optimum condition of adsorption. These experiments were conducted at ambient temperature (25 ± 1.0 </w:t>
      </w:r>
      <w:r w:rsidR="00BE698D" w:rsidRPr="004374D5">
        <w:rPr>
          <w:sz w:val="20"/>
          <w:szCs w:val="20"/>
          <w:vertAlign w:val="superscript"/>
        </w:rPr>
        <w:t>o</w:t>
      </w:r>
      <w:r w:rsidR="00BE698D" w:rsidRPr="004374D5">
        <w:rPr>
          <w:sz w:val="20"/>
          <w:szCs w:val="20"/>
        </w:rPr>
        <w:t>C) and two different pH values (3 and 7).</w:t>
      </w:r>
      <w:r w:rsidR="00E20793" w:rsidRPr="004374D5">
        <w:rPr>
          <w:sz w:val="20"/>
          <w:szCs w:val="20"/>
        </w:rPr>
        <w:t xml:space="preserve"> </w:t>
      </w:r>
      <w:r w:rsidR="00BE698D" w:rsidRPr="004374D5">
        <w:rPr>
          <w:sz w:val="20"/>
          <w:szCs w:val="20"/>
        </w:rPr>
        <w:t>The equilibrium time for Fe(II) was 30 min and the optimum dose was 1 g/</w:t>
      </w:r>
      <w:r w:rsidR="001F3D39" w:rsidRPr="004374D5">
        <w:rPr>
          <w:sz w:val="20"/>
          <w:szCs w:val="20"/>
        </w:rPr>
        <w:t>L</w:t>
      </w:r>
      <w:r w:rsidR="00BE698D" w:rsidRPr="004374D5">
        <w:rPr>
          <w:sz w:val="20"/>
          <w:szCs w:val="20"/>
        </w:rPr>
        <w:t xml:space="preserve"> for both ACs since 91.6 and 85.6 % of Fe(II) w</w:t>
      </w:r>
      <w:r w:rsidR="001565C6" w:rsidRPr="004374D5">
        <w:rPr>
          <w:sz w:val="20"/>
          <w:szCs w:val="20"/>
        </w:rPr>
        <w:t>ere</w:t>
      </w:r>
      <w:r w:rsidR="00BE698D" w:rsidRPr="004374D5">
        <w:rPr>
          <w:sz w:val="20"/>
          <w:szCs w:val="20"/>
        </w:rPr>
        <w:t xml:space="preserve"> removed with AC1 and AC2, respectively. However, 60 min was needed to remove 85.5 and 70.5 % for Mn(II) with AC1 and AC2, respectively. The batch experiments for Fe(II) and Mn(II) were performed on solutions with concentrations ranged from 20 to 120 </w:t>
      </w:r>
      <w:r w:rsidR="001110AC" w:rsidRPr="004374D5">
        <w:rPr>
          <w:sz w:val="20"/>
          <w:szCs w:val="20"/>
        </w:rPr>
        <w:t>ppm</w:t>
      </w:r>
      <w:r w:rsidR="00BE698D" w:rsidRPr="004374D5">
        <w:rPr>
          <w:sz w:val="20"/>
          <w:szCs w:val="20"/>
        </w:rPr>
        <w:t>.</w:t>
      </w:r>
      <w:r w:rsidR="00E20793">
        <w:rPr>
          <w:sz w:val="20"/>
          <w:szCs w:val="20"/>
        </w:rPr>
        <w:t xml:space="preserve"> </w:t>
      </w:r>
      <w:r w:rsidR="00BE698D" w:rsidRPr="004374D5">
        <w:rPr>
          <w:rStyle w:val="BodyTextIndentChar"/>
          <w:rFonts w:eastAsia="宋体"/>
        </w:rPr>
        <w:t>Removal percentage was determined as a function of sorbate concentration for this adsorption system. The isothermal models applied on this study to show how the adsorption ratios of Fe(II)and Mn(II) on activated carbon match to Langmuir, Freundlich and Dubinin–Kaganer–Radushkevich (DKR) equations adding to that every equation con</w:t>
      </w:r>
      <w:r w:rsidR="009E6803" w:rsidRPr="004374D5">
        <w:rPr>
          <w:rStyle w:val="BodyTextIndentChar"/>
          <w:rFonts w:eastAsia="宋体"/>
        </w:rPr>
        <w:t xml:space="preserve">stant has been calculated. </w:t>
      </w:r>
      <w:r w:rsidR="009E6803" w:rsidRPr="004374D5">
        <w:rPr>
          <w:rStyle w:val="BodyTextIndentChar"/>
          <w:rFonts w:eastAsia="宋体"/>
        </w:rPr>
        <w:tab/>
        <w:t xml:space="preserve">The </w:t>
      </w:r>
      <w:r w:rsidR="00BE698D" w:rsidRPr="004374D5">
        <w:rPr>
          <w:sz w:val="20"/>
          <w:szCs w:val="20"/>
        </w:rPr>
        <w:t>results showed that AC1 hold great capacity to remove Fe(II) and Mn(II) from aqueous media.</w:t>
      </w:r>
    </w:p>
    <w:p w:rsidR="00115458" w:rsidRPr="004374D5" w:rsidRDefault="00B44336" w:rsidP="005C6C5D">
      <w:pPr>
        <w:bidi w:val="0"/>
        <w:snapToGrid w:val="0"/>
        <w:ind w:firstLine="0"/>
        <w:rPr>
          <w:sz w:val="20"/>
          <w:szCs w:val="20"/>
        </w:rPr>
      </w:pPr>
      <w:r w:rsidRPr="004374D5">
        <w:rPr>
          <w:sz w:val="20"/>
          <w:szCs w:val="20"/>
        </w:rPr>
        <w:t>[</w:t>
      </w:r>
      <w:r w:rsidR="00EB1C8A" w:rsidRPr="004374D5">
        <w:rPr>
          <w:sz w:val="20"/>
          <w:szCs w:val="20"/>
        </w:rPr>
        <w:t>Moataz M. Abdel Hameed, Ahmed A. El</w:t>
      </w:r>
      <w:r w:rsidR="00583AE9" w:rsidRPr="004374D5">
        <w:rPr>
          <w:sz w:val="20"/>
          <w:szCs w:val="20"/>
        </w:rPr>
        <w:t>-</w:t>
      </w:r>
      <w:r w:rsidR="00EB1C8A" w:rsidRPr="004374D5">
        <w:rPr>
          <w:sz w:val="20"/>
          <w:szCs w:val="20"/>
        </w:rPr>
        <w:t>kady, Hany H. Abdel Ghafar, Gehad G. Mohamed, Mahmoud S. Rizk</w:t>
      </w:r>
      <w:r w:rsidR="00A44330">
        <w:rPr>
          <w:sz w:val="20"/>
          <w:szCs w:val="20"/>
        </w:rPr>
        <w:t>.</w:t>
      </w:r>
      <w:r w:rsidR="001F3D39" w:rsidRPr="004374D5">
        <w:rPr>
          <w:sz w:val="20"/>
          <w:szCs w:val="20"/>
        </w:rPr>
        <w:t xml:space="preserve"> </w:t>
      </w:r>
      <w:r w:rsidR="0050480C" w:rsidRPr="004374D5">
        <w:rPr>
          <w:b/>
          <w:bCs/>
          <w:sz w:val="20"/>
          <w:szCs w:val="20"/>
        </w:rPr>
        <w:t xml:space="preserve">Olive cake as low cost adsorbent for sequestration of Fe(II) and Mn(II) from </w:t>
      </w:r>
      <w:r w:rsidR="002820A5" w:rsidRPr="004374D5">
        <w:rPr>
          <w:b/>
          <w:bCs/>
          <w:sz w:val="20"/>
          <w:szCs w:val="20"/>
        </w:rPr>
        <w:t>aqueous solutions</w:t>
      </w:r>
      <w:r w:rsidR="00115458" w:rsidRPr="004374D5">
        <w:rPr>
          <w:rFonts w:eastAsia="Times New Roman"/>
          <w:b/>
          <w:bCs/>
          <w:sz w:val="20"/>
          <w:szCs w:val="20"/>
          <w:lang w:bidi="fa-IR"/>
        </w:rPr>
        <w:t>.</w:t>
      </w:r>
      <w:r w:rsidR="00115458" w:rsidRPr="004374D5">
        <w:rPr>
          <w:bCs/>
          <w:i/>
          <w:sz w:val="20"/>
          <w:szCs w:val="20"/>
        </w:rPr>
        <w:t xml:space="preserve"> N Y Sci J</w:t>
      </w:r>
      <w:r w:rsidR="00115458" w:rsidRPr="004374D5">
        <w:rPr>
          <w:bCs/>
          <w:sz w:val="20"/>
          <w:szCs w:val="20"/>
        </w:rPr>
        <w:t xml:space="preserve"> </w:t>
      </w:r>
      <w:r w:rsidR="00115458" w:rsidRPr="004374D5">
        <w:rPr>
          <w:sz w:val="20"/>
          <w:szCs w:val="20"/>
        </w:rPr>
        <w:t>201</w:t>
      </w:r>
      <w:r w:rsidR="00115458" w:rsidRPr="004374D5">
        <w:rPr>
          <w:rFonts w:hint="eastAsia"/>
          <w:sz w:val="20"/>
          <w:szCs w:val="20"/>
        </w:rPr>
        <w:t>6</w:t>
      </w:r>
      <w:r w:rsidR="00115458" w:rsidRPr="004374D5">
        <w:rPr>
          <w:sz w:val="20"/>
          <w:szCs w:val="20"/>
        </w:rPr>
        <w:t>;</w:t>
      </w:r>
      <w:r w:rsidR="00115458" w:rsidRPr="004374D5">
        <w:rPr>
          <w:rFonts w:hint="eastAsia"/>
          <w:sz w:val="20"/>
          <w:szCs w:val="20"/>
        </w:rPr>
        <w:t>9</w:t>
      </w:r>
      <w:r w:rsidR="00115458" w:rsidRPr="004374D5">
        <w:rPr>
          <w:sz w:val="20"/>
          <w:szCs w:val="20"/>
        </w:rPr>
        <w:t>(</w:t>
      </w:r>
      <w:r w:rsidR="00115458" w:rsidRPr="004374D5">
        <w:rPr>
          <w:rFonts w:hint="eastAsia"/>
          <w:sz w:val="20"/>
          <w:szCs w:val="20"/>
        </w:rPr>
        <w:t>8</w:t>
      </w:r>
      <w:r w:rsidR="00115458" w:rsidRPr="004374D5">
        <w:rPr>
          <w:sz w:val="20"/>
          <w:szCs w:val="20"/>
        </w:rPr>
        <w:t>):</w:t>
      </w:r>
      <w:r w:rsidR="00403AE1" w:rsidRPr="004374D5">
        <w:rPr>
          <w:noProof/>
          <w:color w:val="000000"/>
          <w:sz w:val="20"/>
          <w:szCs w:val="20"/>
        </w:rPr>
        <w:t>91</w:t>
      </w:r>
      <w:r w:rsidR="00115458" w:rsidRPr="004374D5">
        <w:rPr>
          <w:color w:val="000000"/>
          <w:sz w:val="20"/>
          <w:szCs w:val="20"/>
        </w:rPr>
        <w:t>-</w:t>
      </w:r>
      <w:r w:rsidR="00403AE1" w:rsidRPr="004374D5">
        <w:rPr>
          <w:noProof/>
          <w:color w:val="000000"/>
          <w:sz w:val="20"/>
          <w:szCs w:val="20"/>
        </w:rPr>
        <w:t>102</w:t>
      </w:r>
      <w:r w:rsidR="00115458" w:rsidRPr="004374D5">
        <w:rPr>
          <w:sz w:val="20"/>
          <w:szCs w:val="20"/>
        </w:rPr>
        <w:t xml:space="preserve">]. </w:t>
      </w:r>
      <w:r w:rsidR="00115458" w:rsidRPr="004374D5">
        <w:rPr>
          <w:iCs/>
          <w:color w:val="000000"/>
          <w:sz w:val="20"/>
          <w:szCs w:val="20"/>
        </w:rPr>
        <w:t>ISSN 1554-0200 (print); ISSN 2375-723X (online)</w:t>
      </w:r>
      <w:r w:rsidR="00115458" w:rsidRPr="004374D5">
        <w:rPr>
          <w:sz w:val="20"/>
          <w:szCs w:val="20"/>
        </w:rPr>
        <w:t xml:space="preserve">. </w:t>
      </w:r>
      <w:hyperlink r:id="rId9" w:history="1">
        <w:r w:rsidR="00115458" w:rsidRPr="004374D5">
          <w:rPr>
            <w:rStyle w:val="Hyperlink"/>
            <w:sz w:val="20"/>
            <w:szCs w:val="20"/>
          </w:rPr>
          <w:t>http://www.sciencepub.net/newyork</w:t>
        </w:r>
      </w:hyperlink>
      <w:r w:rsidR="00115458" w:rsidRPr="004374D5">
        <w:rPr>
          <w:sz w:val="20"/>
          <w:szCs w:val="20"/>
        </w:rPr>
        <w:t xml:space="preserve">. </w:t>
      </w:r>
      <w:r w:rsidR="00115458" w:rsidRPr="004374D5">
        <w:rPr>
          <w:rFonts w:hint="eastAsia"/>
          <w:sz w:val="20"/>
          <w:szCs w:val="20"/>
        </w:rPr>
        <w:t xml:space="preserve">14. </w:t>
      </w:r>
      <w:r w:rsidR="00115458" w:rsidRPr="004374D5">
        <w:rPr>
          <w:color w:val="000000"/>
          <w:sz w:val="20"/>
          <w:szCs w:val="20"/>
          <w:shd w:val="clear" w:color="auto" w:fill="FFFFFF"/>
        </w:rPr>
        <w:t>doi:</w:t>
      </w:r>
      <w:hyperlink r:id="rId10" w:history="1">
        <w:r w:rsidR="00115458" w:rsidRPr="004374D5">
          <w:rPr>
            <w:rStyle w:val="Hyperlink"/>
            <w:sz w:val="20"/>
            <w:szCs w:val="20"/>
            <w:shd w:val="clear" w:color="auto" w:fill="FFFFFF"/>
          </w:rPr>
          <w:t>10.7537/mars</w:t>
        </w:r>
        <w:r w:rsidR="00115458" w:rsidRPr="004374D5">
          <w:rPr>
            <w:rStyle w:val="Hyperlink"/>
            <w:rFonts w:hint="eastAsia"/>
            <w:sz w:val="20"/>
            <w:szCs w:val="20"/>
            <w:shd w:val="clear" w:color="auto" w:fill="FFFFFF"/>
          </w:rPr>
          <w:t>nys0908</w:t>
        </w:r>
        <w:r w:rsidR="00115458" w:rsidRPr="004374D5">
          <w:rPr>
            <w:rStyle w:val="Hyperlink"/>
            <w:sz w:val="20"/>
            <w:szCs w:val="20"/>
            <w:shd w:val="clear" w:color="auto" w:fill="FFFFFF"/>
          </w:rPr>
          <w:t>1</w:t>
        </w:r>
        <w:r w:rsidR="00115458" w:rsidRPr="004374D5">
          <w:rPr>
            <w:rStyle w:val="Hyperlink"/>
            <w:rFonts w:hint="eastAsia"/>
            <w:sz w:val="20"/>
            <w:szCs w:val="20"/>
            <w:shd w:val="clear" w:color="auto" w:fill="FFFFFF"/>
          </w:rPr>
          <w:t>6.14</w:t>
        </w:r>
      </w:hyperlink>
      <w:r w:rsidR="00115458" w:rsidRPr="004374D5">
        <w:rPr>
          <w:color w:val="000000"/>
          <w:sz w:val="20"/>
          <w:szCs w:val="20"/>
          <w:shd w:val="clear" w:color="auto" w:fill="FFFFFF"/>
        </w:rPr>
        <w:t>.</w:t>
      </w:r>
    </w:p>
    <w:p w:rsidR="00EB1C8A" w:rsidRPr="004374D5" w:rsidRDefault="00EB1C8A" w:rsidP="005C6C5D">
      <w:pPr>
        <w:bidi w:val="0"/>
        <w:snapToGrid w:val="0"/>
        <w:ind w:firstLine="0"/>
        <w:rPr>
          <w:rStyle w:val="BodyTextIndentChar"/>
          <w:rFonts w:eastAsia="宋体"/>
          <w:color w:val="FF0000"/>
          <w:lang w:val="en-US"/>
        </w:rPr>
      </w:pPr>
    </w:p>
    <w:p w:rsidR="002041CE" w:rsidRPr="004374D5" w:rsidRDefault="002041CE" w:rsidP="005C6C5D">
      <w:pPr>
        <w:bidi w:val="0"/>
        <w:snapToGrid w:val="0"/>
        <w:ind w:firstLine="0"/>
        <w:rPr>
          <w:rStyle w:val="BodyTextIndentChar"/>
          <w:rFonts w:eastAsia="宋体"/>
          <w:lang w:val="en-US"/>
        </w:rPr>
      </w:pPr>
      <w:r w:rsidRPr="004374D5">
        <w:rPr>
          <w:rStyle w:val="BodyTextIndentChar"/>
          <w:rFonts w:eastAsia="宋体"/>
          <w:b/>
          <w:bCs/>
          <w:lang w:val="en-US"/>
        </w:rPr>
        <w:t>Keywords:</w:t>
      </w:r>
      <w:r w:rsidR="009E6803" w:rsidRPr="004374D5">
        <w:rPr>
          <w:rStyle w:val="BodyTextIndentChar"/>
          <w:rFonts w:eastAsia="宋体"/>
          <w:lang w:val="en-US"/>
        </w:rPr>
        <w:t xml:space="preserve"> Olive Cake, Activated Carbon, Adsorption, Trace Metals.</w:t>
      </w:r>
    </w:p>
    <w:p w:rsidR="002041CE" w:rsidRPr="004374D5" w:rsidRDefault="002041CE" w:rsidP="005C6C5D">
      <w:pPr>
        <w:bidi w:val="0"/>
        <w:snapToGrid w:val="0"/>
        <w:ind w:firstLine="0"/>
        <w:rPr>
          <w:rStyle w:val="BodyTextIndentChar"/>
          <w:rFonts w:eastAsia="宋体"/>
          <w:color w:val="FF0000"/>
          <w:lang w:val="en-US"/>
        </w:rPr>
      </w:pPr>
    </w:p>
    <w:p w:rsidR="00115458" w:rsidRPr="004374D5" w:rsidRDefault="00115458" w:rsidP="005C6C5D">
      <w:pPr>
        <w:pStyle w:val="ListParagraph"/>
        <w:numPr>
          <w:ilvl w:val="0"/>
          <w:numId w:val="13"/>
        </w:numPr>
        <w:bidi w:val="0"/>
        <w:snapToGrid w:val="0"/>
        <w:ind w:left="0" w:firstLine="0"/>
        <w:rPr>
          <w:b/>
          <w:bCs/>
          <w:sz w:val="20"/>
          <w:szCs w:val="20"/>
        </w:rPr>
        <w:sectPr w:rsidR="00115458" w:rsidRPr="004374D5" w:rsidSect="00403AE1">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91"/>
          <w:cols w:space="708"/>
          <w:bidi/>
          <w:docGrid w:linePitch="360"/>
        </w:sectPr>
      </w:pPr>
    </w:p>
    <w:p w:rsidR="004407E3" w:rsidRPr="004374D5" w:rsidRDefault="00115458" w:rsidP="005C6C5D">
      <w:pPr>
        <w:pStyle w:val="ListParagraph"/>
        <w:numPr>
          <w:ilvl w:val="0"/>
          <w:numId w:val="13"/>
        </w:numPr>
        <w:bidi w:val="0"/>
        <w:snapToGrid w:val="0"/>
        <w:ind w:left="0" w:firstLine="0"/>
        <w:rPr>
          <w:b/>
          <w:bCs/>
          <w:sz w:val="20"/>
          <w:szCs w:val="20"/>
        </w:rPr>
      </w:pPr>
      <w:r w:rsidRPr="004374D5">
        <w:rPr>
          <w:rFonts w:hint="eastAsia"/>
          <w:b/>
          <w:bCs/>
          <w:sz w:val="20"/>
          <w:szCs w:val="20"/>
        </w:rPr>
        <w:lastRenderedPageBreak/>
        <w:t xml:space="preserve"> </w:t>
      </w:r>
      <w:r w:rsidR="004407E3" w:rsidRPr="004374D5">
        <w:rPr>
          <w:b/>
          <w:bCs/>
          <w:sz w:val="20"/>
          <w:szCs w:val="20"/>
        </w:rPr>
        <w:t>Introduction</w:t>
      </w:r>
    </w:p>
    <w:p w:rsidR="002522DD" w:rsidRPr="004374D5" w:rsidRDefault="00C06A6E" w:rsidP="005C6C5D">
      <w:pPr>
        <w:autoSpaceDE w:val="0"/>
        <w:autoSpaceDN w:val="0"/>
        <w:bidi w:val="0"/>
        <w:adjustRightInd w:val="0"/>
        <w:snapToGrid w:val="0"/>
        <w:ind w:firstLine="425"/>
        <w:rPr>
          <w:sz w:val="20"/>
          <w:szCs w:val="20"/>
          <w:lang w:val="en-GB"/>
        </w:rPr>
      </w:pPr>
      <w:r w:rsidRPr="004374D5">
        <w:rPr>
          <w:rStyle w:val="BodyTextIndentChar"/>
          <w:rFonts w:eastAsia="宋体"/>
        </w:rPr>
        <w:t xml:space="preserve">Ground water is one of the important sources of water in Egypt in addition to the Nile River as a main </w:t>
      </w:r>
      <w:r w:rsidR="009202CC" w:rsidRPr="004374D5">
        <w:rPr>
          <w:rStyle w:val="BodyTextIndentChar"/>
          <w:rFonts w:eastAsia="宋体"/>
        </w:rPr>
        <w:t>source [</w:t>
      </w:r>
      <w:r w:rsidRPr="004374D5">
        <w:rPr>
          <w:rStyle w:val="BodyTextIndentChar"/>
          <w:rFonts w:eastAsia="宋体"/>
        </w:rPr>
        <w:t>1].</w:t>
      </w:r>
      <w:r w:rsidR="009E6803" w:rsidRPr="004374D5">
        <w:rPr>
          <w:sz w:val="20"/>
          <w:szCs w:val="20"/>
          <w:lang w:val="en-GB"/>
        </w:rPr>
        <w:t xml:space="preserve"> </w:t>
      </w:r>
      <w:r w:rsidRPr="004374D5">
        <w:rPr>
          <w:sz w:val="20"/>
          <w:szCs w:val="20"/>
        </w:rPr>
        <w:t>One of the critical problems in the ground water bodies is the reddish brown color that appears due to the presence of Fe(II) and Mn(II) which exceeded the maximum contaminant levels (MCLs). This color appears when the groundwater exposed to air or other oxidation processes which enhance the precipitation of Fe(III) and Mn(IV) causing reddish brown colors. This color cause</w:t>
      </w:r>
      <w:r w:rsidR="007607F0" w:rsidRPr="004374D5">
        <w:rPr>
          <w:sz w:val="20"/>
          <w:szCs w:val="20"/>
        </w:rPr>
        <w:t>s</w:t>
      </w:r>
      <w:r w:rsidRPr="004374D5">
        <w:rPr>
          <w:sz w:val="20"/>
          <w:szCs w:val="20"/>
        </w:rPr>
        <w:t xml:space="preserve"> a problem by leaving a rusty or brown stain on dishes and utensils that cannot be removed by soaps or detergents. Overtime, iron deposits can reduce the quantity and pressure of the water supply by the accumulation in </w:t>
      </w:r>
      <w:r w:rsidR="007607F0" w:rsidRPr="004374D5">
        <w:rPr>
          <w:sz w:val="20"/>
          <w:szCs w:val="20"/>
        </w:rPr>
        <w:t>pipelines [</w:t>
      </w:r>
      <w:r w:rsidRPr="004374D5">
        <w:rPr>
          <w:sz w:val="20"/>
          <w:szCs w:val="20"/>
        </w:rPr>
        <w:t>1].</w:t>
      </w:r>
      <w:r w:rsidR="009E6803" w:rsidRPr="004374D5">
        <w:rPr>
          <w:sz w:val="20"/>
          <w:szCs w:val="20"/>
          <w:lang w:val="en-GB"/>
        </w:rPr>
        <w:t xml:space="preserve"> </w:t>
      </w:r>
      <w:r w:rsidR="00792520" w:rsidRPr="004374D5">
        <w:rPr>
          <w:sz w:val="20"/>
          <w:szCs w:val="20"/>
        </w:rPr>
        <w:t>Several approaches were established for the removal of heavy metal</w:t>
      </w:r>
      <w:r w:rsidR="00EB6C7D" w:rsidRPr="004374D5">
        <w:rPr>
          <w:sz w:val="20"/>
          <w:szCs w:val="20"/>
        </w:rPr>
        <w:t>s</w:t>
      </w:r>
      <w:r w:rsidR="00792520" w:rsidRPr="004374D5">
        <w:rPr>
          <w:sz w:val="20"/>
          <w:szCs w:val="20"/>
        </w:rPr>
        <w:t xml:space="preserve"> </w:t>
      </w:r>
      <w:r w:rsidR="00EB6C7D" w:rsidRPr="004374D5">
        <w:rPr>
          <w:sz w:val="20"/>
          <w:szCs w:val="20"/>
        </w:rPr>
        <w:t xml:space="preserve">from aqueous media such as </w:t>
      </w:r>
      <w:r w:rsidR="00792520" w:rsidRPr="004374D5">
        <w:rPr>
          <w:sz w:val="20"/>
          <w:szCs w:val="20"/>
        </w:rPr>
        <w:t>membrane separation</w:t>
      </w:r>
      <w:r w:rsidR="009E6803" w:rsidRPr="004374D5">
        <w:rPr>
          <w:sz w:val="20"/>
          <w:szCs w:val="20"/>
        </w:rPr>
        <w:t xml:space="preserve"> [</w:t>
      </w:r>
      <w:r w:rsidR="009202CC" w:rsidRPr="004374D5">
        <w:rPr>
          <w:sz w:val="20"/>
          <w:szCs w:val="20"/>
        </w:rPr>
        <w:t>2</w:t>
      </w:r>
      <w:r w:rsidR="00960711" w:rsidRPr="004374D5">
        <w:rPr>
          <w:sz w:val="20"/>
          <w:szCs w:val="20"/>
        </w:rPr>
        <w:t>]</w:t>
      </w:r>
      <w:r w:rsidR="00792520" w:rsidRPr="004374D5">
        <w:rPr>
          <w:sz w:val="20"/>
          <w:szCs w:val="20"/>
        </w:rPr>
        <w:t xml:space="preserve">, electrochemical precipitation </w:t>
      </w:r>
      <w:r w:rsidR="009E6803" w:rsidRPr="004374D5">
        <w:rPr>
          <w:sz w:val="20"/>
          <w:szCs w:val="20"/>
        </w:rPr>
        <w:t>[</w:t>
      </w:r>
      <w:r w:rsidR="009202CC" w:rsidRPr="004374D5">
        <w:rPr>
          <w:sz w:val="20"/>
          <w:szCs w:val="20"/>
        </w:rPr>
        <w:t>3</w:t>
      </w:r>
      <w:r w:rsidR="00960711" w:rsidRPr="004374D5">
        <w:rPr>
          <w:sz w:val="20"/>
          <w:szCs w:val="20"/>
        </w:rPr>
        <w:t>]</w:t>
      </w:r>
      <w:r w:rsidR="00792520" w:rsidRPr="004374D5">
        <w:rPr>
          <w:sz w:val="20"/>
          <w:szCs w:val="20"/>
        </w:rPr>
        <w:t xml:space="preserve">, ion exchange </w:t>
      </w:r>
      <w:r w:rsidR="009E6803" w:rsidRPr="004374D5">
        <w:rPr>
          <w:sz w:val="20"/>
          <w:szCs w:val="20"/>
        </w:rPr>
        <w:t>[</w:t>
      </w:r>
      <w:r w:rsidR="009202CC" w:rsidRPr="004374D5">
        <w:rPr>
          <w:sz w:val="20"/>
          <w:szCs w:val="20"/>
        </w:rPr>
        <w:t>4</w:t>
      </w:r>
      <w:r w:rsidR="00960711" w:rsidRPr="004374D5">
        <w:rPr>
          <w:sz w:val="20"/>
          <w:szCs w:val="20"/>
        </w:rPr>
        <w:t>]</w:t>
      </w:r>
      <w:r w:rsidR="00792520" w:rsidRPr="004374D5">
        <w:rPr>
          <w:sz w:val="20"/>
          <w:szCs w:val="20"/>
        </w:rPr>
        <w:t>, preco</w:t>
      </w:r>
      <w:r w:rsidR="007607F0" w:rsidRPr="004374D5">
        <w:rPr>
          <w:sz w:val="20"/>
          <w:szCs w:val="20"/>
        </w:rPr>
        <w:t>ncentration</w:t>
      </w:r>
      <w:r w:rsidR="009E6803" w:rsidRPr="004374D5">
        <w:rPr>
          <w:sz w:val="20"/>
          <w:szCs w:val="20"/>
        </w:rPr>
        <w:t xml:space="preserve"> </w:t>
      </w:r>
      <w:r w:rsidR="009202CC" w:rsidRPr="004374D5">
        <w:rPr>
          <w:sz w:val="20"/>
          <w:szCs w:val="20"/>
        </w:rPr>
        <w:t>[5</w:t>
      </w:r>
      <w:r w:rsidR="00960711" w:rsidRPr="004374D5">
        <w:rPr>
          <w:sz w:val="20"/>
          <w:szCs w:val="20"/>
        </w:rPr>
        <w:t>]</w:t>
      </w:r>
      <w:r w:rsidR="00792520" w:rsidRPr="004374D5">
        <w:rPr>
          <w:sz w:val="20"/>
          <w:szCs w:val="20"/>
        </w:rPr>
        <w:t>, and adsor</w:t>
      </w:r>
      <w:r w:rsidR="007607F0" w:rsidRPr="004374D5">
        <w:rPr>
          <w:sz w:val="20"/>
          <w:szCs w:val="20"/>
        </w:rPr>
        <w:t xml:space="preserve">ption </w:t>
      </w:r>
      <w:r w:rsidR="009E6803" w:rsidRPr="004374D5">
        <w:rPr>
          <w:sz w:val="20"/>
          <w:szCs w:val="20"/>
        </w:rPr>
        <w:t>[</w:t>
      </w:r>
      <w:r w:rsidR="009202CC" w:rsidRPr="004374D5">
        <w:rPr>
          <w:sz w:val="20"/>
          <w:szCs w:val="20"/>
        </w:rPr>
        <w:t>6</w:t>
      </w:r>
      <w:r w:rsidR="000D6E71" w:rsidRPr="004374D5">
        <w:rPr>
          <w:sz w:val="20"/>
          <w:szCs w:val="20"/>
        </w:rPr>
        <w:t>-</w:t>
      </w:r>
      <w:r w:rsidR="009202CC" w:rsidRPr="004374D5">
        <w:rPr>
          <w:sz w:val="20"/>
          <w:szCs w:val="20"/>
        </w:rPr>
        <w:t>10</w:t>
      </w:r>
      <w:r w:rsidR="009E6803" w:rsidRPr="004374D5">
        <w:rPr>
          <w:sz w:val="20"/>
          <w:szCs w:val="20"/>
        </w:rPr>
        <w:t>,</w:t>
      </w:r>
      <w:r w:rsidR="00EB6C7D" w:rsidRPr="004374D5">
        <w:rPr>
          <w:sz w:val="20"/>
          <w:szCs w:val="20"/>
        </w:rPr>
        <w:t xml:space="preserve"> </w:t>
      </w:r>
      <w:r w:rsidR="009E6803" w:rsidRPr="004374D5">
        <w:rPr>
          <w:sz w:val="20"/>
          <w:szCs w:val="20"/>
        </w:rPr>
        <w:t>16</w:t>
      </w:r>
      <w:r w:rsidR="000D6E71" w:rsidRPr="004374D5">
        <w:rPr>
          <w:sz w:val="20"/>
          <w:szCs w:val="20"/>
        </w:rPr>
        <w:t>]</w:t>
      </w:r>
      <w:r w:rsidR="00792520" w:rsidRPr="004374D5">
        <w:rPr>
          <w:sz w:val="20"/>
          <w:szCs w:val="20"/>
        </w:rPr>
        <w:t>. Among these procedures, adsorption is the most user-friendly technique for the removal of heavy metal</w:t>
      </w:r>
      <w:r w:rsidR="008518C1" w:rsidRPr="004374D5">
        <w:rPr>
          <w:sz w:val="20"/>
          <w:szCs w:val="20"/>
        </w:rPr>
        <w:t>s</w:t>
      </w:r>
      <w:r w:rsidR="00792520" w:rsidRPr="004374D5">
        <w:rPr>
          <w:sz w:val="20"/>
          <w:szCs w:val="20"/>
        </w:rPr>
        <w:t xml:space="preserve"> and seems to be the most versatile and effective if </w:t>
      </w:r>
      <w:r w:rsidR="00EB6C7D" w:rsidRPr="004374D5">
        <w:rPr>
          <w:sz w:val="20"/>
          <w:szCs w:val="20"/>
        </w:rPr>
        <w:t>followed by</w:t>
      </w:r>
      <w:r w:rsidR="00BE25FE" w:rsidRPr="004374D5">
        <w:rPr>
          <w:sz w:val="20"/>
          <w:szCs w:val="20"/>
        </w:rPr>
        <w:t xml:space="preserve"> </w:t>
      </w:r>
      <w:r w:rsidR="00BE25FE" w:rsidRPr="004374D5">
        <w:rPr>
          <w:sz w:val="20"/>
          <w:szCs w:val="20"/>
        </w:rPr>
        <w:lastRenderedPageBreak/>
        <w:t>appropriate regeneration steps.</w:t>
      </w:r>
      <w:r w:rsidR="009E6803" w:rsidRPr="004374D5">
        <w:rPr>
          <w:sz w:val="20"/>
          <w:szCs w:val="20"/>
        </w:rPr>
        <w:t xml:space="preserve"> </w:t>
      </w:r>
      <w:r w:rsidR="00792520" w:rsidRPr="004374D5">
        <w:rPr>
          <w:sz w:val="20"/>
          <w:szCs w:val="20"/>
        </w:rPr>
        <w:t xml:space="preserve">Previous reports utilized different locally abundant adsorbents including several agricultural by-products </w:t>
      </w:r>
      <w:r w:rsidR="009E6803" w:rsidRPr="004374D5">
        <w:rPr>
          <w:sz w:val="20"/>
          <w:szCs w:val="20"/>
        </w:rPr>
        <w:t>[</w:t>
      </w:r>
      <w:r w:rsidR="00B67E68" w:rsidRPr="004374D5">
        <w:rPr>
          <w:sz w:val="20"/>
          <w:szCs w:val="20"/>
        </w:rPr>
        <w:t>1</w:t>
      </w:r>
      <w:r w:rsidR="009202CC" w:rsidRPr="004374D5">
        <w:rPr>
          <w:sz w:val="20"/>
          <w:szCs w:val="20"/>
        </w:rPr>
        <w:t>1</w:t>
      </w:r>
      <w:r w:rsidR="00B67E68" w:rsidRPr="004374D5">
        <w:rPr>
          <w:sz w:val="20"/>
          <w:szCs w:val="20"/>
        </w:rPr>
        <w:t>-1</w:t>
      </w:r>
      <w:r w:rsidR="009202CC" w:rsidRPr="004374D5">
        <w:rPr>
          <w:sz w:val="20"/>
          <w:szCs w:val="20"/>
        </w:rPr>
        <w:t>6</w:t>
      </w:r>
      <w:r w:rsidR="00B67E68" w:rsidRPr="004374D5">
        <w:rPr>
          <w:sz w:val="20"/>
          <w:szCs w:val="20"/>
        </w:rPr>
        <w:t>]</w:t>
      </w:r>
      <w:r w:rsidR="00792520" w:rsidRPr="004374D5">
        <w:rPr>
          <w:sz w:val="20"/>
          <w:szCs w:val="20"/>
        </w:rPr>
        <w:t xml:space="preserve">. </w:t>
      </w:r>
      <w:r w:rsidR="002522DD" w:rsidRPr="004374D5">
        <w:rPr>
          <w:sz w:val="20"/>
          <w:szCs w:val="20"/>
          <w:lang w:eastAsia="en-US" w:bidi="ar-SA"/>
        </w:rPr>
        <w:t xml:space="preserve">Among the classical wastewater treatments, bio-sorption of </w:t>
      </w:r>
      <w:r w:rsidR="008518C1" w:rsidRPr="004374D5">
        <w:rPr>
          <w:sz w:val="20"/>
          <w:szCs w:val="20"/>
          <w:lang w:eastAsia="en-US" w:bidi="ar-SA"/>
        </w:rPr>
        <w:t>heavy metal</w:t>
      </w:r>
      <w:r w:rsidR="002522DD" w:rsidRPr="004374D5">
        <w:rPr>
          <w:sz w:val="20"/>
          <w:szCs w:val="20"/>
          <w:lang w:eastAsia="en-US" w:bidi="ar-SA"/>
        </w:rPr>
        <w:t>s is an alternative technique, primarily because it utilizes inactive/dead biological materials as sorbents which are generally available at low cost, non</w:t>
      </w:r>
      <w:r w:rsidR="00DA2DAA" w:rsidRPr="004374D5">
        <w:rPr>
          <w:sz w:val="20"/>
          <w:szCs w:val="20"/>
          <w:lang w:eastAsia="en-US" w:bidi="ar-SA"/>
        </w:rPr>
        <w:t xml:space="preserve"> hazardous and abound in nature </w:t>
      </w:r>
      <w:r w:rsidR="005A3254" w:rsidRPr="004374D5">
        <w:rPr>
          <w:sz w:val="20"/>
          <w:szCs w:val="20"/>
        </w:rPr>
        <w:t>[</w:t>
      </w:r>
      <w:r w:rsidR="009202CC" w:rsidRPr="004374D5">
        <w:rPr>
          <w:sz w:val="20"/>
          <w:szCs w:val="20"/>
        </w:rPr>
        <w:t>8</w:t>
      </w:r>
      <w:r w:rsidR="00D930C7" w:rsidRPr="004374D5">
        <w:rPr>
          <w:sz w:val="20"/>
          <w:szCs w:val="20"/>
        </w:rPr>
        <w:t>,9,</w:t>
      </w:r>
      <w:r w:rsidR="009202CC" w:rsidRPr="004374D5">
        <w:rPr>
          <w:sz w:val="20"/>
          <w:szCs w:val="20"/>
        </w:rPr>
        <w:t>17</w:t>
      </w:r>
      <w:r w:rsidR="009246DF" w:rsidRPr="004374D5">
        <w:rPr>
          <w:sz w:val="20"/>
          <w:szCs w:val="20"/>
        </w:rPr>
        <w:t xml:space="preserve"> and</w:t>
      </w:r>
      <w:r w:rsidR="00C42CD2" w:rsidRPr="004374D5">
        <w:rPr>
          <w:sz w:val="20"/>
          <w:szCs w:val="20"/>
        </w:rPr>
        <w:t xml:space="preserve"> 1</w:t>
      </w:r>
      <w:r w:rsidR="009202CC" w:rsidRPr="004374D5">
        <w:rPr>
          <w:sz w:val="20"/>
          <w:szCs w:val="20"/>
        </w:rPr>
        <w:t>8</w:t>
      </w:r>
      <w:r w:rsidR="005A3254" w:rsidRPr="004374D5">
        <w:rPr>
          <w:sz w:val="20"/>
          <w:szCs w:val="20"/>
        </w:rPr>
        <w:t>]</w:t>
      </w:r>
      <w:r w:rsidR="002522DD" w:rsidRPr="004374D5">
        <w:rPr>
          <w:sz w:val="20"/>
          <w:szCs w:val="20"/>
        </w:rPr>
        <w:t>.</w:t>
      </w:r>
    </w:p>
    <w:p w:rsidR="002522DD" w:rsidRPr="004374D5" w:rsidRDefault="002522DD" w:rsidP="005C6C5D">
      <w:pPr>
        <w:bidi w:val="0"/>
        <w:snapToGrid w:val="0"/>
        <w:ind w:firstLine="425"/>
        <w:rPr>
          <w:sz w:val="20"/>
          <w:szCs w:val="20"/>
        </w:rPr>
      </w:pPr>
      <w:r w:rsidRPr="004374D5">
        <w:rPr>
          <w:sz w:val="20"/>
          <w:szCs w:val="20"/>
        </w:rPr>
        <w:t>The use of natural materials for heavy metal</w:t>
      </w:r>
      <w:r w:rsidR="008518C1" w:rsidRPr="004374D5">
        <w:rPr>
          <w:sz w:val="20"/>
          <w:szCs w:val="20"/>
        </w:rPr>
        <w:t>s</w:t>
      </w:r>
      <w:r w:rsidRPr="004374D5">
        <w:rPr>
          <w:sz w:val="20"/>
          <w:szCs w:val="20"/>
        </w:rPr>
        <w:t xml:space="preserve"> removal has become a concern in all countries.</w:t>
      </w:r>
      <w:r w:rsidR="007F5BC6" w:rsidRPr="004374D5">
        <w:rPr>
          <w:sz w:val="20"/>
          <w:szCs w:val="20"/>
        </w:rPr>
        <w:t xml:space="preserve"> The use of organic by-products for the preparation of </w:t>
      </w:r>
      <w:r w:rsidR="008518C1" w:rsidRPr="004374D5">
        <w:rPr>
          <w:sz w:val="20"/>
          <w:szCs w:val="20"/>
        </w:rPr>
        <w:t>activated carbon</w:t>
      </w:r>
      <w:r w:rsidR="007F5BC6" w:rsidRPr="004374D5">
        <w:rPr>
          <w:sz w:val="20"/>
          <w:szCs w:val="20"/>
        </w:rPr>
        <w:t xml:space="preserve"> is very attractive from the point of view of their contribution to decrease the costs of waste disposal</w:t>
      </w:r>
      <w:r w:rsidR="00DA2DAA" w:rsidRPr="004374D5">
        <w:rPr>
          <w:sz w:val="20"/>
          <w:szCs w:val="20"/>
        </w:rPr>
        <w:t xml:space="preserve">, </w:t>
      </w:r>
      <w:r w:rsidR="007F5BC6" w:rsidRPr="004374D5">
        <w:rPr>
          <w:sz w:val="20"/>
          <w:szCs w:val="20"/>
        </w:rPr>
        <w:t>widely available and environmentally friendly. So, a</w:t>
      </w:r>
      <w:r w:rsidRPr="004374D5">
        <w:rPr>
          <w:sz w:val="20"/>
          <w:szCs w:val="20"/>
        </w:rPr>
        <w:t xml:space="preserve">ctivated carbons were used as adsorbent materials because of their extended surface area, microporous structure, high adsorption capacity and high degree of surface reactivity. Furthermore, the presence of different surface functional groups on activated carbon, especially oxygen groups, leads to the adsorption of ions of heavy metals </w:t>
      </w:r>
      <w:r w:rsidR="00DA2DAA" w:rsidRPr="004374D5">
        <w:rPr>
          <w:sz w:val="20"/>
          <w:szCs w:val="20"/>
        </w:rPr>
        <w:t>[</w:t>
      </w:r>
      <w:r w:rsidR="00C42CD2" w:rsidRPr="004374D5">
        <w:rPr>
          <w:sz w:val="20"/>
          <w:szCs w:val="20"/>
        </w:rPr>
        <w:t>1</w:t>
      </w:r>
      <w:r w:rsidR="009202CC" w:rsidRPr="004374D5">
        <w:rPr>
          <w:sz w:val="20"/>
          <w:szCs w:val="20"/>
        </w:rPr>
        <w:t>9</w:t>
      </w:r>
      <w:r w:rsidR="00583AE9" w:rsidRPr="004374D5">
        <w:rPr>
          <w:sz w:val="20"/>
          <w:szCs w:val="20"/>
        </w:rPr>
        <w:t xml:space="preserve">- </w:t>
      </w:r>
      <w:r w:rsidR="009202CC" w:rsidRPr="004374D5">
        <w:rPr>
          <w:sz w:val="20"/>
          <w:szCs w:val="20"/>
        </w:rPr>
        <w:t>20</w:t>
      </w:r>
      <w:r w:rsidR="00534714" w:rsidRPr="004374D5">
        <w:rPr>
          <w:sz w:val="20"/>
          <w:szCs w:val="20"/>
        </w:rPr>
        <w:t>]</w:t>
      </w:r>
      <w:r w:rsidRPr="004374D5">
        <w:rPr>
          <w:sz w:val="20"/>
          <w:szCs w:val="20"/>
        </w:rPr>
        <w:t>.</w:t>
      </w:r>
    </w:p>
    <w:p w:rsidR="00EF4A1A" w:rsidRPr="004374D5" w:rsidRDefault="00EF4A1A" w:rsidP="005C6C5D">
      <w:pPr>
        <w:bidi w:val="0"/>
        <w:snapToGrid w:val="0"/>
        <w:ind w:firstLine="425"/>
        <w:rPr>
          <w:rFonts w:eastAsia="AdvTimes"/>
          <w:sz w:val="20"/>
          <w:szCs w:val="20"/>
          <w:lang w:eastAsia="en-US" w:bidi="ar-SA"/>
        </w:rPr>
      </w:pPr>
      <w:r w:rsidRPr="004374D5">
        <w:rPr>
          <w:sz w:val="20"/>
          <w:szCs w:val="20"/>
          <w:lang w:eastAsia="en-US" w:bidi="ar-SA"/>
        </w:rPr>
        <w:lastRenderedPageBreak/>
        <w:t xml:space="preserve">The world production of olive oils in 2015/2016 lie around </w:t>
      </w:r>
      <w:r w:rsidR="004A7011" w:rsidRPr="004374D5">
        <w:rPr>
          <w:rFonts w:eastAsia="AdvTimes"/>
          <w:sz w:val="20"/>
          <w:szCs w:val="20"/>
          <w:lang w:eastAsia="en-US" w:bidi="ar-SA"/>
        </w:rPr>
        <w:t>2.9 million ton</w:t>
      </w:r>
      <w:r w:rsidRPr="004374D5">
        <w:rPr>
          <w:rFonts w:eastAsia="AdvTimes"/>
          <w:sz w:val="20"/>
          <w:szCs w:val="20"/>
          <w:lang w:eastAsia="en-US" w:bidi="ar-SA"/>
        </w:rPr>
        <w:t>s which is increased by 22</w:t>
      </w:r>
      <w:r w:rsidR="00133D1C" w:rsidRPr="004374D5">
        <w:rPr>
          <w:rFonts w:eastAsia="AdvTimes"/>
          <w:sz w:val="20"/>
          <w:szCs w:val="20"/>
          <w:lang w:eastAsia="en-US" w:bidi="ar-SA"/>
        </w:rPr>
        <w:t xml:space="preserve"> </w:t>
      </w:r>
      <w:r w:rsidRPr="004374D5">
        <w:rPr>
          <w:rFonts w:eastAsia="AdvTimes"/>
          <w:sz w:val="20"/>
          <w:szCs w:val="20"/>
          <w:lang w:eastAsia="en-US" w:bidi="ar-SA"/>
        </w:rPr>
        <w:t>% from 2014/15. However, the world table olive product</w:t>
      </w:r>
      <w:r w:rsidR="004A7011" w:rsidRPr="004374D5">
        <w:rPr>
          <w:rFonts w:eastAsia="AdvTimes"/>
          <w:sz w:val="20"/>
          <w:szCs w:val="20"/>
          <w:lang w:eastAsia="en-US" w:bidi="ar-SA"/>
        </w:rPr>
        <w:t>ion is around 2.775 million ton</w:t>
      </w:r>
      <w:r w:rsidRPr="004374D5">
        <w:rPr>
          <w:rFonts w:eastAsia="AdvTimes"/>
          <w:sz w:val="20"/>
          <w:szCs w:val="20"/>
          <w:lang w:eastAsia="en-US" w:bidi="ar-SA"/>
        </w:rPr>
        <w:t xml:space="preserve">s, </w:t>
      </w:r>
      <w:r w:rsidR="000A7703" w:rsidRPr="004374D5">
        <w:rPr>
          <w:rFonts w:eastAsia="AdvTimes"/>
          <w:sz w:val="20"/>
          <w:szCs w:val="20"/>
          <w:lang w:eastAsia="en-US" w:bidi="ar-SA"/>
        </w:rPr>
        <w:t>97</w:t>
      </w:r>
      <w:r w:rsidR="00133D1C" w:rsidRPr="004374D5">
        <w:rPr>
          <w:rFonts w:eastAsia="AdvTimes"/>
          <w:sz w:val="20"/>
          <w:szCs w:val="20"/>
          <w:lang w:eastAsia="en-US" w:bidi="ar-SA"/>
        </w:rPr>
        <w:t xml:space="preserve"> </w:t>
      </w:r>
      <w:r w:rsidRPr="004374D5">
        <w:rPr>
          <w:rFonts w:eastAsia="AdvTimes"/>
          <w:sz w:val="20"/>
          <w:szCs w:val="20"/>
          <w:lang w:eastAsia="en-US" w:bidi="ar-SA"/>
        </w:rPr>
        <w:t>% comes from the Mediterranean region (IOC). Egypt</w:t>
      </w:r>
      <w:r w:rsidR="004A7011" w:rsidRPr="004374D5">
        <w:rPr>
          <w:rFonts w:eastAsia="AdvTimes"/>
          <w:sz w:val="20"/>
          <w:szCs w:val="20"/>
          <w:lang w:eastAsia="en-US" w:bidi="ar-SA"/>
        </w:rPr>
        <w:t xml:space="preserve"> produced about 25 thousand ton</w:t>
      </w:r>
      <w:r w:rsidRPr="004374D5">
        <w:rPr>
          <w:rFonts w:eastAsia="AdvTimes"/>
          <w:sz w:val="20"/>
          <w:szCs w:val="20"/>
          <w:lang w:eastAsia="en-US" w:bidi="ar-SA"/>
        </w:rPr>
        <w:t>s of olive oils in 2015/16 which is constituted about 0.9</w:t>
      </w:r>
      <w:r w:rsidR="00133D1C" w:rsidRPr="004374D5">
        <w:rPr>
          <w:rFonts w:eastAsia="AdvTimes"/>
          <w:sz w:val="20"/>
          <w:szCs w:val="20"/>
          <w:lang w:eastAsia="en-US" w:bidi="ar-SA"/>
        </w:rPr>
        <w:t xml:space="preserve"> </w:t>
      </w:r>
      <w:r w:rsidRPr="004374D5">
        <w:rPr>
          <w:rFonts w:eastAsia="AdvTimes"/>
          <w:sz w:val="20"/>
          <w:szCs w:val="20"/>
          <w:lang w:eastAsia="en-US" w:bidi="ar-SA"/>
        </w:rPr>
        <w:t>% of the world production</w:t>
      </w:r>
      <w:r w:rsidR="004A7011" w:rsidRPr="004374D5">
        <w:rPr>
          <w:rFonts w:eastAsia="AdvTimes"/>
          <w:sz w:val="20"/>
          <w:szCs w:val="20"/>
          <w:lang w:eastAsia="en-US" w:bidi="ar-SA"/>
        </w:rPr>
        <w:t>. Of these 25 thousand ton</w:t>
      </w:r>
      <w:r w:rsidR="00197DC2" w:rsidRPr="004374D5">
        <w:rPr>
          <w:rFonts w:eastAsia="AdvTimes"/>
          <w:sz w:val="20"/>
          <w:szCs w:val="20"/>
          <w:lang w:eastAsia="en-US" w:bidi="ar-SA"/>
        </w:rPr>
        <w:t>s produced</w:t>
      </w:r>
      <w:r w:rsidR="00B82317" w:rsidRPr="004374D5">
        <w:rPr>
          <w:rFonts w:eastAsia="AdvTimes"/>
          <w:sz w:val="20"/>
          <w:szCs w:val="20"/>
          <w:lang w:eastAsia="en-US" w:bidi="ar-SA"/>
        </w:rPr>
        <w:t>,</w:t>
      </w:r>
      <w:r w:rsidR="009E74EA" w:rsidRPr="004374D5">
        <w:rPr>
          <w:rFonts w:eastAsia="AdvTimes"/>
          <w:sz w:val="20"/>
          <w:szCs w:val="20"/>
          <w:lang w:eastAsia="en-US" w:bidi="ar-SA"/>
        </w:rPr>
        <w:t xml:space="preserve"> Egypt consumes</w:t>
      </w:r>
      <w:r w:rsidR="004A7011" w:rsidRPr="004374D5">
        <w:rPr>
          <w:rFonts w:eastAsia="AdvTimes"/>
          <w:sz w:val="20"/>
          <w:szCs w:val="20"/>
          <w:lang w:eastAsia="en-US" w:bidi="ar-SA"/>
        </w:rPr>
        <w:t xml:space="preserve"> about 22 thousand ton</w:t>
      </w:r>
      <w:r w:rsidR="00197DC2" w:rsidRPr="004374D5">
        <w:rPr>
          <w:rFonts w:eastAsia="AdvTimes"/>
          <w:sz w:val="20"/>
          <w:szCs w:val="20"/>
          <w:lang w:eastAsia="en-US" w:bidi="ar-SA"/>
        </w:rPr>
        <w:t xml:space="preserve">s </w:t>
      </w:r>
      <w:r w:rsidR="004A7011" w:rsidRPr="004374D5">
        <w:rPr>
          <w:rFonts w:eastAsia="AdvTimes"/>
          <w:sz w:val="20"/>
          <w:szCs w:val="20"/>
          <w:lang w:eastAsia="en-US" w:bidi="ar-SA"/>
        </w:rPr>
        <w:t>and exports only 3 thousand ton</w:t>
      </w:r>
      <w:r w:rsidR="00197DC2" w:rsidRPr="004374D5">
        <w:rPr>
          <w:rFonts w:eastAsia="AdvTimes"/>
          <w:sz w:val="20"/>
          <w:szCs w:val="20"/>
          <w:lang w:eastAsia="en-US" w:bidi="ar-SA"/>
        </w:rPr>
        <w:t>s</w:t>
      </w:r>
      <w:r w:rsidR="00133D1C" w:rsidRPr="004374D5">
        <w:rPr>
          <w:rFonts w:eastAsia="AdvTimes"/>
          <w:sz w:val="20"/>
          <w:szCs w:val="20"/>
          <w:lang w:eastAsia="en-US" w:bidi="ar-SA"/>
        </w:rPr>
        <w:t xml:space="preserve"> </w:t>
      </w:r>
      <w:r w:rsidRPr="004374D5">
        <w:rPr>
          <w:rFonts w:eastAsia="AdvTimes"/>
          <w:sz w:val="20"/>
          <w:szCs w:val="20"/>
          <w:lang w:eastAsia="en-US" w:bidi="ar-SA"/>
        </w:rPr>
        <w:t>(IOC)</w:t>
      </w:r>
      <w:r w:rsidR="00133D1C" w:rsidRPr="004374D5">
        <w:rPr>
          <w:rFonts w:eastAsia="AdvTimes"/>
          <w:sz w:val="20"/>
          <w:szCs w:val="20"/>
          <w:lang w:eastAsia="en-US" w:bidi="ar-SA"/>
        </w:rPr>
        <w:t xml:space="preserve"> </w:t>
      </w:r>
      <w:r w:rsidR="00197DC2" w:rsidRPr="004374D5">
        <w:rPr>
          <w:rFonts w:eastAsia="AdvTimes"/>
          <w:sz w:val="20"/>
          <w:szCs w:val="20"/>
          <w:lang w:eastAsia="en-US" w:bidi="ar-SA"/>
        </w:rPr>
        <w:t>[</w:t>
      </w:r>
      <w:r w:rsidRPr="004374D5">
        <w:rPr>
          <w:sz w:val="20"/>
          <w:szCs w:val="20"/>
          <w:lang w:eastAsia="en-US" w:bidi="ar-SA"/>
        </w:rPr>
        <w:t>2</w:t>
      </w:r>
      <w:r w:rsidR="00197DC2" w:rsidRPr="004374D5">
        <w:rPr>
          <w:sz w:val="20"/>
          <w:szCs w:val="20"/>
          <w:lang w:eastAsia="en-US" w:bidi="ar-SA"/>
        </w:rPr>
        <w:t>1</w:t>
      </w:r>
      <w:r w:rsidRPr="004374D5">
        <w:rPr>
          <w:sz w:val="20"/>
          <w:szCs w:val="20"/>
          <w:lang w:eastAsia="en-US" w:bidi="ar-SA"/>
        </w:rPr>
        <w:t>]</w:t>
      </w:r>
      <w:r w:rsidRPr="004374D5">
        <w:rPr>
          <w:rFonts w:eastAsia="AdvTimes"/>
          <w:sz w:val="20"/>
          <w:szCs w:val="20"/>
          <w:lang w:eastAsia="en-US" w:bidi="ar-SA"/>
        </w:rPr>
        <w:t>.</w:t>
      </w:r>
    </w:p>
    <w:p w:rsidR="00B25B70" w:rsidRPr="004374D5" w:rsidRDefault="00D240E4" w:rsidP="005C6C5D">
      <w:pPr>
        <w:bidi w:val="0"/>
        <w:snapToGrid w:val="0"/>
        <w:ind w:firstLine="425"/>
        <w:rPr>
          <w:sz w:val="20"/>
          <w:szCs w:val="20"/>
          <w:lang w:eastAsia="en-US" w:bidi="ar-SA"/>
        </w:rPr>
      </w:pPr>
      <w:r w:rsidRPr="004374D5">
        <w:rPr>
          <w:sz w:val="20"/>
          <w:szCs w:val="20"/>
          <w:lang w:eastAsia="en-US" w:bidi="ar-SA"/>
        </w:rPr>
        <w:t xml:space="preserve">Due to their high phytotoxicity of olive oil wastes which is generated during the extraction of olive oils, negative impact on land and environments are observed </w:t>
      </w:r>
      <w:r w:rsidR="001122DE" w:rsidRPr="004374D5">
        <w:rPr>
          <w:sz w:val="20"/>
          <w:szCs w:val="20"/>
          <w:lang w:eastAsia="en-US" w:bidi="ar-SA"/>
        </w:rPr>
        <w:t>[</w:t>
      </w:r>
      <w:r w:rsidR="00C42CD2" w:rsidRPr="004374D5">
        <w:rPr>
          <w:sz w:val="20"/>
          <w:szCs w:val="20"/>
          <w:lang w:eastAsia="en-US" w:bidi="ar-SA"/>
        </w:rPr>
        <w:t>2</w:t>
      </w:r>
      <w:r w:rsidR="009202CC" w:rsidRPr="004374D5">
        <w:rPr>
          <w:sz w:val="20"/>
          <w:szCs w:val="20"/>
          <w:lang w:eastAsia="en-US" w:bidi="ar-SA"/>
        </w:rPr>
        <w:t>2</w:t>
      </w:r>
      <w:r w:rsidR="00CB6175" w:rsidRPr="004374D5">
        <w:rPr>
          <w:sz w:val="20"/>
          <w:szCs w:val="20"/>
          <w:lang w:eastAsia="en-US" w:bidi="ar-SA"/>
        </w:rPr>
        <w:t>]</w:t>
      </w:r>
      <w:r w:rsidR="00D46913" w:rsidRPr="004374D5">
        <w:rPr>
          <w:sz w:val="20"/>
          <w:szCs w:val="20"/>
          <w:lang w:eastAsia="en-US" w:bidi="ar-SA"/>
        </w:rPr>
        <w:t>.</w:t>
      </w:r>
      <w:r w:rsidR="009D624A" w:rsidRPr="004374D5">
        <w:rPr>
          <w:sz w:val="20"/>
          <w:szCs w:val="20"/>
          <w:lang w:eastAsia="en-US" w:bidi="ar-SA"/>
        </w:rPr>
        <w:t xml:space="preserve"> </w:t>
      </w:r>
      <w:r w:rsidR="00D46913" w:rsidRPr="004374D5">
        <w:rPr>
          <w:sz w:val="20"/>
          <w:szCs w:val="20"/>
          <w:lang w:eastAsia="en-US" w:bidi="ar-SA"/>
        </w:rPr>
        <w:t>Several studies have proven the negative effects of these wastes on soil microb</w:t>
      </w:r>
      <w:r w:rsidR="00820AB2" w:rsidRPr="004374D5">
        <w:rPr>
          <w:sz w:val="20"/>
          <w:szCs w:val="20"/>
          <w:lang w:eastAsia="en-US" w:bidi="ar-SA"/>
        </w:rPr>
        <w:t xml:space="preserve">ial populations </w:t>
      </w:r>
      <w:r w:rsidR="00C42CD2" w:rsidRPr="004374D5">
        <w:rPr>
          <w:sz w:val="20"/>
          <w:szCs w:val="20"/>
          <w:lang w:eastAsia="en-US" w:bidi="ar-SA"/>
        </w:rPr>
        <w:t>[2</w:t>
      </w:r>
      <w:r w:rsidR="009202CC" w:rsidRPr="004374D5">
        <w:rPr>
          <w:sz w:val="20"/>
          <w:szCs w:val="20"/>
          <w:lang w:eastAsia="en-US" w:bidi="ar-SA"/>
        </w:rPr>
        <w:t>3</w:t>
      </w:r>
      <w:r w:rsidR="00CB6175" w:rsidRPr="004374D5">
        <w:rPr>
          <w:sz w:val="20"/>
          <w:szCs w:val="20"/>
          <w:lang w:eastAsia="en-US" w:bidi="ar-SA"/>
        </w:rPr>
        <w:t>]</w:t>
      </w:r>
      <w:r w:rsidR="00D46913" w:rsidRPr="004374D5">
        <w:rPr>
          <w:sz w:val="20"/>
          <w:szCs w:val="20"/>
          <w:lang w:eastAsia="en-US" w:bidi="ar-SA"/>
        </w:rPr>
        <w:t>, on aquati</w:t>
      </w:r>
      <w:r w:rsidR="00820AB2" w:rsidRPr="004374D5">
        <w:rPr>
          <w:sz w:val="20"/>
          <w:szCs w:val="20"/>
          <w:lang w:eastAsia="en-US" w:bidi="ar-SA"/>
        </w:rPr>
        <w:t xml:space="preserve">c ecosystems </w:t>
      </w:r>
      <w:r w:rsidR="00C42CD2" w:rsidRPr="004374D5">
        <w:rPr>
          <w:sz w:val="20"/>
          <w:szCs w:val="20"/>
          <w:lang w:eastAsia="en-US" w:bidi="ar-SA"/>
        </w:rPr>
        <w:t>[2</w:t>
      </w:r>
      <w:r w:rsidR="009202CC" w:rsidRPr="004374D5">
        <w:rPr>
          <w:sz w:val="20"/>
          <w:szCs w:val="20"/>
          <w:lang w:eastAsia="en-US" w:bidi="ar-SA"/>
        </w:rPr>
        <w:t>4</w:t>
      </w:r>
      <w:r w:rsidR="00CB6175" w:rsidRPr="004374D5">
        <w:rPr>
          <w:sz w:val="20"/>
          <w:szCs w:val="20"/>
          <w:lang w:eastAsia="en-US" w:bidi="ar-SA"/>
        </w:rPr>
        <w:t>]</w:t>
      </w:r>
      <w:r w:rsidR="009D624A" w:rsidRPr="004374D5">
        <w:rPr>
          <w:sz w:val="20"/>
          <w:szCs w:val="20"/>
          <w:lang w:eastAsia="en-US" w:bidi="ar-SA"/>
        </w:rPr>
        <w:t xml:space="preserve"> </w:t>
      </w:r>
      <w:r w:rsidR="00D46913" w:rsidRPr="004374D5">
        <w:rPr>
          <w:sz w:val="20"/>
          <w:szCs w:val="20"/>
          <w:lang w:eastAsia="en-US" w:bidi="ar-SA"/>
        </w:rPr>
        <w:t>and</w:t>
      </w:r>
      <w:r w:rsidR="009D624A" w:rsidRPr="004374D5">
        <w:rPr>
          <w:sz w:val="20"/>
          <w:szCs w:val="20"/>
          <w:lang w:eastAsia="en-US" w:bidi="ar-SA"/>
        </w:rPr>
        <w:t xml:space="preserve"> </w:t>
      </w:r>
      <w:r w:rsidR="00820AB2" w:rsidRPr="004374D5">
        <w:rPr>
          <w:sz w:val="20"/>
          <w:szCs w:val="20"/>
          <w:lang w:eastAsia="en-US" w:bidi="ar-SA"/>
        </w:rPr>
        <w:t xml:space="preserve">even in air medium </w:t>
      </w:r>
      <w:r w:rsidR="00C42CD2" w:rsidRPr="004374D5">
        <w:rPr>
          <w:sz w:val="20"/>
          <w:szCs w:val="20"/>
          <w:lang w:eastAsia="en-US" w:bidi="ar-SA"/>
        </w:rPr>
        <w:t>[2</w:t>
      </w:r>
      <w:r w:rsidR="009202CC" w:rsidRPr="004374D5">
        <w:rPr>
          <w:sz w:val="20"/>
          <w:szCs w:val="20"/>
          <w:lang w:eastAsia="en-US" w:bidi="ar-SA"/>
        </w:rPr>
        <w:t>5</w:t>
      </w:r>
      <w:r w:rsidR="00CB6175" w:rsidRPr="004374D5">
        <w:rPr>
          <w:sz w:val="20"/>
          <w:szCs w:val="20"/>
          <w:lang w:eastAsia="en-US" w:bidi="ar-SA"/>
        </w:rPr>
        <w:t>]</w:t>
      </w:r>
      <w:r w:rsidR="00D46913" w:rsidRPr="004374D5">
        <w:rPr>
          <w:sz w:val="20"/>
          <w:szCs w:val="20"/>
          <w:lang w:eastAsia="en-US" w:bidi="ar-SA"/>
        </w:rPr>
        <w:t>.</w:t>
      </w:r>
      <w:r w:rsidR="00D46913" w:rsidRPr="004374D5">
        <w:rPr>
          <w:rFonts w:eastAsia="AdvTimes"/>
          <w:sz w:val="20"/>
          <w:szCs w:val="20"/>
          <w:lang w:eastAsia="en-US" w:bidi="ar-SA"/>
        </w:rPr>
        <w:t xml:space="preserve"> So, it </w:t>
      </w:r>
      <w:r w:rsidR="00B25B70" w:rsidRPr="004374D5">
        <w:rPr>
          <w:rFonts w:eastAsia="AdvTimes"/>
          <w:sz w:val="20"/>
          <w:szCs w:val="20"/>
          <w:lang w:eastAsia="en-US" w:bidi="ar-SA"/>
        </w:rPr>
        <w:t xml:space="preserve">is expected to face environmental problems associated with the huge amounts of solid wastes coming from the crude olive cake composed of olive pulp and olive stone. </w:t>
      </w:r>
      <w:r w:rsidR="00D46913" w:rsidRPr="004374D5">
        <w:rPr>
          <w:rFonts w:eastAsia="AdvTimes"/>
          <w:sz w:val="20"/>
          <w:szCs w:val="20"/>
          <w:lang w:eastAsia="en-US" w:bidi="ar-SA"/>
        </w:rPr>
        <w:t>Consequently</w:t>
      </w:r>
      <w:r w:rsidR="00B25B70" w:rsidRPr="004374D5">
        <w:rPr>
          <w:rFonts w:eastAsia="AdvTimes"/>
          <w:sz w:val="20"/>
          <w:szCs w:val="20"/>
          <w:lang w:eastAsia="en-US" w:bidi="ar-SA"/>
        </w:rPr>
        <w:t xml:space="preserve">, olive cake </w:t>
      </w:r>
      <w:r w:rsidR="00D46913" w:rsidRPr="004374D5">
        <w:rPr>
          <w:rFonts w:eastAsia="AdvTimes"/>
          <w:sz w:val="20"/>
          <w:szCs w:val="20"/>
          <w:lang w:eastAsia="en-US" w:bidi="ar-SA"/>
        </w:rPr>
        <w:t xml:space="preserve">was </w:t>
      </w:r>
      <w:r w:rsidR="00B25B70" w:rsidRPr="004374D5">
        <w:rPr>
          <w:rFonts w:eastAsia="AdvTimes"/>
          <w:sz w:val="20"/>
          <w:szCs w:val="20"/>
          <w:lang w:eastAsia="en-US" w:bidi="ar-SA"/>
        </w:rPr>
        <w:t xml:space="preserve">chosen for </w:t>
      </w:r>
      <w:r w:rsidR="00C37F2E" w:rsidRPr="004374D5">
        <w:rPr>
          <w:rFonts w:eastAsia="AdvTimes"/>
          <w:sz w:val="20"/>
          <w:szCs w:val="20"/>
          <w:lang w:eastAsia="en-US" w:bidi="ar-SA"/>
        </w:rPr>
        <w:t>several</w:t>
      </w:r>
      <w:r w:rsidR="00B25B70" w:rsidRPr="004374D5">
        <w:rPr>
          <w:rFonts w:eastAsia="AdvTimes"/>
          <w:sz w:val="20"/>
          <w:szCs w:val="20"/>
          <w:lang w:eastAsia="en-US" w:bidi="ar-SA"/>
        </w:rPr>
        <w:t xml:space="preserve"> reason</w:t>
      </w:r>
      <w:r w:rsidR="00C37F2E" w:rsidRPr="004374D5">
        <w:rPr>
          <w:rFonts w:eastAsia="AdvTimes"/>
          <w:sz w:val="20"/>
          <w:szCs w:val="20"/>
          <w:lang w:eastAsia="en-US" w:bidi="ar-SA"/>
        </w:rPr>
        <w:t>s</w:t>
      </w:r>
      <w:r w:rsidR="00B25B70" w:rsidRPr="004374D5">
        <w:rPr>
          <w:rFonts w:eastAsia="AdvTimes"/>
          <w:sz w:val="20"/>
          <w:szCs w:val="20"/>
          <w:lang w:eastAsia="en-US" w:bidi="ar-SA"/>
        </w:rPr>
        <w:t xml:space="preserve">. In addition to its abundance, it is robust, stable and it does not swell in aqueous media. Due to its hydrophobic nature, </w:t>
      </w:r>
      <w:r w:rsidR="009630F3" w:rsidRPr="004374D5">
        <w:rPr>
          <w:rFonts w:eastAsia="AdvTimes"/>
          <w:sz w:val="20"/>
          <w:szCs w:val="20"/>
          <w:lang w:eastAsia="en-US" w:bidi="ar-SA"/>
        </w:rPr>
        <w:t>activated carbon</w:t>
      </w:r>
      <w:r w:rsidR="00B25B70" w:rsidRPr="004374D5">
        <w:rPr>
          <w:rFonts w:eastAsia="AdvTimes"/>
          <w:sz w:val="20"/>
          <w:szCs w:val="20"/>
          <w:lang w:eastAsia="en-US" w:bidi="ar-SA"/>
        </w:rPr>
        <w:t xml:space="preserve"> preferentially adsorbs organic matter and can be easily recovered from wate</w:t>
      </w:r>
      <w:r w:rsidR="00820AB2" w:rsidRPr="004374D5">
        <w:rPr>
          <w:rFonts w:eastAsia="AdvTimes"/>
          <w:sz w:val="20"/>
          <w:szCs w:val="20"/>
          <w:lang w:eastAsia="en-US" w:bidi="ar-SA"/>
        </w:rPr>
        <w:t xml:space="preserve">r suspensions </w:t>
      </w:r>
      <w:r w:rsidR="00547004" w:rsidRPr="004374D5">
        <w:rPr>
          <w:rFonts w:eastAsia="AdvTimes"/>
          <w:sz w:val="20"/>
          <w:szCs w:val="20"/>
          <w:lang w:eastAsia="en-US" w:bidi="ar-SA"/>
        </w:rPr>
        <w:t>[</w:t>
      </w:r>
      <w:r w:rsidR="00C42CD2" w:rsidRPr="004374D5">
        <w:rPr>
          <w:rFonts w:eastAsia="AdvTimes"/>
          <w:sz w:val="20"/>
          <w:szCs w:val="20"/>
          <w:lang w:eastAsia="en-US" w:bidi="ar-SA"/>
        </w:rPr>
        <w:t>2</w:t>
      </w:r>
      <w:r w:rsidR="009202CC" w:rsidRPr="004374D5">
        <w:rPr>
          <w:rFonts w:eastAsia="AdvTimes"/>
          <w:sz w:val="20"/>
          <w:szCs w:val="20"/>
          <w:lang w:eastAsia="en-US" w:bidi="ar-SA"/>
        </w:rPr>
        <w:t>6</w:t>
      </w:r>
      <w:r w:rsidR="00CB6175" w:rsidRPr="004374D5">
        <w:rPr>
          <w:rFonts w:eastAsia="AdvTimes"/>
          <w:sz w:val="20"/>
          <w:szCs w:val="20"/>
          <w:lang w:eastAsia="en-US" w:bidi="ar-SA"/>
        </w:rPr>
        <w:t>]</w:t>
      </w:r>
      <w:r w:rsidR="00B25B70" w:rsidRPr="004374D5">
        <w:rPr>
          <w:rFonts w:eastAsia="AdvTimes"/>
          <w:sz w:val="20"/>
          <w:szCs w:val="20"/>
          <w:lang w:eastAsia="en-US" w:bidi="ar-SA"/>
        </w:rPr>
        <w:t>.</w:t>
      </w:r>
    </w:p>
    <w:p w:rsidR="002862BE" w:rsidRPr="004374D5" w:rsidRDefault="00104117" w:rsidP="005C6C5D">
      <w:pPr>
        <w:bidi w:val="0"/>
        <w:snapToGrid w:val="0"/>
        <w:ind w:firstLine="425"/>
        <w:rPr>
          <w:rFonts w:eastAsia="AdvTimes"/>
          <w:sz w:val="20"/>
          <w:szCs w:val="20"/>
          <w:lang w:eastAsia="en-US" w:bidi="ar-SA"/>
        </w:rPr>
      </w:pPr>
      <w:r w:rsidRPr="004374D5">
        <w:rPr>
          <w:rFonts w:eastAsia="AdvTimes"/>
          <w:sz w:val="20"/>
          <w:szCs w:val="20"/>
          <w:lang w:eastAsia="en-US" w:bidi="ar-SA"/>
        </w:rPr>
        <w:t xml:space="preserve">From the mentioned above, </w:t>
      </w:r>
      <w:r w:rsidR="00610E00" w:rsidRPr="004374D5">
        <w:rPr>
          <w:rFonts w:eastAsia="AdvTimes"/>
          <w:sz w:val="20"/>
          <w:szCs w:val="20"/>
          <w:lang w:eastAsia="en-US" w:bidi="ar-SA"/>
        </w:rPr>
        <w:t>i</w:t>
      </w:r>
      <w:r w:rsidR="00D433CF" w:rsidRPr="004374D5">
        <w:rPr>
          <w:rFonts w:eastAsia="AdvTimes"/>
          <w:sz w:val="20"/>
          <w:szCs w:val="20"/>
          <w:lang w:eastAsia="en-US" w:bidi="ar-SA"/>
        </w:rPr>
        <w:t>n</w:t>
      </w:r>
      <w:r w:rsidRPr="004374D5">
        <w:rPr>
          <w:rFonts w:eastAsia="AdvTimes"/>
          <w:sz w:val="20"/>
          <w:szCs w:val="20"/>
          <w:lang w:eastAsia="en-US" w:bidi="ar-SA"/>
        </w:rPr>
        <w:t xml:space="preserve"> this study the activated carbon derived from olive cake waste</w:t>
      </w:r>
      <w:r w:rsidR="00D433CF" w:rsidRPr="004374D5">
        <w:rPr>
          <w:rFonts w:eastAsia="AdvTimes"/>
          <w:sz w:val="20"/>
          <w:szCs w:val="20"/>
          <w:lang w:eastAsia="en-US" w:bidi="ar-SA"/>
        </w:rPr>
        <w:t xml:space="preserve"> was used</w:t>
      </w:r>
      <w:r w:rsidRPr="004374D5">
        <w:rPr>
          <w:rFonts w:eastAsia="AdvTimes"/>
          <w:sz w:val="20"/>
          <w:szCs w:val="20"/>
          <w:lang w:eastAsia="en-US" w:bidi="ar-SA"/>
        </w:rPr>
        <w:t xml:space="preserve"> to remove </w:t>
      </w:r>
      <w:r w:rsidR="00D433CF" w:rsidRPr="004374D5">
        <w:rPr>
          <w:rFonts w:eastAsia="AdvTimes"/>
          <w:sz w:val="20"/>
          <w:szCs w:val="20"/>
          <w:lang w:eastAsia="en-US" w:bidi="ar-SA"/>
        </w:rPr>
        <w:t>Fe(II)</w:t>
      </w:r>
      <w:r w:rsidRPr="004374D5">
        <w:rPr>
          <w:rFonts w:eastAsia="AdvTimes"/>
          <w:sz w:val="20"/>
          <w:szCs w:val="20"/>
          <w:lang w:eastAsia="en-US" w:bidi="ar-SA"/>
        </w:rPr>
        <w:t xml:space="preserve"> and </w:t>
      </w:r>
      <w:r w:rsidR="00D433CF" w:rsidRPr="004374D5">
        <w:rPr>
          <w:rFonts w:eastAsia="AdvTimes"/>
          <w:sz w:val="20"/>
          <w:szCs w:val="20"/>
          <w:lang w:eastAsia="en-US" w:bidi="ar-SA"/>
        </w:rPr>
        <w:t>Mn(II) ions</w:t>
      </w:r>
      <w:r w:rsidRPr="004374D5">
        <w:rPr>
          <w:rFonts w:eastAsia="AdvTimes"/>
          <w:sz w:val="20"/>
          <w:szCs w:val="20"/>
          <w:lang w:eastAsia="en-US" w:bidi="ar-SA"/>
        </w:rPr>
        <w:t xml:space="preserve"> from </w:t>
      </w:r>
      <w:r w:rsidR="00EB6C7D" w:rsidRPr="004374D5">
        <w:rPr>
          <w:rFonts w:eastAsia="AdvTimes"/>
          <w:sz w:val="20"/>
          <w:szCs w:val="20"/>
          <w:lang w:eastAsia="en-US" w:bidi="ar-SA"/>
        </w:rPr>
        <w:t>aqueous media</w:t>
      </w:r>
      <w:r w:rsidRPr="004374D5">
        <w:rPr>
          <w:rFonts w:eastAsia="AdvTimes"/>
          <w:sz w:val="20"/>
          <w:szCs w:val="20"/>
          <w:lang w:eastAsia="en-US" w:bidi="ar-SA"/>
        </w:rPr>
        <w:t xml:space="preserve"> by adsorption on its surface including the pores by chemical attraction </w:t>
      </w:r>
      <w:r w:rsidR="008818F4" w:rsidRPr="004374D5">
        <w:rPr>
          <w:rFonts w:eastAsia="AdvTimes"/>
          <w:sz w:val="20"/>
          <w:szCs w:val="20"/>
          <w:lang w:eastAsia="en-US" w:bidi="ar-SA"/>
        </w:rPr>
        <w:t>forces.</w:t>
      </w:r>
      <w:r w:rsidR="00D433CF" w:rsidRPr="004374D5">
        <w:rPr>
          <w:rFonts w:eastAsia="AdvTimes"/>
          <w:sz w:val="20"/>
          <w:szCs w:val="20"/>
          <w:lang w:eastAsia="en-US" w:bidi="ar-SA"/>
        </w:rPr>
        <w:t xml:space="preserve"> Different experimental parameters namely </w:t>
      </w:r>
      <w:r w:rsidR="002862BE" w:rsidRPr="004374D5">
        <w:rPr>
          <w:rFonts w:eastAsia="AdvTimes"/>
          <w:sz w:val="20"/>
          <w:szCs w:val="20"/>
          <w:lang w:eastAsia="en-US" w:bidi="ar-SA"/>
        </w:rPr>
        <w:t xml:space="preserve">contact time, adsorbent dose and initial concentrations </w:t>
      </w:r>
      <w:r w:rsidR="00A06100" w:rsidRPr="004374D5">
        <w:rPr>
          <w:rFonts w:eastAsia="AdvTimes"/>
          <w:sz w:val="20"/>
          <w:szCs w:val="20"/>
          <w:lang w:eastAsia="en-US" w:bidi="ar-SA"/>
        </w:rPr>
        <w:t xml:space="preserve">of Fe(II) and Mn(II) </w:t>
      </w:r>
      <w:r w:rsidR="002862BE" w:rsidRPr="004374D5">
        <w:rPr>
          <w:rFonts w:eastAsia="AdvTimes"/>
          <w:sz w:val="20"/>
          <w:szCs w:val="20"/>
          <w:lang w:eastAsia="en-US" w:bidi="ar-SA"/>
        </w:rPr>
        <w:t>were optimized.</w:t>
      </w:r>
    </w:p>
    <w:p w:rsidR="00EB1C8A" w:rsidRPr="004374D5" w:rsidRDefault="00EB1C8A" w:rsidP="005C6C5D">
      <w:pPr>
        <w:bidi w:val="0"/>
        <w:snapToGrid w:val="0"/>
        <w:ind w:firstLine="0"/>
        <w:rPr>
          <w:rFonts w:eastAsia="AdvTimes"/>
          <w:sz w:val="20"/>
          <w:szCs w:val="20"/>
          <w:lang w:eastAsia="en-US" w:bidi="ar-SA"/>
        </w:rPr>
      </w:pPr>
    </w:p>
    <w:p w:rsidR="004267F0" w:rsidRPr="004374D5" w:rsidRDefault="005C6C5D" w:rsidP="005C6C5D">
      <w:pPr>
        <w:pStyle w:val="ListParagraph"/>
        <w:numPr>
          <w:ilvl w:val="0"/>
          <w:numId w:val="13"/>
        </w:numPr>
        <w:bidi w:val="0"/>
        <w:snapToGrid w:val="0"/>
        <w:ind w:left="0" w:firstLine="0"/>
        <w:rPr>
          <w:b/>
          <w:bCs/>
          <w:sz w:val="20"/>
          <w:szCs w:val="20"/>
        </w:rPr>
      </w:pPr>
      <w:r w:rsidRPr="004374D5">
        <w:rPr>
          <w:rFonts w:hint="eastAsia"/>
          <w:b/>
          <w:bCs/>
          <w:sz w:val="20"/>
          <w:szCs w:val="20"/>
        </w:rPr>
        <w:t xml:space="preserve"> </w:t>
      </w:r>
      <w:r w:rsidR="00197428" w:rsidRPr="004374D5">
        <w:rPr>
          <w:b/>
          <w:bCs/>
          <w:sz w:val="20"/>
          <w:szCs w:val="20"/>
        </w:rPr>
        <w:t>Materials</w:t>
      </w:r>
      <w:r w:rsidR="004B5DB9" w:rsidRPr="004374D5">
        <w:rPr>
          <w:b/>
          <w:bCs/>
          <w:sz w:val="20"/>
          <w:szCs w:val="20"/>
        </w:rPr>
        <w:t xml:space="preserve"> </w:t>
      </w:r>
      <w:r w:rsidR="005F27B0" w:rsidRPr="004374D5">
        <w:rPr>
          <w:b/>
          <w:bCs/>
          <w:sz w:val="20"/>
          <w:szCs w:val="20"/>
        </w:rPr>
        <w:t>and</w:t>
      </w:r>
      <w:r w:rsidR="00197428" w:rsidRPr="004374D5">
        <w:rPr>
          <w:b/>
          <w:bCs/>
          <w:sz w:val="20"/>
          <w:szCs w:val="20"/>
        </w:rPr>
        <w:t xml:space="preserve"> Methods</w:t>
      </w:r>
    </w:p>
    <w:p w:rsidR="00261091" w:rsidRPr="004374D5" w:rsidRDefault="00A05B79" w:rsidP="005C6C5D">
      <w:pPr>
        <w:pStyle w:val="ListParagraph"/>
        <w:numPr>
          <w:ilvl w:val="1"/>
          <w:numId w:val="13"/>
        </w:numPr>
        <w:bidi w:val="0"/>
        <w:snapToGrid w:val="0"/>
        <w:ind w:left="0" w:firstLine="0"/>
        <w:rPr>
          <w:b/>
          <w:bCs/>
          <w:sz w:val="20"/>
          <w:szCs w:val="20"/>
        </w:rPr>
      </w:pPr>
      <w:r w:rsidRPr="004374D5">
        <w:rPr>
          <w:b/>
          <w:bCs/>
          <w:sz w:val="20"/>
          <w:szCs w:val="20"/>
        </w:rPr>
        <w:t xml:space="preserve">Chemicals and </w:t>
      </w:r>
      <w:r w:rsidR="0019669A" w:rsidRPr="004374D5">
        <w:rPr>
          <w:b/>
          <w:bCs/>
          <w:sz w:val="20"/>
          <w:szCs w:val="20"/>
        </w:rPr>
        <w:t>reagents</w:t>
      </w:r>
    </w:p>
    <w:p w:rsidR="00A70491" w:rsidRPr="004374D5" w:rsidRDefault="000D684B" w:rsidP="005C6C5D">
      <w:pPr>
        <w:bidi w:val="0"/>
        <w:snapToGrid w:val="0"/>
        <w:ind w:firstLine="425"/>
        <w:rPr>
          <w:sz w:val="20"/>
          <w:szCs w:val="20"/>
        </w:rPr>
      </w:pPr>
      <w:r w:rsidRPr="004374D5">
        <w:rPr>
          <w:sz w:val="20"/>
          <w:szCs w:val="20"/>
        </w:rPr>
        <w:t>Ferrous a</w:t>
      </w:r>
      <w:r w:rsidR="005F27B0" w:rsidRPr="004374D5">
        <w:rPr>
          <w:sz w:val="20"/>
          <w:szCs w:val="20"/>
        </w:rPr>
        <w:t>mmonium sulfate hexahydrate</w:t>
      </w:r>
      <w:r w:rsidR="00E40953" w:rsidRPr="004374D5">
        <w:rPr>
          <w:sz w:val="20"/>
          <w:szCs w:val="20"/>
        </w:rPr>
        <w:t xml:space="preserve"> </w:t>
      </w:r>
      <w:r w:rsidR="00AA3390" w:rsidRPr="004374D5">
        <w:rPr>
          <w:sz w:val="20"/>
          <w:szCs w:val="20"/>
        </w:rPr>
        <w:t>(</w:t>
      </w:r>
      <w:r w:rsidR="005F27B0" w:rsidRPr="004374D5">
        <w:rPr>
          <w:sz w:val="20"/>
          <w:szCs w:val="20"/>
        </w:rPr>
        <w:t>Fe</w:t>
      </w:r>
      <w:r w:rsidRPr="004374D5">
        <w:rPr>
          <w:sz w:val="20"/>
          <w:szCs w:val="20"/>
        </w:rPr>
        <w:t>(NH</w:t>
      </w:r>
      <w:r w:rsidRPr="004374D5">
        <w:rPr>
          <w:sz w:val="20"/>
          <w:szCs w:val="20"/>
          <w:vertAlign w:val="subscript"/>
        </w:rPr>
        <w:t>4</w:t>
      </w:r>
      <w:r w:rsidRPr="004374D5">
        <w:rPr>
          <w:sz w:val="20"/>
          <w:szCs w:val="20"/>
        </w:rPr>
        <w:t>)</w:t>
      </w:r>
      <w:r w:rsidRPr="004374D5">
        <w:rPr>
          <w:sz w:val="20"/>
          <w:szCs w:val="20"/>
          <w:vertAlign w:val="subscript"/>
        </w:rPr>
        <w:t>2</w:t>
      </w:r>
      <w:r w:rsidRPr="004374D5">
        <w:rPr>
          <w:sz w:val="20"/>
          <w:szCs w:val="20"/>
        </w:rPr>
        <w:t>(SO</w:t>
      </w:r>
      <w:r w:rsidRPr="004374D5">
        <w:rPr>
          <w:sz w:val="20"/>
          <w:szCs w:val="20"/>
          <w:vertAlign w:val="subscript"/>
        </w:rPr>
        <w:t>4</w:t>
      </w:r>
      <w:r w:rsidRPr="004374D5">
        <w:rPr>
          <w:sz w:val="20"/>
          <w:szCs w:val="20"/>
        </w:rPr>
        <w:t>)</w:t>
      </w:r>
      <w:r w:rsidRPr="004374D5">
        <w:rPr>
          <w:sz w:val="20"/>
          <w:szCs w:val="20"/>
          <w:vertAlign w:val="subscript"/>
        </w:rPr>
        <w:t>2</w:t>
      </w:r>
      <w:r w:rsidRPr="004374D5">
        <w:rPr>
          <w:sz w:val="20"/>
          <w:szCs w:val="20"/>
        </w:rPr>
        <w:t>.6H</w:t>
      </w:r>
      <w:r w:rsidRPr="004374D5">
        <w:rPr>
          <w:sz w:val="20"/>
          <w:szCs w:val="20"/>
          <w:vertAlign w:val="subscript"/>
        </w:rPr>
        <w:t>2</w:t>
      </w:r>
      <w:r w:rsidRPr="004374D5">
        <w:rPr>
          <w:sz w:val="20"/>
          <w:szCs w:val="20"/>
        </w:rPr>
        <w:t>O</w:t>
      </w:r>
      <w:r w:rsidR="00AA3390" w:rsidRPr="004374D5">
        <w:rPr>
          <w:sz w:val="20"/>
          <w:szCs w:val="20"/>
        </w:rPr>
        <w:t xml:space="preserve">) </w:t>
      </w:r>
      <w:r w:rsidRPr="004374D5">
        <w:rPr>
          <w:sz w:val="20"/>
          <w:szCs w:val="20"/>
        </w:rPr>
        <w:t>was supplied from Scharlau</w:t>
      </w:r>
      <w:r w:rsidR="0044226B" w:rsidRPr="004374D5">
        <w:rPr>
          <w:sz w:val="20"/>
          <w:szCs w:val="20"/>
        </w:rPr>
        <w:t xml:space="preserve"> (</w:t>
      </w:r>
      <w:r w:rsidR="00C41105" w:rsidRPr="004374D5">
        <w:rPr>
          <w:sz w:val="20"/>
          <w:szCs w:val="20"/>
        </w:rPr>
        <w:t>European Union</w:t>
      </w:r>
      <w:r w:rsidR="0044226B" w:rsidRPr="004374D5">
        <w:rPr>
          <w:sz w:val="20"/>
          <w:szCs w:val="20"/>
        </w:rPr>
        <w:t>)</w:t>
      </w:r>
      <w:r w:rsidR="005F27B0" w:rsidRPr="004374D5">
        <w:rPr>
          <w:sz w:val="20"/>
          <w:szCs w:val="20"/>
        </w:rPr>
        <w:t>. Hydrochloric, sulfuric, nitric</w:t>
      </w:r>
      <w:r w:rsidRPr="004374D5">
        <w:rPr>
          <w:sz w:val="20"/>
          <w:szCs w:val="20"/>
        </w:rPr>
        <w:t xml:space="preserve"> and </w:t>
      </w:r>
      <w:r w:rsidRPr="004374D5">
        <w:rPr>
          <w:i/>
          <w:iCs/>
          <w:sz w:val="20"/>
          <w:szCs w:val="20"/>
        </w:rPr>
        <w:t>ortho</w:t>
      </w:r>
      <w:r w:rsidRPr="004374D5">
        <w:rPr>
          <w:sz w:val="20"/>
          <w:szCs w:val="20"/>
        </w:rPr>
        <w:t xml:space="preserve">-phosphoric </w:t>
      </w:r>
      <w:r w:rsidR="005F27B0" w:rsidRPr="004374D5">
        <w:rPr>
          <w:sz w:val="20"/>
          <w:szCs w:val="20"/>
        </w:rPr>
        <w:t>(85</w:t>
      </w:r>
      <w:r w:rsidR="00D930C7" w:rsidRPr="004374D5">
        <w:rPr>
          <w:sz w:val="20"/>
          <w:szCs w:val="20"/>
        </w:rPr>
        <w:t xml:space="preserve"> </w:t>
      </w:r>
      <w:r w:rsidR="005F27B0" w:rsidRPr="004374D5">
        <w:rPr>
          <w:sz w:val="20"/>
          <w:szCs w:val="20"/>
        </w:rPr>
        <w:t xml:space="preserve">%) </w:t>
      </w:r>
      <w:r w:rsidRPr="004374D5">
        <w:rPr>
          <w:sz w:val="20"/>
          <w:szCs w:val="20"/>
        </w:rPr>
        <w:t>acid</w:t>
      </w:r>
      <w:r w:rsidR="005F27B0" w:rsidRPr="004374D5">
        <w:rPr>
          <w:sz w:val="20"/>
          <w:szCs w:val="20"/>
        </w:rPr>
        <w:t>s</w:t>
      </w:r>
      <w:r w:rsidRPr="004374D5">
        <w:rPr>
          <w:sz w:val="20"/>
          <w:szCs w:val="20"/>
        </w:rPr>
        <w:t xml:space="preserve"> were supplied from Honey Well</w:t>
      </w:r>
      <w:r w:rsidR="0044226B" w:rsidRPr="004374D5">
        <w:rPr>
          <w:sz w:val="20"/>
          <w:szCs w:val="20"/>
        </w:rPr>
        <w:t xml:space="preserve"> (</w:t>
      </w:r>
      <w:r w:rsidR="00216831" w:rsidRPr="004374D5">
        <w:rPr>
          <w:rStyle w:val="xbe"/>
          <w:sz w:val="20"/>
          <w:szCs w:val="20"/>
        </w:rPr>
        <w:t xml:space="preserve">Germany). </w:t>
      </w:r>
      <w:r w:rsidR="00AA3390" w:rsidRPr="004374D5">
        <w:rPr>
          <w:sz w:val="20"/>
          <w:szCs w:val="20"/>
        </w:rPr>
        <w:t>Hydroxylamine hydrochloride</w:t>
      </w:r>
      <w:r w:rsidR="00E40953" w:rsidRPr="004374D5">
        <w:rPr>
          <w:sz w:val="20"/>
          <w:szCs w:val="20"/>
        </w:rPr>
        <w:t xml:space="preserve"> </w:t>
      </w:r>
      <w:r w:rsidR="00AA3390" w:rsidRPr="004374D5">
        <w:rPr>
          <w:sz w:val="20"/>
          <w:szCs w:val="20"/>
        </w:rPr>
        <w:t>(</w:t>
      </w:r>
      <w:r w:rsidRPr="004374D5">
        <w:rPr>
          <w:sz w:val="20"/>
          <w:szCs w:val="20"/>
        </w:rPr>
        <w:t>NH</w:t>
      </w:r>
      <w:r w:rsidRPr="004374D5">
        <w:rPr>
          <w:sz w:val="20"/>
          <w:szCs w:val="20"/>
          <w:vertAlign w:val="subscript"/>
        </w:rPr>
        <w:t>4</w:t>
      </w:r>
      <w:r w:rsidR="00AA3390" w:rsidRPr="004374D5">
        <w:rPr>
          <w:sz w:val="20"/>
          <w:szCs w:val="20"/>
        </w:rPr>
        <w:t>OH.HCl)</w:t>
      </w:r>
      <w:r w:rsidRPr="004374D5">
        <w:rPr>
          <w:sz w:val="20"/>
          <w:szCs w:val="20"/>
        </w:rPr>
        <w:t xml:space="preserve"> was supplied from </w:t>
      </w:r>
      <w:r w:rsidR="008D203E" w:rsidRPr="004374D5">
        <w:rPr>
          <w:sz w:val="20"/>
          <w:szCs w:val="20"/>
        </w:rPr>
        <w:t xml:space="preserve">Alpha </w:t>
      </w:r>
      <w:r w:rsidR="00AA3390" w:rsidRPr="004374D5">
        <w:rPr>
          <w:sz w:val="20"/>
          <w:szCs w:val="20"/>
        </w:rPr>
        <w:t>C</w:t>
      </w:r>
      <w:r w:rsidR="008D203E" w:rsidRPr="004374D5">
        <w:rPr>
          <w:sz w:val="20"/>
          <w:szCs w:val="20"/>
        </w:rPr>
        <w:t>hemika</w:t>
      </w:r>
      <w:r w:rsidR="00216831" w:rsidRPr="004374D5">
        <w:rPr>
          <w:sz w:val="20"/>
          <w:szCs w:val="20"/>
        </w:rPr>
        <w:t xml:space="preserve"> (</w:t>
      </w:r>
      <w:r w:rsidR="00216831" w:rsidRPr="004374D5">
        <w:rPr>
          <w:rStyle w:val="st1"/>
          <w:sz w:val="20"/>
          <w:szCs w:val="20"/>
        </w:rPr>
        <w:t>Mumbai, India)</w:t>
      </w:r>
      <w:r w:rsidRPr="004374D5">
        <w:rPr>
          <w:sz w:val="20"/>
          <w:szCs w:val="20"/>
        </w:rPr>
        <w:t>.</w:t>
      </w:r>
      <w:r w:rsidR="00AA3390" w:rsidRPr="004374D5">
        <w:rPr>
          <w:sz w:val="20"/>
          <w:szCs w:val="20"/>
        </w:rPr>
        <w:t xml:space="preserve"> 1,10-</w:t>
      </w:r>
      <w:r w:rsidR="00820AB2" w:rsidRPr="004374D5">
        <w:rPr>
          <w:sz w:val="20"/>
          <w:szCs w:val="20"/>
        </w:rPr>
        <w:t>p</w:t>
      </w:r>
      <w:r w:rsidR="00AA3390" w:rsidRPr="004374D5">
        <w:rPr>
          <w:sz w:val="20"/>
          <w:szCs w:val="20"/>
        </w:rPr>
        <w:t>henanthroline monohydrate (</w:t>
      </w:r>
      <w:r w:rsidRPr="004374D5">
        <w:rPr>
          <w:sz w:val="20"/>
          <w:szCs w:val="20"/>
        </w:rPr>
        <w:t>C</w:t>
      </w:r>
      <w:r w:rsidRPr="004374D5">
        <w:rPr>
          <w:sz w:val="20"/>
          <w:szCs w:val="20"/>
          <w:vertAlign w:val="subscript"/>
        </w:rPr>
        <w:t>12</w:t>
      </w:r>
      <w:r w:rsidRPr="004374D5">
        <w:rPr>
          <w:sz w:val="20"/>
          <w:szCs w:val="20"/>
        </w:rPr>
        <w:t>H</w:t>
      </w:r>
      <w:r w:rsidRPr="004374D5">
        <w:rPr>
          <w:sz w:val="20"/>
          <w:szCs w:val="20"/>
          <w:vertAlign w:val="subscript"/>
        </w:rPr>
        <w:t>5</w:t>
      </w:r>
      <w:r w:rsidRPr="004374D5">
        <w:rPr>
          <w:sz w:val="20"/>
          <w:szCs w:val="20"/>
        </w:rPr>
        <w:t>N</w:t>
      </w:r>
      <w:r w:rsidRPr="004374D5">
        <w:rPr>
          <w:sz w:val="20"/>
          <w:szCs w:val="20"/>
          <w:vertAlign w:val="subscript"/>
        </w:rPr>
        <w:t>2</w:t>
      </w:r>
      <w:r w:rsidRPr="004374D5">
        <w:rPr>
          <w:sz w:val="20"/>
          <w:szCs w:val="20"/>
        </w:rPr>
        <w:t>.H</w:t>
      </w:r>
      <w:r w:rsidRPr="004374D5">
        <w:rPr>
          <w:sz w:val="20"/>
          <w:szCs w:val="20"/>
          <w:vertAlign w:val="subscript"/>
        </w:rPr>
        <w:t>2</w:t>
      </w:r>
      <w:r w:rsidR="00AA3390" w:rsidRPr="004374D5">
        <w:rPr>
          <w:sz w:val="20"/>
          <w:szCs w:val="20"/>
        </w:rPr>
        <w:t>O)</w:t>
      </w:r>
      <w:r w:rsidRPr="004374D5">
        <w:rPr>
          <w:sz w:val="20"/>
          <w:szCs w:val="20"/>
        </w:rPr>
        <w:t xml:space="preserve"> was supplied from LOBA Chemie</w:t>
      </w:r>
      <w:r w:rsidR="00216831" w:rsidRPr="004374D5">
        <w:rPr>
          <w:sz w:val="20"/>
          <w:szCs w:val="20"/>
        </w:rPr>
        <w:t xml:space="preserve"> (</w:t>
      </w:r>
      <w:r w:rsidR="00216831" w:rsidRPr="004374D5">
        <w:rPr>
          <w:rStyle w:val="st1"/>
          <w:sz w:val="20"/>
          <w:szCs w:val="20"/>
        </w:rPr>
        <w:t>Mumbai, India)</w:t>
      </w:r>
      <w:r w:rsidRPr="004374D5">
        <w:rPr>
          <w:sz w:val="20"/>
          <w:szCs w:val="20"/>
        </w:rPr>
        <w:t>. Mangan</w:t>
      </w:r>
      <w:r w:rsidR="008D203E" w:rsidRPr="004374D5">
        <w:rPr>
          <w:sz w:val="20"/>
          <w:szCs w:val="20"/>
        </w:rPr>
        <w:t>ese metal and potassium permanganate were supplied from Fis</w:t>
      </w:r>
      <w:r w:rsidRPr="004374D5">
        <w:rPr>
          <w:sz w:val="20"/>
          <w:szCs w:val="20"/>
        </w:rPr>
        <w:t>her Scientific Company</w:t>
      </w:r>
      <w:r w:rsidR="00E40953" w:rsidRPr="004374D5">
        <w:rPr>
          <w:sz w:val="20"/>
          <w:szCs w:val="20"/>
        </w:rPr>
        <w:t xml:space="preserve"> </w:t>
      </w:r>
      <w:r w:rsidR="00176D1F" w:rsidRPr="004374D5">
        <w:rPr>
          <w:sz w:val="20"/>
          <w:szCs w:val="20"/>
        </w:rPr>
        <w:t>(</w:t>
      </w:r>
      <w:r w:rsidR="008D203E" w:rsidRPr="004374D5">
        <w:rPr>
          <w:rStyle w:val="xbe"/>
          <w:sz w:val="20"/>
          <w:szCs w:val="20"/>
        </w:rPr>
        <w:t>New Jersey, USA</w:t>
      </w:r>
      <w:r w:rsidR="00176D1F" w:rsidRPr="004374D5">
        <w:rPr>
          <w:rStyle w:val="xbe"/>
          <w:sz w:val="20"/>
          <w:szCs w:val="20"/>
        </w:rPr>
        <w:t>).</w:t>
      </w:r>
      <w:r w:rsidRPr="004374D5">
        <w:rPr>
          <w:sz w:val="20"/>
          <w:szCs w:val="20"/>
        </w:rPr>
        <w:t xml:space="preserve"> Mercuric sulfate </w:t>
      </w:r>
      <w:r w:rsidR="00E57BA5" w:rsidRPr="004374D5">
        <w:rPr>
          <w:sz w:val="20"/>
          <w:szCs w:val="20"/>
        </w:rPr>
        <w:t>(</w:t>
      </w:r>
      <w:r w:rsidRPr="004374D5">
        <w:rPr>
          <w:sz w:val="20"/>
          <w:szCs w:val="20"/>
        </w:rPr>
        <w:t>HgSO</w:t>
      </w:r>
      <w:r w:rsidRPr="004374D5">
        <w:rPr>
          <w:sz w:val="20"/>
          <w:szCs w:val="20"/>
          <w:vertAlign w:val="subscript"/>
        </w:rPr>
        <w:t>4</w:t>
      </w:r>
      <w:r w:rsidR="00E57BA5" w:rsidRPr="004374D5">
        <w:rPr>
          <w:sz w:val="20"/>
          <w:szCs w:val="20"/>
        </w:rPr>
        <w:t>)</w:t>
      </w:r>
      <w:r w:rsidRPr="004374D5">
        <w:rPr>
          <w:sz w:val="20"/>
          <w:szCs w:val="20"/>
        </w:rPr>
        <w:t xml:space="preserve"> was supplied from Chem-lab</w:t>
      </w:r>
      <w:r w:rsidR="00EB30DB" w:rsidRPr="004374D5">
        <w:rPr>
          <w:sz w:val="20"/>
          <w:szCs w:val="20"/>
        </w:rPr>
        <w:t xml:space="preserve"> (Belgium)</w:t>
      </w:r>
      <w:r w:rsidRPr="004374D5">
        <w:rPr>
          <w:sz w:val="20"/>
          <w:szCs w:val="20"/>
        </w:rPr>
        <w:t>. Ammonium persulfate</w:t>
      </w:r>
      <w:r w:rsidR="00E57BA5" w:rsidRPr="004374D5">
        <w:rPr>
          <w:sz w:val="20"/>
          <w:szCs w:val="20"/>
        </w:rPr>
        <w:t xml:space="preserve"> (</w:t>
      </w:r>
      <w:r w:rsidRPr="004374D5">
        <w:rPr>
          <w:sz w:val="20"/>
          <w:szCs w:val="20"/>
        </w:rPr>
        <w:t>(NH</w:t>
      </w:r>
      <w:r w:rsidRPr="004374D5">
        <w:rPr>
          <w:sz w:val="20"/>
          <w:szCs w:val="20"/>
          <w:vertAlign w:val="subscript"/>
        </w:rPr>
        <w:t>4</w:t>
      </w:r>
      <w:r w:rsidRPr="004374D5">
        <w:rPr>
          <w:sz w:val="20"/>
          <w:szCs w:val="20"/>
        </w:rPr>
        <w:t>)</w:t>
      </w:r>
      <w:r w:rsidRPr="004374D5">
        <w:rPr>
          <w:sz w:val="20"/>
          <w:szCs w:val="20"/>
          <w:vertAlign w:val="subscript"/>
        </w:rPr>
        <w:t>2</w:t>
      </w:r>
      <w:r w:rsidRPr="004374D5">
        <w:rPr>
          <w:sz w:val="20"/>
          <w:szCs w:val="20"/>
        </w:rPr>
        <w:t>S</w:t>
      </w:r>
      <w:r w:rsidRPr="004374D5">
        <w:rPr>
          <w:sz w:val="20"/>
          <w:szCs w:val="20"/>
          <w:vertAlign w:val="subscript"/>
        </w:rPr>
        <w:t>2</w:t>
      </w:r>
      <w:r w:rsidRPr="004374D5">
        <w:rPr>
          <w:sz w:val="20"/>
          <w:szCs w:val="20"/>
        </w:rPr>
        <w:t>O</w:t>
      </w:r>
      <w:r w:rsidRPr="004374D5">
        <w:rPr>
          <w:sz w:val="20"/>
          <w:szCs w:val="20"/>
          <w:vertAlign w:val="subscript"/>
        </w:rPr>
        <w:t>3</w:t>
      </w:r>
      <w:r w:rsidR="00E57BA5" w:rsidRPr="004374D5">
        <w:rPr>
          <w:sz w:val="20"/>
          <w:szCs w:val="20"/>
        </w:rPr>
        <w:t>)</w:t>
      </w:r>
      <w:r w:rsidRPr="004374D5">
        <w:rPr>
          <w:sz w:val="20"/>
          <w:szCs w:val="20"/>
        </w:rPr>
        <w:t xml:space="preserve"> and silver nitrate were supplied from Oxford lab</w:t>
      </w:r>
      <w:r w:rsidR="00EB30DB" w:rsidRPr="004374D5">
        <w:rPr>
          <w:sz w:val="20"/>
          <w:szCs w:val="20"/>
        </w:rPr>
        <w:t xml:space="preserve"> (</w:t>
      </w:r>
      <w:r w:rsidR="00EB30DB" w:rsidRPr="004374D5">
        <w:rPr>
          <w:rStyle w:val="st1"/>
          <w:sz w:val="20"/>
          <w:szCs w:val="20"/>
        </w:rPr>
        <w:t>Mumbai, India)</w:t>
      </w:r>
      <w:r w:rsidRPr="004374D5">
        <w:rPr>
          <w:sz w:val="20"/>
          <w:szCs w:val="20"/>
        </w:rPr>
        <w:t>. Glacial acetic acid and ammonium acetate were supplied from E</w:t>
      </w:r>
      <w:r w:rsidR="00216831" w:rsidRPr="004374D5">
        <w:rPr>
          <w:sz w:val="20"/>
          <w:szCs w:val="20"/>
        </w:rPr>
        <w:t>l-Nasr Pharmaceutical Chemicals (Egypt).</w:t>
      </w:r>
      <w:r w:rsidR="00E40953" w:rsidRPr="004374D5">
        <w:rPr>
          <w:sz w:val="20"/>
          <w:szCs w:val="20"/>
        </w:rPr>
        <w:t xml:space="preserve"> </w:t>
      </w:r>
      <w:r w:rsidR="00F82B39" w:rsidRPr="004374D5">
        <w:rPr>
          <w:sz w:val="20"/>
          <w:szCs w:val="20"/>
        </w:rPr>
        <w:t xml:space="preserve">Organosorb 10-CO </w:t>
      </w:r>
      <w:r w:rsidR="00BC4DD5" w:rsidRPr="004374D5">
        <w:rPr>
          <w:sz w:val="20"/>
          <w:szCs w:val="20"/>
        </w:rPr>
        <w:t>g</w:t>
      </w:r>
      <w:r w:rsidR="00261091" w:rsidRPr="004374D5">
        <w:rPr>
          <w:sz w:val="20"/>
          <w:szCs w:val="20"/>
        </w:rPr>
        <w:t xml:space="preserve">ranular </w:t>
      </w:r>
      <w:r w:rsidR="00BC4DD5" w:rsidRPr="004374D5">
        <w:rPr>
          <w:sz w:val="20"/>
          <w:szCs w:val="20"/>
        </w:rPr>
        <w:t>a</w:t>
      </w:r>
      <w:r w:rsidR="00261091" w:rsidRPr="004374D5">
        <w:rPr>
          <w:sz w:val="20"/>
          <w:szCs w:val="20"/>
        </w:rPr>
        <w:t xml:space="preserve">ctivated </w:t>
      </w:r>
      <w:r w:rsidR="00BC4DD5" w:rsidRPr="004374D5">
        <w:rPr>
          <w:sz w:val="20"/>
          <w:szCs w:val="20"/>
        </w:rPr>
        <w:t>c</w:t>
      </w:r>
      <w:r w:rsidR="00261091" w:rsidRPr="004374D5">
        <w:rPr>
          <w:sz w:val="20"/>
          <w:szCs w:val="20"/>
        </w:rPr>
        <w:t xml:space="preserve">arbon </w:t>
      </w:r>
      <w:r w:rsidR="005451CE" w:rsidRPr="004374D5">
        <w:rPr>
          <w:sz w:val="20"/>
          <w:szCs w:val="20"/>
        </w:rPr>
        <w:t xml:space="preserve">(AC2) </w:t>
      </w:r>
      <w:r w:rsidR="00261091" w:rsidRPr="004374D5">
        <w:rPr>
          <w:sz w:val="20"/>
          <w:szCs w:val="20"/>
        </w:rPr>
        <w:t>was p</w:t>
      </w:r>
      <w:r w:rsidR="00BC4DD5" w:rsidRPr="004374D5">
        <w:rPr>
          <w:sz w:val="20"/>
          <w:szCs w:val="20"/>
        </w:rPr>
        <w:t>rovi</w:t>
      </w:r>
      <w:r w:rsidR="00261091" w:rsidRPr="004374D5">
        <w:rPr>
          <w:sz w:val="20"/>
          <w:szCs w:val="20"/>
        </w:rPr>
        <w:t>d</w:t>
      </w:r>
      <w:r w:rsidR="00BC4DD5" w:rsidRPr="004374D5">
        <w:rPr>
          <w:sz w:val="20"/>
          <w:szCs w:val="20"/>
        </w:rPr>
        <w:t>ed</w:t>
      </w:r>
      <w:r w:rsidR="004B5DB9" w:rsidRPr="004374D5">
        <w:rPr>
          <w:sz w:val="20"/>
          <w:szCs w:val="20"/>
        </w:rPr>
        <w:t xml:space="preserve"> </w:t>
      </w:r>
      <w:r w:rsidR="00BC4DD5" w:rsidRPr="004374D5">
        <w:rPr>
          <w:sz w:val="20"/>
          <w:szCs w:val="20"/>
        </w:rPr>
        <w:t>by</w:t>
      </w:r>
      <w:r w:rsidR="004B5DB9" w:rsidRPr="004374D5">
        <w:rPr>
          <w:sz w:val="20"/>
          <w:szCs w:val="20"/>
        </w:rPr>
        <w:t xml:space="preserve"> </w:t>
      </w:r>
      <w:r w:rsidR="00197428" w:rsidRPr="004374D5">
        <w:rPr>
          <w:sz w:val="20"/>
          <w:szCs w:val="20"/>
        </w:rPr>
        <w:t>Desotec (Roeselare, Belgium)</w:t>
      </w:r>
      <w:r w:rsidR="008D203E" w:rsidRPr="004374D5">
        <w:rPr>
          <w:sz w:val="20"/>
          <w:szCs w:val="20"/>
        </w:rPr>
        <w:t>.</w:t>
      </w:r>
    </w:p>
    <w:p w:rsidR="00D54D4C" w:rsidRPr="004374D5" w:rsidRDefault="00D54D4C" w:rsidP="005C6C5D">
      <w:pPr>
        <w:pStyle w:val="ListParagraph"/>
        <w:numPr>
          <w:ilvl w:val="1"/>
          <w:numId w:val="13"/>
        </w:numPr>
        <w:bidi w:val="0"/>
        <w:snapToGrid w:val="0"/>
        <w:ind w:left="0" w:firstLine="0"/>
        <w:rPr>
          <w:b/>
          <w:bCs/>
          <w:sz w:val="20"/>
          <w:szCs w:val="20"/>
        </w:rPr>
      </w:pPr>
      <w:r w:rsidRPr="004374D5">
        <w:rPr>
          <w:b/>
          <w:bCs/>
          <w:sz w:val="20"/>
          <w:szCs w:val="20"/>
        </w:rPr>
        <w:lastRenderedPageBreak/>
        <w:t>Preparation of reagents</w:t>
      </w:r>
    </w:p>
    <w:p w:rsidR="00D54D4C" w:rsidRPr="004374D5" w:rsidRDefault="00D54D4C" w:rsidP="005C6C5D">
      <w:pPr>
        <w:bidi w:val="0"/>
        <w:snapToGrid w:val="0"/>
        <w:ind w:firstLine="425"/>
        <w:rPr>
          <w:sz w:val="20"/>
          <w:szCs w:val="20"/>
        </w:rPr>
      </w:pPr>
      <w:r w:rsidRPr="004374D5">
        <w:rPr>
          <w:sz w:val="20"/>
          <w:szCs w:val="20"/>
        </w:rPr>
        <w:t>Hydrochloric acid (1:1</w:t>
      </w:r>
      <w:r w:rsidR="00E57BA5" w:rsidRPr="004374D5">
        <w:rPr>
          <w:sz w:val="20"/>
          <w:szCs w:val="20"/>
        </w:rPr>
        <w:t xml:space="preserve"> v</w:t>
      </w:r>
      <w:r w:rsidR="00E57BA5" w:rsidRPr="004374D5">
        <w:rPr>
          <w:sz w:val="20"/>
          <w:szCs w:val="20"/>
          <w:lang w:val="en-GB"/>
        </w:rPr>
        <w:t>/v</w:t>
      </w:r>
      <w:r w:rsidRPr="004374D5">
        <w:rPr>
          <w:sz w:val="20"/>
          <w:szCs w:val="20"/>
        </w:rPr>
        <w:t>), hydroxylamine, ammonium aceta</w:t>
      </w:r>
      <w:r w:rsidR="00F34BED" w:rsidRPr="004374D5">
        <w:rPr>
          <w:sz w:val="20"/>
          <w:szCs w:val="20"/>
        </w:rPr>
        <w:t>te buffer, 1,</w:t>
      </w:r>
      <w:r w:rsidRPr="004374D5">
        <w:rPr>
          <w:sz w:val="20"/>
          <w:szCs w:val="20"/>
        </w:rPr>
        <w:t xml:space="preserve">10-phenanthroline and special reagent for manganese solutions were prepared according to </w:t>
      </w:r>
      <w:r w:rsidR="002E333A" w:rsidRPr="004374D5">
        <w:rPr>
          <w:sz w:val="20"/>
          <w:szCs w:val="20"/>
        </w:rPr>
        <w:t xml:space="preserve">the recommended </w:t>
      </w:r>
      <w:r w:rsidRPr="004374D5">
        <w:rPr>
          <w:sz w:val="20"/>
          <w:szCs w:val="20"/>
        </w:rPr>
        <w:t>methods number 3500-Fe B and 3500-Mn B, Standard methods for examination of water and wastewater</w:t>
      </w:r>
      <w:r w:rsidR="00C42CD2" w:rsidRPr="004374D5">
        <w:rPr>
          <w:sz w:val="20"/>
          <w:szCs w:val="20"/>
        </w:rPr>
        <w:t xml:space="preserve"> [2</w:t>
      </w:r>
      <w:r w:rsidR="00286D62" w:rsidRPr="004374D5">
        <w:rPr>
          <w:sz w:val="20"/>
          <w:szCs w:val="20"/>
        </w:rPr>
        <w:t>7</w:t>
      </w:r>
      <w:r w:rsidR="00610E00" w:rsidRPr="004374D5">
        <w:rPr>
          <w:sz w:val="20"/>
          <w:szCs w:val="20"/>
        </w:rPr>
        <w:t>-</w:t>
      </w:r>
      <w:r w:rsidR="00C42CD2" w:rsidRPr="004374D5">
        <w:rPr>
          <w:sz w:val="20"/>
          <w:szCs w:val="20"/>
        </w:rPr>
        <w:t>2</w:t>
      </w:r>
      <w:r w:rsidR="00286D62" w:rsidRPr="004374D5">
        <w:rPr>
          <w:sz w:val="20"/>
          <w:szCs w:val="20"/>
        </w:rPr>
        <w:t>8</w:t>
      </w:r>
      <w:r w:rsidR="009F3B7F" w:rsidRPr="004374D5">
        <w:rPr>
          <w:sz w:val="20"/>
          <w:szCs w:val="20"/>
        </w:rPr>
        <w:t>].</w:t>
      </w:r>
    </w:p>
    <w:p w:rsidR="00D54D4C" w:rsidRPr="004374D5" w:rsidRDefault="00D54D4C" w:rsidP="005C6C5D">
      <w:pPr>
        <w:pStyle w:val="ListParagraph"/>
        <w:numPr>
          <w:ilvl w:val="1"/>
          <w:numId w:val="13"/>
        </w:numPr>
        <w:bidi w:val="0"/>
        <w:snapToGrid w:val="0"/>
        <w:ind w:left="0" w:firstLine="0"/>
        <w:rPr>
          <w:b/>
          <w:bCs/>
          <w:sz w:val="20"/>
          <w:szCs w:val="20"/>
        </w:rPr>
      </w:pPr>
      <w:r w:rsidRPr="004374D5">
        <w:rPr>
          <w:b/>
          <w:bCs/>
          <w:sz w:val="20"/>
          <w:szCs w:val="20"/>
        </w:rPr>
        <w:t>Preparation of sample solution</w:t>
      </w:r>
    </w:p>
    <w:p w:rsidR="0098380F" w:rsidRPr="004374D5" w:rsidRDefault="0098380F" w:rsidP="005C6C5D">
      <w:pPr>
        <w:bidi w:val="0"/>
        <w:snapToGrid w:val="0"/>
        <w:ind w:firstLine="425"/>
        <w:rPr>
          <w:sz w:val="20"/>
          <w:szCs w:val="20"/>
        </w:rPr>
      </w:pPr>
      <w:r w:rsidRPr="004374D5">
        <w:rPr>
          <w:sz w:val="20"/>
          <w:szCs w:val="20"/>
        </w:rPr>
        <w:t xml:space="preserve">Stock solution </w:t>
      </w:r>
      <w:r w:rsidR="008C4E49" w:rsidRPr="004374D5">
        <w:rPr>
          <w:sz w:val="20"/>
          <w:szCs w:val="20"/>
        </w:rPr>
        <w:t xml:space="preserve">of </w:t>
      </w:r>
      <w:r w:rsidR="00F83D78" w:rsidRPr="004374D5">
        <w:rPr>
          <w:sz w:val="20"/>
          <w:szCs w:val="20"/>
        </w:rPr>
        <w:t>ferrous</w:t>
      </w:r>
      <w:r w:rsidR="00F438FB" w:rsidRPr="004374D5">
        <w:rPr>
          <w:sz w:val="20"/>
          <w:szCs w:val="20"/>
        </w:rPr>
        <w:t xml:space="preserve"> </w:t>
      </w:r>
      <w:r w:rsidRPr="004374D5">
        <w:rPr>
          <w:sz w:val="20"/>
          <w:szCs w:val="20"/>
        </w:rPr>
        <w:t>was prepared by adding 20 mL of concentrated sulfuric acid slowly to 50 mL distilled water and then 1.404 g ferrous ammonium sulfate was dissolved. Tenth N of potassium permanganate was added until a faint</w:t>
      </w:r>
      <w:r w:rsidR="00F438FB" w:rsidRPr="004374D5">
        <w:rPr>
          <w:sz w:val="20"/>
          <w:szCs w:val="20"/>
        </w:rPr>
        <w:t xml:space="preserve"> </w:t>
      </w:r>
      <w:r w:rsidRPr="004374D5">
        <w:rPr>
          <w:sz w:val="20"/>
          <w:szCs w:val="20"/>
        </w:rPr>
        <w:t>pink color is obtained and then the volume was made up to 1 L with distilled water. Each 1 mL will contain 0.2 mg Fe</w:t>
      </w:r>
      <w:r w:rsidR="00F83D78" w:rsidRPr="004374D5">
        <w:rPr>
          <w:sz w:val="20"/>
          <w:szCs w:val="20"/>
        </w:rPr>
        <w:t>(II)</w:t>
      </w:r>
      <w:r w:rsidRPr="004374D5">
        <w:rPr>
          <w:sz w:val="20"/>
          <w:szCs w:val="20"/>
        </w:rPr>
        <w:t xml:space="preserve">. Working </w:t>
      </w:r>
      <w:r w:rsidR="00F83D78" w:rsidRPr="004374D5">
        <w:rPr>
          <w:sz w:val="20"/>
          <w:szCs w:val="20"/>
        </w:rPr>
        <w:t>ferrous</w:t>
      </w:r>
      <w:r w:rsidRPr="004374D5">
        <w:rPr>
          <w:sz w:val="20"/>
          <w:szCs w:val="20"/>
        </w:rPr>
        <w:t xml:space="preserve"> solution were prepared by pipetting 50 mL from stock solution into a 1 L volumetric flask and diluted to the mark with iron-free distilled water; 1 mL = 10 µg Fe</w:t>
      </w:r>
      <w:r w:rsidR="00F83D78" w:rsidRPr="004374D5">
        <w:rPr>
          <w:sz w:val="20"/>
          <w:szCs w:val="20"/>
        </w:rPr>
        <w:t>(II)</w:t>
      </w:r>
      <w:r w:rsidRPr="004374D5">
        <w:rPr>
          <w:sz w:val="20"/>
          <w:szCs w:val="20"/>
        </w:rPr>
        <w:t xml:space="preserve"> [</w:t>
      </w:r>
      <w:r w:rsidR="00C42CD2" w:rsidRPr="004374D5">
        <w:rPr>
          <w:sz w:val="20"/>
          <w:szCs w:val="20"/>
        </w:rPr>
        <w:t>2</w:t>
      </w:r>
      <w:r w:rsidR="00A1023C" w:rsidRPr="004374D5">
        <w:rPr>
          <w:sz w:val="20"/>
          <w:szCs w:val="20"/>
        </w:rPr>
        <w:t>7</w:t>
      </w:r>
      <w:r w:rsidRPr="004374D5">
        <w:rPr>
          <w:sz w:val="20"/>
          <w:szCs w:val="20"/>
        </w:rPr>
        <w:t>].</w:t>
      </w:r>
    </w:p>
    <w:p w:rsidR="00A1023C" w:rsidRPr="004374D5" w:rsidRDefault="0098380F" w:rsidP="005C6C5D">
      <w:pPr>
        <w:bidi w:val="0"/>
        <w:snapToGrid w:val="0"/>
        <w:ind w:firstLine="425"/>
        <w:rPr>
          <w:sz w:val="20"/>
          <w:szCs w:val="20"/>
        </w:rPr>
      </w:pPr>
      <w:r w:rsidRPr="004374D5">
        <w:rPr>
          <w:sz w:val="20"/>
          <w:szCs w:val="20"/>
        </w:rPr>
        <w:t>Stock solution of manganese was prepared by disso</w:t>
      </w:r>
      <w:r w:rsidR="00A0438E" w:rsidRPr="004374D5">
        <w:rPr>
          <w:sz w:val="20"/>
          <w:szCs w:val="20"/>
        </w:rPr>
        <w:t>lving 1 g manganese metal in 10</w:t>
      </w:r>
      <w:r w:rsidR="007C5AC7" w:rsidRPr="004374D5">
        <w:rPr>
          <w:sz w:val="20"/>
          <w:szCs w:val="20"/>
        </w:rPr>
        <w:t xml:space="preserve"> </w:t>
      </w:r>
      <w:r w:rsidRPr="004374D5">
        <w:rPr>
          <w:sz w:val="20"/>
          <w:szCs w:val="20"/>
        </w:rPr>
        <w:t>mL concentrated nitric acid and diluted to 1 L with 10% hydrochloric acid. Each 1 mL will contain 1 mg Mn</w:t>
      </w:r>
      <w:r w:rsidR="00741EFB" w:rsidRPr="004374D5">
        <w:rPr>
          <w:sz w:val="20"/>
          <w:szCs w:val="20"/>
        </w:rPr>
        <w:t>(II)</w:t>
      </w:r>
      <w:r w:rsidRPr="004374D5">
        <w:rPr>
          <w:sz w:val="20"/>
          <w:szCs w:val="20"/>
        </w:rPr>
        <w:t>. Working manganese solutions were prepared by pipetting 50 mL from stock solution and diluted to 1 L with distilled water; 1 mL = 0.05 mg Mn</w:t>
      </w:r>
      <w:r w:rsidR="00741EFB" w:rsidRPr="004374D5">
        <w:rPr>
          <w:sz w:val="20"/>
          <w:szCs w:val="20"/>
        </w:rPr>
        <w:t>(II)</w:t>
      </w:r>
      <w:r w:rsidRPr="004374D5">
        <w:rPr>
          <w:sz w:val="20"/>
          <w:szCs w:val="20"/>
        </w:rPr>
        <w:t xml:space="preserve"> [</w:t>
      </w:r>
      <w:r w:rsidR="00C42CD2" w:rsidRPr="004374D5">
        <w:rPr>
          <w:sz w:val="20"/>
          <w:szCs w:val="20"/>
        </w:rPr>
        <w:t>2</w:t>
      </w:r>
      <w:r w:rsidR="00A1023C" w:rsidRPr="004374D5">
        <w:rPr>
          <w:sz w:val="20"/>
          <w:szCs w:val="20"/>
        </w:rPr>
        <w:t>8</w:t>
      </w:r>
      <w:r w:rsidRPr="004374D5">
        <w:rPr>
          <w:sz w:val="20"/>
          <w:szCs w:val="20"/>
        </w:rPr>
        <w:t>].</w:t>
      </w:r>
    </w:p>
    <w:p w:rsidR="008C252A" w:rsidRPr="004374D5" w:rsidRDefault="004267F0" w:rsidP="005C6C5D">
      <w:pPr>
        <w:pStyle w:val="ListParagraph"/>
        <w:numPr>
          <w:ilvl w:val="1"/>
          <w:numId w:val="13"/>
        </w:numPr>
        <w:bidi w:val="0"/>
        <w:snapToGrid w:val="0"/>
        <w:ind w:left="0" w:firstLine="0"/>
        <w:rPr>
          <w:b/>
          <w:bCs/>
          <w:sz w:val="20"/>
          <w:szCs w:val="20"/>
        </w:rPr>
      </w:pPr>
      <w:r w:rsidRPr="004374D5">
        <w:rPr>
          <w:b/>
          <w:bCs/>
          <w:sz w:val="20"/>
          <w:szCs w:val="20"/>
        </w:rPr>
        <w:t xml:space="preserve">Preparation of activated carbons </w:t>
      </w:r>
      <w:r w:rsidR="001B166C" w:rsidRPr="004374D5">
        <w:rPr>
          <w:b/>
          <w:bCs/>
          <w:sz w:val="20"/>
          <w:szCs w:val="20"/>
        </w:rPr>
        <w:t xml:space="preserve">derived </w:t>
      </w:r>
      <w:r w:rsidRPr="004374D5">
        <w:rPr>
          <w:b/>
          <w:bCs/>
          <w:sz w:val="20"/>
          <w:szCs w:val="20"/>
        </w:rPr>
        <w:t xml:space="preserve">from </w:t>
      </w:r>
      <w:r w:rsidR="001B166C" w:rsidRPr="004374D5">
        <w:rPr>
          <w:b/>
          <w:bCs/>
          <w:sz w:val="20"/>
          <w:szCs w:val="20"/>
        </w:rPr>
        <w:t>olive cake</w:t>
      </w:r>
      <w:r w:rsidR="00CE673B" w:rsidRPr="004374D5">
        <w:rPr>
          <w:b/>
          <w:bCs/>
          <w:sz w:val="20"/>
          <w:szCs w:val="20"/>
        </w:rPr>
        <w:t xml:space="preserve"> waste</w:t>
      </w:r>
    </w:p>
    <w:p w:rsidR="001F1B15" w:rsidRPr="004374D5" w:rsidRDefault="00A1023C" w:rsidP="005C6C5D">
      <w:pPr>
        <w:autoSpaceDE w:val="0"/>
        <w:autoSpaceDN w:val="0"/>
        <w:bidi w:val="0"/>
        <w:adjustRightInd w:val="0"/>
        <w:snapToGrid w:val="0"/>
        <w:ind w:firstLine="425"/>
        <w:rPr>
          <w:sz w:val="20"/>
          <w:szCs w:val="20"/>
        </w:rPr>
      </w:pPr>
      <w:r w:rsidRPr="004374D5">
        <w:rPr>
          <w:rFonts w:eastAsia="AdvEPSTIM"/>
          <w:sz w:val="20"/>
          <w:szCs w:val="20"/>
          <w:lang w:eastAsia="en-US" w:bidi="ar-SA"/>
        </w:rPr>
        <w:t xml:space="preserve">The method for the production of activated carbon was given in details in previous work [29]. Briefly, </w:t>
      </w:r>
      <w:r w:rsidR="00741EFB" w:rsidRPr="004374D5">
        <w:rPr>
          <w:rFonts w:eastAsia="AdvEPSTIM"/>
          <w:sz w:val="20"/>
          <w:szCs w:val="20"/>
          <w:lang w:eastAsia="en-US" w:bidi="ar-SA"/>
        </w:rPr>
        <w:t>o</w:t>
      </w:r>
      <w:r w:rsidR="002C2581" w:rsidRPr="004374D5">
        <w:rPr>
          <w:rFonts w:eastAsia="AdvEPSTIM"/>
          <w:sz w:val="20"/>
          <w:szCs w:val="20"/>
          <w:lang w:eastAsia="en-US" w:bidi="ar-SA"/>
        </w:rPr>
        <w:t xml:space="preserve">live cake composed </w:t>
      </w:r>
      <w:r w:rsidR="00161D17" w:rsidRPr="004374D5">
        <w:rPr>
          <w:rFonts w:eastAsia="AdvEPSTIM"/>
          <w:sz w:val="20"/>
          <w:szCs w:val="20"/>
          <w:lang w:eastAsia="en-US" w:bidi="ar-SA"/>
        </w:rPr>
        <w:t>of</w:t>
      </w:r>
      <w:r w:rsidR="002C2581" w:rsidRPr="004374D5">
        <w:rPr>
          <w:rFonts w:eastAsia="AdvEPSTIM"/>
          <w:sz w:val="20"/>
          <w:szCs w:val="20"/>
          <w:lang w:eastAsia="en-US" w:bidi="ar-SA"/>
        </w:rPr>
        <w:t xml:space="preserve"> olive pulp and olive stone was dried using an electrical oven at 120</w:t>
      </w:r>
      <w:r w:rsidR="00CE673B" w:rsidRPr="004374D5">
        <w:rPr>
          <w:rFonts w:eastAsia="AdvEPSTIM"/>
          <w:sz w:val="20"/>
          <w:szCs w:val="20"/>
          <w:lang w:eastAsia="en-US" w:bidi="ar-SA"/>
        </w:rPr>
        <w:t xml:space="preserve"> </w:t>
      </w:r>
      <w:r w:rsidR="009B6E8C" w:rsidRPr="004374D5">
        <w:rPr>
          <w:sz w:val="20"/>
          <w:szCs w:val="20"/>
          <w:vertAlign w:val="superscript"/>
          <w:lang w:eastAsia="en-US" w:bidi="ar-SA"/>
        </w:rPr>
        <w:t>o</w:t>
      </w:r>
      <w:r w:rsidR="009B6E8C" w:rsidRPr="004374D5">
        <w:rPr>
          <w:sz w:val="20"/>
          <w:szCs w:val="20"/>
          <w:lang w:eastAsia="en-US" w:bidi="ar-SA"/>
        </w:rPr>
        <w:t>C</w:t>
      </w:r>
      <w:r w:rsidR="002C2581" w:rsidRPr="004374D5">
        <w:rPr>
          <w:rFonts w:eastAsia="AdvEPSTIM"/>
          <w:sz w:val="20"/>
          <w:szCs w:val="20"/>
          <w:lang w:eastAsia="en-US" w:bidi="ar-SA"/>
        </w:rPr>
        <w:t xml:space="preserve"> for 24 h. </w:t>
      </w:r>
      <w:r w:rsidR="002C2581" w:rsidRPr="004374D5">
        <w:rPr>
          <w:sz w:val="20"/>
          <w:szCs w:val="20"/>
          <w:lang w:eastAsia="en-US" w:bidi="ar-SA"/>
        </w:rPr>
        <w:t xml:space="preserve">After that, the dried sample </w:t>
      </w:r>
      <w:r w:rsidR="000510B1" w:rsidRPr="004374D5">
        <w:rPr>
          <w:sz w:val="20"/>
          <w:szCs w:val="20"/>
          <w:lang w:eastAsia="en-US" w:bidi="ar-SA"/>
        </w:rPr>
        <w:t>was</w:t>
      </w:r>
      <w:r w:rsidR="002C2581" w:rsidRPr="004374D5">
        <w:rPr>
          <w:sz w:val="20"/>
          <w:szCs w:val="20"/>
          <w:lang w:eastAsia="en-US" w:bidi="ar-SA"/>
        </w:rPr>
        <w:t xml:space="preserve"> grounded and sieved into </w:t>
      </w:r>
      <w:r w:rsidR="000510B1" w:rsidRPr="004374D5">
        <w:rPr>
          <w:sz w:val="20"/>
          <w:szCs w:val="20"/>
        </w:rPr>
        <w:t xml:space="preserve">semi fine particles (500- 850 µm). These particles were used for the production of </w:t>
      </w:r>
      <w:r w:rsidR="00837B4F" w:rsidRPr="004374D5">
        <w:rPr>
          <w:rFonts w:eastAsia="OneGulliverA"/>
          <w:sz w:val="20"/>
          <w:szCs w:val="20"/>
          <w:lang w:eastAsia="en-US" w:bidi="ar-SA"/>
        </w:rPr>
        <w:t xml:space="preserve">activated carbon under chemical activation scheme by impregnation with </w:t>
      </w:r>
      <w:r w:rsidR="00F07555" w:rsidRPr="004374D5">
        <w:rPr>
          <w:sz w:val="20"/>
          <w:szCs w:val="20"/>
        </w:rPr>
        <w:t>phosphoric acid (85 wt.</w:t>
      </w:r>
      <w:r w:rsidR="00CE673B" w:rsidRPr="004374D5">
        <w:rPr>
          <w:sz w:val="20"/>
          <w:szCs w:val="20"/>
        </w:rPr>
        <w:t xml:space="preserve"> </w:t>
      </w:r>
      <w:r w:rsidR="00F07555" w:rsidRPr="004374D5">
        <w:rPr>
          <w:sz w:val="20"/>
          <w:szCs w:val="20"/>
        </w:rPr>
        <w:t xml:space="preserve">%) at ratio of 1:3 (w/w, </w:t>
      </w:r>
      <w:r w:rsidR="00F07555" w:rsidRPr="004374D5">
        <w:rPr>
          <w:noProof/>
          <w:sz w:val="20"/>
          <w:szCs w:val="20"/>
        </w:rPr>
        <w:t xml:space="preserve">olive </w:t>
      </w:r>
      <w:r w:rsidR="005404BD" w:rsidRPr="004374D5">
        <w:rPr>
          <w:noProof/>
          <w:sz w:val="20"/>
          <w:szCs w:val="20"/>
        </w:rPr>
        <w:t>cake</w:t>
      </w:r>
      <w:r w:rsidR="00F07555" w:rsidRPr="004374D5">
        <w:rPr>
          <w:noProof/>
          <w:sz w:val="20"/>
          <w:szCs w:val="20"/>
        </w:rPr>
        <w:t>: H</w:t>
      </w:r>
      <w:r w:rsidR="00F07555" w:rsidRPr="004374D5">
        <w:rPr>
          <w:noProof/>
          <w:sz w:val="20"/>
          <w:szCs w:val="20"/>
          <w:vertAlign w:val="subscript"/>
        </w:rPr>
        <w:t>3</w:t>
      </w:r>
      <w:r w:rsidR="00F07555" w:rsidRPr="004374D5">
        <w:rPr>
          <w:noProof/>
          <w:sz w:val="20"/>
          <w:szCs w:val="20"/>
        </w:rPr>
        <w:t>PO</w:t>
      </w:r>
      <w:r w:rsidR="00F07555" w:rsidRPr="004374D5">
        <w:rPr>
          <w:noProof/>
          <w:sz w:val="20"/>
          <w:szCs w:val="20"/>
          <w:vertAlign w:val="subscript"/>
        </w:rPr>
        <w:t>4</w:t>
      </w:r>
      <w:r w:rsidR="00F07555" w:rsidRPr="004374D5">
        <w:rPr>
          <w:sz w:val="20"/>
          <w:szCs w:val="20"/>
        </w:rPr>
        <w:t>)</w:t>
      </w:r>
      <w:r w:rsidR="00741EFB" w:rsidRPr="004374D5">
        <w:rPr>
          <w:sz w:val="20"/>
          <w:szCs w:val="20"/>
        </w:rPr>
        <w:t>. T</w:t>
      </w:r>
      <w:r w:rsidR="00F07555" w:rsidRPr="004374D5">
        <w:rPr>
          <w:sz w:val="20"/>
          <w:szCs w:val="20"/>
        </w:rPr>
        <w:t xml:space="preserve">he impregnated solid was activated into furnace </w:t>
      </w:r>
      <w:r w:rsidR="002C2581" w:rsidRPr="004374D5">
        <w:rPr>
          <w:sz w:val="20"/>
          <w:szCs w:val="20"/>
        </w:rPr>
        <w:t xml:space="preserve">tube </w:t>
      </w:r>
      <w:r w:rsidR="00F07555" w:rsidRPr="004374D5">
        <w:rPr>
          <w:sz w:val="20"/>
          <w:szCs w:val="20"/>
        </w:rPr>
        <w:t xml:space="preserve">and the temperature was raised to 500 </w:t>
      </w:r>
      <w:r w:rsidR="009B6E8C" w:rsidRPr="004374D5">
        <w:rPr>
          <w:sz w:val="20"/>
          <w:szCs w:val="20"/>
          <w:vertAlign w:val="superscript"/>
          <w:lang w:eastAsia="en-US" w:bidi="ar-SA"/>
        </w:rPr>
        <w:t>o</w:t>
      </w:r>
      <w:r w:rsidR="009B6E8C" w:rsidRPr="004374D5">
        <w:rPr>
          <w:sz w:val="20"/>
          <w:szCs w:val="20"/>
          <w:lang w:eastAsia="en-US" w:bidi="ar-SA"/>
        </w:rPr>
        <w:t>C</w:t>
      </w:r>
      <w:r w:rsidR="00CE673B" w:rsidRPr="004374D5">
        <w:rPr>
          <w:sz w:val="20"/>
          <w:szCs w:val="20"/>
          <w:lang w:eastAsia="en-US" w:bidi="ar-SA"/>
        </w:rPr>
        <w:t xml:space="preserve"> </w:t>
      </w:r>
      <w:r w:rsidR="00F07555" w:rsidRPr="004374D5">
        <w:rPr>
          <w:sz w:val="20"/>
          <w:szCs w:val="20"/>
        </w:rPr>
        <w:t>for 2 h at rate of 5</w:t>
      </w:r>
      <w:r w:rsidR="00CE673B" w:rsidRPr="004374D5">
        <w:rPr>
          <w:sz w:val="20"/>
          <w:szCs w:val="20"/>
        </w:rPr>
        <w:t xml:space="preserve"> </w:t>
      </w:r>
      <w:r w:rsidR="009B6E8C" w:rsidRPr="004374D5">
        <w:rPr>
          <w:sz w:val="20"/>
          <w:szCs w:val="20"/>
          <w:vertAlign w:val="superscript"/>
          <w:lang w:eastAsia="en-US" w:bidi="ar-SA"/>
        </w:rPr>
        <w:t>o</w:t>
      </w:r>
      <w:r w:rsidR="009B6E8C" w:rsidRPr="004374D5">
        <w:rPr>
          <w:sz w:val="20"/>
          <w:szCs w:val="20"/>
          <w:lang w:eastAsia="en-US" w:bidi="ar-SA"/>
        </w:rPr>
        <w:t>C</w:t>
      </w:r>
      <w:r w:rsidR="00F07555" w:rsidRPr="004374D5">
        <w:rPr>
          <w:sz w:val="20"/>
          <w:szCs w:val="20"/>
        </w:rPr>
        <w:t xml:space="preserve">/ min </w:t>
      </w:r>
      <w:r w:rsidR="00837B4F" w:rsidRPr="004374D5">
        <w:rPr>
          <w:rFonts w:eastAsia="OneGulliverA"/>
          <w:sz w:val="20"/>
          <w:szCs w:val="20"/>
          <w:lang w:eastAsia="en-US" w:bidi="ar-SA"/>
        </w:rPr>
        <w:t>under forced air.</w:t>
      </w:r>
      <w:r w:rsidR="00CE673B" w:rsidRPr="004374D5">
        <w:rPr>
          <w:rFonts w:eastAsia="OneGulliverA"/>
          <w:sz w:val="20"/>
          <w:szCs w:val="20"/>
          <w:lang w:eastAsia="en-US" w:bidi="ar-SA"/>
        </w:rPr>
        <w:t xml:space="preserve"> </w:t>
      </w:r>
      <w:r w:rsidR="00837B4F" w:rsidRPr="004374D5">
        <w:rPr>
          <w:sz w:val="20"/>
          <w:szCs w:val="20"/>
        </w:rPr>
        <w:t xml:space="preserve">The acid was removed by washing with distilled water till pH 6.8. The carbon product was dried at 110 </w:t>
      </w:r>
      <w:r w:rsidR="005647B3" w:rsidRPr="004374D5">
        <w:rPr>
          <w:sz w:val="20"/>
          <w:szCs w:val="20"/>
          <w:vertAlign w:val="superscript"/>
        </w:rPr>
        <w:t>o</w:t>
      </w:r>
      <w:r w:rsidR="00837B4F" w:rsidRPr="004374D5">
        <w:rPr>
          <w:sz w:val="20"/>
          <w:szCs w:val="20"/>
        </w:rPr>
        <w:t>C for 24 h using an electric oven</w:t>
      </w:r>
      <w:r w:rsidR="00161D17" w:rsidRPr="004374D5">
        <w:rPr>
          <w:sz w:val="20"/>
          <w:szCs w:val="20"/>
        </w:rPr>
        <w:t>.</w:t>
      </w:r>
      <w:r w:rsidR="00CE673B" w:rsidRPr="004374D5">
        <w:rPr>
          <w:sz w:val="20"/>
          <w:szCs w:val="20"/>
        </w:rPr>
        <w:t xml:space="preserve"> </w:t>
      </w:r>
      <w:r w:rsidR="00161D17" w:rsidRPr="004374D5">
        <w:rPr>
          <w:sz w:val="20"/>
          <w:szCs w:val="20"/>
        </w:rPr>
        <w:t>Organosorb 10-C</w:t>
      </w:r>
      <w:r w:rsidR="00050B9D" w:rsidRPr="004374D5">
        <w:rPr>
          <w:sz w:val="20"/>
          <w:szCs w:val="20"/>
        </w:rPr>
        <w:t>O</w:t>
      </w:r>
      <w:r w:rsidR="00161D17" w:rsidRPr="004374D5">
        <w:rPr>
          <w:sz w:val="20"/>
          <w:szCs w:val="20"/>
        </w:rPr>
        <w:t xml:space="preserve"> was used as a reference adsorbent</w:t>
      </w:r>
      <w:r w:rsidR="00567D90" w:rsidRPr="004374D5">
        <w:rPr>
          <w:sz w:val="20"/>
          <w:szCs w:val="20"/>
        </w:rPr>
        <w:t xml:space="preserve"> (AC2)</w:t>
      </w:r>
      <w:r w:rsidR="00161D17" w:rsidRPr="004374D5">
        <w:rPr>
          <w:sz w:val="20"/>
          <w:szCs w:val="20"/>
        </w:rPr>
        <w:t>.</w:t>
      </w:r>
    </w:p>
    <w:p w:rsidR="0095113D" w:rsidRPr="004374D5" w:rsidRDefault="00395727" w:rsidP="005C6C5D">
      <w:pPr>
        <w:pStyle w:val="ListParagraph"/>
        <w:numPr>
          <w:ilvl w:val="1"/>
          <w:numId w:val="13"/>
        </w:numPr>
        <w:bidi w:val="0"/>
        <w:snapToGrid w:val="0"/>
        <w:ind w:left="0" w:firstLine="0"/>
        <w:rPr>
          <w:b/>
          <w:bCs/>
          <w:sz w:val="20"/>
          <w:szCs w:val="20"/>
        </w:rPr>
      </w:pPr>
      <w:r w:rsidRPr="004374D5">
        <w:rPr>
          <w:b/>
          <w:bCs/>
          <w:sz w:val="20"/>
          <w:szCs w:val="20"/>
        </w:rPr>
        <w:t xml:space="preserve">Characterization of </w:t>
      </w:r>
      <w:r w:rsidR="0095113D" w:rsidRPr="004374D5">
        <w:rPr>
          <w:b/>
          <w:bCs/>
          <w:sz w:val="20"/>
          <w:szCs w:val="20"/>
        </w:rPr>
        <w:t>biomass and</w:t>
      </w:r>
      <w:r w:rsidRPr="004374D5">
        <w:rPr>
          <w:b/>
          <w:bCs/>
          <w:sz w:val="20"/>
          <w:szCs w:val="20"/>
        </w:rPr>
        <w:t xml:space="preserve"> sorbent agents</w:t>
      </w:r>
    </w:p>
    <w:p w:rsidR="009F7A5D" w:rsidRPr="004374D5" w:rsidRDefault="00161D17" w:rsidP="005C6C5D">
      <w:pPr>
        <w:bidi w:val="0"/>
        <w:snapToGrid w:val="0"/>
        <w:ind w:firstLine="425"/>
        <w:rPr>
          <w:sz w:val="20"/>
          <w:szCs w:val="20"/>
        </w:rPr>
      </w:pPr>
      <w:r w:rsidRPr="004374D5">
        <w:rPr>
          <w:sz w:val="20"/>
          <w:szCs w:val="20"/>
        </w:rPr>
        <w:t xml:space="preserve">Physicochemical properties </w:t>
      </w:r>
      <w:r w:rsidR="00261091" w:rsidRPr="004374D5">
        <w:rPr>
          <w:sz w:val="20"/>
          <w:szCs w:val="20"/>
        </w:rPr>
        <w:t>were</w:t>
      </w:r>
      <w:r w:rsidRPr="004374D5">
        <w:rPr>
          <w:sz w:val="20"/>
          <w:szCs w:val="20"/>
        </w:rPr>
        <w:t xml:space="preserve"> investigated by several procedures; </w:t>
      </w:r>
      <w:r w:rsidR="00CF0A60" w:rsidRPr="004374D5">
        <w:rPr>
          <w:sz w:val="20"/>
          <w:szCs w:val="20"/>
        </w:rPr>
        <w:t xml:space="preserve">elemental analyses were conducted with </w:t>
      </w:r>
      <w:r w:rsidR="00395727" w:rsidRPr="004374D5">
        <w:rPr>
          <w:sz w:val="20"/>
          <w:szCs w:val="20"/>
        </w:rPr>
        <w:t>a</w:t>
      </w:r>
      <w:r w:rsidR="00EF5159" w:rsidRPr="004374D5">
        <w:rPr>
          <w:sz w:val="20"/>
          <w:szCs w:val="20"/>
        </w:rPr>
        <w:t xml:space="preserve"> </w:t>
      </w:r>
      <w:r w:rsidR="00395727" w:rsidRPr="004374D5">
        <w:rPr>
          <w:sz w:val="20"/>
          <w:szCs w:val="20"/>
        </w:rPr>
        <w:t xml:space="preserve">CHNS elemental analyzer (Thermo Electron Flash EA 1112). </w:t>
      </w:r>
      <w:r w:rsidR="001C116B" w:rsidRPr="004374D5">
        <w:rPr>
          <w:sz w:val="20"/>
          <w:szCs w:val="20"/>
        </w:rPr>
        <w:t>The porous structure parameters were determined from nitrogen adsorption isotherms measured at 77 K with NOVA 2200 Gas Sorption Analyser (Quantachrome).</w:t>
      </w:r>
    </w:p>
    <w:p w:rsidR="0098147F" w:rsidRPr="004374D5" w:rsidRDefault="001C116B" w:rsidP="005C6C5D">
      <w:pPr>
        <w:bidi w:val="0"/>
        <w:snapToGrid w:val="0"/>
        <w:ind w:firstLine="425"/>
        <w:rPr>
          <w:sz w:val="20"/>
          <w:szCs w:val="20"/>
        </w:rPr>
      </w:pPr>
      <w:r w:rsidRPr="004374D5">
        <w:rPr>
          <w:sz w:val="20"/>
          <w:szCs w:val="20"/>
        </w:rPr>
        <w:t xml:space="preserve">Prior to the measurements, the sample was outgassed overnight at 300 </w:t>
      </w:r>
      <w:r w:rsidRPr="004374D5">
        <w:rPr>
          <w:sz w:val="20"/>
          <w:szCs w:val="20"/>
          <w:vertAlign w:val="superscript"/>
        </w:rPr>
        <w:t>o</w:t>
      </w:r>
      <w:r w:rsidRPr="004374D5">
        <w:rPr>
          <w:sz w:val="20"/>
          <w:szCs w:val="20"/>
        </w:rPr>
        <w:t>C. The specific surface area (S</w:t>
      </w:r>
      <w:r w:rsidRPr="004374D5">
        <w:rPr>
          <w:sz w:val="20"/>
          <w:szCs w:val="20"/>
          <w:vertAlign w:val="subscript"/>
        </w:rPr>
        <w:t>BET</w:t>
      </w:r>
      <w:r w:rsidRPr="004374D5">
        <w:rPr>
          <w:sz w:val="20"/>
          <w:szCs w:val="20"/>
        </w:rPr>
        <w:t xml:space="preserve">) was estimated by </w:t>
      </w:r>
      <w:r w:rsidRPr="004374D5">
        <w:rPr>
          <w:sz w:val="20"/>
          <w:szCs w:val="20"/>
          <w:lang w:val="fr-FR"/>
        </w:rPr>
        <w:t xml:space="preserve">Brunauer- Emmett- </w:t>
      </w:r>
      <w:r w:rsidRPr="004374D5">
        <w:rPr>
          <w:sz w:val="20"/>
          <w:szCs w:val="20"/>
          <w:lang w:val="fr-FR"/>
        </w:rPr>
        <w:lastRenderedPageBreak/>
        <w:t xml:space="preserve">Teller </w:t>
      </w:r>
      <w:r w:rsidRPr="004374D5">
        <w:rPr>
          <w:sz w:val="20"/>
          <w:szCs w:val="20"/>
        </w:rPr>
        <w:t>(BET) equation. The amount of nitrogen adsorbed at the relatively pressure of p/p</w:t>
      </w:r>
      <w:r w:rsidRPr="004374D5">
        <w:rPr>
          <w:sz w:val="20"/>
          <w:szCs w:val="20"/>
          <w:vertAlign w:val="subscript"/>
        </w:rPr>
        <w:t>0</w:t>
      </w:r>
      <w:r w:rsidRPr="004374D5">
        <w:rPr>
          <w:sz w:val="20"/>
          <w:szCs w:val="20"/>
        </w:rPr>
        <w:t xml:space="preserve"> = 0.96 was employed to determine V</w:t>
      </w:r>
      <w:r w:rsidRPr="004374D5">
        <w:rPr>
          <w:sz w:val="20"/>
          <w:szCs w:val="20"/>
          <w:vertAlign w:val="subscript"/>
        </w:rPr>
        <w:t>T</w:t>
      </w:r>
      <w:r w:rsidRPr="004374D5">
        <w:rPr>
          <w:sz w:val="20"/>
          <w:szCs w:val="20"/>
        </w:rPr>
        <w:t>. The micropore volume (V</w:t>
      </w:r>
      <w:r w:rsidRPr="004374D5">
        <w:rPr>
          <w:sz w:val="20"/>
          <w:szCs w:val="20"/>
          <w:vertAlign w:val="subscript"/>
        </w:rPr>
        <w:t>DR</w:t>
      </w:r>
      <w:r w:rsidRPr="004374D5">
        <w:rPr>
          <w:sz w:val="20"/>
          <w:szCs w:val="20"/>
        </w:rPr>
        <w:t>) was calculated by applying the Dubinin-Radushkevich equation</w:t>
      </w:r>
      <w:r w:rsidR="00E63DE0" w:rsidRPr="004374D5">
        <w:rPr>
          <w:sz w:val="20"/>
          <w:szCs w:val="20"/>
        </w:rPr>
        <w:t xml:space="preserve">. </w:t>
      </w:r>
      <w:r w:rsidRPr="004374D5">
        <w:rPr>
          <w:sz w:val="20"/>
          <w:szCs w:val="20"/>
        </w:rPr>
        <w:t>The mesopore volume (V</w:t>
      </w:r>
      <w:r w:rsidRPr="004374D5">
        <w:rPr>
          <w:sz w:val="20"/>
          <w:szCs w:val="20"/>
          <w:vertAlign w:val="subscript"/>
        </w:rPr>
        <w:t>mes</w:t>
      </w:r>
      <w:r w:rsidRPr="004374D5">
        <w:rPr>
          <w:sz w:val="20"/>
          <w:szCs w:val="20"/>
        </w:rPr>
        <w:t>) was calculated as a difference between the total pore volume (V</w:t>
      </w:r>
      <w:r w:rsidRPr="004374D5">
        <w:rPr>
          <w:sz w:val="20"/>
          <w:szCs w:val="20"/>
          <w:vertAlign w:val="subscript"/>
        </w:rPr>
        <w:t>T</w:t>
      </w:r>
      <w:r w:rsidRPr="004374D5">
        <w:rPr>
          <w:sz w:val="20"/>
          <w:szCs w:val="20"/>
        </w:rPr>
        <w:t>) and the micropore volume (V</w:t>
      </w:r>
      <w:r w:rsidRPr="004374D5">
        <w:rPr>
          <w:sz w:val="20"/>
          <w:szCs w:val="20"/>
          <w:vertAlign w:val="subscript"/>
        </w:rPr>
        <w:t>DR</w:t>
      </w:r>
      <w:r w:rsidRPr="004374D5">
        <w:rPr>
          <w:sz w:val="20"/>
          <w:szCs w:val="20"/>
        </w:rPr>
        <w:t>).The pore size distributions w</w:t>
      </w:r>
      <w:r w:rsidR="005903A4" w:rsidRPr="004374D5">
        <w:rPr>
          <w:sz w:val="20"/>
          <w:szCs w:val="20"/>
        </w:rPr>
        <w:t>ere</w:t>
      </w:r>
      <w:r w:rsidRPr="004374D5">
        <w:rPr>
          <w:sz w:val="20"/>
          <w:szCs w:val="20"/>
        </w:rPr>
        <w:t xml:space="preserve"> determined by means of the Quenched Solid Density Functional Theory (QSDFT).</w:t>
      </w:r>
    </w:p>
    <w:p w:rsidR="00B44336" w:rsidRPr="004374D5" w:rsidRDefault="00395727" w:rsidP="005C6C5D">
      <w:pPr>
        <w:bidi w:val="0"/>
        <w:snapToGrid w:val="0"/>
        <w:ind w:firstLine="425"/>
        <w:rPr>
          <w:sz w:val="20"/>
          <w:szCs w:val="20"/>
        </w:rPr>
      </w:pPr>
      <w:r w:rsidRPr="004374D5">
        <w:rPr>
          <w:sz w:val="20"/>
          <w:szCs w:val="20"/>
        </w:rPr>
        <w:t>The surface topography of the AC</w:t>
      </w:r>
      <w:r w:rsidR="000C2BE4" w:rsidRPr="004374D5">
        <w:rPr>
          <w:sz w:val="20"/>
          <w:szCs w:val="20"/>
        </w:rPr>
        <w:t>1 and AC2</w:t>
      </w:r>
      <w:r w:rsidRPr="004374D5">
        <w:rPr>
          <w:sz w:val="20"/>
          <w:szCs w:val="20"/>
        </w:rPr>
        <w:t>, the texture and pore structure w</w:t>
      </w:r>
      <w:r w:rsidR="00C74F03" w:rsidRPr="004374D5">
        <w:rPr>
          <w:sz w:val="20"/>
          <w:szCs w:val="20"/>
        </w:rPr>
        <w:t>as</w:t>
      </w:r>
      <w:r w:rsidRPr="004374D5">
        <w:rPr>
          <w:sz w:val="20"/>
          <w:szCs w:val="20"/>
        </w:rPr>
        <w:t xml:space="preserve"> carried out using scanning electron microscope (SEM).</w:t>
      </w:r>
    </w:p>
    <w:p w:rsidR="003F5402" w:rsidRPr="004374D5" w:rsidRDefault="003F5402" w:rsidP="005C6C5D">
      <w:pPr>
        <w:pStyle w:val="ListParagraph"/>
        <w:numPr>
          <w:ilvl w:val="1"/>
          <w:numId w:val="13"/>
        </w:numPr>
        <w:bidi w:val="0"/>
        <w:snapToGrid w:val="0"/>
        <w:ind w:left="0" w:firstLine="0"/>
        <w:rPr>
          <w:b/>
          <w:bCs/>
          <w:sz w:val="20"/>
          <w:szCs w:val="20"/>
        </w:rPr>
      </w:pPr>
      <w:r w:rsidRPr="004374D5">
        <w:rPr>
          <w:b/>
          <w:bCs/>
          <w:sz w:val="20"/>
          <w:szCs w:val="20"/>
        </w:rPr>
        <w:t>Experimental</w:t>
      </w:r>
    </w:p>
    <w:p w:rsidR="003F5402" w:rsidRPr="004374D5" w:rsidRDefault="003F5402" w:rsidP="005C6C5D">
      <w:pPr>
        <w:pStyle w:val="ListParagraph"/>
        <w:numPr>
          <w:ilvl w:val="2"/>
          <w:numId w:val="13"/>
        </w:numPr>
        <w:bidi w:val="0"/>
        <w:snapToGrid w:val="0"/>
        <w:ind w:left="0" w:firstLine="0"/>
        <w:rPr>
          <w:b/>
          <w:bCs/>
          <w:sz w:val="20"/>
          <w:szCs w:val="20"/>
        </w:rPr>
      </w:pPr>
      <w:r w:rsidRPr="004374D5">
        <w:rPr>
          <w:b/>
          <w:bCs/>
          <w:sz w:val="20"/>
          <w:szCs w:val="20"/>
        </w:rPr>
        <w:t>Determination of i</w:t>
      </w:r>
      <w:r w:rsidR="0096508F" w:rsidRPr="004374D5">
        <w:rPr>
          <w:b/>
          <w:bCs/>
          <w:sz w:val="20"/>
          <w:szCs w:val="20"/>
        </w:rPr>
        <w:t>ron and manganese concentration</w:t>
      </w:r>
    </w:p>
    <w:p w:rsidR="003F5402" w:rsidRPr="004374D5" w:rsidRDefault="0096508F" w:rsidP="005C6C5D">
      <w:pPr>
        <w:bidi w:val="0"/>
        <w:snapToGrid w:val="0"/>
        <w:ind w:firstLine="425"/>
        <w:rPr>
          <w:sz w:val="20"/>
          <w:szCs w:val="20"/>
        </w:rPr>
      </w:pPr>
      <w:r w:rsidRPr="004374D5">
        <w:rPr>
          <w:sz w:val="20"/>
          <w:szCs w:val="20"/>
        </w:rPr>
        <w:t>UV</w:t>
      </w:r>
      <w:r w:rsidR="003A5143" w:rsidRPr="004374D5">
        <w:rPr>
          <w:sz w:val="20"/>
          <w:szCs w:val="20"/>
        </w:rPr>
        <w:t xml:space="preserve"> </w:t>
      </w:r>
      <w:r w:rsidRPr="004374D5">
        <w:rPr>
          <w:sz w:val="20"/>
          <w:szCs w:val="20"/>
        </w:rPr>
        <w:t>/</w:t>
      </w:r>
      <w:r w:rsidR="003A5143" w:rsidRPr="004374D5">
        <w:rPr>
          <w:sz w:val="20"/>
          <w:szCs w:val="20"/>
        </w:rPr>
        <w:t xml:space="preserve"> </w:t>
      </w:r>
      <w:r w:rsidRPr="004374D5">
        <w:rPr>
          <w:sz w:val="20"/>
          <w:szCs w:val="20"/>
        </w:rPr>
        <w:t>v</w:t>
      </w:r>
      <w:r w:rsidR="003F5402" w:rsidRPr="004374D5">
        <w:rPr>
          <w:sz w:val="20"/>
          <w:szCs w:val="20"/>
        </w:rPr>
        <w:t>isible spec</w:t>
      </w:r>
      <w:r w:rsidR="00AF606B" w:rsidRPr="004374D5">
        <w:rPr>
          <w:sz w:val="20"/>
          <w:szCs w:val="20"/>
        </w:rPr>
        <w:t>trophotometer (Jenway 6715) was</w:t>
      </w:r>
      <w:r w:rsidR="003F5402" w:rsidRPr="004374D5">
        <w:rPr>
          <w:sz w:val="20"/>
          <w:szCs w:val="20"/>
        </w:rPr>
        <w:t xml:space="preserve"> used for determination of</w:t>
      </w:r>
      <w:r w:rsidR="00CF43A7" w:rsidRPr="004374D5">
        <w:rPr>
          <w:sz w:val="20"/>
          <w:szCs w:val="20"/>
        </w:rPr>
        <w:t xml:space="preserve"> </w:t>
      </w:r>
      <w:r w:rsidRPr="004374D5">
        <w:rPr>
          <w:sz w:val="20"/>
          <w:szCs w:val="20"/>
        </w:rPr>
        <w:t xml:space="preserve">Fe(II) and Mn(II) </w:t>
      </w:r>
      <w:r w:rsidR="003F5402" w:rsidRPr="004374D5">
        <w:rPr>
          <w:sz w:val="20"/>
          <w:szCs w:val="20"/>
        </w:rPr>
        <w:t xml:space="preserve">at wavelength of 510 and 525 nm, respectively. Precision of </w:t>
      </w:r>
      <w:r w:rsidRPr="004374D5">
        <w:rPr>
          <w:sz w:val="20"/>
          <w:szCs w:val="20"/>
        </w:rPr>
        <w:t>Fe(II)</w:t>
      </w:r>
      <w:r w:rsidR="003F5402" w:rsidRPr="004374D5">
        <w:rPr>
          <w:sz w:val="20"/>
          <w:szCs w:val="20"/>
        </w:rPr>
        <w:t xml:space="preserve"> and </w:t>
      </w:r>
      <w:r w:rsidRPr="004374D5">
        <w:rPr>
          <w:sz w:val="20"/>
          <w:szCs w:val="20"/>
        </w:rPr>
        <w:t>Mn(II)</w:t>
      </w:r>
      <w:r w:rsidR="003F5402" w:rsidRPr="004374D5">
        <w:rPr>
          <w:sz w:val="20"/>
          <w:szCs w:val="20"/>
        </w:rPr>
        <w:t xml:space="preserve"> measurements was determined by analyzing in triplicate.</w:t>
      </w:r>
    </w:p>
    <w:p w:rsidR="002A53FF" w:rsidRPr="004374D5" w:rsidRDefault="003F5402" w:rsidP="005C6C5D">
      <w:pPr>
        <w:bidi w:val="0"/>
        <w:snapToGrid w:val="0"/>
        <w:ind w:firstLine="425"/>
        <w:rPr>
          <w:sz w:val="20"/>
          <w:szCs w:val="20"/>
        </w:rPr>
      </w:pPr>
      <w:r w:rsidRPr="004374D5">
        <w:rPr>
          <w:sz w:val="20"/>
          <w:szCs w:val="20"/>
        </w:rPr>
        <w:t xml:space="preserve">Calibration curves with different concentration levels of </w:t>
      </w:r>
      <w:r w:rsidR="005B35ED" w:rsidRPr="004374D5">
        <w:rPr>
          <w:sz w:val="20"/>
          <w:szCs w:val="20"/>
        </w:rPr>
        <w:t>Fe(II)</w:t>
      </w:r>
      <w:r w:rsidRPr="004374D5">
        <w:rPr>
          <w:sz w:val="20"/>
          <w:szCs w:val="20"/>
        </w:rPr>
        <w:t xml:space="preserve"> and </w:t>
      </w:r>
      <w:r w:rsidR="005B35ED" w:rsidRPr="004374D5">
        <w:rPr>
          <w:sz w:val="20"/>
          <w:szCs w:val="20"/>
        </w:rPr>
        <w:t xml:space="preserve">Mn(II) </w:t>
      </w:r>
      <w:r w:rsidRPr="004374D5">
        <w:rPr>
          <w:sz w:val="20"/>
          <w:szCs w:val="20"/>
        </w:rPr>
        <w:t>were plotted with correlation coefficient (R</w:t>
      </w:r>
      <w:r w:rsidRPr="004374D5">
        <w:rPr>
          <w:sz w:val="20"/>
          <w:szCs w:val="20"/>
          <w:vertAlign w:val="superscript"/>
        </w:rPr>
        <w:t xml:space="preserve">2 </w:t>
      </w:r>
      <w:r w:rsidRPr="004374D5">
        <w:rPr>
          <w:sz w:val="20"/>
          <w:szCs w:val="20"/>
        </w:rPr>
        <w:t xml:space="preserve">= 0.999) and used for determination of </w:t>
      </w:r>
      <w:r w:rsidR="00014E0A" w:rsidRPr="004374D5">
        <w:rPr>
          <w:sz w:val="20"/>
          <w:szCs w:val="20"/>
        </w:rPr>
        <w:t xml:space="preserve">their </w:t>
      </w:r>
      <w:r w:rsidRPr="004374D5">
        <w:rPr>
          <w:sz w:val="20"/>
          <w:szCs w:val="20"/>
        </w:rPr>
        <w:t>concentrations.</w:t>
      </w:r>
    </w:p>
    <w:p w:rsidR="003F5402" w:rsidRPr="004374D5" w:rsidRDefault="003F5402" w:rsidP="005C6C5D">
      <w:pPr>
        <w:pStyle w:val="ListParagraph"/>
        <w:numPr>
          <w:ilvl w:val="1"/>
          <w:numId w:val="13"/>
        </w:numPr>
        <w:bidi w:val="0"/>
        <w:snapToGrid w:val="0"/>
        <w:ind w:left="0" w:firstLine="0"/>
        <w:rPr>
          <w:b/>
          <w:bCs/>
          <w:sz w:val="20"/>
          <w:szCs w:val="20"/>
        </w:rPr>
      </w:pPr>
      <w:r w:rsidRPr="004374D5">
        <w:rPr>
          <w:b/>
          <w:bCs/>
          <w:sz w:val="20"/>
          <w:szCs w:val="20"/>
        </w:rPr>
        <w:t>Adsorption study</w:t>
      </w:r>
    </w:p>
    <w:p w:rsidR="002A53FF" w:rsidRPr="004374D5" w:rsidRDefault="002A53FF" w:rsidP="005C6C5D">
      <w:pPr>
        <w:autoSpaceDE w:val="0"/>
        <w:autoSpaceDN w:val="0"/>
        <w:bidi w:val="0"/>
        <w:adjustRightInd w:val="0"/>
        <w:snapToGrid w:val="0"/>
        <w:ind w:firstLine="425"/>
        <w:rPr>
          <w:sz w:val="20"/>
          <w:szCs w:val="20"/>
        </w:rPr>
      </w:pPr>
      <w:r w:rsidRPr="004374D5">
        <w:rPr>
          <w:sz w:val="20"/>
          <w:szCs w:val="20"/>
        </w:rPr>
        <w:t>The adsorption of iron</w:t>
      </w:r>
      <w:r w:rsidR="00014E0A" w:rsidRPr="004374D5">
        <w:rPr>
          <w:sz w:val="20"/>
          <w:szCs w:val="20"/>
        </w:rPr>
        <w:t xml:space="preserve"> (II)</w:t>
      </w:r>
      <w:r w:rsidRPr="004374D5">
        <w:rPr>
          <w:sz w:val="20"/>
          <w:szCs w:val="20"/>
        </w:rPr>
        <w:t xml:space="preserve"> and manganese</w:t>
      </w:r>
      <w:r w:rsidR="00014E0A" w:rsidRPr="004374D5">
        <w:rPr>
          <w:sz w:val="20"/>
          <w:szCs w:val="20"/>
        </w:rPr>
        <w:t xml:space="preserve"> (II)</w:t>
      </w:r>
      <w:r w:rsidRPr="004374D5">
        <w:rPr>
          <w:sz w:val="20"/>
          <w:szCs w:val="20"/>
        </w:rPr>
        <w:t xml:space="preserve"> was conducted at ambient temperature (25 ± 1.0</w:t>
      </w:r>
      <w:r w:rsidR="00723BEB" w:rsidRPr="004374D5">
        <w:rPr>
          <w:sz w:val="20"/>
          <w:szCs w:val="20"/>
          <w:vertAlign w:val="superscript"/>
        </w:rPr>
        <w:t xml:space="preserve"> </w:t>
      </w:r>
      <w:r w:rsidR="00DA2D92" w:rsidRPr="004374D5">
        <w:rPr>
          <w:sz w:val="20"/>
          <w:szCs w:val="20"/>
          <w:vertAlign w:val="superscript"/>
        </w:rPr>
        <w:t>o</w:t>
      </w:r>
      <w:r w:rsidR="00DA2D92" w:rsidRPr="004374D5">
        <w:rPr>
          <w:sz w:val="20"/>
          <w:szCs w:val="20"/>
        </w:rPr>
        <w:t>C</w:t>
      </w:r>
      <w:r w:rsidR="000C2BE4" w:rsidRPr="004374D5">
        <w:rPr>
          <w:sz w:val="20"/>
          <w:szCs w:val="20"/>
        </w:rPr>
        <w:t>) and</w:t>
      </w:r>
      <w:r w:rsidRPr="004374D5">
        <w:rPr>
          <w:sz w:val="20"/>
          <w:szCs w:val="20"/>
        </w:rPr>
        <w:t xml:space="preserve"> pH values of 3 ± 0.1</w:t>
      </w:r>
      <w:r w:rsidR="00BA0051" w:rsidRPr="004374D5">
        <w:rPr>
          <w:sz w:val="20"/>
          <w:szCs w:val="20"/>
        </w:rPr>
        <w:t xml:space="preserve"> and 7</w:t>
      </w:r>
      <w:r w:rsidRPr="004374D5">
        <w:rPr>
          <w:sz w:val="20"/>
          <w:szCs w:val="20"/>
        </w:rPr>
        <w:t>±</w:t>
      </w:r>
      <w:r w:rsidR="001F232F" w:rsidRPr="004374D5">
        <w:rPr>
          <w:sz w:val="20"/>
          <w:szCs w:val="20"/>
        </w:rPr>
        <w:t xml:space="preserve"> 0.1 for Fe(II)</w:t>
      </w:r>
      <w:r w:rsidRPr="004374D5">
        <w:rPr>
          <w:sz w:val="20"/>
          <w:szCs w:val="20"/>
        </w:rPr>
        <w:t xml:space="preserve"> and </w:t>
      </w:r>
      <w:r w:rsidR="001F232F" w:rsidRPr="004374D5">
        <w:rPr>
          <w:sz w:val="20"/>
          <w:szCs w:val="20"/>
        </w:rPr>
        <w:t>Mn(II)</w:t>
      </w:r>
      <w:r w:rsidR="00A84164" w:rsidRPr="004374D5">
        <w:rPr>
          <w:sz w:val="20"/>
          <w:szCs w:val="20"/>
        </w:rPr>
        <w:t>, respectively</w:t>
      </w:r>
      <w:r w:rsidR="00EB6C7D" w:rsidRPr="004374D5">
        <w:rPr>
          <w:sz w:val="20"/>
          <w:szCs w:val="20"/>
        </w:rPr>
        <w:t xml:space="preserve"> to avoid the precipitation effects of pH above these </w:t>
      </w:r>
      <w:r w:rsidR="00243A81" w:rsidRPr="004374D5">
        <w:rPr>
          <w:sz w:val="20"/>
          <w:szCs w:val="20"/>
        </w:rPr>
        <w:t>values</w:t>
      </w:r>
      <w:r w:rsidR="00A84164" w:rsidRPr="004374D5">
        <w:rPr>
          <w:sz w:val="20"/>
          <w:szCs w:val="20"/>
        </w:rPr>
        <w:t xml:space="preserve">. </w:t>
      </w:r>
      <w:r w:rsidRPr="004374D5">
        <w:rPr>
          <w:sz w:val="20"/>
          <w:szCs w:val="20"/>
        </w:rPr>
        <w:t xml:space="preserve">An amount of </w:t>
      </w:r>
      <w:r w:rsidR="007D26AB" w:rsidRPr="004374D5">
        <w:rPr>
          <w:sz w:val="20"/>
          <w:szCs w:val="20"/>
        </w:rPr>
        <w:t>0.1</w:t>
      </w:r>
      <w:r w:rsidRPr="004374D5">
        <w:rPr>
          <w:sz w:val="20"/>
          <w:szCs w:val="20"/>
        </w:rPr>
        <w:t xml:space="preserve"> g of </w:t>
      </w:r>
      <w:r w:rsidR="007D26AB" w:rsidRPr="004374D5">
        <w:rPr>
          <w:sz w:val="20"/>
          <w:szCs w:val="20"/>
        </w:rPr>
        <w:t>activated carbon</w:t>
      </w:r>
      <w:r w:rsidRPr="004374D5">
        <w:rPr>
          <w:sz w:val="20"/>
          <w:szCs w:val="20"/>
        </w:rPr>
        <w:t xml:space="preserve"> was incubated with a </w:t>
      </w:r>
      <w:r w:rsidR="007D26AB" w:rsidRPr="004374D5">
        <w:rPr>
          <w:sz w:val="20"/>
          <w:szCs w:val="20"/>
        </w:rPr>
        <w:t>100</w:t>
      </w:r>
      <w:r w:rsidR="000C2BE4" w:rsidRPr="004374D5">
        <w:rPr>
          <w:sz w:val="20"/>
          <w:szCs w:val="20"/>
        </w:rPr>
        <w:t>mL</w:t>
      </w:r>
      <w:r w:rsidR="002046A6" w:rsidRPr="004374D5">
        <w:rPr>
          <w:sz w:val="20"/>
          <w:szCs w:val="20"/>
        </w:rPr>
        <w:t xml:space="preserve"> of </w:t>
      </w:r>
      <w:r w:rsidR="00F72EE4" w:rsidRPr="004374D5">
        <w:rPr>
          <w:sz w:val="20"/>
          <w:szCs w:val="20"/>
        </w:rPr>
        <w:t>Fe(II)</w:t>
      </w:r>
      <w:r w:rsidR="002046A6" w:rsidRPr="004374D5">
        <w:rPr>
          <w:sz w:val="20"/>
          <w:szCs w:val="20"/>
        </w:rPr>
        <w:t xml:space="preserve"> or </w:t>
      </w:r>
      <w:r w:rsidR="00F72EE4" w:rsidRPr="004374D5">
        <w:rPr>
          <w:sz w:val="20"/>
          <w:szCs w:val="20"/>
        </w:rPr>
        <w:t>Mn(II)</w:t>
      </w:r>
      <w:r w:rsidR="002046A6" w:rsidRPr="004374D5">
        <w:rPr>
          <w:sz w:val="20"/>
          <w:szCs w:val="20"/>
        </w:rPr>
        <w:t xml:space="preserve"> with initial concentration of </w:t>
      </w:r>
      <w:r w:rsidR="007D26AB" w:rsidRPr="004374D5">
        <w:rPr>
          <w:sz w:val="20"/>
          <w:szCs w:val="20"/>
        </w:rPr>
        <w:t xml:space="preserve">50 </w:t>
      </w:r>
      <w:r w:rsidR="000C2BE4" w:rsidRPr="004374D5">
        <w:rPr>
          <w:sz w:val="20"/>
          <w:szCs w:val="20"/>
        </w:rPr>
        <w:t>ppm</w:t>
      </w:r>
      <w:r w:rsidR="002046A6" w:rsidRPr="004374D5">
        <w:rPr>
          <w:sz w:val="20"/>
          <w:szCs w:val="20"/>
        </w:rPr>
        <w:t xml:space="preserve"> for each. The samples were agitated at 120 rpm</w:t>
      </w:r>
      <w:r w:rsidRPr="004374D5">
        <w:rPr>
          <w:sz w:val="20"/>
          <w:szCs w:val="20"/>
        </w:rPr>
        <w:t xml:space="preserve"> using </w:t>
      </w:r>
      <w:r w:rsidRPr="004374D5">
        <w:rPr>
          <w:sz w:val="20"/>
          <w:szCs w:val="20"/>
        </w:rPr>
        <w:lastRenderedPageBreak/>
        <w:t>water-bath shaker at 25</w:t>
      </w:r>
      <w:r w:rsidR="000C2BE4" w:rsidRPr="004374D5">
        <w:rPr>
          <w:sz w:val="20"/>
          <w:szCs w:val="20"/>
        </w:rPr>
        <w:t xml:space="preserve"> ± 1.0</w:t>
      </w:r>
      <w:r w:rsidR="00723BEB" w:rsidRPr="004374D5">
        <w:rPr>
          <w:sz w:val="20"/>
          <w:szCs w:val="20"/>
          <w:vertAlign w:val="superscript"/>
        </w:rPr>
        <w:t xml:space="preserve"> </w:t>
      </w:r>
      <w:r w:rsidR="007D26AB" w:rsidRPr="004374D5">
        <w:rPr>
          <w:sz w:val="20"/>
          <w:szCs w:val="20"/>
          <w:vertAlign w:val="superscript"/>
        </w:rPr>
        <w:t>o</w:t>
      </w:r>
      <w:r w:rsidRPr="004374D5">
        <w:rPr>
          <w:sz w:val="20"/>
          <w:szCs w:val="20"/>
        </w:rPr>
        <w:t>C for 5, 10,</w:t>
      </w:r>
      <w:r w:rsidR="007D26AB" w:rsidRPr="004374D5">
        <w:rPr>
          <w:sz w:val="20"/>
          <w:szCs w:val="20"/>
        </w:rPr>
        <w:t xml:space="preserve"> 15,</w:t>
      </w:r>
      <w:r w:rsidRPr="004374D5">
        <w:rPr>
          <w:sz w:val="20"/>
          <w:szCs w:val="20"/>
        </w:rPr>
        <w:t xml:space="preserve"> 20, 30, 4</w:t>
      </w:r>
      <w:r w:rsidR="007D26AB" w:rsidRPr="004374D5">
        <w:rPr>
          <w:sz w:val="20"/>
          <w:szCs w:val="20"/>
        </w:rPr>
        <w:t>0, 6</w:t>
      </w:r>
      <w:r w:rsidRPr="004374D5">
        <w:rPr>
          <w:sz w:val="20"/>
          <w:szCs w:val="20"/>
        </w:rPr>
        <w:t>0</w:t>
      </w:r>
      <w:r w:rsidR="007D26AB" w:rsidRPr="004374D5">
        <w:rPr>
          <w:sz w:val="20"/>
          <w:szCs w:val="20"/>
        </w:rPr>
        <w:t xml:space="preserve"> and 90</w:t>
      </w:r>
      <w:r w:rsidR="00643FFD" w:rsidRPr="004374D5">
        <w:rPr>
          <w:sz w:val="20"/>
          <w:szCs w:val="20"/>
        </w:rPr>
        <w:t xml:space="preserve"> </w:t>
      </w:r>
      <w:r w:rsidRPr="004374D5">
        <w:rPr>
          <w:sz w:val="20"/>
          <w:szCs w:val="20"/>
        </w:rPr>
        <w:t xml:space="preserve">min. After the agitation period, the samples were filtrated using 0.45 µm micro-syringe filter. The concentration levels of </w:t>
      </w:r>
      <w:r w:rsidR="00F72EE4" w:rsidRPr="004374D5">
        <w:rPr>
          <w:sz w:val="20"/>
          <w:szCs w:val="20"/>
        </w:rPr>
        <w:t>Fe(II)</w:t>
      </w:r>
      <w:r w:rsidRPr="004374D5">
        <w:rPr>
          <w:sz w:val="20"/>
          <w:szCs w:val="20"/>
        </w:rPr>
        <w:t xml:space="preserve"> and </w:t>
      </w:r>
      <w:r w:rsidR="00F72EE4" w:rsidRPr="004374D5">
        <w:rPr>
          <w:sz w:val="20"/>
          <w:szCs w:val="20"/>
        </w:rPr>
        <w:t>Mn(II)</w:t>
      </w:r>
      <w:r w:rsidRPr="004374D5">
        <w:rPr>
          <w:sz w:val="20"/>
          <w:szCs w:val="20"/>
        </w:rPr>
        <w:t xml:space="preserve"> were determined by spectrophotometer.</w:t>
      </w:r>
      <w:r w:rsidR="00643FFD" w:rsidRPr="004374D5">
        <w:rPr>
          <w:sz w:val="20"/>
          <w:szCs w:val="20"/>
        </w:rPr>
        <w:t xml:space="preserve"> </w:t>
      </w:r>
      <w:r w:rsidRPr="004374D5">
        <w:rPr>
          <w:sz w:val="20"/>
          <w:szCs w:val="20"/>
        </w:rPr>
        <w:t>For measurement of pH values, the pH meter (Jenway 3510) was calibrated every working day with buffers of pH 4.0 and 10.0.</w:t>
      </w:r>
    </w:p>
    <w:p w:rsidR="002A53FF" w:rsidRPr="004374D5" w:rsidRDefault="002A53FF" w:rsidP="005C6C5D">
      <w:pPr>
        <w:bidi w:val="0"/>
        <w:snapToGrid w:val="0"/>
        <w:ind w:firstLine="425"/>
        <w:rPr>
          <w:sz w:val="20"/>
          <w:szCs w:val="20"/>
        </w:rPr>
      </w:pPr>
      <w:r w:rsidRPr="004374D5">
        <w:rPr>
          <w:sz w:val="20"/>
          <w:szCs w:val="20"/>
        </w:rPr>
        <w:t>Adsorption percent (%) was calculated using the equation:</w:t>
      </w:r>
    </w:p>
    <w:p w:rsidR="002A53FF" w:rsidRPr="004374D5" w:rsidRDefault="00925549" w:rsidP="005C6C5D">
      <w:pPr>
        <w:bidi w:val="0"/>
        <w:snapToGrid w:val="0"/>
        <w:ind w:firstLine="425"/>
        <w:rPr>
          <w:sz w:val="20"/>
          <w:szCs w:val="20"/>
        </w:rPr>
      </w:pPr>
      <w:r w:rsidRPr="004374D5">
        <w:rPr>
          <w:sz w:val="20"/>
          <w:szCs w:val="20"/>
        </w:rPr>
        <w:t>Adsorption percent</w:t>
      </w:r>
      <w:r w:rsidR="00643FFD" w:rsidRPr="004374D5">
        <w:rPr>
          <w:sz w:val="20"/>
          <w:szCs w:val="20"/>
        </w:rPr>
        <w:t xml:space="preserve"> </w:t>
      </w:r>
      <w:r w:rsidRPr="004374D5">
        <w:rPr>
          <w:sz w:val="20"/>
          <w:szCs w:val="20"/>
        </w:rPr>
        <w:t>=</w:t>
      </w:r>
      <w:r w:rsidR="00643FFD" w:rsidRPr="004374D5">
        <w:rPr>
          <w:sz w:val="20"/>
          <w:szCs w:val="20"/>
        </w:rPr>
        <w:t xml:space="preserve"> </w:t>
      </w:r>
      <w:r w:rsidR="002A53FF" w:rsidRPr="004374D5">
        <w:rPr>
          <w:sz w:val="20"/>
          <w:szCs w:val="20"/>
        </w:rPr>
        <w:t>[(C</w:t>
      </w:r>
      <w:r w:rsidR="002A53FF" w:rsidRPr="004374D5">
        <w:rPr>
          <w:sz w:val="20"/>
          <w:szCs w:val="20"/>
          <w:vertAlign w:val="subscript"/>
        </w:rPr>
        <w:t>0</w:t>
      </w:r>
      <w:r w:rsidR="002A53FF" w:rsidRPr="004374D5">
        <w:rPr>
          <w:sz w:val="20"/>
          <w:szCs w:val="20"/>
        </w:rPr>
        <w:t>- C</w:t>
      </w:r>
      <w:r w:rsidR="002A53FF" w:rsidRPr="004374D5">
        <w:rPr>
          <w:sz w:val="20"/>
          <w:szCs w:val="20"/>
          <w:vertAlign w:val="subscript"/>
        </w:rPr>
        <w:t>f</w:t>
      </w:r>
      <w:r w:rsidRPr="004374D5">
        <w:rPr>
          <w:sz w:val="20"/>
          <w:szCs w:val="20"/>
        </w:rPr>
        <w:t>)/</w:t>
      </w:r>
      <w:r w:rsidR="002A53FF" w:rsidRPr="004374D5">
        <w:rPr>
          <w:sz w:val="20"/>
          <w:szCs w:val="20"/>
        </w:rPr>
        <w:t>C</w:t>
      </w:r>
      <w:r w:rsidR="002A53FF" w:rsidRPr="004374D5">
        <w:rPr>
          <w:sz w:val="20"/>
          <w:szCs w:val="20"/>
          <w:vertAlign w:val="subscript"/>
        </w:rPr>
        <w:t>0</w:t>
      </w:r>
      <w:r w:rsidRPr="004374D5">
        <w:rPr>
          <w:sz w:val="20"/>
          <w:szCs w:val="20"/>
        </w:rPr>
        <w:t>]*</w:t>
      </w:r>
      <w:r w:rsidR="002A53FF" w:rsidRPr="004374D5">
        <w:rPr>
          <w:sz w:val="20"/>
          <w:szCs w:val="20"/>
        </w:rPr>
        <w:t>100</w:t>
      </w:r>
      <w:r w:rsidR="00643FFD" w:rsidRPr="004374D5">
        <w:rPr>
          <w:sz w:val="20"/>
          <w:szCs w:val="20"/>
        </w:rPr>
        <w:t xml:space="preserve">         </w:t>
      </w:r>
      <w:r w:rsidR="002A53FF" w:rsidRPr="004374D5">
        <w:rPr>
          <w:sz w:val="20"/>
          <w:szCs w:val="20"/>
        </w:rPr>
        <w:t xml:space="preserve"> (1)</w:t>
      </w:r>
    </w:p>
    <w:p w:rsidR="002A53FF" w:rsidRPr="004374D5" w:rsidRDefault="002A53FF" w:rsidP="005C6C5D">
      <w:pPr>
        <w:bidi w:val="0"/>
        <w:snapToGrid w:val="0"/>
        <w:ind w:firstLine="425"/>
        <w:rPr>
          <w:sz w:val="20"/>
          <w:szCs w:val="20"/>
        </w:rPr>
      </w:pPr>
      <w:r w:rsidRPr="004374D5">
        <w:rPr>
          <w:sz w:val="20"/>
          <w:szCs w:val="20"/>
        </w:rPr>
        <w:t>Where C</w:t>
      </w:r>
      <w:r w:rsidRPr="004374D5">
        <w:rPr>
          <w:sz w:val="20"/>
          <w:szCs w:val="20"/>
          <w:vertAlign w:val="subscript"/>
        </w:rPr>
        <w:t xml:space="preserve">0 </w:t>
      </w:r>
      <w:r w:rsidRPr="004374D5">
        <w:rPr>
          <w:sz w:val="20"/>
          <w:szCs w:val="20"/>
        </w:rPr>
        <w:t xml:space="preserve">is the initial concentration of </w:t>
      </w:r>
      <w:r w:rsidR="00AC3684" w:rsidRPr="004374D5">
        <w:rPr>
          <w:sz w:val="20"/>
          <w:szCs w:val="20"/>
        </w:rPr>
        <w:t>Fe(II)</w:t>
      </w:r>
      <w:r w:rsidRPr="004374D5">
        <w:rPr>
          <w:sz w:val="20"/>
          <w:szCs w:val="20"/>
        </w:rPr>
        <w:t xml:space="preserve"> and </w:t>
      </w:r>
      <w:r w:rsidR="00AC3684" w:rsidRPr="004374D5">
        <w:rPr>
          <w:sz w:val="20"/>
          <w:szCs w:val="20"/>
        </w:rPr>
        <w:t>Mn(II)</w:t>
      </w:r>
      <w:r w:rsidRPr="004374D5">
        <w:rPr>
          <w:sz w:val="20"/>
          <w:szCs w:val="20"/>
        </w:rPr>
        <w:t xml:space="preserve"> and C</w:t>
      </w:r>
      <w:r w:rsidRPr="004374D5">
        <w:rPr>
          <w:sz w:val="20"/>
          <w:szCs w:val="20"/>
          <w:vertAlign w:val="subscript"/>
        </w:rPr>
        <w:t>f</w:t>
      </w:r>
      <w:r w:rsidR="004E2E3C" w:rsidRPr="004374D5">
        <w:rPr>
          <w:sz w:val="20"/>
          <w:szCs w:val="20"/>
        </w:rPr>
        <w:t xml:space="preserve"> </w:t>
      </w:r>
      <w:r w:rsidRPr="004374D5">
        <w:rPr>
          <w:sz w:val="20"/>
          <w:szCs w:val="20"/>
        </w:rPr>
        <w:t>is the</w:t>
      </w:r>
      <w:r w:rsidR="00BC2BDE" w:rsidRPr="004374D5">
        <w:rPr>
          <w:sz w:val="20"/>
          <w:szCs w:val="20"/>
        </w:rPr>
        <w:t>ir final concentration</w:t>
      </w:r>
      <w:r w:rsidRPr="004374D5">
        <w:rPr>
          <w:sz w:val="20"/>
          <w:szCs w:val="20"/>
        </w:rPr>
        <w:t>.</w:t>
      </w:r>
    </w:p>
    <w:p w:rsidR="00A775B0" w:rsidRPr="004374D5" w:rsidRDefault="002A53FF" w:rsidP="005C6C5D">
      <w:pPr>
        <w:bidi w:val="0"/>
        <w:snapToGrid w:val="0"/>
        <w:ind w:firstLine="425"/>
        <w:rPr>
          <w:sz w:val="20"/>
          <w:szCs w:val="20"/>
        </w:rPr>
      </w:pPr>
      <w:r w:rsidRPr="004374D5">
        <w:rPr>
          <w:sz w:val="20"/>
          <w:szCs w:val="20"/>
        </w:rPr>
        <w:t xml:space="preserve">To study the effect of dosage on the retention of </w:t>
      </w:r>
      <w:r w:rsidR="00505E97" w:rsidRPr="004374D5">
        <w:rPr>
          <w:sz w:val="20"/>
          <w:szCs w:val="20"/>
        </w:rPr>
        <w:t>Fe(II)</w:t>
      </w:r>
      <w:r w:rsidRPr="004374D5">
        <w:rPr>
          <w:sz w:val="20"/>
          <w:szCs w:val="20"/>
        </w:rPr>
        <w:t xml:space="preserve"> and </w:t>
      </w:r>
      <w:r w:rsidR="00505E97" w:rsidRPr="004374D5">
        <w:rPr>
          <w:sz w:val="20"/>
          <w:szCs w:val="20"/>
        </w:rPr>
        <w:t>Mn(II)</w:t>
      </w:r>
      <w:r w:rsidRPr="004374D5">
        <w:rPr>
          <w:sz w:val="20"/>
          <w:szCs w:val="20"/>
        </w:rPr>
        <w:t xml:space="preserve"> from aqueous solution, </w:t>
      </w:r>
      <w:r w:rsidR="007D26AB" w:rsidRPr="004374D5">
        <w:rPr>
          <w:sz w:val="20"/>
          <w:szCs w:val="20"/>
        </w:rPr>
        <w:t>five</w:t>
      </w:r>
      <w:r w:rsidR="002046A6" w:rsidRPr="004374D5">
        <w:rPr>
          <w:sz w:val="20"/>
          <w:szCs w:val="20"/>
        </w:rPr>
        <w:t xml:space="preserve"> initial doses</w:t>
      </w:r>
      <w:r w:rsidRPr="004374D5">
        <w:rPr>
          <w:sz w:val="20"/>
          <w:szCs w:val="20"/>
        </w:rPr>
        <w:t xml:space="preserve"> of </w:t>
      </w:r>
      <w:r w:rsidR="007D26AB" w:rsidRPr="004374D5">
        <w:rPr>
          <w:sz w:val="20"/>
          <w:szCs w:val="20"/>
        </w:rPr>
        <w:t>activated carbon</w:t>
      </w:r>
      <w:r w:rsidRPr="004374D5">
        <w:rPr>
          <w:sz w:val="20"/>
          <w:szCs w:val="20"/>
        </w:rPr>
        <w:t xml:space="preserve"> (</w:t>
      </w:r>
      <w:r w:rsidR="002046A6" w:rsidRPr="004374D5">
        <w:rPr>
          <w:sz w:val="20"/>
          <w:szCs w:val="20"/>
        </w:rPr>
        <w:t>0.</w:t>
      </w:r>
      <w:r w:rsidR="00980E8C" w:rsidRPr="004374D5">
        <w:rPr>
          <w:sz w:val="20"/>
          <w:szCs w:val="20"/>
        </w:rPr>
        <w:t>0</w:t>
      </w:r>
      <w:r w:rsidR="002046A6" w:rsidRPr="004374D5">
        <w:rPr>
          <w:sz w:val="20"/>
          <w:szCs w:val="20"/>
        </w:rPr>
        <w:t>25, 0.</w:t>
      </w:r>
      <w:r w:rsidR="00980E8C" w:rsidRPr="004374D5">
        <w:rPr>
          <w:sz w:val="20"/>
          <w:szCs w:val="20"/>
        </w:rPr>
        <w:t>0</w:t>
      </w:r>
      <w:r w:rsidR="002046A6" w:rsidRPr="004374D5">
        <w:rPr>
          <w:sz w:val="20"/>
          <w:szCs w:val="20"/>
        </w:rPr>
        <w:t xml:space="preserve">5, </w:t>
      </w:r>
      <w:r w:rsidR="00980E8C" w:rsidRPr="004374D5">
        <w:rPr>
          <w:sz w:val="20"/>
          <w:szCs w:val="20"/>
        </w:rPr>
        <w:t>0.</w:t>
      </w:r>
      <w:r w:rsidR="002046A6" w:rsidRPr="004374D5">
        <w:rPr>
          <w:sz w:val="20"/>
          <w:szCs w:val="20"/>
        </w:rPr>
        <w:t xml:space="preserve">1, </w:t>
      </w:r>
      <w:r w:rsidR="00980E8C" w:rsidRPr="004374D5">
        <w:rPr>
          <w:sz w:val="20"/>
          <w:szCs w:val="20"/>
        </w:rPr>
        <w:t>0.</w:t>
      </w:r>
      <w:r w:rsidR="007D26AB" w:rsidRPr="004374D5">
        <w:rPr>
          <w:sz w:val="20"/>
          <w:szCs w:val="20"/>
        </w:rPr>
        <w:t>1</w:t>
      </w:r>
      <w:r w:rsidR="002046A6" w:rsidRPr="004374D5">
        <w:rPr>
          <w:sz w:val="20"/>
          <w:szCs w:val="20"/>
        </w:rPr>
        <w:t xml:space="preserve">5 and </w:t>
      </w:r>
      <w:r w:rsidR="00980E8C" w:rsidRPr="004374D5">
        <w:rPr>
          <w:sz w:val="20"/>
          <w:szCs w:val="20"/>
        </w:rPr>
        <w:t>0.</w:t>
      </w:r>
      <w:r w:rsidR="002046A6" w:rsidRPr="004374D5">
        <w:rPr>
          <w:sz w:val="20"/>
          <w:szCs w:val="20"/>
        </w:rPr>
        <w:t>2 g</w:t>
      </w:r>
      <w:r w:rsidR="007D26AB" w:rsidRPr="004374D5">
        <w:rPr>
          <w:sz w:val="20"/>
          <w:szCs w:val="20"/>
        </w:rPr>
        <w:t>)</w:t>
      </w:r>
      <w:r w:rsidRPr="004374D5">
        <w:rPr>
          <w:sz w:val="20"/>
          <w:szCs w:val="20"/>
        </w:rPr>
        <w:t xml:space="preserve"> were incubated with an initial concentration level of </w:t>
      </w:r>
      <w:r w:rsidR="007D26AB" w:rsidRPr="004374D5">
        <w:rPr>
          <w:sz w:val="20"/>
          <w:szCs w:val="20"/>
        </w:rPr>
        <w:t>50</w:t>
      </w:r>
      <w:r w:rsidR="00723BEB" w:rsidRPr="004374D5">
        <w:rPr>
          <w:sz w:val="20"/>
          <w:szCs w:val="20"/>
        </w:rPr>
        <w:t xml:space="preserve"> </w:t>
      </w:r>
      <w:r w:rsidR="000C2BE4" w:rsidRPr="004374D5">
        <w:rPr>
          <w:sz w:val="20"/>
          <w:szCs w:val="20"/>
        </w:rPr>
        <w:t>ppm</w:t>
      </w:r>
      <w:r w:rsidRPr="004374D5">
        <w:rPr>
          <w:sz w:val="20"/>
          <w:szCs w:val="20"/>
        </w:rPr>
        <w:t xml:space="preserve"> for both each metals in </w:t>
      </w:r>
      <w:r w:rsidR="007D26AB" w:rsidRPr="004374D5">
        <w:rPr>
          <w:sz w:val="20"/>
          <w:szCs w:val="20"/>
        </w:rPr>
        <w:t>100</w:t>
      </w:r>
      <w:r w:rsidRPr="004374D5">
        <w:rPr>
          <w:sz w:val="20"/>
          <w:szCs w:val="20"/>
        </w:rPr>
        <w:t>m</w:t>
      </w:r>
      <w:r w:rsidR="000C2BE4" w:rsidRPr="004374D5">
        <w:rPr>
          <w:sz w:val="20"/>
          <w:szCs w:val="20"/>
        </w:rPr>
        <w:t xml:space="preserve">L </w:t>
      </w:r>
      <w:r w:rsidRPr="004374D5">
        <w:rPr>
          <w:sz w:val="20"/>
          <w:szCs w:val="20"/>
        </w:rPr>
        <w:t>of aqueous solution at 25 ± 1.0 </w:t>
      </w:r>
      <w:r w:rsidR="007D26AB" w:rsidRPr="004374D5">
        <w:rPr>
          <w:sz w:val="20"/>
          <w:szCs w:val="20"/>
          <w:vertAlign w:val="superscript"/>
        </w:rPr>
        <w:t>o</w:t>
      </w:r>
      <w:r w:rsidRPr="004374D5">
        <w:rPr>
          <w:sz w:val="20"/>
          <w:szCs w:val="20"/>
        </w:rPr>
        <w:t>C and pH value of 3 ± 0.1</w:t>
      </w:r>
      <w:r w:rsidR="007D26AB" w:rsidRPr="004374D5">
        <w:rPr>
          <w:sz w:val="20"/>
          <w:szCs w:val="20"/>
        </w:rPr>
        <w:t xml:space="preserve"> and 7 ± 0.1 for </w:t>
      </w:r>
      <w:r w:rsidR="00505E97" w:rsidRPr="004374D5">
        <w:rPr>
          <w:sz w:val="20"/>
          <w:szCs w:val="20"/>
        </w:rPr>
        <w:t>Fe(II)</w:t>
      </w:r>
      <w:r w:rsidR="007D26AB" w:rsidRPr="004374D5">
        <w:rPr>
          <w:sz w:val="20"/>
          <w:szCs w:val="20"/>
        </w:rPr>
        <w:t xml:space="preserve"> and </w:t>
      </w:r>
      <w:r w:rsidR="00505E97" w:rsidRPr="004374D5">
        <w:rPr>
          <w:sz w:val="20"/>
          <w:szCs w:val="20"/>
        </w:rPr>
        <w:t>Mn(II)</w:t>
      </w:r>
      <w:r w:rsidR="007D26AB" w:rsidRPr="004374D5">
        <w:rPr>
          <w:sz w:val="20"/>
          <w:szCs w:val="20"/>
        </w:rPr>
        <w:t>, respectively</w:t>
      </w:r>
      <w:r w:rsidRPr="004374D5">
        <w:rPr>
          <w:sz w:val="20"/>
          <w:szCs w:val="20"/>
        </w:rPr>
        <w:t>.</w:t>
      </w:r>
      <w:r w:rsidR="004E2E3C" w:rsidRPr="004374D5">
        <w:rPr>
          <w:sz w:val="20"/>
          <w:szCs w:val="20"/>
        </w:rPr>
        <w:t xml:space="preserve"> </w:t>
      </w:r>
      <w:r w:rsidRPr="004374D5">
        <w:rPr>
          <w:sz w:val="20"/>
          <w:szCs w:val="20"/>
        </w:rPr>
        <w:t xml:space="preserve">For isotherm study, different concentrations of </w:t>
      </w:r>
      <w:r w:rsidR="00505E97" w:rsidRPr="004374D5">
        <w:rPr>
          <w:sz w:val="20"/>
          <w:szCs w:val="20"/>
        </w:rPr>
        <w:t>Fe(II)</w:t>
      </w:r>
      <w:r w:rsidRPr="004374D5">
        <w:rPr>
          <w:sz w:val="20"/>
          <w:szCs w:val="20"/>
        </w:rPr>
        <w:t xml:space="preserve"> and </w:t>
      </w:r>
      <w:r w:rsidR="00505E97" w:rsidRPr="004374D5">
        <w:rPr>
          <w:sz w:val="20"/>
          <w:szCs w:val="20"/>
        </w:rPr>
        <w:t>Mn(II)</w:t>
      </w:r>
      <w:r w:rsidRPr="004374D5">
        <w:rPr>
          <w:sz w:val="20"/>
          <w:szCs w:val="20"/>
        </w:rPr>
        <w:t xml:space="preserve"> (</w:t>
      </w:r>
      <w:r w:rsidR="00A775B0" w:rsidRPr="004374D5">
        <w:rPr>
          <w:sz w:val="20"/>
          <w:szCs w:val="20"/>
        </w:rPr>
        <w:t xml:space="preserve">20, 40, 60, 80, 100 and 120 </w:t>
      </w:r>
      <w:r w:rsidR="00813693" w:rsidRPr="004374D5">
        <w:rPr>
          <w:sz w:val="20"/>
          <w:szCs w:val="20"/>
        </w:rPr>
        <w:t>ppm</w:t>
      </w:r>
      <w:r w:rsidRPr="004374D5">
        <w:rPr>
          <w:sz w:val="20"/>
          <w:szCs w:val="20"/>
        </w:rPr>
        <w:t xml:space="preserve">) were incubated with </w:t>
      </w:r>
      <w:r w:rsidR="00980E8C" w:rsidRPr="004374D5">
        <w:rPr>
          <w:sz w:val="20"/>
          <w:szCs w:val="20"/>
        </w:rPr>
        <w:t>activated carbon (1 g/L</w:t>
      </w:r>
      <w:r w:rsidRPr="004374D5">
        <w:rPr>
          <w:sz w:val="20"/>
          <w:szCs w:val="20"/>
        </w:rPr>
        <w:t>) at 25 ± 1.0 </w:t>
      </w:r>
      <w:r w:rsidR="00A6039F" w:rsidRPr="004374D5">
        <w:rPr>
          <w:sz w:val="20"/>
          <w:szCs w:val="20"/>
          <w:vertAlign w:val="superscript"/>
        </w:rPr>
        <w:t>o</w:t>
      </w:r>
      <w:r w:rsidRPr="004374D5">
        <w:rPr>
          <w:sz w:val="20"/>
          <w:szCs w:val="20"/>
        </w:rPr>
        <w:t>C and pH value of 3 ± 0.1</w:t>
      </w:r>
      <w:r w:rsidR="00A775B0" w:rsidRPr="004374D5">
        <w:rPr>
          <w:sz w:val="20"/>
          <w:szCs w:val="20"/>
        </w:rPr>
        <w:t xml:space="preserve"> and 7 ± 0.1 for </w:t>
      </w:r>
      <w:r w:rsidR="00505E97" w:rsidRPr="004374D5">
        <w:rPr>
          <w:sz w:val="20"/>
          <w:szCs w:val="20"/>
        </w:rPr>
        <w:t>Fe(II)</w:t>
      </w:r>
      <w:r w:rsidR="00A775B0" w:rsidRPr="004374D5">
        <w:rPr>
          <w:sz w:val="20"/>
          <w:szCs w:val="20"/>
        </w:rPr>
        <w:t xml:space="preserve"> and </w:t>
      </w:r>
      <w:r w:rsidR="00505E97" w:rsidRPr="004374D5">
        <w:rPr>
          <w:sz w:val="20"/>
          <w:szCs w:val="20"/>
        </w:rPr>
        <w:t>Mn(II)</w:t>
      </w:r>
      <w:r w:rsidR="00A775B0" w:rsidRPr="004374D5">
        <w:rPr>
          <w:sz w:val="20"/>
          <w:szCs w:val="20"/>
        </w:rPr>
        <w:t>, respectively.</w:t>
      </w:r>
    </w:p>
    <w:p w:rsidR="007D4D8D" w:rsidRPr="004374D5" w:rsidRDefault="004471CD" w:rsidP="005C6C5D">
      <w:pPr>
        <w:bidi w:val="0"/>
        <w:snapToGrid w:val="0"/>
        <w:ind w:firstLine="425"/>
        <w:rPr>
          <w:sz w:val="20"/>
          <w:szCs w:val="20"/>
        </w:rPr>
      </w:pPr>
      <w:r w:rsidRPr="004374D5">
        <w:rPr>
          <w:sz w:val="20"/>
          <w:szCs w:val="20"/>
        </w:rPr>
        <w:t xml:space="preserve">All these study also conducted using </w:t>
      </w:r>
      <w:r w:rsidR="00643FFD" w:rsidRPr="004374D5">
        <w:rPr>
          <w:sz w:val="20"/>
          <w:szCs w:val="20"/>
        </w:rPr>
        <w:t>O</w:t>
      </w:r>
      <w:r w:rsidR="002046A6" w:rsidRPr="004374D5">
        <w:rPr>
          <w:sz w:val="20"/>
          <w:szCs w:val="20"/>
        </w:rPr>
        <w:t>rganosorb</w:t>
      </w:r>
      <w:r w:rsidR="00643FFD" w:rsidRPr="004374D5">
        <w:rPr>
          <w:sz w:val="20"/>
          <w:szCs w:val="20"/>
        </w:rPr>
        <w:t xml:space="preserve"> </w:t>
      </w:r>
      <w:r w:rsidRPr="004374D5">
        <w:rPr>
          <w:sz w:val="20"/>
          <w:szCs w:val="20"/>
        </w:rPr>
        <w:t xml:space="preserve">10-CO as a reference carbon material and a comparison between the results </w:t>
      </w:r>
      <w:r w:rsidR="00505E97" w:rsidRPr="004374D5">
        <w:rPr>
          <w:sz w:val="20"/>
          <w:szCs w:val="20"/>
        </w:rPr>
        <w:t>was</w:t>
      </w:r>
      <w:r w:rsidRPr="004374D5">
        <w:rPr>
          <w:sz w:val="20"/>
          <w:szCs w:val="20"/>
        </w:rPr>
        <w:t xml:space="preserve"> performed.</w:t>
      </w:r>
    </w:p>
    <w:p w:rsidR="005C6C5D" w:rsidRPr="004374D5" w:rsidRDefault="005C6C5D" w:rsidP="005C6C5D">
      <w:pPr>
        <w:bidi w:val="0"/>
        <w:snapToGrid w:val="0"/>
        <w:ind w:firstLine="425"/>
        <w:rPr>
          <w:sz w:val="20"/>
          <w:szCs w:val="20"/>
        </w:rPr>
      </w:pPr>
    </w:p>
    <w:p w:rsidR="001814B6" w:rsidRPr="004374D5" w:rsidRDefault="005C6C5D" w:rsidP="005C6C5D">
      <w:pPr>
        <w:pStyle w:val="ListParagraph"/>
        <w:numPr>
          <w:ilvl w:val="0"/>
          <w:numId w:val="13"/>
        </w:numPr>
        <w:autoSpaceDE w:val="0"/>
        <w:autoSpaceDN w:val="0"/>
        <w:bidi w:val="0"/>
        <w:adjustRightInd w:val="0"/>
        <w:snapToGrid w:val="0"/>
        <w:ind w:left="0" w:firstLine="0"/>
        <w:rPr>
          <w:b/>
          <w:bCs/>
          <w:sz w:val="20"/>
          <w:szCs w:val="20"/>
          <w:lang w:eastAsia="en-US" w:bidi="ar-SA"/>
        </w:rPr>
      </w:pPr>
      <w:r w:rsidRPr="004374D5">
        <w:rPr>
          <w:rFonts w:hint="eastAsia"/>
          <w:b/>
          <w:bCs/>
          <w:sz w:val="20"/>
          <w:szCs w:val="20"/>
          <w:lang w:bidi="ar-SA"/>
        </w:rPr>
        <w:t xml:space="preserve"> </w:t>
      </w:r>
      <w:r w:rsidR="001814B6" w:rsidRPr="004374D5">
        <w:rPr>
          <w:b/>
          <w:bCs/>
          <w:sz w:val="20"/>
          <w:szCs w:val="20"/>
          <w:lang w:eastAsia="en-US" w:bidi="ar-SA"/>
        </w:rPr>
        <w:t xml:space="preserve">Results </w:t>
      </w:r>
      <w:r w:rsidR="00AB522E" w:rsidRPr="004374D5">
        <w:rPr>
          <w:b/>
          <w:bCs/>
          <w:sz w:val="20"/>
          <w:szCs w:val="20"/>
          <w:lang w:eastAsia="en-US" w:bidi="ar-SA"/>
        </w:rPr>
        <w:t>and</w:t>
      </w:r>
      <w:r w:rsidR="001814B6" w:rsidRPr="004374D5">
        <w:rPr>
          <w:b/>
          <w:bCs/>
          <w:sz w:val="20"/>
          <w:szCs w:val="20"/>
          <w:lang w:eastAsia="en-US" w:bidi="ar-SA"/>
        </w:rPr>
        <w:t xml:space="preserve"> Discussion</w:t>
      </w:r>
    </w:p>
    <w:p w:rsidR="00C35620" w:rsidRPr="004374D5" w:rsidRDefault="00C35620" w:rsidP="005C6C5D">
      <w:pPr>
        <w:pStyle w:val="ListParagraph"/>
        <w:numPr>
          <w:ilvl w:val="1"/>
          <w:numId w:val="13"/>
        </w:numPr>
        <w:autoSpaceDE w:val="0"/>
        <w:autoSpaceDN w:val="0"/>
        <w:bidi w:val="0"/>
        <w:adjustRightInd w:val="0"/>
        <w:snapToGrid w:val="0"/>
        <w:ind w:left="0" w:firstLine="0"/>
        <w:rPr>
          <w:b/>
          <w:bCs/>
          <w:sz w:val="20"/>
          <w:szCs w:val="20"/>
          <w:lang w:eastAsia="en-US" w:bidi="ar-SA"/>
        </w:rPr>
      </w:pPr>
      <w:r w:rsidRPr="004374D5">
        <w:rPr>
          <w:b/>
          <w:bCs/>
          <w:sz w:val="20"/>
          <w:szCs w:val="20"/>
          <w:lang w:eastAsia="en-US" w:bidi="ar-SA"/>
        </w:rPr>
        <w:t>Characterization of sorbent agents</w:t>
      </w:r>
    </w:p>
    <w:p w:rsidR="00CA6A19" w:rsidRPr="004374D5" w:rsidRDefault="00CA6A19" w:rsidP="005C6C5D">
      <w:pPr>
        <w:pStyle w:val="ListParagraph"/>
        <w:numPr>
          <w:ilvl w:val="2"/>
          <w:numId w:val="13"/>
        </w:numPr>
        <w:bidi w:val="0"/>
        <w:snapToGrid w:val="0"/>
        <w:ind w:left="0" w:firstLine="0"/>
        <w:rPr>
          <w:b/>
          <w:bCs/>
          <w:sz w:val="20"/>
          <w:szCs w:val="20"/>
        </w:rPr>
      </w:pPr>
      <w:r w:rsidRPr="004374D5">
        <w:rPr>
          <w:b/>
          <w:bCs/>
          <w:sz w:val="20"/>
          <w:szCs w:val="20"/>
        </w:rPr>
        <w:t xml:space="preserve">Elemental </w:t>
      </w:r>
      <w:r w:rsidR="001C116B" w:rsidRPr="004374D5">
        <w:rPr>
          <w:b/>
          <w:bCs/>
          <w:sz w:val="20"/>
          <w:szCs w:val="20"/>
        </w:rPr>
        <w:t>composition</w:t>
      </w:r>
      <w:r w:rsidR="00AB059D" w:rsidRPr="004374D5">
        <w:rPr>
          <w:b/>
          <w:bCs/>
          <w:sz w:val="20"/>
          <w:szCs w:val="20"/>
        </w:rPr>
        <w:t>s</w:t>
      </w:r>
      <w:r w:rsidR="00CF43A7" w:rsidRPr="004374D5">
        <w:rPr>
          <w:b/>
          <w:bCs/>
          <w:sz w:val="20"/>
          <w:szCs w:val="20"/>
        </w:rPr>
        <w:t xml:space="preserve"> </w:t>
      </w:r>
      <w:r w:rsidRPr="004374D5">
        <w:rPr>
          <w:b/>
          <w:bCs/>
          <w:sz w:val="20"/>
          <w:szCs w:val="20"/>
        </w:rPr>
        <w:t>of the sorbent agents</w:t>
      </w:r>
    </w:p>
    <w:p w:rsidR="00925549" w:rsidRPr="004374D5" w:rsidRDefault="00CA6A19" w:rsidP="005C6C5D">
      <w:pPr>
        <w:bidi w:val="0"/>
        <w:snapToGrid w:val="0"/>
        <w:ind w:firstLine="425"/>
        <w:rPr>
          <w:sz w:val="20"/>
          <w:szCs w:val="20"/>
        </w:rPr>
      </w:pPr>
      <w:r w:rsidRPr="004374D5">
        <w:rPr>
          <w:sz w:val="20"/>
          <w:szCs w:val="20"/>
        </w:rPr>
        <w:t>The results of elemental analyses for</w:t>
      </w:r>
      <w:r w:rsidR="00643FFD" w:rsidRPr="004374D5">
        <w:rPr>
          <w:sz w:val="20"/>
          <w:szCs w:val="20"/>
        </w:rPr>
        <w:t xml:space="preserve"> </w:t>
      </w:r>
      <w:r w:rsidR="005451CE" w:rsidRPr="004374D5">
        <w:rPr>
          <w:sz w:val="20"/>
          <w:szCs w:val="20"/>
        </w:rPr>
        <w:t xml:space="preserve">biomass, </w:t>
      </w:r>
      <w:r w:rsidR="0058744F" w:rsidRPr="004374D5">
        <w:rPr>
          <w:sz w:val="20"/>
          <w:szCs w:val="20"/>
        </w:rPr>
        <w:t>AC1</w:t>
      </w:r>
      <w:r w:rsidRPr="004374D5">
        <w:rPr>
          <w:sz w:val="20"/>
          <w:szCs w:val="20"/>
        </w:rPr>
        <w:t xml:space="preserve"> and </w:t>
      </w:r>
      <w:r w:rsidR="003C22AC" w:rsidRPr="004374D5">
        <w:rPr>
          <w:sz w:val="20"/>
          <w:szCs w:val="20"/>
        </w:rPr>
        <w:t>AC2</w:t>
      </w:r>
      <w:r w:rsidRPr="004374D5">
        <w:rPr>
          <w:sz w:val="20"/>
          <w:szCs w:val="20"/>
        </w:rPr>
        <w:t xml:space="preserve"> are presented in Table</w:t>
      </w:r>
      <w:r w:rsidR="007508C6" w:rsidRPr="004374D5">
        <w:rPr>
          <w:sz w:val="20"/>
          <w:szCs w:val="20"/>
        </w:rPr>
        <w:t xml:space="preserve"> (1)</w:t>
      </w:r>
      <w:r w:rsidRPr="004374D5">
        <w:rPr>
          <w:sz w:val="20"/>
          <w:szCs w:val="20"/>
        </w:rPr>
        <w:t>.</w:t>
      </w:r>
    </w:p>
    <w:p w:rsidR="00115458" w:rsidRPr="004374D5" w:rsidRDefault="00115458" w:rsidP="005C6C5D">
      <w:pPr>
        <w:bidi w:val="0"/>
        <w:snapToGrid w:val="0"/>
        <w:ind w:firstLine="425"/>
        <w:rPr>
          <w:sz w:val="20"/>
          <w:szCs w:val="20"/>
        </w:rPr>
        <w:sectPr w:rsidR="00115458" w:rsidRPr="004374D5" w:rsidSect="00115458">
          <w:type w:val="continuous"/>
          <w:pgSz w:w="12242" w:h="15842" w:code="1"/>
          <w:pgMar w:top="1440" w:right="1440" w:bottom="1440" w:left="1440" w:header="720" w:footer="720" w:gutter="0"/>
          <w:cols w:num="2" w:space="600"/>
          <w:docGrid w:linePitch="360"/>
        </w:sectPr>
      </w:pPr>
    </w:p>
    <w:p w:rsidR="00CE7FB1" w:rsidRPr="004374D5" w:rsidRDefault="00CE7FB1" w:rsidP="005C6C5D">
      <w:pPr>
        <w:bidi w:val="0"/>
        <w:snapToGrid w:val="0"/>
        <w:ind w:firstLine="425"/>
        <w:rPr>
          <w:sz w:val="20"/>
          <w:szCs w:val="20"/>
        </w:rPr>
      </w:pPr>
    </w:p>
    <w:p w:rsidR="00CE7FB1" w:rsidRPr="004374D5" w:rsidRDefault="00CE7FB1" w:rsidP="005C6C5D">
      <w:pPr>
        <w:bidi w:val="0"/>
        <w:snapToGrid w:val="0"/>
        <w:ind w:firstLine="425"/>
        <w:rPr>
          <w:sz w:val="20"/>
          <w:szCs w:val="20"/>
        </w:rPr>
      </w:pPr>
    </w:p>
    <w:p w:rsidR="00CA6A19" w:rsidRPr="004374D5" w:rsidRDefault="004713B6" w:rsidP="005C6C5D">
      <w:pPr>
        <w:bidi w:val="0"/>
        <w:snapToGrid w:val="0"/>
        <w:ind w:firstLine="0"/>
        <w:jc w:val="center"/>
        <w:rPr>
          <w:b/>
          <w:bCs/>
          <w:sz w:val="20"/>
          <w:szCs w:val="20"/>
        </w:rPr>
      </w:pPr>
      <w:r w:rsidRPr="004374D5">
        <w:rPr>
          <w:b/>
          <w:bCs/>
          <w:sz w:val="20"/>
          <w:szCs w:val="20"/>
        </w:rPr>
        <w:t>Table</w:t>
      </w:r>
      <w:r w:rsidR="00BF5DE9" w:rsidRPr="004374D5">
        <w:rPr>
          <w:b/>
          <w:bCs/>
          <w:sz w:val="20"/>
          <w:szCs w:val="20"/>
        </w:rPr>
        <w:t xml:space="preserve"> 1</w:t>
      </w:r>
      <w:r w:rsidRPr="004374D5">
        <w:rPr>
          <w:b/>
          <w:bCs/>
          <w:sz w:val="20"/>
          <w:szCs w:val="20"/>
        </w:rPr>
        <w:t>.</w:t>
      </w:r>
      <w:r w:rsidR="000712F1" w:rsidRPr="004374D5">
        <w:rPr>
          <w:b/>
          <w:bCs/>
          <w:sz w:val="20"/>
          <w:szCs w:val="20"/>
        </w:rPr>
        <w:t xml:space="preserve"> </w:t>
      </w:r>
      <w:r w:rsidRPr="004374D5">
        <w:rPr>
          <w:b/>
          <w:bCs/>
          <w:sz w:val="20"/>
          <w:szCs w:val="20"/>
        </w:rPr>
        <w:t>Elemental analyses for biomass</w:t>
      </w:r>
      <w:r w:rsidR="003C22AC" w:rsidRPr="004374D5">
        <w:rPr>
          <w:b/>
          <w:bCs/>
          <w:sz w:val="20"/>
          <w:szCs w:val="20"/>
        </w:rPr>
        <w:t xml:space="preserve"> (</w:t>
      </w:r>
      <w:r w:rsidR="005451CE" w:rsidRPr="004374D5">
        <w:rPr>
          <w:b/>
          <w:bCs/>
          <w:sz w:val="20"/>
          <w:szCs w:val="20"/>
        </w:rPr>
        <w:t>Olive Cake</w:t>
      </w:r>
      <w:r w:rsidR="003C22AC" w:rsidRPr="004374D5">
        <w:rPr>
          <w:b/>
          <w:bCs/>
          <w:sz w:val="20"/>
          <w:szCs w:val="20"/>
        </w:rPr>
        <w:t>)</w:t>
      </w:r>
      <w:r w:rsidRPr="004374D5">
        <w:rPr>
          <w:b/>
          <w:bCs/>
          <w:sz w:val="20"/>
          <w:szCs w:val="20"/>
        </w:rPr>
        <w:t>, AC</w:t>
      </w:r>
      <w:r w:rsidR="003C22AC" w:rsidRPr="004374D5">
        <w:rPr>
          <w:b/>
          <w:bCs/>
          <w:sz w:val="20"/>
          <w:szCs w:val="20"/>
        </w:rPr>
        <w:t>1</w:t>
      </w:r>
      <w:r w:rsidR="000712F1" w:rsidRPr="004374D5">
        <w:rPr>
          <w:b/>
          <w:bCs/>
          <w:sz w:val="20"/>
          <w:szCs w:val="20"/>
        </w:rPr>
        <w:t xml:space="preserve"> </w:t>
      </w:r>
      <w:r w:rsidR="003C22AC" w:rsidRPr="004374D5">
        <w:rPr>
          <w:b/>
          <w:bCs/>
          <w:sz w:val="20"/>
          <w:szCs w:val="20"/>
        </w:rPr>
        <w:t>and AC2</w:t>
      </w:r>
      <w:r w:rsidRPr="004374D5">
        <w:rPr>
          <w:b/>
          <w:bCs/>
          <w:sz w:val="20"/>
          <w:szCs w:val="20"/>
        </w:rPr>
        <w:t>.</w:t>
      </w:r>
    </w:p>
    <w:tbl>
      <w:tblPr>
        <w:tblW w:w="907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6"/>
        <w:gridCol w:w="1631"/>
        <w:gridCol w:w="1629"/>
        <w:gridCol w:w="1629"/>
        <w:gridCol w:w="1643"/>
      </w:tblGrid>
      <w:tr w:rsidR="00CA6A19" w:rsidRPr="004374D5" w:rsidTr="004374D5">
        <w:trPr>
          <w:trHeight w:val="178"/>
          <w:jc w:val="center"/>
        </w:trPr>
        <w:tc>
          <w:tcPr>
            <w:tcW w:w="2546" w:type="dxa"/>
            <w:vMerge w:val="restart"/>
            <w:vAlign w:val="center"/>
          </w:tcPr>
          <w:p w:rsidR="00CA6A19" w:rsidRPr="004374D5" w:rsidRDefault="00CA6A19" w:rsidP="005C6C5D">
            <w:pPr>
              <w:bidi w:val="0"/>
              <w:snapToGrid w:val="0"/>
              <w:ind w:firstLine="0"/>
              <w:jc w:val="center"/>
              <w:rPr>
                <w:color w:val="000000"/>
                <w:sz w:val="20"/>
                <w:szCs w:val="20"/>
              </w:rPr>
            </w:pPr>
            <w:r w:rsidRPr="004374D5">
              <w:rPr>
                <w:color w:val="000000"/>
                <w:sz w:val="20"/>
                <w:szCs w:val="20"/>
              </w:rPr>
              <w:t>Sorbent agents</w:t>
            </w:r>
          </w:p>
        </w:tc>
        <w:tc>
          <w:tcPr>
            <w:tcW w:w="6532" w:type="dxa"/>
            <w:gridSpan w:val="4"/>
            <w:vAlign w:val="center"/>
          </w:tcPr>
          <w:p w:rsidR="00CA6A19" w:rsidRPr="004374D5" w:rsidRDefault="00CA6A19" w:rsidP="005C6C5D">
            <w:pPr>
              <w:bidi w:val="0"/>
              <w:snapToGrid w:val="0"/>
              <w:ind w:firstLine="0"/>
              <w:jc w:val="center"/>
              <w:rPr>
                <w:color w:val="000000"/>
                <w:sz w:val="20"/>
                <w:szCs w:val="20"/>
              </w:rPr>
            </w:pPr>
            <w:r w:rsidRPr="004374D5">
              <w:rPr>
                <w:color w:val="000000"/>
                <w:sz w:val="20"/>
                <w:szCs w:val="20"/>
              </w:rPr>
              <w:t>Elemental contents (%)</w:t>
            </w:r>
          </w:p>
        </w:tc>
      </w:tr>
      <w:tr w:rsidR="00055CBB" w:rsidRPr="004374D5" w:rsidTr="004374D5">
        <w:trPr>
          <w:trHeight w:val="96"/>
          <w:jc w:val="center"/>
        </w:trPr>
        <w:tc>
          <w:tcPr>
            <w:tcW w:w="2546" w:type="dxa"/>
            <w:vMerge/>
            <w:vAlign w:val="center"/>
          </w:tcPr>
          <w:p w:rsidR="00A734E5" w:rsidRPr="004374D5" w:rsidRDefault="00A734E5" w:rsidP="005C6C5D">
            <w:pPr>
              <w:bidi w:val="0"/>
              <w:snapToGrid w:val="0"/>
              <w:ind w:firstLine="0"/>
              <w:jc w:val="center"/>
              <w:rPr>
                <w:color w:val="000000"/>
                <w:sz w:val="20"/>
                <w:szCs w:val="20"/>
              </w:rPr>
            </w:pPr>
          </w:p>
        </w:tc>
        <w:tc>
          <w:tcPr>
            <w:tcW w:w="1631" w:type="dxa"/>
            <w:vAlign w:val="center"/>
          </w:tcPr>
          <w:p w:rsidR="00A734E5" w:rsidRPr="004374D5" w:rsidRDefault="00CA6A19" w:rsidP="005C6C5D">
            <w:pPr>
              <w:bidi w:val="0"/>
              <w:snapToGrid w:val="0"/>
              <w:ind w:firstLine="0"/>
              <w:jc w:val="center"/>
              <w:rPr>
                <w:color w:val="000000"/>
                <w:sz w:val="20"/>
                <w:szCs w:val="20"/>
              </w:rPr>
            </w:pPr>
            <w:r w:rsidRPr="004374D5">
              <w:rPr>
                <w:color w:val="000000"/>
                <w:sz w:val="20"/>
                <w:szCs w:val="20"/>
              </w:rPr>
              <w:t>C</w:t>
            </w:r>
          </w:p>
        </w:tc>
        <w:tc>
          <w:tcPr>
            <w:tcW w:w="1629" w:type="dxa"/>
            <w:vAlign w:val="center"/>
          </w:tcPr>
          <w:p w:rsidR="00A734E5" w:rsidRPr="004374D5" w:rsidRDefault="00CA6A19" w:rsidP="005C6C5D">
            <w:pPr>
              <w:bidi w:val="0"/>
              <w:snapToGrid w:val="0"/>
              <w:ind w:firstLine="0"/>
              <w:jc w:val="center"/>
              <w:rPr>
                <w:color w:val="000000"/>
                <w:sz w:val="20"/>
                <w:szCs w:val="20"/>
              </w:rPr>
            </w:pPr>
            <w:r w:rsidRPr="004374D5">
              <w:rPr>
                <w:color w:val="000000"/>
                <w:sz w:val="20"/>
                <w:szCs w:val="20"/>
              </w:rPr>
              <w:t>N</w:t>
            </w:r>
          </w:p>
        </w:tc>
        <w:tc>
          <w:tcPr>
            <w:tcW w:w="1629" w:type="dxa"/>
            <w:vAlign w:val="center"/>
          </w:tcPr>
          <w:p w:rsidR="0098147F" w:rsidRPr="004374D5" w:rsidRDefault="00CA6A19" w:rsidP="005C6C5D">
            <w:pPr>
              <w:bidi w:val="0"/>
              <w:snapToGrid w:val="0"/>
              <w:ind w:firstLine="0"/>
              <w:jc w:val="center"/>
              <w:rPr>
                <w:color w:val="000000"/>
                <w:sz w:val="20"/>
                <w:szCs w:val="20"/>
                <w:lang w:val="en-GB"/>
              </w:rPr>
            </w:pPr>
            <w:r w:rsidRPr="004374D5">
              <w:rPr>
                <w:color w:val="000000"/>
                <w:sz w:val="20"/>
                <w:szCs w:val="20"/>
              </w:rPr>
              <w:t>H</w:t>
            </w:r>
          </w:p>
        </w:tc>
        <w:tc>
          <w:tcPr>
            <w:tcW w:w="1643" w:type="dxa"/>
            <w:vAlign w:val="center"/>
          </w:tcPr>
          <w:p w:rsidR="0098147F" w:rsidRPr="004374D5" w:rsidRDefault="00CA6A19" w:rsidP="005C6C5D">
            <w:pPr>
              <w:bidi w:val="0"/>
              <w:snapToGrid w:val="0"/>
              <w:ind w:firstLine="0"/>
              <w:jc w:val="center"/>
              <w:rPr>
                <w:color w:val="000000"/>
                <w:sz w:val="20"/>
                <w:szCs w:val="20"/>
                <w:lang w:val="en-GB"/>
              </w:rPr>
            </w:pPr>
            <w:r w:rsidRPr="004374D5">
              <w:rPr>
                <w:color w:val="000000"/>
                <w:sz w:val="20"/>
                <w:szCs w:val="20"/>
              </w:rPr>
              <w:t>S</w:t>
            </w:r>
          </w:p>
        </w:tc>
      </w:tr>
      <w:tr w:rsidR="00055CBB" w:rsidRPr="004374D5" w:rsidTr="004374D5">
        <w:trPr>
          <w:trHeight w:val="190"/>
          <w:jc w:val="center"/>
        </w:trPr>
        <w:tc>
          <w:tcPr>
            <w:tcW w:w="2546" w:type="dxa"/>
            <w:vAlign w:val="bottom"/>
          </w:tcPr>
          <w:p w:rsidR="00CA6A19" w:rsidRPr="004374D5" w:rsidRDefault="00CA6A19" w:rsidP="005C6C5D">
            <w:pPr>
              <w:bidi w:val="0"/>
              <w:snapToGrid w:val="0"/>
              <w:ind w:firstLine="0"/>
              <w:jc w:val="center"/>
              <w:rPr>
                <w:color w:val="000000"/>
                <w:sz w:val="20"/>
                <w:szCs w:val="20"/>
              </w:rPr>
            </w:pPr>
            <w:r w:rsidRPr="004374D5">
              <w:rPr>
                <w:color w:val="000000"/>
                <w:sz w:val="20"/>
                <w:szCs w:val="20"/>
              </w:rPr>
              <w:t>Biomass</w:t>
            </w:r>
          </w:p>
        </w:tc>
        <w:tc>
          <w:tcPr>
            <w:tcW w:w="1631" w:type="dxa"/>
            <w:vAlign w:val="center"/>
          </w:tcPr>
          <w:p w:rsidR="00CA6A19" w:rsidRPr="004374D5" w:rsidRDefault="00CA6A19" w:rsidP="005C6C5D">
            <w:pPr>
              <w:bidi w:val="0"/>
              <w:snapToGrid w:val="0"/>
              <w:ind w:firstLine="0"/>
              <w:jc w:val="center"/>
              <w:rPr>
                <w:color w:val="000000"/>
                <w:sz w:val="20"/>
                <w:szCs w:val="20"/>
              </w:rPr>
            </w:pPr>
            <w:r w:rsidRPr="004374D5">
              <w:rPr>
                <w:color w:val="000000"/>
                <w:sz w:val="20"/>
                <w:szCs w:val="20"/>
              </w:rPr>
              <w:t>55.86 ± 0.85</w:t>
            </w:r>
          </w:p>
        </w:tc>
        <w:tc>
          <w:tcPr>
            <w:tcW w:w="1629" w:type="dxa"/>
            <w:vAlign w:val="center"/>
          </w:tcPr>
          <w:p w:rsidR="00CA6A19" w:rsidRPr="004374D5" w:rsidRDefault="00CA6A19" w:rsidP="005C6C5D">
            <w:pPr>
              <w:bidi w:val="0"/>
              <w:snapToGrid w:val="0"/>
              <w:ind w:firstLine="0"/>
              <w:jc w:val="center"/>
              <w:rPr>
                <w:color w:val="000000"/>
                <w:sz w:val="20"/>
                <w:szCs w:val="20"/>
              </w:rPr>
            </w:pPr>
            <w:r w:rsidRPr="004374D5">
              <w:rPr>
                <w:color w:val="000000"/>
                <w:sz w:val="20"/>
                <w:szCs w:val="20"/>
              </w:rPr>
              <w:t>1.50 ± 0.10</w:t>
            </w:r>
          </w:p>
        </w:tc>
        <w:tc>
          <w:tcPr>
            <w:tcW w:w="1629" w:type="dxa"/>
            <w:vAlign w:val="center"/>
          </w:tcPr>
          <w:p w:rsidR="00CA6A19" w:rsidRPr="004374D5" w:rsidRDefault="00CA6A19" w:rsidP="005C6C5D">
            <w:pPr>
              <w:bidi w:val="0"/>
              <w:snapToGrid w:val="0"/>
              <w:ind w:firstLine="0"/>
              <w:jc w:val="center"/>
              <w:rPr>
                <w:color w:val="000000"/>
                <w:sz w:val="20"/>
                <w:szCs w:val="20"/>
              </w:rPr>
            </w:pPr>
            <w:r w:rsidRPr="004374D5">
              <w:rPr>
                <w:color w:val="000000"/>
                <w:sz w:val="20"/>
                <w:szCs w:val="20"/>
              </w:rPr>
              <w:t>7.44 ± 0.14</w:t>
            </w:r>
          </w:p>
        </w:tc>
        <w:tc>
          <w:tcPr>
            <w:tcW w:w="1643" w:type="dxa"/>
            <w:vAlign w:val="center"/>
          </w:tcPr>
          <w:p w:rsidR="00CA6A19" w:rsidRPr="004374D5" w:rsidRDefault="00CA6A19" w:rsidP="005C6C5D">
            <w:pPr>
              <w:bidi w:val="0"/>
              <w:snapToGrid w:val="0"/>
              <w:ind w:firstLine="0"/>
              <w:jc w:val="center"/>
              <w:rPr>
                <w:color w:val="000000"/>
                <w:sz w:val="20"/>
                <w:szCs w:val="20"/>
              </w:rPr>
            </w:pPr>
            <w:r w:rsidRPr="004374D5">
              <w:rPr>
                <w:color w:val="000000"/>
                <w:sz w:val="20"/>
                <w:szCs w:val="20"/>
              </w:rPr>
              <w:t>Nil</w:t>
            </w:r>
          </w:p>
        </w:tc>
      </w:tr>
      <w:tr w:rsidR="00055CBB" w:rsidRPr="004374D5" w:rsidTr="004374D5">
        <w:trPr>
          <w:trHeight w:val="178"/>
          <w:jc w:val="center"/>
        </w:trPr>
        <w:tc>
          <w:tcPr>
            <w:tcW w:w="2546" w:type="dxa"/>
            <w:vAlign w:val="bottom"/>
          </w:tcPr>
          <w:p w:rsidR="000946CC" w:rsidRPr="004374D5" w:rsidRDefault="00A2391B" w:rsidP="005C6C5D">
            <w:pPr>
              <w:bidi w:val="0"/>
              <w:snapToGrid w:val="0"/>
              <w:ind w:firstLine="0"/>
              <w:jc w:val="center"/>
              <w:rPr>
                <w:color w:val="000000"/>
                <w:sz w:val="20"/>
                <w:szCs w:val="20"/>
              </w:rPr>
            </w:pPr>
            <w:r w:rsidRPr="004374D5">
              <w:rPr>
                <w:color w:val="000000"/>
                <w:sz w:val="20"/>
                <w:szCs w:val="20"/>
              </w:rPr>
              <w:t>AC</w:t>
            </w:r>
            <w:r w:rsidR="000E7362" w:rsidRPr="004374D5">
              <w:rPr>
                <w:color w:val="000000"/>
                <w:sz w:val="20"/>
                <w:szCs w:val="20"/>
              </w:rPr>
              <w:t>1</w:t>
            </w:r>
          </w:p>
        </w:tc>
        <w:tc>
          <w:tcPr>
            <w:tcW w:w="1631" w:type="dxa"/>
            <w:vAlign w:val="center"/>
          </w:tcPr>
          <w:p w:rsidR="000946CC" w:rsidRPr="004374D5" w:rsidRDefault="000946CC" w:rsidP="005C6C5D">
            <w:pPr>
              <w:bidi w:val="0"/>
              <w:snapToGrid w:val="0"/>
              <w:ind w:firstLine="0"/>
              <w:jc w:val="center"/>
              <w:rPr>
                <w:color w:val="000000"/>
                <w:sz w:val="20"/>
                <w:szCs w:val="20"/>
              </w:rPr>
            </w:pPr>
            <w:r w:rsidRPr="004374D5">
              <w:rPr>
                <w:color w:val="000000"/>
                <w:sz w:val="20"/>
                <w:szCs w:val="20"/>
              </w:rPr>
              <w:t>71.58 ± 1.32</w:t>
            </w:r>
          </w:p>
        </w:tc>
        <w:tc>
          <w:tcPr>
            <w:tcW w:w="1629" w:type="dxa"/>
            <w:vAlign w:val="center"/>
          </w:tcPr>
          <w:p w:rsidR="000946CC" w:rsidRPr="004374D5" w:rsidRDefault="000946CC" w:rsidP="005C6C5D">
            <w:pPr>
              <w:bidi w:val="0"/>
              <w:snapToGrid w:val="0"/>
              <w:ind w:firstLine="0"/>
              <w:jc w:val="center"/>
              <w:rPr>
                <w:color w:val="000000"/>
                <w:sz w:val="20"/>
                <w:szCs w:val="20"/>
              </w:rPr>
            </w:pPr>
            <w:r w:rsidRPr="004374D5">
              <w:rPr>
                <w:color w:val="000000"/>
                <w:sz w:val="20"/>
                <w:szCs w:val="20"/>
              </w:rPr>
              <w:t>0.459 ± 0.01</w:t>
            </w:r>
          </w:p>
        </w:tc>
        <w:tc>
          <w:tcPr>
            <w:tcW w:w="1629" w:type="dxa"/>
            <w:vAlign w:val="center"/>
          </w:tcPr>
          <w:p w:rsidR="000946CC" w:rsidRPr="004374D5" w:rsidRDefault="000946CC" w:rsidP="005C6C5D">
            <w:pPr>
              <w:bidi w:val="0"/>
              <w:snapToGrid w:val="0"/>
              <w:ind w:firstLine="0"/>
              <w:jc w:val="center"/>
              <w:rPr>
                <w:color w:val="000000"/>
                <w:sz w:val="20"/>
                <w:szCs w:val="20"/>
              </w:rPr>
            </w:pPr>
            <w:r w:rsidRPr="004374D5">
              <w:rPr>
                <w:color w:val="000000"/>
                <w:sz w:val="20"/>
                <w:szCs w:val="20"/>
              </w:rPr>
              <w:t>4.54 ± 0.13</w:t>
            </w:r>
          </w:p>
        </w:tc>
        <w:tc>
          <w:tcPr>
            <w:tcW w:w="1643" w:type="dxa"/>
            <w:vAlign w:val="center"/>
          </w:tcPr>
          <w:p w:rsidR="000946CC" w:rsidRPr="004374D5" w:rsidRDefault="000946CC" w:rsidP="005C6C5D">
            <w:pPr>
              <w:bidi w:val="0"/>
              <w:snapToGrid w:val="0"/>
              <w:ind w:firstLine="0"/>
              <w:jc w:val="center"/>
              <w:rPr>
                <w:color w:val="000000"/>
                <w:sz w:val="20"/>
                <w:szCs w:val="20"/>
              </w:rPr>
            </w:pPr>
            <w:r w:rsidRPr="004374D5">
              <w:rPr>
                <w:color w:val="000000"/>
                <w:sz w:val="20"/>
                <w:szCs w:val="20"/>
              </w:rPr>
              <w:t>Nil</w:t>
            </w:r>
          </w:p>
        </w:tc>
      </w:tr>
      <w:tr w:rsidR="00055CBB" w:rsidRPr="004374D5" w:rsidTr="004374D5">
        <w:trPr>
          <w:trHeight w:val="191"/>
          <w:jc w:val="center"/>
        </w:trPr>
        <w:tc>
          <w:tcPr>
            <w:tcW w:w="2546" w:type="dxa"/>
            <w:vAlign w:val="bottom"/>
          </w:tcPr>
          <w:p w:rsidR="00CA6A19" w:rsidRPr="004374D5" w:rsidRDefault="00A2391B" w:rsidP="005C6C5D">
            <w:pPr>
              <w:bidi w:val="0"/>
              <w:snapToGrid w:val="0"/>
              <w:ind w:firstLine="0"/>
              <w:jc w:val="center"/>
              <w:rPr>
                <w:color w:val="000000"/>
                <w:sz w:val="20"/>
                <w:szCs w:val="20"/>
              </w:rPr>
            </w:pPr>
            <w:r w:rsidRPr="004374D5">
              <w:rPr>
                <w:color w:val="000000"/>
                <w:sz w:val="20"/>
                <w:szCs w:val="20"/>
              </w:rPr>
              <w:t>AC2</w:t>
            </w:r>
          </w:p>
        </w:tc>
        <w:tc>
          <w:tcPr>
            <w:tcW w:w="1631" w:type="dxa"/>
            <w:vAlign w:val="center"/>
          </w:tcPr>
          <w:p w:rsidR="00CA6A19" w:rsidRPr="004374D5" w:rsidRDefault="00CA6A19" w:rsidP="005C6C5D">
            <w:pPr>
              <w:bidi w:val="0"/>
              <w:snapToGrid w:val="0"/>
              <w:ind w:firstLine="0"/>
              <w:jc w:val="center"/>
              <w:rPr>
                <w:color w:val="000000"/>
                <w:sz w:val="20"/>
                <w:szCs w:val="20"/>
              </w:rPr>
            </w:pPr>
            <w:r w:rsidRPr="004374D5">
              <w:rPr>
                <w:color w:val="000000"/>
                <w:sz w:val="20"/>
                <w:szCs w:val="20"/>
              </w:rPr>
              <w:t>83.46 ± 1.84</w:t>
            </w:r>
          </w:p>
        </w:tc>
        <w:tc>
          <w:tcPr>
            <w:tcW w:w="1629" w:type="dxa"/>
            <w:vAlign w:val="center"/>
          </w:tcPr>
          <w:p w:rsidR="00CA6A19" w:rsidRPr="004374D5" w:rsidRDefault="00CA6A19" w:rsidP="005C6C5D">
            <w:pPr>
              <w:bidi w:val="0"/>
              <w:snapToGrid w:val="0"/>
              <w:ind w:firstLine="0"/>
              <w:jc w:val="center"/>
              <w:rPr>
                <w:color w:val="000000"/>
                <w:sz w:val="20"/>
                <w:szCs w:val="20"/>
              </w:rPr>
            </w:pPr>
            <w:r w:rsidRPr="004374D5">
              <w:rPr>
                <w:color w:val="000000"/>
                <w:sz w:val="20"/>
                <w:szCs w:val="20"/>
              </w:rPr>
              <w:t>0.414 ± 0.02</w:t>
            </w:r>
          </w:p>
        </w:tc>
        <w:tc>
          <w:tcPr>
            <w:tcW w:w="1629" w:type="dxa"/>
            <w:vAlign w:val="center"/>
          </w:tcPr>
          <w:p w:rsidR="00CA6A19" w:rsidRPr="004374D5" w:rsidRDefault="00CA6A19" w:rsidP="005C6C5D">
            <w:pPr>
              <w:bidi w:val="0"/>
              <w:snapToGrid w:val="0"/>
              <w:ind w:firstLine="0"/>
              <w:jc w:val="center"/>
              <w:rPr>
                <w:color w:val="000000"/>
                <w:sz w:val="20"/>
                <w:szCs w:val="20"/>
              </w:rPr>
            </w:pPr>
            <w:r w:rsidRPr="004374D5">
              <w:rPr>
                <w:color w:val="000000"/>
                <w:sz w:val="20"/>
                <w:szCs w:val="20"/>
              </w:rPr>
              <w:t>0.498 ± 0.01</w:t>
            </w:r>
          </w:p>
        </w:tc>
        <w:tc>
          <w:tcPr>
            <w:tcW w:w="1643" w:type="dxa"/>
            <w:vAlign w:val="center"/>
          </w:tcPr>
          <w:p w:rsidR="00CA6A19" w:rsidRPr="004374D5" w:rsidRDefault="00CA6A19" w:rsidP="005C6C5D">
            <w:pPr>
              <w:bidi w:val="0"/>
              <w:snapToGrid w:val="0"/>
              <w:ind w:firstLine="0"/>
              <w:jc w:val="center"/>
              <w:rPr>
                <w:color w:val="000000"/>
                <w:sz w:val="20"/>
                <w:szCs w:val="20"/>
              </w:rPr>
            </w:pPr>
            <w:r w:rsidRPr="004374D5">
              <w:rPr>
                <w:color w:val="000000"/>
                <w:sz w:val="20"/>
                <w:szCs w:val="20"/>
              </w:rPr>
              <w:t>0.956 ± 0.06</w:t>
            </w:r>
          </w:p>
        </w:tc>
      </w:tr>
    </w:tbl>
    <w:p w:rsidR="006F3B51" w:rsidRPr="004374D5" w:rsidRDefault="00CA6A19" w:rsidP="005C6C5D">
      <w:pPr>
        <w:bidi w:val="0"/>
        <w:snapToGrid w:val="0"/>
        <w:ind w:firstLine="0"/>
        <w:rPr>
          <w:sz w:val="20"/>
          <w:szCs w:val="20"/>
        </w:rPr>
      </w:pPr>
      <w:r w:rsidRPr="004374D5">
        <w:rPr>
          <w:sz w:val="20"/>
          <w:szCs w:val="20"/>
        </w:rPr>
        <w:t>Biomass</w:t>
      </w:r>
      <w:r w:rsidR="000712F1" w:rsidRPr="004374D5">
        <w:rPr>
          <w:sz w:val="20"/>
          <w:szCs w:val="20"/>
        </w:rPr>
        <w:t xml:space="preserve"> </w:t>
      </w:r>
      <w:r w:rsidR="007D4D8D" w:rsidRPr="004374D5">
        <w:rPr>
          <w:sz w:val="20"/>
          <w:szCs w:val="20"/>
        </w:rPr>
        <w:t>= o</w:t>
      </w:r>
      <w:r w:rsidRPr="004374D5">
        <w:rPr>
          <w:sz w:val="20"/>
          <w:szCs w:val="20"/>
        </w:rPr>
        <w:t>live cake; AC1</w:t>
      </w:r>
      <w:r w:rsidR="000712F1" w:rsidRPr="004374D5">
        <w:rPr>
          <w:sz w:val="20"/>
          <w:szCs w:val="20"/>
        </w:rPr>
        <w:t xml:space="preserve"> </w:t>
      </w:r>
      <w:r w:rsidRPr="004374D5">
        <w:rPr>
          <w:sz w:val="20"/>
          <w:szCs w:val="20"/>
        </w:rPr>
        <w:t xml:space="preserve">= AC derived from olive cake </w:t>
      </w:r>
      <w:r w:rsidR="000712F1" w:rsidRPr="004374D5">
        <w:rPr>
          <w:sz w:val="20"/>
          <w:szCs w:val="20"/>
        </w:rPr>
        <w:t xml:space="preserve">waste </w:t>
      </w:r>
      <w:r w:rsidRPr="004374D5">
        <w:rPr>
          <w:sz w:val="20"/>
          <w:szCs w:val="20"/>
        </w:rPr>
        <w:t xml:space="preserve">activated under </w:t>
      </w:r>
      <w:r w:rsidR="00A2391B" w:rsidRPr="004374D5">
        <w:rPr>
          <w:sz w:val="20"/>
          <w:szCs w:val="20"/>
        </w:rPr>
        <w:t>air</w:t>
      </w:r>
      <w:r w:rsidRPr="004374D5">
        <w:rPr>
          <w:sz w:val="20"/>
          <w:szCs w:val="20"/>
        </w:rPr>
        <w:t xml:space="preserve">; </w:t>
      </w:r>
      <w:r w:rsidR="00A2391B" w:rsidRPr="004374D5">
        <w:rPr>
          <w:sz w:val="20"/>
          <w:szCs w:val="20"/>
        </w:rPr>
        <w:t>AC2</w:t>
      </w:r>
      <w:r w:rsidR="000712F1" w:rsidRPr="004374D5">
        <w:rPr>
          <w:sz w:val="20"/>
          <w:szCs w:val="20"/>
        </w:rPr>
        <w:t xml:space="preserve"> </w:t>
      </w:r>
      <w:r w:rsidR="00A2391B" w:rsidRPr="004374D5">
        <w:rPr>
          <w:sz w:val="20"/>
          <w:szCs w:val="20"/>
        </w:rPr>
        <w:t xml:space="preserve">= </w:t>
      </w:r>
      <w:r w:rsidRPr="004374D5">
        <w:rPr>
          <w:sz w:val="20"/>
          <w:szCs w:val="20"/>
        </w:rPr>
        <w:t>Organosorb</w:t>
      </w:r>
      <w:r w:rsidR="000712F1" w:rsidRPr="004374D5">
        <w:rPr>
          <w:sz w:val="20"/>
          <w:szCs w:val="20"/>
        </w:rPr>
        <w:t xml:space="preserve"> </w:t>
      </w:r>
      <w:r w:rsidRPr="004374D5">
        <w:rPr>
          <w:sz w:val="20"/>
          <w:szCs w:val="20"/>
        </w:rPr>
        <w:t>10-CO as a reference carbon.</w:t>
      </w:r>
    </w:p>
    <w:p w:rsidR="00EF0E56" w:rsidRPr="004374D5" w:rsidRDefault="00EF0E56" w:rsidP="005C6C5D">
      <w:pPr>
        <w:bidi w:val="0"/>
        <w:snapToGrid w:val="0"/>
        <w:ind w:firstLine="425"/>
        <w:rPr>
          <w:sz w:val="20"/>
          <w:szCs w:val="20"/>
        </w:rPr>
      </w:pPr>
    </w:p>
    <w:p w:rsidR="00115458" w:rsidRPr="004374D5" w:rsidRDefault="00115458" w:rsidP="005C6C5D">
      <w:pPr>
        <w:autoSpaceDE w:val="0"/>
        <w:autoSpaceDN w:val="0"/>
        <w:bidi w:val="0"/>
        <w:adjustRightInd w:val="0"/>
        <w:snapToGrid w:val="0"/>
        <w:ind w:firstLine="425"/>
        <w:rPr>
          <w:sz w:val="20"/>
          <w:szCs w:val="20"/>
          <w:lang w:eastAsia="en-US" w:bidi="ar-SA"/>
        </w:rPr>
        <w:sectPr w:rsidR="00115458" w:rsidRPr="004374D5" w:rsidSect="00871BB1">
          <w:type w:val="continuous"/>
          <w:pgSz w:w="12242" w:h="15842" w:code="1"/>
          <w:pgMar w:top="1440" w:right="1440" w:bottom="1440" w:left="1440" w:header="720" w:footer="720" w:gutter="0"/>
          <w:cols w:space="708"/>
          <w:bidi/>
          <w:docGrid w:linePitch="360"/>
        </w:sectPr>
      </w:pPr>
    </w:p>
    <w:p w:rsidR="001C116B" w:rsidRPr="004374D5" w:rsidRDefault="00CA6A19" w:rsidP="005C6C5D">
      <w:pPr>
        <w:autoSpaceDE w:val="0"/>
        <w:autoSpaceDN w:val="0"/>
        <w:bidi w:val="0"/>
        <w:adjustRightInd w:val="0"/>
        <w:snapToGrid w:val="0"/>
        <w:ind w:firstLine="425"/>
        <w:rPr>
          <w:sz w:val="20"/>
          <w:szCs w:val="20"/>
          <w:lang w:eastAsia="en-US" w:bidi="ar-SA"/>
        </w:rPr>
      </w:pPr>
      <w:r w:rsidRPr="004374D5">
        <w:rPr>
          <w:sz w:val="20"/>
          <w:szCs w:val="20"/>
          <w:lang w:eastAsia="en-US" w:bidi="ar-SA"/>
        </w:rPr>
        <w:lastRenderedPageBreak/>
        <w:t>T</w:t>
      </w:r>
      <w:r w:rsidR="00154D27" w:rsidRPr="004374D5">
        <w:rPr>
          <w:sz w:val="20"/>
          <w:szCs w:val="20"/>
          <w:lang w:eastAsia="en-US" w:bidi="ar-SA"/>
        </w:rPr>
        <w:t xml:space="preserve">he elemental composition of </w:t>
      </w:r>
      <w:r w:rsidR="001C116B" w:rsidRPr="004374D5">
        <w:rPr>
          <w:sz w:val="20"/>
          <w:szCs w:val="20"/>
          <w:lang w:eastAsia="en-US" w:bidi="ar-SA"/>
        </w:rPr>
        <w:t xml:space="preserve">biomass </w:t>
      </w:r>
      <w:r w:rsidR="00F4467C" w:rsidRPr="004374D5">
        <w:rPr>
          <w:sz w:val="20"/>
          <w:szCs w:val="20"/>
          <w:lang w:eastAsia="en-US" w:bidi="ar-SA"/>
        </w:rPr>
        <w:t>(</w:t>
      </w:r>
      <w:r w:rsidR="00154D27" w:rsidRPr="004374D5">
        <w:rPr>
          <w:sz w:val="20"/>
          <w:szCs w:val="20"/>
          <w:lang w:eastAsia="en-US" w:bidi="ar-SA"/>
        </w:rPr>
        <w:t>olive cake</w:t>
      </w:r>
      <w:r w:rsidR="00F4467C" w:rsidRPr="004374D5">
        <w:rPr>
          <w:sz w:val="20"/>
          <w:szCs w:val="20"/>
          <w:lang w:eastAsia="en-US" w:bidi="ar-SA"/>
        </w:rPr>
        <w:t>)</w:t>
      </w:r>
      <w:r w:rsidR="00154D27" w:rsidRPr="004374D5">
        <w:rPr>
          <w:sz w:val="20"/>
          <w:szCs w:val="20"/>
          <w:lang w:eastAsia="en-US" w:bidi="ar-SA"/>
        </w:rPr>
        <w:t xml:space="preserve"> show</w:t>
      </w:r>
      <w:r w:rsidR="00F4467C" w:rsidRPr="004374D5">
        <w:rPr>
          <w:sz w:val="20"/>
          <w:szCs w:val="20"/>
          <w:lang w:eastAsia="en-US" w:bidi="ar-SA"/>
        </w:rPr>
        <w:t>ed that the carbon contents (56</w:t>
      </w:r>
      <w:r w:rsidR="00991822" w:rsidRPr="004374D5">
        <w:rPr>
          <w:sz w:val="20"/>
          <w:szCs w:val="20"/>
          <w:lang w:eastAsia="en-US" w:bidi="ar-SA"/>
        </w:rPr>
        <w:t xml:space="preserve"> </w:t>
      </w:r>
      <w:r w:rsidR="00154D27" w:rsidRPr="004374D5">
        <w:rPr>
          <w:sz w:val="20"/>
          <w:szCs w:val="20"/>
          <w:lang w:eastAsia="en-US" w:bidi="ar-SA"/>
        </w:rPr>
        <w:t>%) was higher than most of agricultural by</w:t>
      </w:r>
      <w:r w:rsidR="007A774D" w:rsidRPr="004374D5">
        <w:rPr>
          <w:sz w:val="20"/>
          <w:szCs w:val="20"/>
          <w:lang w:eastAsia="en-US" w:bidi="ar-SA"/>
        </w:rPr>
        <w:t>-</w:t>
      </w:r>
      <w:r w:rsidR="00154D27" w:rsidRPr="004374D5">
        <w:rPr>
          <w:sz w:val="20"/>
          <w:szCs w:val="20"/>
          <w:lang w:eastAsia="en-US" w:bidi="ar-SA"/>
        </w:rPr>
        <w:t>products (4</w:t>
      </w:r>
      <w:r w:rsidR="00C64516" w:rsidRPr="004374D5">
        <w:rPr>
          <w:sz w:val="20"/>
          <w:szCs w:val="20"/>
          <w:lang w:eastAsia="en-US" w:bidi="ar-SA"/>
        </w:rPr>
        <w:t>4</w:t>
      </w:r>
      <w:r w:rsidR="00991822" w:rsidRPr="004374D5">
        <w:rPr>
          <w:sz w:val="20"/>
          <w:szCs w:val="20"/>
          <w:lang w:eastAsia="en-US" w:bidi="ar-SA"/>
        </w:rPr>
        <w:t xml:space="preserve"> </w:t>
      </w:r>
      <w:r w:rsidR="00154D27" w:rsidRPr="004374D5">
        <w:rPr>
          <w:sz w:val="20"/>
          <w:szCs w:val="20"/>
          <w:lang w:eastAsia="en-US" w:bidi="ar-SA"/>
        </w:rPr>
        <w:t xml:space="preserve">%). This </w:t>
      </w:r>
      <w:r w:rsidR="00F4467C" w:rsidRPr="004374D5">
        <w:rPr>
          <w:sz w:val="20"/>
          <w:szCs w:val="20"/>
          <w:lang w:eastAsia="en-US" w:bidi="ar-SA"/>
        </w:rPr>
        <w:t>was</w:t>
      </w:r>
      <w:r w:rsidR="00154D27" w:rsidRPr="004374D5">
        <w:rPr>
          <w:sz w:val="20"/>
          <w:szCs w:val="20"/>
          <w:lang w:eastAsia="en-US" w:bidi="ar-SA"/>
        </w:rPr>
        <w:t xml:space="preserve"> due to </w:t>
      </w:r>
      <w:r w:rsidR="00C64516" w:rsidRPr="004374D5">
        <w:rPr>
          <w:sz w:val="20"/>
          <w:szCs w:val="20"/>
          <w:lang w:eastAsia="en-US" w:bidi="ar-SA"/>
        </w:rPr>
        <w:t xml:space="preserve">olive cake </w:t>
      </w:r>
      <w:r w:rsidR="00357B3D" w:rsidRPr="004374D5">
        <w:rPr>
          <w:sz w:val="20"/>
          <w:szCs w:val="20"/>
          <w:lang w:eastAsia="en-US" w:bidi="ar-SA"/>
        </w:rPr>
        <w:t xml:space="preserve">is particularly rich in lignin </w:t>
      </w:r>
      <w:r w:rsidR="00C64516" w:rsidRPr="004374D5">
        <w:rPr>
          <w:sz w:val="20"/>
          <w:szCs w:val="20"/>
          <w:lang w:eastAsia="en-US" w:bidi="ar-SA"/>
        </w:rPr>
        <w:t>which has complex three dimensions of</w:t>
      </w:r>
      <w:r w:rsidR="00991822" w:rsidRPr="004374D5">
        <w:rPr>
          <w:sz w:val="20"/>
          <w:szCs w:val="20"/>
          <w:lang w:eastAsia="en-US" w:bidi="ar-SA"/>
        </w:rPr>
        <w:t xml:space="preserve"> </w:t>
      </w:r>
      <w:r w:rsidR="001C116B" w:rsidRPr="004374D5">
        <w:rPr>
          <w:sz w:val="20"/>
          <w:szCs w:val="20"/>
          <w:lang w:eastAsia="en-US" w:bidi="ar-SA"/>
        </w:rPr>
        <w:t>phenyl propane</w:t>
      </w:r>
      <w:r w:rsidR="00C64516" w:rsidRPr="004374D5">
        <w:rPr>
          <w:sz w:val="20"/>
          <w:szCs w:val="20"/>
          <w:lang w:eastAsia="en-US" w:bidi="ar-SA"/>
        </w:rPr>
        <w:t>.</w:t>
      </w:r>
      <w:r w:rsidR="00991822" w:rsidRPr="004374D5">
        <w:rPr>
          <w:sz w:val="20"/>
          <w:szCs w:val="20"/>
          <w:lang w:eastAsia="en-US" w:bidi="ar-SA"/>
        </w:rPr>
        <w:t xml:space="preserve"> </w:t>
      </w:r>
      <w:r w:rsidR="00C64516" w:rsidRPr="004374D5">
        <w:rPr>
          <w:sz w:val="20"/>
          <w:szCs w:val="20"/>
          <w:lang w:eastAsia="en-US" w:bidi="ar-SA"/>
        </w:rPr>
        <w:t xml:space="preserve">The units of these polymers </w:t>
      </w:r>
      <w:r w:rsidR="00B65E90" w:rsidRPr="004374D5">
        <w:rPr>
          <w:sz w:val="20"/>
          <w:szCs w:val="20"/>
          <w:lang w:eastAsia="en-US" w:bidi="ar-SA"/>
        </w:rPr>
        <w:t>linked by C-C and C-O-C bonds</w:t>
      </w:r>
      <w:r w:rsidR="00C64516" w:rsidRPr="004374D5">
        <w:rPr>
          <w:sz w:val="20"/>
          <w:szCs w:val="20"/>
          <w:lang w:eastAsia="en-US" w:bidi="ar-SA"/>
        </w:rPr>
        <w:t xml:space="preserve"> and</w:t>
      </w:r>
      <w:r w:rsidR="00B65E90" w:rsidRPr="004374D5">
        <w:rPr>
          <w:sz w:val="20"/>
          <w:szCs w:val="20"/>
          <w:lang w:eastAsia="en-US" w:bidi="ar-SA"/>
        </w:rPr>
        <w:t xml:space="preserve"> make its elemental composition to be higher in carbo</w:t>
      </w:r>
      <w:r w:rsidR="00F4467C" w:rsidRPr="004374D5">
        <w:rPr>
          <w:sz w:val="20"/>
          <w:szCs w:val="20"/>
          <w:lang w:eastAsia="en-US" w:bidi="ar-SA"/>
        </w:rPr>
        <w:t>n contents (62</w:t>
      </w:r>
      <w:r w:rsidR="00991822" w:rsidRPr="004374D5">
        <w:rPr>
          <w:sz w:val="20"/>
          <w:szCs w:val="20"/>
          <w:lang w:eastAsia="en-US" w:bidi="ar-SA"/>
        </w:rPr>
        <w:t xml:space="preserve"> </w:t>
      </w:r>
      <w:r w:rsidR="00B65E90" w:rsidRPr="004374D5">
        <w:rPr>
          <w:sz w:val="20"/>
          <w:szCs w:val="20"/>
          <w:lang w:eastAsia="en-US" w:bidi="ar-SA"/>
        </w:rPr>
        <w:t>%)</w:t>
      </w:r>
      <w:r w:rsidR="00991822" w:rsidRPr="004374D5">
        <w:rPr>
          <w:sz w:val="20"/>
          <w:szCs w:val="20"/>
          <w:lang w:eastAsia="en-US" w:bidi="ar-SA"/>
        </w:rPr>
        <w:t xml:space="preserve"> </w:t>
      </w:r>
      <w:r w:rsidR="00C42CD2" w:rsidRPr="004374D5">
        <w:rPr>
          <w:sz w:val="20"/>
          <w:szCs w:val="20"/>
          <w:lang w:eastAsia="en-US" w:bidi="ar-SA"/>
        </w:rPr>
        <w:t>[</w:t>
      </w:r>
      <w:r w:rsidR="00240560" w:rsidRPr="004374D5">
        <w:rPr>
          <w:sz w:val="20"/>
          <w:szCs w:val="20"/>
          <w:lang w:eastAsia="en-US" w:bidi="ar-SA"/>
        </w:rPr>
        <w:t>30</w:t>
      </w:r>
      <w:r w:rsidR="001C042B" w:rsidRPr="004374D5">
        <w:rPr>
          <w:sz w:val="20"/>
          <w:szCs w:val="20"/>
          <w:lang w:eastAsia="en-US" w:bidi="ar-SA"/>
        </w:rPr>
        <w:t>]</w:t>
      </w:r>
      <w:r w:rsidR="00C64516" w:rsidRPr="004374D5">
        <w:rPr>
          <w:sz w:val="20"/>
          <w:szCs w:val="20"/>
          <w:lang w:eastAsia="en-US" w:bidi="ar-SA"/>
        </w:rPr>
        <w:t>.</w:t>
      </w:r>
      <w:r w:rsidR="00991822" w:rsidRPr="004374D5">
        <w:rPr>
          <w:sz w:val="20"/>
          <w:szCs w:val="20"/>
          <w:lang w:eastAsia="en-US" w:bidi="ar-SA"/>
        </w:rPr>
        <w:t xml:space="preserve"> </w:t>
      </w:r>
      <w:r w:rsidR="0071226A" w:rsidRPr="004374D5">
        <w:rPr>
          <w:sz w:val="20"/>
          <w:szCs w:val="20"/>
          <w:lang w:eastAsia="en-US" w:bidi="ar-SA"/>
        </w:rPr>
        <w:t xml:space="preserve">The carbon content </w:t>
      </w:r>
      <w:r w:rsidR="009338AE" w:rsidRPr="004374D5">
        <w:rPr>
          <w:sz w:val="20"/>
          <w:szCs w:val="20"/>
          <w:lang w:eastAsia="en-US" w:bidi="ar-SA"/>
        </w:rPr>
        <w:t xml:space="preserve">of </w:t>
      </w:r>
      <w:r w:rsidR="00991822" w:rsidRPr="004374D5">
        <w:rPr>
          <w:sz w:val="20"/>
          <w:szCs w:val="20"/>
          <w:lang w:eastAsia="en-US" w:bidi="ar-SA"/>
        </w:rPr>
        <w:t>O</w:t>
      </w:r>
      <w:r w:rsidR="00872E9D" w:rsidRPr="004374D5">
        <w:rPr>
          <w:sz w:val="20"/>
          <w:szCs w:val="20"/>
          <w:lang w:eastAsia="en-US" w:bidi="ar-SA"/>
        </w:rPr>
        <w:t>rganosorb</w:t>
      </w:r>
      <w:r w:rsidR="00991822" w:rsidRPr="004374D5">
        <w:rPr>
          <w:sz w:val="20"/>
          <w:szCs w:val="20"/>
          <w:lang w:eastAsia="en-US" w:bidi="ar-SA"/>
        </w:rPr>
        <w:t xml:space="preserve"> </w:t>
      </w:r>
      <w:r w:rsidR="00F4467C" w:rsidRPr="004374D5">
        <w:rPr>
          <w:sz w:val="20"/>
          <w:szCs w:val="20"/>
          <w:lang w:eastAsia="en-US" w:bidi="ar-SA"/>
        </w:rPr>
        <w:t>10-CO as a reference carbon (83</w:t>
      </w:r>
      <w:r w:rsidR="00991822" w:rsidRPr="004374D5">
        <w:rPr>
          <w:sz w:val="20"/>
          <w:szCs w:val="20"/>
          <w:lang w:eastAsia="en-US" w:bidi="ar-SA"/>
        </w:rPr>
        <w:t xml:space="preserve"> </w:t>
      </w:r>
      <w:r w:rsidR="000E7362" w:rsidRPr="004374D5">
        <w:rPr>
          <w:sz w:val="20"/>
          <w:szCs w:val="20"/>
          <w:lang w:eastAsia="en-US" w:bidi="ar-SA"/>
        </w:rPr>
        <w:t>%) was higher</w:t>
      </w:r>
      <w:r w:rsidR="00872E9D" w:rsidRPr="004374D5">
        <w:rPr>
          <w:sz w:val="20"/>
          <w:szCs w:val="20"/>
          <w:lang w:eastAsia="en-US" w:bidi="ar-SA"/>
        </w:rPr>
        <w:t xml:space="preserve"> than</w:t>
      </w:r>
      <w:r w:rsidR="000E7362" w:rsidRPr="004374D5">
        <w:rPr>
          <w:sz w:val="20"/>
          <w:szCs w:val="20"/>
          <w:lang w:eastAsia="en-US" w:bidi="ar-SA"/>
        </w:rPr>
        <w:t xml:space="preserve"> that found in </w:t>
      </w:r>
      <w:r w:rsidR="009338AE" w:rsidRPr="004374D5">
        <w:rPr>
          <w:sz w:val="20"/>
          <w:szCs w:val="20"/>
          <w:lang w:eastAsia="en-US" w:bidi="ar-SA"/>
        </w:rPr>
        <w:t>produced AC</w:t>
      </w:r>
      <w:r w:rsidR="00EF0E56" w:rsidRPr="004374D5">
        <w:rPr>
          <w:sz w:val="20"/>
          <w:szCs w:val="20"/>
          <w:lang w:eastAsia="en-US" w:bidi="ar-SA"/>
        </w:rPr>
        <w:t>1</w:t>
      </w:r>
      <w:r w:rsidR="00F4467C" w:rsidRPr="004374D5">
        <w:rPr>
          <w:sz w:val="20"/>
          <w:szCs w:val="20"/>
          <w:lang w:eastAsia="en-US" w:bidi="ar-SA"/>
        </w:rPr>
        <w:t xml:space="preserve"> (71.6</w:t>
      </w:r>
      <w:r w:rsidR="00991822" w:rsidRPr="004374D5">
        <w:rPr>
          <w:sz w:val="20"/>
          <w:szCs w:val="20"/>
          <w:lang w:eastAsia="en-US" w:bidi="ar-SA"/>
        </w:rPr>
        <w:t xml:space="preserve"> </w:t>
      </w:r>
      <w:r w:rsidR="00A2391B" w:rsidRPr="004374D5">
        <w:rPr>
          <w:sz w:val="20"/>
          <w:szCs w:val="20"/>
          <w:lang w:eastAsia="en-US" w:bidi="ar-SA"/>
        </w:rPr>
        <w:t>%)</w:t>
      </w:r>
      <w:r w:rsidR="000E7362" w:rsidRPr="004374D5">
        <w:rPr>
          <w:sz w:val="20"/>
          <w:szCs w:val="20"/>
          <w:lang w:eastAsia="en-US" w:bidi="ar-SA"/>
        </w:rPr>
        <w:t>.</w:t>
      </w:r>
    </w:p>
    <w:p w:rsidR="0044570F" w:rsidRPr="004374D5" w:rsidRDefault="00FB4E9F" w:rsidP="005C6C5D">
      <w:pPr>
        <w:pStyle w:val="ListParagraph"/>
        <w:numPr>
          <w:ilvl w:val="2"/>
          <w:numId w:val="13"/>
        </w:numPr>
        <w:bidi w:val="0"/>
        <w:snapToGrid w:val="0"/>
        <w:ind w:left="0" w:firstLine="0"/>
        <w:rPr>
          <w:bCs/>
          <w:sz w:val="20"/>
          <w:szCs w:val="20"/>
        </w:rPr>
      </w:pPr>
      <w:r w:rsidRPr="004374D5">
        <w:rPr>
          <w:b/>
          <w:sz w:val="20"/>
          <w:szCs w:val="20"/>
        </w:rPr>
        <w:lastRenderedPageBreak/>
        <w:t>Analysis of porous texture</w:t>
      </w:r>
    </w:p>
    <w:p w:rsidR="004713B6" w:rsidRPr="004374D5" w:rsidRDefault="0044570F" w:rsidP="005C6C5D">
      <w:pPr>
        <w:pStyle w:val="ListParagraph"/>
        <w:bidi w:val="0"/>
        <w:snapToGrid w:val="0"/>
        <w:ind w:left="0" w:firstLine="425"/>
        <w:rPr>
          <w:bCs/>
          <w:sz w:val="20"/>
          <w:szCs w:val="20"/>
        </w:rPr>
      </w:pPr>
      <w:r w:rsidRPr="004374D5">
        <w:rPr>
          <w:bCs/>
          <w:sz w:val="20"/>
          <w:szCs w:val="20"/>
        </w:rPr>
        <w:t xml:space="preserve">The </w:t>
      </w:r>
      <w:r w:rsidR="001533D9" w:rsidRPr="004374D5">
        <w:rPr>
          <w:bCs/>
          <w:sz w:val="20"/>
          <w:szCs w:val="20"/>
        </w:rPr>
        <w:t xml:space="preserve">specific surface area, </w:t>
      </w:r>
      <w:r w:rsidRPr="004374D5">
        <w:rPr>
          <w:bCs/>
          <w:sz w:val="20"/>
          <w:szCs w:val="20"/>
        </w:rPr>
        <w:t xml:space="preserve">texture porosity </w:t>
      </w:r>
      <w:r w:rsidR="001533D9" w:rsidRPr="004374D5">
        <w:rPr>
          <w:bCs/>
          <w:sz w:val="20"/>
          <w:szCs w:val="20"/>
        </w:rPr>
        <w:t>and pore size distribution (PSD) of AC</w:t>
      </w:r>
      <w:r w:rsidR="00FE4123" w:rsidRPr="004374D5">
        <w:rPr>
          <w:bCs/>
          <w:sz w:val="20"/>
          <w:szCs w:val="20"/>
        </w:rPr>
        <w:t>1</w:t>
      </w:r>
      <w:r w:rsidR="001533D9" w:rsidRPr="004374D5">
        <w:rPr>
          <w:bCs/>
          <w:sz w:val="20"/>
          <w:szCs w:val="20"/>
        </w:rPr>
        <w:t xml:space="preserve"> and </w:t>
      </w:r>
      <w:r w:rsidR="002A4B42" w:rsidRPr="004374D5">
        <w:rPr>
          <w:bCs/>
          <w:sz w:val="20"/>
          <w:szCs w:val="20"/>
        </w:rPr>
        <w:t>AC2</w:t>
      </w:r>
      <w:r w:rsidR="001533D9" w:rsidRPr="004374D5">
        <w:rPr>
          <w:bCs/>
          <w:sz w:val="20"/>
          <w:szCs w:val="20"/>
        </w:rPr>
        <w:t xml:space="preserve"> </w:t>
      </w:r>
      <w:r w:rsidR="00AD60C4" w:rsidRPr="004374D5">
        <w:rPr>
          <w:bCs/>
          <w:sz w:val="20"/>
          <w:szCs w:val="20"/>
        </w:rPr>
        <w:t xml:space="preserve">were set out </w:t>
      </w:r>
      <w:r w:rsidR="001533D9" w:rsidRPr="004374D5">
        <w:rPr>
          <w:bCs/>
          <w:sz w:val="20"/>
          <w:szCs w:val="20"/>
        </w:rPr>
        <w:t>in Table</w:t>
      </w:r>
      <w:r w:rsidR="006F7EFD" w:rsidRPr="004374D5">
        <w:rPr>
          <w:bCs/>
          <w:sz w:val="20"/>
          <w:szCs w:val="20"/>
        </w:rPr>
        <w:t xml:space="preserve"> (2) </w:t>
      </w:r>
      <w:r w:rsidR="001533D9" w:rsidRPr="004374D5">
        <w:rPr>
          <w:bCs/>
          <w:sz w:val="20"/>
          <w:szCs w:val="20"/>
        </w:rPr>
        <w:t>and Fig</w:t>
      </w:r>
      <w:r w:rsidR="00F4467C" w:rsidRPr="004374D5">
        <w:rPr>
          <w:bCs/>
          <w:sz w:val="20"/>
          <w:szCs w:val="20"/>
        </w:rPr>
        <w:t>ure</w:t>
      </w:r>
      <w:r w:rsidR="006F7EFD" w:rsidRPr="004374D5">
        <w:rPr>
          <w:bCs/>
          <w:sz w:val="20"/>
          <w:szCs w:val="20"/>
        </w:rPr>
        <w:t xml:space="preserve"> (1)</w:t>
      </w:r>
      <w:r w:rsidR="00063800" w:rsidRPr="004374D5">
        <w:rPr>
          <w:bCs/>
          <w:sz w:val="20"/>
          <w:szCs w:val="20"/>
        </w:rPr>
        <w:t>.</w:t>
      </w:r>
    </w:p>
    <w:p w:rsidR="001A4E26" w:rsidRPr="004374D5" w:rsidRDefault="00473A4A" w:rsidP="005C6C5D">
      <w:pPr>
        <w:bidi w:val="0"/>
        <w:snapToGrid w:val="0"/>
        <w:ind w:firstLine="425"/>
        <w:rPr>
          <w:bCs/>
          <w:sz w:val="20"/>
          <w:szCs w:val="20"/>
        </w:rPr>
      </w:pPr>
      <w:r w:rsidRPr="004374D5">
        <w:rPr>
          <w:bCs/>
          <w:sz w:val="20"/>
          <w:szCs w:val="20"/>
        </w:rPr>
        <w:t>Referring to Table</w:t>
      </w:r>
      <w:r w:rsidR="00063800" w:rsidRPr="004374D5">
        <w:rPr>
          <w:bCs/>
          <w:sz w:val="20"/>
          <w:szCs w:val="20"/>
        </w:rPr>
        <w:t xml:space="preserve"> (2) </w:t>
      </w:r>
      <w:r w:rsidR="00991822" w:rsidRPr="004374D5">
        <w:rPr>
          <w:bCs/>
          <w:sz w:val="20"/>
          <w:szCs w:val="20"/>
        </w:rPr>
        <w:t xml:space="preserve">it is clear that </w:t>
      </w:r>
      <w:r w:rsidR="000E7362" w:rsidRPr="004374D5">
        <w:rPr>
          <w:bCs/>
          <w:sz w:val="20"/>
          <w:szCs w:val="20"/>
        </w:rPr>
        <w:t xml:space="preserve">AC2 </w:t>
      </w:r>
      <w:r w:rsidRPr="004374D5">
        <w:rPr>
          <w:bCs/>
          <w:sz w:val="20"/>
          <w:szCs w:val="20"/>
        </w:rPr>
        <w:t xml:space="preserve">had specific surface area </w:t>
      </w:r>
      <w:r w:rsidR="000E7362" w:rsidRPr="004374D5">
        <w:rPr>
          <w:bCs/>
          <w:sz w:val="20"/>
          <w:szCs w:val="20"/>
        </w:rPr>
        <w:t xml:space="preserve">higher than that found </w:t>
      </w:r>
      <w:r w:rsidR="00FE4123" w:rsidRPr="004374D5">
        <w:rPr>
          <w:bCs/>
          <w:sz w:val="20"/>
          <w:szCs w:val="20"/>
        </w:rPr>
        <w:t>in</w:t>
      </w:r>
      <w:r w:rsidR="000E7362" w:rsidRPr="004374D5">
        <w:rPr>
          <w:bCs/>
          <w:sz w:val="20"/>
          <w:szCs w:val="20"/>
        </w:rPr>
        <w:t xml:space="preserve"> the produced </w:t>
      </w:r>
      <w:r w:rsidR="00F4467C" w:rsidRPr="004374D5">
        <w:rPr>
          <w:bCs/>
          <w:sz w:val="20"/>
          <w:szCs w:val="20"/>
        </w:rPr>
        <w:t>activated carbon</w:t>
      </w:r>
      <w:r w:rsidR="000E7362" w:rsidRPr="004374D5">
        <w:rPr>
          <w:bCs/>
          <w:sz w:val="20"/>
          <w:szCs w:val="20"/>
        </w:rPr>
        <w:t xml:space="preserve"> (AC1).</w:t>
      </w:r>
    </w:p>
    <w:p w:rsidR="00F11B21" w:rsidRPr="004374D5" w:rsidRDefault="001A4E26" w:rsidP="005C6C5D">
      <w:pPr>
        <w:autoSpaceDE w:val="0"/>
        <w:autoSpaceDN w:val="0"/>
        <w:bidi w:val="0"/>
        <w:adjustRightInd w:val="0"/>
        <w:snapToGrid w:val="0"/>
        <w:ind w:firstLine="425"/>
        <w:rPr>
          <w:sz w:val="20"/>
          <w:szCs w:val="20"/>
          <w:lang w:eastAsia="en-US" w:bidi="ar-SA"/>
        </w:rPr>
      </w:pPr>
      <w:r w:rsidRPr="004374D5">
        <w:rPr>
          <w:sz w:val="20"/>
          <w:szCs w:val="20"/>
          <w:lang w:eastAsia="en-US" w:bidi="ar-SA"/>
        </w:rPr>
        <w:t>Pore size distribution (PSD), a very important property of adsorbents, determines the fraction of the total pore volume accessible to molecules of a given size and shape.</w:t>
      </w:r>
    </w:p>
    <w:p w:rsidR="00A204D5" w:rsidRPr="004374D5" w:rsidRDefault="001A4E26" w:rsidP="005C6C5D">
      <w:pPr>
        <w:autoSpaceDE w:val="0"/>
        <w:autoSpaceDN w:val="0"/>
        <w:bidi w:val="0"/>
        <w:adjustRightInd w:val="0"/>
        <w:snapToGrid w:val="0"/>
        <w:ind w:firstLine="425"/>
        <w:rPr>
          <w:sz w:val="20"/>
          <w:szCs w:val="20"/>
        </w:rPr>
      </w:pPr>
      <w:r w:rsidRPr="004374D5">
        <w:rPr>
          <w:sz w:val="20"/>
          <w:szCs w:val="20"/>
          <w:lang w:eastAsia="en-US" w:bidi="ar-SA"/>
        </w:rPr>
        <w:lastRenderedPageBreak/>
        <w:t xml:space="preserve">According to the classification of pore dimensions established by IUPAC, the pore size distributions of </w:t>
      </w:r>
      <w:r w:rsidR="00991822" w:rsidRPr="004374D5">
        <w:rPr>
          <w:sz w:val="20"/>
          <w:szCs w:val="20"/>
          <w:lang w:eastAsia="en-US" w:bidi="ar-SA"/>
        </w:rPr>
        <w:t>O</w:t>
      </w:r>
      <w:r w:rsidR="00F44913" w:rsidRPr="004374D5">
        <w:rPr>
          <w:sz w:val="20"/>
          <w:szCs w:val="20"/>
          <w:lang w:eastAsia="en-US" w:bidi="ar-SA"/>
        </w:rPr>
        <w:t xml:space="preserve">rganosorb 10-CO </w:t>
      </w:r>
      <w:r w:rsidR="00C24F38" w:rsidRPr="004374D5">
        <w:rPr>
          <w:sz w:val="20"/>
          <w:szCs w:val="20"/>
          <w:lang w:eastAsia="en-US" w:bidi="ar-SA"/>
        </w:rPr>
        <w:t>(</w:t>
      </w:r>
      <w:r w:rsidR="00473A15" w:rsidRPr="004374D5">
        <w:rPr>
          <w:sz w:val="20"/>
          <w:szCs w:val="20"/>
          <w:lang w:eastAsia="en-US" w:bidi="ar-SA"/>
        </w:rPr>
        <w:t>Figure</w:t>
      </w:r>
      <w:r w:rsidR="00F44913" w:rsidRPr="004374D5">
        <w:rPr>
          <w:sz w:val="20"/>
          <w:szCs w:val="20"/>
          <w:lang w:eastAsia="en-US" w:bidi="ar-SA"/>
        </w:rPr>
        <w:t xml:space="preserve"> 1</w:t>
      </w:r>
      <w:r w:rsidRPr="004374D5">
        <w:rPr>
          <w:sz w:val="20"/>
          <w:szCs w:val="20"/>
          <w:lang w:eastAsia="en-US" w:bidi="ar-SA"/>
        </w:rPr>
        <w:t>) show</w:t>
      </w:r>
      <w:r w:rsidR="002C56F0" w:rsidRPr="004374D5">
        <w:rPr>
          <w:sz w:val="20"/>
          <w:szCs w:val="20"/>
          <w:lang w:eastAsia="en-US" w:bidi="ar-SA"/>
        </w:rPr>
        <w:t>ed</w:t>
      </w:r>
      <w:r w:rsidRPr="004374D5">
        <w:rPr>
          <w:sz w:val="20"/>
          <w:szCs w:val="20"/>
          <w:lang w:eastAsia="en-US" w:bidi="ar-SA"/>
        </w:rPr>
        <w:t xml:space="preserve"> that a vast majority of the pores fall into the range of micropore (d</w:t>
      </w:r>
      <w:r w:rsidR="00991822" w:rsidRPr="004374D5">
        <w:rPr>
          <w:sz w:val="20"/>
          <w:szCs w:val="20"/>
          <w:lang w:eastAsia="en-US" w:bidi="ar-SA"/>
        </w:rPr>
        <w:t xml:space="preserve"> </w:t>
      </w:r>
      <w:r w:rsidRPr="004374D5">
        <w:rPr>
          <w:sz w:val="20"/>
          <w:szCs w:val="20"/>
          <w:lang w:eastAsia="en-US" w:bidi="ar-SA"/>
        </w:rPr>
        <w:t>&lt;</w:t>
      </w:r>
      <w:r w:rsidR="00991822" w:rsidRPr="004374D5">
        <w:rPr>
          <w:sz w:val="20"/>
          <w:szCs w:val="20"/>
          <w:lang w:eastAsia="en-US" w:bidi="ar-SA"/>
        </w:rPr>
        <w:t xml:space="preserve"> </w:t>
      </w:r>
      <w:r w:rsidRPr="004374D5">
        <w:rPr>
          <w:sz w:val="20"/>
          <w:szCs w:val="20"/>
          <w:lang w:eastAsia="en-US" w:bidi="ar-SA"/>
        </w:rPr>
        <w:t>2nm).</w:t>
      </w:r>
      <w:r w:rsidR="00991822" w:rsidRPr="004374D5">
        <w:rPr>
          <w:sz w:val="20"/>
          <w:szCs w:val="20"/>
          <w:lang w:eastAsia="en-US" w:bidi="ar-SA"/>
        </w:rPr>
        <w:t xml:space="preserve"> </w:t>
      </w:r>
      <w:r w:rsidRPr="004374D5">
        <w:rPr>
          <w:bCs/>
          <w:sz w:val="20"/>
          <w:szCs w:val="20"/>
        </w:rPr>
        <w:t>However, t</w:t>
      </w:r>
      <w:r w:rsidR="00473A4A" w:rsidRPr="004374D5">
        <w:rPr>
          <w:bCs/>
          <w:sz w:val="20"/>
          <w:szCs w:val="20"/>
        </w:rPr>
        <w:t xml:space="preserve">he total pore volume </w:t>
      </w:r>
      <w:r w:rsidR="00E63DE0" w:rsidRPr="004374D5">
        <w:rPr>
          <w:bCs/>
          <w:sz w:val="20"/>
          <w:szCs w:val="20"/>
        </w:rPr>
        <w:lastRenderedPageBreak/>
        <w:t>(V</w:t>
      </w:r>
      <w:r w:rsidR="00E63DE0" w:rsidRPr="004374D5">
        <w:rPr>
          <w:bCs/>
          <w:sz w:val="20"/>
          <w:szCs w:val="20"/>
          <w:vertAlign w:val="subscript"/>
        </w:rPr>
        <w:t>T</w:t>
      </w:r>
      <w:r w:rsidR="00E63DE0" w:rsidRPr="004374D5">
        <w:rPr>
          <w:bCs/>
          <w:sz w:val="20"/>
          <w:szCs w:val="20"/>
        </w:rPr>
        <w:t>) reached 0.676</w:t>
      </w:r>
      <w:r w:rsidR="00A05B79" w:rsidRPr="004374D5">
        <w:rPr>
          <w:bCs/>
          <w:sz w:val="20"/>
          <w:szCs w:val="20"/>
        </w:rPr>
        <w:t xml:space="preserve"> and </w:t>
      </w:r>
      <w:r w:rsidR="00A05B79" w:rsidRPr="004374D5">
        <w:rPr>
          <w:rFonts w:eastAsia="OneGulliverA"/>
          <w:bCs/>
          <w:sz w:val="20"/>
          <w:szCs w:val="20"/>
        </w:rPr>
        <w:t>0.432</w:t>
      </w:r>
      <w:r w:rsidR="00991822" w:rsidRPr="004374D5">
        <w:rPr>
          <w:rFonts w:eastAsia="OneGulliverA"/>
          <w:bCs/>
          <w:sz w:val="20"/>
          <w:szCs w:val="20"/>
        </w:rPr>
        <w:t xml:space="preserve"> </w:t>
      </w:r>
      <w:r w:rsidR="00F044B8" w:rsidRPr="004374D5">
        <w:rPr>
          <w:rFonts w:eastAsia="OneGulliverA"/>
          <w:bCs/>
          <w:sz w:val="20"/>
          <w:szCs w:val="20"/>
        </w:rPr>
        <w:t>cm</w:t>
      </w:r>
      <w:r w:rsidR="00F044B8" w:rsidRPr="004374D5">
        <w:rPr>
          <w:rFonts w:eastAsia="OneGulliverA"/>
          <w:bCs/>
          <w:sz w:val="20"/>
          <w:szCs w:val="20"/>
          <w:vertAlign w:val="superscript"/>
        </w:rPr>
        <w:t>3</w:t>
      </w:r>
      <w:r w:rsidR="00F044B8" w:rsidRPr="004374D5">
        <w:rPr>
          <w:rFonts w:eastAsia="OneGulliverA"/>
          <w:bCs/>
          <w:sz w:val="20"/>
          <w:szCs w:val="20"/>
        </w:rPr>
        <w:t>/g</w:t>
      </w:r>
      <w:r w:rsidR="00E63DE0" w:rsidRPr="004374D5">
        <w:rPr>
          <w:bCs/>
          <w:sz w:val="20"/>
          <w:szCs w:val="20"/>
        </w:rPr>
        <w:t xml:space="preserve"> for </w:t>
      </w:r>
      <w:r w:rsidR="000E7362" w:rsidRPr="004374D5">
        <w:rPr>
          <w:bCs/>
          <w:sz w:val="20"/>
          <w:szCs w:val="20"/>
        </w:rPr>
        <w:t>AC1</w:t>
      </w:r>
      <w:r w:rsidR="00A05B79" w:rsidRPr="004374D5">
        <w:rPr>
          <w:bCs/>
          <w:sz w:val="20"/>
          <w:szCs w:val="20"/>
        </w:rPr>
        <w:t xml:space="preserve"> and</w:t>
      </w:r>
      <w:r w:rsidR="00991822" w:rsidRPr="004374D5">
        <w:rPr>
          <w:bCs/>
          <w:sz w:val="20"/>
          <w:szCs w:val="20"/>
        </w:rPr>
        <w:t xml:space="preserve"> O</w:t>
      </w:r>
      <w:r w:rsidR="00872E9D" w:rsidRPr="004374D5">
        <w:rPr>
          <w:bCs/>
          <w:sz w:val="20"/>
          <w:szCs w:val="20"/>
        </w:rPr>
        <w:t>rganosorb</w:t>
      </w:r>
      <w:r w:rsidR="00E63DE0" w:rsidRPr="004374D5">
        <w:rPr>
          <w:bCs/>
          <w:sz w:val="20"/>
          <w:szCs w:val="20"/>
        </w:rPr>
        <w:t xml:space="preserve"> 10-CO</w:t>
      </w:r>
      <w:r w:rsidR="00A05B79" w:rsidRPr="004374D5">
        <w:rPr>
          <w:bCs/>
          <w:sz w:val="20"/>
          <w:szCs w:val="20"/>
        </w:rPr>
        <w:t>, respectively</w:t>
      </w:r>
      <w:r w:rsidR="00E63DE0" w:rsidRPr="004374D5">
        <w:rPr>
          <w:bCs/>
          <w:sz w:val="20"/>
          <w:szCs w:val="20"/>
        </w:rPr>
        <w:t xml:space="preserve">. </w:t>
      </w:r>
      <w:r w:rsidR="00131897" w:rsidRPr="004374D5">
        <w:rPr>
          <w:bCs/>
          <w:sz w:val="20"/>
          <w:szCs w:val="20"/>
        </w:rPr>
        <w:t>R</w:t>
      </w:r>
      <w:r w:rsidR="00E63DE0" w:rsidRPr="004374D5">
        <w:rPr>
          <w:bCs/>
          <w:sz w:val="20"/>
          <w:szCs w:val="20"/>
        </w:rPr>
        <w:t xml:space="preserve">egarding the mesopore volume </w:t>
      </w:r>
      <w:r w:rsidR="00E63DE0" w:rsidRPr="004374D5">
        <w:rPr>
          <w:sz w:val="20"/>
          <w:szCs w:val="20"/>
        </w:rPr>
        <w:t>(V</w:t>
      </w:r>
      <w:r w:rsidR="00E63DE0" w:rsidRPr="004374D5">
        <w:rPr>
          <w:sz w:val="20"/>
          <w:szCs w:val="20"/>
          <w:vertAlign w:val="subscript"/>
        </w:rPr>
        <w:t>mes</w:t>
      </w:r>
      <w:r w:rsidR="00E63DE0" w:rsidRPr="004374D5">
        <w:rPr>
          <w:sz w:val="20"/>
          <w:szCs w:val="20"/>
        </w:rPr>
        <w:t>)</w:t>
      </w:r>
      <w:r w:rsidR="00131897" w:rsidRPr="004374D5">
        <w:rPr>
          <w:sz w:val="20"/>
          <w:szCs w:val="20"/>
        </w:rPr>
        <w:t>,</w:t>
      </w:r>
      <w:r w:rsidR="00991822" w:rsidRPr="004374D5">
        <w:rPr>
          <w:sz w:val="20"/>
          <w:szCs w:val="20"/>
        </w:rPr>
        <w:t xml:space="preserve"> </w:t>
      </w:r>
      <w:r w:rsidR="00A05B79" w:rsidRPr="004374D5">
        <w:rPr>
          <w:sz w:val="20"/>
          <w:szCs w:val="20"/>
        </w:rPr>
        <w:t xml:space="preserve">AC1 </w:t>
      </w:r>
      <w:r w:rsidR="00E63DE0" w:rsidRPr="004374D5">
        <w:rPr>
          <w:sz w:val="20"/>
          <w:szCs w:val="20"/>
        </w:rPr>
        <w:t xml:space="preserve">recorded 50.7 folds </w:t>
      </w:r>
      <w:r w:rsidR="00A05B79" w:rsidRPr="004374D5">
        <w:rPr>
          <w:sz w:val="20"/>
          <w:szCs w:val="20"/>
        </w:rPr>
        <w:t xml:space="preserve">of </w:t>
      </w:r>
      <w:r w:rsidR="00592624" w:rsidRPr="004374D5">
        <w:rPr>
          <w:sz w:val="20"/>
          <w:szCs w:val="20"/>
        </w:rPr>
        <w:t>AC2</w:t>
      </w:r>
      <w:r w:rsidR="00A775B0" w:rsidRPr="004374D5">
        <w:rPr>
          <w:sz w:val="20"/>
          <w:szCs w:val="20"/>
        </w:rPr>
        <w:t>.</w:t>
      </w:r>
    </w:p>
    <w:p w:rsidR="00115458" w:rsidRPr="004374D5" w:rsidRDefault="00115458" w:rsidP="005C6C5D">
      <w:pPr>
        <w:autoSpaceDE w:val="0"/>
        <w:autoSpaceDN w:val="0"/>
        <w:bidi w:val="0"/>
        <w:adjustRightInd w:val="0"/>
        <w:snapToGrid w:val="0"/>
        <w:ind w:firstLine="0"/>
        <w:rPr>
          <w:b/>
          <w:sz w:val="20"/>
          <w:szCs w:val="20"/>
        </w:rPr>
        <w:sectPr w:rsidR="00115458" w:rsidRPr="004374D5" w:rsidSect="00115458">
          <w:type w:val="continuous"/>
          <w:pgSz w:w="12242" w:h="15842" w:code="1"/>
          <w:pgMar w:top="1440" w:right="1440" w:bottom="1440" w:left="1440" w:header="720" w:footer="720" w:gutter="0"/>
          <w:cols w:num="2" w:space="600"/>
          <w:docGrid w:linePitch="360"/>
        </w:sectPr>
      </w:pPr>
    </w:p>
    <w:p w:rsidR="007E504F" w:rsidRPr="004374D5" w:rsidRDefault="007E504F" w:rsidP="005C6C5D">
      <w:pPr>
        <w:autoSpaceDE w:val="0"/>
        <w:autoSpaceDN w:val="0"/>
        <w:bidi w:val="0"/>
        <w:adjustRightInd w:val="0"/>
        <w:snapToGrid w:val="0"/>
        <w:ind w:firstLine="0"/>
        <w:rPr>
          <w:b/>
          <w:sz w:val="20"/>
          <w:szCs w:val="20"/>
        </w:rPr>
      </w:pPr>
    </w:p>
    <w:p w:rsidR="00002C0C" w:rsidRPr="004374D5" w:rsidRDefault="0044570F" w:rsidP="005C6C5D">
      <w:pPr>
        <w:autoSpaceDE w:val="0"/>
        <w:autoSpaceDN w:val="0"/>
        <w:bidi w:val="0"/>
        <w:adjustRightInd w:val="0"/>
        <w:snapToGrid w:val="0"/>
        <w:ind w:firstLine="0"/>
        <w:jc w:val="center"/>
        <w:rPr>
          <w:b/>
          <w:sz w:val="20"/>
          <w:szCs w:val="20"/>
        </w:rPr>
      </w:pPr>
      <w:r w:rsidRPr="004374D5">
        <w:rPr>
          <w:b/>
          <w:sz w:val="20"/>
          <w:szCs w:val="20"/>
        </w:rPr>
        <w:t xml:space="preserve">Table </w:t>
      </w:r>
      <w:r w:rsidR="00BF5DE9" w:rsidRPr="004374D5">
        <w:rPr>
          <w:b/>
          <w:sz w:val="20"/>
          <w:szCs w:val="20"/>
        </w:rPr>
        <w:t>2</w:t>
      </w:r>
      <w:r w:rsidR="00F44913" w:rsidRPr="004374D5">
        <w:rPr>
          <w:b/>
          <w:sz w:val="20"/>
          <w:szCs w:val="20"/>
        </w:rPr>
        <w:t>.</w:t>
      </w:r>
      <w:r w:rsidR="00BF5DE9" w:rsidRPr="004374D5">
        <w:rPr>
          <w:b/>
          <w:sz w:val="20"/>
          <w:szCs w:val="20"/>
        </w:rPr>
        <w:t xml:space="preserve"> </w:t>
      </w:r>
      <w:r w:rsidRPr="004374D5">
        <w:rPr>
          <w:b/>
          <w:sz w:val="20"/>
          <w:szCs w:val="20"/>
        </w:rPr>
        <w:t>Porous texture parameters determined by nitrogen sorption at 77 K</w:t>
      </w:r>
      <w:r w:rsidR="00AF5860" w:rsidRPr="004374D5">
        <w:rPr>
          <w:b/>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9"/>
        <w:gridCol w:w="1745"/>
        <w:gridCol w:w="1676"/>
        <w:gridCol w:w="1833"/>
        <w:gridCol w:w="1875"/>
      </w:tblGrid>
      <w:tr w:rsidR="00055CBB" w:rsidRPr="004374D5" w:rsidTr="004374D5">
        <w:trPr>
          <w:cantSplit/>
          <w:jc w:val="center"/>
        </w:trPr>
        <w:tc>
          <w:tcPr>
            <w:tcW w:w="1278" w:type="pct"/>
            <w:vAlign w:val="center"/>
          </w:tcPr>
          <w:p w:rsidR="0044570F" w:rsidRPr="004374D5" w:rsidRDefault="0044570F" w:rsidP="005C6C5D">
            <w:pPr>
              <w:bidi w:val="0"/>
              <w:snapToGrid w:val="0"/>
              <w:ind w:firstLine="0"/>
              <w:jc w:val="center"/>
              <w:rPr>
                <w:rFonts w:eastAsia="OneGulliverA"/>
                <w:bCs/>
                <w:color w:val="000000"/>
                <w:sz w:val="20"/>
                <w:szCs w:val="20"/>
              </w:rPr>
            </w:pPr>
            <w:r w:rsidRPr="004374D5">
              <w:rPr>
                <w:rFonts w:eastAsia="OneGulliverA"/>
                <w:bCs/>
                <w:color w:val="000000"/>
                <w:sz w:val="20"/>
                <w:szCs w:val="20"/>
              </w:rPr>
              <w:t>Activated carbon</w:t>
            </w:r>
          </w:p>
        </w:tc>
        <w:tc>
          <w:tcPr>
            <w:tcW w:w="911" w:type="pct"/>
            <w:vAlign w:val="center"/>
          </w:tcPr>
          <w:p w:rsidR="0044570F" w:rsidRPr="004374D5" w:rsidRDefault="00E83167" w:rsidP="005C6C5D">
            <w:pPr>
              <w:bidi w:val="0"/>
              <w:snapToGrid w:val="0"/>
              <w:ind w:firstLine="0"/>
              <w:jc w:val="center"/>
              <w:rPr>
                <w:rFonts w:eastAsia="OneGulliverA"/>
                <w:bCs/>
                <w:color w:val="000000"/>
                <w:sz w:val="20"/>
                <w:szCs w:val="20"/>
              </w:rPr>
            </w:pPr>
            <w:r w:rsidRPr="004374D5">
              <w:rPr>
                <w:rFonts w:eastAsia="OneGulliverA"/>
                <w:bCs/>
                <w:color w:val="000000"/>
                <w:sz w:val="20"/>
                <w:szCs w:val="20"/>
              </w:rPr>
              <w:t>S</w:t>
            </w:r>
            <w:r w:rsidRPr="004374D5">
              <w:rPr>
                <w:rFonts w:eastAsia="OneGulliverA"/>
                <w:bCs/>
                <w:color w:val="000000"/>
                <w:sz w:val="20"/>
                <w:szCs w:val="20"/>
                <w:vertAlign w:val="subscript"/>
              </w:rPr>
              <w:t>BET</w:t>
            </w:r>
            <w:r w:rsidRPr="004374D5">
              <w:rPr>
                <w:rFonts w:eastAsia="OneGulliverA"/>
                <w:bCs/>
                <w:color w:val="000000"/>
                <w:sz w:val="20"/>
                <w:szCs w:val="20"/>
              </w:rPr>
              <w:t xml:space="preserve"> (m</w:t>
            </w:r>
            <w:r w:rsidRPr="004374D5">
              <w:rPr>
                <w:rFonts w:eastAsia="OneGulliverA"/>
                <w:bCs/>
                <w:color w:val="000000"/>
                <w:sz w:val="20"/>
                <w:szCs w:val="20"/>
                <w:vertAlign w:val="superscript"/>
              </w:rPr>
              <w:t>2</w:t>
            </w:r>
            <w:r w:rsidRPr="004374D5">
              <w:rPr>
                <w:rFonts w:eastAsia="OneGulliverA"/>
                <w:bCs/>
                <w:color w:val="000000"/>
                <w:sz w:val="20"/>
                <w:szCs w:val="20"/>
              </w:rPr>
              <w:t>/g)</w:t>
            </w:r>
          </w:p>
        </w:tc>
        <w:tc>
          <w:tcPr>
            <w:tcW w:w="875" w:type="pct"/>
            <w:vAlign w:val="center"/>
          </w:tcPr>
          <w:p w:rsidR="0044570F" w:rsidRPr="004374D5" w:rsidRDefault="00E83167" w:rsidP="005C6C5D">
            <w:pPr>
              <w:bidi w:val="0"/>
              <w:snapToGrid w:val="0"/>
              <w:ind w:firstLine="0"/>
              <w:jc w:val="center"/>
              <w:rPr>
                <w:rFonts w:eastAsia="OneGulliverA"/>
                <w:bCs/>
                <w:color w:val="000000"/>
                <w:sz w:val="20"/>
                <w:szCs w:val="20"/>
              </w:rPr>
            </w:pPr>
            <w:r w:rsidRPr="004374D5">
              <w:rPr>
                <w:rFonts w:eastAsia="OneGulliverA"/>
                <w:bCs/>
                <w:color w:val="000000"/>
                <w:sz w:val="20"/>
                <w:szCs w:val="20"/>
              </w:rPr>
              <w:t>V</w:t>
            </w:r>
            <w:r w:rsidRPr="004374D5">
              <w:rPr>
                <w:rFonts w:eastAsia="OneGulliverA"/>
                <w:bCs/>
                <w:color w:val="000000"/>
                <w:sz w:val="20"/>
                <w:szCs w:val="20"/>
                <w:vertAlign w:val="subscript"/>
              </w:rPr>
              <w:t>T</w:t>
            </w:r>
            <w:r w:rsidRPr="004374D5">
              <w:rPr>
                <w:rFonts w:eastAsia="OneGulliverA"/>
                <w:bCs/>
                <w:color w:val="000000"/>
                <w:sz w:val="20"/>
                <w:szCs w:val="20"/>
              </w:rPr>
              <w:t xml:space="preserve"> (cm</w:t>
            </w:r>
            <w:r w:rsidRPr="004374D5">
              <w:rPr>
                <w:rFonts w:eastAsia="OneGulliverA"/>
                <w:bCs/>
                <w:color w:val="000000"/>
                <w:sz w:val="20"/>
                <w:szCs w:val="20"/>
                <w:vertAlign w:val="superscript"/>
              </w:rPr>
              <w:t>3</w:t>
            </w:r>
            <w:r w:rsidRPr="004374D5">
              <w:rPr>
                <w:rFonts w:eastAsia="OneGulliverA"/>
                <w:bCs/>
                <w:color w:val="000000"/>
                <w:sz w:val="20"/>
                <w:szCs w:val="20"/>
              </w:rPr>
              <w:t>/g)</w:t>
            </w:r>
          </w:p>
        </w:tc>
        <w:tc>
          <w:tcPr>
            <w:tcW w:w="957" w:type="pct"/>
            <w:vAlign w:val="center"/>
          </w:tcPr>
          <w:p w:rsidR="0044570F" w:rsidRPr="004374D5" w:rsidRDefault="00E83167" w:rsidP="005C6C5D">
            <w:pPr>
              <w:bidi w:val="0"/>
              <w:snapToGrid w:val="0"/>
              <w:ind w:firstLine="0"/>
              <w:jc w:val="center"/>
              <w:rPr>
                <w:rFonts w:eastAsia="OneGulliverA"/>
                <w:bCs/>
                <w:color w:val="000000"/>
                <w:sz w:val="20"/>
                <w:szCs w:val="20"/>
              </w:rPr>
            </w:pPr>
            <w:r w:rsidRPr="004374D5">
              <w:rPr>
                <w:rFonts w:eastAsia="OneGulliverA"/>
                <w:bCs/>
                <w:color w:val="000000"/>
                <w:sz w:val="20"/>
                <w:szCs w:val="20"/>
              </w:rPr>
              <w:t>V</w:t>
            </w:r>
            <w:r w:rsidRPr="004374D5">
              <w:rPr>
                <w:rFonts w:eastAsia="OneGulliverA"/>
                <w:bCs/>
                <w:color w:val="000000"/>
                <w:sz w:val="20"/>
                <w:szCs w:val="20"/>
                <w:vertAlign w:val="subscript"/>
              </w:rPr>
              <w:t>DR</w:t>
            </w:r>
            <w:r w:rsidRPr="004374D5">
              <w:rPr>
                <w:rFonts w:eastAsia="OneGulliverA"/>
                <w:bCs/>
                <w:color w:val="000000"/>
                <w:sz w:val="20"/>
                <w:szCs w:val="20"/>
              </w:rPr>
              <w:t xml:space="preserve"> (cm</w:t>
            </w:r>
            <w:r w:rsidRPr="004374D5">
              <w:rPr>
                <w:rFonts w:eastAsia="OneGulliverA"/>
                <w:bCs/>
                <w:color w:val="000000"/>
                <w:sz w:val="20"/>
                <w:szCs w:val="20"/>
                <w:vertAlign w:val="superscript"/>
              </w:rPr>
              <w:t>3</w:t>
            </w:r>
            <w:r w:rsidRPr="004374D5">
              <w:rPr>
                <w:rFonts w:eastAsia="OneGulliverA"/>
                <w:bCs/>
                <w:color w:val="000000"/>
                <w:sz w:val="20"/>
                <w:szCs w:val="20"/>
              </w:rPr>
              <w:t>/g)</w:t>
            </w:r>
          </w:p>
        </w:tc>
        <w:tc>
          <w:tcPr>
            <w:tcW w:w="979" w:type="pct"/>
            <w:vAlign w:val="center"/>
          </w:tcPr>
          <w:p w:rsidR="0044570F" w:rsidRPr="004374D5" w:rsidRDefault="00E83167" w:rsidP="005C6C5D">
            <w:pPr>
              <w:bidi w:val="0"/>
              <w:snapToGrid w:val="0"/>
              <w:ind w:firstLine="0"/>
              <w:jc w:val="center"/>
              <w:rPr>
                <w:rFonts w:eastAsia="OneGulliverA"/>
                <w:bCs/>
                <w:color w:val="000000"/>
                <w:sz w:val="20"/>
                <w:szCs w:val="20"/>
              </w:rPr>
            </w:pPr>
            <w:r w:rsidRPr="004374D5">
              <w:rPr>
                <w:rFonts w:eastAsia="OneGulliverA"/>
                <w:bCs/>
                <w:color w:val="000000"/>
                <w:sz w:val="20"/>
                <w:szCs w:val="20"/>
              </w:rPr>
              <w:t>V</w:t>
            </w:r>
            <w:r w:rsidRPr="004374D5">
              <w:rPr>
                <w:rFonts w:eastAsia="OneGulliverA"/>
                <w:bCs/>
                <w:color w:val="000000"/>
                <w:sz w:val="20"/>
                <w:szCs w:val="20"/>
                <w:vertAlign w:val="subscript"/>
              </w:rPr>
              <w:t>mes</w:t>
            </w:r>
            <w:r w:rsidRPr="004374D5">
              <w:rPr>
                <w:rFonts w:eastAsia="OneGulliverA"/>
                <w:bCs/>
                <w:color w:val="000000"/>
                <w:sz w:val="20"/>
                <w:szCs w:val="20"/>
              </w:rPr>
              <w:t xml:space="preserve"> (cm</w:t>
            </w:r>
            <w:r w:rsidRPr="004374D5">
              <w:rPr>
                <w:rFonts w:eastAsia="OneGulliverA"/>
                <w:bCs/>
                <w:color w:val="000000"/>
                <w:sz w:val="20"/>
                <w:szCs w:val="20"/>
                <w:vertAlign w:val="superscript"/>
              </w:rPr>
              <w:t>3</w:t>
            </w:r>
            <w:r w:rsidRPr="004374D5">
              <w:rPr>
                <w:rFonts w:eastAsia="OneGulliverA"/>
                <w:bCs/>
                <w:color w:val="000000"/>
                <w:sz w:val="20"/>
                <w:szCs w:val="20"/>
              </w:rPr>
              <w:t>/g)</w:t>
            </w:r>
          </w:p>
        </w:tc>
      </w:tr>
      <w:tr w:rsidR="00055CBB" w:rsidRPr="004374D5" w:rsidTr="004374D5">
        <w:trPr>
          <w:cantSplit/>
          <w:jc w:val="center"/>
        </w:trPr>
        <w:tc>
          <w:tcPr>
            <w:tcW w:w="1278" w:type="pct"/>
            <w:vAlign w:val="center"/>
          </w:tcPr>
          <w:p w:rsidR="0044570F" w:rsidRPr="004374D5" w:rsidRDefault="000E7362" w:rsidP="005C6C5D">
            <w:pPr>
              <w:bidi w:val="0"/>
              <w:snapToGrid w:val="0"/>
              <w:ind w:firstLine="0"/>
              <w:jc w:val="center"/>
              <w:rPr>
                <w:rFonts w:eastAsia="OneGulliverA"/>
                <w:bCs/>
                <w:color w:val="000000"/>
                <w:sz w:val="20"/>
                <w:szCs w:val="20"/>
              </w:rPr>
            </w:pPr>
            <w:r w:rsidRPr="004374D5">
              <w:rPr>
                <w:rFonts w:eastAsia="OneGulliverA"/>
                <w:bCs/>
                <w:color w:val="000000"/>
                <w:sz w:val="20"/>
                <w:szCs w:val="20"/>
              </w:rPr>
              <w:t>AC1</w:t>
            </w:r>
          </w:p>
        </w:tc>
        <w:tc>
          <w:tcPr>
            <w:tcW w:w="911" w:type="pct"/>
            <w:vAlign w:val="center"/>
          </w:tcPr>
          <w:p w:rsidR="0044570F" w:rsidRPr="004374D5" w:rsidRDefault="00E83167" w:rsidP="005C6C5D">
            <w:pPr>
              <w:bidi w:val="0"/>
              <w:snapToGrid w:val="0"/>
              <w:ind w:firstLine="0"/>
              <w:jc w:val="center"/>
              <w:rPr>
                <w:rFonts w:eastAsia="OneGulliverA"/>
                <w:bCs/>
                <w:color w:val="000000"/>
                <w:sz w:val="20"/>
                <w:szCs w:val="20"/>
              </w:rPr>
            </w:pPr>
            <w:r w:rsidRPr="004374D5">
              <w:rPr>
                <w:rFonts w:eastAsia="OneGulliverA"/>
                <w:bCs/>
                <w:color w:val="000000"/>
                <w:sz w:val="20"/>
                <w:szCs w:val="20"/>
              </w:rPr>
              <w:t>835</w:t>
            </w:r>
          </w:p>
        </w:tc>
        <w:tc>
          <w:tcPr>
            <w:tcW w:w="875" w:type="pct"/>
            <w:vAlign w:val="center"/>
          </w:tcPr>
          <w:p w:rsidR="0044570F" w:rsidRPr="004374D5" w:rsidRDefault="00E83167" w:rsidP="005C6C5D">
            <w:pPr>
              <w:bidi w:val="0"/>
              <w:snapToGrid w:val="0"/>
              <w:ind w:firstLine="0"/>
              <w:jc w:val="center"/>
              <w:rPr>
                <w:rFonts w:eastAsia="OneGulliverA"/>
                <w:bCs/>
                <w:color w:val="000000"/>
                <w:sz w:val="20"/>
                <w:szCs w:val="20"/>
              </w:rPr>
            </w:pPr>
            <w:r w:rsidRPr="004374D5">
              <w:rPr>
                <w:rFonts w:eastAsia="OneGulliverA"/>
                <w:bCs/>
                <w:color w:val="000000"/>
                <w:sz w:val="20"/>
                <w:szCs w:val="20"/>
              </w:rPr>
              <w:t>0.676</w:t>
            </w:r>
          </w:p>
        </w:tc>
        <w:tc>
          <w:tcPr>
            <w:tcW w:w="957" w:type="pct"/>
            <w:vAlign w:val="center"/>
          </w:tcPr>
          <w:p w:rsidR="0044570F" w:rsidRPr="004374D5" w:rsidRDefault="00E83167" w:rsidP="005C6C5D">
            <w:pPr>
              <w:bidi w:val="0"/>
              <w:snapToGrid w:val="0"/>
              <w:ind w:firstLine="0"/>
              <w:jc w:val="center"/>
              <w:rPr>
                <w:rFonts w:eastAsia="OneGulliverA"/>
                <w:bCs/>
                <w:color w:val="000000"/>
                <w:sz w:val="20"/>
                <w:szCs w:val="20"/>
              </w:rPr>
            </w:pPr>
            <w:r w:rsidRPr="004374D5">
              <w:rPr>
                <w:rFonts w:eastAsia="OneGulliverA"/>
                <w:bCs/>
                <w:color w:val="000000"/>
                <w:sz w:val="20"/>
                <w:szCs w:val="20"/>
              </w:rPr>
              <w:t>0.321</w:t>
            </w:r>
          </w:p>
        </w:tc>
        <w:tc>
          <w:tcPr>
            <w:tcW w:w="979" w:type="pct"/>
            <w:vAlign w:val="center"/>
          </w:tcPr>
          <w:p w:rsidR="0044570F" w:rsidRPr="004374D5" w:rsidRDefault="00E83167" w:rsidP="005C6C5D">
            <w:pPr>
              <w:bidi w:val="0"/>
              <w:snapToGrid w:val="0"/>
              <w:ind w:firstLine="0"/>
              <w:jc w:val="center"/>
              <w:rPr>
                <w:rFonts w:eastAsia="OneGulliverA"/>
                <w:bCs/>
                <w:color w:val="000000"/>
                <w:sz w:val="20"/>
                <w:szCs w:val="20"/>
              </w:rPr>
            </w:pPr>
            <w:r w:rsidRPr="004374D5">
              <w:rPr>
                <w:rFonts w:eastAsia="OneGulliverA"/>
                <w:bCs/>
                <w:color w:val="000000"/>
                <w:sz w:val="20"/>
                <w:szCs w:val="20"/>
              </w:rPr>
              <w:t>0.355</w:t>
            </w:r>
          </w:p>
        </w:tc>
      </w:tr>
      <w:tr w:rsidR="00055CBB" w:rsidRPr="004374D5" w:rsidTr="004374D5">
        <w:trPr>
          <w:cantSplit/>
          <w:jc w:val="center"/>
        </w:trPr>
        <w:tc>
          <w:tcPr>
            <w:tcW w:w="1278" w:type="pct"/>
            <w:vAlign w:val="center"/>
          </w:tcPr>
          <w:p w:rsidR="0044570F" w:rsidRPr="004374D5" w:rsidRDefault="000D7C21" w:rsidP="005C6C5D">
            <w:pPr>
              <w:bidi w:val="0"/>
              <w:snapToGrid w:val="0"/>
              <w:ind w:firstLine="0"/>
              <w:jc w:val="center"/>
              <w:rPr>
                <w:rFonts w:eastAsia="OneGulliverA"/>
                <w:bCs/>
                <w:color w:val="000000"/>
                <w:sz w:val="20"/>
                <w:szCs w:val="20"/>
              </w:rPr>
            </w:pPr>
            <w:r w:rsidRPr="004374D5">
              <w:rPr>
                <w:rFonts w:eastAsia="OneGulliverA"/>
                <w:bCs/>
                <w:color w:val="000000"/>
                <w:sz w:val="20"/>
                <w:szCs w:val="20"/>
              </w:rPr>
              <w:t>AC2</w:t>
            </w:r>
          </w:p>
        </w:tc>
        <w:tc>
          <w:tcPr>
            <w:tcW w:w="911" w:type="pct"/>
            <w:vAlign w:val="center"/>
          </w:tcPr>
          <w:p w:rsidR="000D007F" w:rsidRPr="004374D5" w:rsidRDefault="00E83167" w:rsidP="005C6C5D">
            <w:pPr>
              <w:bidi w:val="0"/>
              <w:snapToGrid w:val="0"/>
              <w:ind w:firstLine="0"/>
              <w:jc w:val="center"/>
              <w:rPr>
                <w:rFonts w:eastAsia="OneGulliverA"/>
                <w:bCs/>
                <w:color w:val="000000"/>
                <w:sz w:val="20"/>
                <w:szCs w:val="20"/>
              </w:rPr>
            </w:pPr>
            <w:r w:rsidRPr="004374D5">
              <w:rPr>
                <w:rFonts w:eastAsia="OneGulliverA"/>
                <w:bCs/>
                <w:color w:val="000000"/>
                <w:sz w:val="20"/>
                <w:szCs w:val="20"/>
              </w:rPr>
              <w:t>1000</w:t>
            </w:r>
          </w:p>
        </w:tc>
        <w:tc>
          <w:tcPr>
            <w:tcW w:w="875" w:type="pct"/>
            <w:vAlign w:val="center"/>
          </w:tcPr>
          <w:p w:rsidR="000D007F" w:rsidRPr="004374D5" w:rsidRDefault="00E83167" w:rsidP="005C6C5D">
            <w:pPr>
              <w:bidi w:val="0"/>
              <w:snapToGrid w:val="0"/>
              <w:ind w:firstLine="0"/>
              <w:jc w:val="center"/>
              <w:rPr>
                <w:rFonts w:eastAsia="OneGulliverA"/>
                <w:bCs/>
                <w:color w:val="000000"/>
                <w:sz w:val="20"/>
                <w:szCs w:val="20"/>
              </w:rPr>
            </w:pPr>
            <w:r w:rsidRPr="004374D5">
              <w:rPr>
                <w:rFonts w:eastAsia="OneGulliverA"/>
                <w:bCs/>
                <w:color w:val="000000"/>
                <w:sz w:val="20"/>
                <w:szCs w:val="20"/>
              </w:rPr>
              <w:t>0.432</w:t>
            </w:r>
          </w:p>
        </w:tc>
        <w:tc>
          <w:tcPr>
            <w:tcW w:w="957" w:type="pct"/>
            <w:vAlign w:val="center"/>
          </w:tcPr>
          <w:p w:rsidR="000D007F" w:rsidRPr="004374D5" w:rsidRDefault="00E83167" w:rsidP="005C6C5D">
            <w:pPr>
              <w:bidi w:val="0"/>
              <w:snapToGrid w:val="0"/>
              <w:ind w:firstLine="0"/>
              <w:jc w:val="center"/>
              <w:rPr>
                <w:rFonts w:eastAsia="OneGulliverA"/>
                <w:bCs/>
                <w:color w:val="000000"/>
                <w:sz w:val="20"/>
                <w:szCs w:val="20"/>
              </w:rPr>
            </w:pPr>
            <w:r w:rsidRPr="004374D5">
              <w:rPr>
                <w:rFonts w:eastAsia="OneGulliverA"/>
                <w:bCs/>
                <w:color w:val="000000"/>
                <w:sz w:val="20"/>
                <w:szCs w:val="20"/>
              </w:rPr>
              <w:t>0.425</w:t>
            </w:r>
          </w:p>
        </w:tc>
        <w:tc>
          <w:tcPr>
            <w:tcW w:w="979" w:type="pct"/>
            <w:vAlign w:val="center"/>
          </w:tcPr>
          <w:p w:rsidR="000D007F" w:rsidRPr="004374D5" w:rsidRDefault="00E83167" w:rsidP="005C6C5D">
            <w:pPr>
              <w:bidi w:val="0"/>
              <w:snapToGrid w:val="0"/>
              <w:ind w:firstLine="0"/>
              <w:jc w:val="center"/>
              <w:rPr>
                <w:rFonts w:eastAsia="OneGulliverA"/>
                <w:bCs/>
                <w:color w:val="000000"/>
                <w:sz w:val="20"/>
                <w:szCs w:val="20"/>
              </w:rPr>
            </w:pPr>
            <w:r w:rsidRPr="004374D5">
              <w:rPr>
                <w:rFonts w:eastAsia="OneGulliverA"/>
                <w:bCs/>
                <w:color w:val="000000"/>
                <w:sz w:val="20"/>
                <w:szCs w:val="20"/>
              </w:rPr>
              <w:t>0.007</w:t>
            </w:r>
          </w:p>
        </w:tc>
      </w:tr>
    </w:tbl>
    <w:p w:rsidR="00583640" w:rsidRPr="004374D5" w:rsidRDefault="006C2BE7" w:rsidP="005C6C5D">
      <w:pPr>
        <w:bidi w:val="0"/>
        <w:snapToGrid w:val="0"/>
        <w:ind w:firstLine="425"/>
        <w:rPr>
          <w:sz w:val="20"/>
          <w:szCs w:val="20"/>
        </w:rPr>
      </w:pPr>
      <w:r w:rsidRPr="004374D5">
        <w:rPr>
          <w:sz w:val="20"/>
          <w:szCs w:val="20"/>
        </w:rPr>
        <w:t>V</w:t>
      </w:r>
      <w:r w:rsidRPr="004374D5">
        <w:rPr>
          <w:sz w:val="20"/>
          <w:szCs w:val="20"/>
          <w:vertAlign w:val="subscript"/>
        </w:rPr>
        <w:t>T</w:t>
      </w:r>
      <w:r w:rsidR="004378C3" w:rsidRPr="004374D5">
        <w:rPr>
          <w:sz w:val="20"/>
          <w:szCs w:val="20"/>
          <w:vertAlign w:val="subscript"/>
        </w:rPr>
        <w:t xml:space="preserve"> </w:t>
      </w:r>
      <w:r w:rsidRPr="004374D5">
        <w:rPr>
          <w:sz w:val="20"/>
          <w:szCs w:val="20"/>
        </w:rPr>
        <w:t>= total pore volume; V</w:t>
      </w:r>
      <w:r w:rsidRPr="004374D5">
        <w:rPr>
          <w:sz w:val="20"/>
          <w:szCs w:val="20"/>
          <w:vertAlign w:val="subscript"/>
        </w:rPr>
        <w:t>DR</w:t>
      </w:r>
      <w:r w:rsidR="004378C3" w:rsidRPr="004374D5">
        <w:rPr>
          <w:sz w:val="20"/>
          <w:szCs w:val="20"/>
          <w:vertAlign w:val="subscript"/>
        </w:rPr>
        <w:t xml:space="preserve"> </w:t>
      </w:r>
      <w:r w:rsidRPr="004374D5">
        <w:rPr>
          <w:sz w:val="20"/>
          <w:szCs w:val="20"/>
        </w:rPr>
        <w:t>= micropore volume;</w:t>
      </w:r>
      <w:r w:rsidR="004378C3" w:rsidRPr="004374D5">
        <w:rPr>
          <w:sz w:val="20"/>
          <w:szCs w:val="20"/>
        </w:rPr>
        <w:t xml:space="preserve"> </w:t>
      </w:r>
      <w:r w:rsidR="00121508" w:rsidRPr="004374D5">
        <w:rPr>
          <w:sz w:val="20"/>
          <w:szCs w:val="20"/>
        </w:rPr>
        <w:t>V</w:t>
      </w:r>
      <w:r w:rsidR="00121508" w:rsidRPr="004374D5">
        <w:rPr>
          <w:sz w:val="20"/>
          <w:szCs w:val="20"/>
          <w:vertAlign w:val="subscript"/>
        </w:rPr>
        <w:t>mes</w:t>
      </w:r>
      <w:r w:rsidR="004378C3" w:rsidRPr="004374D5">
        <w:rPr>
          <w:sz w:val="20"/>
          <w:szCs w:val="20"/>
          <w:vertAlign w:val="subscript"/>
        </w:rPr>
        <w:t xml:space="preserve"> </w:t>
      </w:r>
      <w:r w:rsidR="00121508" w:rsidRPr="004374D5">
        <w:rPr>
          <w:sz w:val="20"/>
          <w:szCs w:val="20"/>
        </w:rPr>
        <w:t>= mesopore volume</w:t>
      </w:r>
      <w:r w:rsidR="00BE274D" w:rsidRPr="004374D5">
        <w:rPr>
          <w:sz w:val="20"/>
          <w:szCs w:val="20"/>
        </w:rPr>
        <w:t>.</w:t>
      </w:r>
    </w:p>
    <w:p w:rsidR="007D4D8D" w:rsidRPr="004374D5" w:rsidRDefault="007D4D8D" w:rsidP="005C6C5D">
      <w:pPr>
        <w:bidi w:val="0"/>
        <w:snapToGrid w:val="0"/>
        <w:ind w:firstLine="425"/>
        <w:rPr>
          <w:sz w:val="20"/>
          <w:szCs w:val="20"/>
        </w:rPr>
      </w:pPr>
    </w:p>
    <w:p w:rsidR="00F71375" w:rsidRPr="004374D5" w:rsidRDefault="0000365C" w:rsidP="005C6C5D">
      <w:pPr>
        <w:pStyle w:val="ListParagraph"/>
        <w:bidi w:val="0"/>
        <w:snapToGrid w:val="0"/>
        <w:ind w:left="0" w:firstLine="0"/>
        <w:jc w:val="center"/>
        <w:rPr>
          <w:sz w:val="20"/>
          <w:szCs w:val="20"/>
        </w:rPr>
      </w:pPr>
      <w:r w:rsidRPr="0000365C">
        <w:rPr>
          <w:noProof/>
          <w:sz w:val="20"/>
          <w:szCs w:val="20"/>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370pt;height:159.65pt;visibility:visible">
            <v:imagedata r:id="rId16" o:title=""/>
          </v:shape>
        </w:pict>
      </w:r>
    </w:p>
    <w:p w:rsidR="007D4D8D" w:rsidRPr="004374D5" w:rsidRDefault="000C1CFC" w:rsidP="005C6C5D">
      <w:pPr>
        <w:autoSpaceDE w:val="0"/>
        <w:autoSpaceDN w:val="0"/>
        <w:bidi w:val="0"/>
        <w:adjustRightInd w:val="0"/>
        <w:snapToGrid w:val="0"/>
        <w:ind w:firstLine="425"/>
        <w:rPr>
          <w:bCs/>
          <w:sz w:val="20"/>
          <w:szCs w:val="20"/>
        </w:rPr>
      </w:pPr>
      <w:r w:rsidRPr="004374D5">
        <w:rPr>
          <w:bCs/>
          <w:sz w:val="20"/>
          <w:szCs w:val="20"/>
        </w:rPr>
        <w:t xml:space="preserve">Figure </w:t>
      </w:r>
      <w:r w:rsidR="00576EC1" w:rsidRPr="004374D5">
        <w:rPr>
          <w:bCs/>
          <w:sz w:val="20"/>
          <w:szCs w:val="20"/>
        </w:rPr>
        <w:t>1</w:t>
      </w:r>
      <w:r w:rsidR="00F44913" w:rsidRPr="004374D5">
        <w:rPr>
          <w:bCs/>
          <w:sz w:val="20"/>
          <w:szCs w:val="20"/>
        </w:rPr>
        <w:t>.</w:t>
      </w:r>
      <w:r w:rsidRPr="004374D5">
        <w:rPr>
          <w:bCs/>
          <w:sz w:val="20"/>
          <w:szCs w:val="20"/>
        </w:rPr>
        <w:t xml:space="preserve"> Nitrogen</w:t>
      </w:r>
      <w:r w:rsidR="00092A37" w:rsidRPr="004374D5">
        <w:rPr>
          <w:bCs/>
          <w:sz w:val="20"/>
          <w:szCs w:val="20"/>
        </w:rPr>
        <w:t xml:space="preserve"> sorption adsorption-desorption isotherms measured at 77 K</w:t>
      </w:r>
      <w:r w:rsidR="00020420" w:rsidRPr="004374D5">
        <w:rPr>
          <w:bCs/>
          <w:sz w:val="20"/>
          <w:szCs w:val="20"/>
        </w:rPr>
        <w:t>.</w:t>
      </w:r>
    </w:p>
    <w:p w:rsidR="00925549" w:rsidRPr="004374D5" w:rsidRDefault="00925549" w:rsidP="005C6C5D">
      <w:pPr>
        <w:pStyle w:val="ListParagraph"/>
        <w:autoSpaceDE w:val="0"/>
        <w:autoSpaceDN w:val="0"/>
        <w:bidi w:val="0"/>
        <w:adjustRightInd w:val="0"/>
        <w:snapToGrid w:val="0"/>
        <w:ind w:left="0" w:firstLine="0"/>
        <w:rPr>
          <w:b/>
          <w:bCs/>
          <w:sz w:val="20"/>
          <w:szCs w:val="20"/>
          <w:lang w:eastAsia="en-US" w:bidi="ar-SA"/>
        </w:rPr>
      </w:pPr>
    </w:p>
    <w:p w:rsidR="00115458" w:rsidRPr="004374D5" w:rsidRDefault="00115458" w:rsidP="005C6C5D">
      <w:pPr>
        <w:pStyle w:val="ListParagraph"/>
        <w:numPr>
          <w:ilvl w:val="2"/>
          <w:numId w:val="13"/>
        </w:numPr>
        <w:autoSpaceDE w:val="0"/>
        <w:autoSpaceDN w:val="0"/>
        <w:bidi w:val="0"/>
        <w:adjustRightInd w:val="0"/>
        <w:snapToGrid w:val="0"/>
        <w:ind w:left="0" w:firstLine="0"/>
        <w:rPr>
          <w:b/>
          <w:bCs/>
          <w:sz w:val="20"/>
          <w:szCs w:val="20"/>
          <w:lang w:eastAsia="en-US" w:bidi="ar-SA"/>
        </w:rPr>
        <w:sectPr w:rsidR="00115458" w:rsidRPr="004374D5" w:rsidSect="00871BB1">
          <w:type w:val="continuous"/>
          <w:pgSz w:w="12242" w:h="15842" w:code="1"/>
          <w:pgMar w:top="1440" w:right="1440" w:bottom="1440" w:left="1440" w:header="720" w:footer="720" w:gutter="0"/>
          <w:cols w:space="708"/>
          <w:bidi/>
          <w:docGrid w:linePitch="360"/>
        </w:sectPr>
      </w:pPr>
    </w:p>
    <w:p w:rsidR="00002C0C" w:rsidRPr="004374D5" w:rsidRDefault="000479A8" w:rsidP="005C6C5D">
      <w:pPr>
        <w:pStyle w:val="ListParagraph"/>
        <w:numPr>
          <w:ilvl w:val="2"/>
          <w:numId w:val="13"/>
        </w:numPr>
        <w:autoSpaceDE w:val="0"/>
        <w:autoSpaceDN w:val="0"/>
        <w:bidi w:val="0"/>
        <w:adjustRightInd w:val="0"/>
        <w:snapToGrid w:val="0"/>
        <w:ind w:left="0" w:firstLine="0"/>
        <w:rPr>
          <w:b/>
          <w:bCs/>
          <w:sz w:val="20"/>
          <w:szCs w:val="20"/>
          <w:lang w:eastAsia="en-US" w:bidi="ar-SA"/>
        </w:rPr>
      </w:pPr>
      <w:r w:rsidRPr="004374D5">
        <w:rPr>
          <w:b/>
          <w:bCs/>
          <w:sz w:val="20"/>
          <w:szCs w:val="20"/>
          <w:lang w:eastAsia="en-US" w:bidi="ar-SA"/>
        </w:rPr>
        <w:lastRenderedPageBreak/>
        <w:t>SEM photographs</w:t>
      </w:r>
    </w:p>
    <w:p w:rsidR="00055CBB" w:rsidRPr="004374D5" w:rsidRDefault="00AB6F72" w:rsidP="005C6C5D">
      <w:pPr>
        <w:autoSpaceDE w:val="0"/>
        <w:autoSpaceDN w:val="0"/>
        <w:bidi w:val="0"/>
        <w:adjustRightInd w:val="0"/>
        <w:snapToGrid w:val="0"/>
        <w:ind w:firstLine="425"/>
        <w:rPr>
          <w:sz w:val="20"/>
          <w:szCs w:val="20"/>
          <w:lang w:bidi="ar-SA"/>
        </w:rPr>
      </w:pPr>
      <w:r w:rsidRPr="004374D5">
        <w:rPr>
          <w:sz w:val="20"/>
          <w:szCs w:val="20"/>
          <w:lang w:eastAsia="en-US" w:bidi="ar-SA"/>
        </w:rPr>
        <w:t>The SEM images reflect</w:t>
      </w:r>
      <w:r w:rsidR="000C0740" w:rsidRPr="004374D5">
        <w:rPr>
          <w:sz w:val="20"/>
          <w:szCs w:val="20"/>
          <w:lang w:eastAsia="en-US" w:bidi="ar-SA"/>
        </w:rPr>
        <w:t>ed</w:t>
      </w:r>
      <w:r w:rsidRPr="004374D5">
        <w:rPr>
          <w:sz w:val="20"/>
          <w:szCs w:val="20"/>
          <w:lang w:eastAsia="en-US" w:bidi="ar-SA"/>
        </w:rPr>
        <w:t xml:space="preserve"> the efficiency of </w:t>
      </w:r>
      <w:r w:rsidR="00CD65A9" w:rsidRPr="004374D5">
        <w:rPr>
          <w:sz w:val="20"/>
          <w:szCs w:val="20"/>
          <w:lang w:eastAsia="en-US" w:bidi="ar-SA"/>
        </w:rPr>
        <w:t>thermo-chemical</w:t>
      </w:r>
      <w:r w:rsidRPr="004374D5">
        <w:rPr>
          <w:sz w:val="20"/>
          <w:szCs w:val="20"/>
          <w:lang w:eastAsia="en-US" w:bidi="ar-SA"/>
        </w:rPr>
        <w:t xml:space="preserve"> activation by phosphoric acid in increasing the porosity of </w:t>
      </w:r>
      <w:r w:rsidR="00243A81" w:rsidRPr="004374D5">
        <w:rPr>
          <w:sz w:val="20"/>
          <w:szCs w:val="20"/>
          <w:lang w:eastAsia="en-US" w:bidi="ar-SA"/>
        </w:rPr>
        <w:t>AC1</w:t>
      </w:r>
      <w:r w:rsidRPr="004374D5">
        <w:rPr>
          <w:sz w:val="20"/>
          <w:szCs w:val="20"/>
          <w:lang w:eastAsia="en-US" w:bidi="ar-SA"/>
        </w:rPr>
        <w:t>.</w:t>
      </w:r>
      <w:r w:rsidR="004E2E3C" w:rsidRPr="004374D5">
        <w:rPr>
          <w:sz w:val="20"/>
          <w:szCs w:val="20"/>
          <w:lang w:eastAsia="en-US" w:bidi="ar-SA"/>
        </w:rPr>
        <w:t xml:space="preserve"> </w:t>
      </w:r>
      <w:r w:rsidR="00500A71" w:rsidRPr="004374D5">
        <w:rPr>
          <w:sz w:val="20"/>
          <w:szCs w:val="20"/>
          <w:lang w:eastAsia="en-US" w:bidi="ar-SA"/>
        </w:rPr>
        <w:t xml:space="preserve">Referring to </w:t>
      </w:r>
      <w:r w:rsidR="00D60332" w:rsidRPr="004374D5">
        <w:rPr>
          <w:sz w:val="20"/>
          <w:szCs w:val="20"/>
          <w:lang w:eastAsia="en-US" w:bidi="ar-SA"/>
        </w:rPr>
        <w:t>Fig</w:t>
      </w:r>
      <w:r w:rsidR="000C0740" w:rsidRPr="004374D5">
        <w:rPr>
          <w:sz w:val="20"/>
          <w:szCs w:val="20"/>
          <w:lang w:eastAsia="en-US" w:bidi="ar-SA"/>
        </w:rPr>
        <w:t>ure</w:t>
      </w:r>
      <w:r w:rsidR="006D1E42" w:rsidRPr="004374D5">
        <w:rPr>
          <w:sz w:val="20"/>
          <w:szCs w:val="20"/>
          <w:lang w:eastAsia="en-US" w:bidi="ar-SA"/>
        </w:rPr>
        <w:t xml:space="preserve"> </w:t>
      </w:r>
      <w:r w:rsidR="006D1E42" w:rsidRPr="004374D5">
        <w:rPr>
          <w:sz w:val="20"/>
          <w:szCs w:val="20"/>
          <w:lang w:eastAsia="en-US" w:bidi="ar-SA"/>
        </w:rPr>
        <w:lastRenderedPageBreak/>
        <w:t xml:space="preserve">(2) </w:t>
      </w:r>
      <w:r w:rsidR="00D60332" w:rsidRPr="004374D5">
        <w:rPr>
          <w:sz w:val="20"/>
          <w:szCs w:val="20"/>
          <w:lang w:eastAsia="en-US" w:bidi="ar-SA"/>
        </w:rPr>
        <w:t xml:space="preserve">the </w:t>
      </w:r>
      <w:r w:rsidR="00500A71" w:rsidRPr="004374D5">
        <w:rPr>
          <w:sz w:val="20"/>
          <w:szCs w:val="20"/>
          <w:lang w:eastAsia="en-US" w:bidi="ar-SA"/>
        </w:rPr>
        <w:t xml:space="preserve">produced </w:t>
      </w:r>
      <w:r w:rsidR="00243A81" w:rsidRPr="004374D5">
        <w:rPr>
          <w:sz w:val="20"/>
          <w:szCs w:val="20"/>
          <w:lang w:eastAsia="en-US" w:bidi="ar-SA"/>
        </w:rPr>
        <w:t xml:space="preserve">AC1 </w:t>
      </w:r>
      <w:r w:rsidR="00500A71" w:rsidRPr="004374D5">
        <w:rPr>
          <w:sz w:val="20"/>
          <w:szCs w:val="20"/>
          <w:lang w:eastAsia="en-US" w:bidi="ar-SA"/>
        </w:rPr>
        <w:t>ha</w:t>
      </w:r>
      <w:r w:rsidR="000C0740" w:rsidRPr="004374D5">
        <w:rPr>
          <w:sz w:val="20"/>
          <w:szCs w:val="20"/>
          <w:lang w:eastAsia="en-US" w:bidi="ar-SA"/>
        </w:rPr>
        <w:t>d</w:t>
      </w:r>
      <w:r w:rsidR="00500A71" w:rsidRPr="004374D5">
        <w:rPr>
          <w:sz w:val="20"/>
          <w:szCs w:val="20"/>
          <w:lang w:eastAsia="en-US" w:bidi="ar-SA"/>
        </w:rPr>
        <w:t xml:space="preserve"> external surface full with cavities compared with </w:t>
      </w:r>
      <w:r w:rsidR="004378C3" w:rsidRPr="004374D5">
        <w:rPr>
          <w:sz w:val="20"/>
          <w:szCs w:val="20"/>
          <w:lang w:eastAsia="en-US" w:bidi="ar-SA"/>
        </w:rPr>
        <w:t>O</w:t>
      </w:r>
      <w:r w:rsidR="00500A71" w:rsidRPr="004374D5">
        <w:rPr>
          <w:sz w:val="20"/>
          <w:szCs w:val="20"/>
          <w:lang w:eastAsia="en-US" w:bidi="ar-SA"/>
        </w:rPr>
        <w:t xml:space="preserve">rganosorb 10-CO. </w:t>
      </w:r>
      <w:r w:rsidR="00A67DE1" w:rsidRPr="004374D5">
        <w:rPr>
          <w:sz w:val="20"/>
          <w:szCs w:val="20"/>
          <w:lang w:eastAsia="en-US" w:bidi="ar-SA"/>
        </w:rPr>
        <w:t>Also, the pores were different sizes and different shapes.</w:t>
      </w:r>
      <w:r w:rsidR="004374D5" w:rsidRPr="004374D5">
        <w:rPr>
          <w:sz w:val="20"/>
          <w:szCs w:val="20"/>
          <w:lang w:eastAsia="en-US" w:bidi="ar-SA"/>
        </w:rPr>
        <w:t xml:space="preserve"> </w:t>
      </w:r>
    </w:p>
    <w:p w:rsidR="00115458" w:rsidRPr="004374D5" w:rsidRDefault="00115458" w:rsidP="005C6C5D">
      <w:pPr>
        <w:autoSpaceDE w:val="0"/>
        <w:autoSpaceDN w:val="0"/>
        <w:bidi w:val="0"/>
        <w:adjustRightInd w:val="0"/>
        <w:snapToGrid w:val="0"/>
        <w:ind w:firstLine="425"/>
        <w:rPr>
          <w:sz w:val="20"/>
          <w:szCs w:val="20"/>
          <w:lang w:bidi="ar-SA"/>
        </w:rPr>
        <w:sectPr w:rsidR="00115458" w:rsidRPr="004374D5" w:rsidSect="00115458">
          <w:type w:val="continuous"/>
          <w:pgSz w:w="12242" w:h="15842" w:code="1"/>
          <w:pgMar w:top="1440" w:right="1440" w:bottom="1440" w:left="1440" w:header="720" w:footer="720" w:gutter="0"/>
          <w:cols w:num="2" w:space="600"/>
          <w:docGrid w:linePitch="360"/>
        </w:sectPr>
      </w:pPr>
    </w:p>
    <w:p w:rsidR="00115458" w:rsidRPr="004374D5" w:rsidRDefault="00115458" w:rsidP="005C6C5D">
      <w:pPr>
        <w:autoSpaceDE w:val="0"/>
        <w:autoSpaceDN w:val="0"/>
        <w:bidi w:val="0"/>
        <w:adjustRightInd w:val="0"/>
        <w:snapToGrid w:val="0"/>
        <w:ind w:firstLine="425"/>
        <w:rPr>
          <w:sz w:val="20"/>
          <w:szCs w:val="20"/>
          <w:lang w:bidi="ar-SA"/>
        </w:rPr>
      </w:pPr>
    </w:p>
    <w:p w:rsidR="003E5BAD" w:rsidRPr="004374D5" w:rsidRDefault="0000365C" w:rsidP="005C6C5D">
      <w:pPr>
        <w:autoSpaceDE w:val="0"/>
        <w:autoSpaceDN w:val="0"/>
        <w:bidi w:val="0"/>
        <w:adjustRightInd w:val="0"/>
        <w:snapToGrid w:val="0"/>
        <w:ind w:firstLine="0"/>
        <w:jc w:val="center"/>
        <w:rPr>
          <w:noProof/>
          <w:sz w:val="20"/>
          <w:szCs w:val="20"/>
          <w:lang w:eastAsia="en-US" w:bidi="ar-SA"/>
        </w:rPr>
      </w:pPr>
      <w:r>
        <w:rPr>
          <w:noProof/>
          <w:sz w:val="20"/>
          <w:szCs w:val="20"/>
          <w:lang w:bidi="ar-SA"/>
        </w:rPr>
        <w:pict>
          <v:group id="_x0000_s1070" style="position:absolute;left:0;text-align:left;margin-left:46.2pt;margin-top:1.75pt;width:37.6pt;height:130.7pt;z-index:251657216" coordorigin="2364,1475" coordsize="752,2614">
            <v:shapetype id="_x0000_t202" coordsize="21600,21600" o:spt="202" path="m,l,21600r21600,l21600,xe">
              <v:stroke joinstyle="miter"/>
              <v:path gradientshapeok="t" o:connecttype="rect"/>
            </v:shapetype>
            <v:shape id="_x0000_s1034" type="#_x0000_t202" style="position:absolute;left:2364;top:3383;width:651;height:706" stroked="f" strokecolor="white">
              <v:fill opacity="0"/>
              <v:textbox style="mso-next-textbox:#_x0000_s1034">
                <w:txbxContent>
                  <w:p w:rsidR="005E7FA6" w:rsidRPr="003B6927" w:rsidRDefault="005E7FA6" w:rsidP="003B6927">
                    <w:pPr>
                      <w:rPr>
                        <w:sz w:val="20"/>
                        <w:szCs w:val="20"/>
                      </w:rPr>
                    </w:pPr>
                    <w:r w:rsidRPr="003B6927">
                      <w:rPr>
                        <w:sz w:val="20"/>
                        <w:szCs w:val="20"/>
                      </w:rPr>
                      <w:t>A</w:t>
                    </w:r>
                    <w:r w:rsidRPr="00370F01">
                      <w:rPr>
                        <w:color w:val="F2F2F2"/>
                        <w:sz w:val="36"/>
                        <w:szCs w:val="36"/>
                      </w:rPr>
                      <w:t>B</w:t>
                    </w:r>
                  </w:p>
                </w:txbxContent>
              </v:textbox>
            </v:shape>
            <v:shape id="_x0000_s1036" type="#_x0000_t202" style="position:absolute;left:2465;top:1475;width:651;height:733" stroked="f" strokecolor="white">
              <v:fill opacity="0"/>
              <v:textbox style="mso-next-textbox:#_x0000_s1036">
                <w:txbxContent>
                  <w:p w:rsidR="005E7FA6" w:rsidRPr="003B6927" w:rsidRDefault="005E7FA6" w:rsidP="005451CE">
                    <w:pPr>
                      <w:jc w:val="center"/>
                      <w:rPr>
                        <w:sz w:val="20"/>
                        <w:szCs w:val="20"/>
                      </w:rPr>
                    </w:pPr>
                    <w:r w:rsidRPr="003B6927">
                      <w:rPr>
                        <w:sz w:val="20"/>
                        <w:szCs w:val="20"/>
                      </w:rPr>
                      <w:t>A</w:t>
                    </w:r>
                    <w:r w:rsidRPr="00370F01">
                      <w:rPr>
                        <w:color w:val="F2F2F2"/>
                        <w:sz w:val="36"/>
                        <w:szCs w:val="36"/>
                      </w:rPr>
                      <w:t>A</w:t>
                    </w:r>
                  </w:p>
                </w:txbxContent>
              </v:textbox>
            </v:shape>
          </v:group>
        </w:pict>
      </w:r>
      <w:r>
        <w:rPr>
          <w:noProof/>
          <w:sz w:val="20"/>
          <w:szCs w:val="20"/>
          <w:lang w:bidi="ar-SA"/>
        </w:rPr>
        <w:pict>
          <v:group id="_x0000_s1069" style="position:absolute;left:0;text-align:left;margin-left:51.25pt;margin-top:1.75pt;width:198.4pt;height:145.85pt;z-index:251659264" coordorigin="2465,1475" coordsize="3968,2917">
            <v:group id="Group 26" o:spid="_x0000_s1029" style="position:absolute;left:5065;top:4047;width:1365;height:345" coordorigin="5160,3255" coordsize="136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">
              <v:rect id="Rectangle 27" o:spid="_x0000_s1031" style="position:absolute;left:5160;top:3255;width:375;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D7MYA&#10;AADbAAAADwAAAGRycy9kb3ducmV2LnhtbESPT2vCQBTE74V+h+UVeim6MQGVNKuIKFh6ENNCr6/Z&#10;lz80+zZmt5p8+25B8DjMzG+YbD2YVlyod41lBbNpBIK4sLrhSsHnx36yBOE8ssbWMikYycF69fiQ&#10;YartlU90yX0lAoRdigpq77tUSlfUZNBNbUccvNL2Bn2QfSV1j9cAN62Mo2guDTYcFmrsaFtT8ZP/&#10;GgVvbbk7JsPLWBzez1E8TxZf4+JbqeenYfMKwtPg7+Fb+6AVJDH8fwk/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rD7MYAAADbAAAADwAAAAAAAAAAAAAAAACYAgAAZHJz&#10;L2Rvd25yZXYueG1sUEsFBgAAAAAEAAQA9QAAAIsDAAAAAA==&#10;" strokecolor="white" strokeweight="1.5pt">
                <v:fill opacity="0" color2="#767676" rotate="t" focus="100%" type="gradient"/>
              </v:rect>
              <v:shapetype id="_x0000_t32" coordsize="21600,21600" o:spt="32" o:oned="t" path="m,l21600,21600e" filled="f">
                <v:path arrowok="t" fillok="f" o:connecttype="none"/>
                <o:lock v:ext="edit" shapetype="t"/>
              </v:shapetype>
              <v:shape id="AutoShape 28" o:spid="_x0000_s1030" type="#_x0000_t32" style="position:absolute;left:5538;top:3420;width:9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mCmcUAAADbAAAADwAAAGRycy9kb3ducmV2LnhtbESPQWvCQBSE74X+h+UVvNWXqrQSXaUU&#10;Cl5EGqvo7ZF9bkKzb0N2q7G/vlsoeBxm5htmvuxdo87chdqLhqdhBoql9KYWq+Fz+/44BRUiiaHG&#10;C2u4coDl4v5uTrnxF/ngcxGtShAJOWmoYmxzxFBW7CgMfcuSvJPvHMUkO4umo0uCuwZHWfaMjmpJ&#10;CxW1/FZx+VV8Ow0j2273WOx/dms7OfrDBNebF9R68NC/zkBF7uMt/N9eGQ3jMfx9ST8A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mCmcUAAADbAAAADwAAAAAAAAAA&#10;AAAAAAChAgAAZHJzL2Rvd25yZXYueG1sUEsFBgAAAAAEAAQA+QAAAJMDAAAAAA==&#10;" strokecolor="white" strokeweight="1.5pt"/>
            </v:group>
            <v:shape id="_x0000_s1065" type="#_x0000_t202" style="position:absolute;left:2465;top:1475;width:651;height:733" stroked="f" strokecolor="white">
              <v:fill opacity="0"/>
              <v:textbox style="mso-next-textbox:#_x0000_s1065">
                <w:txbxContent>
                  <w:p w:rsidR="005E7FA6" w:rsidRPr="003B6927" w:rsidRDefault="005E7FA6" w:rsidP="005451CE">
                    <w:pPr>
                      <w:jc w:val="center"/>
                      <w:rPr>
                        <w:sz w:val="20"/>
                        <w:szCs w:val="20"/>
                      </w:rPr>
                    </w:pPr>
                    <w:r w:rsidRPr="003B6927">
                      <w:rPr>
                        <w:sz w:val="20"/>
                        <w:szCs w:val="20"/>
                      </w:rPr>
                      <w:t>A</w:t>
                    </w:r>
                    <w:r w:rsidRPr="00370F01">
                      <w:rPr>
                        <w:color w:val="F2F2F2"/>
                        <w:sz w:val="36"/>
                        <w:szCs w:val="36"/>
                      </w:rPr>
                      <w:t>A</w:t>
                    </w:r>
                  </w:p>
                </w:txbxContent>
              </v:textbox>
            </v:shape>
            <v:group id="_x0000_s1066" style="position:absolute;left:5068;top:2208;width:1365;height:345" coordorigin="5160,3255" coordsize="136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">
              <v:rect id="Rectangle 7" o:spid="_x0000_s1067" style="position:absolute;left:5160;top:3255;width:375;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bmMYA&#10;AADbAAAADwAAAGRycy9kb3ducmV2LnhtbESPW2vCQBSE3wX/w3KEvohuNHghzSpSWrD0QaqCr8fs&#10;yYVmz6bZrSb/vlsQ+jjMzDdMuu1MLW7Uusqygtk0AkGcWV1xoeB8epusQTiPrLG2TAp6crDdDAcp&#10;Jtre+ZNuR1+IAGGXoILS+yaR0mUlGXRT2xAHL7etQR9kW0jd4j3ATS3nUbSUBisOCyU29FJS9nX8&#10;MQre6/z1EHfjPtt/fEfzZby69KurUk+jbvcMwlPn/8OP9l4riBfw9yX8AL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NbmMYAAADbAAAADwAAAAAAAAAAAAAAAACYAgAAZHJz&#10;L2Rvd25yZXYueG1sUEsFBgAAAAAEAAQA9QAAAIsDAAAAAA==&#10;" strokecolor="white" strokeweight="1.5pt">
                <v:fill opacity="0" color2="#767676" rotate="t" focus="100%" type="gradient"/>
              </v:rect>
              <v:shape id="AutoShape 8" o:spid="_x0000_s1068" type="#_x0000_t32" style="position:absolute;left:5538;top:3420;width:9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4hAcUAAADbAAAADwAAAGRycy9kb3ducmV2LnhtbESPQWvCQBSE74X+h+UVeqsvVbESXaUU&#10;BC9SGqvo7ZF9bkKzb0N21bS/vlsoeBxm5htmvuxdoy7chdqLhudBBoql9KYWq+Fzu3qaggqRxFDj&#10;hTV8c4Dl4v5uTrnxV/ngSxGtShAJOWmoYmxzxFBW7CgMfMuSvJPvHMUkO4umo2uCuwaHWTZBR7Wk&#10;hYpafqu4/CrOTsPQtts9Fvuf3caOj/4wxs37C2r9+NC/zkBF7uMt/N9eGw2jCfx9ST8A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4hAcUAAADbAAAADwAAAAAAAAAA&#10;AAAAAAChAgAAZHJzL2Rvd25yZXYueG1sUEsFBgAAAAAEAAQA+QAAAJMDAAAAAA==&#10;" strokecolor="white" strokeweight="1.5pt"/>
            </v:group>
          </v:group>
        </w:pict>
      </w:r>
      <w:r>
        <w:rPr>
          <w:noProof/>
          <w:sz w:val="20"/>
          <w:szCs w:val="20"/>
          <w:lang w:bidi="ar-SA"/>
        </w:rPr>
        <w:pict>
          <v:group id="_x0000_s1062" style="position:absolute;left:0;text-align:left;margin-left:181.4pt;margin-top:38.4pt;width:68.25pt;height:17.25pt;z-index:251658240" coordorigin="5160,3255" coordsize="136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">
            <v:rect id="Rectangle 7" o:spid="_x0000_s1063" style="position:absolute;left:5160;top:3255;width:375;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bmMYA&#10;AADbAAAADwAAAGRycy9kb3ducmV2LnhtbESPW2vCQBSE3wX/w3KEvohuNHghzSpSWrD0QaqCr8fs&#10;yYVmz6bZrSb/vlsQ+jjMzDdMuu1MLW7Uusqygtk0AkGcWV1xoeB8epusQTiPrLG2TAp6crDdDAcp&#10;Jtre+ZNuR1+IAGGXoILS+yaR0mUlGXRT2xAHL7etQR9kW0jd4j3ATS3nUbSUBisOCyU29FJS9nX8&#10;MQre6/z1EHfjPtt/fEfzZby69KurUk+jbvcMwlPn/8OP9l4riBfw9yX8AL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NbmMYAAADbAAAADwAAAAAAAAAAAAAAAACYAgAAZHJz&#10;L2Rvd25yZXYueG1sUEsFBgAAAAAEAAQA9QAAAIsDAAAAAA==&#10;" strokecolor="white" strokeweight="1.5pt">
              <v:fill opacity="0" color2="#767676" rotate="t" focus="100%" type="gradient"/>
            </v:rect>
            <v:shape id="AutoShape 8" o:spid="_x0000_s1064" type="#_x0000_t32" style="position:absolute;left:5538;top:3420;width:9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4hAcUAAADbAAAADwAAAGRycy9kb3ducmV2LnhtbESPQWvCQBSE74X+h+UVeqsvVbESXaUU&#10;BC9SGqvo7ZF9bkKzb0N21bS/vlsoeBxm5htmvuxdoy7chdqLhudBBoql9KYWq+Fzu3qaggqRxFDj&#10;hTV8c4Dl4v5uTrnxV/ngSxGtShAJOWmoYmxzxFBW7CgMfMuSvJPvHMUkO4umo2uCuwaHWTZBR7Wk&#10;hYpafqu4/CrOTsPQtts9Fvuf3caOj/4wxs37C2r9+NC/zkBF7uMt/N9eGw2jCfx9ST8A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4hAcUAAADbAAAADwAAAAAAAAAA&#10;AAAAAAChAgAAZHJzL2Rvd25yZXYueG1sUEsFBgAAAAAEAAQA+QAAAJMDAAAAAA==&#10;" strokecolor="white" strokeweight="1.5pt"/>
          </v:group>
        </w:pict>
      </w:r>
      <w:r>
        <w:rPr>
          <w:noProof/>
          <w:sz w:val="20"/>
          <w:szCs w:val="20"/>
          <w:lang w:eastAsia="en-US" w:bidi="ar-SA"/>
        </w:rPr>
        <w:pict>
          <v:group id="Group 22" o:spid="_x0000_s1026" style="position:absolute;left:0;text-align:left;margin-left:181.4pt;margin-top:38.4pt;width:68.25pt;height:17.25pt;z-index:251656192" coordorigin="5160,3255" coordsize="136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">
            <v:rect id="Rectangle 7" o:spid="_x0000_s1027" style="position:absolute;left:5160;top:3255;width:375;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bmMYA&#10;AADbAAAADwAAAGRycy9kb3ducmV2LnhtbESPW2vCQBSE3wX/w3KEvohuNHghzSpSWrD0QaqCr8fs&#10;yYVmz6bZrSb/vlsQ+jjMzDdMuu1MLW7Uusqygtk0AkGcWV1xoeB8epusQTiPrLG2TAp6crDdDAcp&#10;Jtre+ZNuR1+IAGGXoILS+yaR0mUlGXRT2xAHL7etQR9kW0jd4j3ATS3nUbSUBisOCyU29FJS9nX8&#10;MQre6/z1EHfjPtt/fEfzZby69KurUk+jbvcMwlPn/8OP9l4riBfw9yX8AL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NbmMYAAADbAAAADwAAAAAAAAAAAAAAAACYAgAAZHJz&#10;L2Rvd25yZXYueG1sUEsFBgAAAAAEAAQA9QAAAIsDAAAAAA==&#10;" strokecolor="white" strokeweight="1.5pt">
              <v:fill opacity="0" color2="#767676" rotate="t" focus="100%" type="gradient"/>
            </v:rect>
            <v:shape id="AutoShape 8" o:spid="_x0000_s1028" type="#_x0000_t32" style="position:absolute;left:5538;top:3420;width:9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4hAcUAAADbAAAADwAAAGRycy9kb3ducmV2LnhtbESPQWvCQBSE74X+h+UVeqsvVbESXaUU&#10;BC9SGqvo7ZF9bkKzb0N21bS/vlsoeBxm5htmvuxdoy7chdqLhudBBoql9KYWq+Fzu3qaggqRxFDj&#10;hTV8c4Dl4v5uTrnxV/ngSxGtShAJOWmoYmxzxFBW7CgMfMuSvJPvHMUkO4umo2uCuwaHWTZBR7Wk&#10;hYpafqu4/CrOTsPQtts9Fvuf3caOj/4wxs37C2r9+NC/zkBF7uMt/N9eGw2jCfx9ST8A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4hAcUAAADbAAAADwAAAAAAAAAA&#10;AAAAAAChAgAAZHJzL2Rvd25yZXYueG1sUEsFBgAAAAAEAAQA+QAAAJMDAAAAAA==&#10;" strokecolor="white" strokeweight="1.5pt"/>
          </v:group>
        </w:pict>
      </w:r>
      <w:r w:rsidRPr="0000365C">
        <w:rPr>
          <w:noProof/>
          <w:sz w:val="20"/>
          <w:szCs w:val="20"/>
          <w:lang w:eastAsia="en-US" w:bidi="ar-SA"/>
        </w:rPr>
        <w:pict>
          <v:shape id="Picture 4" o:spid="_x0000_i1026" type="#_x0000_t75" style="width:179.05pt;height:102.7pt;visibility:visible">
            <v:imagedata r:id="rId17" o:title="q1217474"/>
          </v:shape>
        </w:pict>
      </w:r>
      <w:r w:rsidRPr="0000365C">
        <w:rPr>
          <w:noProof/>
          <w:sz w:val="20"/>
          <w:szCs w:val="20"/>
          <w:lang w:eastAsia="en-US" w:bidi="ar-SA"/>
        </w:rPr>
        <w:pict>
          <v:shape id="Picture 5" o:spid="_x0000_i1027" type="#_x0000_t75" style="width:184.05pt;height:102.7pt;visibility:visible">
            <v:imagedata r:id="rId18" o:title="q1217476"/>
          </v:shape>
        </w:pict>
      </w:r>
    </w:p>
    <w:p w:rsidR="004B6D7A" w:rsidRPr="004374D5" w:rsidRDefault="0000365C" w:rsidP="005C6C5D">
      <w:pPr>
        <w:autoSpaceDE w:val="0"/>
        <w:autoSpaceDN w:val="0"/>
        <w:bidi w:val="0"/>
        <w:adjustRightInd w:val="0"/>
        <w:snapToGrid w:val="0"/>
        <w:ind w:firstLine="0"/>
        <w:jc w:val="center"/>
        <w:rPr>
          <w:sz w:val="20"/>
          <w:szCs w:val="20"/>
          <w:lang w:eastAsia="en-US" w:bidi="ar-SA"/>
        </w:rPr>
      </w:pPr>
      <w:r w:rsidRPr="0000365C">
        <w:rPr>
          <w:noProof/>
          <w:sz w:val="20"/>
          <w:szCs w:val="20"/>
          <w:lang w:eastAsia="en-US" w:bidi="ar-SA"/>
        </w:rPr>
        <w:pict>
          <v:shape id="Picture 6" o:spid="_x0000_i1028" type="#_x0000_t75" style="width:179.05pt;height:88.9pt;visibility:visible">
            <v:imagedata r:id="rId19" o:title="q1217478"/>
          </v:shape>
        </w:pict>
      </w:r>
      <w:r w:rsidRPr="0000365C">
        <w:rPr>
          <w:noProof/>
          <w:sz w:val="20"/>
          <w:szCs w:val="20"/>
          <w:lang w:eastAsia="en-US" w:bidi="ar-SA"/>
        </w:rPr>
        <w:pict>
          <v:shape id="_x0000_i1029" type="#_x0000_t75" style="width:184.05pt;height:89.55pt;visibility:visible">
            <v:imagedata r:id="rId20" o:title="q1217480"/>
          </v:shape>
        </w:pict>
      </w:r>
    </w:p>
    <w:p w:rsidR="00F51A17" w:rsidRPr="004374D5" w:rsidRDefault="002F1E98" w:rsidP="005C6C5D">
      <w:pPr>
        <w:autoSpaceDE w:val="0"/>
        <w:autoSpaceDN w:val="0"/>
        <w:bidi w:val="0"/>
        <w:adjustRightInd w:val="0"/>
        <w:snapToGrid w:val="0"/>
        <w:ind w:firstLine="425"/>
        <w:rPr>
          <w:sz w:val="20"/>
          <w:szCs w:val="20"/>
          <w:lang w:eastAsia="en-US" w:bidi="ar-SA"/>
        </w:rPr>
      </w:pPr>
      <w:r w:rsidRPr="004374D5">
        <w:rPr>
          <w:sz w:val="20"/>
          <w:szCs w:val="20"/>
          <w:lang w:eastAsia="en-US" w:bidi="ar-SA"/>
        </w:rPr>
        <w:t>Fig</w:t>
      </w:r>
      <w:r w:rsidR="000C0740" w:rsidRPr="004374D5">
        <w:rPr>
          <w:sz w:val="20"/>
          <w:szCs w:val="20"/>
          <w:lang w:eastAsia="en-US" w:bidi="ar-SA"/>
        </w:rPr>
        <w:t xml:space="preserve">ure </w:t>
      </w:r>
      <w:r w:rsidR="00A82DE8" w:rsidRPr="004374D5">
        <w:rPr>
          <w:sz w:val="20"/>
          <w:szCs w:val="20"/>
          <w:lang w:eastAsia="en-US" w:bidi="ar-SA"/>
        </w:rPr>
        <w:t>2</w:t>
      </w:r>
      <w:r w:rsidR="006D1E42" w:rsidRPr="004374D5">
        <w:rPr>
          <w:sz w:val="20"/>
          <w:szCs w:val="20"/>
          <w:lang w:eastAsia="en-US" w:bidi="ar-SA"/>
        </w:rPr>
        <w:t>.</w:t>
      </w:r>
      <w:r w:rsidR="009D5184" w:rsidRPr="004374D5">
        <w:rPr>
          <w:sz w:val="20"/>
          <w:szCs w:val="20"/>
          <w:lang w:eastAsia="en-US" w:bidi="ar-SA"/>
        </w:rPr>
        <w:t xml:space="preserve"> </w:t>
      </w:r>
      <w:r w:rsidRPr="004374D5">
        <w:rPr>
          <w:sz w:val="20"/>
          <w:szCs w:val="20"/>
          <w:lang w:eastAsia="en-US" w:bidi="ar-SA"/>
        </w:rPr>
        <w:t>SEM images for (</w:t>
      </w:r>
      <w:r w:rsidR="009D5184" w:rsidRPr="004374D5">
        <w:rPr>
          <w:sz w:val="20"/>
          <w:szCs w:val="20"/>
          <w:lang w:eastAsia="en-US" w:bidi="ar-SA"/>
        </w:rPr>
        <w:t>A</w:t>
      </w:r>
      <w:r w:rsidRPr="004374D5">
        <w:rPr>
          <w:sz w:val="20"/>
          <w:szCs w:val="20"/>
          <w:lang w:eastAsia="en-US" w:bidi="ar-SA"/>
        </w:rPr>
        <w:t>) AC</w:t>
      </w:r>
      <w:r w:rsidR="0080349C" w:rsidRPr="004374D5">
        <w:rPr>
          <w:sz w:val="20"/>
          <w:szCs w:val="20"/>
          <w:lang w:eastAsia="en-US" w:bidi="ar-SA"/>
        </w:rPr>
        <w:t>1</w:t>
      </w:r>
      <w:r w:rsidR="007607C2" w:rsidRPr="004374D5">
        <w:rPr>
          <w:sz w:val="20"/>
          <w:szCs w:val="20"/>
          <w:lang w:eastAsia="en-US" w:bidi="ar-SA"/>
        </w:rPr>
        <w:t xml:space="preserve"> </w:t>
      </w:r>
      <w:r w:rsidRPr="004374D5">
        <w:rPr>
          <w:sz w:val="20"/>
          <w:szCs w:val="20"/>
          <w:lang w:eastAsia="en-US" w:bidi="ar-SA"/>
        </w:rPr>
        <w:t>and</w:t>
      </w:r>
      <w:r w:rsidR="00AD7DE8" w:rsidRPr="004374D5">
        <w:rPr>
          <w:sz w:val="20"/>
          <w:szCs w:val="20"/>
          <w:lang w:eastAsia="en-US" w:bidi="ar-SA"/>
        </w:rPr>
        <w:t xml:space="preserve"> (</w:t>
      </w:r>
      <w:r w:rsidR="009D5184" w:rsidRPr="004374D5">
        <w:rPr>
          <w:sz w:val="20"/>
          <w:szCs w:val="20"/>
          <w:lang w:eastAsia="en-US" w:bidi="ar-SA"/>
        </w:rPr>
        <w:t>B</w:t>
      </w:r>
      <w:r w:rsidR="00AD7DE8" w:rsidRPr="004374D5">
        <w:rPr>
          <w:sz w:val="20"/>
          <w:szCs w:val="20"/>
          <w:lang w:eastAsia="en-US" w:bidi="ar-SA"/>
        </w:rPr>
        <w:t>)</w:t>
      </w:r>
      <w:r w:rsidR="000C0740" w:rsidRPr="004374D5">
        <w:rPr>
          <w:sz w:val="20"/>
          <w:szCs w:val="20"/>
          <w:lang w:eastAsia="en-US" w:bidi="ar-SA"/>
        </w:rPr>
        <w:t xml:space="preserve"> </w:t>
      </w:r>
      <w:r w:rsidR="00AE3C59" w:rsidRPr="004374D5">
        <w:rPr>
          <w:sz w:val="20"/>
          <w:szCs w:val="20"/>
          <w:lang w:eastAsia="en-US" w:bidi="ar-SA"/>
        </w:rPr>
        <w:t>O</w:t>
      </w:r>
      <w:r w:rsidRPr="004374D5">
        <w:rPr>
          <w:sz w:val="20"/>
          <w:szCs w:val="20"/>
          <w:lang w:eastAsia="en-US" w:bidi="ar-SA"/>
        </w:rPr>
        <w:t>rganosorb</w:t>
      </w:r>
      <w:r w:rsidR="00B71EEB" w:rsidRPr="004374D5">
        <w:rPr>
          <w:sz w:val="20"/>
          <w:szCs w:val="20"/>
          <w:lang w:eastAsia="en-US" w:bidi="ar-SA"/>
        </w:rPr>
        <w:t xml:space="preserve"> 10-</w:t>
      </w:r>
      <w:r w:rsidRPr="004374D5">
        <w:rPr>
          <w:sz w:val="20"/>
          <w:szCs w:val="20"/>
          <w:lang w:eastAsia="en-US" w:bidi="ar-SA"/>
        </w:rPr>
        <w:t xml:space="preserve">CO </w:t>
      </w:r>
      <w:r w:rsidR="0080349C" w:rsidRPr="004374D5">
        <w:rPr>
          <w:sz w:val="20"/>
          <w:szCs w:val="20"/>
          <w:lang w:eastAsia="en-US" w:bidi="ar-SA"/>
        </w:rPr>
        <w:t xml:space="preserve">(AC2) </w:t>
      </w:r>
      <w:r w:rsidRPr="004374D5">
        <w:rPr>
          <w:sz w:val="20"/>
          <w:szCs w:val="20"/>
          <w:lang w:eastAsia="en-US" w:bidi="ar-SA"/>
        </w:rPr>
        <w:t xml:space="preserve">at magnification </w:t>
      </w:r>
      <w:r w:rsidR="00AD7DE8" w:rsidRPr="004374D5">
        <w:rPr>
          <w:sz w:val="20"/>
          <w:szCs w:val="20"/>
          <w:lang w:eastAsia="en-US" w:bidi="ar-SA"/>
        </w:rPr>
        <w:t xml:space="preserve">of </w:t>
      </w:r>
      <w:r w:rsidRPr="004374D5">
        <w:rPr>
          <w:sz w:val="20"/>
          <w:szCs w:val="20"/>
          <w:lang w:eastAsia="en-US" w:bidi="ar-SA"/>
        </w:rPr>
        <w:t>300x and 1000x.</w:t>
      </w:r>
    </w:p>
    <w:p w:rsidR="00925549" w:rsidRPr="004374D5" w:rsidRDefault="00925549" w:rsidP="005C6C5D">
      <w:pPr>
        <w:autoSpaceDE w:val="0"/>
        <w:autoSpaceDN w:val="0"/>
        <w:bidi w:val="0"/>
        <w:adjustRightInd w:val="0"/>
        <w:snapToGrid w:val="0"/>
        <w:ind w:firstLine="425"/>
        <w:rPr>
          <w:sz w:val="20"/>
          <w:szCs w:val="20"/>
          <w:lang w:eastAsia="en-US" w:bidi="ar-SA"/>
        </w:rPr>
      </w:pPr>
    </w:p>
    <w:p w:rsidR="00115458" w:rsidRPr="004374D5" w:rsidRDefault="00115458" w:rsidP="005C6C5D">
      <w:pPr>
        <w:autoSpaceDE w:val="0"/>
        <w:autoSpaceDN w:val="0"/>
        <w:bidi w:val="0"/>
        <w:adjustRightInd w:val="0"/>
        <w:snapToGrid w:val="0"/>
        <w:ind w:firstLine="425"/>
        <w:rPr>
          <w:sz w:val="20"/>
          <w:szCs w:val="20"/>
          <w:lang w:eastAsia="en-US" w:bidi="ar-SA"/>
        </w:rPr>
        <w:sectPr w:rsidR="00115458" w:rsidRPr="004374D5" w:rsidSect="00871BB1">
          <w:type w:val="continuous"/>
          <w:pgSz w:w="12242" w:h="15842" w:code="1"/>
          <w:pgMar w:top="1440" w:right="1440" w:bottom="1440" w:left="1440" w:header="720" w:footer="720" w:gutter="0"/>
          <w:cols w:space="708"/>
          <w:bidi/>
          <w:docGrid w:linePitch="360"/>
        </w:sectPr>
      </w:pPr>
    </w:p>
    <w:p w:rsidR="00925549" w:rsidRPr="004374D5" w:rsidRDefault="00DF6CC4" w:rsidP="005C6C5D">
      <w:pPr>
        <w:autoSpaceDE w:val="0"/>
        <w:autoSpaceDN w:val="0"/>
        <w:bidi w:val="0"/>
        <w:adjustRightInd w:val="0"/>
        <w:snapToGrid w:val="0"/>
        <w:ind w:firstLine="425"/>
        <w:rPr>
          <w:rFonts w:eastAsia="Calibri"/>
          <w:sz w:val="20"/>
          <w:szCs w:val="20"/>
          <w:lang w:eastAsia="en-US" w:bidi="ar-SA"/>
        </w:rPr>
      </w:pPr>
      <w:r w:rsidRPr="004374D5">
        <w:rPr>
          <w:sz w:val="20"/>
          <w:szCs w:val="20"/>
          <w:lang w:eastAsia="en-US" w:bidi="ar-SA"/>
        </w:rPr>
        <w:lastRenderedPageBreak/>
        <w:t xml:space="preserve">It </w:t>
      </w:r>
      <w:r w:rsidR="000C0740" w:rsidRPr="004374D5">
        <w:rPr>
          <w:sz w:val="20"/>
          <w:szCs w:val="20"/>
          <w:lang w:eastAsia="en-US" w:bidi="ar-SA"/>
        </w:rPr>
        <w:t>was</w:t>
      </w:r>
      <w:r w:rsidRPr="004374D5">
        <w:rPr>
          <w:sz w:val="20"/>
          <w:szCs w:val="20"/>
          <w:lang w:eastAsia="en-US" w:bidi="ar-SA"/>
        </w:rPr>
        <w:t xml:space="preserve"> evident </w:t>
      </w:r>
      <w:r w:rsidR="002A5284" w:rsidRPr="004374D5">
        <w:rPr>
          <w:sz w:val="20"/>
          <w:szCs w:val="20"/>
          <w:lang w:eastAsia="en-US" w:bidi="ar-SA"/>
        </w:rPr>
        <w:t>from</w:t>
      </w:r>
      <w:r w:rsidRPr="004374D5">
        <w:rPr>
          <w:sz w:val="20"/>
          <w:szCs w:val="20"/>
          <w:lang w:eastAsia="en-US" w:bidi="ar-SA"/>
        </w:rPr>
        <w:t xml:space="preserve"> Fig</w:t>
      </w:r>
      <w:r w:rsidR="002A5284" w:rsidRPr="004374D5">
        <w:rPr>
          <w:sz w:val="20"/>
          <w:szCs w:val="20"/>
          <w:lang w:eastAsia="en-US" w:bidi="ar-SA"/>
        </w:rPr>
        <w:t>ure</w:t>
      </w:r>
      <w:r w:rsidR="00812CD3" w:rsidRPr="004374D5">
        <w:rPr>
          <w:sz w:val="20"/>
          <w:szCs w:val="20"/>
          <w:lang w:eastAsia="en-US" w:bidi="ar-SA"/>
        </w:rPr>
        <w:t xml:space="preserve"> (2) </w:t>
      </w:r>
      <w:r w:rsidR="00305A7D" w:rsidRPr="004374D5">
        <w:rPr>
          <w:rFonts w:eastAsia="Calibri"/>
          <w:sz w:val="20"/>
          <w:szCs w:val="20"/>
          <w:lang w:eastAsia="en-US" w:bidi="ar-SA"/>
        </w:rPr>
        <w:t xml:space="preserve">that the external surface of the ACs was highly porous and full of cavities particularly AC1 and the pores had different size and shapes. This texture </w:t>
      </w:r>
      <w:r w:rsidR="002A5284" w:rsidRPr="004374D5">
        <w:rPr>
          <w:rFonts w:eastAsia="Calibri"/>
          <w:sz w:val="20"/>
          <w:szCs w:val="20"/>
          <w:lang w:eastAsia="en-US" w:bidi="ar-SA"/>
        </w:rPr>
        <w:t>was</w:t>
      </w:r>
      <w:r w:rsidR="00305A7D" w:rsidRPr="004374D5">
        <w:rPr>
          <w:rFonts w:eastAsia="Calibri"/>
          <w:sz w:val="20"/>
          <w:szCs w:val="20"/>
          <w:lang w:eastAsia="en-US" w:bidi="ar-SA"/>
        </w:rPr>
        <w:t xml:space="preserve"> beneficial for any </w:t>
      </w:r>
      <w:r w:rsidR="00305A7D" w:rsidRPr="004374D5">
        <w:rPr>
          <w:rFonts w:eastAsia="Calibri"/>
          <w:sz w:val="20"/>
          <w:szCs w:val="20"/>
          <w:lang w:eastAsia="en-US" w:bidi="ar-SA"/>
        </w:rPr>
        <w:lastRenderedPageBreak/>
        <w:t>adsorption process because large sized pores serve as feeder pores to lower dimension ones, i.e. meso- and micropores</w:t>
      </w:r>
      <w:r w:rsidR="009D5184" w:rsidRPr="004374D5">
        <w:rPr>
          <w:rFonts w:eastAsia="Calibri"/>
          <w:sz w:val="20"/>
          <w:szCs w:val="20"/>
          <w:lang w:eastAsia="en-US" w:bidi="ar-SA"/>
        </w:rPr>
        <w:t xml:space="preserve"> </w:t>
      </w:r>
      <w:r w:rsidR="002A5284" w:rsidRPr="004374D5">
        <w:rPr>
          <w:rFonts w:eastAsia="Calibri"/>
          <w:sz w:val="20"/>
          <w:szCs w:val="20"/>
          <w:lang w:eastAsia="en-US" w:bidi="ar-SA"/>
        </w:rPr>
        <w:t>[</w:t>
      </w:r>
      <w:r w:rsidR="00A82DE8" w:rsidRPr="004374D5">
        <w:rPr>
          <w:rFonts w:eastAsia="Calibri"/>
          <w:sz w:val="20"/>
          <w:szCs w:val="20"/>
          <w:lang w:eastAsia="en-US" w:bidi="ar-SA"/>
        </w:rPr>
        <w:t>31</w:t>
      </w:r>
      <w:r w:rsidR="001C042B" w:rsidRPr="004374D5">
        <w:rPr>
          <w:rFonts w:eastAsia="Calibri"/>
          <w:sz w:val="20"/>
          <w:szCs w:val="20"/>
          <w:lang w:eastAsia="en-US" w:bidi="ar-SA"/>
        </w:rPr>
        <w:t>]</w:t>
      </w:r>
      <w:r w:rsidR="00305A7D" w:rsidRPr="004374D5">
        <w:rPr>
          <w:rFonts w:eastAsia="Calibri"/>
          <w:sz w:val="20"/>
          <w:szCs w:val="20"/>
          <w:lang w:eastAsia="en-US" w:bidi="ar-SA"/>
        </w:rPr>
        <w:t>.</w:t>
      </w:r>
    </w:p>
    <w:p w:rsidR="00305A7D" w:rsidRPr="004374D5" w:rsidRDefault="00305A7D" w:rsidP="005C6C5D">
      <w:pPr>
        <w:autoSpaceDE w:val="0"/>
        <w:autoSpaceDN w:val="0"/>
        <w:bidi w:val="0"/>
        <w:adjustRightInd w:val="0"/>
        <w:snapToGrid w:val="0"/>
        <w:ind w:firstLine="0"/>
        <w:rPr>
          <w:sz w:val="20"/>
          <w:szCs w:val="20"/>
          <w:lang w:eastAsia="en-US" w:bidi="ar-SA"/>
        </w:rPr>
      </w:pPr>
    </w:p>
    <w:p w:rsidR="004471CD" w:rsidRPr="004374D5" w:rsidRDefault="004471CD" w:rsidP="005C6C5D">
      <w:pPr>
        <w:pStyle w:val="ListParagraph"/>
        <w:numPr>
          <w:ilvl w:val="1"/>
          <w:numId w:val="13"/>
        </w:numPr>
        <w:autoSpaceDE w:val="0"/>
        <w:autoSpaceDN w:val="0"/>
        <w:bidi w:val="0"/>
        <w:adjustRightInd w:val="0"/>
        <w:snapToGrid w:val="0"/>
        <w:ind w:left="0" w:firstLine="0"/>
        <w:rPr>
          <w:b/>
          <w:bCs/>
          <w:sz w:val="20"/>
          <w:szCs w:val="20"/>
          <w:lang w:eastAsia="en-US" w:bidi="ar-SA"/>
        </w:rPr>
      </w:pPr>
      <w:r w:rsidRPr="004374D5">
        <w:rPr>
          <w:b/>
          <w:bCs/>
          <w:sz w:val="20"/>
          <w:szCs w:val="20"/>
          <w:lang w:eastAsia="en-US" w:bidi="ar-SA"/>
        </w:rPr>
        <w:lastRenderedPageBreak/>
        <w:t>Optimum conditions</w:t>
      </w:r>
    </w:p>
    <w:p w:rsidR="004471CD" w:rsidRPr="004374D5" w:rsidRDefault="00B70030" w:rsidP="005C6C5D">
      <w:pPr>
        <w:pStyle w:val="ListParagraph"/>
        <w:numPr>
          <w:ilvl w:val="2"/>
          <w:numId w:val="13"/>
        </w:numPr>
        <w:autoSpaceDE w:val="0"/>
        <w:autoSpaceDN w:val="0"/>
        <w:bidi w:val="0"/>
        <w:adjustRightInd w:val="0"/>
        <w:snapToGrid w:val="0"/>
        <w:ind w:left="0" w:firstLine="0"/>
        <w:rPr>
          <w:b/>
          <w:bCs/>
          <w:sz w:val="20"/>
          <w:szCs w:val="20"/>
          <w:lang w:eastAsia="en-US" w:bidi="ar-SA"/>
        </w:rPr>
      </w:pPr>
      <w:r w:rsidRPr="004374D5">
        <w:rPr>
          <w:b/>
          <w:bCs/>
          <w:sz w:val="20"/>
          <w:szCs w:val="20"/>
          <w:lang w:eastAsia="en-US" w:bidi="ar-SA"/>
        </w:rPr>
        <w:t>Equilibrium</w:t>
      </w:r>
      <w:r w:rsidR="00A82DE8" w:rsidRPr="004374D5">
        <w:rPr>
          <w:b/>
          <w:bCs/>
          <w:sz w:val="20"/>
          <w:szCs w:val="20"/>
          <w:lang w:eastAsia="en-US" w:bidi="ar-SA"/>
        </w:rPr>
        <w:t xml:space="preserve"> time</w:t>
      </w:r>
    </w:p>
    <w:p w:rsidR="00E7747D" w:rsidRPr="004374D5" w:rsidRDefault="00A82DE8" w:rsidP="005C6C5D">
      <w:pPr>
        <w:pStyle w:val="ListParagraph"/>
        <w:autoSpaceDE w:val="0"/>
        <w:autoSpaceDN w:val="0"/>
        <w:bidi w:val="0"/>
        <w:adjustRightInd w:val="0"/>
        <w:snapToGrid w:val="0"/>
        <w:ind w:left="0" w:firstLine="425"/>
        <w:rPr>
          <w:sz w:val="20"/>
          <w:szCs w:val="20"/>
          <w:lang w:eastAsia="en-US" w:bidi="ar-SA"/>
        </w:rPr>
      </w:pPr>
      <w:r w:rsidRPr="004374D5">
        <w:rPr>
          <w:sz w:val="20"/>
          <w:szCs w:val="20"/>
          <w:lang w:eastAsia="en-US" w:bidi="ar-SA"/>
        </w:rPr>
        <w:t>The results in Fig</w:t>
      </w:r>
      <w:r w:rsidR="00473A15" w:rsidRPr="004374D5">
        <w:rPr>
          <w:sz w:val="20"/>
          <w:szCs w:val="20"/>
          <w:lang w:eastAsia="en-US" w:bidi="ar-SA"/>
        </w:rPr>
        <w:t>ure</w:t>
      </w:r>
      <w:r w:rsidR="009D5184" w:rsidRPr="004374D5">
        <w:rPr>
          <w:sz w:val="20"/>
          <w:szCs w:val="20"/>
          <w:lang w:eastAsia="en-US" w:bidi="ar-SA"/>
        </w:rPr>
        <w:t xml:space="preserve"> </w:t>
      </w:r>
      <w:r w:rsidR="00473A15" w:rsidRPr="004374D5">
        <w:rPr>
          <w:sz w:val="20"/>
          <w:szCs w:val="20"/>
          <w:lang w:eastAsia="en-US" w:bidi="ar-SA"/>
        </w:rPr>
        <w:t>(</w:t>
      </w:r>
      <w:r w:rsidRPr="004374D5">
        <w:rPr>
          <w:sz w:val="20"/>
          <w:szCs w:val="20"/>
          <w:lang w:eastAsia="en-US" w:bidi="ar-SA"/>
        </w:rPr>
        <w:t>3</w:t>
      </w:r>
      <w:r w:rsidR="00473A15" w:rsidRPr="004374D5">
        <w:rPr>
          <w:sz w:val="20"/>
          <w:szCs w:val="20"/>
          <w:lang w:eastAsia="en-US" w:bidi="ar-SA"/>
        </w:rPr>
        <w:t>)</w:t>
      </w:r>
      <w:r w:rsidRPr="004374D5">
        <w:rPr>
          <w:sz w:val="20"/>
          <w:szCs w:val="20"/>
          <w:lang w:eastAsia="en-US" w:bidi="ar-SA"/>
        </w:rPr>
        <w:t xml:space="preserve"> illustrated that the equilibrium times for both activated carbon towards </w:t>
      </w:r>
      <w:r w:rsidR="00473A15" w:rsidRPr="004374D5">
        <w:rPr>
          <w:sz w:val="20"/>
          <w:szCs w:val="20"/>
          <w:lang w:eastAsia="en-US" w:bidi="ar-SA"/>
        </w:rPr>
        <w:lastRenderedPageBreak/>
        <w:t>Fe(II)</w:t>
      </w:r>
      <w:r w:rsidRPr="004374D5">
        <w:rPr>
          <w:sz w:val="20"/>
          <w:szCs w:val="20"/>
          <w:lang w:eastAsia="en-US" w:bidi="ar-SA"/>
        </w:rPr>
        <w:t xml:space="preserve"> were achieved within 30 min at pH 3. However, it needed 60 min to reach the equilibrium time for Mn</w:t>
      </w:r>
      <w:r w:rsidR="00473A15" w:rsidRPr="004374D5">
        <w:rPr>
          <w:sz w:val="20"/>
          <w:szCs w:val="20"/>
          <w:lang w:eastAsia="en-US" w:bidi="ar-SA"/>
        </w:rPr>
        <w:t>(II)</w:t>
      </w:r>
      <w:r w:rsidRPr="004374D5">
        <w:rPr>
          <w:sz w:val="20"/>
          <w:szCs w:val="20"/>
          <w:lang w:eastAsia="en-US" w:bidi="ar-SA"/>
        </w:rPr>
        <w:t xml:space="preserve"> for both AC1 and AC2</w:t>
      </w:r>
      <w:r w:rsidR="00981D64" w:rsidRPr="004374D5">
        <w:rPr>
          <w:sz w:val="20"/>
          <w:szCs w:val="20"/>
          <w:lang w:eastAsia="en-US" w:bidi="ar-SA"/>
        </w:rPr>
        <w:t xml:space="preserve"> </w:t>
      </w:r>
      <w:r w:rsidR="000A27EA" w:rsidRPr="004374D5">
        <w:rPr>
          <w:sz w:val="20"/>
          <w:szCs w:val="20"/>
          <w:lang w:eastAsia="en-US" w:bidi="ar-SA"/>
        </w:rPr>
        <w:t>at pH 7</w:t>
      </w:r>
      <w:r w:rsidR="00981D64" w:rsidRPr="004374D5">
        <w:rPr>
          <w:sz w:val="20"/>
          <w:szCs w:val="20"/>
          <w:lang w:eastAsia="en-US" w:bidi="ar-SA"/>
        </w:rPr>
        <w:t xml:space="preserve"> </w:t>
      </w:r>
      <w:r w:rsidR="00C24F38" w:rsidRPr="004374D5">
        <w:rPr>
          <w:sz w:val="20"/>
          <w:szCs w:val="20"/>
          <w:lang w:eastAsia="en-US" w:bidi="ar-SA"/>
        </w:rPr>
        <w:t xml:space="preserve">as showed in </w:t>
      </w:r>
      <w:r w:rsidRPr="004374D5">
        <w:rPr>
          <w:sz w:val="20"/>
          <w:szCs w:val="20"/>
          <w:lang w:eastAsia="en-US" w:bidi="ar-SA"/>
        </w:rPr>
        <w:t>Fig</w:t>
      </w:r>
      <w:r w:rsidR="00473A15" w:rsidRPr="004374D5">
        <w:rPr>
          <w:sz w:val="20"/>
          <w:szCs w:val="20"/>
          <w:lang w:eastAsia="en-US" w:bidi="ar-SA"/>
        </w:rPr>
        <w:t>ure</w:t>
      </w:r>
      <w:r w:rsidR="00981D64" w:rsidRPr="004374D5">
        <w:rPr>
          <w:sz w:val="20"/>
          <w:szCs w:val="20"/>
          <w:lang w:eastAsia="en-US" w:bidi="ar-SA"/>
        </w:rPr>
        <w:t xml:space="preserve"> </w:t>
      </w:r>
      <w:r w:rsidR="00C24F38" w:rsidRPr="004374D5">
        <w:rPr>
          <w:sz w:val="20"/>
          <w:szCs w:val="20"/>
          <w:lang w:eastAsia="en-US" w:bidi="ar-SA"/>
        </w:rPr>
        <w:t>(</w:t>
      </w:r>
      <w:r w:rsidRPr="004374D5">
        <w:rPr>
          <w:sz w:val="20"/>
          <w:szCs w:val="20"/>
          <w:lang w:eastAsia="en-US" w:bidi="ar-SA"/>
        </w:rPr>
        <w:t>4)</w:t>
      </w:r>
      <w:r w:rsidR="000A27EA" w:rsidRPr="004374D5">
        <w:rPr>
          <w:sz w:val="20"/>
          <w:szCs w:val="20"/>
          <w:lang w:eastAsia="en-US" w:bidi="ar-SA"/>
        </w:rPr>
        <w:t>.</w:t>
      </w:r>
    </w:p>
    <w:p w:rsidR="00115458" w:rsidRPr="004374D5" w:rsidRDefault="00115458" w:rsidP="005C6C5D">
      <w:pPr>
        <w:pStyle w:val="ListParagraph"/>
        <w:autoSpaceDE w:val="0"/>
        <w:autoSpaceDN w:val="0"/>
        <w:bidi w:val="0"/>
        <w:adjustRightInd w:val="0"/>
        <w:snapToGrid w:val="0"/>
        <w:ind w:left="0" w:firstLine="425"/>
        <w:rPr>
          <w:sz w:val="20"/>
          <w:szCs w:val="20"/>
          <w:lang w:eastAsia="en-US" w:bidi="ar-SA"/>
        </w:rPr>
        <w:sectPr w:rsidR="00115458" w:rsidRPr="004374D5" w:rsidSect="00115458">
          <w:type w:val="continuous"/>
          <w:pgSz w:w="12242" w:h="15842" w:code="1"/>
          <w:pgMar w:top="1440" w:right="1440" w:bottom="1440" w:left="1440" w:header="720" w:footer="720" w:gutter="0"/>
          <w:cols w:num="2" w:space="600"/>
          <w:docGrid w:linePitch="360"/>
        </w:sectPr>
      </w:pPr>
    </w:p>
    <w:p w:rsidR="00A453E7" w:rsidRPr="004374D5" w:rsidRDefault="00A453E7" w:rsidP="005C6C5D">
      <w:pPr>
        <w:bidi w:val="0"/>
        <w:snapToGrid w:val="0"/>
        <w:ind w:firstLine="425"/>
        <w:rPr>
          <w:sz w:val="20"/>
          <w:szCs w:val="20"/>
          <w:lang w:eastAsia="en-US" w:bidi="ar-SA"/>
        </w:rPr>
      </w:pPr>
    </w:p>
    <w:tbl>
      <w:tblPr>
        <w:tblW w:w="0" w:type="auto"/>
        <w:jc w:val="center"/>
        <w:tblLook w:val="04A0"/>
      </w:tblPr>
      <w:tblGrid>
        <w:gridCol w:w="9242"/>
      </w:tblGrid>
      <w:tr w:rsidR="00055CBB" w:rsidRPr="004374D5" w:rsidTr="00734071">
        <w:trPr>
          <w:jc w:val="center"/>
        </w:trPr>
        <w:tc>
          <w:tcPr>
            <w:tcW w:w="9242" w:type="dxa"/>
          </w:tcPr>
          <w:p w:rsidR="00055CBB" w:rsidRPr="004374D5" w:rsidRDefault="0000365C" w:rsidP="005C6C5D">
            <w:pPr>
              <w:bidi w:val="0"/>
              <w:snapToGrid w:val="0"/>
              <w:ind w:firstLine="0"/>
              <w:jc w:val="center"/>
              <w:rPr>
                <w:color w:val="000000"/>
                <w:sz w:val="20"/>
                <w:szCs w:val="20"/>
                <w:lang w:eastAsia="en-US" w:bidi="ar-SA"/>
              </w:rPr>
            </w:pPr>
            <w:r w:rsidRPr="0000365C">
              <w:rPr>
                <w:color w:val="000000"/>
                <w:sz w:val="20"/>
                <w:szCs w:val="20"/>
              </w:rPr>
              <w:pict>
                <v:shape id="Picture 14" o:spid="_x0000_i1030" type="#_x0000_t75" style="width:370pt;height:145.25pt;visibility:visible" wrapcoords="-88 0 -88 21348 21577 21348 21577 0 -88 0">
                  <v:imagedata r:id="rId21" o:title=""/>
                </v:shape>
              </w:pict>
            </w:r>
          </w:p>
        </w:tc>
      </w:tr>
    </w:tbl>
    <w:p w:rsidR="007607C2" w:rsidRPr="004374D5" w:rsidRDefault="004D1203" w:rsidP="005C6C5D">
      <w:pPr>
        <w:bidi w:val="0"/>
        <w:snapToGrid w:val="0"/>
        <w:ind w:firstLine="425"/>
        <w:rPr>
          <w:sz w:val="20"/>
          <w:szCs w:val="20"/>
          <w:lang w:eastAsia="en-US" w:bidi="ar-SA"/>
        </w:rPr>
      </w:pPr>
      <w:r w:rsidRPr="004374D5">
        <w:rPr>
          <w:sz w:val="20"/>
          <w:szCs w:val="20"/>
          <w:lang w:eastAsia="en-US" w:bidi="ar-SA"/>
        </w:rPr>
        <w:t xml:space="preserve">Figure </w:t>
      </w:r>
      <w:r w:rsidR="00E7747D" w:rsidRPr="004374D5">
        <w:rPr>
          <w:sz w:val="20"/>
          <w:szCs w:val="20"/>
          <w:lang w:eastAsia="en-US" w:bidi="ar-SA"/>
        </w:rPr>
        <w:t>3.</w:t>
      </w:r>
      <w:r w:rsidRPr="004374D5">
        <w:rPr>
          <w:sz w:val="20"/>
          <w:szCs w:val="20"/>
          <w:lang w:eastAsia="en-US" w:bidi="ar-SA"/>
        </w:rPr>
        <w:t xml:space="preserve"> Effect of contact time on Fe(II)</w:t>
      </w:r>
      <w:r w:rsidR="009D309B" w:rsidRPr="004374D5">
        <w:rPr>
          <w:sz w:val="20"/>
          <w:szCs w:val="20"/>
          <w:lang w:eastAsia="en-US" w:bidi="ar-SA"/>
        </w:rPr>
        <w:t xml:space="preserve"> adsorption on AC1 and </w:t>
      </w:r>
      <w:r w:rsidR="007607C2" w:rsidRPr="004374D5">
        <w:rPr>
          <w:sz w:val="20"/>
          <w:szCs w:val="20"/>
          <w:lang w:eastAsia="en-US" w:bidi="ar-SA"/>
        </w:rPr>
        <w:t>O</w:t>
      </w:r>
      <w:r w:rsidR="000A27EA" w:rsidRPr="004374D5">
        <w:rPr>
          <w:sz w:val="20"/>
          <w:szCs w:val="20"/>
          <w:lang w:eastAsia="en-US" w:bidi="ar-SA"/>
        </w:rPr>
        <w:t>rganosorb</w:t>
      </w:r>
      <w:r w:rsidR="00957EA4" w:rsidRPr="004374D5">
        <w:rPr>
          <w:sz w:val="20"/>
          <w:szCs w:val="20"/>
          <w:lang w:eastAsia="en-US" w:bidi="ar-SA"/>
        </w:rPr>
        <w:t xml:space="preserve"> </w:t>
      </w:r>
      <w:r w:rsidR="000A27EA" w:rsidRPr="004374D5">
        <w:rPr>
          <w:sz w:val="20"/>
          <w:szCs w:val="20"/>
          <w:lang w:eastAsia="en-US" w:bidi="ar-SA"/>
        </w:rPr>
        <w:t>10-CO</w:t>
      </w:r>
      <w:r w:rsidR="00020420" w:rsidRPr="004374D5">
        <w:rPr>
          <w:sz w:val="20"/>
          <w:szCs w:val="20"/>
          <w:lang w:eastAsia="en-US" w:bidi="ar-SA"/>
        </w:rPr>
        <w:t>.</w:t>
      </w:r>
    </w:p>
    <w:p w:rsidR="00F51A17" w:rsidRPr="004374D5" w:rsidRDefault="000A27EA" w:rsidP="005C6C5D">
      <w:pPr>
        <w:bidi w:val="0"/>
        <w:snapToGrid w:val="0"/>
        <w:ind w:firstLine="425"/>
        <w:rPr>
          <w:sz w:val="20"/>
          <w:szCs w:val="20"/>
          <w:lang w:eastAsia="en-US" w:bidi="ar-SA"/>
        </w:rPr>
      </w:pPr>
      <w:r w:rsidRPr="004374D5">
        <w:rPr>
          <w:sz w:val="20"/>
          <w:szCs w:val="20"/>
          <w:lang w:eastAsia="en-US" w:bidi="ar-SA"/>
        </w:rPr>
        <w:t>(Dose</w:t>
      </w:r>
      <w:r w:rsidR="00CA63EB" w:rsidRPr="004374D5">
        <w:rPr>
          <w:sz w:val="20"/>
          <w:szCs w:val="20"/>
          <w:lang w:eastAsia="en-US" w:bidi="ar-SA"/>
        </w:rPr>
        <w:t xml:space="preserve"> 0.1%, temperature = 25 ± 1.0</w:t>
      </w:r>
      <w:r w:rsidR="007607C2" w:rsidRPr="004374D5">
        <w:rPr>
          <w:sz w:val="20"/>
          <w:szCs w:val="20"/>
          <w:lang w:eastAsia="en-US" w:bidi="ar-SA"/>
        </w:rPr>
        <w:t xml:space="preserve"> </w:t>
      </w:r>
      <w:r w:rsidR="00BE3F79" w:rsidRPr="004374D5">
        <w:rPr>
          <w:sz w:val="20"/>
          <w:szCs w:val="20"/>
          <w:vertAlign w:val="superscript"/>
          <w:lang w:eastAsia="en-US" w:bidi="ar-SA"/>
        </w:rPr>
        <w:t>o</w:t>
      </w:r>
      <w:r w:rsidR="00BE3F79" w:rsidRPr="004374D5">
        <w:rPr>
          <w:sz w:val="20"/>
          <w:szCs w:val="20"/>
          <w:lang w:eastAsia="en-US" w:bidi="ar-SA"/>
        </w:rPr>
        <w:t>C</w:t>
      </w:r>
      <w:r w:rsidR="00CA63EB" w:rsidRPr="004374D5">
        <w:rPr>
          <w:sz w:val="20"/>
          <w:szCs w:val="20"/>
          <w:lang w:eastAsia="en-US" w:bidi="ar-SA"/>
        </w:rPr>
        <w:t>, pH = 3 ± 0.1</w:t>
      </w:r>
      <w:r w:rsidR="00B10BBB" w:rsidRPr="004374D5">
        <w:rPr>
          <w:sz w:val="20"/>
          <w:szCs w:val="20"/>
          <w:lang w:eastAsia="en-US" w:bidi="ar-SA"/>
        </w:rPr>
        <w:t>, initial concentration = 50 ppm</w:t>
      </w:r>
      <w:r w:rsidRPr="004374D5">
        <w:rPr>
          <w:sz w:val="20"/>
          <w:szCs w:val="20"/>
          <w:lang w:eastAsia="en-US" w:bidi="ar-SA"/>
        </w:rPr>
        <w:t>)</w:t>
      </w:r>
      <w:r w:rsidR="00B10BBB" w:rsidRPr="004374D5">
        <w:rPr>
          <w:sz w:val="20"/>
          <w:szCs w:val="20"/>
          <w:lang w:eastAsia="en-US" w:bidi="ar-SA"/>
        </w:rPr>
        <w:t>.</w:t>
      </w:r>
    </w:p>
    <w:p w:rsidR="00A453E7" w:rsidRPr="004374D5" w:rsidRDefault="00A453E7" w:rsidP="005C6C5D">
      <w:pPr>
        <w:bidi w:val="0"/>
        <w:snapToGrid w:val="0"/>
        <w:ind w:firstLine="425"/>
        <w:rPr>
          <w:sz w:val="20"/>
          <w:szCs w:val="20"/>
          <w:lang w:eastAsia="en-US" w:bidi="ar-SA"/>
        </w:rPr>
      </w:pPr>
    </w:p>
    <w:tbl>
      <w:tblPr>
        <w:tblW w:w="0" w:type="auto"/>
        <w:jc w:val="center"/>
        <w:tblLook w:val="04A0"/>
      </w:tblPr>
      <w:tblGrid>
        <w:gridCol w:w="9242"/>
      </w:tblGrid>
      <w:tr w:rsidR="00B123E6" w:rsidRPr="004374D5" w:rsidTr="00734071">
        <w:trPr>
          <w:jc w:val="center"/>
        </w:trPr>
        <w:tc>
          <w:tcPr>
            <w:tcW w:w="9242" w:type="dxa"/>
          </w:tcPr>
          <w:p w:rsidR="00B123E6" w:rsidRPr="004374D5" w:rsidRDefault="0000365C" w:rsidP="005C6C5D">
            <w:pPr>
              <w:bidi w:val="0"/>
              <w:snapToGrid w:val="0"/>
              <w:ind w:firstLine="0"/>
              <w:jc w:val="center"/>
              <w:rPr>
                <w:color w:val="000000"/>
                <w:sz w:val="20"/>
                <w:szCs w:val="20"/>
                <w:lang w:eastAsia="en-US" w:bidi="ar-SA"/>
              </w:rPr>
            </w:pPr>
            <w:r w:rsidRPr="0000365C">
              <w:rPr>
                <w:color w:val="000000"/>
                <w:sz w:val="20"/>
                <w:szCs w:val="20"/>
              </w:rPr>
              <w:pict>
                <v:shape id="Picture 16" o:spid="_x0000_i1031" type="#_x0000_t75" style="width:370pt;height:145.25pt;visibility:visible" wrapcoords="-88 0 -88 21294 21577 21294 21577 0 -88 0">
                  <v:imagedata r:id="rId22" o:title=""/>
                </v:shape>
              </w:pict>
            </w:r>
          </w:p>
        </w:tc>
      </w:tr>
    </w:tbl>
    <w:p w:rsidR="007607C2" w:rsidRPr="004374D5" w:rsidRDefault="004D1203" w:rsidP="005C6C5D">
      <w:pPr>
        <w:bidi w:val="0"/>
        <w:snapToGrid w:val="0"/>
        <w:ind w:firstLine="425"/>
        <w:rPr>
          <w:sz w:val="20"/>
          <w:szCs w:val="20"/>
          <w:lang w:eastAsia="en-US" w:bidi="ar-SA"/>
        </w:rPr>
      </w:pPr>
      <w:r w:rsidRPr="004374D5">
        <w:rPr>
          <w:sz w:val="20"/>
          <w:szCs w:val="20"/>
          <w:lang w:eastAsia="en-US" w:bidi="ar-SA"/>
        </w:rPr>
        <w:t xml:space="preserve">Figure </w:t>
      </w:r>
      <w:r w:rsidR="00497DAB" w:rsidRPr="004374D5">
        <w:rPr>
          <w:sz w:val="20"/>
          <w:szCs w:val="20"/>
          <w:lang w:eastAsia="en-US" w:bidi="ar-SA"/>
        </w:rPr>
        <w:t>4.</w:t>
      </w:r>
      <w:r w:rsidR="007607C2" w:rsidRPr="004374D5">
        <w:rPr>
          <w:sz w:val="20"/>
          <w:szCs w:val="20"/>
          <w:lang w:eastAsia="en-US" w:bidi="ar-SA"/>
        </w:rPr>
        <w:t xml:space="preserve"> </w:t>
      </w:r>
      <w:r w:rsidR="000A27EA" w:rsidRPr="004374D5">
        <w:rPr>
          <w:sz w:val="20"/>
          <w:szCs w:val="20"/>
          <w:lang w:eastAsia="en-US" w:bidi="ar-SA"/>
        </w:rPr>
        <w:t xml:space="preserve">Effect of contact time on </w:t>
      </w:r>
      <w:r w:rsidRPr="004374D5">
        <w:rPr>
          <w:sz w:val="20"/>
          <w:szCs w:val="20"/>
          <w:lang w:eastAsia="en-US" w:bidi="ar-SA"/>
        </w:rPr>
        <w:t>Mn(II)</w:t>
      </w:r>
      <w:r w:rsidR="000A27EA" w:rsidRPr="004374D5">
        <w:rPr>
          <w:sz w:val="20"/>
          <w:szCs w:val="20"/>
          <w:lang w:eastAsia="en-US" w:bidi="ar-SA"/>
        </w:rPr>
        <w:t xml:space="preserve"> removal on AC1 and </w:t>
      </w:r>
      <w:r w:rsidR="007607C2" w:rsidRPr="004374D5">
        <w:rPr>
          <w:sz w:val="20"/>
          <w:szCs w:val="20"/>
          <w:lang w:eastAsia="en-US" w:bidi="ar-SA"/>
        </w:rPr>
        <w:t>O</w:t>
      </w:r>
      <w:r w:rsidR="000A27EA" w:rsidRPr="004374D5">
        <w:rPr>
          <w:sz w:val="20"/>
          <w:szCs w:val="20"/>
          <w:lang w:eastAsia="en-US" w:bidi="ar-SA"/>
        </w:rPr>
        <w:t>rganosorb</w:t>
      </w:r>
      <w:r w:rsidR="00957EA4" w:rsidRPr="004374D5">
        <w:rPr>
          <w:sz w:val="20"/>
          <w:szCs w:val="20"/>
          <w:lang w:eastAsia="en-US" w:bidi="ar-SA"/>
        </w:rPr>
        <w:t xml:space="preserve"> </w:t>
      </w:r>
      <w:r w:rsidR="000A27EA" w:rsidRPr="004374D5">
        <w:rPr>
          <w:sz w:val="20"/>
          <w:szCs w:val="20"/>
          <w:lang w:eastAsia="en-US" w:bidi="ar-SA"/>
        </w:rPr>
        <w:t>10-CO</w:t>
      </w:r>
      <w:r w:rsidR="00020420" w:rsidRPr="004374D5">
        <w:rPr>
          <w:sz w:val="20"/>
          <w:szCs w:val="20"/>
          <w:lang w:eastAsia="en-US" w:bidi="ar-SA"/>
        </w:rPr>
        <w:t>.</w:t>
      </w:r>
    </w:p>
    <w:p w:rsidR="00F51A17" w:rsidRPr="004374D5" w:rsidRDefault="000A27EA" w:rsidP="005C6C5D">
      <w:pPr>
        <w:bidi w:val="0"/>
        <w:snapToGrid w:val="0"/>
        <w:ind w:firstLine="425"/>
        <w:rPr>
          <w:sz w:val="20"/>
          <w:szCs w:val="20"/>
          <w:lang w:eastAsia="en-US" w:bidi="ar-SA"/>
        </w:rPr>
      </w:pPr>
      <w:r w:rsidRPr="004374D5">
        <w:rPr>
          <w:sz w:val="20"/>
          <w:szCs w:val="20"/>
          <w:lang w:eastAsia="en-US" w:bidi="ar-SA"/>
        </w:rPr>
        <w:t>(Dose</w:t>
      </w:r>
      <w:r w:rsidR="00497DAB" w:rsidRPr="004374D5">
        <w:rPr>
          <w:sz w:val="20"/>
          <w:szCs w:val="20"/>
          <w:lang w:eastAsia="en-US" w:bidi="ar-SA"/>
        </w:rPr>
        <w:t xml:space="preserve"> 0.1%, temperature = 25 ± 1.0</w:t>
      </w:r>
      <w:r w:rsidR="007607C2" w:rsidRPr="004374D5">
        <w:rPr>
          <w:sz w:val="20"/>
          <w:szCs w:val="20"/>
          <w:vertAlign w:val="superscript"/>
          <w:lang w:eastAsia="en-US" w:bidi="ar-SA"/>
        </w:rPr>
        <w:t xml:space="preserve"> </w:t>
      </w:r>
      <w:r w:rsidR="00BE3F79" w:rsidRPr="004374D5">
        <w:rPr>
          <w:sz w:val="20"/>
          <w:szCs w:val="20"/>
          <w:vertAlign w:val="superscript"/>
          <w:lang w:eastAsia="en-US" w:bidi="ar-SA"/>
        </w:rPr>
        <w:t>o</w:t>
      </w:r>
      <w:r w:rsidR="00BE3F79" w:rsidRPr="004374D5">
        <w:rPr>
          <w:sz w:val="20"/>
          <w:szCs w:val="20"/>
          <w:lang w:eastAsia="en-US" w:bidi="ar-SA"/>
        </w:rPr>
        <w:t>C</w:t>
      </w:r>
      <w:r w:rsidR="00497DAB" w:rsidRPr="004374D5">
        <w:rPr>
          <w:sz w:val="20"/>
          <w:szCs w:val="20"/>
          <w:lang w:eastAsia="en-US" w:bidi="ar-SA"/>
        </w:rPr>
        <w:t>, pH = 7 ± 0.1, initial concentration = 50 ppm</w:t>
      </w:r>
      <w:r w:rsidRPr="004374D5">
        <w:rPr>
          <w:sz w:val="20"/>
          <w:szCs w:val="20"/>
          <w:lang w:eastAsia="en-US" w:bidi="ar-SA"/>
        </w:rPr>
        <w:t>)</w:t>
      </w:r>
      <w:r w:rsidR="00497DAB" w:rsidRPr="004374D5">
        <w:rPr>
          <w:sz w:val="20"/>
          <w:szCs w:val="20"/>
          <w:lang w:eastAsia="en-US" w:bidi="ar-SA"/>
        </w:rPr>
        <w:t>.</w:t>
      </w:r>
    </w:p>
    <w:p w:rsidR="00B123E6" w:rsidRPr="004374D5" w:rsidRDefault="00B123E6" w:rsidP="005C6C5D">
      <w:pPr>
        <w:bidi w:val="0"/>
        <w:snapToGrid w:val="0"/>
        <w:ind w:firstLine="425"/>
        <w:rPr>
          <w:sz w:val="20"/>
          <w:szCs w:val="20"/>
          <w:lang w:eastAsia="en-US" w:bidi="ar-SA"/>
        </w:rPr>
      </w:pPr>
    </w:p>
    <w:tbl>
      <w:tblPr>
        <w:tblW w:w="0" w:type="auto"/>
        <w:jc w:val="center"/>
        <w:tblLook w:val="04A0"/>
      </w:tblPr>
      <w:tblGrid>
        <w:gridCol w:w="9242"/>
      </w:tblGrid>
      <w:tr w:rsidR="00B123E6" w:rsidRPr="004374D5" w:rsidTr="00734071">
        <w:trPr>
          <w:jc w:val="center"/>
        </w:trPr>
        <w:tc>
          <w:tcPr>
            <w:tcW w:w="9242" w:type="dxa"/>
          </w:tcPr>
          <w:p w:rsidR="00B123E6" w:rsidRPr="004374D5" w:rsidRDefault="0000365C" w:rsidP="005C6C5D">
            <w:pPr>
              <w:pStyle w:val="ListParagraph"/>
              <w:autoSpaceDE w:val="0"/>
              <w:autoSpaceDN w:val="0"/>
              <w:bidi w:val="0"/>
              <w:adjustRightInd w:val="0"/>
              <w:snapToGrid w:val="0"/>
              <w:ind w:left="0" w:firstLine="0"/>
              <w:jc w:val="center"/>
              <w:rPr>
                <w:color w:val="000000"/>
                <w:sz w:val="20"/>
                <w:szCs w:val="20"/>
                <w:lang w:eastAsia="en-US" w:bidi="ar-SA"/>
              </w:rPr>
            </w:pPr>
            <w:r w:rsidRPr="0000365C">
              <w:rPr>
                <w:color w:val="000000"/>
                <w:sz w:val="20"/>
                <w:szCs w:val="20"/>
              </w:rPr>
              <w:pict>
                <v:shape id="Picture 18" o:spid="_x0000_i1032" type="#_x0000_t75" style="width:370pt;height:154.65pt;visibility:visible" wrapcoords="-88 0 -88 21411 21626 21411 21626 0 -88 0">
                  <v:imagedata r:id="rId23" o:title=""/>
                </v:shape>
              </w:pict>
            </w:r>
          </w:p>
        </w:tc>
      </w:tr>
    </w:tbl>
    <w:p w:rsidR="007607C2" w:rsidRPr="004374D5" w:rsidRDefault="00813693" w:rsidP="005C6C5D">
      <w:pPr>
        <w:autoSpaceDE w:val="0"/>
        <w:autoSpaceDN w:val="0"/>
        <w:bidi w:val="0"/>
        <w:adjustRightInd w:val="0"/>
        <w:snapToGrid w:val="0"/>
        <w:ind w:firstLine="425"/>
        <w:rPr>
          <w:sz w:val="20"/>
          <w:szCs w:val="20"/>
          <w:lang w:eastAsia="en-US" w:bidi="ar-SA"/>
        </w:rPr>
      </w:pPr>
      <w:r w:rsidRPr="004374D5">
        <w:rPr>
          <w:sz w:val="20"/>
          <w:szCs w:val="20"/>
          <w:lang w:eastAsia="en-US" w:bidi="ar-SA"/>
        </w:rPr>
        <w:t xml:space="preserve">Figure </w:t>
      </w:r>
      <w:r w:rsidR="001F34B8" w:rsidRPr="004374D5">
        <w:rPr>
          <w:sz w:val="20"/>
          <w:szCs w:val="20"/>
          <w:lang w:eastAsia="en-US" w:bidi="ar-SA"/>
        </w:rPr>
        <w:t>5</w:t>
      </w:r>
      <w:r w:rsidR="001957AA" w:rsidRPr="004374D5">
        <w:rPr>
          <w:sz w:val="20"/>
          <w:szCs w:val="20"/>
          <w:lang w:eastAsia="en-US" w:bidi="ar-SA"/>
        </w:rPr>
        <w:t>.</w:t>
      </w:r>
      <w:r w:rsidR="007607C2" w:rsidRPr="004374D5">
        <w:rPr>
          <w:sz w:val="20"/>
          <w:szCs w:val="20"/>
          <w:lang w:eastAsia="en-US" w:bidi="ar-SA"/>
        </w:rPr>
        <w:t xml:space="preserve"> </w:t>
      </w:r>
      <w:r w:rsidR="00BE3F79" w:rsidRPr="004374D5">
        <w:rPr>
          <w:sz w:val="20"/>
          <w:szCs w:val="20"/>
          <w:lang w:eastAsia="en-US" w:bidi="ar-SA"/>
        </w:rPr>
        <w:t xml:space="preserve">Relation between % removal of </w:t>
      </w:r>
      <w:r w:rsidRPr="004374D5">
        <w:rPr>
          <w:sz w:val="20"/>
          <w:szCs w:val="20"/>
          <w:lang w:eastAsia="en-US" w:bidi="ar-SA"/>
        </w:rPr>
        <w:t xml:space="preserve">Fe(II) vs. its initial </w:t>
      </w:r>
      <w:r w:rsidR="00BE3F79" w:rsidRPr="004374D5">
        <w:rPr>
          <w:sz w:val="20"/>
          <w:szCs w:val="20"/>
          <w:lang w:eastAsia="en-US" w:bidi="ar-SA"/>
        </w:rPr>
        <w:t>concentration</w:t>
      </w:r>
      <w:r w:rsidR="00020420" w:rsidRPr="004374D5">
        <w:rPr>
          <w:sz w:val="20"/>
          <w:szCs w:val="20"/>
          <w:lang w:eastAsia="en-US" w:bidi="ar-SA"/>
        </w:rPr>
        <w:t>.</w:t>
      </w:r>
    </w:p>
    <w:p w:rsidR="001957AA" w:rsidRPr="004374D5" w:rsidRDefault="001F34B8" w:rsidP="005C6C5D">
      <w:pPr>
        <w:autoSpaceDE w:val="0"/>
        <w:autoSpaceDN w:val="0"/>
        <w:bidi w:val="0"/>
        <w:adjustRightInd w:val="0"/>
        <w:snapToGrid w:val="0"/>
        <w:ind w:firstLine="425"/>
        <w:rPr>
          <w:sz w:val="20"/>
          <w:szCs w:val="20"/>
          <w:lang w:eastAsia="en-US" w:bidi="ar-SA"/>
        </w:rPr>
      </w:pPr>
      <w:r w:rsidRPr="004374D5">
        <w:rPr>
          <w:sz w:val="20"/>
          <w:szCs w:val="20"/>
          <w:lang w:eastAsia="en-US" w:bidi="ar-SA"/>
        </w:rPr>
        <w:t>(Adsorbent</w:t>
      </w:r>
      <w:r w:rsidR="007607C2" w:rsidRPr="004374D5">
        <w:rPr>
          <w:sz w:val="20"/>
          <w:szCs w:val="20"/>
          <w:lang w:eastAsia="en-US" w:bidi="ar-SA"/>
        </w:rPr>
        <w:t xml:space="preserve"> </w:t>
      </w:r>
      <w:r w:rsidR="002129D3" w:rsidRPr="004374D5">
        <w:rPr>
          <w:sz w:val="20"/>
          <w:szCs w:val="20"/>
          <w:lang w:eastAsia="en-US" w:bidi="ar-SA"/>
        </w:rPr>
        <w:t>dose 0.1%, temperature = 25 ± 1.0</w:t>
      </w:r>
      <w:r w:rsidR="007607C2" w:rsidRPr="004374D5">
        <w:rPr>
          <w:sz w:val="20"/>
          <w:szCs w:val="20"/>
          <w:vertAlign w:val="superscript"/>
          <w:lang w:eastAsia="en-US" w:bidi="ar-SA"/>
        </w:rPr>
        <w:t xml:space="preserve"> </w:t>
      </w:r>
      <w:r w:rsidR="00BE3F79" w:rsidRPr="004374D5">
        <w:rPr>
          <w:sz w:val="20"/>
          <w:szCs w:val="20"/>
          <w:vertAlign w:val="superscript"/>
          <w:lang w:eastAsia="en-US" w:bidi="ar-SA"/>
        </w:rPr>
        <w:t>o</w:t>
      </w:r>
      <w:r w:rsidR="00BE3F79" w:rsidRPr="004374D5">
        <w:rPr>
          <w:sz w:val="20"/>
          <w:szCs w:val="20"/>
          <w:lang w:eastAsia="en-US" w:bidi="ar-SA"/>
        </w:rPr>
        <w:t>C</w:t>
      </w:r>
      <w:r w:rsidR="002129D3" w:rsidRPr="004374D5">
        <w:rPr>
          <w:sz w:val="20"/>
          <w:szCs w:val="20"/>
          <w:lang w:eastAsia="en-US" w:bidi="ar-SA"/>
        </w:rPr>
        <w:t>, pH = 3 ± 0.1, time = 30 min</w:t>
      </w:r>
      <w:r w:rsidRPr="004374D5">
        <w:rPr>
          <w:sz w:val="20"/>
          <w:szCs w:val="20"/>
          <w:lang w:eastAsia="en-US" w:bidi="ar-SA"/>
        </w:rPr>
        <w:t>)</w:t>
      </w:r>
      <w:r w:rsidR="002129D3" w:rsidRPr="004374D5">
        <w:rPr>
          <w:sz w:val="20"/>
          <w:szCs w:val="20"/>
          <w:lang w:eastAsia="en-US" w:bidi="ar-SA"/>
        </w:rPr>
        <w:t>.</w:t>
      </w:r>
    </w:p>
    <w:p w:rsidR="004374D5" w:rsidRPr="004374D5" w:rsidRDefault="004374D5" w:rsidP="004374D5">
      <w:pPr>
        <w:autoSpaceDE w:val="0"/>
        <w:autoSpaceDN w:val="0"/>
        <w:bidi w:val="0"/>
        <w:adjustRightInd w:val="0"/>
        <w:snapToGrid w:val="0"/>
        <w:ind w:firstLine="425"/>
        <w:rPr>
          <w:sz w:val="20"/>
          <w:szCs w:val="20"/>
          <w:lang w:eastAsia="en-US" w:bidi="ar-SA"/>
        </w:rPr>
      </w:pPr>
    </w:p>
    <w:tbl>
      <w:tblPr>
        <w:tblW w:w="0" w:type="auto"/>
        <w:jc w:val="center"/>
        <w:tblLook w:val="04A0"/>
      </w:tblPr>
      <w:tblGrid>
        <w:gridCol w:w="9242"/>
      </w:tblGrid>
      <w:tr w:rsidR="00B123E6" w:rsidRPr="004374D5" w:rsidTr="00734071">
        <w:trPr>
          <w:jc w:val="center"/>
        </w:trPr>
        <w:tc>
          <w:tcPr>
            <w:tcW w:w="9242" w:type="dxa"/>
          </w:tcPr>
          <w:p w:rsidR="00B123E6" w:rsidRPr="004374D5" w:rsidRDefault="0000365C" w:rsidP="005C6C5D">
            <w:pPr>
              <w:autoSpaceDE w:val="0"/>
              <w:autoSpaceDN w:val="0"/>
              <w:bidi w:val="0"/>
              <w:adjustRightInd w:val="0"/>
              <w:snapToGrid w:val="0"/>
              <w:ind w:firstLine="0"/>
              <w:jc w:val="center"/>
              <w:rPr>
                <w:noProof/>
                <w:color w:val="000000"/>
                <w:sz w:val="20"/>
                <w:szCs w:val="20"/>
                <w:lang w:eastAsia="en-US" w:bidi="ar-SA"/>
              </w:rPr>
            </w:pPr>
            <w:r w:rsidRPr="0000365C">
              <w:rPr>
                <w:color w:val="000000"/>
                <w:sz w:val="20"/>
                <w:szCs w:val="20"/>
              </w:rPr>
              <w:lastRenderedPageBreak/>
              <w:pict>
                <v:shape id="Picture 21" o:spid="_x0000_i1033" type="#_x0000_t75" style="width:388.8pt;height:181.55pt;visibility:visible" wrapcoords="-88 0 -88 21367 21623 21367 21623 0 -88 0">
                  <v:imagedata r:id="rId24" o:title=""/>
                </v:shape>
              </w:pict>
            </w:r>
          </w:p>
        </w:tc>
      </w:tr>
    </w:tbl>
    <w:p w:rsidR="007607C2" w:rsidRPr="004374D5" w:rsidRDefault="00B24096" w:rsidP="005C6C5D">
      <w:pPr>
        <w:autoSpaceDE w:val="0"/>
        <w:autoSpaceDN w:val="0"/>
        <w:bidi w:val="0"/>
        <w:adjustRightInd w:val="0"/>
        <w:snapToGrid w:val="0"/>
        <w:ind w:firstLine="425"/>
        <w:rPr>
          <w:noProof/>
          <w:sz w:val="20"/>
          <w:szCs w:val="20"/>
          <w:lang w:eastAsia="en-US" w:bidi="ar-SA"/>
        </w:rPr>
      </w:pPr>
      <w:r w:rsidRPr="004374D5">
        <w:rPr>
          <w:noProof/>
          <w:sz w:val="20"/>
          <w:szCs w:val="20"/>
          <w:lang w:eastAsia="en-US" w:bidi="ar-SA"/>
        </w:rPr>
        <w:t xml:space="preserve">Figure </w:t>
      </w:r>
      <w:r w:rsidR="00A84A11" w:rsidRPr="004374D5">
        <w:rPr>
          <w:noProof/>
          <w:sz w:val="20"/>
          <w:szCs w:val="20"/>
          <w:lang w:eastAsia="en-US" w:bidi="ar-SA"/>
        </w:rPr>
        <w:t xml:space="preserve">6. Relation between % removal of </w:t>
      </w:r>
      <w:r w:rsidRPr="004374D5">
        <w:rPr>
          <w:noProof/>
          <w:sz w:val="20"/>
          <w:szCs w:val="20"/>
          <w:lang w:eastAsia="en-US" w:bidi="ar-SA"/>
        </w:rPr>
        <w:t>Mn(II)</w:t>
      </w:r>
      <w:r w:rsidR="00A84A11" w:rsidRPr="004374D5">
        <w:rPr>
          <w:noProof/>
          <w:sz w:val="20"/>
          <w:szCs w:val="20"/>
          <w:lang w:eastAsia="en-US" w:bidi="ar-SA"/>
        </w:rPr>
        <w:t xml:space="preserve"> vs. its initial concentration</w:t>
      </w:r>
      <w:r w:rsidR="00020420" w:rsidRPr="004374D5">
        <w:rPr>
          <w:noProof/>
          <w:sz w:val="20"/>
          <w:szCs w:val="20"/>
          <w:lang w:eastAsia="en-US" w:bidi="ar-SA"/>
        </w:rPr>
        <w:t>.</w:t>
      </w:r>
    </w:p>
    <w:p w:rsidR="00A84A11" w:rsidRPr="004374D5" w:rsidRDefault="001F34B8" w:rsidP="005C6C5D">
      <w:pPr>
        <w:autoSpaceDE w:val="0"/>
        <w:autoSpaceDN w:val="0"/>
        <w:bidi w:val="0"/>
        <w:adjustRightInd w:val="0"/>
        <w:snapToGrid w:val="0"/>
        <w:ind w:firstLine="425"/>
        <w:rPr>
          <w:noProof/>
          <w:sz w:val="20"/>
          <w:szCs w:val="20"/>
          <w:lang w:eastAsia="en-US" w:bidi="ar-SA"/>
        </w:rPr>
      </w:pPr>
      <w:r w:rsidRPr="004374D5">
        <w:rPr>
          <w:noProof/>
          <w:sz w:val="20"/>
          <w:szCs w:val="20"/>
          <w:lang w:eastAsia="en-US" w:bidi="ar-SA"/>
        </w:rPr>
        <w:t>(A</w:t>
      </w:r>
      <w:r w:rsidR="00A84A11" w:rsidRPr="004374D5">
        <w:rPr>
          <w:noProof/>
          <w:sz w:val="20"/>
          <w:szCs w:val="20"/>
          <w:lang w:eastAsia="en-US" w:bidi="ar-SA"/>
        </w:rPr>
        <w:t>dsorbent dose 0.1%, temperature = 25 ± 1.0</w:t>
      </w:r>
      <w:r w:rsidR="00A84A11" w:rsidRPr="004374D5">
        <w:rPr>
          <w:noProof/>
          <w:sz w:val="20"/>
          <w:szCs w:val="20"/>
          <w:vertAlign w:val="superscript"/>
          <w:lang w:eastAsia="en-US" w:bidi="ar-SA"/>
        </w:rPr>
        <w:t>o</w:t>
      </w:r>
      <w:r w:rsidR="00A84A11" w:rsidRPr="004374D5">
        <w:rPr>
          <w:noProof/>
          <w:sz w:val="20"/>
          <w:szCs w:val="20"/>
          <w:lang w:eastAsia="en-US" w:bidi="ar-SA"/>
        </w:rPr>
        <w:t>C, pH = 7 ± 0.1, time = 60 min</w:t>
      </w:r>
      <w:r w:rsidR="00B24096" w:rsidRPr="004374D5">
        <w:rPr>
          <w:noProof/>
          <w:sz w:val="20"/>
          <w:szCs w:val="20"/>
          <w:lang w:eastAsia="en-US" w:bidi="ar-SA"/>
        </w:rPr>
        <w:t>)</w:t>
      </w:r>
      <w:r w:rsidR="00A84A11" w:rsidRPr="004374D5">
        <w:rPr>
          <w:noProof/>
          <w:sz w:val="20"/>
          <w:szCs w:val="20"/>
          <w:lang w:eastAsia="en-US" w:bidi="ar-SA"/>
        </w:rPr>
        <w:t>.</w:t>
      </w:r>
    </w:p>
    <w:p w:rsidR="00115458" w:rsidRPr="004374D5" w:rsidRDefault="00115458" w:rsidP="005C6C5D">
      <w:pPr>
        <w:pStyle w:val="ListParagraph"/>
        <w:autoSpaceDE w:val="0"/>
        <w:autoSpaceDN w:val="0"/>
        <w:bidi w:val="0"/>
        <w:adjustRightInd w:val="0"/>
        <w:snapToGrid w:val="0"/>
        <w:ind w:left="0" w:firstLine="425"/>
        <w:rPr>
          <w:sz w:val="20"/>
          <w:szCs w:val="20"/>
          <w:lang w:eastAsia="en-US" w:bidi="ar-SA"/>
        </w:rPr>
      </w:pPr>
    </w:p>
    <w:p w:rsidR="00115458" w:rsidRPr="004374D5" w:rsidRDefault="00115458" w:rsidP="005C6C5D">
      <w:pPr>
        <w:pStyle w:val="ListParagraph"/>
        <w:autoSpaceDE w:val="0"/>
        <w:autoSpaceDN w:val="0"/>
        <w:bidi w:val="0"/>
        <w:adjustRightInd w:val="0"/>
        <w:snapToGrid w:val="0"/>
        <w:ind w:left="0" w:firstLine="425"/>
        <w:rPr>
          <w:sz w:val="20"/>
          <w:szCs w:val="20"/>
          <w:lang w:eastAsia="en-US" w:bidi="ar-SA"/>
        </w:rPr>
        <w:sectPr w:rsidR="00115458" w:rsidRPr="004374D5" w:rsidSect="00871BB1">
          <w:type w:val="continuous"/>
          <w:pgSz w:w="12242" w:h="15842" w:code="1"/>
          <w:pgMar w:top="1440" w:right="1440" w:bottom="1440" w:left="1440" w:header="720" w:footer="720" w:gutter="0"/>
          <w:cols w:space="708"/>
          <w:bidi/>
          <w:docGrid w:linePitch="360"/>
        </w:sectPr>
      </w:pPr>
    </w:p>
    <w:p w:rsidR="005C6C5D" w:rsidRPr="004374D5" w:rsidRDefault="005C6C5D" w:rsidP="005C6C5D">
      <w:pPr>
        <w:bidi w:val="0"/>
        <w:snapToGrid w:val="0"/>
        <w:ind w:firstLine="425"/>
        <w:rPr>
          <w:sz w:val="20"/>
          <w:szCs w:val="20"/>
          <w:lang w:eastAsia="en-US" w:bidi="ar-SA"/>
        </w:rPr>
      </w:pPr>
      <w:r w:rsidRPr="004374D5">
        <w:rPr>
          <w:sz w:val="20"/>
          <w:szCs w:val="20"/>
          <w:lang w:eastAsia="en-US" w:bidi="ar-SA"/>
        </w:rPr>
        <w:lastRenderedPageBreak/>
        <w:t>After 30 and 60 min for Fe(II) and Mn(II), respectively, the equilibrium was reached and no more adsorption occurred by increasing the contact time.</w:t>
      </w:r>
    </w:p>
    <w:p w:rsidR="005C6C5D" w:rsidRPr="004374D5" w:rsidRDefault="005C6C5D" w:rsidP="005C6C5D">
      <w:pPr>
        <w:pStyle w:val="ListParagraph"/>
        <w:numPr>
          <w:ilvl w:val="2"/>
          <w:numId w:val="13"/>
        </w:numPr>
        <w:autoSpaceDE w:val="0"/>
        <w:autoSpaceDN w:val="0"/>
        <w:bidi w:val="0"/>
        <w:adjustRightInd w:val="0"/>
        <w:snapToGrid w:val="0"/>
        <w:ind w:left="0" w:firstLine="0"/>
        <w:rPr>
          <w:b/>
          <w:bCs/>
          <w:sz w:val="20"/>
          <w:szCs w:val="20"/>
          <w:lang w:eastAsia="en-US" w:bidi="ar-SA"/>
        </w:rPr>
      </w:pPr>
      <w:r w:rsidRPr="004374D5">
        <w:rPr>
          <w:b/>
          <w:bCs/>
          <w:sz w:val="20"/>
          <w:szCs w:val="20"/>
          <w:lang w:eastAsia="en-US" w:bidi="ar-SA"/>
        </w:rPr>
        <w:t>Detection of optimum concentration</w:t>
      </w:r>
    </w:p>
    <w:p w:rsidR="005C6C5D" w:rsidRPr="004374D5" w:rsidRDefault="005C6C5D" w:rsidP="005C6C5D">
      <w:pPr>
        <w:pStyle w:val="ListParagraph"/>
        <w:autoSpaceDE w:val="0"/>
        <w:autoSpaceDN w:val="0"/>
        <w:bidi w:val="0"/>
        <w:adjustRightInd w:val="0"/>
        <w:snapToGrid w:val="0"/>
        <w:ind w:left="0" w:firstLine="425"/>
        <w:rPr>
          <w:sz w:val="20"/>
          <w:szCs w:val="20"/>
          <w:lang w:eastAsia="en-US" w:bidi="ar-SA"/>
        </w:rPr>
      </w:pPr>
      <w:r w:rsidRPr="004374D5">
        <w:rPr>
          <w:sz w:val="20"/>
          <w:szCs w:val="20"/>
          <w:lang w:eastAsia="en-US" w:bidi="ar-SA"/>
        </w:rPr>
        <w:t>The adsorption of Fe(II) and Mn(II) onto AC1 and Organosorb 10-CO (AC2) as a function of the concentrations of Fe(II) and Mn(II) was studied by varying the concentrations from 20 to 120 ppm while all other parameters are constant. The removal percent by adsorption as a function of Fe(II) and Mn(II) concentrations was illustrated in Figures (5 and 6).</w:t>
      </w:r>
    </w:p>
    <w:p w:rsidR="00F96A64" w:rsidRPr="004374D5" w:rsidRDefault="00894296" w:rsidP="005C6C5D">
      <w:pPr>
        <w:pStyle w:val="ListParagraph"/>
        <w:autoSpaceDE w:val="0"/>
        <w:autoSpaceDN w:val="0"/>
        <w:bidi w:val="0"/>
        <w:adjustRightInd w:val="0"/>
        <w:snapToGrid w:val="0"/>
        <w:ind w:left="0" w:firstLine="425"/>
        <w:rPr>
          <w:sz w:val="20"/>
          <w:szCs w:val="20"/>
          <w:lang w:eastAsia="en-US" w:bidi="ar-SA"/>
        </w:rPr>
      </w:pPr>
      <w:r w:rsidRPr="004374D5">
        <w:rPr>
          <w:sz w:val="20"/>
          <w:szCs w:val="20"/>
          <w:lang w:eastAsia="en-US" w:bidi="ar-SA"/>
        </w:rPr>
        <w:t>The results indicated that the removal percent</w:t>
      </w:r>
      <w:r w:rsidR="00243A81" w:rsidRPr="004374D5">
        <w:rPr>
          <w:sz w:val="20"/>
          <w:szCs w:val="20"/>
          <w:lang w:eastAsia="en-US" w:bidi="ar-SA"/>
        </w:rPr>
        <w:t>age</w:t>
      </w:r>
      <w:r w:rsidRPr="004374D5">
        <w:rPr>
          <w:sz w:val="20"/>
          <w:szCs w:val="20"/>
          <w:lang w:eastAsia="en-US" w:bidi="ar-SA"/>
        </w:rPr>
        <w:t xml:space="preserve"> decreased as the concentrations of </w:t>
      </w:r>
      <w:r w:rsidR="00B24096" w:rsidRPr="004374D5">
        <w:rPr>
          <w:sz w:val="20"/>
          <w:szCs w:val="20"/>
          <w:lang w:eastAsia="en-US" w:bidi="ar-SA"/>
        </w:rPr>
        <w:t>Fe(II) and Mn(II)</w:t>
      </w:r>
      <w:r w:rsidRPr="004374D5">
        <w:rPr>
          <w:sz w:val="20"/>
          <w:szCs w:val="20"/>
          <w:lang w:eastAsia="en-US" w:bidi="ar-SA"/>
        </w:rPr>
        <w:t xml:space="preserve"> increased</w:t>
      </w:r>
      <w:r w:rsidR="00243A81" w:rsidRPr="004374D5">
        <w:rPr>
          <w:sz w:val="20"/>
          <w:szCs w:val="20"/>
          <w:lang w:eastAsia="en-US" w:bidi="ar-SA"/>
        </w:rPr>
        <w:t>.</w:t>
      </w:r>
      <w:r w:rsidRPr="004374D5">
        <w:rPr>
          <w:sz w:val="20"/>
          <w:szCs w:val="20"/>
          <w:lang w:eastAsia="en-US" w:bidi="ar-SA"/>
        </w:rPr>
        <w:t xml:space="preserve"> </w:t>
      </w:r>
      <w:r w:rsidR="00243A81" w:rsidRPr="004374D5">
        <w:rPr>
          <w:sz w:val="20"/>
          <w:szCs w:val="20"/>
          <w:lang w:eastAsia="en-US" w:bidi="ar-SA"/>
        </w:rPr>
        <w:t>This behavior was attributed to the fact that</w:t>
      </w:r>
      <w:r w:rsidRPr="004374D5">
        <w:rPr>
          <w:sz w:val="20"/>
          <w:szCs w:val="20"/>
          <w:lang w:eastAsia="en-US" w:bidi="ar-SA"/>
        </w:rPr>
        <w:t xml:space="preserve"> at high concentrations of </w:t>
      </w:r>
      <w:r w:rsidR="00B24096" w:rsidRPr="004374D5">
        <w:rPr>
          <w:sz w:val="20"/>
          <w:szCs w:val="20"/>
          <w:lang w:eastAsia="en-US" w:bidi="ar-SA"/>
        </w:rPr>
        <w:t>Fe(II) and Mn(II)</w:t>
      </w:r>
      <w:r w:rsidRPr="004374D5">
        <w:rPr>
          <w:sz w:val="20"/>
          <w:szCs w:val="20"/>
          <w:lang w:eastAsia="en-US" w:bidi="ar-SA"/>
        </w:rPr>
        <w:t xml:space="preserve"> there </w:t>
      </w:r>
      <w:r w:rsidR="00243A81" w:rsidRPr="004374D5">
        <w:rPr>
          <w:sz w:val="20"/>
          <w:szCs w:val="20"/>
          <w:lang w:eastAsia="en-US" w:bidi="ar-SA"/>
        </w:rPr>
        <w:t xml:space="preserve">will be </w:t>
      </w:r>
      <w:r w:rsidRPr="004374D5">
        <w:rPr>
          <w:sz w:val="20"/>
          <w:szCs w:val="20"/>
          <w:lang w:eastAsia="en-US" w:bidi="ar-SA"/>
        </w:rPr>
        <w:t xml:space="preserve">less </w:t>
      </w:r>
      <w:r w:rsidR="00836B16" w:rsidRPr="004374D5">
        <w:rPr>
          <w:sz w:val="20"/>
          <w:szCs w:val="20"/>
          <w:lang w:eastAsia="en-US" w:bidi="ar-SA"/>
        </w:rPr>
        <w:t>favorable</w:t>
      </w:r>
      <w:r w:rsidRPr="004374D5">
        <w:rPr>
          <w:sz w:val="20"/>
          <w:szCs w:val="20"/>
          <w:lang w:eastAsia="en-US" w:bidi="ar-SA"/>
        </w:rPr>
        <w:t xml:space="preserve"> sites </w:t>
      </w:r>
      <w:r w:rsidR="00243A81" w:rsidRPr="004374D5">
        <w:rPr>
          <w:sz w:val="20"/>
          <w:szCs w:val="20"/>
          <w:lang w:eastAsia="en-US" w:bidi="ar-SA"/>
        </w:rPr>
        <w:t>available for the</w:t>
      </w:r>
      <w:r w:rsidRPr="004374D5">
        <w:rPr>
          <w:sz w:val="20"/>
          <w:szCs w:val="20"/>
          <w:lang w:eastAsia="en-US" w:bidi="ar-SA"/>
        </w:rPr>
        <w:t xml:space="preserve"> adsorption p</w:t>
      </w:r>
      <w:r w:rsidR="001F3D09" w:rsidRPr="004374D5">
        <w:rPr>
          <w:sz w:val="20"/>
          <w:szCs w:val="20"/>
          <w:lang w:eastAsia="en-US" w:bidi="ar-SA"/>
        </w:rPr>
        <w:t>rocess</w:t>
      </w:r>
      <w:r w:rsidR="00791D54" w:rsidRPr="004374D5">
        <w:rPr>
          <w:sz w:val="20"/>
          <w:szCs w:val="20"/>
          <w:lang w:eastAsia="en-US" w:bidi="ar-SA"/>
        </w:rPr>
        <w:t>. T</w:t>
      </w:r>
      <w:r w:rsidRPr="004374D5">
        <w:rPr>
          <w:sz w:val="20"/>
          <w:szCs w:val="20"/>
          <w:lang w:eastAsia="en-US" w:bidi="ar-SA"/>
        </w:rPr>
        <w:t>he results show</w:t>
      </w:r>
      <w:r w:rsidR="00B24096" w:rsidRPr="004374D5">
        <w:rPr>
          <w:sz w:val="20"/>
          <w:szCs w:val="20"/>
          <w:lang w:eastAsia="en-US" w:bidi="ar-SA"/>
        </w:rPr>
        <w:t>ed</w:t>
      </w:r>
      <w:r w:rsidRPr="004374D5">
        <w:rPr>
          <w:sz w:val="20"/>
          <w:szCs w:val="20"/>
          <w:lang w:eastAsia="en-US" w:bidi="ar-SA"/>
        </w:rPr>
        <w:t xml:space="preserve"> that </w:t>
      </w:r>
      <w:r w:rsidR="00B24096" w:rsidRPr="004374D5">
        <w:rPr>
          <w:sz w:val="20"/>
          <w:szCs w:val="20"/>
          <w:lang w:eastAsia="en-US" w:bidi="ar-SA"/>
        </w:rPr>
        <w:t xml:space="preserve">AC1 had </w:t>
      </w:r>
      <w:r w:rsidRPr="004374D5">
        <w:rPr>
          <w:sz w:val="20"/>
          <w:szCs w:val="20"/>
          <w:lang w:eastAsia="en-US" w:bidi="ar-SA"/>
        </w:rPr>
        <w:t xml:space="preserve">greater </w:t>
      </w:r>
      <w:r w:rsidRPr="004374D5">
        <w:rPr>
          <w:sz w:val="20"/>
          <w:szCs w:val="20"/>
          <w:lang w:eastAsia="en-US" w:bidi="ar-SA"/>
        </w:rPr>
        <w:lastRenderedPageBreak/>
        <w:t>adsorption capacity than that for</w:t>
      </w:r>
      <w:r w:rsidR="007607C2" w:rsidRPr="004374D5">
        <w:rPr>
          <w:sz w:val="20"/>
          <w:szCs w:val="20"/>
          <w:lang w:eastAsia="en-US" w:bidi="ar-SA"/>
        </w:rPr>
        <w:t xml:space="preserve"> O</w:t>
      </w:r>
      <w:r w:rsidR="000C329A" w:rsidRPr="004374D5">
        <w:rPr>
          <w:sz w:val="20"/>
          <w:szCs w:val="20"/>
          <w:lang w:eastAsia="en-US" w:bidi="ar-SA"/>
        </w:rPr>
        <w:t>rganosorb</w:t>
      </w:r>
      <w:r w:rsidRPr="004374D5">
        <w:rPr>
          <w:sz w:val="20"/>
          <w:szCs w:val="20"/>
          <w:lang w:eastAsia="en-US" w:bidi="ar-SA"/>
        </w:rPr>
        <w:t xml:space="preserve"> 10-CO which mean </w:t>
      </w:r>
      <w:r w:rsidRPr="004374D5">
        <w:rPr>
          <w:sz w:val="20"/>
          <w:szCs w:val="20"/>
        </w:rPr>
        <w:t>that</w:t>
      </w:r>
      <w:r w:rsidR="00791D54" w:rsidRPr="004374D5">
        <w:rPr>
          <w:sz w:val="20"/>
          <w:szCs w:val="20"/>
        </w:rPr>
        <w:t>,</w:t>
      </w:r>
      <w:r w:rsidRPr="004374D5">
        <w:rPr>
          <w:sz w:val="20"/>
          <w:szCs w:val="20"/>
        </w:rPr>
        <w:t xml:space="preserve"> </w:t>
      </w:r>
      <w:r w:rsidR="00B24096" w:rsidRPr="004374D5">
        <w:rPr>
          <w:sz w:val="20"/>
          <w:szCs w:val="20"/>
        </w:rPr>
        <w:t>Fe(II)</w:t>
      </w:r>
      <w:r w:rsidRPr="004374D5">
        <w:rPr>
          <w:sz w:val="20"/>
          <w:szCs w:val="20"/>
        </w:rPr>
        <w:t xml:space="preserve"> and </w:t>
      </w:r>
      <w:r w:rsidR="00B24096" w:rsidRPr="004374D5">
        <w:rPr>
          <w:sz w:val="20"/>
          <w:szCs w:val="20"/>
        </w:rPr>
        <w:t>Mn(II)</w:t>
      </w:r>
      <w:r w:rsidRPr="004374D5">
        <w:rPr>
          <w:sz w:val="20"/>
          <w:szCs w:val="20"/>
        </w:rPr>
        <w:t xml:space="preserve"> uptake could mainly be attributed to adsorption mechanism as well as the pores of</w:t>
      </w:r>
      <w:r w:rsidRPr="004374D5">
        <w:rPr>
          <w:sz w:val="20"/>
          <w:szCs w:val="20"/>
          <w:lang w:eastAsia="en-US" w:bidi="ar-SA"/>
        </w:rPr>
        <w:t xml:space="preserve"> AC</w:t>
      </w:r>
      <w:r w:rsidR="00B24096" w:rsidRPr="004374D5">
        <w:rPr>
          <w:sz w:val="20"/>
          <w:szCs w:val="20"/>
          <w:lang w:eastAsia="en-US" w:bidi="ar-SA"/>
        </w:rPr>
        <w:t>1</w:t>
      </w:r>
      <w:r w:rsidRPr="004374D5">
        <w:rPr>
          <w:sz w:val="20"/>
          <w:szCs w:val="20"/>
          <w:lang w:eastAsia="en-US" w:bidi="ar-SA"/>
        </w:rPr>
        <w:t xml:space="preserve"> which had greater volume than that of </w:t>
      </w:r>
      <w:r w:rsidR="00996A2A" w:rsidRPr="004374D5">
        <w:rPr>
          <w:sz w:val="20"/>
          <w:szCs w:val="20"/>
          <w:lang w:eastAsia="en-US" w:bidi="ar-SA"/>
        </w:rPr>
        <w:t>O</w:t>
      </w:r>
      <w:r w:rsidR="000C329A" w:rsidRPr="004374D5">
        <w:rPr>
          <w:sz w:val="20"/>
          <w:szCs w:val="20"/>
          <w:lang w:eastAsia="en-US" w:bidi="ar-SA"/>
        </w:rPr>
        <w:t>rganosorb</w:t>
      </w:r>
      <w:r w:rsidR="00957EA4" w:rsidRPr="004374D5">
        <w:rPr>
          <w:sz w:val="20"/>
          <w:szCs w:val="20"/>
          <w:lang w:eastAsia="en-US" w:bidi="ar-SA"/>
        </w:rPr>
        <w:t xml:space="preserve"> </w:t>
      </w:r>
      <w:r w:rsidRPr="004374D5">
        <w:rPr>
          <w:sz w:val="20"/>
          <w:szCs w:val="20"/>
          <w:lang w:eastAsia="en-US" w:bidi="ar-SA"/>
        </w:rPr>
        <w:t>10-CO.</w:t>
      </w:r>
    </w:p>
    <w:p w:rsidR="00894296" w:rsidRPr="004374D5" w:rsidRDefault="00B24096" w:rsidP="005C6C5D">
      <w:pPr>
        <w:pStyle w:val="ListParagraph"/>
        <w:numPr>
          <w:ilvl w:val="2"/>
          <w:numId w:val="13"/>
        </w:numPr>
        <w:autoSpaceDE w:val="0"/>
        <w:autoSpaceDN w:val="0"/>
        <w:bidi w:val="0"/>
        <w:adjustRightInd w:val="0"/>
        <w:snapToGrid w:val="0"/>
        <w:ind w:left="0" w:firstLine="0"/>
        <w:rPr>
          <w:b/>
          <w:bCs/>
          <w:sz w:val="20"/>
          <w:szCs w:val="20"/>
          <w:lang w:eastAsia="en-US" w:bidi="ar-SA"/>
        </w:rPr>
      </w:pPr>
      <w:r w:rsidRPr="004374D5">
        <w:rPr>
          <w:b/>
          <w:bCs/>
          <w:sz w:val="20"/>
          <w:szCs w:val="20"/>
          <w:lang w:eastAsia="en-US" w:bidi="ar-SA"/>
        </w:rPr>
        <w:t>Effect of adsorbent dose</w:t>
      </w:r>
    </w:p>
    <w:p w:rsidR="00296396" w:rsidRPr="004374D5" w:rsidRDefault="001D5B57" w:rsidP="005C6C5D">
      <w:pPr>
        <w:pStyle w:val="ListParagraph"/>
        <w:autoSpaceDE w:val="0"/>
        <w:autoSpaceDN w:val="0"/>
        <w:bidi w:val="0"/>
        <w:adjustRightInd w:val="0"/>
        <w:snapToGrid w:val="0"/>
        <w:ind w:left="0" w:firstLine="425"/>
        <w:rPr>
          <w:sz w:val="20"/>
          <w:szCs w:val="20"/>
          <w:lang w:eastAsia="en-US" w:bidi="ar-SA"/>
        </w:rPr>
      </w:pPr>
      <w:r w:rsidRPr="004374D5">
        <w:rPr>
          <w:sz w:val="20"/>
          <w:szCs w:val="20"/>
          <w:lang w:eastAsia="en-US" w:bidi="ar-SA"/>
        </w:rPr>
        <w:t xml:space="preserve">Different </w:t>
      </w:r>
      <w:r w:rsidR="00C7620E" w:rsidRPr="004374D5">
        <w:rPr>
          <w:sz w:val="20"/>
          <w:szCs w:val="20"/>
          <w:lang w:eastAsia="en-US" w:bidi="ar-SA"/>
        </w:rPr>
        <w:t>do</w:t>
      </w:r>
      <w:r w:rsidR="00894296" w:rsidRPr="004374D5">
        <w:rPr>
          <w:sz w:val="20"/>
          <w:szCs w:val="20"/>
          <w:lang w:eastAsia="en-US" w:bidi="ar-SA"/>
        </w:rPr>
        <w:t>ses of AC</w:t>
      </w:r>
      <w:r w:rsidR="00B24096" w:rsidRPr="004374D5">
        <w:rPr>
          <w:sz w:val="20"/>
          <w:szCs w:val="20"/>
          <w:lang w:eastAsia="en-US" w:bidi="ar-SA"/>
        </w:rPr>
        <w:t>1</w:t>
      </w:r>
      <w:r w:rsidR="00894296" w:rsidRPr="004374D5">
        <w:rPr>
          <w:sz w:val="20"/>
          <w:szCs w:val="20"/>
          <w:lang w:eastAsia="en-US" w:bidi="ar-SA"/>
        </w:rPr>
        <w:t xml:space="preserve"> and </w:t>
      </w:r>
      <w:r w:rsidR="00B70030" w:rsidRPr="004374D5">
        <w:rPr>
          <w:sz w:val="20"/>
          <w:szCs w:val="20"/>
          <w:lang w:eastAsia="en-US" w:bidi="ar-SA"/>
        </w:rPr>
        <w:t>AC2</w:t>
      </w:r>
      <w:r w:rsidR="00894296" w:rsidRPr="004374D5">
        <w:rPr>
          <w:sz w:val="20"/>
          <w:szCs w:val="20"/>
          <w:lang w:eastAsia="en-US" w:bidi="ar-SA"/>
        </w:rPr>
        <w:t xml:space="preserve"> </w:t>
      </w:r>
      <w:r w:rsidR="00B70030" w:rsidRPr="004374D5">
        <w:rPr>
          <w:sz w:val="20"/>
          <w:szCs w:val="20"/>
          <w:lang w:eastAsia="en-US" w:bidi="ar-SA"/>
        </w:rPr>
        <w:t xml:space="preserve">(Organosorb 10-CO ) </w:t>
      </w:r>
      <w:r w:rsidR="00894296" w:rsidRPr="004374D5">
        <w:rPr>
          <w:sz w:val="20"/>
          <w:szCs w:val="20"/>
          <w:lang w:eastAsia="en-US" w:bidi="ar-SA"/>
        </w:rPr>
        <w:t>(0.25</w:t>
      </w:r>
      <w:r w:rsidR="00996A2A" w:rsidRPr="004374D5">
        <w:rPr>
          <w:sz w:val="20"/>
          <w:szCs w:val="20"/>
          <w:lang w:eastAsia="en-US" w:bidi="ar-SA"/>
        </w:rPr>
        <w:t xml:space="preserve"> </w:t>
      </w:r>
      <w:r w:rsidR="00894296" w:rsidRPr="004374D5">
        <w:rPr>
          <w:sz w:val="20"/>
          <w:szCs w:val="20"/>
          <w:lang w:eastAsia="en-US" w:bidi="ar-SA"/>
        </w:rPr>
        <w:t>-</w:t>
      </w:r>
      <w:r w:rsidRPr="004374D5">
        <w:rPr>
          <w:sz w:val="20"/>
          <w:szCs w:val="20"/>
          <w:lang w:eastAsia="en-US" w:bidi="ar-SA"/>
        </w:rPr>
        <w:t xml:space="preserve"> 2 g/L</w:t>
      </w:r>
      <w:r w:rsidR="00894296" w:rsidRPr="004374D5">
        <w:rPr>
          <w:sz w:val="20"/>
          <w:szCs w:val="20"/>
          <w:lang w:eastAsia="en-US" w:bidi="ar-SA"/>
        </w:rPr>
        <w:t xml:space="preserve">) were applied </w:t>
      </w:r>
      <w:r w:rsidR="00706B03" w:rsidRPr="004374D5">
        <w:rPr>
          <w:sz w:val="20"/>
          <w:szCs w:val="20"/>
          <w:lang w:eastAsia="en-US" w:bidi="ar-SA"/>
        </w:rPr>
        <w:t>at consta</w:t>
      </w:r>
      <w:r w:rsidR="00894296" w:rsidRPr="004374D5">
        <w:rPr>
          <w:sz w:val="20"/>
          <w:szCs w:val="20"/>
          <w:lang w:eastAsia="en-US" w:bidi="ar-SA"/>
        </w:rPr>
        <w:t xml:space="preserve">nt concentrations of </w:t>
      </w:r>
      <w:r w:rsidR="00B24096" w:rsidRPr="004374D5">
        <w:rPr>
          <w:sz w:val="20"/>
          <w:szCs w:val="20"/>
          <w:lang w:eastAsia="en-US" w:bidi="ar-SA"/>
        </w:rPr>
        <w:t>Fe(II) and Mn(II)</w:t>
      </w:r>
      <w:r w:rsidR="00996A2A" w:rsidRPr="004374D5">
        <w:rPr>
          <w:sz w:val="20"/>
          <w:szCs w:val="20"/>
          <w:lang w:eastAsia="en-US" w:bidi="ar-SA"/>
        </w:rPr>
        <w:t xml:space="preserve"> </w:t>
      </w:r>
      <w:r w:rsidR="00B24096" w:rsidRPr="004374D5">
        <w:rPr>
          <w:sz w:val="20"/>
          <w:szCs w:val="20"/>
          <w:lang w:eastAsia="en-US" w:bidi="ar-SA"/>
        </w:rPr>
        <w:t>(50 ppm</w:t>
      </w:r>
      <w:r w:rsidRPr="004374D5">
        <w:rPr>
          <w:sz w:val="20"/>
          <w:szCs w:val="20"/>
          <w:lang w:eastAsia="en-US" w:bidi="ar-SA"/>
        </w:rPr>
        <w:t xml:space="preserve"> for each</w:t>
      </w:r>
      <w:r w:rsidR="00B24096" w:rsidRPr="004374D5">
        <w:rPr>
          <w:sz w:val="20"/>
          <w:szCs w:val="20"/>
          <w:lang w:eastAsia="en-US" w:bidi="ar-SA"/>
        </w:rPr>
        <w:t>)</w:t>
      </w:r>
      <w:r w:rsidR="00706B03" w:rsidRPr="004374D5">
        <w:rPr>
          <w:sz w:val="20"/>
          <w:szCs w:val="20"/>
          <w:lang w:eastAsia="en-US" w:bidi="ar-SA"/>
        </w:rPr>
        <w:t xml:space="preserve"> at ambient temperature 25 ± 1.0 </w:t>
      </w:r>
      <w:r w:rsidR="00706B03" w:rsidRPr="004374D5">
        <w:rPr>
          <w:sz w:val="20"/>
          <w:szCs w:val="20"/>
          <w:vertAlign w:val="superscript"/>
          <w:lang w:eastAsia="en-US" w:bidi="ar-SA"/>
        </w:rPr>
        <w:t>o</w:t>
      </w:r>
      <w:r w:rsidR="00706B03" w:rsidRPr="004374D5">
        <w:rPr>
          <w:sz w:val="20"/>
          <w:szCs w:val="20"/>
          <w:lang w:eastAsia="en-US" w:bidi="ar-SA"/>
        </w:rPr>
        <w:t xml:space="preserve">C and constant pH  values of 3 ± 0.1 and 7 ± 0.1 for </w:t>
      </w:r>
      <w:r w:rsidR="00596164" w:rsidRPr="004374D5">
        <w:rPr>
          <w:sz w:val="20"/>
          <w:szCs w:val="20"/>
          <w:lang w:eastAsia="en-US" w:bidi="ar-SA"/>
        </w:rPr>
        <w:t>Fe(II) and Mn(II)</w:t>
      </w:r>
      <w:r w:rsidR="00706B03" w:rsidRPr="004374D5">
        <w:rPr>
          <w:sz w:val="20"/>
          <w:szCs w:val="20"/>
          <w:lang w:eastAsia="en-US" w:bidi="ar-SA"/>
        </w:rPr>
        <w:t>, respectively</w:t>
      </w:r>
      <w:r w:rsidR="00296396" w:rsidRPr="004374D5">
        <w:rPr>
          <w:sz w:val="20"/>
          <w:szCs w:val="20"/>
          <w:lang w:eastAsia="en-US" w:bidi="ar-SA"/>
        </w:rPr>
        <w:t>.</w:t>
      </w:r>
    </w:p>
    <w:p w:rsidR="00925549" w:rsidRPr="004374D5" w:rsidRDefault="00706B03" w:rsidP="005C6C5D">
      <w:pPr>
        <w:pStyle w:val="ListParagraph"/>
        <w:autoSpaceDE w:val="0"/>
        <w:autoSpaceDN w:val="0"/>
        <w:bidi w:val="0"/>
        <w:adjustRightInd w:val="0"/>
        <w:snapToGrid w:val="0"/>
        <w:ind w:left="0" w:firstLine="425"/>
        <w:rPr>
          <w:sz w:val="20"/>
          <w:szCs w:val="20"/>
          <w:lang w:eastAsia="en-US" w:bidi="ar-SA"/>
        </w:rPr>
      </w:pPr>
      <w:r w:rsidRPr="004374D5">
        <w:rPr>
          <w:sz w:val="20"/>
          <w:szCs w:val="20"/>
        </w:rPr>
        <w:t>The results in Fig</w:t>
      </w:r>
      <w:r w:rsidR="00596164" w:rsidRPr="004374D5">
        <w:rPr>
          <w:sz w:val="20"/>
          <w:szCs w:val="20"/>
        </w:rPr>
        <w:t>ures</w:t>
      </w:r>
      <w:r w:rsidRPr="004374D5">
        <w:rPr>
          <w:sz w:val="20"/>
          <w:szCs w:val="20"/>
        </w:rPr>
        <w:t xml:space="preserve"> (7 </w:t>
      </w:r>
      <w:r w:rsidR="001D5B57" w:rsidRPr="004374D5">
        <w:rPr>
          <w:sz w:val="20"/>
          <w:szCs w:val="20"/>
        </w:rPr>
        <w:t>and</w:t>
      </w:r>
      <w:r w:rsidRPr="004374D5">
        <w:rPr>
          <w:sz w:val="20"/>
          <w:szCs w:val="20"/>
        </w:rPr>
        <w:t xml:space="preserve"> 8) showed that the optimum AC</w:t>
      </w:r>
      <w:r w:rsidR="00596164" w:rsidRPr="004374D5">
        <w:rPr>
          <w:sz w:val="20"/>
          <w:szCs w:val="20"/>
        </w:rPr>
        <w:t>1</w:t>
      </w:r>
      <w:r w:rsidRPr="004374D5">
        <w:rPr>
          <w:sz w:val="20"/>
          <w:szCs w:val="20"/>
        </w:rPr>
        <w:t xml:space="preserve"> and </w:t>
      </w:r>
      <w:r w:rsidR="0008244A" w:rsidRPr="004374D5">
        <w:rPr>
          <w:sz w:val="20"/>
          <w:szCs w:val="20"/>
        </w:rPr>
        <w:t>AC2</w:t>
      </w:r>
      <w:r w:rsidRPr="004374D5">
        <w:rPr>
          <w:sz w:val="20"/>
          <w:szCs w:val="20"/>
        </w:rPr>
        <w:t xml:space="preserve"> doses used for adsorption of 50 </w:t>
      </w:r>
      <w:r w:rsidR="00596164" w:rsidRPr="004374D5">
        <w:rPr>
          <w:sz w:val="20"/>
          <w:szCs w:val="20"/>
        </w:rPr>
        <w:t>ppm</w:t>
      </w:r>
      <w:r w:rsidRPr="004374D5">
        <w:rPr>
          <w:sz w:val="20"/>
          <w:szCs w:val="20"/>
        </w:rPr>
        <w:t xml:space="preserve"> of </w:t>
      </w:r>
      <w:r w:rsidR="00596164" w:rsidRPr="004374D5">
        <w:rPr>
          <w:sz w:val="20"/>
          <w:szCs w:val="20"/>
          <w:lang w:eastAsia="en-US" w:bidi="ar-SA"/>
        </w:rPr>
        <w:t xml:space="preserve">Fe(II) and Mn(II) </w:t>
      </w:r>
      <w:r w:rsidRPr="004374D5">
        <w:rPr>
          <w:sz w:val="20"/>
          <w:szCs w:val="20"/>
        </w:rPr>
        <w:t xml:space="preserve">was </w:t>
      </w:r>
      <w:r w:rsidR="001D5B57" w:rsidRPr="004374D5">
        <w:rPr>
          <w:sz w:val="20"/>
          <w:szCs w:val="20"/>
        </w:rPr>
        <w:t>1</w:t>
      </w:r>
      <w:r w:rsidR="00996A2A" w:rsidRPr="004374D5">
        <w:rPr>
          <w:sz w:val="20"/>
          <w:szCs w:val="20"/>
        </w:rPr>
        <w:t xml:space="preserve"> g</w:t>
      </w:r>
      <w:r w:rsidRPr="004374D5">
        <w:rPr>
          <w:sz w:val="20"/>
          <w:szCs w:val="20"/>
        </w:rPr>
        <w:t>/L. Equilibrium attained by optimum dose was due to saturation of AC</w:t>
      </w:r>
      <w:r w:rsidR="00596164" w:rsidRPr="004374D5">
        <w:rPr>
          <w:sz w:val="20"/>
          <w:szCs w:val="20"/>
        </w:rPr>
        <w:t>1</w:t>
      </w:r>
      <w:r w:rsidRPr="004374D5">
        <w:rPr>
          <w:sz w:val="20"/>
          <w:szCs w:val="20"/>
        </w:rPr>
        <w:t xml:space="preserve"> and </w:t>
      </w:r>
      <w:r w:rsidR="00996A2A" w:rsidRPr="004374D5">
        <w:rPr>
          <w:sz w:val="20"/>
          <w:szCs w:val="20"/>
        </w:rPr>
        <w:t>O</w:t>
      </w:r>
      <w:r w:rsidR="001D5B57" w:rsidRPr="004374D5">
        <w:rPr>
          <w:sz w:val="20"/>
          <w:szCs w:val="20"/>
        </w:rPr>
        <w:t>rganosorb</w:t>
      </w:r>
      <w:r w:rsidR="00957EA4" w:rsidRPr="004374D5">
        <w:rPr>
          <w:sz w:val="20"/>
          <w:szCs w:val="20"/>
        </w:rPr>
        <w:t xml:space="preserve"> </w:t>
      </w:r>
      <w:r w:rsidRPr="004374D5">
        <w:rPr>
          <w:sz w:val="20"/>
          <w:szCs w:val="20"/>
        </w:rPr>
        <w:t>10-CO total pore volumes.</w:t>
      </w:r>
    </w:p>
    <w:p w:rsidR="00115458" w:rsidRPr="004374D5" w:rsidRDefault="00115458" w:rsidP="005C6C5D">
      <w:pPr>
        <w:pStyle w:val="ListParagraph"/>
        <w:autoSpaceDE w:val="0"/>
        <w:autoSpaceDN w:val="0"/>
        <w:bidi w:val="0"/>
        <w:adjustRightInd w:val="0"/>
        <w:snapToGrid w:val="0"/>
        <w:ind w:left="0" w:firstLine="425"/>
        <w:rPr>
          <w:sz w:val="20"/>
          <w:szCs w:val="20"/>
          <w:lang w:eastAsia="en-US" w:bidi="ar-SA"/>
        </w:rPr>
        <w:sectPr w:rsidR="00115458" w:rsidRPr="004374D5" w:rsidSect="00115458">
          <w:headerReference w:type="default" r:id="rId25"/>
          <w:footerReference w:type="even" r:id="rId26"/>
          <w:footerReference w:type="default" r:id="rId27"/>
          <w:headerReference w:type="first" r:id="rId28"/>
          <w:footerReference w:type="first" r:id="rId29"/>
          <w:type w:val="continuous"/>
          <w:pgSz w:w="12242" w:h="15842" w:code="1"/>
          <w:pgMar w:top="1440" w:right="1440" w:bottom="1440" w:left="1440" w:header="720" w:footer="720" w:gutter="0"/>
          <w:cols w:num="2" w:space="600"/>
          <w:docGrid w:linePitch="360"/>
        </w:sectPr>
      </w:pPr>
    </w:p>
    <w:p w:rsidR="005E7FA6" w:rsidRPr="004374D5" w:rsidRDefault="005E7FA6" w:rsidP="005E7FA6">
      <w:pPr>
        <w:pStyle w:val="ListParagraph"/>
        <w:autoSpaceDE w:val="0"/>
        <w:autoSpaceDN w:val="0"/>
        <w:bidi w:val="0"/>
        <w:adjustRightInd w:val="0"/>
        <w:snapToGrid w:val="0"/>
        <w:ind w:left="0" w:firstLine="425"/>
        <w:rPr>
          <w:sz w:val="20"/>
          <w:szCs w:val="20"/>
          <w:lang w:bidi="ar-SA"/>
        </w:rPr>
      </w:pPr>
    </w:p>
    <w:p w:rsidR="00984121" w:rsidRPr="004374D5" w:rsidRDefault="00984121" w:rsidP="00984121">
      <w:pPr>
        <w:pStyle w:val="ListParagraph"/>
        <w:autoSpaceDE w:val="0"/>
        <w:autoSpaceDN w:val="0"/>
        <w:bidi w:val="0"/>
        <w:adjustRightInd w:val="0"/>
        <w:snapToGrid w:val="0"/>
        <w:ind w:left="0" w:firstLine="425"/>
        <w:rPr>
          <w:sz w:val="20"/>
          <w:szCs w:val="20"/>
          <w:lang w:bidi="ar-SA"/>
        </w:rPr>
      </w:pPr>
    </w:p>
    <w:tbl>
      <w:tblPr>
        <w:tblW w:w="0" w:type="auto"/>
        <w:jc w:val="center"/>
        <w:tblLook w:val="04A0"/>
      </w:tblPr>
      <w:tblGrid>
        <w:gridCol w:w="9242"/>
      </w:tblGrid>
      <w:tr w:rsidR="00B123E6" w:rsidRPr="004374D5" w:rsidTr="00734071">
        <w:trPr>
          <w:jc w:val="center"/>
        </w:trPr>
        <w:tc>
          <w:tcPr>
            <w:tcW w:w="9242" w:type="dxa"/>
          </w:tcPr>
          <w:p w:rsidR="00B123E6" w:rsidRPr="004374D5" w:rsidRDefault="0000365C" w:rsidP="005C6C5D">
            <w:pPr>
              <w:autoSpaceDE w:val="0"/>
              <w:autoSpaceDN w:val="0"/>
              <w:bidi w:val="0"/>
              <w:adjustRightInd w:val="0"/>
              <w:snapToGrid w:val="0"/>
              <w:ind w:firstLine="0"/>
              <w:jc w:val="center"/>
              <w:rPr>
                <w:b/>
                <w:bCs/>
                <w:color w:val="000000"/>
                <w:sz w:val="20"/>
                <w:szCs w:val="20"/>
              </w:rPr>
            </w:pPr>
            <w:r w:rsidRPr="0000365C">
              <w:rPr>
                <w:color w:val="000000"/>
                <w:sz w:val="20"/>
                <w:szCs w:val="20"/>
              </w:rPr>
              <w:pict>
                <v:shape id="Picture 22" o:spid="_x0000_i1034" type="#_x0000_t75" style="width:385.65pt;height:165.9pt;visibility:visible" wrapcoords="-88 0 -88 21403 21577 21403 21577 0 -88 0">
                  <v:imagedata r:id="rId30" o:title=""/>
                </v:shape>
              </w:pict>
            </w:r>
          </w:p>
        </w:tc>
      </w:tr>
    </w:tbl>
    <w:p w:rsidR="00996A2A" w:rsidRPr="004374D5" w:rsidRDefault="00E10142" w:rsidP="005C6C5D">
      <w:pPr>
        <w:autoSpaceDE w:val="0"/>
        <w:autoSpaceDN w:val="0"/>
        <w:bidi w:val="0"/>
        <w:adjustRightInd w:val="0"/>
        <w:snapToGrid w:val="0"/>
        <w:ind w:firstLine="425"/>
        <w:rPr>
          <w:sz w:val="20"/>
          <w:szCs w:val="20"/>
        </w:rPr>
      </w:pPr>
      <w:r w:rsidRPr="004374D5">
        <w:rPr>
          <w:sz w:val="20"/>
          <w:szCs w:val="20"/>
        </w:rPr>
        <w:t>Fig</w:t>
      </w:r>
      <w:r w:rsidR="00596164" w:rsidRPr="004374D5">
        <w:rPr>
          <w:sz w:val="20"/>
          <w:szCs w:val="20"/>
        </w:rPr>
        <w:t xml:space="preserve">ure </w:t>
      </w:r>
      <w:r w:rsidRPr="004374D5">
        <w:rPr>
          <w:sz w:val="20"/>
          <w:szCs w:val="20"/>
        </w:rPr>
        <w:t>7</w:t>
      </w:r>
      <w:r w:rsidR="00A70491" w:rsidRPr="004374D5">
        <w:rPr>
          <w:sz w:val="20"/>
          <w:szCs w:val="20"/>
        </w:rPr>
        <w:t>.</w:t>
      </w:r>
      <w:r w:rsidR="00996A2A" w:rsidRPr="004374D5">
        <w:rPr>
          <w:sz w:val="20"/>
          <w:szCs w:val="20"/>
        </w:rPr>
        <w:t xml:space="preserve"> </w:t>
      </w:r>
      <w:r w:rsidR="00A70491" w:rsidRPr="004374D5">
        <w:rPr>
          <w:sz w:val="20"/>
          <w:szCs w:val="20"/>
        </w:rPr>
        <w:t xml:space="preserve">Effect of adsorbent dose </w:t>
      </w:r>
      <w:r w:rsidR="00020420" w:rsidRPr="004374D5">
        <w:rPr>
          <w:sz w:val="20"/>
          <w:szCs w:val="20"/>
        </w:rPr>
        <w:t>on % removal of</w:t>
      </w:r>
      <w:r w:rsidR="00996A2A" w:rsidRPr="004374D5">
        <w:rPr>
          <w:sz w:val="20"/>
          <w:szCs w:val="20"/>
        </w:rPr>
        <w:t xml:space="preserve"> </w:t>
      </w:r>
      <w:r w:rsidR="00596164" w:rsidRPr="004374D5">
        <w:rPr>
          <w:sz w:val="20"/>
          <w:szCs w:val="20"/>
        </w:rPr>
        <w:t>Fe(II)</w:t>
      </w:r>
      <w:r w:rsidR="00020420" w:rsidRPr="004374D5">
        <w:rPr>
          <w:sz w:val="20"/>
          <w:szCs w:val="20"/>
        </w:rPr>
        <w:t>.</w:t>
      </w:r>
    </w:p>
    <w:p w:rsidR="00A70491" w:rsidRPr="004374D5" w:rsidRDefault="00E10142" w:rsidP="005C6C5D">
      <w:pPr>
        <w:autoSpaceDE w:val="0"/>
        <w:autoSpaceDN w:val="0"/>
        <w:bidi w:val="0"/>
        <w:adjustRightInd w:val="0"/>
        <w:snapToGrid w:val="0"/>
        <w:ind w:firstLine="425"/>
        <w:rPr>
          <w:sz w:val="20"/>
          <w:szCs w:val="20"/>
        </w:rPr>
      </w:pPr>
      <w:r w:rsidRPr="004374D5">
        <w:rPr>
          <w:sz w:val="20"/>
          <w:szCs w:val="20"/>
        </w:rPr>
        <w:t>(Initial</w:t>
      </w:r>
      <w:r w:rsidR="00996A2A" w:rsidRPr="004374D5">
        <w:rPr>
          <w:sz w:val="20"/>
          <w:szCs w:val="20"/>
        </w:rPr>
        <w:t xml:space="preserve"> </w:t>
      </w:r>
      <w:r w:rsidR="00A70491" w:rsidRPr="004374D5">
        <w:rPr>
          <w:sz w:val="20"/>
          <w:szCs w:val="20"/>
        </w:rPr>
        <w:t xml:space="preserve">concentration = 50 ppm, temperature = 25 ± 1.0 </w:t>
      </w:r>
      <w:r w:rsidR="00A70491" w:rsidRPr="004374D5">
        <w:rPr>
          <w:sz w:val="20"/>
          <w:szCs w:val="20"/>
          <w:vertAlign w:val="superscript"/>
        </w:rPr>
        <w:t>o</w:t>
      </w:r>
      <w:r w:rsidR="00A70491" w:rsidRPr="004374D5">
        <w:rPr>
          <w:sz w:val="20"/>
          <w:szCs w:val="20"/>
        </w:rPr>
        <w:t>C, pH = 3 ± 0.1</w:t>
      </w:r>
      <w:r w:rsidR="003B31B6" w:rsidRPr="004374D5">
        <w:rPr>
          <w:sz w:val="20"/>
          <w:szCs w:val="20"/>
        </w:rPr>
        <w:t xml:space="preserve">, time = </w:t>
      </w:r>
      <w:r w:rsidR="00A70491" w:rsidRPr="004374D5">
        <w:rPr>
          <w:sz w:val="20"/>
          <w:szCs w:val="20"/>
        </w:rPr>
        <w:t>30 min</w:t>
      </w:r>
      <w:r w:rsidRPr="004374D5">
        <w:rPr>
          <w:sz w:val="20"/>
          <w:szCs w:val="20"/>
        </w:rPr>
        <w:t>)</w:t>
      </w:r>
      <w:r w:rsidR="00A70491" w:rsidRPr="004374D5">
        <w:rPr>
          <w:sz w:val="20"/>
          <w:szCs w:val="20"/>
        </w:rPr>
        <w:t>.</w:t>
      </w:r>
    </w:p>
    <w:p w:rsidR="00984121" w:rsidRPr="004374D5" w:rsidRDefault="00984121" w:rsidP="00984121">
      <w:pPr>
        <w:autoSpaceDE w:val="0"/>
        <w:autoSpaceDN w:val="0"/>
        <w:bidi w:val="0"/>
        <w:adjustRightInd w:val="0"/>
        <w:snapToGrid w:val="0"/>
        <w:ind w:firstLine="425"/>
        <w:rPr>
          <w:sz w:val="20"/>
          <w:szCs w:val="20"/>
        </w:rPr>
      </w:pPr>
    </w:p>
    <w:tbl>
      <w:tblPr>
        <w:tblW w:w="0" w:type="auto"/>
        <w:jc w:val="center"/>
        <w:tblLook w:val="04A0"/>
      </w:tblPr>
      <w:tblGrid>
        <w:gridCol w:w="9242"/>
      </w:tblGrid>
      <w:tr w:rsidR="00B123E6" w:rsidRPr="004374D5" w:rsidTr="00734071">
        <w:trPr>
          <w:jc w:val="center"/>
        </w:trPr>
        <w:tc>
          <w:tcPr>
            <w:tcW w:w="9242" w:type="dxa"/>
          </w:tcPr>
          <w:p w:rsidR="00B123E6" w:rsidRPr="004374D5" w:rsidRDefault="0000365C" w:rsidP="005C6C5D">
            <w:pPr>
              <w:autoSpaceDE w:val="0"/>
              <w:autoSpaceDN w:val="0"/>
              <w:bidi w:val="0"/>
              <w:adjustRightInd w:val="0"/>
              <w:snapToGrid w:val="0"/>
              <w:ind w:firstLine="0"/>
              <w:jc w:val="center"/>
              <w:rPr>
                <w:color w:val="000000"/>
                <w:sz w:val="20"/>
                <w:szCs w:val="20"/>
              </w:rPr>
            </w:pPr>
            <w:r w:rsidRPr="0000365C">
              <w:rPr>
                <w:color w:val="000000"/>
                <w:sz w:val="20"/>
                <w:szCs w:val="20"/>
              </w:rPr>
              <w:lastRenderedPageBreak/>
              <w:pict>
                <v:shape id="Picture 23" o:spid="_x0000_i1035" type="#_x0000_t75" style="width:370pt;height:161.55pt;visibility:visible" wrapcoords="-88 0 -88 21385 21577 21385 21577 0 -88 0">
                  <v:imagedata r:id="rId31" o:title=""/>
                </v:shape>
              </w:pict>
            </w:r>
          </w:p>
        </w:tc>
      </w:tr>
    </w:tbl>
    <w:p w:rsidR="00996A2A" w:rsidRPr="004374D5" w:rsidRDefault="00B57DEB" w:rsidP="005C6C5D">
      <w:pPr>
        <w:autoSpaceDE w:val="0"/>
        <w:autoSpaceDN w:val="0"/>
        <w:bidi w:val="0"/>
        <w:adjustRightInd w:val="0"/>
        <w:snapToGrid w:val="0"/>
        <w:ind w:firstLine="425"/>
        <w:rPr>
          <w:sz w:val="20"/>
          <w:szCs w:val="20"/>
        </w:rPr>
      </w:pPr>
      <w:r w:rsidRPr="004374D5">
        <w:rPr>
          <w:sz w:val="20"/>
          <w:szCs w:val="20"/>
        </w:rPr>
        <w:t xml:space="preserve">Figure </w:t>
      </w:r>
      <w:r w:rsidR="00B54045" w:rsidRPr="004374D5">
        <w:rPr>
          <w:sz w:val="20"/>
          <w:szCs w:val="20"/>
        </w:rPr>
        <w:t>8</w:t>
      </w:r>
      <w:r w:rsidR="00A70491" w:rsidRPr="004374D5">
        <w:rPr>
          <w:sz w:val="20"/>
          <w:szCs w:val="20"/>
        </w:rPr>
        <w:t>.</w:t>
      </w:r>
      <w:r w:rsidR="00996A2A" w:rsidRPr="004374D5">
        <w:rPr>
          <w:sz w:val="20"/>
          <w:szCs w:val="20"/>
        </w:rPr>
        <w:t xml:space="preserve"> </w:t>
      </w:r>
      <w:r w:rsidR="00A70491" w:rsidRPr="004374D5">
        <w:rPr>
          <w:sz w:val="20"/>
          <w:szCs w:val="20"/>
        </w:rPr>
        <w:t>Effect of adsorbent dose on</w:t>
      </w:r>
      <w:r w:rsidR="00B54045" w:rsidRPr="004374D5">
        <w:rPr>
          <w:sz w:val="20"/>
          <w:szCs w:val="20"/>
        </w:rPr>
        <w:t xml:space="preserve"> % removal of </w:t>
      </w:r>
      <w:r w:rsidRPr="004374D5">
        <w:rPr>
          <w:sz w:val="20"/>
          <w:szCs w:val="20"/>
        </w:rPr>
        <w:t>Mn(II)</w:t>
      </w:r>
      <w:r w:rsidR="00020420" w:rsidRPr="004374D5">
        <w:rPr>
          <w:sz w:val="20"/>
          <w:szCs w:val="20"/>
        </w:rPr>
        <w:t>.</w:t>
      </w:r>
    </w:p>
    <w:p w:rsidR="00F51A17" w:rsidRPr="004374D5" w:rsidRDefault="00B54045" w:rsidP="005C6C5D">
      <w:pPr>
        <w:autoSpaceDE w:val="0"/>
        <w:autoSpaceDN w:val="0"/>
        <w:bidi w:val="0"/>
        <w:adjustRightInd w:val="0"/>
        <w:snapToGrid w:val="0"/>
        <w:ind w:firstLine="425"/>
        <w:rPr>
          <w:sz w:val="20"/>
          <w:szCs w:val="20"/>
          <w:lang w:eastAsia="en-US" w:bidi="ar-SA"/>
        </w:rPr>
      </w:pPr>
      <w:r w:rsidRPr="004374D5">
        <w:rPr>
          <w:sz w:val="20"/>
          <w:szCs w:val="20"/>
        </w:rPr>
        <w:t>(Initial</w:t>
      </w:r>
      <w:r w:rsidR="00A70491" w:rsidRPr="004374D5">
        <w:rPr>
          <w:sz w:val="20"/>
          <w:szCs w:val="20"/>
        </w:rPr>
        <w:t xml:space="preserve"> concentration = 50 ppm, </w:t>
      </w:r>
      <w:r w:rsidR="00A70491" w:rsidRPr="004374D5">
        <w:rPr>
          <w:sz w:val="20"/>
          <w:szCs w:val="20"/>
          <w:lang w:eastAsia="en-US" w:bidi="ar-SA"/>
        </w:rPr>
        <w:t>temperature = 25 ± 1.0</w:t>
      </w:r>
      <w:r w:rsidR="00996A2A" w:rsidRPr="004374D5">
        <w:rPr>
          <w:sz w:val="20"/>
          <w:szCs w:val="20"/>
          <w:lang w:eastAsia="en-US" w:bidi="ar-SA"/>
        </w:rPr>
        <w:t xml:space="preserve"> </w:t>
      </w:r>
      <w:r w:rsidR="00A70491" w:rsidRPr="004374D5">
        <w:rPr>
          <w:sz w:val="20"/>
          <w:szCs w:val="20"/>
          <w:vertAlign w:val="superscript"/>
          <w:lang w:eastAsia="en-US" w:bidi="ar-SA"/>
        </w:rPr>
        <w:t>o</w:t>
      </w:r>
      <w:r w:rsidR="00A70491" w:rsidRPr="004374D5">
        <w:rPr>
          <w:sz w:val="20"/>
          <w:szCs w:val="20"/>
          <w:lang w:eastAsia="en-US" w:bidi="ar-SA"/>
        </w:rPr>
        <w:t>C, pH = 7 ± 0.1, time = 60 min</w:t>
      </w:r>
      <w:r w:rsidRPr="004374D5">
        <w:rPr>
          <w:sz w:val="20"/>
          <w:szCs w:val="20"/>
          <w:lang w:eastAsia="en-US" w:bidi="ar-SA"/>
        </w:rPr>
        <w:t>)</w:t>
      </w:r>
      <w:r w:rsidR="00A70491" w:rsidRPr="004374D5">
        <w:rPr>
          <w:sz w:val="20"/>
          <w:szCs w:val="20"/>
          <w:lang w:eastAsia="en-US" w:bidi="ar-SA"/>
        </w:rPr>
        <w:t>.</w:t>
      </w:r>
    </w:p>
    <w:p w:rsidR="002A68D8" w:rsidRPr="004374D5" w:rsidRDefault="002A68D8" w:rsidP="005C6C5D">
      <w:pPr>
        <w:autoSpaceDE w:val="0"/>
        <w:autoSpaceDN w:val="0"/>
        <w:bidi w:val="0"/>
        <w:adjustRightInd w:val="0"/>
        <w:snapToGrid w:val="0"/>
        <w:ind w:firstLine="0"/>
        <w:rPr>
          <w:sz w:val="20"/>
          <w:szCs w:val="20"/>
          <w:lang w:eastAsia="en-US" w:bidi="ar-SA"/>
        </w:rPr>
      </w:pPr>
    </w:p>
    <w:p w:rsidR="00115458" w:rsidRPr="004374D5" w:rsidRDefault="00115458" w:rsidP="005C6C5D">
      <w:pPr>
        <w:pStyle w:val="ListParagraph"/>
        <w:numPr>
          <w:ilvl w:val="1"/>
          <w:numId w:val="13"/>
        </w:numPr>
        <w:autoSpaceDE w:val="0"/>
        <w:autoSpaceDN w:val="0"/>
        <w:bidi w:val="0"/>
        <w:adjustRightInd w:val="0"/>
        <w:snapToGrid w:val="0"/>
        <w:ind w:left="0" w:firstLine="0"/>
        <w:rPr>
          <w:b/>
          <w:bCs/>
          <w:sz w:val="20"/>
          <w:szCs w:val="20"/>
        </w:rPr>
        <w:sectPr w:rsidR="00115458" w:rsidRPr="004374D5" w:rsidSect="00871BB1">
          <w:type w:val="continuous"/>
          <w:pgSz w:w="12242" w:h="15842" w:code="1"/>
          <w:pgMar w:top="1440" w:right="1440" w:bottom="1440" w:left="1440" w:header="720" w:footer="720" w:gutter="0"/>
          <w:cols w:space="709"/>
          <w:bidi/>
          <w:docGrid w:linePitch="360"/>
        </w:sectPr>
      </w:pPr>
    </w:p>
    <w:p w:rsidR="00A70491" w:rsidRPr="004374D5" w:rsidRDefault="00A70491" w:rsidP="005C6C5D">
      <w:pPr>
        <w:pStyle w:val="ListParagraph"/>
        <w:numPr>
          <w:ilvl w:val="1"/>
          <w:numId w:val="13"/>
        </w:numPr>
        <w:autoSpaceDE w:val="0"/>
        <w:autoSpaceDN w:val="0"/>
        <w:bidi w:val="0"/>
        <w:adjustRightInd w:val="0"/>
        <w:snapToGrid w:val="0"/>
        <w:ind w:left="0" w:firstLine="0"/>
        <w:rPr>
          <w:b/>
          <w:bCs/>
          <w:sz w:val="20"/>
          <w:szCs w:val="20"/>
        </w:rPr>
      </w:pPr>
      <w:r w:rsidRPr="004374D5">
        <w:rPr>
          <w:b/>
          <w:bCs/>
          <w:sz w:val="20"/>
          <w:szCs w:val="20"/>
        </w:rPr>
        <w:lastRenderedPageBreak/>
        <w:t>Isothermal models</w:t>
      </w:r>
    </w:p>
    <w:p w:rsidR="00A70491" w:rsidRPr="004374D5" w:rsidRDefault="00A70491" w:rsidP="005C6C5D">
      <w:pPr>
        <w:pStyle w:val="ListParagraph"/>
        <w:autoSpaceDE w:val="0"/>
        <w:autoSpaceDN w:val="0"/>
        <w:bidi w:val="0"/>
        <w:adjustRightInd w:val="0"/>
        <w:snapToGrid w:val="0"/>
        <w:ind w:left="0" w:firstLine="425"/>
        <w:rPr>
          <w:rStyle w:val="CharacterStyle5"/>
          <w:color w:val="auto"/>
          <w:sz w:val="20"/>
          <w:szCs w:val="20"/>
        </w:rPr>
      </w:pPr>
      <w:r w:rsidRPr="004374D5">
        <w:rPr>
          <w:sz w:val="20"/>
          <w:szCs w:val="20"/>
        </w:rPr>
        <w:t>The sorption data have been subjected to different sorption isotherms, namely, Langmuir, Freundlich</w:t>
      </w:r>
      <w:r w:rsidR="0008244A" w:rsidRPr="004374D5">
        <w:rPr>
          <w:sz w:val="20"/>
          <w:szCs w:val="20"/>
        </w:rPr>
        <w:t xml:space="preserve"> </w:t>
      </w:r>
      <w:r w:rsidRPr="004374D5">
        <w:rPr>
          <w:sz w:val="20"/>
          <w:szCs w:val="20"/>
        </w:rPr>
        <w:t>and</w:t>
      </w:r>
      <w:r w:rsidR="0008244A" w:rsidRPr="004374D5">
        <w:rPr>
          <w:sz w:val="20"/>
          <w:szCs w:val="20"/>
        </w:rPr>
        <w:t xml:space="preserve"> </w:t>
      </w:r>
      <w:r w:rsidRPr="004374D5">
        <w:rPr>
          <w:sz w:val="20"/>
          <w:szCs w:val="20"/>
        </w:rPr>
        <w:t>Dubinin–Kaganer–Radushkevich (DKR) equations</w:t>
      </w:r>
      <w:r w:rsidRPr="004374D5">
        <w:rPr>
          <w:rStyle w:val="CharacterStyle5"/>
          <w:color w:val="auto"/>
          <w:sz w:val="20"/>
          <w:szCs w:val="20"/>
        </w:rPr>
        <w:t>.</w:t>
      </w:r>
    </w:p>
    <w:p w:rsidR="00A70491" w:rsidRPr="004374D5" w:rsidRDefault="008F5B07" w:rsidP="005C6C5D">
      <w:pPr>
        <w:pStyle w:val="ListParagraph"/>
        <w:numPr>
          <w:ilvl w:val="2"/>
          <w:numId w:val="13"/>
        </w:numPr>
        <w:autoSpaceDE w:val="0"/>
        <w:autoSpaceDN w:val="0"/>
        <w:bidi w:val="0"/>
        <w:adjustRightInd w:val="0"/>
        <w:snapToGrid w:val="0"/>
        <w:ind w:left="0" w:firstLine="0"/>
        <w:rPr>
          <w:b/>
          <w:bCs/>
          <w:sz w:val="20"/>
          <w:szCs w:val="20"/>
        </w:rPr>
      </w:pPr>
      <w:r w:rsidRPr="004374D5">
        <w:rPr>
          <w:b/>
          <w:bCs/>
          <w:sz w:val="20"/>
          <w:szCs w:val="20"/>
        </w:rPr>
        <w:t>Langmuir isotherm</w:t>
      </w:r>
    </w:p>
    <w:p w:rsidR="00A70491" w:rsidRPr="004374D5" w:rsidRDefault="00A70491" w:rsidP="005C6C5D">
      <w:pPr>
        <w:bidi w:val="0"/>
        <w:snapToGrid w:val="0"/>
        <w:ind w:firstLine="425"/>
        <w:rPr>
          <w:sz w:val="20"/>
          <w:szCs w:val="20"/>
        </w:rPr>
      </w:pPr>
      <w:r w:rsidRPr="004374D5">
        <w:rPr>
          <w:sz w:val="20"/>
          <w:szCs w:val="20"/>
        </w:rPr>
        <w:t>Langmuir isotherm [</w:t>
      </w:r>
      <w:r w:rsidR="00BD514B" w:rsidRPr="004374D5">
        <w:rPr>
          <w:sz w:val="20"/>
          <w:szCs w:val="20"/>
        </w:rPr>
        <w:t>3</w:t>
      </w:r>
      <w:r w:rsidR="00C12430" w:rsidRPr="004374D5">
        <w:rPr>
          <w:sz w:val="20"/>
          <w:szCs w:val="20"/>
        </w:rPr>
        <w:t>2</w:t>
      </w:r>
      <w:r w:rsidRPr="004374D5">
        <w:rPr>
          <w:sz w:val="20"/>
          <w:szCs w:val="20"/>
        </w:rPr>
        <w:t>] is presented in equa</w:t>
      </w:r>
      <w:r w:rsidRPr="004374D5">
        <w:rPr>
          <w:sz w:val="20"/>
          <w:szCs w:val="20"/>
        </w:rPr>
        <w:softHyphen/>
        <w:t>tion (2):</w:t>
      </w:r>
    </w:p>
    <w:p w:rsidR="00A70491" w:rsidRPr="004374D5" w:rsidRDefault="00A70491" w:rsidP="005C6C5D">
      <w:pPr>
        <w:pStyle w:val="ListParagraph"/>
        <w:bidi w:val="0"/>
        <w:snapToGrid w:val="0"/>
        <w:ind w:left="0" w:firstLine="425"/>
        <w:rPr>
          <w:sz w:val="20"/>
          <w:szCs w:val="20"/>
        </w:rPr>
      </w:pPr>
      <w:r w:rsidRPr="004374D5">
        <w:rPr>
          <w:sz w:val="20"/>
          <w:szCs w:val="20"/>
        </w:rPr>
        <w:t>C</w:t>
      </w:r>
      <w:r w:rsidRPr="004374D5">
        <w:rPr>
          <w:sz w:val="20"/>
          <w:szCs w:val="20"/>
          <w:vertAlign w:val="subscript"/>
        </w:rPr>
        <w:t>e</w:t>
      </w:r>
      <w:r w:rsidR="0008244A" w:rsidRPr="004374D5">
        <w:rPr>
          <w:sz w:val="20"/>
          <w:szCs w:val="20"/>
          <w:vertAlign w:val="subscript"/>
        </w:rPr>
        <w:t xml:space="preserve"> </w:t>
      </w:r>
      <w:r w:rsidRPr="004374D5">
        <w:rPr>
          <w:sz w:val="20"/>
          <w:szCs w:val="20"/>
        </w:rPr>
        <w:t>/ C</w:t>
      </w:r>
      <w:r w:rsidRPr="004374D5">
        <w:rPr>
          <w:sz w:val="20"/>
          <w:szCs w:val="20"/>
          <w:vertAlign w:val="subscript"/>
        </w:rPr>
        <w:t xml:space="preserve">ads </w:t>
      </w:r>
      <w:r w:rsidRPr="004374D5">
        <w:rPr>
          <w:sz w:val="20"/>
          <w:szCs w:val="20"/>
        </w:rPr>
        <w:t>= 1 /</w:t>
      </w:r>
      <w:r w:rsidR="0008244A" w:rsidRPr="004374D5">
        <w:rPr>
          <w:sz w:val="20"/>
          <w:szCs w:val="20"/>
        </w:rPr>
        <w:t xml:space="preserve"> </w:t>
      </w:r>
      <w:r w:rsidRPr="004374D5">
        <w:rPr>
          <w:sz w:val="20"/>
          <w:szCs w:val="20"/>
        </w:rPr>
        <w:t>Qb + C</w:t>
      </w:r>
      <w:r w:rsidRPr="004374D5">
        <w:rPr>
          <w:sz w:val="20"/>
          <w:szCs w:val="20"/>
          <w:vertAlign w:val="subscript"/>
        </w:rPr>
        <w:t>e</w:t>
      </w:r>
      <w:r w:rsidR="0008244A" w:rsidRPr="004374D5">
        <w:rPr>
          <w:sz w:val="20"/>
          <w:szCs w:val="20"/>
          <w:vertAlign w:val="subscript"/>
        </w:rPr>
        <w:t xml:space="preserve"> </w:t>
      </w:r>
      <w:r w:rsidRPr="004374D5">
        <w:rPr>
          <w:sz w:val="20"/>
          <w:szCs w:val="20"/>
        </w:rPr>
        <w:t>/ Q</w:t>
      </w:r>
      <w:r w:rsidRPr="004374D5">
        <w:rPr>
          <w:sz w:val="20"/>
          <w:szCs w:val="20"/>
        </w:rPr>
        <w:tab/>
      </w:r>
      <w:r w:rsidR="0008244A" w:rsidRPr="004374D5">
        <w:rPr>
          <w:sz w:val="20"/>
          <w:szCs w:val="20"/>
        </w:rPr>
        <w:t xml:space="preserve">                    </w:t>
      </w:r>
      <w:r w:rsidRPr="004374D5">
        <w:rPr>
          <w:sz w:val="20"/>
          <w:szCs w:val="20"/>
        </w:rPr>
        <w:t>(2)</w:t>
      </w:r>
    </w:p>
    <w:p w:rsidR="00A70491" w:rsidRPr="004374D5" w:rsidRDefault="00A70491" w:rsidP="005C6C5D">
      <w:pPr>
        <w:autoSpaceDE w:val="0"/>
        <w:autoSpaceDN w:val="0"/>
        <w:bidi w:val="0"/>
        <w:adjustRightInd w:val="0"/>
        <w:snapToGrid w:val="0"/>
        <w:ind w:firstLine="425"/>
        <w:rPr>
          <w:sz w:val="20"/>
          <w:szCs w:val="20"/>
        </w:rPr>
      </w:pPr>
      <w:r w:rsidRPr="004374D5">
        <w:rPr>
          <w:sz w:val="20"/>
          <w:szCs w:val="20"/>
        </w:rPr>
        <w:t>Where C</w:t>
      </w:r>
      <w:r w:rsidRPr="004374D5">
        <w:rPr>
          <w:sz w:val="20"/>
          <w:szCs w:val="20"/>
          <w:vertAlign w:val="subscript"/>
        </w:rPr>
        <w:t>e</w:t>
      </w:r>
      <w:r w:rsidRPr="004374D5">
        <w:rPr>
          <w:sz w:val="20"/>
          <w:szCs w:val="20"/>
        </w:rPr>
        <w:t xml:space="preserve"> is the equilibrium concentration of </w:t>
      </w:r>
      <w:r w:rsidR="0005720E" w:rsidRPr="004374D5">
        <w:rPr>
          <w:sz w:val="20"/>
          <w:szCs w:val="20"/>
          <w:lang w:eastAsia="en-US" w:bidi="ar-SA"/>
        </w:rPr>
        <w:t xml:space="preserve">Fe(II) and Mn(II) </w:t>
      </w:r>
      <w:r w:rsidRPr="004374D5">
        <w:rPr>
          <w:sz w:val="20"/>
          <w:szCs w:val="20"/>
        </w:rPr>
        <w:t>in solution, C</w:t>
      </w:r>
      <w:r w:rsidRPr="004374D5">
        <w:rPr>
          <w:sz w:val="20"/>
          <w:szCs w:val="20"/>
          <w:vertAlign w:val="subscript"/>
        </w:rPr>
        <w:t>ads</w:t>
      </w:r>
      <w:r w:rsidRPr="004374D5">
        <w:rPr>
          <w:sz w:val="20"/>
          <w:szCs w:val="20"/>
        </w:rPr>
        <w:t xml:space="preserve"> is the amount of </w:t>
      </w:r>
      <w:r w:rsidR="0005720E" w:rsidRPr="004374D5">
        <w:rPr>
          <w:sz w:val="20"/>
          <w:szCs w:val="20"/>
          <w:lang w:eastAsia="en-US" w:bidi="ar-SA"/>
        </w:rPr>
        <w:t xml:space="preserve">Fe(II) and Mn(II) </w:t>
      </w:r>
      <w:r w:rsidRPr="004374D5">
        <w:rPr>
          <w:sz w:val="20"/>
          <w:szCs w:val="20"/>
        </w:rPr>
        <w:t xml:space="preserve">sorbed per unit mass onto AC1 and </w:t>
      </w:r>
      <w:r w:rsidR="00592624" w:rsidRPr="004374D5">
        <w:rPr>
          <w:sz w:val="20"/>
          <w:szCs w:val="20"/>
        </w:rPr>
        <w:t>AC2</w:t>
      </w:r>
      <w:r w:rsidRPr="004374D5">
        <w:rPr>
          <w:sz w:val="20"/>
          <w:szCs w:val="20"/>
        </w:rPr>
        <w:t>, and Q and b are Langmuir constants related to sorption monolayer capacity and sorption energy, respectively. The</w:t>
      </w:r>
      <w:r w:rsidR="003D1927" w:rsidRPr="004374D5">
        <w:rPr>
          <w:sz w:val="20"/>
          <w:szCs w:val="20"/>
        </w:rPr>
        <w:t xml:space="preserve"> </w:t>
      </w:r>
      <w:r w:rsidRPr="004374D5">
        <w:rPr>
          <w:sz w:val="20"/>
          <w:szCs w:val="20"/>
        </w:rPr>
        <w:t xml:space="preserve">calculated constants </w:t>
      </w:r>
      <w:r w:rsidR="0005720E" w:rsidRPr="004374D5">
        <w:rPr>
          <w:sz w:val="20"/>
          <w:szCs w:val="20"/>
        </w:rPr>
        <w:t>were</w:t>
      </w:r>
      <w:r w:rsidRPr="004374D5">
        <w:rPr>
          <w:sz w:val="20"/>
          <w:szCs w:val="20"/>
        </w:rPr>
        <w:t xml:space="preserve"> presented in Table (</w:t>
      </w:r>
      <w:r w:rsidR="003C74D7" w:rsidRPr="004374D5">
        <w:rPr>
          <w:sz w:val="20"/>
          <w:szCs w:val="20"/>
        </w:rPr>
        <w:t>3</w:t>
      </w:r>
      <w:r w:rsidRPr="004374D5">
        <w:rPr>
          <w:sz w:val="20"/>
          <w:szCs w:val="20"/>
        </w:rPr>
        <w:t>).</w:t>
      </w:r>
    </w:p>
    <w:p w:rsidR="00A70491" w:rsidRPr="004374D5" w:rsidRDefault="00A70491" w:rsidP="005C6C5D">
      <w:pPr>
        <w:pStyle w:val="Style15"/>
        <w:kinsoku w:val="0"/>
        <w:autoSpaceDE/>
        <w:autoSpaceDN/>
        <w:snapToGrid w:val="0"/>
        <w:spacing w:line="240" w:lineRule="auto"/>
        <w:ind w:left="0" w:right="0" w:firstLine="425"/>
        <w:rPr>
          <w:b/>
          <w:bCs/>
          <w:sz w:val="20"/>
          <w:szCs w:val="20"/>
        </w:rPr>
      </w:pPr>
      <w:r w:rsidRPr="004374D5">
        <w:rPr>
          <w:color w:val="auto"/>
          <w:sz w:val="20"/>
          <w:szCs w:val="20"/>
        </w:rPr>
        <w:t xml:space="preserve">A linear plot </w:t>
      </w:r>
      <w:r w:rsidR="00D4260C" w:rsidRPr="004374D5">
        <w:rPr>
          <w:color w:val="auto"/>
          <w:sz w:val="20"/>
          <w:szCs w:val="20"/>
        </w:rPr>
        <w:t>is</w:t>
      </w:r>
      <w:r w:rsidRPr="004374D5">
        <w:rPr>
          <w:color w:val="auto"/>
          <w:sz w:val="20"/>
          <w:szCs w:val="20"/>
        </w:rPr>
        <w:t xml:space="preserve"> obtained when C</w:t>
      </w:r>
      <w:r w:rsidRPr="004374D5">
        <w:rPr>
          <w:color w:val="auto"/>
          <w:sz w:val="20"/>
          <w:szCs w:val="20"/>
          <w:vertAlign w:val="subscript"/>
        </w:rPr>
        <w:t>e</w:t>
      </w:r>
      <w:r w:rsidR="003D1927" w:rsidRPr="004374D5">
        <w:rPr>
          <w:color w:val="auto"/>
          <w:sz w:val="20"/>
          <w:szCs w:val="20"/>
          <w:vertAlign w:val="subscript"/>
        </w:rPr>
        <w:t xml:space="preserve"> </w:t>
      </w:r>
      <w:r w:rsidRPr="004374D5">
        <w:rPr>
          <w:color w:val="auto"/>
          <w:sz w:val="20"/>
          <w:szCs w:val="20"/>
        </w:rPr>
        <w:t>/</w:t>
      </w:r>
      <w:r w:rsidR="003D1927" w:rsidRPr="004374D5">
        <w:rPr>
          <w:color w:val="auto"/>
          <w:sz w:val="20"/>
          <w:szCs w:val="20"/>
        </w:rPr>
        <w:t xml:space="preserve"> </w:t>
      </w:r>
      <w:r w:rsidRPr="004374D5">
        <w:rPr>
          <w:color w:val="auto"/>
          <w:sz w:val="20"/>
          <w:szCs w:val="20"/>
        </w:rPr>
        <w:t>C</w:t>
      </w:r>
      <w:r w:rsidRPr="004374D5">
        <w:rPr>
          <w:color w:val="auto"/>
          <w:sz w:val="20"/>
          <w:szCs w:val="20"/>
          <w:vertAlign w:val="subscript"/>
        </w:rPr>
        <w:t>ads</w:t>
      </w:r>
      <w:r w:rsidR="003D1927" w:rsidRPr="004374D5">
        <w:rPr>
          <w:color w:val="auto"/>
          <w:sz w:val="20"/>
          <w:szCs w:val="20"/>
          <w:vertAlign w:val="subscript"/>
        </w:rPr>
        <w:t xml:space="preserve"> </w:t>
      </w:r>
      <w:r w:rsidR="00D4260C" w:rsidRPr="004374D5">
        <w:rPr>
          <w:color w:val="auto"/>
          <w:sz w:val="20"/>
          <w:szCs w:val="20"/>
        </w:rPr>
        <w:t>is</w:t>
      </w:r>
      <w:r w:rsidRPr="004374D5">
        <w:rPr>
          <w:color w:val="auto"/>
          <w:sz w:val="20"/>
          <w:szCs w:val="20"/>
        </w:rPr>
        <w:t xml:space="preserve"> plotted against C</w:t>
      </w:r>
      <w:r w:rsidRPr="004374D5">
        <w:rPr>
          <w:color w:val="auto"/>
          <w:sz w:val="20"/>
          <w:szCs w:val="20"/>
          <w:vertAlign w:val="subscript"/>
        </w:rPr>
        <w:t>e</w:t>
      </w:r>
      <w:r w:rsidRPr="004374D5">
        <w:rPr>
          <w:color w:val="auto"/>
          <w:sz w:val="20"/>
          <w:szCs w:val="20"/>
        </w:rPr>
        <w:t xml:space="preserve"> over the entire concentration range of </w:t>
      </w:r>
      <w:r w:rsidR="00820153" w:rsidRPr="004374D5">
        <w:rPr>
          <w:color w:val="auto"/>
          <w:sz w:val="20"/>
          <w:szCs w:val="20"/>
        </w:rPr>
        <w:t xml:space="preserve">Fe(II) and Mn(II) </w:t>
      </w:r>
      <w:r w:rsidRPr="004374D5">
        <w:rPr>
          <w:color w:val="auto"/>
          <w:sz w:val="20"/>
          <w:szCs w:val="20"/>
        </w:rPr>
        <w:t>concentrations investigated (Fig</w:t>
      </w:r>
      <w:r w:rsidR="00820153" w:rsidRPr="004374D5">
        <w:rPr>
          <w:color w:val="auto"/>
          <w:sz w:val="20"/>
          <w:szCs w:val="20"/>
        </w:rPr>
        <w:t>ures</w:t>
      </w:r>
      <w:r w:rsidRPr="004374D5">
        <w:rPr>
          <w:color w:val="auto"/>
          <w:sz w:val="20"/>
          <w:szCs w:val="20"/>
        </w:rPr>
        <w:t xml:space="preserve"> 9 </w:t>
      </w:r>
      <w:r w:rsidR="00ED6F39" w:rsidRPr="004374D5">
        <w:rPr>
          <w:color w:val="auto"/>
          <w:sz w:val="20"/>
          <w:szCs w:val="20"/>
        </w:rPr>
        <w:t>and</w:t>
      </w:r>
      <w:r w:rsidRPr="004374D5">
        <w:rPr>
          <w:color w:val="auto"/>
          <w:sz w:val="20"/>
          <w:szCs w:val="20"/>
        </w:rPr>
        <w:t xml:space="preserve"> </w:t>
      </w:r>
      <w:r w:rsidRPr="004374D5">
        <w:rPr>
          <w:color w:val="auto"/>
          <w:sz w:val="20"/>
          <w:szCs w:val="20"/>
        </w:rPr>
        <w:lastRenderedPageBreak/>
        <w:t xml:space="preserve">10). The Langmuir model effectively and significantly described the sorption data for </w:t>
      </w:r>
      <w:r w:rsidR="00820153" w:rsidRPr="004374D5">
        <w:rPr>
          <w:color w:val="auto"/>
          <w:sz w:val="20"/>
          <w:szCs w:val="20"/>
        </w:rPr>
        <w:t>Fe(II)</w:t>
      </w:r>
      <w:r w:rsidRPr="004374D5">
        <w:rPr>
          <w:color w:val="auto"/>
          <w:sz w:val="20"/>
          <w:szCs w:val="20"/>
        </w:rPr>
        <w:t xml:space="preserve"> with R</w:t>
      </w:r>
      <w:r w:rsidRPr="004374D5">
        <w:rPr>
          <w:color w:val="auto"/>
          <w:sz w:val="20"/>
          <w:szCs w:val="20"/>
          <w:vertAlign w:val="superscript"/>
        </w:rPr>
        <w:t>2</w:t>
      </w:r>
      <w:r w:rsidRPr="004374D5">
        <w:rPr>
          <w:color w:val="auto"/>
          <w:sz w:val="20"/>
          <w:szCs w:val="20"/>
        </w:rPr>
        <w:t xml:space="preserve"> values of 0.969 and 0.985 with AC1 and </w:t>
      </w:r>
      <w:r w:rsidR="003D1927" w:rsidRPr="004374D5">
        <w:rPr>
          <w:color w:val="auto"/>
          <w:sz w:val="20"/>
          <w:szCs w:val="20"/>
        </w:rPr>
        <w:t>AC2</w:t>
      </w:r>
      <w:r w:rsidRPr="004374D5">
        <w:rPr>
          <w:color w:val="auto"/>
          <w:sz w:val="20"/>
          <w:szCs w:val="20"/>
        </w:rPr>
        <w:t xml:space="preserve">, respectively, and for </w:t>
      </w:r>
      <w:r w:rsidR="00820153" w:rsidRPr="004374D5">
        <w:rPr>
          <w:color w:val="auto"/>
          <w:sz w:val="20"/>
          <w:szCs w:val="20"/>
        </w:rPr>
        <w:t>Mn(II)</w:t>
      </w:r>
      <w:r w:rsidRPr="004374D5">
        <w:rPr>
          <w:color w:val="auto"/>
          <w:sz w:val="20"/>
          <w:szCs w:val="20"/>
        </w:rPr>
        <w:t xml:space="preserve"> with R</w:t>
      </w:r>
      <w:r w:rsidRPr="004374D5">
        <w:rPr>
          <w:color w:val="auto"/>
          <w:sz w:val="20"/>
          <w:szCs w:val="20"/>
          <w:vertAlign w:val="superscript"/>
        </w:rPr>
        <w:t>2</w:t>
      </w:r>
      <w:r w:rsidR="003D1927" w:rsidRPr="004374D5">
        <w:rPr>
          <w:color w:val="auto"/>
          <w:sz w:val="20"/>
          <w:szCs w:val="20"/>
        </w:rPr>
        <w:t xml:space="preserve"> </w:t>
      </w:r>
      <w:r w:rsidRPr="004374D5">
        <w:rPr>
          <w:color w:val="auto"/>
          <w:sz w:val="20"/>
          <w:szCs w:val="20"/>
        </w:rPr>
        <w:t xml:space="preserve">values of 0.802 and 0.96 with AC1 and </w:t>
      </w:r>
      <w:r w:rsidR="003D1927" w:rsidRPr="004374D5">
        <w:rPr>
          <w:color w:val="auto"/>
          <w:sz w:val="20"/>
          <w:szCs w:val="20"/>
        </w:rPr>
        <w:t>AC2</w:t>
      </w:r>
      <w:r w:rsidRPr="004374D5">
        <w:rPr>
          <w:color w:val="auto"/>
          <w:sz w:val="20"/>
          <w:szCs w:val="20"/>
        </w:rPr>
        <w:t>, respectively.</w:t>
      </w:r>
    </w:p>
    <w:p w:rsidR="00984121" w:rsidRPr="004374D5" w:rsidRDefault="00984121" w:rsidP="00984121">
      <w:pPr>
        <w:pStyle w:val="ListParagraph"/>
        <w:numPr>
          <w:ilvl w:val="2"/>
          <w:numId w:val="13"/>
        </w:numPr>
        <w:autoSpaceDE w:val="0"/>
        <w:autoSpaceDN w:val="0"/>
        <w:bidi w:val="0"/>
        <w:adjustRightInd w:val="0"/>
        <w:snapToGrid w:val="0"/>
        <w:ind w:left="0" w:firstLine="0"/>
        <w:rPr>
          <w:b/>
          <w:bCs/>
          <w:sz w:val="20"/>
          <w:szCs w:val="20"/>
        </w:rPr>
      </w:pPr>
      <w:r w:rsidRPr="004374D5">
        <w:rPr>
          <w:b/>
          <w:bCs/>
          <w:sz w:val="20"/>
          <w:szCs w:val="20"/>
        </w:rPr>
        <w:t>Freundlich adsorption isotherm</w:t>
      </w:r>
    </w:p>
    <w:p w:rsidR="00984121" w:rsidRPr="004374D5" w:rsidRDefault="00984121" w:rsidP="00984121">
      <w:pPr>
        <w:pStyle w:val="ListParagraph"/>
        <w:autoSpaceDE w:val="0"/>
        <w:autoSpaceDN w:val="0"/>
        <w:bidi w:val="0"/>
        <w:adjustRightInd w:val="0"/>
        <w:snapToGrid w:val="0"/>
        <w:ind w:left="0" w:firstLine="425"/>
        <w:rPr>
          <w:sz w:val="20"/>
          <w:szCs w:val="20"/>
        </w:rPr>
      </w:pPr>
      <w:r w:rsidRPr="004374D5">
        <w:rPr>
          <w:sz w:val="20"/>
          <w:szCs w:val="20"/>
        </w:rPr>
        <w:t>The Freundlich adsorption isotherm, (equation 3), one of the most widely used mathematical descriptions, usually fits the experi</w:t>
      </w:r>
      <w:r w:rsidRPr="004374D5">
        <w:rPr>
          <w:sz w:val="20"/>
          <w:szCs w:val="20"/>
        </w:rPr>
        <w:softHyphen/>
        <w:t>mental data over a wide range of concentrations. This isotherm gives an expression encompassing the surface heterogeneity and the exponential distribution of active sites and their energies. It describes the equilibrium on heterogeneous surfaces and does not assume monolayer capacity [33-35]. The Freundlich adsorption isotherms were also applied to the removal of Fe(II) and Mn(II) on AC1 and AC2 (Figures 11 and 12).</w:t>
      </w:r>
    </w:p>
    <w:p w:rsidR="00984121" w:rsidRPr="004374D5" w:rsidRDefault="00984121" w:rsidP="00984121">
      <w:pPr>
        <w:autoSpaceDE w:val="0"/>
        <w:autoSpaceDN w:val="0"/>
        <w:bidi w:val="0"/>
        <w:adjustRightInd w:val="0"/>
        <w:snapToGrid w:val="0"/>
        <w:ind w:firstLine="0"/>
        <w:jc w:val="center"/>
        <w:rPr>
          <w:color w:val="000000"/>
          <w:sz w:val="20"/>
          <w:szCs w:val="20"/>
        </w:rPr>
        <w:sectPr w:rsidR="00984121" w:rsidRPr="004374D5" w:rsidSect="00115458">
          <w:type w:val="continuous"/>
          <w:pgSz w:w="12242" w:h="15842" w:code="1"/>
          <w:pgMar w:top="1440" w:right="1440" w:bottom="1440" w:left="1440" w:header="720" w:footer="720" w:gutter="0"/>
          <w:cols w:num="2" w:space="600"/>
          <w:docGrid w:linePitch="360"/>
        </w:sectPr>
      </w:pPr>
    </w:p>
    <w:p w:rsidR="00984121" w:rsidRPr="004374D5" w:rsidRDefault="00984121" w:rsidP="00984121">
      <w:pPr>
        <w:bidi w:val="0"/>
        <w:snapToGrid w:val="0"/>
        <w:rPr>
          <w:sz w:val="20"/>
          <w:szCs w:val="20"/>
        </w:rPr>
      </w:pPr>
    </w:p>
    <w:p w:rsidR="00984121" w:rsidRPr="004374D5" w:rsidRDefault="00984121" w:rsidP="00984121">
      <w:pPr>
        <w:bidi w:val="0"/>
        <w:snapToGrid w:val="0"/>
        <w:rPr>
          <w:sz w:val="20"/>
          <w:szCs w:val="20"/>
        </w:rPr>
      </w:pPr>
    </w:p>
    <w:tbl>
      <w:tblPr>
        <w:tblW w:w="0" w:type="auto"/>
        <w:jc w:val="center"/>
        <w:tblLook w:val="04A0"/>
      </w:tblPr>
      <w:tblGrid>
        <w:gridCol w:w="9242"/>
      </w:tblGrid>
      <w:tr w:rsidR="00B123E6" w:rsidRPr="004374D5" w:rsidTr="00734071">
        <w:trPr>
          <w:jc w:val="center"/>
        </w:trPr>
        <w:tc>
          <w:tcPr>
            <w:tcW w:w="9242" w:type="dxa"/>
          </w:tcPr>
          <w:p w:rsidR="00B123E6" w:rsidRPr="004374D5" w:rsidRDefault="0000365C" w:rsidP="005C6C5D">
            <w:pPr>
              <w:autoSpaceDE w:val="0"/>
              <w:autoSpaceDN w:val="0"/>
              <w:bidi w:val="0"/>
              <w:adjustRightInd w:val="0"/>
              <w:snapToGrid w:val="0"/>
              <w:ind w:firstLine="0"/>
              <w:jc w:val="center"/>
              <w:rPr>
                <w:color w:val="000000"/>
                <w:sz w:val="20"/>
                <w:szCs w:val="20"/>
              </w:rPr>
            </w:pPr>
            <w:r w:rsidRPr="0000365C">
              <w:rPr>
                <w:color w:val="000000"/>
                <w:sz w:val="20"/>
                <w:szCs w:val="20"/>
              </w:rPr>
              <w:pict>
                <v:shape id="Picture 24" o:spid="_x0000_i1036" type="#_x0000_t75" style="width:448.3pt;height:172.8pt;visibility:visible" wrapcoords="1303 375 1231 2813 290 3938 290 11438 941 12375 1231 13125 1303 15375 2172 18563 10497 21375 10787 21375 12741 21375 13538 21375 20632 18750 20632 750 2027 375 1303 375">
                  <v:imagedata r:id="rId32" o:title=""/>
                </v:shape>
              </w:pict>
            </w:r>
          </w:p>
        </w:tc>
      </w:tr>
    </w:tbl>
    <w:p w:rsidR="007D5FF8" w:rsidRPr="004374D5" w:rsidRDefault="00820153" w:rsidP="005C6C5D">
      <w:pPr>
        <w:autoSpaceDE w:val="0"/>
        <w:autoSpaceDN w:val="0"/>
        <w:bidi w:val="0"/>
        <w:adjustRightInd w:val="0"/>
        <w:snapToGrid w:val="0"/>
        <w:ind w:firstLine="0"/>
        <w:jc w:val="center"/>
        <w:rPr>
          <w:sz w:val="20"/>
          <w:szCs w:val="20"/>
        </w:rPr>
      </w:pPr>
      <w:r w:rsidRPr="004374D5">
        <w:rPr>
          <w:sz w:val="20"/>
          <w:szCs w:val="20"/>
        </w:rPr>
        <w:t xml:space="preserve">Figure </w:t>
      </w:r>
      <w:r w:rsidR="00535191" w:rsidRPr="004374D5">
        <w:rPr>
          <w:sz w:val="20"/>
          <w:szCs w:val="20"/>
        </w:rPr>
        <w:t>9</w:t>
      </w:r>
      <w:r w:rsidR="00A70491" w:rsidRPr="004374D5">
        <w:rPr>
          <w:sz w:val="20"/>
          <w:szCs w:val="20"/>
        </w:rPr>
        <w:t>.</w:t>
      </w:r>
      <w:r w:rsidR="00EB322B" w:rsidRPr="004374D5">
        <w:rPr>
          <w:sz w:val="20"/>
          <w:szCs w:val="20"/>
        </w:rPr>
        <w:t xml:space="preserve"> </w:t>
      </w:r>
      <w:r w:rsidR="00A70491" w:rsidRPr="004374D5">
        <w:rPr>
          <w:sz w:val="20"/>
          <w:szCs w:val="20"/>
        </w:rPr>
        <w:t>Langmuir isotherm for Fe</w:t>
      </w:r>
      <w:r w:rsidRPr="004374D5">
        <w:rPr>
          <w:sz w:val="20"/>
          <w:szCs w:val="20"/>
        </w:rPr>
        <w:t>(II)</w:t>
      </w:r>
      <w:r w:rsidR="00A70491" w:rsidRPr="004374D5">
        <w:rPr>
          <w:sz w:val="20"/>
          <w:szCs w:val="20"/>
        </w:rPr>
        <w:t xml:space="preserve"> adsorption onto AC1 and </w:t>
      </w:r>
      <w:r w:rsidR="00EB322B" w:rsidRPr="004374D5">
        <w:rPr>
          <w:sz w:val="20"/>
          <w:szCs w:val="20"/>
        </w:rPr>
        <w:t>O</w:t>
      </w:r>
      <w:r w:rsidR="00B51C32" w:rsidRPr="004374D5">
        <w:rPr>
          <w:sz w:val="20"/>
          <w:szCs w:val="20"/>
        </w:rPr>
        <w:t>rganosorb</w:t>
      </w:r>
      <w:r w:rsidR="00957EA4" w:rsidRPr="004374D5">
        <w:rPr>
          <w:sz w:val="20"/>
          <w:szCs w:val="20"/>
        </w:rPr>
        <w:t xml:space="preserve"> </w:t>
      </w:r>
      <w:r w:rsidR="00A70491" w:rsidRPr="004374D5">
        <w:rPr>
          <w:sz w:val="20"/>
          <w:szCs w:val="20"/>
        </w:rPr>
        <w:t>10-CO</w:t>
      </w:r>
      <w:r w:rsidR="00535191" w:rsidRPr="004374D5">
        <w:rPr>
          <w:sz w:val="20"/>
          <w:szCs w:val="20"/>
        </w:rPr>
        <w:t>.</w:t>
      </w:r>
    </w:p>
    <w:p w:rsidR="00B123E6" w:rsidRPr="004374D5" w:rsidRDefault="00B123E6" w:rsidP="005C6C5D">
      <w:pPr>
        <w:autoSpaceDE w:val="0"/>
        <w:autoSpaceDN w:val="0"/>
        <w:bidi w:val="0"/>
        <w:adjustRightInd w:val="0"/>
        <w:snapToGrid w:val="0"/>
        <w:ind w:firstLine="425"/>
        <w:rPr>
          <w:sz w:val="20"/>
          <w:szCs w:val="20"/>
        </w:rPr>
      </w:pPr>
    </w:p>
    <w:tbl>
      <w:tblPr>
        <w:tblW w:w="0" w:type="auto"/>
        <w:jc w:val="center"/>
        <w:tblLook w:val="04A0"/>
      </w:tblPr>
      <w:tblGrid>
        <w:gridCol w:w="9242"/>
      </w:tblGrid>
      <w:tr w:rsidR="00B123E6" w:rsidRPr="004374D5" w:rsidTr="00734071">
        <w:trPr>
          <w:jc w:val="center"/>
        </w:trPr>
        <w:tc>
          <w:tcPr>
            <w:tcW w:w="9242" w:type="dxa"/>
          </w:tcPr>
          <w:p w:rsidR="00B123E6" w:rsidRPr="004374D5" w:rsidRDefault="0000365C" w:rsidP="005C6C5D">
            <w:pPr>
              <w:autoSpaceDE w:val="0"/>
              <w:autoSpaceDN w:val="0"/>
              <w:bidi w:val="0"/>
              <w:adjustRightInd w:val="0"/>
              <w:snapToGrid w:val="0"/>
              <w:ind w:firstLine="0"/>
              <w:jc w:val="center"/>
              <w:rPr>
                <w:color w:val="000000"/>
                <w:sz w:val="20"/>
                <w:szCs w:val="20"/>
              </w:rPr>
            </w:pPr>
            <w:r w:rsidRPr="0000365C">
              <w:rPr>
                <w:color w:val="000000"/>
                <w:sz w:val="20"/>
                <w:szCs w:val="20"/>
              </w:rPr>
              <w:lastRenderedPageBreak/>
              <w:pict>
                <v:shape id="Picture 25" o:spid="_x0000_i1037" type="#_x0000_t75" style="width:410.7pt;height:182.8pt;visibility:visible" wrapcoords="1849 193 1778 2513 2062 3286 924 4060 924 11212 1280 12566 1778 12566 2133 17399 6045 18752 10809 18752 10454 20298 10454 21072 10881 21458 11236 21458 13014 21458 12943 19912 10809 18752 17565 18752 20908 17785 20837 387 2631 193 1849 193">
                  <v:imagedata r:id="rId33" o:title="" croptop="976f" cropbottom="3643f"/>
                </v:shape>
              </w:pict>
            </w:r>
          </w:p>
        </w:tc>
      </w:tr>
    </w:tbl>
    <w:p w:rsidR="00832D1F" w:rsidRPr="004374D5" w:rsidRDefault="00E6228A" w:rsidP="005C6C5D">
      <w:pPr>
        <w:autoSpaceDE w:val="0"/>
        <w:autoSpaceDN w:val="0"/>
        <w:bidi w:val="0"/>
        <w:adjustRightInd w:val="0"/>
        <w:snapToGrid w:val="0"/>
        <w:ind w:firstLine="0"/>
        <w:jc w:val="center"/>
        <w:rPr>
          <w:sz w:val="20"/>
          <w:szCs w:val="20"/>
        </w:rPr>
      </w:pPr>
      <w:r w:rsidRPr="004374D5">
        <w:rPr>
          <w:sz w:val="20"/>
          <w:szCs w:val="20"/>
        </w:rPr>
        <w:t xml:space="preserve">Figure </w:t>
      </w:r>
      <w:r w:rsidR="00535191" w:rsidRPr="004374D5">
        <w:rPr>
          <w:sz w:val="20"/>
          <w:szCs w:val="20"/>
        </w:rPr>
        <w:t>10</w:t>
      </w:r>
      <w:r w:rsidR="00A70491" w:rsidRPr="004374D5">
        <w:rPr>
          <w:sz w:val="20"/>
          <w:szCs w:val="20"/>
        </w:rPr>
        <w:t>. Langmuir isotherm for Mn</w:t>
      </w:r>
      <w:r w:rsidRPr="004374D5">
        <w:rPr>
          <w:sz w:val="20"/>
          <w:szCs w:val="20"/>
        </w:rPr>
        <w:t>(II)</w:t>
      </w:r>
      <w:r w:rsidR="00A70491" w:rsidRPr="004374D5">
        <w:rPr>
          <w:sz w:val="20"/>
          <w:szCs w:val="20"/>
        </w:rPr>
        <w:t xml:space="preserve"> adsorption onto AC1 and </w:t>
      </w:r>
      <w:r w:rsidR="00EB322B" w:rsidRPr="004374D5">
        <w:rPr>
          <w:sz w:val="20"/>
          <w:szCs w:val="20"/>
        </w:rPr>
        <w:t>O</w:t>
      </w:r>
      <w:r w:rsidR="00B51C32" w:rsidRPr="004374D5">
        <w:rPr>
          <w:sz w:val="20"/>
          <w:szCs w:val="20"/>
        </w:rPr>
        <w:t>rganosorb</w:t>
      </w:r>
      <w:r w:rsidR="00957EA4" w:rsidRPr="004374D5">
        <w:rPr>
          <w:sz w:val="20"/>
          <w:szCs w:val="20"/>
        </w:rPr>
        <w:t xml:space="preserve"> </w:t>
      </w:r>
      <w:r w:rsidR="00A70491" w:rsidRPr="004374D5">
        <w:rPr>
          <w:sz w:val="20"/>
          <w:szCs w:val="20"/>
        </w:rPr>
        <w:t>10-CO</w:t>
      </w:r>
      <w:r w:rsidR="00B51C32" w:rsidRPr="004374D5">
        <w:rPr>
          <w:sz w:val="20"/>
          <w:szCs w:val="20"/>
        </w:rPr>
        <w:t>.</w:t>
      </w:r>
    </w:p>
    <w:p w:rsidR="005C6C5D" w:rsidRPr="004374D5" w:rsidRDefault="005C6C5D" w:rsidP="005C6C5D">
      <w:pPr>
        <w:autoSpaceDE w:val="0"/>
        <w:autoSpaceDN w:val="0"/>
        <w:bidi w:val="0"/>
        <w:adjustRightInd w:val="0"/>
        <w:snapToGrid w:val="0"/>
        <w:ind w:firstLine="425"/>
        <w:rPr>
          <w:b/>
          <w:bCs/>
          <w:sz w:val="20"/>
          <w:szCs w:val="20"/>
        </w:rPr>
      </w:pPr>
    </w:p>
    <w:p w:rsidR="005C6C5D" w:rsidRPr="004374D5" w:rsidRDefault="005C6C5D" w:rsidP="005C6C5D">
      <w:pPr>
        <w:autoSpaceDE w:val="0"/>
        <w:autoSpaceDN w:val="0"/>
        <w:bidi w:val="0"/>
        <w:adjustRightInd w:val="0"/>
        <w:snapToGrid w:val="0"/>
        <w:ind w:firstLine="0"/>
        <w:jc w:val="center"/>
        <w:rPr>
          <w:b/>
          <w:bCs/>
          <w:sz w:val="20"/>
          <w:szCs w:val="20"/>
        </w:rPr>
      </w:pPr>
      <w:r w:rsidRPr="004374D5">
        <w:rPr>
          <w:b/>
          <w:bCs/>
          <w:sz w:val="20"/>
          <w:szCs w:val="20"/>
        </w:rPr>
        <w:t>Table 3. Langmuir constants for Fe(II) and Mn(II) adsorption onto AC1 and AC2.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4"/>
        <w:gridCol w:w="1339"/>
        <w:gridCol w:w="1308"/>
        <w:gridCol w:w="1075"/>
        <w:gridCol w:w="312"/>
        <w:gridCol w:w="1339"/>
        <w:gridCol w:w="1308"/>
        <w:gridCol w:w="1073"/>
      </w:tblGrid>
      <w:tr w:rsidR="00925549" w:rsidRPr="004374D5" w:rsidTr="004374D5">
        <w:trPr>
          <w:jc w:val="center"/>
        </w:trPr>
        <w:tc>
          <w:tcPr>
            <w:tcW w:w="952" w:type="pct"/>
            <w:vMerge w:val="restart"/>
            <w:vAlign w:val="center"/>
          </w:tcPr>
          <w:p w:rsidR="00925549" w:rsidRPr="004374D5" w:rsidRDefault="00925549" w:rsidP="005C6C5D">
            <w:pPr>
              <w:pStyle w:val="Style15"/>
              <w:kinsoku w:val="0"/>
              <w:autoSpaceDE/>
              <w:autoSpaceDN/>
              <w:snapToGrid w:val="0"/>
              <w:spacing w:line="240" w:lineRule="auto"/>
              <w:ind w:left="0" w:right="0" w:firstLine="0"/>
              <w:rPr>
                <w:noProof/>
                <w:color w:val="000000"/>
                <w:sz w:val="20"/>
                <w:szCs w:val="20"/>
              </w:rPr>
            </w:pPr>
            <w:r w:rsidRPr="004374D5">
              <w:rPr>
                <w:noProof/>
                <w:color w:val="000000"/>
                <w:sz w:val="20"/>
                <w:szCs w:val="20"/>
              </w:rPr>
              <w:t>Adsorbed ion</w:t>
            </w:r>
          </w:p>
        </w:tc>
        <w:tc>
          <w:tcPr>
            <w:tcW w:w="1943" w:type="pct"/>
            <w:gridSpan w:val="3"/>
            <w:vAlign w:val="center"/>
          </w:tcPr>
          <w:p w:rsidR="00925549" w:rsidRPr="004374D5" w:rsidRDefault="00925549" w:rsidP="005C6C5D">
            <w:pPr>
              <w:pStyle w:val="Style15"/>
              <w:kinsoku w:val="0"/>
              <w:autoSpaceDE/>
              <w:autoSpaceDN/>
              <w:snapToGrid w:val="0"/>
              <w:spacing w:line="240" w:lineRule="auto"/>
              <w:ind w:left="0" w:right="0" w:firstLine="0"/>
              <w:rPr>
                <w:noProof/>
                <w:color w:val="000000"/>
                <w:sz w:val="20"/>
                <w:szCs w:val="20"/>
              </w:rPr>
            </w:pPr>
            <w:r w:rsidRPr="004374D5">
              <w:rPr>
                <w:color w:val="000000"/>
                <w:sz w:val="20"/>
                <w:szCs w:val="20"/>
              </w:rPr>
              <w:t>AC1</w:t>
            </w:r>
          </w:p>
        </w:tc>
        <w:tc>
          <w:tcPr>
            <w:tcW w:w="163" w:type="pct"/>
            <w:vAlign w:val="center"/>
          </w:tcPr>
          <w:p w:rsidR="00925549" w:rsidRPr="004374D5" w:rsidRDefault="00925549" w:rsidP="005C6C5D">
            <w:pPr>
              <w:pStyle w:val="Style15"/>
              <w:kinsoku w:val="0"/>
              <w:autoSpaceDE/>
              <w:autoSpaceDN/>
              <w:snapToGrid w:val="0"/>
              <w:spacing w:line="240" w:lineRule="auto"/>
              <w:ind w:left="0" w:right="0" w:firstLine="0"/>
              <w:rPr>
                <w:color w:val="000000"/>
                <w:sz w:val="20"/>
                <w:szCs w:val="20"/>
              </w:rPr>
            </w:pPr>
          </w:p>
        </w:tc>
        <w:tc>
          <w:tcPr>
            <w:tcW w:w="1943" w:type="pct"/>
            <w:gridSpan w:val="3"/>
            <w:vAlign w:val="center"/>
          </w:tcPr>
          <w:p w:rsidR="00925549" w:rsidRPr="004374D5" w:rsidRDefault="00FF55C1" w:rsidP="005C6C5D">
            <w:pPr>
              <w:pStyle w:val="Style15"/>
              <w:kinsoku w:val="0"/>
              <w:autoSpaceDE/>
              <w:autoSpaceDN/>
              <w:snapToGrid w:val="0"/>
              <w:spacing w:line="240" w:lineRule="auto"/>
              <w:ind w:left="0" w:right="0" w:firstLine="0"/>
              <w:rPr>
                <w:noProof/>
                <w:color w:val="000000"/>
                <w:sz w:val="20"/>
                <w:szCs w:val="20"/>
              </w:rPr>
            </w:pPr>
            <w:r w:rsidRPr="004374D5">
              <w:rPr>
                <w:noProof/>
                <w:color w:val="000000"/>
                <w:sz w:val="20"/>
                <w:szCs w:val="20"/>
              </w:rPr>
              <w:t>(AC2)</w:t>
            </w:r>
          </w:p>
        </w:tc>
      </w:tr>
      <w:tr w:rsidR="00925549" w:rsidRPr="004374D5" w:rsidTr="004374D5">
        <w:trPr>
          <w:jc w:val="center"/>
        </w:trPr>
        <w:tc>
          <w:tcPr>
            <w:tcW w:w="952" w:type="pct"/>
            <w:vMerge/>
            <w:vAlign w:val="center"/>
          </w:tcPr>
          <w:p w:rsidR="00925549" w:rsidRPr="004374D5" w:rsidRDefault="00925549" w:rsidP="005C6C5D">
            <w:pPr>
              <w:pStyle w:val="Style15"/>
              <w:kinsoku w:val="0"/>
              <w:autoSpaceDE/>
              <w:autoSpaceDN/>
              <w:snapToGrid w:val="0"/>
              <w:spacing w:line="240" w:lineRule="auto"/>
              <w:ind w:left="0" w:right="0" w:firstLine="0"/>
              <w:rPr>
                <w:noProof/>
                <w:color w:val="000000"/>
                <w:sz w:val="20"/>
                <w:szCs w:val="20"/>
              </w:rPr>
            </w:pPr>
          </w:p>
        </w:tc>
        <w:tc>
          <w:tcPr>
            <w:tcW w:w="699" w:type="pct"/>
            <w:vAlign w:val="center"/>
          </w:tcPr>
          <w:p w:rsidR="00925549" w:rsidRPr="004374D5" w:rsidRDefault="00925549" w:rsidP="005C6C5D">
            <w:pPr>
              <w:pStyle w:val="Style15"/>
              <w:kinsoku w:val="0"/>
              <w:autoSpaceDE/>
              <w:autoSpaceDN/>
              <w:snapToGrid w:val="0"/>
              <w:spacing w:line="240" w:lineRule="auto"/>
              <w:ind w:left="0" w:right="0" w:firstLine="0"/>
              <w:rPr>
                <w:color w:val="000000"/>
                <w:sz w:val="20"/>
                <w:szCs w:val="20"/>
              </w:rPr>
            </w:pPr>
            <w:r w:rsidRPr="004374D5">
              <w:rPr>
                <w:color w:val="000000"/>
                <w:sz w:val="20"/>
                <w:szCs w:val="20"/>
              </w:rPr>
              <w:t>Q (mg/g)</w:t>
            </w:r>
          </w:p>
        </w:tc>
        <w:tc>
          <w:tcPr>
            <w:tcW w:w="683" w:type="pct"/>
            <w:vAlign w:val="center"/>
          </w:tcPr>
          <w:p w:rsidR="00925549" w:rsidRPr="004374D5" w:rsidRDefault="00925549" w:rsidP="005C6C5D">
            <w:pPr>
              <w:pStyle w:val="Style15"/>
              <w:kinsoku w:val="0"/>
              <w:autoSpaceDE/>
              <w:autoSpaceDN/>
              <w:snapToGrid w:val="0"/>
              <w:spacing w:line="240" w:lineRule="auto"/>
              <w:ind w:left="0" w:right="0" w:firstLine="0"/>
              <w:rPr>
                <w:color w:val="000000"/>
                <w:sz w:val="20"/>
                <w:szCs w:val="20"/>
              </w:rPr>
            </w:pPr>
            <w:r w:rsidRPr="004374D5">
              <w:rPr>
                <w:color w:val="000000"/>
                <w:sz w:val="20"/>
                <w:szCs w:val="20"/>
              </w:rPr>
              <w:t>b (L/mg)</w:t>
            </w:r>
          </w:p>
        </w:tc>
        <w:tc>
          <w:tcPr>
            <w:tcW w:w="561" w:type="pct"/>
            <w:vAlign w:val="center"/>
          </w:tcPr>
          <w:p w:rsidR="00925549" w:rsidRPr="004374D5" w:rsidRDefault="00925549" w:rsidP="005C6C5D">
            <w:pPr>
              <w:pStyle w:val="Style15"/>
              <w:kinsoku w:val="0"/>
              <w:autoSpaceDE/>
              <w:autoSpaceDN/>
              <w:snapToGrid w:val="0"/>
              <w:spacing w:line="240" w:lineRule="auto"/>
              <w:ind w:left="0" w:right="0" w:firstLine="0"/>
              <w:rPr>
                <w:color w:val="000000"/>
                <w:sz w:val="20"/>
                <w:szCs w:val="20"/>
              </w:rPr>
            </w:pPr>
            <w:r w:rsidRPr="004374D5">
              <w:rPr>
                <w:color w:val="000000"/>
                <w:sz w:val="20"/>
                <w:szCs w:val="20"/>
              </w:rPr>
              <w:t>R</w:t>
            </w:r>
            <w:r w:rsidRPr="004374D5">
              <w:rPr>
                <w:color w:val="000000"/>
                <w:sz w:val="20"/>
                <w:szCs w:val="20"/>
                <w:vertAlign w:val="superscript"/>
              </w:rPr>
              <w:t>2</w:t>
            </w:r>
          </w:p>
        </w:tc>
        <w:tc>
          <w:tcPr>
            <w:tcW w:w="163" w:type="pct"/>
            <w:vAlign w:val="center"/>
          </w:tcPr>
          <w:p w:rsidR="00925549" w:rsidRPr="004374D5" w:rsidRDefault="00925549" w:rsidP="005C6C5D">
            <w:pPr>
              <w:pStyle w:val="Style15"/>
              <w:kinsoku w:val="0"/>
              <w:autoSpaceDE/>
              <w:autoSpaceDN/>
              <w:snapToGrid w:val="0"/>
              <w:spacing w:line="240" w:lineRule="auto"/>
              <w:ind w:left="0" w:right="0" w:firstLine="0"/>
              <w:rPr>
                <w:color w:val="000000"/>
                <w:sz w:val="20"/>
                <w:szCs w:val="20"/>
              </w:rPr>
            </w:pPr>
          </w:p>
        </w:tc>
        <w:tc>
          <w:tcPr>
            <w:tcW w:w="699" w:type="pct"/>
            <w:vAlign w:val="center"/>
          </w:tcPr>
          <w:p w:rsidR="00925549" w:rsidRPr="004374D5" w:rsidRDefault="00925549" w:rsidP="005C6C5D">
            <w:pPr>
              <w:pStyle w:val="Style15"/>
              <w:kinsoku w:val="0"/>
              <w:autoSpaceDE/>
              <w:autoSpaceDN/>
              <w:snapToGrid w:val="0"/>
              <w:spacing w:line="240" w:lineRule="auto"/>
              <w:ind w:left="0" w:right="0" w:firstLine="0"/>
              <w:rPr>
                <w:color w:val="000000"/>
                <w:sz w:val="20"/>
                <w:szCs w:val="20"/>
              </w:rPr>
            </w:pPr>
            <w:r w:rsidRPr="004374D5">
              <w:rPr>
                <w:color w:val="000000"/>
                <w:sz w:val="20"/>
                <w:szCs w:val="20"/>
              </w:rPr>
              <w:t>Q (mg/g)</w:t>
            </w:r>
          </w:p>
        </w:tc>
        <w:tc>
          <w:tcPr>
            <w:tcW w:w="683" w:type="pct"/>
            <w:vAlign w:val="center"/>
          </w:tcPr>
          <w:p w:rsidR="00925549" w:rsidRPr="004374D5" w:rsidRDefault="00925549" w:rsidP="005C6C5D">
            <w:pPr>
              <w:pStyle w:val="Style15"/>
              <w:kinsoku w:val="0"/>
              <w:autoSpaceDE/>
              <w:autoSpaceDN/>
              <w:snapToGrid w:val="0"/>
              <w:spacing w:line="240" w:lineRule="auto"/>
              <w:ind w:left="0" w:right="0" w:firstLine="0"/>
              <w:rPr>
                <w:color w:val="000000"/>
                <w:sz w:val="20"/>
                <w:szCs w:val="20"/>
              </w:rPr>
            </w:pPr>
            <w:r w:rsidRPr="004374D5">
              <w:rPr>
                <w:color w:val="000000"/>
                <w:sz w:val="20"/>
                <w:szCs w:val="20"/>
              </w:rPr>
              <w:t>b (L/mg)</w:t>
            </w:r>
          </w:p>
        </w:tc>
        <w:tc>
          <w:tcPr>
            <w:tcW w:w="561" w:type="pct"/>
            <w:vAlign w:val="center"/>
          </w:tcPr>
          <w:p w:rsidR="00925549" w:rsidRPr="004374D5" w:rsidRDefault="00925549" w:rsidP="005C6C5D">
            <w:pPr>
              <w:pStyle w:val="Style15"/>
              <w:kinsoku w:val="0"/>
              <w:autoSpaceDE/>
              <w:autoSpaceDN/>
              <w:snapToGrid w:val="0"/>
              <w:spacing w:line="240" w:lineRule="auto"/>
              <w:ind w:left="0" w:right="0" w:firstLine="0"/>
              <w:rPr>
                <w:color w:val="000000"/>
                <w:sz w:val="20"/>
                <w:szCs w:val="20"/>
              </w:rPr>
            </w:pPr>
            <w:r w:rsidRPr="004374D5">
              <w:rPr>
                <w:color w:val="000000"/>
                <w:sz w:val="20"/>
                <w:szCs w:val="20"/>
              </w:rPr>
              <w:t>R</w:t>
            </w:r>
            <w:r w:rsidRPr="004374D5">
              <w:rPr>
                <w:color w:val="000000"/>
                <w:sz w:val="20"/>
                <w:szCs w:val="20"/>
                <w:vertAlign w:val="superscript"/>
              </w:rPr>
              <w:t>2</w:t>
            </w:r>
          </w:p>
        </w:tc>
      </w:tr>
      <w:tr w:rsidR="00925549" w:rsidRPr="004374D5" w:rsidTr="004374D5">
        <w:trPr>
          <w:jc w:val="center"/>
        </w:trPr>
        <w:tc>
          <w:tcPr>
            <w:tcW w:w="952" w:type="pct"/>
            <w:vAlign w:val="center"/>
          </w:tcPr>
          <w:p w:rsidR="00925549" w:rsidRPr="004374D5" w:rsidRDefault="00925549" w:rsidP="005C6C5D">
            <w:pPr>
              <w:pStyle w:val="Style15"/>
              <w:kinsoku w:val="0"/>
              <w:autoSpaceDE/>
              <w:autoSpaceDN/>
              <w:snapToGrid w:val="0"/>
              <w:spacing w:line="240" w:lineRule="auto"/>
              <w:ind w:left="0" w:right="0" w:firstLine="0"/>
              <w:rPr>
                <w:noProof/>
                <w:color w:val="000000"/>
                <w:sz w:val="20"/>
                <w:szCs w:val="20"/>
              </w:rPr>
            </w:pPr>
            <w:r w:rsidRPr="004374D5">
              <w:rPr>
                <w:noProof/>
                <w:color w:val="000000"/>
                <w:sz w:val="20"/>
                <w:szCs w:val="20"/>
              </w:rPr>
              <w:t>Fe</w:t>
            </w:r>
          </w:p>
        </w:tc>
        <w:tc>
          <w:tcPr>
            <w:tcW w:w="699" w:type="pct"/>
            <w:vAlign w:val="center"/>
          </w:tcPr>
          <w:p w:rsidR="00925549" w:rsidRPr="004374D5" w:rsidRDefault="00925549" w:rsidP="005C6C5D">
            <w:pPr>
              <w:pStyle w:val="Style15"/>
              <w:kinsoku w:val="0"/>
              <w:autoSpaceDE/>
              <w:autoSpaceDN/>
              <w:snapToGrid w:val="0"/>
              <w:spacing w:line="240" w:lineRule="auto"/>
              <w:ind w:left="0" w:right="0" w:firstLine="0"/>
              <w:rPr>
                <w:color w:val="000000"/>
                <w:sz w:val="20"/>
                <w:szCs w:val="20"/>
              </w:rPr>
            </w:pPr>
            <w:r w:rsidRPr="004374D5">
              <w:rPr>
                <w:color w:val="000000"/>
                <w:sz w:val="20"/>
                <w:szCs w:val="20"/>
              </w:rPr>
              <w:t>57.8</w:t>
            </w:r>
          </w:p>
        </w:tc>
        <w:tc>
          <w:tcPr>
            <w:tcW w:w="683" w:type="pct"/>
            <w:vAlign w:val="center"/>
          </w:tcPr>
          <w:p w:rsidR="00925549" w:rsidRPr="004374D5" w:rsidRDefault="00925549" w:rsidP="005C6C5D">
            <w:pPr>
              <w:pStyle w:val="Style15"/>
              <w:kinsoku w:val="0"/>
              <w:autoSpaceDE/>
              <w:autoSpaceDN/>
              <w:snapToGrid w:val="0"/>
              <w:spacing w:line="240" w:lineRule="auto"/>
              <w:ind w:left="0" w:right="0" w:firstLine="0"/>
              <w:rPr>
                <w:color w:val="000000"/>
                <w:sz w:val="20"/>
                <w:szCs w:val="20"/>
              </w:rPr>
            </w:pPr>
            <w:r w:rsidRPr="004374D5">
              <w:rPr>
                <w:color w:val="000000"/>
                <w:sz w:val="20"/>
                <w:szCs w:val="20"/>
              </w:rPr>
              <w:t>0.4779</w:t>
            </w:r>
          </w:p>
        </w:tc>
        <w:tc>
          <w:tcPr>
            <w:tcW w:w="561" w:type="pct"/>
            <w:vAlign w:val="center"/>
          </w:tcPr>
          <w:p w:rsidR="00925549" w:rsidRPr="004374D5" w:rsidRDefault="00925549" w:rsidP="005C6C5D">
            <w:pPr>
              <w:pStyle w:val="Style15"/>
              <w:kinsoku w:val="0"/>
              <w:autoSpaceDE/>
              <w:autoSpaceDN/>
              <w:snapToGrid w:val="0"/>
              <w:spacing w:line="240" w:lineRule="auto"/>
              <w:ind w:left="0" w:right="0" w:firstLine="0"/>
              <w:rPr>
                <w:color w:val="000000"/>
                <w:sz w:val="20"/>
                <w:szCs w:val="20"/>
              </w:rPr>
            </w:pPr>
            <w:r w:rsidRPr="004374D5">
              <w:rPr>
                <w:color w:val="000000"/>
                <w:sz w:val="20"/>
                <w:szCs w:val="20"/>
              </w:rPr>
              <w:t>0.9699</w:t>
            </w:r>
          </w:p>
        </w:tc>
        <w:tc>
          <w:tcPr>
            <w:tcW w:w="163" w:type="pct"/>
            <w:vAlign w:val="center"/>
          </w:tcPr>
          <w:p w:rsidR="00925549" w:rsidRPr="004374D5" w:rsidRDefault="00925549" w:rsidP="005C6C5D">
            <w:pPr>
              <w:pStyle w:val="Style15"/>
              <w:kinsoku w:val="0"/>
              <w:autoSpaceDE/>
              <w:autoSpaceDN/>
              <w:snapToGrid w:val="0"/>
              <w:spacing w:line="240" w:lineRule="auto"/>
              <w:ind w:left="0" w:right="0" w:firstLine="0"/>
              <w:rPr>
                <w:color w:val="000000"/>
                <w:sz w:val="20"/>
                <w:szCs w:val="20"/>
              </w:rPr>
            </w:pPr>
          </w:p>
        </w:tc>
        <w:tc>
          <w:tcPr>
            <w:tcW w:w="699" w:type="pct"/>
            <w:vAlign w:val="center"/>
          </w:tcPr>
          <w:p w:rsidR="00925549" w:rsidRPr="004374D5" w:rsidRDefault="00925549" w:rsidP="005C6C5D">
            <w:pPr>
              <w:pStyle w:val="Style15"/>
              <w:kinsoku w:val="0"/>
              <w:autoSpaceDE/>
              <w:autoSpaceDN/>
              <w:snapToGrid w:val="0"/>
              <w:spacing w:line="240" w:lineRule="auto"/>
              <w:ind w:left="0" w:right="0" w:firstLine="0"/>
              <w:rPr>
                <w:color w:val="000000"/>
                <w:sz w:val="20"/>
                <w:szCs w:val="20"/>
              </w:rPr>
            </w:pPr>
            <w:r w:rsidRPr="004374D5">
              <w:rPr>
                <w:color w:val="000000"/>
                <w:sz w:val="20"/>
                <w:szCs w:val="20"/>
              </w:rPr>
              <w:t>55.248</w:t>
            </w:r>
          </w:p>
        </w:tc>
        <w:tc>
          <w:tcPr>
            <w:tcW w:w="683" w:type="pct"/>
            <w:vAlign w:val="center"/>
          </w:tcPr>
          <w:p w:rsidR="00925549" w:rsidRPr="004374D5" w:rsidRDefault="00925549" w:rsidP="005C6C5D">
            <w:pPr>
              <w:pStyle w:val="Style15"/>
              <w:kinsoku w:val="0"/>
              <w:autoSpaceDE/>
              <w:autoSpaceDN/>
              <w:snapToGrid w:val="0"/>
              <w:spacing w:line="240" w:lineRule="auto"/>
              <w:ind w:left="0" w:right="0" w:firstLine="0"/>
              <w:rPr>
                <w:color w:val="000000"/>
                <w:sz w:val="20"/>
                <w:szCs w:val="20"/>
              </w:rPr>
            </w:pPr>
            <w:r w:rsidRPr="004374D5">
              <w:rPr>
                <w:color w:val="000000"/>
                <w:sz w:val="20"/>
                <w:szCs w:val="20"/>
              </w:rPr>
              <w:t>0.273</w:t>
            </w:r>
          </w:p>
        </w:tc>
        <w:tc>
          <w:tcPr>
            <w:tcW w:w="561" w:type="pct"/>
            <w:vAlign w:val="center"/>
          </w:tcPr>
          <w:p w:rsidR="00925549" w:rsidRPr="004374D5" w:rsidRDefault="00925549" w:rsidP="005C6C5D">
            <w:pPr>
              <w:pStyle w:val="Style15"/>
              <w:kinsoku w:val="0"/>
              <w:autoSpaceDE/>
              <w:autoSpaceDN/>
              <w:snapToGrid w:val="0"/>
              <w:spacing w:line="240" w:lineRule="auto"/>
              <w:ind w:left="0" w:right="0" w:firstLine="0"/>
              <w:rPr>
                <w:color w:val="000000"/>
                <w:sz w:val="20"/>
                <w:szCs w:val="20"/>
              </w:rPr>
            </w:pPr>
            <w:r w:rsidRPr="004374D5">
              <w:rPr>
                <w:color w:val="000000"/>
                <w:sz w:val="20"/>
                <w:szCs w:val="20"/>
              </w:rPr>
              <w:t>0.9851</w:t>
            </w:r>
          </w:p>
        </w:tc>
      </w:tr>
      <w:tr w:rsidR="00925549" w:rsidRPr="004374D5" w:rsidTr="004374D5">
        <w:trPr>
          <w:jc w:val="center"/>
        </w:trPr>
        <w:tc>
          <w:tcPr>
            <w:tcW w:w="952" w:type="pct"/>
            <w:vAlign w:val="center"/>
          </w:tcPr>
          <w:p w:rsidR="00925549" w:rsidRPr="004374D5" w:rsidRDefault="00925549" w:rsidP="005C6C5D">
            <w:pPr>
              <w:pStyle w:val="Style15"/>
              <w:kinsoku w:val="0"/>
              <w:autoSpaceDE/>
              <w:autoSpaceDN/>
              <w:snapToGrid w:val="0"/>
              <w:spacing w:line="240" w:lineRule="auto"/>
              <w:ind w:left="0" w:right="0" w:firstLine="0"/>
              <w:rPr>
                <w:noProof/>
                <w:color w:val="000000"/>
                <w:sz w:val="20"/>
                <w:szCs w:val="20"/>
              </w:rPr>
            </w:pPr>
            <w:r w:rsidRPr="004374D5">
              <w:rPr>
                <w:noProof/>
                <w:color w:val="000000"/>
                <w:sz w:val="20"/>
                <w:szCs w:val="20"/>
              </w:rPr>
              <w:t>Mn</w:t>
            </w:r>
          </w:p>
        </w:tc>
        <w:tc>
          <w:tcPr>
            <w:tcW w:w="699" w:type="pct"/>
            <w:vAlign w:val="center"/>
          </w:tcPr>
          <w:p w:rsidR="00925549" w:rsidRPr="004374D5" w:rsidRDefault="00925549" w:rsidP="005C6C5D">
            <w:pPr>
              <w:pStyle w:val="Style15"/>
              <w:kinsoku w:val="0"/>
              <w:autoSpaceDE/>
              <w:autoSpaceDN/>
              <w:snapToGrid w:val="0"/>
              <w:spacing w:line="240" w:lineRule="auto"/>
              <w:ind w:left="0" w:right="0" w:firstLine="0"/>
              <w:rPr>
                <w:noProof/>
                <w:color w:val="000000"/>
                <w:sz w:val="20"/>
                <w:szCs w:val="20"/>
              </w:rPr>
            </w:pPr>
            <w:r w:rsidRPr="004374D5">
              <w:rPr>
                <w:noProof/>
                <w:color w:val="000000"/>
                <w:sz w:val="20"/>
                <w:szCs w:val="20"/>
              </w:rPr>
              <w:t>1111.1</w:t>
            </w:r>
          </w:p>
        </w:tc>
        <w:tc>
          <w:tcPr>
            <w:tcW w:w="683" w:type="pct"/>
            <w:vAlign w:val="center"/>
          </w:tcPr>
          <w:p w:rsidR="00925549" w:rsidRPr="004374D5" w:rsidRDefault="00925549" w:rsidP="005C6C5D">
            <w:pPr>
              <w:pStyle w:val="Style15"/>
              <w:kinsoku w:val="0"/>
              <w:autoSpaceDE/>
              <w:autoSpaceDN/>
              <w:snapToGrid w:val="0"/>
              <w:spacing w:line="240" w:lineRule="auto"/>
              <w:ind w:left="0" w:right="0" w:firstLine="0"/>
              <w:rPr>
                <w:noProof/>
                <w:color w:val="000000"/>
                <w:sz w:val="20"/>
                <w:szCs w:val="20"/>
              </w:rPr>
            </w:pPr>
            <w:r w:rsidRPr="004374D5">
              <w:rPr>
                <w:noProof/>
                <w:color w:val="000000"/>
                <w:sz w:val="20"/>
                <w:szCs w:val="20"/>
              </w:rPr>
              <w:t>0.0179</w:t>
            </w:r>
          </w:p>
        </w:tc>
        <w:tc>
          <w:tcPr>
            <w:tcW w:w="561" w:type="pct"/>
            <w:vAlign w:val="center"/>
          </w:tcPr>
          <w:p w:rsidR="00925549" w:rsidRPr="004374D5" w:rsidRDefault="00925549" w:rsidP="005C6C5D">
            <w:pPr>
              <w:pStyle w:val="Style15"/>
              <w:kinsoku w:val="0"/>
              <w:autoSpaceDE/>
              <w:autoSpaceDN/>
              <w:snapToGrid w:val="0"/>
              <w:spacing w:line="240" w:lineRule="auto"/>
              <w:ind w:left="0" w:right="0" w:firstLine="0"/>
              <w:rPr>
                <w:noProof/>
                <w:color w:val="000000"/>
                <w:sz w:val="20"/>
                <w:szCs w:val="20"/>
              </w:rPr>
            </w:pPr>
            <w:r w:rsidRPr="004374D5">
              <w:rPr>
                <w:noProof/>
                <w:color w:val="000000"/>
                <w:sz w:val="20"/>
                <w:szCs w:val="20"/>
              </w:rPr>
              <w:t>0.8022</w:t>
            </w:r>
          </w:p>
        </w:tc>
        <w:tc>
          <w:tcPr>
            <w:tcW w:w="163" w:type="pct"/>
            <w:vAlign w:val="center"/>
          </w:tcPr>
          <w:p w:rsidR="00925549" w:rsidRPr="004374D5" w:rsidRDefault="00925549" w:rsidP="005C6C5D">
            <w:pPr>
              <w:pStyle w:val="Style15"/>
              <w:kinsoku w:val="0"/>
              <w:autoSpaceDE/>
              <w:autoSpaceDN/>
              <w:snapToGrid w:val="0"/>
              <w:spacing w:line="240" w:lineRule="auto"/>
              <w:ind w:left="0" w:right="0" w:firstLine="0"/>
              <w:rPr>
                <w:noProof/>
                <w:color w:val="000000"/>
                <w:sz w:val="20"/>
                <w:szCs w:val="20"/>
              </w:rPr>
            </w:pPr>
          </w:p>
        </w:tc>
        <w:tc>
          <w:tcPr>
            <w:tcW w:w="699" w:type="pct"/>
            <w:vAlign w:val="center"/>
          </w:tcPr>
          <w:p w:rsidR="00925549" w:rsidRPr="004374D5" w:rsidRDefault="00925549" w:rsidP="005C6C5D">
            <w:pPr>
              <w:pStyle w:val="Style15"/>
              <w:kinsoku w:val="0"/>
              <w:autoSpaceDE/>
              <w:autoSpaceDN/>
              <w:snapToGrid w:val="0"/>
              <w:spacing w:line="240" w:lineRule="auto"/>
              <w:ind w:left="0" w:right="0" w:firstLine="0"/>
              <w:rPr>
                <w:noProof/>
                <w:color w:val="000000"/>
                <w:sz w:val="20"/>
                <w:szCs w:val="20"/>
              </w:rPr>
            </w:pPr>
            <w:r w:rsidRPr="004374D5">
              <w:rPr>
                <w:noProof/>
                <w:color w:val="000000"/>
                <w:sz w:val="20"/>
                <w:szCs w:val="20"/>
              </w:rPr>
              <w:t>41.15</w:t>
            </w:r>
          </w:p>
        </w:tc>
        <w:tc>
          <w:tcPr>
            <w:tcW w:w="683" w:type="pct"/>
            <w:vAlign w:val="center"/>
          </w:tcPr>
          <w:p w:rsidR="00925549" w:rsidRPr="004374D5" w:rsidRDefault="00925549" w:rsidP="005C6C5D">
            <w:pPr>
              <w:pStyle w:val="Style15"/>
              <w:kinsoku w:val="0"/>
              <w:autoSpaceDE/>
              <w:autoSpaceDN/>
              <w:snapToGrid w:val="0"/>
              <w:spacing w:line="240" w:lineRule="auto"/>
              <w:ind w:left="0" w:right="0" w:firstLine="0"/>
              <w:rPr>
                <w:noProof/>
                <w:color w:val="000000"/>
                <w:sz w:val="20"/>
                <w:szCs w:val="20"/>
              </w:rPr>
            </w:pPr>
            <w:r w:rsidRPr="004374D5">
              <w:rPr>
                <w:noProof/>
                <w:color w:val="000000"/>
                <w:sz w:val="20"/>
                <w:szCs w:val="20"/>
              </w:rPr>
              <w:t>0.1459</w:t>
            </w:r>
          </w:p>
        </w:tc>
        <w:tc>
          <w:tcPr>
            <w:tcW w:w="561" w:type="pct"/>
            <w:vAlign w:val="center"/>
          </w:tcPr>
          <w:p w:rsidR="00925549" w:rsidRPr="004374D5" w:rsidRDefault="00925549" w:rsidP="005C6C5D">
            <w:pPr>
              <w:pStyle w:val="Style15"/>
              <w:kinsoku w:val="0"/>
              <w:autoSpaceDE/>
              <w:autoSpaceDN/>
              <w:snapToGrid w:val="0"/>
              <w:spacing w:line="240" w:lineRule="auto"/>
              <w:ind w:left="0" w:right="0" w:firstLine="0"/>
              <w:rPr>
                <w:noProof/>
                <w:color w:val="000000"/>
                <w:sz w:val="20"/>
                <w:szCs w:val="20"/>
              </w:rPr>
            </w:pPr>
            <w:r w:rsidRPr="004374D5">
              <w:rPr>
                <w:noProof/>
                <w:color w:val="000000"/>
                <w:sz w:val="20"/>
                <w:szCs w:val="20"/>
              </w:rPr>
              <w:t>0.9605</w:t>
            </w:r>
          </w:p>
        </w:tc>
      </w:tr>
    </w:tbl>
    <w:p w:rsidR="00A70491" w:rsidRPr="004374D5" w:rsidRDefault="005C6C5D" w:rsidP="005C6C5D">
      <w:pPr>
        <w:autoSpaceDE w:val="0"/>
        <w:autoSpaceDN w:val="0"/>
        <w:bidi w:val="0"/>
        <w:adjustRightInd w:val="0"/>
        <w:snapToGrid w:val="0"/>
        <w:ind w:firstLine="0"/>
        <w:rPr>
          <w:sz w:val="20"/>
          <w:szCs w:val="20"/>
        </w:rPr>
      </w:pPr>
      <w:r w:rsidRPr="004374D5">
        <w:rPr>
          <w:sz w:val="20"/>
          <w:szCs w:val="20"/>
        </w:rPr>
        <w:t xml:space="preserve"> </w:t>
      </w:r>
      <w:r w:rsidR="00907455" w:rsidRPr="004374D5">
        <w:rPr>
          <w:sz w:val="20"/>
          <w:szCs w:val="20"/>
        </w:rPr>
        <w:t>(</w:t>
      </w:r>
      <w:r w:rsidR="00A70491" w:rsidRPr="004374D5">
        <w:rPr>
          <w:sz w:val="20"/>
          <w:szCs w:val="20"/>
        </w:rPr>
        <w:t>R</w:t>
      </w:r>
      <w:r w:rsidR="00A70491" w:rsidRPr="004374D5">
        <w:rPr>
          <w:sz w:val="20"/>
          <w:szCs w:val="20"/>
          <w:vertAlign w:val="superscript"/>
        </w:rPr>
        <w:t xml:space="preserve">2 </w:t>
      </w:r>
      <w:r w:rsidR="00A70491" w:rsidRPr="004374D5">
        <w:rPr>
          <w:sz w:val="20"/>
          <w:szCs w:val="20"/>
        </w:rPr>
        <w:t>= Correlation coefficient), Experimental conditions: (</w:t>
      </w:r>
      <w:r w:rsidR="00020013" w:rsidRPr="004374D5">
        <w:rPr>
          <w:sz w:val="20"/>
          <w:szCs w:val="20"/>
        </w:rPr>
        <w:t>1</w:t>
      </w:r>
      <w:r w:rsidR="00A70491" w:rsidRPr="004374D5">
        <w:rPr>
          <w:sz w:val="20"/>
          <w:szCs w:val="20"/>
        </w:rPr>
        <w:t xml:space="preserve"> g of adsorbent</w:t>
      </w:r>
      <w:r w:rsidR="00020013" w:rsidRPr="004374D5">
        <w:rPr>
          <w:sz w:val="20"/>
          <w:szCs w:val="20"/>
        </w:rPr>
        <w:t>/L</w:t>
      </w:r>
      <w:r w:rsidR="00A70491" w:rsidRPr="004374D5">
        <w:rPr>
          <w:sz w:val="20"/>
          <w:szCs w:val="20"/>
        </w:rPr>
        <w:t xml:space="preserve">; 20-120 ppm of </w:t>
      </w:r>
      <w:r w:rsidR="00E6228A" w:rsidRPr="004374D5">
        <w:rPr>
          <w:sz w:val="20"/>
          <w:szCs w:val="20"/>
        </w:rPr>
        <w:t>Fe</w:t>
      </w:r>
      <w:r w:rsidR="00A70491" w:rsidRPr="004374D5">
        <w:rPr>
          <w:sz w:val="20"/>
          <w:szCs w:val="20"/>
        </w:rPr>
        <w:t xml:space="preserve">(II) </w:t>
      </w:r>
      <w:r w:rsidR="00E6228A" w:rsidRPr="004374D5">
        <w:rPr>
          <w:sz w:val="20"/>
          <w:szCs w:val="20"/>
        </w:rPr>
        <w:t>and Mn</w:t>
      </w:r>
      <w:r w:rsidR="00A70491" w:rsidRPr="004374D5">
        <w:rPr>
          <w:sz w:val="20"/>
          <w:szCs w:val="20"/>
        </w:rPr>
        <w:t>(II); pH = 3 ± 0.1 for Fe</w:t>
      </w:r>
      <w:r w:rsidR="00E6228A" w:rsidRPr="004374D5">
        <w:rPr>
          <w:sz w:val="20"/>
          <w:szCs w:val="20"/>
        </w:rPr>
        <w:t>(II)</w:t>
      </w:r>
      <w:r w:rsidR="00A70491" w:rsidRPr="004374D5">
        <w:rPr>
          <w:sz w:val="20"/>
          <w:szCs w:val="20"/>
        </w:rPr>
        <w:t xml:space="preserve"> and 7 ± 0.1 for Mn</w:t>
      </w:r>
      <w:r w:rsidR="00E6228A" w:rsidRPr="004374D5">
        <w:rPr>
          <w:sz w:val="20"/>
          <w:szCs w:val="20"/>
        </w:rPr>
        <w:t>(II)</w:t>
      </w:r>
      <w:r w:rsidR="00A70491" w:rsidRPr="004374D5">
        <w:rPr>
          <w:sz w:val="20"/>
          <w:szCs w:val="20"/>
        </w:rPr>
        <w:t>; T = 25 ± 1 °C)</w:t>
      </w:r>
      <w:r w:rsidR="00E6228A" w:rsidRPr="004374D5">
        <w:rPr>
          <w:sz w:val="20"/>
          <w:szCs w:val="20"/>
        </w:rPr>
        <w:t>.</w:t>
      </w:r>
    </w:p>
    <w:p w:rsidR="00925549" w:rsidRPr="004374D5" w:rsidRDefault="00925549" w:rsidP="005C6C5D">
      <w:pPr>
        <w:autoSpaceDE w:val="0"/>
        <w:autoSpaceDN w:val="0"/>
        <w:bidi w:val="0"/>
        <w:adjustRightInd w:val="0"/>
        <w:snapToGrid w:val="0"/>
        <w:ind w:firstLine="0"/>
        <w:rPr>
          <w:sz w:val="20"/>
          <w:szCs w:val="20"/>
        </w:rPr>
      </w:pPr>
    </w:p>
    <w:p w:rsidR="00115458" w:rsidRPr="004374D5" w:rsidRDefault="00115458" w:rsidP="005C6C5D">
      <w:pPr>
        <w:pStyle w:val="ListParagraph"/>
        <w:numPr>
          <w:ilvl w:val="2"/>
          <w:numId w:val="13"/>
        </w:numPr>
        <w:autoSpaceDE w:val="0"/>
        <w:autoSpaceDN w:val="0"/>
        <w:bidi w:val="0"/>
        <w:adjustRightInd w:val="0"/>
        <w:snapToGrid w:val="0"/>
        <w:ind w:left="0" w:firstLine="0"/>
        <w:rPr>
          <w:b/>
          <w:bCs/>
          <w:sz w:val="20"/>
          <w:szCs w:val="20"/>
        </w:rPr>
        <w:sectPr w:rsidR="00115458" w:rsidRPr="004374D5" w:rsidSect="00871BB1">
          <w:type w:val="continuous"/>
          <w:pgSz w:w="12242" w:h="15842" w:code="1"/>
          <w:pgMar w:top="1440" w:right="1440" w:bottom="1440" w:left="1440" w:header="720" w:footer="720" w:gutter="0"/>
          <w:cols w:space="709"/>
          <w:bidi/>
          <w:docGrid w:linePitch="360"/>
        </w:sectPr>
      </w:pPr>
    </w:p>
    <w:p w:rsidR="00A70491" w:rsidRPr="004374D5" w:rsidRDefault="00A70491" w:rsidP="005C6C5D">
      <w:pPr>
        <w:bidi w:val="0"/>
        <w:snapToGrid w:val="0"/>
        <w:ind w:firstLine="425"/>
        <w:rPr>
          <w:sz w:val="20"/>
          <w:szCs w:val="20"/>
          <w:vertAlign w:val="subscript"/>
        </w:rPr>
      </w:pPr>
      <w:r w:rsidRPr="004374D5">
        <w:rPr>
          <w:sz w:val="20"/>
          <w:szCs w:val="20"/>
        </w:rPr>
        <w:lastRenderedPageBreak/>
        <w:t>log C</w:t>
      </w:r>
      <w:r w:rsidRPr="004374D5">
        <w:rPr>
          <w:sz w:val="20"/>
          <w:szCs w:val="20"/>
          <w:vertAlign w:val="subscript"/>
        </w:rPr>
        <w:t>ads</w:t>
      </w:r>
      <w:r w:rsidRPr="004374D5">
        <w:rPr>
          <w:sz w:val="20"/>
          <w:szCs w:val="20"/>
        </w:rPr>
        <w:t xml:space="preserve"> = log K + 1/n log C</w:t>
      </w:r>
      <w:r w:rsidRPr="004374D5">
        <w:rPr>
          <w:sz w:val="20"/>
          <w:szCs w:val="20"/>
          <w:vertAlign w:val="subscript"/>
        </w:rPr>
        <w:t>e</w:t>
      </w:r>
      <w:r w:rsidR="008761C7" w:rsidRPr="004374D5">
        <w:rPr>
          <w:sz w:val="20"/>
          <w:szCs w:val="20"/>
          <w:vertAlign w:val="subscript"/>
        </w:rPr>
        <w:t xml:space="preserve">                   </w:t>
      </w:r>
      <w:r w:rsidRPr="004374D5">
        <w:rPr>
          <w:sz w:val="20"/>
          <w:szCs w:val="20"/>
        </w:rPr>
        <w:t>(3)</w:t>
      </w:r>
    </w:p>
    <w:p w:rsidR="00A70491" w:rsidRPr="004374D5" w:rsidRDefault="00A70491" w:rsidP="005C6C5D">
      <w:pPr>
        <w:bidi w:val="0"/>
        <w:snapToGrid w:val="0"/>
        <w:ind w:firstLine="425"/>
        <w:rPr>
          <w:sz w:val="20"/>
          <w:szCs w:val="20"/>
        </w:rPr>
      </w:pPr>
      <w:r w:rsidRPr="004374D5">
        <w:rPr>
          <w:sz w:val="20"/>
          <w:szCs w:val="20"/>
        </w:rPr>
        <w:t>Where C</w:t>
      </w:r>
      <w:r w:rsidRPr="004374D5">
        <w:rPr>
          <w:sz w:val="20"/>
          <w:szCs w:val="20"/>
          <w:vertAlign w:val="subscript"/>
        </w:rPr>
        <w:t>e</w:t>
      </w:r>
      <w:r w:rsidRPr="004374D5">
        <w:rPr>
          <w:sz w:val="20"/>
          <w:szCs w:val="20"/>
        </w:rPr>
        <w:t xml:space="preserve"> is the equilibrium concentration in </w:t>
      </w:r>
      <w:r w:rsidR="00BE274D" w:rsidRPr="004374D5">
        <w:rPr>
          <w:sz w:val="20"/>
          <w:szCs w:val="20"/>
        </w:rPr>
        <w:t>ppm,</w:t>
      </w:r>
      <w:r w:rsidRPr="004374D5">
        <w:rPr>
          <w:sz w:val="20"/>
          <w:szCs w:val="20"/>
        </w:rPr>
        <w:t xml:space="preserve"> C</w:t>
      </w:r>
      <w:r w:rsidRPr="004374D5">
        <w:rPr>
          <w:sz w:val="20"/>
          <w:szCs w:val="20"/>
          <w:vertAlign w:val="subscript"/>
        </w:rPr>
        <w:t>ads</w:t>
      </w:r>
      <w:r w:rsidRPr="004374D5">
        <w:rPr>
          <w:sz w:val="20"/>
          <w:szCs w:val="20"/>
        </w:rPr>
        <w:t xml:space="preserve"> showed that the adsorption seems to follow the Freundlich isotherm model as well as the Langmuir isotherm [</w:t>
      </w:r>
      <w:r w:rsidR="00BD514B" w:rsidRPr="004374D5">
        <w:rPr>
          <w:sz w:val="20"/>
          <w:szCs w:val="20"/>
        </w:rPr>
        <w:t>3</w:t>
      </w:r>
      <w:r w:rsidR="003C74D7" w:rsidRPr="004374D5">
        <w:rPr>
          <w:sz w:val="20"/>
          <w:szCs w:val="20"/>
        </w:rPr>
        <w:t>6</w:t>
      </w:r>
      <w:r w:rsidRPr="004374D5">
        <w:rPr>
          <w:sz w:val="20"/>
          <w:szCs w:val="20"/>
        </w:rPr>
        <w:t>].</w:t>
      </w:r>
      <w:r w:rsidR="00957EA4" w:rsidRPr="004374D5">
        <w:rPr>
          <w:sz w:val="20"/>
          <w:szCs w:val="20"/>
        </w:rPr>
        <w:t xml:space="preserve"> </w:t>
      </w:r>
      <w:r w:rsidRPr="004374D5">
        <w:rPr>
          <w:sz w:val="20"/>
          <w:szCs w:val="20"/>
        </w:rPr>
        <w:t xml:space="preserve">The constants K and n are calculated for AC1 and </w:t>
      </w:r>
      <w:r w:rsidR="00957EA4" w:rsidRPr="004374D5">
        <w:rPr>
          <w:sz w:val="20"/>
          <w:szCs w:val="20"/>
        </w:rPr>
        <w:t>O</w:t>
      </w:r>
      <w:r w:rsidR="003C74D7" w:rsidRPr="004374D5">
        <w:rPr>
          <w:sz w:val="20"/>
          <w:szCs w:val="20"/>
        </w:rPr>
        <w:t>rganosorb</w:t>
      </w:r>
      <w:r w:rsidR="00957EA4" w:rsidRPr="004374D5">
        <w:rPr>
          <w:sz w:val="20"/>
          <w:szCs w:val="20"/>
        </w:rPr>
        <w:t xml:space="preserve"> </w:t>
      </w:r>
      <w:r w:rsidRPr="004374D5">
        <w:rPr>
          <w:sz w:val="20"/>
          <w:szCs w:val="20"/>
        </w:rPr>
        <w:t xml:space="preserve">10-CO (Table </w:t>
      </w:r>
      <w:r w:rsidR="003C74D7" w:rsidRPr="004374D5">
        <w:rPr>
          <w:sz w:val="20"/>
          <w:szCs w:val="20"/>
        </w:rPr>
        <w:t>4</w:t>
      </w:r>
      <w:r w:rsidRPr="004374D5">
        <w:rPr>
          <w:sz w:val="20"/>
          <w:szCs w:val="20"/>
        </w:rPr>
        <w:t>).</w:t>
      </w:r>
      <w:r w:rsidR="00957EA4" w:rsidRPr="004374D5">
        <w:rPr>
          <w:sz w:val="20"/>
          <w:szCs w:val="20"/>
        </w:rPr>
        <w:t xml:space="preserve"> </w:t>
      </w:r>
      <w:r w:rsidRPr="004374D5">
        <w:rPr>
          <w:sz w:val="20"/>
          <w:szCs w:val="20"/>
        </w:rPr>
        <w:t xml:space="preserve">The value of K is a measure of the adsorption capacity of AC1 and </w:t>
      </w:r>
      <w:r w:rsidR="00957EA4" w:rsidRPr="004374D5">
        <w:rPr>
          <w:sz w:val="20"/>
          <w:szCs w:val="20"/>
        </w:rPr>
        <w:t>O</w:t>
      </w:r>
      <w:r w:rsidR="003C74D7" w:rsidRPr="004374D5">
        <w:rPr>
          <w:sz w:val="20"/>
          <w:szCs w:val="20"/>
        </w:rPr>
        <w:t>rganosorb</w:t>
      </w:r>
      <w:r w:rsidR="00957EA4" w:rsidRPr="004374D5">
        <w:rPr>
          <w:sz w:val="20"/>
          <w:szCs w:val="20"/>
        </w:rPr>
        <w:t xml:space="preserve"> </w:t>
      </w:r>
      <w:r w:rsidRPr="004374D5">
        <w:rPr>
          <w:sz w:val="20"/>
          <w:szCs w:val="20"/>
        </w:rPr>
        <w:t>10-CO</w:t>
      </w:r>
      <w:r w:rsidR="00D4260C" w:rsidRPr="004374D5">
        <w:rPr>
          <w:sz w:val="20"/>
          <w:szCs w:val="20"/>
        </w:rPr>
        <w:t xml:space="preserve"> and it increased</w:t>
      </w:r>
      <w:r w:rsidRPr="004374D5">
        <w:rPr>
          <w:sz w:val="20"/>
          <w:szCs w:val="20"/>
        </w:rPr>
        <w:t xml:space="preserve"> as the amount of </w:t>
      </w:r>
      <w:r w:rsidR="00D4260C" w:rsidRPr="004374D5">
        <w:rPr>
          <w:sz w:val="20"/>
          <w:szCs w:val="20"/>
        </w:rPr>
        <w:t xml:space="preserve">Fe(II) and Mn(II) </w:t>
      </w:r>
      <w:r w:rsidRPr="004374D5">
        <w:rPr>
          <w:sz w:val="20"/>
          <w:szCs w:val="20"/>
        </w:rPr>
        <w:t>r</w:t>
      </w:r>
      <w:r w:rsidR="00D4260C" w:rsidRPr="004374D5">
        <w:rPr>
          <w:sz w:val="20"/>
          <w:szCs w:val="20"/>
        </w:rPr>
        <w:t>emoved per unit weight increase</w:t>
      </w:r>
      <w:r w:rsidRPr="004374D5">
        <w:rPr>
          <w:sz w:val="20"/>
          <w:szCs w:val="20"/>
        </w:rPr>
        <w:t xml:space="preserve"> and n is a characteristic constant for the adsorption system under study.</w:t>
      </w:r>
    </w:p>
    <w:p w:rsidR="00A70491" w:rsidRPr="004374D5" w:rsidRDefault="00A70491" w:rsidP="005C6C5D">
      <w:pPr>
        <w:bidi w:val="0"/>
        <w:snapToGrid w:val="0"/>
        <w:ind w:firstLine="425"/>
        <w:rPr>
          <w:sz w:val="20"/>
          <w:szCs w:val="20"/>
        </w:rPr>
      </w:pPr>
      <w:r w:rsidRPr="004374D5">
        <w:rPr>
          <w:sz w:val="20"/>
          <w:szCs w:val="20"/>
        </w:rPr>
        <w:lastRenderedPageBreak/>
        <w:t>A linear plot is obtained when log C</w:t>
      </w:r>
      <w:r w:rsidRPr="004374D5">
        <w:rPr>
          <w:sz w:val="20"/>
          <w:szCs w:val="20"/>
          <w:vertAlign w:val="subscript"/>
        </w:rPr>
        <w:t>e</w:t>
      </w:r>
      <w:r w:rsidRPr="004374D5">
        <w:rPr>
          <w:sz w:val="20"/>
          <w:szCs w:val="20"/>
        </w:rPr>
        <w:t xml:space="preserve"> is plotted against log C</w:t>
      </w:r>
      <w:r w:rsidRPr="004374D5">
        <w:rPr>
          <w:sz w:val="20"/>
          <w:szCs w:val="20"/>
          <w:vertAlign w:val="subscript"/>
        </w:rPr>
        <w:t>ads</w:t>
      </w:r>
      <w:r w:rsidRPr="004374D5">
        <w:rPr>
          <w:sz w:val="20"/>
          <w:szCs w:val="20"/>
        </w:rPr>
        <w:t xml:space="preserve"> over the entire concentration range of </w:t>
      </w:r>
      <w:r w:rsidR="00FA51C1" w:rsidRPr="004374D5">
        <w:rPr>
          <w:sz w:val="20"/>
          <w:szCs w:val="20"/>
        </w:rPr>
        <w:t xml:space="preserve">Fe(II) and Mn(II) </w:t>
      </w:r>
      <w:r w:rsidRPr="004374D5">
        <w:rPr>
          <w:sz w:val="20"/>
          <w:szCs w:val="20"/>
        </w:rPr>
        <w:t>investigated with R</w:t>
      </w:r>
      <w:r w:rsidRPr="004374D5">
        <w:rPr>
          <w:sz w:val="20"/>
          <w:szCs w:val="20"/>
          <w:vertAlign w:val="superscript"/>
        </w:rPr>
        <w:t>2</w:t>
      </w:r>
      <w:r w:rsidR="00FA51C1" w:rsidRPr="004374D5">
        <w:rPr>
          <w:sz w:val="20"/>
          <w:szCs w:val="20"/>
        </w:rPr>
        <w:t xml:space="preserve"> values for Fe(II)</w:t>
      </w:r>
      <w:r w:rsidRPr="004374D5">
        <w:rPr>
          <w:sz w:val="20"/>
          <w:szCs w:val="20"/>
        </w:rPr>
        <w:t xml:space="preserve"> of 0.96 and 0.947 with AC1 and </w:t>
      </w:r>
      <w:r w:rsidR="00957EA4" w:rsidRPr="004374D5">
        <w:rPr>
          <w:sz w:val="20"/>
          <w:szCs w:val="20"/>
        </w:rPr>
        <w:t>O</w:t>
      </w:r>
      <w:r w:rsidR="003C74D7" w:rsidRPr="004374D5">
        <w:rPr>
          <w:sz w:val="20"/>
          <w:szCs w:val="20"/>
        </w:rPr>
        <w:t>rganosorb</w:t>
      </w:r>
      <w:r w:rsidR="00585192" w:rsidRPr="004374D5">
        <w:rPr>
          <w:sz w:val="20"/>
          <w:szCs w:val="20"/>
        </w:rPr>
        <w:t xml:space="preserve"> </w:t>
      </w:r>
      <w:r w:rsidRPr="004374D5">
        <w:rPr>
          <w:sz w:val="20"/>
          <w:szCs w:val="20"/>
        </w:rPr>
        <w:t xml:space="preserve">10-CO, respectively, and for </w:t>
      </w:r>
      <w:r w:rsidR="00FA51C1" w:rsidRPr="004374D5">
        <w:rPr>
          <w:sz w:val="20"/>
          <w:szCs w:val="20"/>
        </w:rPr>
        <w:t>Mn(II)</w:t>
      </w:r>
      <w:r w:rsidRPr="004374D5">
        <w:rPr>
          <w:sz w:val="20"/>
          <w:szCs w:val="20"/>
        </w:rPr>
        <w:t xml:space="preserve"> of 0.97 and 0.948 with AC1 and </w:t>
      </w:r>
      <w:r w:rsidR="001D6FB5" w:rsidRPr="004374D5">
        <w:rPr>
          <w:sz w:val="20"/>
          <w:szCs w:val="20"/>
        </w:rPr>
        <w:t>O</w:t>
      </w:r>
      <w:r w:rsidR="003C74D7" w:rsidRPr="004374D5">
        <w:rPr>
          <w:sz w:val="20"/>
          <w:szCs w:val="20"/>
        </w:rPr>
        <w:t>rganosorb</w:t>
      </w:r>
      <w:r w:rsidR="00A2629E" w:rsidRPr="004374D5">
        <w:rPr>
          <w:sz w:val="20"/>
          <w:szCs w:val="20"/>
        </w:rPr>
        <w:t xml:space="preserve"> </w:t>
      </w:r>
      <w:r w:rsidRPr="004374D5">
        <w:rPr>
          <w:sz w:val="20"/>
          <w:szCs w:val="20"/>
        </w:rPr>
        <w:t>10-CO, respectively.</w:t>
      </w:r>
      <w:r w:rsidR="00A2629E" w:rsidRPr="004374D5">
        <w:rPr>
          <w:sz w:val="20"/>
          <w:szCs w:val="20"/>
        </w:rPr>
        <w:t xml:space="preserve"> </w:t>
      </w:r>
      <w:r w:rsidRPr="004374D5">
        <w:rPr>
          <w:sz w:val="20"/>
          <w:szCs w:val="20"/>
        </w:rPr>
        <w:t>The values of K and n can be calculated from the intercept and the slope of this straight line, respectively (Fig</w:t>
      </w:r>
      <w:r w:rsidR="00FA51C1" w:rsidRPr="004374D5">
        <w:rPr>
          <w:sz w:val="20"/>
          <w:szCs w:val="20"/>
        </w:rPr>
        <w:t>ures</w:t>
      </w:r>
      <w:r w:rsidRPr="004374D5">
        <w:rPr>
          <w:sz w:val="20"/>
          <w:szCs w:val="20"/>
        </w:rPr>
        <w:t xml:space="preserve"> 11 </w:t>
      </w:r>
      <w:r w:rsidR="003C74D7" w:rsidRPr="004374D5">
        <w:rPr>
          <w:sz w:val="20"/>
          <w:szCs w:val="20"/>
        </w:rPr>
        <w:t>and</w:t>
      </w:r>
      <w:r w:rsidRPr="004374D5">
        <w:rPr>
          <w:sz w:val="20"/>
          <w:szCs w:val="20"/>
        </w:rPr>
        <w:t xml:space="preserve"> 12).</w:t>
      </w:r>
    </w:p>
    <w:p w:rsidR="00115458" w:rsidRPr="004374D5" w:rsidRDefault="00115458" w:rsidP="005C6C5D">
      <w:pPr>
        <w:autoSpaceDE w:val="0"/>
        <w:autoSpaceDN w:val="0"/>
        <w:bidi w:val="0"/>
        <w:adjustRightInd w:val="0"/>
        <w:snapToGrid w:val="0"/>
        <w:ind w:firstLine="425"/>
        <w:rPr>
          <w:sz w:val="20"/>
          <w:szCs w:val="20"/>
        </w:rPr>
        <w:sectPr w:rsidR="00115458" w:rsidRPr="004374D5" w:rsidSect="00115458">
          <w:type w:val="continuous"/>
          <w:pgSz w:w="12242" w:h="15842" w:code="1"/>
          <w:pgMar w:top="1440" w:right="1440" w:bottom="1440" w:left="1440" w:header="720" w:footer="720" w:gutter="0"/>
          <w:cols w:num="2" w:space="600"/>
          <w:docGrid w:linePitch="360"/>
        </w:sectPr>
      </w:pPr>
    </w:p>
    <w:p w:rsidR="00925549" w:rsidRPr="004374D5" w:rsidRDefault="00925549" w:rsidP="005C6C5D">
      <w:pPr>
        <w:autoSpaceDE w:val="0"/>
        <w:autoSpaceDN w:val="0"/>
        <w:bidi w:val="0"/>
        <w:adjustRightInd w:val="0"/>
        <w:snapToGrid w:val="0"/>
        <w:ind w:firstLine="425"/>
        <w:rPr>
          <w:sz w:val="20"/>
          <w:szCs w:val="20"/>
        </w:rPr>
      </w:pPr>
    </w:p>
    <w:tbl>
      <w:tblPr>
        <w:tblW w:w="0" w:type="auto"/>
        <w:jc w:val="center"/>
        <w:tblLook w:val="04A0"/>
      </w:tblPr>
      <w:tblGrid>
        <w:gridCol w:w="9242"/>
      </w:tblGrid>
      <w:tr w:rsidR="00B123E6" w:rsidRPr="004374D5" w:rsidTr="00734071">
        <w:trPr>
          <w:jc w:val="center"/>
        </w:trPr>
        <w:tc>
          <w:tcPr>
            <w:tcW w:w="9242" w:type="dxa"/>
          </w:tcPr>
          <w:p w:rsidR="00B123E6" w:rsidRPr="004374D5" w:rsidRDefault="0000365C" w:rsidP="005C6C5D">
            <w:pPr>
              <w:autoSpaceDE w:val="0"/>
              <w:autoSpaceDN w:val="0"/>
              <w:bidi w:val="0"/>
              <w:adjustRightInd w:val="0"/>
              <w:snapToGrid w:val="0"/>
              <w:ind w:firstLine="0"/>
              <w:jc w:val="center"/>
              <w:rPr>
                <w:color w:val="000000"/>
                <w:sz w:val="20"/>
                <w:szCs w:val="20"/>
              </w:rPr>
            </w:pPr>
            <w:r w:rsidRPr="0000365C">
              <w:rPr>
                <w:color w:val="000000"/>
                <w:sz w:val="20"/>
                <w:szCs w:val="20"/>
              </w:rPr>
              <w:pict>
                <v:shape id="Picture 26" o:spid="_x0000_i1038" type="#_x0000_t75" style="width:378.8pt;height:164.65pt;visibility:visible" wrapcoords="1145 191 1145 3253 458 4019 382 13396 1298 15119 2061 15501 1527 16650 1908 18563 1908 18755 10533 21434 11220 21434 11601 21434 12823 21434 21371 18946 21371 18563 21295 15884 21371 383 1984 191 1145 191">
                  <v:imagedata r:id="rId34" o:title=""/>
                </v:shape>
              </w:pict>
            </w:r>
          </w:p>
        </w:tc>
      </w:tr>
    </w:tbl>
    <w:p w:rsidR="00966ABB" w:rsidRPr="004374D5" w:rsidRDefault="00FA51C1" w:rsidP="005C6C5D">
      <w:pPr>
        <w:autoSpaceDE w:val="0"/>
        <w:autoSpaceDN w:val="0"/>
        <w:bidi w:val="0"/>
        <w:adjustRightInd w:val="0"/>
        <w:snapToGrid w:val="0"/>
        <w:ind w:firstLine="425"/>
        <w:rPr>
          <w:sz w:val="20"/>
          <w:szCs w:val="20"/>
        </w:rPr>
      </w:pPr>
      <w:r w:rsidRPr="004374D5">
        <w:rPr>
          <w:sz w:val="20"/>
          <w:szCs w:val="20"/>
        </w:rPr>
        <w:t xml:space="preserve">Figure </w:t>
      </w:r>
      <w:r w:rsidR="00966ABB" w:rsidRPr="004374D5">
        <w:rPr>
          <w:sz w:val="20"/>
          <w:szCs w:val="20"/>
        </w:rPr>
        <w:t>11.</w:t>
      </w:r>
      <w:r w:rsidR="00A2629E" w:rsidRPr="004374D5">
        <w:rPr>
          <w:sz w:val="20"/>
          <w:szCs w:val="20"/>
        </w:rPr>
        <w:t xml:space="preserve"> </w:t>
      </w:r>
      <w:r w:rsidR="00966ABB" w:rsidRPr="004374D5">
        <w:rPr>
          <w:sz w:val="20"/>
          <w:szCs w:val="20"/>
        </w:rPr>
        <w:t>Freundlich isotherm for Fe</w:t>
      </w:r>
      <w:r w:rsidRPr="004374D5">
        <w:rPr>
          <w:sz w:val="20"/>
          <w:szCs w:val="20"/>
        </w:rPr>
        <w:t>(II)</w:t>
      </w:r>
      <w:r w:rsidR="00966ABB" w:rsidRPr="004374D5">
        <w:rPr>
          <w:sz w:val="20"/>
          <w:szCs w:val="20"/>
        </w:rPr>
        <w:t xml:space="preserve"> adsorption onto AC1 and </w:t>
      </w:r>
      <w:r w:rsidR="00A2629E" w:rsidRPr="004374D5">
        <w:rPr>
          <w:sz w:val="20"/>
          <w:szCs w:val="20"/>
        </w:rPr>
        <w:t>O</w:t>
      </w:r>
      <w:r w:rsidR="00966ABB" w:rsidRPr="004374D5">
        <w:rPr>
          <w:sz w:val="20"/>
          <w:szCs w:val="20"/>
        </w:rPr>
        <w:t>rganosorb 10-CO.</w:t>
      </w:r>
    </w:p>
    <w:p w:rsidR="004374D5" w:rsidRPr="004374D5" w:rsidRDefault="004374D5" w:rsidP="004374D5">
      <w:pPr>
        <w:autoSpaceDE w:val="0"/>
        <w:autoSpaceDN w:val="0"/>
        <w:bidi w:val="0"/>
        <w:adjustRightInd w:val="0"/>
        <w:snapToGrid w:val="0"/>
        <w:ind w:firstLine="425"/>
        <w:rPr>
          <w:sz w:val="20"/>
          <w:szCs w:val="20"/>
        </w:rPr>
      </w:pPr>
    </w:p>
    <w:tbl>
      <w:tblPr>
        <w:tblW w:w="0" w:type="auto"/>
        <w:jc w:val="center"/>
        <w:tblLook w:val="04A0"/>
      </w:tblPr>
      <w:tblGrid>
        <w:gridCol w:w="9242"/>
      </w:tblGrid>
      <w:tr w:rsidR="0046412A" w:rsidRPr="004374D5" w:rsidTr="00734071">
        <w:trPr>
          <w:jc w:val="center"/>
        </w:trPr>
        <w:tc>
          <w:tcPr>
            <w:tcW w:w="9242" w:type="dxa"/>
          </w:tcPr>
          <w:p w:rsidR="0046412A" w:rsidRPr="004374D5" w:rsidRDefault="0000365C" w:rsidP="005C6C5D">
            <w:pPr>
              <w:autoSpaceDE w:val="0"/>
              <w:autoSpaceDN w:val="0"/>
              <w:bidi w:val="0"/>
              <w:adjustRightInd w:val="0"/>
              <w:snapToGrid w:val="0"/>
              <w:ind w:firstLine="0"/>
              <w:jc w:val="center"/>
              <w:rPr>
                <w:color w:val="000000"/>
                <w:sz w:val="20"/>
                <w:szCs w:val="20"/>
              </w:rPr>
            </w:pPr>
            <w:r w:rsidRPr="0000365C">
              <w:rPr>
                <w:color w:val="000000"/>
                <w:sz w:val="20"/>
                <w:szCs w:val="20"/>
              </w:rPr>
              <w:lastRenderedPageBreak/>
              <w:pict>
                <v:shape id="Picture 28" o:spid="_x0000_i1039" type="#_x0000_t75" style="width:390.7pt;height:141.5pt;visibility:visible" wrapcoords="-83 0 -83 21435 21611 21435 21611 0 -83 0">
                  <v:imagedata r:id="rId35" o:title=""/>
                </v:shape>
              </w:pict>
            </w:r>
          </w:p>
        </w:tc>
      </w:tr>
    </w:tbl>
    <w:p w:rsidR="005118BF" w:rsidRPr="004374D5" w:rsidRDefault="00CE233F" w:rsidP="005C6C5D">
      <w:pPr>
        <w:autoSpaceDE w:val="0"/>
        <w:autoSpaceDN w:val="0"/>
        <w:bidi w:val="0"/>
        <w:adjustRightInd w:val="0"/>
        <w:snapToGrid w:val="0"/>
        <w:ind w:firstLine="425"/>
        <w:rPr>
          <w:sz w:val="20"/>
          <w:szCs w:val="20"/>
        </w:rPr>
      </w:pPr>
      <w:r w:rsidRPr="004374D5">
        <w:rPr>
          <w:sz w:val="20"/>
          <w:szCs w:val="20"/>
        </w:rPr>
        <w:t xml:space="preserve">Figure </w:t>
      </w:r>
      <w:r w:rsidR="00B51C32" w:rsidRPr="004374D5">
        <w:rPr>
          <w:sz w:val="20"/>
          <w:szCs w:val="20"/>
        </w:rPr>
        <w:t>12</w:t>
      </w:r>
      <w:r w:rsidR="00A70491" w:rsidRPr="004374D5">
        <w:rPr>
          <w:sz w:val="20"/>
          <w:szCs w:val="20"/>
        </w:rPr>
        <w:t>.</w:t>
      </w:r>
      <w:r w:rsidR="00A2629E" w:rsidRPr="004374D5">
        <w:rPr>
          <w:sz w:val="20"/>
          <w:szCs w:val="20"/>
        </w:rPr>
        <w:t xml:space="preserve"> </w:t>
      </w:r>
      <w:r w:rsidR="00A70491" w:rsidRPr="004374D5">
        <w:rPr>
          <w:sz w:val="20"/>
          <w:szCs w:val="20"/>
        </w:rPr>
        <w:t>Freundlich isotherm for</w:t>
      </w:r>
      <w:r w:rsidR="00A2629E" w:rsidRPr="004374D5">
        <w:rPr>
          <w:sz w:val="20"/>
          <w:szCs w:val="20"/>
        </w:rPr>
        <w:t xml:space="preserve"> </w:t>
      </w:r>
      <w:r w:rsidR="00A70491" w:rsidRPr="004374D5">
        <w:rPr>
          <w:sz w:val="20"/>
          <w:szCs w:val="20"/>
        </w:rPr>
        <w:t>Mn</w:t>
      </w:r>
      <w:r w:rsidRPr="004374D5">
        <w:rPr>
          <w:sz w:val="20"/>
          <w:szCs w:val="20"/>
        </w:rPr>
        <w:t>(II)</w:t>
      </w:r>
      <w:r w:rsidR="00A70491" w:rsidRPr="004374D5">
        <w:rPr>
          <w:sz w:val="20"/>
          <w:szCs w:val="20"/>
        </w:rPr>
        <w:t xml:space="preserve"> adsorption onto AC1 and </w:t>
      </w:r>
      <w:r w:rsidR="00A2629E" w:rsidRPr="004374D5">
        <w:rPr>
          <w:sz w:val="20"/>
          <w:szCs w:val="20"/>
        </w:rPr>
        <w:t>O</w:t>
      </w:r>
      <w:r w:rsidR="00C07970" w:rsidRPr="004374D5">
        <w:rPr>
          <w:sz w:val="20"/>
          <w:szCs w:val="20"/>
        </w:rPr>
        <w:t>rganosorb</w:t>
      </w:r>
      <w:r w:rsidR="00A2629E" w:rsidRPr="004374D5">
        <w:rPr>
          <w:sz w:val="20"/>
          <w:szCs w:val="20"/>
        </w:rPr>
        <w:t xml:space="preserve"> </w:t>
      </w:r>
      <w:r w:rsidR="00A70491" w:rsidRPr="004374D5">
        <w:rPr>
          <w:sz w:val="20"/>
          <w:szCs w:val="20"/>
        </w:rPr>
        <w:t>10-CO</w:t>
      </w:r>
      <w:r w:rsidR="00020013" w:rsidRPr="004374D5">
        <w:rPr>
          <w:sz w:val="20"/>
          <w:szCs w:val="20"/>
        </w:rPr>
        <w:t>.</w:t>
      </w:r>
    </w:p>
    <w:p w:rsidR="005118BF" w:rsidRPr="004374D5" w:rsidRDefault="005118BF" w:rsidP="005C6C5D">
      <w:pPr>
        <w:autoSpaceDE w:val="0"/>
        <w:autoSpaceDN w:val="0"/>
        <w:bidi w:val="0"/>
        <w:adjustRightInd w:val="0"/>
        <w:snapToGrid w:val="0"/>
        <w:ind w:firstLine="0"/>
        <w:jc w:val="center"/>
        <w:rPr>
          <w:sz w:val="20"/>
          <w:szCs w:val="20"/>
        </w:rPr>
      </w:pPr>
    </w:p>
    <w:p w:rsidR="00A70491" w:rsidRPr="004374D5" w:rsidRDefault="00A70491" w:rsidP="005C6C5D">
      <w:pPr>
        <w:autoSpaceDE w:val="0"/>
        <w:autoSpaceDN w:val="0"/>
        <w:bidi w:val="0"/>
        <w:adjustRightInd w:val="0"/>
        <w:snapToGrid w:val="0"/>
        <w:ind w:firstLine="0"/>
        <w:jc w:val="center"/>
        <w:rPr>
          <w:b/>
          <w:bCs/>
          <w:sz w:val="20"/>
          <w:szCs w:val="20"/>
        </w:rPr>
      </w:pPr>
      <w:r w:rsidRPr="004374D5">
        <w:rPr>
          <w:b/>
          <w:bCs/>
          <w:sz w:val="20"/>
          <w:szCs w:val="20"/>
        </w:rPr>
        <w:t xml:space="preserve">Table </w:t>
      </w:r>
      <w:r w:rsidR="00C07970" w:rsidRPr="004374D5">
        <w:rPr>
          <w:b/>
          <w:bCs/>
          <w:sz w:val="20"/>
          <w:szCs w:val="20"/>
        </w:rPr>
        <w:t>4</w:t>
      </w:r>
      <w:r w:rsidRPr="004374D5">
        <w:rPr>
          <w:b/>
          <w:bCs/>
          <w:sz w:val="20"/>
          <w:szCs w:val="20"/>
        </w:rPr>
        <w:t>.</w:t>
      </w:r>
      <w:r w:rsidR="00A2629E" w:rsidRPr="004374D5">
        <w:rPr>
          <w:b/>
          <w:bCs/>
          <w:sz w:val="20"/>
          <w:szCs w:val="20"/>
        </w:rPr>
        <w:t xml:space="preserve"> </w:t>
      </w:r>
      <w:r w:rsidRPr="004374D5">
        <w:rPr>
          <w:b/>
          <w:bCs/>
          <w:sz w:val="20"/>
          <w:szCs w:val="20"/>
        </w:rPr>
        <w:t>Freundlich constants for Fe</w:t>
      </w:r>
      <w:r w:rsidR="00CE233F" w:rsidRPr="004374D5">
        <w:rPr>
          <w:b/>
          <w:bCs/>
          <w:sz w:val="20"/>
          <w:szCs w:val="20"/>
        </w:rPr>
        <w:t>(II)</w:t>
      </w:r>
      <w:r w:rsidRPr="004374D5">
        <w:rPr>
          <w:b/>
          <w:bCs/>
          <w:sz w:val="20"/>
          <w:szCs w:val="20"/>
        </w:rPr>
        <w:t xml:space="preserve"> and Mn</w:t>
      </w:r>
      <w:r w:rsidR="00CE233F" w:rsidRPr="004374D5">
        <w:rPr>
          <w:b/>
          <w:bCs/>
          <w:sz w:val="20"/>
          <w:szCs w:val="20"/>
        </w:rPr>
        <w:t>(II)</w:t>
      </w:r>
      <w:r w:rsidRPr="004374D5">
        <w:rPr>
          <w:b/>
          <w:bCs/>
          <w:sz w:val="20"/>
          <w:szCs w:val="20"/>
        </w:rPr>
        <w:t xml:space="preserve"> adsorption onto AC1 and </w:t>
      </w:r>
      <w:r w:rsidR="002A28F3" w:rsidRPr="004374D5">
        <w:rPr>
          <w:b/>
          <w:bCs/>
          <w:sz w:val="20"/>
          <w:szCs w:val="20"/>
        </w:rPr>
        <w:t>AC2</w:t>
      </w:r>
      <w:r w:rsidRPr="004374D5">
        <w:rPr>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0"/>
        <w:gridCol w:w="1223"/>
        <w:gridCol w:w="1170"/>
        <w:gridCol w:w="1218"/>
        <w:gridCol w:w="1059"/>
        <w:gridCol w:w="1195"/>
        <w:gridCol w:w="1195"/>
        <w:gridCol w:w="1218"/>
      </w:tblGrid>
      <w:tr w:rsidR="002A7935" w:rsidRPr="004374D5" w:rsidTr="004374D5">
        <w:trPr>
          <w:cantSplit/>
          <w:jc w:val="center"/>
        </w:trPr>
        <w:tc>
          <w:tcPr>
            <w:tcW w:w="678" w:type="pct"/>
            <w:vMerge w:val="restart"/>
            <w:vAlign w:val="center"/>
          </w:tcPr>
          <w:p w:rsidR="002A7935" w:rsidRPr="004374D5" w:rsidRDefault="002A7935" w:rsidP="005C6C5D">
            <w:pPr>
              <w:pStyle w:val="Style15"/>
              <w:kinsoku w:val="0"/>
              <w:autoSpaceDE/>
              <w:autoSpaceDN/>
              <w:snapToGrid w:val="0"/>
              <w:spacing w:line="240" w:lineRule="auto"/>
              <w:ind w:left="0" w:right="0" w:firstLine="0"/>
              <w:jc w:val="center"/>
              <w:rPr>
                <w:noProof/>
                <w:color w:val="000000"/>
                <w:sz w:val="20"/>
                <w:szCs w:val="20"/>
              </w:rPr>
            </w:pPr>
            <w:r w:rsidRPr="004374D5">
              <w:rPr>
                <w:noProof/>
                <w:color w:val="000000"/>
                <w:sz w:val="20"/>
                <w:szCs w:val="20"/>
              </w:rPr>
              <w:t>Adsorbed ion</w:t>
            </w:r>
          </w:p>
        </w:tc>
        <w:tc>
          <w:tcPr>
            <w:tcW w:w="1885" w:type="pct"/>
            <w:gridSpan w:val="3"/>
            <w:vAlign w:val="center"/>
          </w:tcPr>
          <w:p w:rsidR="002A7935" w:rsidRPr="004374D5" w:rsidRDefault="002A7935" w:rsidP="005C6C5D">
            <w:pPr>
              <w:pStyle w:val="Style15"/>
              <w:kinsoku w:val="0"/>
              <w:autoSpaceDE/>
              <w:autoSpaceDN/>
              <w:snapToGrid w:val="0"/>
              <w:spacing w:line="240" w:lineRule="auto"/>
              <w:ind w:left="0" w:right="0" w:firstLine="0"/>
              <w:jc w:val="center"/>
              <w:rPr>
                <w:noProof/>
                <w:color w:val="000000"/>
                <w:sz w:val="20"/>
                <w:szCs w:val="20"/>
              </w:rPr>
            </w:pPr>
            <w:r w:rsidRPr="004374D5">
              <w:rPr>
                <w:color w:val="000000"/>
                <w:sz w:val="20"/>
                <w:szCs w:val="20"/>
              </w:rPr>
              <w:t>AC1</w:t>
            </w:r>
          </w:p>
        </w:tc>
        <w:tc>
          <w:tcPr>
            <w:tcW w:w="553" w:type="pct"/>
          </w:tcPr>
          <w:p w:rsidR="002A7935" w:rsidRPr="004374D5" w:rsidRDefault="002A7935" w:rsidP="005C6C5D">
            <w:pPr>
              <w:pStyle w:val="Style15"/>
              <w:kinsoku w:val="0"/>
              <w:autoSpaceDE/>
              <w:autoSpaceDN/>
              <w:snapToGrid w:val="0"/>
              <w:spacing w:line="240" w:lineRule="auto"/>
              <w:ind w:left="0" w:right="0" w:firstLine="0"/>
              <w:jc w:val="center"/>
              <w:rPr>
                <w:color w:val="000000"/>
                <w:sz w:val="20"/>
                <w:szCs w:val="20"/>
              </w:rPr>
            </w:pPr>
          </w:p>
        </w:tc>
        <w:tc>
          <w:tcPr>
            <w:tcW w:w="1884" w:type="pct"/>
            <w:gridSpan w:val="3"/>
            <w:vAlign w:val="center"/>
          </w:tcPr>
          <w:p w:rsidR="002A7935" w:rsidRPr="004374D5" w:rsidRDefault="002A7935" w:rsidP="005C6C5D">
            <w:pPr>
              <w:pStyle w:val="Style15"/>
              <w:kinsoku w:val="0"/>
              <w:autoSpaceDE/>
              <w:autoSpaceDN/>
              <w:snapToGrid w:val="0"/>
              <w:spacing w:line="240" w:lineRule="auto"/>
              <w:ind w:left="0" w:right="0" w:firstLine="0"/>
              <w:jc w:val="center"/>
              <w:rPr>
                <w:noProof/>
                <w:color w:val="000000"/>
                <w:sz w:val="20"/>
                <w:szCs w:val="20"/>
              </w:rPr>
            </w:pPr>
            <w:r w:rsidRPr="004374D5">
              <w:rPr>
                <w:color w:val="000000"/>
                <w:sz w:val="20"/>
                <w:szCs w:val="20"/>
              </w:rPr>
              <w:t>Organosorb 10-CO (AC2)</w:t>
            </w:r>
          </w:p>
        </w:tc>
      </w:tr>
      <w:tr w:rsidR="002A7935" w:rsidRPr="004374D5" w:rsidTr="004374D5">
        <w:trPr>
          <w:cantSplit/>
          <w:jc w:val="center"/>
        </w:trPr>
        <w:tc>
          <w:tcPr>
            <w:tcW w:w="678" w:type="pct"/>
            <w:vMerge/>
            <w:vAlign w:val="center"/>
          </w:tcPr>
          <w:p w:rsidR="002A7935" w:rsidRPr="004374D5" w:rsidRDefault="002A7935" w:rsidP="005C6C5D">
            <w:pPr>
              <w:pStyle w:val="Style15"/>
              <w:kinsoku w:val="0"/>
              <w:autoSpaceDE/>
              <w:autoSpaceDN/>
              <w:snapToGrid w:val="0"/>
              <w:spacing w:line="240" w:lineRule="auto"/>
              <w:ind w:left="0" w:right="0" w:firstLine="0"/>
              <w:jc w:val="center"/>
              <w:rPr>
                <w:noProof/>
                <w:color w:val="000000"/>
                <w:sz w:val="20"/>
                <w:szCs w:val="20"/>
              </w:rPr>
            </w:pPr>
          </w:p>
        </w:tc>
        <w:tc>
          <w:tcPr>
            <w:tcW w:w="638" w:type="pct"/>
            <w:vAlign w:val="center"/>
          </w:tcPr>
          <w:p w:rsidR="002A7935" w:rsidRPr="004374D5" w:rsidRDefault="002A7935" w:rsidP="005C6C5D">
            <w:pPr>
              <w:pStyle w:val="Style15"/>
              <w:kinsoku w:val="0"/>
              <w:autoSpaceDE/>
              <w:autoSpaceDN/>
              <w:snapToGrid w:val="0"/>
              <w:spacing w:line="240" w:lineRule="auto"/>
              <w:ind w:left="0" w:right="0" w:firstLine="0"/>
              <w:jc w:val="center"/>
              <w:rPr>
                <w:color w:val="000000"/>
                <w:sz w:val="20"/>
                <w:szCs w:val="20"/>
              </w:rPr>
            </w:pPr>
            <w:r w:rsidRPr="004374D5">
              <w:rPr>
                <w:color w:val="000000"/>
                <w:sz w:val="20"/>
                <w:szCs w:val="20"/>
              </w:rPr>
              <w:t>K</w:t>
            </w:r>
          </w:p>
        </w:tc>
        <w:tc>
          <w:tcPr>
            <w:tcW w:w="611" w:type="pct"/>
            <w:vAlign w:val="center"/>
          </w:tcPr>
          <w:p w:rsidR="002A7935" w:rsidRPr="004374D5" w:rsidRDefault="002436F6" w:rsidP="005C6C5D">
            <w:pPr>
              <w:pStyle w:val="Style15"/>
              <w:kinsoku w:val="0"/>
              <w:autoSpaceDE/>
              <w:autoSpaceDN/>
              <w:snapToGrid w:val="0"/>
              <w:spacing w:line="240" w:lineRule="auto"/>
              <w:ind w:left="0" w:right="0" w:firstLine="0"/>
              <w:jc w:val="center"/>
              <w:rPr>
                <w:color w:val="000000"/>
                <w:sz w:val="20"/>
                <w:szCs w:val="20"/>
              </w:rPr>
            </w:pPr>
            <w:r w:rsidRPr="004374D5">
              <w:rPr>
                <w:color w:val="000000"/>
                <w:sz w:val="20"/>
                <w:szCs w:val="20"/>
              </w:rPr>
              <w:t>N</w:t>
            </w:r>
          </w:p>
        </w:tc>
        <w:tc>
          <w:tcPr>
            <w:tcW w:w="636" w:type="pct"/>
            <w:vAlign w:val="center"/>
          </w:tcPr>
          <w:p w:rsidR="002A7935" w:rsidRPr="004374D5" w:rsidRDefault="002A7935" w:rsidP="005C6C5D">
            <w:pPr>
              <w:pStyle w:val="Style15"/>
              <w:kinsoku w:val="0"/>
              <w:autoSpaceDE/>
              <w:autoSpaceDN/>
              <w:snapToGrid w:val="0"/>
              <w:spacing w:line="240" w:lineRule="auto"/>
              <w:ind w:left="0" w:right="0" w:firstLine="0"/>
              <w:jc w:val="center"/>
              <w:rPr>
                <w:color w:val="000000"/>
                <w:sz w:val="20"/>
                <w:szCs w:val="20"/>
              </w:rPr>
            </w:pPr>
            <w:r w:rsidRPr="004374D5">
              <w:rPr>
                <w:color w:val="000000"/>
                <w:sz w:val="20"/>
                <w:szCs w:val="20"/>
              </w:rPr>
              <w:t>R</w:t>
            </w:r>
            <w:r w:rsidRPr="004374D5">
              <w:rPr>
                <w:color w:val="000000"/>
                <w:sz w:val="20"/>
                <w:szCs w:val="20"/>
                <w:vertAlign w:val="superscript"/>
              </w:rPr>
              <w:t>2</w:t>
            </w:r>
          </w:p>
        </w:tc>
        <w:tc>
          <w:tcPr>
            <w:tcW w:w="553" w:type="pct"/>
          </w:tcPr>
          <w:p w:rsidR="002A7935" w:rsidRPr="004374D5" w:rsidRDefault="002A7935" w:rsidP="005C6C5D">
            <w:pPr>
              <w:pStyle w:val="Style15"/>
              <w:kinsoku w:val="0"/>
              <w:autoSpaceDE/>
              <w:autoSpaceDN/>
              <w:snapToGrid w:val="0"/>
              <w:spacing w:line="240" w:lineRule="auto"/>
              <w:ind w:left="0" w:right="0" w:firstLine="0"/>
              <w:jc w:val="center"/>
              <w:rPr>
                <w:color w:val="000000"/>
                <w:sz w:val="20"/>
                <w:szCs w:val="20"/>
              </w:rPr>
            </w:pPr>
          </w:p>
        </w:tc>
        <w:tc>
          <w:tcPr>
            <w:tcW w:w="624" w:type="pct"/>
            <w:vAlign w:val="center"/>
          </w:tcPr>
          <w:p w:rsidR="002A7935" w:rsidRPr="004374D5" w:rsidRDefault="002A7935" w:rsidP="005C6C5D">
            <w:pPr>
              <w:pStyle w:val="Style15"/>
              <w:kinsoku w:val="0"/>
              <w:autoSpaceDE/>
              <w:autoSpaceDN/>
              <w:snapToGrid w:val="0"/>
              <w:spacing w:line="240" w:lineRule="auto"/>
              <w:ind w:left="0" w:right="0" w:firstLine="0"/>
              <w:jc w:val="center"/>
              <w:rPr>
                <w:color w:val="000000"/>
                <w:sz w:val="20"/>
                <w:szCs w:val="20"/>
              </w:rPr>
            </w:pPr>
            <w:r w:rsidRPr="004374D5">
              <w:rPr>
                <w:color w:val="000000"/>
                <w:sz w:val="20"/>
                <w:szCs w:val="20"/>
              </w:rPr>
              <w:t>K</w:t>
            </w:r>
          </w:p>
        </w:tc>
        <w:tc>
          <w:tcPr>
            <w:tcW w:w="624" w:type="pct"/>
            <w:vAlign w:val="center"/>
          </w:tcPr>
          <w:p w:rsidR="002A7935" w:rsidRPr="004374D5" w:rsidRDefault="002A7935" w:rsidP="005C6C5D">
            <w:pPr>
              <w:pStyle w:val="Style15"/>
              <w:kinsoku w:val="0"/>
              <w:autoSpaceDE/>
              <w:autoSpaceDN/>
              <w:snapToGrid w:val="0"/>
              <w:spacing w:line="240" w:lineRule="auto"/>
              <w:ind w:left="0" w:right="0" w:firstLine="0"/>
              <w:jc w:val="center"/>
              <w:rPr>
                <w:color w:val="000000"/>
                <w:sz w:val="20"/>
                <w:szCs w:val="20"/>
              </w:rPr>
            </w:pPr>
            <w:r w:rsidRPr="004374D5">
              <w:rPr>
                <w:color w:val="000000"/>
                <w:sz w:val="20"/>
                <w:szCs w:val="20"/>
              </w:rPr>
              <w:t>n</w:t>
            </w:r>
          </w:p>
        </w:tc>
        <w:tc>
          <w:tcPr>
            <w:tcW w:w="636" w:type="pct"/>
            <w:vAlign w:val="center"/>
          </w:tcPr>
          <w:p w:rsidR="002A7935" w:rsidRPr="004374D5" w:rsidRDefault="002A7935" w:rsidP="005C6C5D">
            <w:pPr>
              <w:pStyle w:val="Style15"/>
              <w:kinsoku w:val="0"/>
              <w:autoSpaceDE/>
              <w:autoSpaceDN/>
              <w:snapToGrid w:val="0"/>
              <w:spacing w:line="240" w:lineRule="auto"/>
              <w:ind w:left="0" w:right="0" w:firstLine="0"/>
              <w:jc w:val="center"/>
              <w:rPr>
                <w:color w:val="000000"/>
                <w:sz w:val="20"/>
                <w:szCs w:val="20"/>
              </w:rPr>
            </w:pPr>
            <w:r w:rsidRPr="004374D5">
              <w:rPr>
                <w:color w:val="000000"/>
                <w:sz w:val="20"/>
                <w:szCs w:val="20"/>
              </w:rPr>
              <w:t>R</w:t>
            </w:r>
            <w:r w:rsidRPr="004374D5">
              <w:rPr>
                <w:color w:val="000000"/>
                <w:sz w:val="20"/>
                <w:szCs w:val="20"/>
                <w:vertAlign w:val="superscript"/>
              </w:rPr>
              <w:t>2</w:t>
            </w:r>
          </w:p>
        </w:tc>
      </w:tr>
      <w:tr w:rsidR="002A7935" w:rsidRPr="004374D5" w:rsidTr="004374D5">
        <w:trPr>
          <w:cantSplit/>
          <w:jc w:val="center"/>
        </w:trPr>
        <w:tc>
          <w:tcPr>
            <w:tcW w:w="678" w:type="pct"/>
            <w:vAlign w:val="center"/>
          </w:tcPr>
          <w:p w:rsidR="002A7935" w:rsidRPr="004374D5" w:rsidRDefault="002A7935" w:rsidP="005C6C5D">
            <w:pPr>
              <w:pStyle w:val="Style15"/>
              <w:kinsoku w:val="0"/>
              <w:autoSpaceDE/>
              <w:autoSpaceDN/>
              <w:snapToGrid w:val="0"/>
              <w:spacing w:line="240" w:lineRule="auto"/>
              <w:ind w:left="0" w:right="0" w:firstLine="0"/>
              <w:jc w:val="center"/>
              <w:rPr>
                <w:noProof/>
                <w:color w:val="000000"/>
                <w:sz w:val="20"/>
                <w:szCs w:val="20"/>
              </w:rPr>
            </w:pPr>
            <w:r w:rsidRPr="004374D5">
              <w:rPr>
                <w:noProof/>
                <w:color w:val="000000"/>
                <w:sz w:val="20"/>
                <w:szCs w:val="20"/>
              </w:rPr>
              <w:t>Fe</w:t>
            </w:r>
          </w:p>
        </w:tc>
        <w:tc>
          <w:tcPr>
            <w:tcW w:w="638" w:type="pct"/>
            <w:vAlign w:val="center"/>
          </w:tcPr>
          <w:p w:rsidR="002A7935" w:rsidRPr="004374D5" w:rsidRDefault="002A7935" w:rsidP="005C6C5D">
            <w:pPr>
              <w:pStyle w:val="Style15"/>
              <w:kinsoku w:val="0"/>
              <w:autoSpaceDE/>
              <w:autoSpaceDN/>
              <w:snapToGrid w:val="0"/>
              <w:spacing w:line="240" w:lineRule="auto"/>
              <w:ind w:left="0" w:right="0" w:firstLine="0"/>
              <w:jc w:val="center"/>
              <w:rPr>
                <w:color w:val="000000"/>
                <w:sz w:val="20"/>
                <w:szCs w:val="20"/>
              </w:rPr>
            </w:pPr>
            <w:r w:rsidRPr="004374D5">
              <w:rPr>
                <w:color w:val="000000"/>
                <w:sz w:val="20"/>
                <w:szCs w:val="20"/>
              </w:rPr>
              <w:t>27.49</w:t>
            </w:r>
          </w:p>
        </w:tc>
        <w:tc>
          <w:tcPr>
            <w:tcW w:w="611" w:type="pct"/>
            <w:vAlign w:val="center"/>
          </w:tcPr>
          <w:p w:rsidR="002A7935" w:rsidRPr="004374D5" w:rsidRDefault="002A7935" w:rsidP="005C6C5D">
            <w:pPr>
              <w:pStyle w:val="Style15"/>
              <w:kinsoku w:val="0"/>
              <w:autoSpaceDE/>
              <w:autoSpaceDN/>
              <w:snapToGrid w:val="0"/>
              <w:spacing w:line="240" w:lineRule="auto"/>
              <w:ind w:left="0" w:right="0" w:firstLine="0"/>
              <w:jc w:val="center"/>
              <w:rPr>
                <w:color w:val="000000"/>
                <w:sz w:val="20"/>
                <w:szCs w:val="20"/>
              </w:rPr>
            </w:pPr>
            <w:r w:rsidRPr="004374D5">
              <w:rPr>
                <w:color w:val="000000"/>
                <w:sz w:val="20"/>
                <w:szCs w:val="20"/>
              </w:rPr>
              <w:t>4.42</w:t>
            </w:r>
          </w:p>
        </w:tc>
        <w:tc>
          <w:tcPr>
            <w:tcW w:w="636" w:type="pct"/>
            <w:vAlign w:val="center"/>
          </w:tcPr>
          <w:p w:rsidR="002A7935" w:rsidRPr="004374D5" w:rsidRDefault="002A7935" w:rsidP="005C6C5D">
            <w:pPr>
              <w:pStyle w:val="Style15"/>
              <w:kinsoku w:val="0"/>
              <w:autoSpaceDE/>
              <w:autoSpaceDN/>
              <w:snapToGrid w:val="0"/>
              <w:spacing w:line="240" w:lineRule="auto"/>
              <w:ind w:left="0" w:right="0" w:firstLine="0"/>
              <w:jc w:val="center"/>
              <w:rPr>
                <w:color w:val="000000"/>
                <w:sz w:val="20"/>
                <w:szCs w:val="20"/>
              </w:rPr>
            </w:pPr>
            <w:r w:rsidRPr="004374D5">
              <w:rPr>
                <w:color w:val="000000"/>
                <w:sz w:val="20"/>
                <w:szCs w:val="20"/>
              </w:rPr>
              <w:t>0.9602</w:t>
            </w:r>
          </w:p>
        </w:tc>
        <w:tc>
          <w:tcPr>
            <w:tcW w:w="553" w:type="pct"/>
          </w:tcPr>
          <w:p w:rsidR="002A7935" w:rsidRPr="004374D5" w:rsidRDefault="002A7935" w:rsidP="005C6C5D">
            <w:pPr>
              <w:pStyle w:val="Style15"/>
              <w:kinsoku w:val="0"/>
              <w:autoSpaceDE/>
              <w:autoSpaceDN/>
              <w:snapToGrid w:val="0"/>
              <w:spacing w:line="240" w:lineRule="auto"/>
              <w:ind w:left="0" w:right="0" w:firstLine="0"/>
              <w:jc w:val="center"/>
              <w:rPr>
                <w:color w:val="000000"/>
                <w:sz w:val="20"/>
                <w:szCs w:val="20"/>
              </w:rPr>
            </w:pPr>
          </w:p>
        </w:tc>
        <w:tc>
          <w:tcPr>
            <w:tcW w:w="624" w:type="pct"/>
            <w:vAlign w:val="center"/>
          </w:tcPr>
          <w:p w:rsidR="002A7935" w:rsidRPr="004374D5" w:rsidRDefault="002A7935" w:rsidP="005C6C5D">
            <w:pPr>
              <w:pStyle w:val="Style15"/>
              <w:kinsoku w:val="0"/>
              <w:autoSpaceDE/>
              <w:autoSpaceDN/>
              <w:snapToGrid w:val="0"/>
              <w:spacing w:line="240" w:lineRule="auto"/>
              <w:ind w:left="0" w:right="0" w:firstLine="0"/>
              <w:jc w:val="center"/>
              <w:rPr>
                <w:color w:val="000000"/>
                <w:sz w:val="20"/>
                <w:szCs w:val="20"/>
              </w:rPr>
            </w:pPr>
            <w:r w:rsidRPr="004374D5">
              <w:rPr>
                <w:color w:val="000000"/>
                <w:sz w:val="20"/>
                <w:szCs w:val="20"/>
              </w:rPr>
              <w:t>41.28</w:t>
            </w:r>
          </w:p>
        </w:tc>
        <w:tc>
          <w:tcPr>
            <w:tcW w:w="624" w:type="pct"/>
            <w:vAlign w:val="center"/>
          </w:tcPr>
          <w:p w:rsidR="002A7935" w:rsidRPr="004374D5" w:rsidRDefault="002A7935" w:rsidP="005C6C5D">
            <w:pPr>
              <w:pStyle w:val="Style15"/>
              <w:kinsoku w:val="0"/>
              <w:autoSpaceDE/>
              <w:autoSpaceDN/>
              <w:snapToGrid w:val="0"/>
              <w:spacing w:line="240" w:lineRule="auto"/>
              <w:ind w:left="0" w:right="0" w:firstLine="0"/>
              <w:jc w:val="center"/>
              <w:rPr>
                <w:color w:val="000000"/>
                <w:sz w:val="20"/>
                <w:szCs w:val="20"/>
              </w:rPr>
            </w:pPr>
            <w:r w:rsidRPr="004374D5">
              <w:rPr>
                <w:color w:val="000000"/>
                <w:sz w:val="20"/>
                <w:szCs w:val="20"/>
              </w:rPr>
              <w:t>14.99</w:t>
            </w:r>
          </w:p>
        </w:tc>
        <w:tc>
          <w:tcPr>
            <w:tcW w:w="636" w:type="pct"/>
            <w:vAlign w:val="center"/>
          </w:tcPr>
          <w:p w:rsidR="002A7935" w:rsidRPr="004374D5" w:rsidRDefault="002A7935" w:rsidP="005C6C5D">
            <w:pPr>
              <w:pStyle w:val="Style15"/>
              <w:kinsoku w:val="0"/>
              <w:autoSpaceDE/>
              <w:autoSpaceDN/>
              <w:snapToGrid w:val="0"/>
              <w:spacing w:line="240" w:lineRule="auto"/>
              <w:ind w:left="0" w:right="0" w:firstLine="0"/>
              <w:jc w:val="center"/>
              <w:rPr>
                <w:color w:val="000000"/>
                <w:sz w:val="20"/>
                <w:szCs w:val="20"/>
              </w:rPr>
            </w:pPr>
            <w:r w:rsidRPr="004374D5">
              <w:rPr>
                <w:color w:val="000000"/>
                <w:sz w:val="20"/>
                <w:szCs w:val="20"/>
              </w:rPr>
              <w:t>0.9471</w:t>
            </w:r>
          </w:p>
        </w:tc>
      </w:tr>
      <w:tr w:rsidR="002A7935" w:rsidRPr="004374D5" w:rsidTr="004374D5">
        <w:trPr>
          <w:cantSplit/>
          <w:jc w:val="center"/>
        </w:trPr>
        <w:tc>
          <w:tcPr>
            <w:tcW w:w="678" w:type="pct"/>
            <w:vAlign w:val="center"/>
          </w:tcPr>
          <w:p w:rsidR="002A7935" w:rsidRPr="004374D5" w:rsidRDefault="002A7935" w:rsidP="005C6C5D">
            <w:pPr>
              <w:pStyle w:val="Style15"/>
              <w:kinsoku w:val="0"/>
              <w:autoSpaceDE/>
              <w:autoSpaceDN/>
              <w:snapToGrid w:val="0"/>
              <w:spacing w:line="240" w:lineRule="auto"/>
              <w:ind w:left="0" w:right="0" w:firstLine="0"/>
              <w:jc w:val="center"/>
              <w:rPr>
                <w:noProof/>
                <w:color w:val="000000"/>
                <w:sz w:val="20"/>
                <w:szCs w:val="20"/>
              </w:rPr>
            </w:pPr>
            <w:r w:rsidRPr="004374D5">
              <w:rPr>
                <w:noProof/>
                <w:color w:val="000000"/>
                <w:sz w:val="20"/>
                <w:szCs w:val="20"/>
              </w:rPr>
              <w:t>Mn</w:t>
            </w:r>
          </w:p>
        </w:tc>
        <w:tc>
          <w:tcPr>
            <w:tcW w:w="638" w:type="pct"/>
            <w:vAlign w:val="center"/>
          </w:tcPr>
          <w:p w:rsidR="002A7935" w:rsidRPr="004374D5" w:rsidRDefault="002A7935" w:rsidP="005C6C5D">
            <w:pPr>
              <w:pStyle w:val="Style15"/>
              <w:kinsoku w:val="0"/>
              <w:autoSpaceDE/>
              <w:autoSpaceDN/>
              <w:snapToGrid w:val="0"/>
              <w:spacing w:line="240" w:lineRule="auto"/>
              <w:ind w:left="0" w:right="0" w:firstLine="0"/>
              <w:jc w:val="center"/>
              <w:rPr>
                <w:noProof/>
                <w:color w:val="000000"/>
                <w:sz w:val="20"/>
                <w:szCs w:val="20"/>
              </w:rPr>
            </w:pPr>
            <w:r w:rsidRPr="004374D5">
              <w:rPr>
                <w:noProof/>
                <w:color w:val="000000"/>
                <w:sz w:val="20"/>
                <w:szCs w:val="20"/>
              </w:rPr>
              <w:t>16.252</w:t>
            </w:r>
          </w:p>
        </w:tc>
        <w:tc>
          <w:tcPr>
            <w:tcW w:w="611" w:type="pct"/>
            <w:vAlign w:val="center"/>
          </w:tcPr>
          <w:p w:rsidR="002A7935" w:rsidRPr="004374D5" w:rsidRDefault="002A7935" w:rsidP="005C6C5D">
            <w:pPr>
              <w:pStyle w:val="Style15"/>
              <w:kinsoku w:val="0"/>
              <w:autoSpaceDE/>
              <w:autoSpaceDN/>
              <w:snapToGrid w:val="0"/>
              <w:spacing w:line="240" w:lineRule="auto"/>
              <w:ind w:left="0" w:right="0" w:firstLine="0"/>
              <w:jc w:val="center"/>
              <w:rPr>
                <w:noProof/>
                <w:color w:val="000000"/>
                <w:sz w:val="20"/>
                <w:szCs w:val="20"/>
              </w:rPr>
            </w:pPr>
            <w:r w:rsidRPr="004374D5">
              <w:rPr>
                <w:noProof/>
                <w:color w:val="000000"/>
                <w:sz w:val="20"/>
                <w:szCs w:val="20"/>
              </w:rPr>
              <w:t>2.37</w:t>
            </w:r>
          </w:p>
        </w:tc>
        <w:tc>
          <w:tcPr>
            <w:tcW w:w="636" w:type="pct"/>
            <w:vAlign w:val="center"/>
          </w:tcPr>
          <w:p w:rsidR="002A7935" w:rsidRPr="004374D5" w:rsidRDefault="002A7935" w:rsidP="005C6C5D">
            <w:pPr>
              <w:pStyle w:val="Style15"/>
              <w:kinsoku w:val="0"/>
              <w:autoSpaceDE/>
              <w:autoSpaceDN/>
              <w:snapToGrid w:val="0"/>
              <w:spacing w:line="240" w:lineRule="auto"/>
              <w:ind w:left="0" w:right="0" w:firstLine="0"/>
              <w:jc w:val="center"/>
              <w:rPr>
                <w:noProof/>
                <w:color w:val="000000"/>
                <w:sz w:val="20"/>
                <w:szCs w:val="20"/>
              </w:rPr>
            </w:pPr>
            <w:r w:rsidRPr="004374D5">
              <w:rPr>
                <w:noProof/>
                <w:color w:val="000000"/>
                <w:sz w:val="20"/>
                <w:szCs w:val="20"/>
              </w:rPr>
              <w:t>0.9701</w:t>
            </w:r>
          </w:p>
        </w:tc>
        <w:tc>
          <w:tcPr>
            <w:tcW w:w="553" w:type="pct"/>
          </w:tcPr>
          <w:p w:rsidR="002A7935" w:rsidRPr="004374D5" w:rsidRDefault="002A7935" w:rsidP="005C6C5D">
            <w:pPr>
              <w:pStyle w:val="Style15"/>
              <w:kinsoku w:val="0"/>
              <w:autoSpaceDE/>
              <w:autoSpaceDN/>
              <w:snapToGrid w:val="0"/>
              <w:spacing w:line="240" w:lineRule="auto"/>
              <w:ind w:left="0" w:right="0" w:firstLine="0"/>
              <w:jc w:val="center"/>
              <w:rPr>
                <w:noProof/>
                <w:color w:val="000000"/>
                <w:sz w:val="20"/>
                <w:szCs w:val="20"/>
              </w:rPr>
            </w:pPr>
          </w:p>
        </w:tc>
        <w:tc>
          <w:tcPr>
            <w:tcW w:w="624" w:type="pct"/>
            <w:vAlign w:val="center"/>
          </w:tcPr>
          <w:p w:rsidR="002A7935" w:rsidRPr="004374D5" w:rsidRDefault="002A7935" w:rsidP="005C6C5D">
            <w:pPr>
              <w:pStyle w:val="Style15"/>
              <w:kinsoku w:val="0"/>
              <w:autoSpaceDE/>
              <w:autoSpaceDN/>
              <w:snapToGrid w:val="0"/>
              <w:spacing w:line="240" w:lineRule="auto"/>
              <w:ind w:left="0" w:right="0" w:firstLine="0"/>
              <w:jc w:val="center"/>
              <w:rPr>
                <w:noProof/>
                <w:color w:val="000000"/>
                <w:sz w:val="20"/>
                <w:szCs w:val="20"/>
              </w:rPr>
            </w:pPr>
            <w:r w:rsidRPr="004374D5">
              <w:rPr>
                <w:noProof/>
                <w:color w:val="000000"/>
                <w:sz w:val="20"/>
                <w:szCs w:val="20"/>
              </w:rPr>
              <w:t>9.788</w:t>
            </w:r>
          </w:p>
        </w:tc>
        <w:tc>
          <w:tcPr>
            <w:tcW w:w="624" w:type="pct"/>
            <w:vAlign w:val="center"/>
          </w:tcPr>
          <w:p w:rsidR="002A7935" w:rsidRPr="004374D5" w:rsidRDefault="002A7935" w:rsidP="005C6C5D">
            <w:pPr>
              <w:pStyle w:val="Style15"/>
              <w:kinsoku w:val="0"/>
              <w:autoSpaceDE/>
              <w:autoSpaceDN/>
              <w:snapToGrid w:val="0"/>
              <w:spacing w:line="240" w:lineRule="auto"/>
              <w:ind w:left="0" w:right="0" w:firstLine="0"/>
              <w:jc w:val="center"/>
              <w:rPr>
                <w:noProof/>
                <w:color w:val="000000"/>
                <w:sz w:val="20"/>
                <w:szCs w:val="20"/>
              </w:rPr>
            </w:pPr>
            <w:r w:rsidRPr="004374D5">
              <w:rPr>
                <w:noProof/>
                <w:color w:val="000000"/>
                <w:sz w:val="20"/>
                <w:szCs w:val="20"/>
              </w:rPr>
              <w:t>2.89</w:t>
            </w:r>
          </w:p>
        </w:tc>
        <w:tc>
          <w:tcPr>
            <w:tcW w:w="636" w:type="pct"/>
            <w:vAlign w:val="center"/>
          </w:tcPr>
          <w:p w:rsidR="002A7935" w:rsidRPr="004374D5" w:rsidRDefault="002A7935" w:rsidP="005C6C5D">
            <w:pPr>
              <w:pStyle w:val="Style15"/>
              <w:kinsoku w:val="0"/>
              <w:autoSpaceDE/>
              <w:autoSpaceDN/>
              <w:snapToGrid w:val="0"/>
              <w:spacing w:line="240" w:lineRule="auto"/>
              <w:ind w:left="0" w:right="0" w:firstLine="0"/>
              <w:jc w:val="center"/>
              <w:rPr>
                <w:noProof/>
                <w:color w:val="000000"/>
                <w:sz w:val="20"/>
                <w:szCs w:val="20"/>
              </w:rPr>
            </w:pPr>
            <w:r w:rsidRPr="004374D5">
              <w:rPr>
                <w:noProof/>
                <w:color w:val="000000"/>
                <w:sz w:val="20"/>
                <w:szCs w:val="20"/>
              </w:rPr>
              <w:t>0.9488</w:t>
            </w:r>
          </w:p>
        </w:tc>
      </w:tr>
    </w:tbl>
    <w:p w:rsidR="005118BF" w:rsidRPr="004374D5" w:rsidRDefault="00907455" w:rsidP="005C6C5D">
      <w:pPr>
        <w:autoSpaceDE w:val="0"/>
        <w:autoSpaceDN w:val="0"/>
        <w:bidi w:val="0"/>
        <w:adjustRightInd w:val="0"/>
        <w:snapToGrid w:val="0"/>
        <w:ind w:firstLine="425"/>
        <w:rPr>
          <w:sz w:val="20"/>
          <w:szCs w:val="20"/>
        </w:rPr>
      </w:pPr>
      <w:r w:rsidRPr="004374D5">
        <w:rPr>
          <w:sz w:val="20"/>
          <w:szCs w:val="20"/>
        </w:rPr>
        <w:t>(</w:t>
      </w:r>
      <w:r w:rsidR="00A70491" w:rsidRPr="004374D5">
        <w:rPr>
          <w:sz w:val="20"/>
          <w:szCs w:val="20"/>
        </w:rPr>
        <w:t>R</w:t>
      </w:r>
      <w:r w:rsidR="00A70491" w:rsidRPr="004374D5">
        <w:rPr>
          <w:sz w:val="20"/>
          <w:szCs w:val="20"/>
          <w:vertAlign w:val="superscript"/>
        </w:rPr>
        <w:t xml:space="preserve">2 </w:t>
      </w:r>
      <w:r w:rsidR="00A70491" w:rsidRPr="004374D5">
        <w:rPr>
          <w:sz w:val="20"/>
          <w:szCs w:val="20"/>
        </w:rPr>
        <w:t>= Correlation coefficient), Experimental conditions: (</w:t>
      </w:r>
      <w:r w:rsidR="00020013" w:rsidRPr="004374D5">
        <w:rPr>
          <w:sz w:val="20"/>
          <w:szCs w:val="20"/>
        </w:rPr>
        <w:t>1</w:t>
      </w:r>
      <w:r w:rsidR="00A70491" w:rsidRPr="004374D5">
        <w:rPr>
          <w:sz w:val="20"/>
          <w:szCs w:val="20"/>
        </w:rPr>
        <w:t xml:space="preserve"> g of adsorbent</w:t>
      </w:r>
      <w:r w:rsidR="00803EC4" w:rsidRPr="004374D5">
        <w:rPr>
          <w:sz w:val="20"/>
          <w:szCs w:val="20"/>
        </w:rPr>
        <w:t>/</w:t>
      </w:r>
      <w:r w:rsidR="00020013" w:rsidRPr="004374D5">
        <w:rPr>
          <w:sz w:val="20"/>
          <w:szCs w:val="20"/>
        </w:rPr>
        <w:t>L</w:t>
      </w:r>
      <w:r w:rsidR="00A70491" w:rsidRPr="004374D5">
        <w:rPr>
          <w:sz w:val="20"/>
          <w:szCs w:val="20"/>
        </w:rPr>
        <w:t xml:space="preserve">; 20-120 ppm of </w:t>
      </w:r>
      <w:r w:rsidR="00CE233F" w:rsidRPr="004374D5">
        <w:rPr>
          <w:sz w:val="20"/>
          <w:szCs w:val="20"/>
        </w:rPr>
        <w:t>Fe(II) and Mn</w:t>
      </w:r>
      <w:r w:rsidR="00A70491" w:rsidRPr="004374D5">
        <w:rPr>
          <w:sz w:val="20"/>
          <w:szCs w:val="20"/>
        </w:rPr>
        <w:t>(II); pH = 3 ± 0.1 for Fe</w:t>
      </w:r>
      <w:r w:rsidR="00CE233F" w:rsidRPr="004374D5">
        <w:rPr>
          <w:sz w:val="20"/>
          <w:szCs w:val="20"/>
        </w:rPr>
        <w:t>(II)</w:t>
      </w:r>
      <w:r w:rsidR="00A70491" w:rsidRPr="004374D5">
        <w:rPr>
          <w:sz w:val="20"/>
          <w:szCs w:val="20"/>
        </w:rPr>
        <w:t xml:space="preserve"> and 7 ± 0.1 for Mn</w:t>
      </w:r>
      <w:r w:rsidR="00CE233F" w:rsidRPr="004374D5">
        <w:rPr>
          <w:sz w:val="20"/>
          <w:szCs w:val="20"/>
        </w:rPr>
        <w:t>(II)</w:t>
      </w:r>
      <w:r w:rsidR="00A70491" w:rsidRPr="004374D5">
        <w:rPr>
          <w:sz w:val="20"/>
          <w:szCs w:val="20"/>
        </w:rPr>
        <w:t>; T = 25 ± 1 °C)</w:t>
      </w:r>
      <w:r w:rsidR="00CE233F" w:rsidRPr="004374D5">
        <w:rPr>
          <w:sz w:val="20"/>
          <w:szCs w:val="20"/>
        </w:rPr>
        <w:t>.</w:t>
      </w:r>
    </w:p>
    <w:p w:rsidR="002A68D8" w:rsidRPr="004374D5" w:rsidRDefault="002A68D8" w:rsidP="005C6C5D">
      <w:pPr>
        <w:autoSpaceDE w:val="0"/>
        <w:autoSpaceDN w:val="0"/>
        <w:bidi w:val="0"/>
        <w:adjustRightInd w:val="0"/>
        <w:snapToGrid w:val="0"/>
        <w:ind w:firstLine="0"/>
        <w:rPr>
          <w:sz w:val="20"/>
          <w:szCs w:val="20"/>
        </w:rPr>
      </w:pPr>
    </w:p>
    <w:p w:rsidR="00115458" w:rsidRPr="004374D5" w:rsidRDefault="00115458" w:rsidP="005C6C5D">
      <w:pPr>
        <w:pStyle w:val="ListParagraph"/>
        <w:numPr>
          <w:ilvl w:val="2"/>
          <w:numId w:val="13"/>
        </w:numPr>
        <w:autoSpaceDE w:val="0"/>
        <w:autoSpaceDN w:val="0"/>
        <w:bidi w:val="0"/>
        <w:adjustRightInd w:val="0"/>
        <w:snapToGrid w:val="0"/>
        <w:ind w:left="0" w:firstLine="0"/>
        <w:rPr>
          <w:b/>
          <w:bCs/>
          <w:sz w:val="20"/>
          <w:szCs w:val="20"/>
        </w:rPr>
        <w:sectPr w:rsidR="00115458" w:rsidRPr="004374D5" w:rsidSect="00871BB1">
          <w:type w:val="continuous"/>
          <w:pgSz w:w="12242" w:h="15842" w:code="1"/>
          <w:pgMar w:top="1440" w:right="1440" w:bottom="1440" w:left="1440" w:header="720" w:footer="720" w:gutter="0"/>
          <w:cols w:space="709"/>
          <w:bidi/>
          <w:docGrid w:linePitch="360"/>
        </w:sectPr>
      </w:pPr>
    </w:p>
    <w:p w:rsidR="00A70491" w:rsidRPr="004374D5" w:rsidRDefault="00A70491" w:rsidP="005C6C5D">
      <w:pPr>
        <w:pStyle w:val="ListParagraph"/>
        <w:numPr>
          <w:ilvl w:val="2"/>
          <w:numId w:val="13"/>
        </w:numPr>
        <w:autoSpaceDE w:val="0"/>
        <w:autoSpaceDN w:val="0"/>
        <w:bidi w:val="0"/>
        <w:adjustRightInd w:val="0"/>
        <w:snapToGrid w:val="0"/>
        <w:ind w:left="0" w:firstLine="0"/>
        <w:rPr>
          <w:b/>
          <w:bCs/>
          <w:sz w:val="20"/>
          <w:szCs w:val="20"/>
        </w:rPr>
      </w:pPr>
      <w:r w:rsidRPr="004374D5">
        <w:rPr>
          <w:b/>
          <w:bCs/>
          <w:sz w:val="20"/>
          <w:szCs w:val="20"/>
        </w:rPr>
        <w:lastRenderedPageBreak/>
        <w:t>Dubinin–Kaganer–Radushkevich (DKR) sorption isotherm</w:t>
      </w:r>
    </w:p>
    <w:p w:rsidR="00A70491" w:rsidRPr="004374D5" w:rsidRDefault="00A70491" w:rsidP="005C6C5D">
      <w:pPr>
        <w:pStyle w:val="ListParagraph"/>
        <w:autoSpaceDE w:val="0"/>
        <w:autoSpaceDN w:val="0"/>
        <w:bidi w:val="0"/>
        <w:adjustRightInd w:val="0"/>
        <w:snapToGrid w:val="0"/>
        <w:ind w:left="0" w:firstLine="425"/>
        <w:rPr>
          <w:sz w:val="20"/>
          <w:szCs w:val="20"/>
        </w:rPr>
      </w:pPr>
      <w:r w:rsidRPr="004374D5">
        <w:rPr>
          <w:sz w:val="20"/>
          <w:szCs w:val="20"/>
        </w:rPr>
        <w:t>The DKR isotherm is an analog of Langmuir type but it does not assume a homogenous surface or a constant sorption potential so it is considered as more general [</w:t>
      </w:r>
      <w:r w:rsidR="00BD514B" w:rsidRPr="004374D5">
        <w:rPr>
          <w:sz w:val="20"/>
          <w:szCs w:val="20"/>
        </w:rPr>
        <w:t>3</w:t>
      </w:r>
      <w:r w:rsidR="00D1763A" w:rsidRPr="004374D5">
        <w:rPr>
          <w:sz w:val="20"/>
          <w:szCs w:val="20"/>
        </w:rPr>
        <w:t>7</w:t>
      </w:r>
      <w:r w:rsidRPr="004374D5">
        <w:rPr>
          <w:sz w:val="20"/>
          <w:szCs w:val="20"/>
        </w:rPr>
        <w:t>].</w:t>
      </w:r>
      <w:r w:rsidR="00991A89" w:rsidRPr="004374D5">
        <w:rPr>
          <w:sz w:val="20"/>
          <w:szCs w:val="20"/>
        </w:rPr>
        <w:t xml:space="preserve"> </w:t>
      </w:r>
      <w:r w:rsidRPr="004374D5">
        <w:rPr>
          <w:sz w:val="20"/>
          <w:szCs w:val="20"/>
        </w:rPr>
        <w:t>The Dubinin–Radushkevich isotherm</w:t>
      </w:r>
      <w:r w:rsidR="00991A89" w:rsidRPr="004374D5">
        <w:rPr>
          <w:sz w:val="20"/>
          <w:szCs w:val="20"/>
        </w:rPr>
        <w:t xml:space="preserve"> </w:t>
      </w:r>
      <w:r w:rsidRPr="004374D5">
        <w:rPr>
          <w:sz w:val="20"/>
          <w:szCs w:val="20"/>
        </w:rPr>
        <w:t>model was used to predict the nature of adsorption processes as physical or chemical [</w:t>
      </w:r>
      <w:r w:rsidR="00BD514B" w:rsidRPr="004374D5">
        <w:rPr>
          <w:sz w:val="20"/>
          <w:szCs w:val="20"/>
        </w:rPr>
        <w:t>3</w:t>
      </w:r>
      <w:r w:rsidR="008F5B07" w:rsidRPr="004374D5">
        <w:rPr>
          <w:sz w:val="20"/>
          <w:szCs w:val="20"/>
        </w:rPr>
        <w:t>8</w:t>
      </w:r>
      <w:r w:rsidRPr="004374D5">
        <w:rPr>
          <w:sz w:val="20"/>
          <w:szCs w:val="20"/>
        </w:rPr>
        <w:t>].</w:t>
      </w:r>
    </w:p>
    <w:p w:rsidR="00A70491" w:rsidRPr="004374D5" w:rsidRDefault="00A70491" w:rsidP="005C6C5D">
      <w:pPr>
        <w:autoSpaceDE w:val="0"/>
        <w:autoSpaceDN w:val="0"/>
        <w:bidi w:val="0"/>
        <w:adjustRightInd w:val="0"/>
        <w:snapToGrid w:val="0"/>
        <w:ind w:firstLine="425"/>
        <w:rPr>
          <w:sz w:val="20"/>
          <w:szCs w:val="20"/>
        </w:rPr>
      </w:pPr>
      <w:r w:rsidRPr="004374D5">
        <w:rPr>
          <w:sz w:val="20"/>
          <w:szCs w:val="20"/>
        </w:rPr>
        <w:t>The linearized equation of DKR isotherm can be written as shown:</w:t>
      </w:r>
    </w:p>
    <w:p w:rsidR="00A70491" w:rsidRPr="004374D5" w:rsidRDefault="00A70491" w:rsidP="005C6C5D">
      <w:pPr>
        <w:autoSpaceDE w:val="0"/>
        <w:autoSpaceDN w:val="0"/>
        <w:bidi w:val="0"/>
        <w:adjustRightInd w:val="0"/>
        <w:snapToGrid w:val="0"/>
        <w:ind w:firstLine="425"/>
        <w:rPr>
          <w:sz w:val="20"/>
          <w:szCs w:val="20"/>
        </w:rPr>
      </w:pPr>
      <w:r w:rsidRPr="004374D5">
        <w:rPr>
          <w:sz w:val="20"/>
          <w:szCs w:val="20"/>
        </w:rPr>
        <w:t>ln C</w:t>
      </w:r>
      <w:r w:rsidRPr="004374D5">
        <w:rPr>
          <w:sz w:val="20"/>
          <w:szCs w:val="20"/>
          <w:vertAlign w:val="subscript"/>
        </w:rPr>
        <w:t>ads</w:t>
      </w:r>
      <w:r w:rsidRPr="004374D5">
        <w:rPr>
          <w:sz w:val="20"/>
          <w:szCs w:val="20"/>
        </w:rPr>
        <w:t xml:space="preserve"> = ln</w:t>
      </w:r>
      <w:r w:rsidR="00371E0F" w:rsidRPr="004374D5">
        <w:rPr>
          <w:sz w:val="20"/>
          <w:szCs w:val="20"/>
        </w:rPr>
        <w:t xml:space="preserve"> </w:t>
      </w:r>
      <w:r w:rsidRPr="004374D5">
        <w:rPr>
          <w:sz w:val="20"/>
          <w:szCs w:val="20"/>
        </w:rPr>
        <w:t>X</w:t>
      </w:r>
      <w:r w:rsidRPr="004374D5">
        <w:rPr>
          <w:sz w:val="20"/>
          <w:szCs w:val="20"/>
          <w:vertAlign w:val="subscript"/>
        </w:rPr>
        <w:t>m</w:t>
      </w:r>
      <w:r w:rsidR="00991A89" w:rsidRPr="004374D5">
        <w:rPr>
          <w:sz w:val="20"/>
          <w:szCs w:val="20"/>
          <w:vertAlign w:val="subscript"/>
        </w:rPr>
        <w:t xml:space="preserve"> </w:t>
      </w:r>
      <w:r w:rsidRPr="004374D5">
        <w:rPr>
          <w:sz w:val="20"/>
          <w:szCs w:val="20"/>
        </w:rPr>
        <w:t>ــ</w:t>
      </w:r>
      <w:r w:rsidR="00991A89" w:rsidRPr="004374D5">
        <w:rPr>
          <w:i/>
          <w:iCs/>
          <w:sz w:val="20"/>
          <w:szCs w:val="20"/>
          <w:lang w:val="en-GB"/>
        </w:rPr>
        <w:t xml:space="preserve"> </w:t>
      </w:r>
      <w:r w:rsidRPr="004374D5">
        <w:rPr>
          <w:i/>
          <w:iCs/>
          <w:sz w:val="20"/>
          <w:szCs w:val="20"/>
          <w:lang w:val="en-GB"/>
        </w:rPr>
        <w:t>β ε</w:t>
      </w:r>
      <w:r w:rsidRPr="004374D5">
        <w:rPr>
          <w:i/>
          <w:iCs/>
          <w:sz w:val="20"/>
          <w:szCs w:val="20"/>
          <w:vertAlign w:val="superscript"/>
          <w:lang w:val="en-GB"/>
        </w:rPr>
        <w:t>2</w:t>
      </w:r>
      <w:r w:rsidR="00991A89" w:rsidRPr="004374D5">
        <w:rPr>
          <w:sz w:val="20"/>
          <w:szCs w:val="20"/>
          <w:lang w:val="en-GB"/>
        </w:rPr>
        <w:t xml:space="preserve">            </w:t>
      </w:r>
      <w:r w:rsidR="00585192" w:rsidRPr="004374D5">
        <w:rPr>
          <w:sz w:val="20"/>
          <w:szCs w:val="20"/>
          <w:lang w:val="en-GB"/>
        </w:rPr>
        <w:t xml:space="preserve">  </w:t>
      </w:r>
      <w:r w:rsidR="00991A89" w:rsidRPr="004374D5">
        <w:rPr>
          <w:sz w:val="20"/>
          <w:szCs w:val="20"/>
          <w:lang w:val="en-GB"/>
        </w:rPr>
        <w:t xml:space="preserve">      </w:t>
      </w:r>
      <w:r w:rsidRPr="004374D5">
        <w:rPr>
          <w:sz w:val="20"/>
          <w:szCs w:val="20"/>
          <w:lang w:val="en-GB"/>
        </w:rPr>
        <w:t>(4)</w:t>
      </w:r>
    </w:p>
    <w:p w:rsidR="00A70491" w:rsidRPr="004374D5" w:rsidRDefault="00A70491" w:rsidP="005C6C5D">
      <w:pPr>
        <w:autoSpaceDE w:val="0"/>
        <w:autoSpaceDN w:val="0"/>
        <w:bidi w:val="0"/>
        <w:adjustRightInd w:val="0"/>
        <w:snapToGrid w:val="0"/>
        <w:ind w:firstLine="425"/>
        <w:rPr>
          <w:sz w:val="20"/>
          <w:szCs w:val="20"/>
        </w:rPr>
      </w:pPr>
      <w:r w:rsidRPr="004374D5">
        <w:rPr>
          <w:sz w:val="20"/>
          <w:szCs w:val="20"/>
        </w:rPr>
        <w:t>Where C</w:t>
      </w:r>
      <w:r w:rsidRPr="004374D5">
        <w:rPr>
          <w:sz w:val="20"/>
          <w:szCs w:val="20"/>
          <w:vertAlign w:val="subscript"/>
        </w:rPr>
        <w:t>ads</w:t>
      </w:r>
      <w:r w:rsidR="00991A89" w:rsidRPr="004374D5">
        <w:rPr>
          <w:sz w:val="20"/>
          <w:szCs w:val="20"/>
          <w:vertAlign w:val="subscript"/>
        </w:rPr>
        <w:t xml:space="preserve"> </w:t>
      </w:r>
      <w:r w:rsidRPr="004374D5">
        <w:rPr>
          <w:sz w:val="20"/>
          <w:szCs w:val="20"/>
        </w:rPr>
        <w:t>is the amount of metal ions adsorbed per unit mass of</w:t>
      </w:r>
      <w:r w:rsidR="00991A89" w:rsidRPr="004374D5">
        <w:rPr>
          <w:sz w:val="20"/>
          <w:szCs w:val="20"/>
        </w:rPr>
        <w:t xml:space="preserve"> </w:t>
      </w:r>
      <w:r w:rsidRPr="004374D5">
        <w:rPr>
          <w:sz w:val="20"/>
          <w:szCs w:val="20"/>
        </w:rPr>
        <w:t>adsorbent (mol/g), X</w:t>
      </w:r>
      <w:r w:rsidRPr="004374D5">
        <w:rPr>
          <w:sz w:val="20"/>
          <w:szCs w:val="20"/>
          <w:vertAlign w:val="subscript"/>
        </w:rPr>
        <w:t>m</w:t>
      </w:r>
      <w:r w:rsidR="00991A89" w:rsidRPr="004374D5">
        <w:rPr>
          <w:sz w:val="20"/>
          <w:szCs w:val="20"/>
          <w:vertAlign w:val="subscript"/>
        </w:rPr>
        <w:t xml:space="preserve"> </w:t>
      </w:r>
      <w:r w:rsidRPr="004374D5">
        <w:rPr>
          <w:sz w:val="20"/>
          <w:szCs w:val="20"/>
        </w:rPr>
        <w:t>is the maximum sorption capacity,</w:t>
      </w:r>
      <w:r w:rsidR="00991A89" w:rsidRPr="004374D5">
        <w:rPr>
          <w:sz w:val="20"/>
          <w:szCs w:val="20"/>
        </w:rPr>
        <w:t xml:space="preserve"> </w:t>
      </w:r>
      <w:r w:rsidRPr="004374D5">
        <w:rPr>
          <w:i/>
          <w:iCs/>
          <w:sz w:val="20"/>
          <w:szCs w:val="20"/>
          <w:lang w:val="en-GB"/>
        </w:rPr>
        <w:t>β</w:t>
      </w:r>
      <w:r w:rsidR="00991A89" w:rsidRPr="004374D5">
        <w:rPr>
          <w:sz w:val="20"/>
          <w:szCs w:val="20"/>
        </w:rPr>
        <w:t xml:space="preserve"> </w:t>
      </w:r>
      <w:r w:rsidRPr="004374D5">
        <w:rPr>
          <w:sz w:val="20"/>
          <w:szCs w:val="20"/>
        </w:rPr>
        <w:t>is</w:t>
      </w:r>
      <w:r w:rsidR="00991A89" w:rsidRPr="004374D5">
        <w:rPr>
          <w:sz w:val="20"/>
          <w:szCs w:val="20"/>
        </w:rPr>
        <w:t xml:space="preserve"> </w:t>
      </w:r>
      <w:r w:rsidRPr="004374D5">
        <w:rPr>
          <w:sz w:val="20"/>
          <w:szCs w:val="20"/>
        </w:rPr>
        <w:t>the activity coefficient related to mean sorption energy, and</w:t>
      </w:r>
      <w:r w:rsidR="00991A89" w:rsidRPr="004374D5">
        <w:rPr>
          <w:i/>
          <w:iCs/>
          <w:sz w:val="20"/>
          <w:szCs w:val="20"/>
          <w:lang w:val="en-GB"/>
        </w:rPr>
        <w:t xml:space="preserve"> </w:t>
      </w:r>
      <w:r w:rsidRPr="004374D5">
        <w:rPr>
          <w:i/>
          <w:iCs/>
          <w:sz w:val="20"/>
          <w:szCs w:val="20"/>
          <w:lang w:val="en-GB"/>
        </w:rPr>
        <w:t>ε</w:t>
      </w:r>
      <w:r w:rsidRPr="004374D5">
        <w:rPr>
          <w:sz w:val="20"/>
          <w:szCs w:val="20"/>
        </w:rPr>
        <w:t xml:space="preserve"> is</w:t>
      </w:r>
      <w:r w:rsidR="00991A89" w:rsidRPr="004374D5">
        <w:rPr>
          <w:sz w:val="20"/>
          <w:szCs w:val="20"/>
        </w:rPr>
        <w:t xml:space="preserve"> </w:t>
      </w:r>
      <w:r w:rsidRPr="004374D5">
        <w:rPr>
          <w:sz w:val="20"/>
          <w:szCs w:val="20"/>
        </w:rPr>
        <w:t>the Polanyi potential, which is equal to:</w:t>
      </w:r>
    </w:p>
    <w:p w:rsidR="00A70491" w:rsidRPr="004374D5" w:rsidRDefault="00A70491" w:rsidP="005C6C5D">
      <w:pPr>
        <w:autoSpaceDE w:val="0"/>
        <w:autoSpaceDN w:val="0"/>
        <w:bidi w:val="0"/>
        <w:adjustRightInd w:val="0"/>
        <w:snapToGrid w:val="0"/>
        <w:ind w:firstLine="425"/>
        <w:rPr>
          <w:sz w:val="20"/>
          <w:szCs w:val="20"/>
        </w:rPr>
      </w:pPr>
      <w:r w:rsidRPr="004374D5">
        <w:rPr>
          <w:sz w:val="20"/>
          <w:szCs w:val="20"/>
        </w:rPr>
        <w:t>ε = RT ln (1 + 1</w:t>
      </w:r>
      <w:r w:rsidR="00B4322E" w:rsidRPr="004374D5">
        <w:rPr>
          <w:sz w:val="20"/>
          <w:szCs w:val="20"/>
        </w:rPr>
        <w:t xml:space="preserve"> </w:t>
      </w:r>
      <w:r w:rsidRPr="004374D5">
        <w:rPr>
          <w:sz w:val="20"/>
          <w:szCs w:val="20"/>
        </w:rPr>
        <w:t>/</w:t>
      </w:r>
      <w:r w:rsidR="00B4322E" w:rsidRPr="004374D5">
        <w:rPr>
          <w:sz w:val="20"/>
          <w:szCs w:val="20"/>
          <w:lang w:val="en-GB"/>
        </w:rPr>
        <w:t xml:space="preserve"> </w:t>
      </w:r>
      <w:r w:rsidRPr="004374D5">
        <w:rPr>
          <w:sz w:val="20"/>
          <w:szCs w:val="20"/>
          <w:lang w:val="en-GB"/>
        </w:rPr>
        <w:t>C</w:t>
      </w:r>
      <w:r w:rsidRPr="004374D5">
        <w:rPr>
          <w:sz w:val="20"/>
          <w:szCs w:val="20"/>
          <w:vertAlign w:val="subscript"/>
          <w:lang w:val="en-GB"/>
        </w:rPr>
        <w:t>e</w:t>
      </w:r>
      <w:r w:rsidRPr="004374D5">
        <w:rPr>
          <w:sz w:val="20"/>
          <w:szCs w:val="20"/>
          <w:lang w:val="en-GB"/>
        </w:rPr>
        <w:t>)</w:t>
      </w:r>
      <w:r w:rsidR="00991A89" w:rsidRPr="004374D5">
        <w:rPr>
          <w:sz w:val="20"/>
          <w:szCs w:val="20"/>
        </w:rPr>
        <w:t xml:space="preserve">                   </w:t>
      </w:r>
      <w:r w:rsidRPr="004374D5">
        <w:rPr>
          <w:sz w:val="20"/>
          <w:szCs w:val="20"/>
        </w:rPr>
        <w:t>(5)</w:t>
      </w:r>
    </w:p>
    <w:p w:rsidR="00A70491" w:rsidRPr="004374D5" w:rsidRDefault="00A70491" w:rsidP="005C6C5D">
      <w:pPr>
        <w:autoSpaceDE w:val="0"/>
        <w:autoSpaceDN w:val="0"/>
        <w:bidi w:val="0"/>
        <w:adjustRightInd w:val="0"/>
        <w:snapToGrid w:val="0"/>
        <w:ind w:firstLine="425"/>
        <w:rPr>
          <w:sz w:val="20"/>
          <w:szCs w:val="20"/>
        </w:rPr>
      </w:pPr>
      <w:r w:rsidRPr="004374D5">
        <w:rPr>
          <w:sz w:val="20"/>
          <w:szCs w:val="20"/>
        </w:rPr>
        <w:lastRenderedPageBreak/>
        <w:t xml:space="preserve">Where R is the gas constant (J/mol K) and T is the </w:t>
      </w:r>
      <w:r w:rsidR="00BC0C91" w:rsidRPr="004374D5">
        <w:rPr>
          <w:sz w:val="20"/>
          <w:szCs w:val="20"/>
        </w:rPr>
        <w:t>temperature (</w:t>
      </w:r>
      <w:r w:rsidRPr="004374D5">
        <w:rPr>
          <w:sz w:val="20"/>
          <w:szCs w:val="20"/>
        </w:rPr>
        <w:t>K). The saturation limit X</w:t>
      </w:r>
      <w:r w:rsidRPr="004374D5">
        <w:rPr>
          <w:sz w:val="20"/>
          <w:szCs w:val="20"/>
          <w:vertAlign w:val="subscript"/>
        </w:rPr>
        <w:t>m</w:t>
      </w:r>
      <w:r w:rsidRPr="004374D5">
        <w:rPr>
          <w:sz w:val="20"/>
          <w:szCs w:val="20"/>
        </w:rPr>
        <w:t xml:space="preserve"> may represent the total specific</w:t>
      </w:r>
      <w:r w:rsidR="004B5868" w:rsidRPr="004374D5">
        <w:rPr>
          <w:sz w:val="20"/>
          <w:szCs w:val="20"/>
        </w:rPr>
        <w:t xml:space="preserve"> </w:t>
      </w:r>
      <w:r w:rsidRPr="004374D5">
        <w:rPr>
          <w:sz w:val="20"/>
          <w:szCs w:val="20"/>
        </w:rPr>
        <w:t>micropore volume of the so</w:t>
      </w:r>
      <w:r w:rsidR="00BC0C91" w:rsidRPr="004374D5">
        <w:rPr>
          <w:sz w:val="20"/>
          <w:szCs w:val="20"/>
        </w:rPr>
        <w:t xml:space="preserve">rbent. The sorption potential is </w:t>
      </w:r>
      <w:r w:rsidRPr="004374D5">
        <w:rPr>
          <w:sz w:val="20"/>
          <w:szCs w:val="20"/>
        </w:rPr>
        <w:t>independent of the temperature but varies according to the</w:t>
      </w:r>
      <w:r w:rsidR="004B5868" w:rsidRPr="004374D5">
        <w:rPr>
          <w:sz w:val="20"/>
          <w:szCs w:val="20"/>
        </w:rPr>
        <w:t xml:space="preserve"> </w:t>
      </w:r>
      <w:r w:rsidRPr="004374D5">
        <w:rPr>
          <w:sz w:val="20"/>
          <w:szCs w:val="20"/>
        </w:rPr>
        <w:t>nature of sorbent and sorbate</w:t>
      </w:r>
      <w:r w:rsidR="00BC0C91" w:rsidRPr="004374D5">
        <w:rPr>
          <w:sz w:val="20"/>
          <w:szCs w:val="20"/>
        </w:rPr>
        <w:t xml:space="preserve"> [</w:t>
      </w:r>
      <w:r w:rsidR="00BD514B" w:rsidRPr="004374D5">
        <w:rPr>
          <w:sz w:val="20"/>
          <w:szCs w:val="20"/>
        </w:rPr>
        <w:t>3</w:t>
      </w:r>
      <w:r w:rsidR="00D1763A" w:rsidRPr="004374D5">
        <w:rPr>
          <w:sz w:val="20"/>
          <w:szCs w:val="20"/>
        </w:rPr>
        <w:t>9</w:t>
      </w:r>
      <w:r w:rsidRPr="004374D5">
        <w:rPr>
          <w:sz w:val="20"/>
          <w:szCs w:val="20"/>
        </w:rPr>
        <w:t>]. The sorption space in the</w:t>
      </w:r>
      <w:r w:rsidR="004B5868" w:rsidRPr="004374D5">
        <w:rPr>
          <w:sz w:val="20"/>
          <w:szCs w:val="20"/>
        </w:rPr>
        <w:t xml:space="preserve"> </w:t>
      </w:r>
      <w:r w:rsidRPr="004374D5">
        <w:rPr>
          <w:sz w:val="20"/>
          <w:szCs w:val="20"/>
        </w:rPr>
        <w:t>vicinity of a solid surface is characterized by a series</w:t>
      </w:r>
      <w:r w:rsidR="004B5868" w:rsidRPr="004374D5">
        <w:rPr>
          <w:sz w:val="20"/>
          <w:szCs w:val="20"/>
        </w:rPr>
        <w:t xml:space="preserve"> </w:t>
      </w:r>
      <w:r w:rsidRPr="004374D5">
        <w:rPr>
          <w:sz w:val="20"/>
          <w:szCs w:val="20"/>
        </w:rPr>
        <w:t>of equipotential</w:t>
      </w:r>
      <w:r w:rsidR="004B5868" w:rsidRPr="004374D5">
        <w:rPr>
          <w:sz w:val="20"/>
          <w:szCs w:val="20"/>
        </w:rPr>
        <w:t xml:space="preserve"> </w:t>
      </w:r>
      <w:r w:rsidRPr="004374D5">
        <w:rPr>
          <w:sz w:val="20"/>
          <w:szCs w:val="20"/>
        </w:rPr>
        <w:t>surfaces having the same sorption potential. The</w:t>
      </w:r>
      <w:r w:rsidR="004B5868" w:rsidRPr="004374D5">
        <w:rPr>
          <w:sz w:val="20"/>
          <w:szCs w:val="20"/>
        </w:rPr>
        <w:t xml:space="preserve"> </w:t>
      </w:r>
      <w:r w:rsidRPr="004374D5">
        <w:rPr>
          <w:sz w:val="20"/>
          <w:szCs w:val="20"/>
        </w:rPr>
        <w:t xml:space="preserve">sorption energy can also be </w:t>
      </w:r>
      <w:r w:rsidR="00791D54" w:rsidRPr="004374D5">
        <w:rPr>
          <w:sz w:val="20"/>
          <w:szCs w:val="20"/>
        </w:rPr>
        <w:t>calculated</w:t>
      </w:r>
      <w:r w:rsidRPr="004374D5">
        <w:rPr>
          <w:sz w:val="20"/>
          <w:szCs w:val="20"/>
        </w:rPr>
        <w:t xml:space="preserve"> using the following</w:t>
      </w:r>
      <w:r w:rsidR="004B5868" w:rsidRPr="004374D5">
        <w:rPr>
          <w:sz w:val="20"/>
          <w:szCs w:val="20"/>
        </w:rPr>
        <w:t xml:space="preserve"> </w:t>
      </w:r>
      <w:r w:rsidRPr="004374D5">
        <w:rPr>
          <w:sz w:val="20"/>
          <w:szCs w:val="20"/>
        </w:rPr>
        <w:t>equation:</w:t>
      </w:r>
    </w:p>
    <w:p w:rsidR="00A70491" w:rsidRPr="004374D5" w:rsidRDefault="00A70491" w:rsidP="005C6C5D">
      <w:pPr>
        <w:autoSpaceDE w:val="0"/>
        <w:autoSpaceDN w:val="0"/>
        <w:bidi w:val="0"/>
        <w:adjustRightInd w:val="0"/>
        <w:snapToGrid w:val="0"/>
        <w:ind w:firstLine="425"/>
        <w:rPr>
          <w:sz w:val="20"/>
          <w:szCs w:val="20"/>
        </w:rPr>
      </w:pPr>
      <w:r w:rsidRPr="004374D5">
        <w:rPr>
          <w:sz w:val="20"/>
          <w:szCs w:val="20"/>
          <w:vertAlign w:val="subscript"/>
        </w:rPr>
        <w:t>E</w:t>
      </w:r>
      <w:r w:rsidR="004B5868" w:rsidRPr="004374D5">
        <w:rPr>
          <w:sz w:val="20"/>
          <w:szCs w:val="20"/>
          <w:vertAlign w:val="subscript"/>
        </w:rPr>
        <w:t xml:space="preserve"> </w:t>
      </w:r>
      <w:r w:rsidRPr="004374D5">
        <w:rPr>
          <w:sz w:val="20"/>
          <w:szCs w:val="20"/>
          <w:vertAlign w:val="subscript"/>
        </w:rPr>
        <w:t>=</w:t>
      </w:r>
      <w:r w:rsidR="0000365C" w:rsidRPr="004374D5">
        <w:rPr>
          <w:sz w:val="20"/>
          <w:szCs w:val="20"/>
        </w:rPr>
        <w:fldChar w:fldCharType="begin"/>
      </w:r>
      <w:r w:rsidR="00370F01" w:rsidRPr="004374D5">
        <w:rPr>
          <w:sz w:val="20"/>
          <w:szCs w:val="20"/>
        </w:rPr>
        <w:instrText xml:space="preserve"> QUOTE </w:instrText>
      </w:r>
      <w:r w:rsidR="0000365C" w:rsidRPr="0000365C">
        <w:rPr>
          <w:sz w:val="20"/>
          <w:szCs w:val="20"/>
        </w:rPr>
        <w:pict>
          <v:shape id="_x0000_i1040" type="#_x0000_t75" style="width:41.95pt;height:23.8pt" equationxml="&lt;">
            <v:imagedata r:id="rId36" o:title="" chromakey="white"/>
          </v:shape>
        </w:pict>
      </w:r>
      <w:r w:rsidR="00370F01" w:rsidRPr="004374D5">
        <w:rPr>
          <w:sz w:val="20"/>
          <w:szCs w:val="20"/>
        </w:rPr>
        <w:instrText xml:space="preserve"> </w:instrText>
      </w:r>
      <w:r w:rsidR="0000365C" w:rsidRPr="004374D5">
        <w:rPr>
          <w:sz w:val="20"/>
          <w:szCs w:val="20"/>
        </w:rPr>
        <w:fldChar w:fldCharType="separate"/>
      </w:r>
      <w:r w:rsidR="0000365C" w:rsidRPr="0000365C">
        <w:rPr>
          <w:sz w:val="20"/>
          <w:szCs w:val="20"/>
        </w:rPr>
        <w:pict>
          <v:shape id="_x0000_i1041" type="#_x0000_t75" style="width:41.95pt;height:23.8pt" equationxml="&lt;">
            <v:imagedata r:id="rId36" o:title="" chromakey="white"/>
          </v:shape>
        </w:pict>
      </w:r>
      <w:r w:rsidR="0000365C" w:rsidRPr="004374D5">
        <w:rPr>
          <w:sz w:val="20"/>
          <w:szCs w:val="20"/>
        </w:rPr>
        <w:fldChar w:fldCharType="end"/>
      </w:r>
      <w:r w:rsidR="004B5868" w:rsidRPr="004374D5">
        <w:rPr>
          <w:sz w:val="20"/>
          <w:szCs w:val="20"/>
        </w:rPr>
        <w:t xml:space="preserve">                               </w:t>
      </w:r>
      <w:r w:rsidRPr="004374D5">
        <w:rPr>
          <w:sz w:val="20"/>
          <w:szCs w:val="20"/>
        </w:rPr>
        <w:t>(6)</w:t>
      </w:r>
    </w:p>
    <w:p w:rsidR="00A70491" w:rsidRPr="004374D5" w:rsidRDefault="00BC0C91" w:rsidP="005C6C5D">
      <w:pPr>
        <w:autoSpaceDE w:val="0"/>
        <w:autoSpaceDN w:val="0"/>
        <w:bidi w:val="0"/>
        <w:adjustRightInd w:val="0"/>
        <w:snapToGrid w:val="0"/>
        <w:ind w:firstLine="425"/>
        <w:rPr>
          <w:sz w:val="20"/>
          <w:szCs w:val="20"/>
        </w:rPr>
      </w:pPr>
      <w:r w:rsidRPr="004374D5">
        <w:rPr>
          <w:sz w:val="20"/>
          <w:szCs w:val="20"/>
        </w:rPr>
        <w:t xml:space="preserve">The data illustrated in </w:t>
      </w:r>
      <w:r w:rsidR="00A70491" w:rsidRPr="004374D5">
        <w:rPr>
          <w:sz w:val="20"/>
          <w:szCs w:val="20"/>
        </w:rPr>
        <w:t>Fig</w:t>
      </w:r>
      <w:r w:rsidRPr="004374D5">
        <w:rPr>
          <w:sz w:val="20"/>
          <w:szCs w:val="20"/>
        </w:rPr>
        <w:t>ures</w:t>
      </w:r>
      <w:r w:rsidR="004B5868" w:rsidRPr="004374D5">
        <w:rPr>
          <w:sz w:val="20"/>
          <w:szCs w:val="20"/>
        </w:rPr>
        <w:t xml:space="preserve"> </w:t>
      </w:r>
      <w:r w:rsidRPr="004374D5">
        <w:rPr>
          <w:sz w:val="20"/>
          <w:szCs w:val="20"/>
        </w:rPr>
        <w:t>(</w:t>
      </w:r>
      <w:r w:rsidR="00D1763A" w:rsidRPr="004374D5">
        <w:rPr>
          <w:sz w:val="20"/>
          <w:szCs w:val="20"/>
        </w:rPr>
        <w:t>13 and</w:t>
      </w:r>
      <w:r w:rsidRPr="004374D5">
        <w:rPr>
          <w:sz w:val="20"/>
          <w:szCs w:val="20"/>
        </w:rPr>
        <w:t xml:space="preserve"> 14) and </w:t>
      </w:r>
      <w:r w:rsidR="00A70491" w:rsidRPr="004374D5">
        <w:rPr>
          <w:sz w:val="20"/>
          <w:szCs w:val="20"/>
        </w:rPr>
        <w:t>Table</w:t>
      </w:r>
      <w:r w:rsidR="00D1763A" w:rsidRPr="004374D5">
        <w:rPr>
          <w:sz w:val="20"/>
          <w:szCs w:val="20"/>
        </w:rPr>
        <w:t xml:space="preserve">s </w:t>
      </w:r>
      <w:r w:rsidRPr="004374D5">
        <w:rPr>
          <w:sz w:val="20"/>
          <w:szCs w:val="20"/>
        </w:rPr>
        <w:t>(</w:t>
      </w:r>
      <w:r w:rsidR="00D1763A" w:rsidRPr="004374D5">
        <w:rPr>
          <w:sz w:val="20"/>
          <w:szCs w:val="20"/>
        </w:rPr>
        <w:t>5 and</w:t>
      </w:r>
      <w:r w:rsidR="004B5868" w:rsidRPr="004374D5">
        <w:rPr>
          <w:sz w:val="20"/>
          <w:szCs w:val="20"/>
        </w:rPr>
        <w:t xml:space="preserve"> </w:t>
      </w:r>
      <w:r w:rsidR="00D1763A" w:rsidRPr="004374D5">
        <w:rPr>
          <w:sz w:val="20"/>
          <w:szCs w:val="20"/>
        </w:rPr>
        <w:t>6</w:t>
      </w:r>
      <w:r w:rsidR="00A70491" w:rsidRPr="004374D5">
        <w:rPr>
          <w:sz w:val="20"/>
          <w:szCs w:val="20"/>
        </w:rPr>
        <w:t>) represent</w:t>
      </w:r>
      <w:r w:rsidRPr="004374D5">
        <w:rPr>
          <w:sz w:val="20"/>
          <w:szCs w:val="20"/>
        </w:rPr>
        <w:t>ed</w:t>
      </w:r>
      <w:r w:rsidR="00A70491" w:rsidRPr="004374D5">
        <w:rPr>
          <w:sz w:val="20"/>
          <w:szCs w:val="20"/>
        </w:rPr>
        <w:t xml:space="preserve"> the D-R plot of the adsorption of </w:t>
      </w:r>
      <w:r w:rsidRPr="004374D5">
        <w:rPr>
          <w:sz w:val="20"/>
          <w:szCs w:val="20"/>
        </w:rPr>
        <w:t xml:space="preserve">Fe(II) and Mn(II) </w:t>
      </w:r>
      <w:r w:rsidR="00A70491" w:rsidRPr="004374D5">
        <w:rPr>
          <w:sz w:val="20"/>
          <w:szCs w:val="20"/>
        </w:rPr>
        <w:t xml:space="preserve">onto AC1 and </w:t>
      </w:r>
      <w:r w:rsidR="004B5868" w:rsidRPr="004374D5">
        <w:rPr>
          <w:sz w:val="20"/>
          <w:szCs w:val="20"/>
        </w:rPr>
        <w:t>O</w:t>
      </w:r>
      <w:r w:rsidR="00D1763A" w:rsidRPr="004374D5">
        <w:rPr>
          <w:sz w:val="20"/>
          <w:szCs w:val="20"/>
        </w:rPr>
        <w:t>rganosorb</w:t>
      </w:r>
      <w:r w:rsidR="004B5868" w:rsidRPr="004374D5">
        <w:rPr>
          <w:sz w:val="20"/>
          <w:szCs w:val="20"/>
        </w:rPr>
        <w:t xml:space="preserve"> </w:t>
      </w:r>
      <w:r w:rsidR="00A70491" w:rsidRPr="004374D5">
        <w:rPr>
          <w:sz w:val="20"/>
          <w:szCs w:val="20"/>
        </w:rPr>
        <w:t>10-CO</w:t>
      </w:r>
      <w:r w:rsidR="00B70030" w:rsidRPr="004374D5">
        <w:rPr>
          <w:sz w:val="20"/>
          <w:szCs w:val="20"/>
        </w:rPr>
        <w:t xml:space="preserve"> (AC2)</w:t>
      </w:r>
      <w:r w:rsidR="00A70491" w:rsidRPr="004374D5">
        <w:rPr>
          <w:sz w:val="20"/>
          <w:szCs w:val="20"/>
        </w:rPr>
        <w:t>.</w:t>
      </w:r>
    </w:p>
    <w:p w:rsidR="00115458" w:rsidRPr="004374D5" w:rsidRDefault="00115458" w:rsidP="005C6C5D">
      <w:pPr>
        <w:autoSpaceDE w:val="0"/>
        <w:autoSpaceDN w:val="0"/>
        <w:bidi w:val="0"/>
        <w:adjustRightInd w:val="0"/>
        <w:snapToGrid w:val="0"/>
        <w:ind w:firstLine="425"/>
        <w:rPr>
          <w:sz w:val="20"/>
          <w:szCs w:val="20"/>
        </w:rPr>
        <w:sectPr w:rsidR="00115458" w:rsidRPr="004374D5" w:rsidSect="00115458">
          <w:type w:val="continuous"/>
          <w:pgSz w:w="12242" w:h="15842" w:code="1"/>
          <w:pgMar w:top="1440" w:right="1440" w:bottom="1440" w:left="1440" w:header="720" w:footer="720" w:gutter="0"/>
          <w:cols w:num="2" w:space="600"/>
          <w:docGrid w:linePitch="360"/>
        </w:sectPr>
      </w:pPr>
    </w:p>
    <w:p w:rsidR="00A808F6" w:rsidRPr="004374D5" w:rsidRDefault="00A808F6" w:rsidP="005C6C5D">
      <w:pPr>
        <w:autoSpaceDE w:val="0"/>
        <w:autoSpaceDN w:val="0"/>
        <w:bidi w:val="0"/>
        <w:adjustRightInd w:val="0"/>
        <w:snapToGrid w:val="0"/>
        <w:ind w:firstLine="425"/>
        <w:rPr>
          <w:sz w:val="20"/>
          <w:szCs w:val="20"/>
        </w:rPr>
      </w:pPr>
    </w:p>
    <w:tbl>
      <w:tblPr>
        <w:tblW w:w="0" w:type="auto"/>
        <w:jc w:val="center"/>
        <w:tblLook w:val="04A0"/>
      </w:tblPr>
      <w:tblGrid>
        <w:gridCol w:w="8069"/>
      </w:tblGrid>
      <w:tr w:rsidR="0046412A" w:rsidRPr="004374D5" w:rsidTr="005C6C5D">
        <w:trPr>
          <w:jc w:val="center"/>
        </w:trPr>
        <w:tc>
          <w:tcPr>
            <w:tcW w:w="0" w:type="auto"/>
            <w:vAlign w:val="center"/>
          </w:tcPr>
          <w:p w:rsidR="0046412A" w:rsidRPr="004374D5" w:rsidRDefault="0000365C" w:rsidP="005C6C5D">
            <w:pPr>
              <w:autoSpaceDE w:val="0"/>
              <w:autoSpaceDN w:val="0"/>
              <w:bidi w:val="0"/>
              <w:adjustRightInd w:val="0"/>
              <w:snapToGrid w:val="0"/>
              <w:ind w:firstLine="0"/>
              <w:jc w:val="center"/>
              <w:rPr>
                <w:color w:val="000000"/>
                <w:sz w:val="20"/>
                <w:szCs w:val="20"/>
              </w:rPr>
            </w:pPr>
            <w:r w:rsidRPr="0000365C">
              <w:rPr>
                <w:color w:val="000000"/>
                <w:sz w:val="20"/>
                <w:szCs w:val="20"/>
              </w:rPr>
              <w:pict>
                <v:shape id="Picture 29" o:spid="_x0000_i1042" type="#_x0000_t75" style="width:392.55pt;height:151.5pt;visibility:visible" wrapcoords="1883 391 1431 2735 1431 3126 2410 3516 602 4689 452 13870 1807 16019 2410 16019 1807 17387 2334 18950 10769 19145 9263 20122 9263 21294 11296 21489 13781 21489 14308 20317 13931 19926 10769 19145 20257 19145 21537 18754 21236 16019 21387 586 2410 391 1883 391">
                  <v:imagedata r:id="rId37" o:title=""/>
                </v:shape>
              </w:pict>
            </w:r>
          </w:p>
        </w:tc>
      </w:tr>
    </w:tbl>
    <w:p w:rsidR="00A808F6" w:rsidRPr="004374D5" w:rsidRDefault="00BC0C91" w:rsidP="005C6C5D">
      <w:pPr>
        <w:autoSpaceDE w:val="0"/>
        <w:autoSpaceDN w:val="0"/>
        <w:bidi w:val="0"/>
        <w:adjustRightInd w:val="0"/>
        <w:snapToGrid w:val="0"/>
        <w:ind w:firstLine="0"/>
        <w:jc w:val="center"/>
        <w:rPr>
          <w:sz w:val="20"/>
          <w:szCs w:val="20"/>
        </w:rPr>
      </w:pPr>
      <w:r w:rsidRPr="004374D5">
        <w:rPr>
          <w:sz w:val="20"/>
          <w:szCs w:val="20"/>
        </w:rPr>
        <w:t xml:space="preserve">Figure </w:t>
      </w:r>
      <w:r w:rsidR="00D1763A" w:rsidRPr="004374D5">
        <w:rPr>
          <w:sz w:val="20"/>
          <w:szCs w:val="20"/>
        </w:rPr>
        <w:t>13</w:t>
      </w:r>
      <w:r w:rsidR="00A70491" w:rsidRPr="004374D5">
        <w:rPr>
          <w:sz w:val="20"/>
          <w:szCs w:val="20"/>
        </w:rPr>
        <w:t>. DKR sorption isotherm of Fe</w:t>
      </w:r>
      <w:r w:rsidRPr="004374D5">
        <w:rPr>
          <w:sz w:val="20"/>
          <w:szCs w:val="20"/>
        </w:rPr>
        <w:t>(II)</w:t>
      </w:r>
      <w:r w:rsidR="00A70491" w:rsidRPr="004374D5">
        <w:rPr>
          <w:sz w:val="20"/>
          <w:szCs w:val="20"/>
        </w:rPr>
        <w:t xml:space="preserve"> onto AC1 and </w:t>
      </w:r>
      <w:r w:rsidR="00532333" w:rsidRPr="004374D5">
        <w:rPr>
          <w:sz w:val="20"/>
          <w:szCs w:val="20"/>
        </w:rPr>
        <w:t>O</w:t>
      </w:r>
      <w:r w:rsidR="00D1763A" w:rsidRPr="004374D5">
        <w:rPr>
          <w:sz w:val="20"/>
          <w:szCs w:val="20"/>
        </w:rPr>
        <w:t>rganosorb</w:t>
      </w:r>
      <w:r w:rsidR="00532333" w:rsidRPr="004374D5">
        <w:rPr>
          <w:sz w:val="20"/>
          <w:szCs w:val="20"/>
        </w:rPr>
        <w:t xml:space="preserve"> </w:t>
      </w:r>
      <w:r w:rsidR="00A70491" w:rsidRPr="004374D5">
        <w:rPr>
          <w:sz w:val="20"/>
          <w:szCs w:val="20"/>
        </w:rPr>
        <w:t>10-CO</w:t>
      </w:r>
      <w:r w:rsidR="00E549ED" w:rsidRPr="004374D5">
        <w:rPr>
          <w:sz w:val="20"/>
          <w:szCs w:val="20"/>
        </w:rPr>
        <w:t xml:space="preserve"> (AC2)</w:t>
      </w:r>
      <w:r w:rsidR="00020013" w:rsidRPr="004374D5">
        <w:rPr>
          <w:sz w:val="20"/>
          <w:szCs w:val="20"/>
        </w:rPr>
        <w:t>.</w:t>
      </w:r>
    </w:p>
    <w:p w:rsidR="004374D5" w:rsidRPr="004374D5" w:rsidRDefault="004374D5" w:rsidP="004374D5">
      <w:pPr>
        <w:autoSpaceDE w:val="0"/>
        <w:autoSpaceDN w:val="0"/>
        <w:bidi w:val="0"/>
        <w:adjustRightInd w:val="0"/>
        <w:snapToGrid w:val="0"/>
        <w:ind w:firstLine="0"/>
        <w:jc w:val="center"/>
        <w:rPr>
          <w:sz w:val="20"/>
          <w:szCs w:val="20"/>
        </w:rPr>
      </w:pPr>
    </w:p>
    <w:p w:rsidR="00A70491" w:rsidRPr="004374D5" w:rsidRDefault="00A70491" w:rsidP="005C6C5D">
      <w:pPr>
        <w:autoSpaceDE w:val="0"/>
        <w:autoSpaceDN w:val="0"/>
        <w:bidi w:val="0"/>
        <w:adjustRightInd w:val="0"/>
        <w:snapToGrid w:val="0"/>
        <w:ind w:firstLine="0"/>
        <w:jc w:val="center"/>
        <w:rPr>
          <w:b/>
          <w:bCs/>
          <w:sz w:val="20"/>
          <w:szCs w:val="20"/>
        </w:rPr>
      </w:pPr>
      <w:r w:rsidRPr="004374D5">
        <w:rPr>
          <w:b/>
          <w:bCs/>
          <w:sz w:val="20"/>
          <w:szCs w:val="20"/>
        </w:rPr>
        <w:lastRenderedPageBreak/>
        <w:t>Table</w:t>
      </w:r>
      <w:r w:rsidR="00D1763A" w:rsidRPr="004374D5">
        <w:rPr>
          <w:b/>
          <w:bCs/>
          <w:sz w:val="20"/>
          <w:szCs w:val="20"/>
        </w:rPr>
        <w:t xml:space="preserve"> 5</w:t>
      </w:r>
      <w:r w:rsidRPr="004374D5">
        <w:rPr>
          <w:b/>
          <w:bCs/>
          <w:sz w:val="20"/>
          <w:szCs w:val="20"/>
        </w:rPr>
        <w:t>. DKR constants for Fe</w:t>
      </w:r>
      <w:r w:rsidR="00BC0C91" w:rsidRPr="004374D5">
        <w:rPr>
          <w:b/>
          <w:bCs/>
          <w:sz w:val="20"/>
          <w:szCs w:val="20"/>
        </w:rPr>
        <w:t>(II)</w:t>
      </w:r>
      <w:r w:rsidRPr="004374D5">
        <w:rPr>
          <w:b/>
          <w:bCs/>
          <w:sz w:val="20"/>
          <w:szCs w:val="20"/>
        </w:rPr>
        <w:t xml:space="preserve"> adsorption onto AC1 and </w:t>
      </w:r>
      <w:r w:rsidR="002A28F3" w:rsidRPr="004374D5">
        <w:rPr>
          <w:b/>
          <w:bCs/>
          <w:sz w:val="20"/>
          <w:szCs w:val="20"/>
        </w:rPr>
        <w:t>AC2</w:t>
      </w:r>
      <w:r w:rsidRPr="004374D5">
        <w:rPr>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0"/>
        <w:gridCol w:w="278"/>
        <w:gridCol w:w="1465"/>
        <w:gridCol w:w="278"/>
        <w:gridCol w:w="1674"/>
        <w:gridCol w:w="278"/>
        <w:gridCol w:w="3059"/>
        <w:gridCol w:w="278"/>
        <w:gridCol w:w="958"/>
      </w:tblGrid>
      <w:tr w:rsidR="00A70491" w:rsidRPr="004374D5" w:rsidTr="004374D5">
        <w:trPr>
          <w:cantSplit/>
          <w:jc w:val="center"/>
        </w:trPr>
        <w:tc>
          <w:tcPr>
            <w:tcW w:w="684" w:type="pct"/>
            <w:vMerge w:val="restar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rStyle w:val="BodyTextIndentChar"/>
                <w:rFonts w:eastAsia="宋体"/>
                <w:color w:val="000000"/>
              </w:rPr>
              <w:t>Adso</w:t>
            </w:r>
            <w:r w:rsidR="00532333" w:rsidRPr="004374D5">
              <w:rPr>
                <w:rStyle w:val="BodyTextIndentChar"/>
                <w:rFonts w:eastAsia="宋体"/>
                <w:color w:val="000000"/>
              </w:rPr>
              <w:t>r</w:t>
            </w:r>
            <w:r w:rsidRPr="004374D5">
              <w:rPr>
                <w:rStyle w:val="BodyTextIndentChar"/>
                <w:rFonts w:eastAsia="宋体"/>
                <w:color w:val="000000"/>
              </w:rPr>
              <w:t>bent</w:t>
            </w:r>
          </w:p>
        </w:tc>
        <w:tc>
          <w:tcPr>
            <w:tcW w:w="4316" w:type="pct"/>
            <w:gridSpan w:val="8"/>
          </w:tcPr>
          <w:p w:rsidR="00A70491" w:rsidRPr="004374D5" w:rsidRDefault="00A70491" w:rsidP="005C6C5D">
            <w:pPr>
              <w:bidi w:val="0"/>
              <w:snapToGrid w:val="0"/>
              <w:ind w:firstLine="0"/>
              <w:jc w:val="center"/>
              <w:rPr>
                <w:rStyle w:val="BodyTextIndentChar"/>
                <w:rFonts w:eastAsia="宋体"/>
                <w:color w:val="000000"/>
              </w:rPr>
            </w:pPr>
            <w:r w:rsidRPr="004374D5">
              <w:rPr>
                <w:rStyle w:val="BodyTextIndentChar"/>
                <w:rFonts w:eastAsia="宋体"/>
                <w:color w:val="000000"/>
              </w:rPr>
              <w:t>DKR isotherm</w:t>
            </w:r>
          </w:p>
        </w:tc>
      </w:tr>
      <w:tr w:rsidR="000F31C7" w:rsidRPr="004374D5" w:rsidTr="004374D5">
        <w:trPr>
          <w:cantSplit/>
          <w:jc w:val="center"/>
        </w:trPr>
        <w:tc>
          <w:tcPr>
            <w:tcW w:w="684" w:type="pct"/>
            <w:vMerge/>
          </w:tcPr>
          <w:p w:rsidR="00A70491" w:rsidRPr="004374D5" w:rsidRDefault="00A70491" w:rsidP="005C6C5D">
            <w:pPr>
              <w:bidi w:val="0"/>
              <w:snapToGrid w:val="0"/>
              <w:ind w:firstLine="0"/>
              <w:jc w:val="center"/>
              <w:rPr>
                <w:rStyle w:val="BodyTextIndentChar"/>
                <w:rFonts w:eastAsia="宋体"/>
                <w:color w:val="000000"/>
              </w:rPr>
            </w:pPr>
          </w:p>
        </w:tc>
        <w:tc>
          <w:tcPr>
            <w:tcW w:w="145" w:type="pct"/>
          </w:tcPr>
          <w:p w:rsidR="00A70491" w:rsidRPr="004374D5" w:rsidRDefault="00A70491" w:rsidP="005C6C5D">
            <w:pPr>
              <w:bidi w:val="0"/>
              <w:snapToGrid w:val="0"/>
              <w:ind w:firstLine="0"/>
              <w:jc w:val="center"/>
              <w:rPr>
                <w:rStyle w:val="BodyTextIndentChar"/>
                <w:rFonts w:eastAsia="宋体"/>
                <w:color w:val="000000"/>
              </w:rPr>
            </w:pPr>
          </w:p>
        </w:tc>
        <w:tc>
          <w:tcPr>
            <w:tcW w:w="765"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X</w:t>
            </w:r>
            <w:r w:rsidRPr="004374D5">
              <w:rPr>
                <w:color w:val="000000"/>
                <w:sz w:val="20"/>
                <w:szCs w:val="20"/>
                <w:vertAlign w:val="subscript"/>
              </w:rPr>
              <w:t>m</w:t>
            </w:r>
            <w:r w:rsidRPr="004374D5">
              <w:rPr>
                <w:color w:val="000000"/>
                <w:sz w:val="20"/>
                <w:szCs w:val="20"/>
              </w:rPr>
              <w:t xml:space="preserve"> (mol/g)</w:t>
            </w:r>
          </w:p>
        </w:tc>
        <w:tc>
          <w:tcPr>
            <w:tcW w:w="145" w:type="pct"/>
          </w:tcPr>
          <w:p w:rsidR="00A70491" w:rsidRPr="004374D5" w:rsidRDefault="00A70491" w:rsidP="005C6C5D">
            <w:pPr>
              <w:bidi w:val="0"/>
              <w:snapToGrid w:val="0"/>
              <w:ind w:firstLine="0"/>
              <w:jc w:val="center"/>
              <w:rPr>
                <w:rStyle w:val="BodyTextIndentChar"/>
                <w:rFonts w:eastAsia="宋体"/>
                <w:color w:val="000000"/>
              </w:rPr>
            </w:pPr>
          </w:p>
        </w:tc>
        <w:tc>
          <w:tcPr>
            <w:tcW w:w="874"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i/>
                <w:iCs/>
                <w:color w:val="000000"/>
                <w:sz w:val="20"/>
                <w:szCs w:val="20"/>
                <w:lang w:val="en-GB"/>
              </w:rPr>
              <w:t>β</w:t>
            </w:r>
            <w:r w:rsidRPr="004374D5">
              <w:rPr>
                <w:color w:val="000000"/>
                <w:sz w:val="20"/>
                <w:szCs w:val="20"/>
              </w:rPr>
              <w:t xml:space="preserve"> (mol</w:t>
            </w:r>
            <w:r w:rsidRPr="004374D5">
              <w:rPr>
                <w:color w:val="000000"/>
                <w:sz w:val="20"/>
                <w:szCs w:val="20"/>
                <w:vertAlign w:val="superscript"/>
              </w:rPr>
              <w:t>2</w:t>
            </w:r>
            <w:r w:rsidRPr="004374D5">
              <w:rPr>
                <w:color w:val="000000"/>
                <w:sz w:val="20"/>
                <w:szCs w:val="20"/>
              </w:rPr>
              <w:t>/j</w:t>
            </w:r>
            <w:r w:rsidRPr="004374D5">
              <w:rPr>
                <w:color w:val="000000"/>
                <w:sz w:val="20"/>
                <w:szCs w:val="20"/>
                <w:vertAlign w:val="superscript"/>
              </w:rPr>
              <w:t>2</w:t>
            </w:r>
            <w:r w:rsidRPr="004374D5">
              <w:rPr>
                <w:color w:val="000000"/>
                <w:sz w:val="20"/>
                <w:szCs w:val="20"/>
              </w:rPr>
              <w:t>)</w:t>
            </w:r>
          </w:p>
        </w:tc>
        <w:tc>
          <w:tcPr>
            <w:tcW w:w="145" w:type="pct"/>
          </w:tcPr>
          <w:p w:rsidR="00A70491" w:rsidRPr="004374D5" w:rsidRDefault="00A70491" w:rsidP="005C6C5D">
            <w:pPr>
              <w:bidi w:val="0"/>
              <w:snapToGrid w:val="0"/>
              <w:ind w:firstLine="0"/>
              <w:jc w:val="center"/>
              <w:rPr>
                <w:rStyle w:val="BodyTextIndentChar"/>
                <w:rFonts w:eastAsia="宋体"/>
                <w:color w:val="000000"/>
              </w:rPr>
            </w:pPr>
          </w:p>
        </w:tc>
        <w:tc>
          <w:tcPr>
            <w:tcW w:w="1597" w:type="pct"/>
            <w:vAlign w:val="center"/>
          </w:tcPr>
          <w:p w:rsidR="00A70491" w:rsidRPr="004374D5" w:rsidRDefault="00A70491" w:rsidP="004374D5">
            <w:pPr>
              <w:autoSpaceDE w:val="0"/>
              <w:autoSpaceDN w:val="0"/>
              <w:bidi w:val="0"/>
              <w:adjustRightInd w:val="0"/>
              <w:snapToGrid w:val="0"/>
              <w:ind w:firstLine="0"/>
              <w:jc w:val="center"/>
              <w:rPr>
                <w:rStyle w:val="BodyTextIndentChar"/>
                <w:rFonts w:eastAsia="宋体"/>
                <w:color w:val="000000"/>
              </w:rPr>
            </w:pPr>
            <w:r w:rsidRPr="004374D5">
              <w:rPr>
                <w:color w:val="000000"/>
                <w:sz w:val="20"/>
                <w:szCs w:val="20"/>
              </w:rPr>
              <w:t>Sorption energy</w:t>
            </w:r>
            <w:r w:rsidR="004374D5" w:rsidRPr="004374D5">
              <w:rPr>
                <w:color w:val="000000"/>
                <w:sz w:val="20"/>
                <w:szCs w:val="20"/>
              </w:rPr>
              <w:t xml:space="preserve"> </w:t>
            </w:r>
            <w:r w:rsidRPr="004374D5">
              <w:rPr>
                <w:color w:val="000000"/>
                <w:sz w:val="20"/>
                <w:szCs w:val="20"/>
              </w:rPr>
              <w:t>(E, kJ/mol)</w:t>
            </w:r>
          </w:p>
        </w:tc>
        <w:tc>
          <w:tcPr>
            <w:tcW w:w="145" w:type="pct"/>
          </w:tcPr>
          <w:p w:rsidR="00A70491" w:rsidRPr="004374D5" w:rsidRDefault="00A70491" w:rsidP="005C6C5D">
            <w:pPr>
              <w:bidi w:val="0"/>
              <w:snapToGrid w:val="0"/>
              <w:ind w:firstLine="0"/>
              <w:jc w:val="center"/>
              <w:rPr>
                <w:rStyle w:val="BodyTextIndentChar"/>
                <w:rFonts w:eastAsia="宋体"/>
                <w:color w:val="000000"/>
              </w:rPr>
            </w:pPr>
          </w:p>
        </w:tc>
        <w:tc>
          <w:tcPr>
            <w:tcW w:w="499"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rStyle w:val="BodyTextIndentChar"/>
                <w:rFonts w:eastAsia="宋体"/>
                <w:color w:val="000000"/>
              </w:rPr>
              <w:t>R</w:t>
            </w:r>
            <w:r w:rsidRPr="004374D5">
              <w:rPr>
                <w:rStyle w:val="BodyTextIndentChar"/>
                <w:rFonts w:eastAsia="宋体"/>
                <w:color w:val="000000"/>
                <w:vertAlign w:val="superscript"/>
              </w:rPr>
              <w:t>2</w:t>
            </w:r>
          </w:p>
        </w:tc>
      </w:tr>
      <w:tr w:rsidR="000F31C7" w:rsidRPr="004374D5" w:rsidTr="004374D5">
        <w:trPr>
          <w:cantSplit/>
          <w:jc w:val="center"/>
        </w:trPr>
        <w:tc>
          <w:tcPr>
            <w:tcW w:w="684"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rStyle w:val="BodyTextIndentChar"/>
                <w:rFonts w:eastAsia="宋体"/>
                <w:color w:val="000000"/>
              </w:rPr>
              <w:t>AC1</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765"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1.688 x 10</w:t>
            </w:r>
            <w:r w:rsidRPr="004374D5">
              <w:rPr>
                <w:color w:val="000000"/>
                <w:sz w:val="20"/>
                <w:szCs w:val="20"/>
                <w:vertAlign w:val="superscript"/>
              </w:rPr>
              <w:t>-3</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874"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-0.1654 x 10</w:t>
            </w:r>
            <w:r w:rsidRPr="004374D5">
              <w:rPr>
                <w:color w:val="000000"/>
                <w:sz w:val="20"/>
                <w:szCs w:val="20"/>
                <w:vertAlign w:val="superscript"/>
              </w:rPr>
              <w:t>-8</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1597"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17.387</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499" w:type="pct"/>
            <w:vAlign w:val="center"/>
          </w:tcPr>
          <w:p w:rsidR="00A70491" w:rsidRPr="004374D5" w:rsidRDefault="00A70491" w:rsidP="005C6C5D">
            <w:pPr>
              <w:bidi w:val="0"/>
              <w:snapToGrid w:val="0"/>
              <w:ind w:firstLine="0"/>
              <w:jc w:val="center"/>
              <w:rPr>
                <w:rStyle w:val="BodyTextIndentChar"/>
                <w:rFonts w:eastAsia="宋体"/>
                <w:color w:val="000000"/>
                <w:lang w:val="en-US"/>
              </w:rPr>
            </w:pPr>
            <w:r w:rsidRPr="004374D5">
              <w:rPr>
                <w:color w:val="000000"/>
                <w:sz w:val="20"/>
                <w:szCs w:val="20"/>
              </w:rPr>
              <w:t>0.9586</w:t>
            </w:r>
          </w:p>
        </w:tc>
      </w:tr>
      <w:tr w:rsidR="000F31C7" w:rsidRPr="004374D5" w:rsidTr="004374D5">
        <w:trPr>
          <w:cantSplit/>
          <w:jc w:val="center"/>
        </w:trPr>
        <w:tc>
          <w:tcPr>
            <w:tcW w:w="684" w:type="pct"/>
            <w:vAlign w:val="center"/>
          </w:tcPr>
          <w:p w:rsidR="00A70491" w:rsidRPr="004374D5" w:rsidRDefault="00532333" w:rsidP="005C6C5D">
            <w:pPr>
              <w:bidi w:val="0"/>
              <w:snapToGrid w:val="0"/>
              <w:ind w:firstLine="0"/>
              <w:jc w:val="center"/>
              <w:rPr>
                <w:rStyle w:val="BodyTextIndentChar"/>
                <w:rFonts w:eastAsia="宋体"/>
                <w:color w:val="000000"/>
              </w:rPr>
            </w:pPr>
            <w:r w:rsidRPr="004374D5">
              <w:rPr>
                <w:rStyle w:val="BodyTextIndentChar"/>
                <w:rFonts w:eastAsia="宋体"/>
                <w:color w:val="000000"/>
              </w:rPr>
              <w:t>AC2</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765"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2.835 x 10</w:t>
            </w:r>
            <w:r w:rsidRPr="004374D5">
              <w:rPr>
                <w:color w:val="000000"/>
                <w:sz w:val="20"/>
                <w:szCs w:val="20"/>
                <w:vertAlign w:val="superscript"/>
              </w:rPr>
              <w:t>-3</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874"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-0.3204 x 10</w:t>
            </w:r>
            <w:r w:rsidRPr="004374D5">
              <w:rPr>
                <w:color w:val="000000"/>
                <w:sz w:val="20"/>
                <w:szCs w:val="20"/>
                <w:vertAlign w:val="superscript"/>
              </w:rPr>
              <w:t>-8</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1597"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12.492</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499"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0.9551</w:t>
            </w:r>
          </w:p>
        </w:tc>
      </w:tr>
    </w:tbl>
    <w:p w:rsidR="000F31C7" w:rsidRPr="004374D5" w:rsidRDefault="00907455" w:rsidP="005C6C5D">
      <w:pPr>
        <w:autoSpaceDE w:val="0"/>
        <w:autoSpaceDN w:val="0"/>
        <w:bidi w:val="0"/>
        <w:adjustRightInd w:val="0"/>
        <w:snapToGrid w:val="0"/>
        <w:ind w:firstLine="0"/>
        <w:rPr>
          <w:sz w:val="20"/>
          <w:szCs w:val="20"/>
        </w:rPr>
      </w:pPr>
      <w:r w:rsidRPr="004374D5">
        <w:rPr>
          <w:sz w:val="20"/>
          <w:szCs w:val="20"/>
        </w:rPr>
        <w:t>(</w:t>
      </w:r>
      <w:r w:rsidR="000F31C7" w:rsidRPr="004374D5">
        <w:rPr>
          <w:sz w:val="20"/>
          <w:szCs w:val="20"/>
        </w:rPr>
        <w:t>R</w:t>
      </w:r>
      <w:r w:rsidR="000F31C7" w:rsidRPr="004374D5">
        <w:rPr>
          <w:sz w:val="20"/>
          <w:szCs w:val="20"/>
          <w:vertAlign w:val="superscript"/>
        </w:rPr>
        <w:t xml:space="preserve">2 </w:t>
      </w:r>
      <w:r w:rsidR="000F31C7" w:rsidRPr="004374D5">
        <w:rPr>
          <w:sz w:val="20"/>
          <w:szCs w:val="20"/>
        </w:rPr>
        <w:t>= Correlation coefficient), Experimental conditions: (</w:t>
      </w:r>
      <w:r w:rsidR="00020013" w:rsidRPr="004374D5">
        <w:rPr>
          <w:sz w:val="20"/>
          <w:szCs w:val="20"/>
        </w:rPr>
        <w:t>1</w:t>
      </w:r>
      <w:r w:rsidR="000F31C7" w:rsidRPr="004374D5">
        <w:rPr>
          <w:sz w:val="20"/>
          <w:szCs w:val="20"/>
        </w:rPr>
        <w:t xml:space="preserve"> g of adsorbent</w:t>
      </w:r>
      <w:r w:rsidR="00803EC4" w:rsidRPr="004374D5">
        <w:rPr>
          <w:sz w:val="20"/>
          <w:szCs w:val="20"/>
        </w:rPr>
        <w:t>/</w:t>
      </w:r>
      <w:r w:rsidR="00020013" w:rsidRPr="004374D5">
        <w:rPr>
          <w:sz w:val="20"/>
          <w:szCs w:val="20"/>
        </w:rPr>
        <w:t>L</w:t>
      </w:r>
      <w:r w:rsidR="000F31C7" w:rsidRPr="004374D5">
        <w:rPr>
          <w:sz w:val="20"/>
          <w:szCs w:val="20"/>
        </w:rPr>
        <w:t xml:space="preserve">; 20-120 ppm of </w:t>
      </w:r>
      <w:r w:rsidR="00BC0C91" w:rsidRPr="004374D5">
        <w:rPr>
          <w:sz w:val="20"/>
          <w:szCs w:val="20"/>
        </w:rPr>
        <w:t>Fe(II) and Mn</w:t>
      </w:r>
      <w:r w:rsidR="000F31C7" w:rsidRPr="004374D5">
        <w:rPr>
          <w:sz w:val="20"/>
          <w:szCs w:val="20"/>
        </w:rPr>
        <w:t>(II); pH = 3 ± 0.1 for Fe</w:t>
      </w:r>
      <w:r w:rsidR="00BC0C91" w:rsidRPr="004374D5">
        <w:rPr>
          <w:sz w:val="20"/>
          <w:szCs w:val="20"/>
        </w:rPr>
        <w:t>(II)</w:t>
      </w:r>
      <w:r w:rsidR="000F31C7" w:rsidRPr="004374D5">
        <w:rPr>
          <w:sz w:val="20"/>
          <w:szCs w:val="20"/>
        </w:rPr>
        <w:t xml:space="preserve"> and 7 ± 0.1 for Mn</w:t>
      </w:r>
      <w:r w:rsidR="00BC0C91" w:rsidRPr="004374D5">
        <w:rPr>
          <w:sz w:val="20"/>
          <w:szCs w:val="20"/>
        </w:rPr>
        <w:t>(II)</w:t>
      </w:r>
      <w:r w:rsidR="000F31C7" w:rsidRPr="004374D5">
        <w:rPr>
          <w:sz w:val="20"/>
          <w:szCs w:val="20"/>
        </w:rPr>
        <w:t>; T = 25 ± 1 °C)</w:t>
      </w:r>
      <w:r w:rsidR="00BC0C91" w:rsidRPr="004374D5">
        <w:rPr>
          <w:sz w:val="20"/>
          <w:szCs w:val="20"/>
        </w:rPr>
        <w:t>.</w:t>
      </w:r>
    </w:p>
    <w:p w:rsidR="00A70491" w:rsidRPr="004374D5" w:rsidRDefault="00A70491" w:rsidP="005C6C5D">
      <w:pPr>
        <w:autoSpaceDE w:val="0"/>
        <w:autoSpaceDN w:val="0"/>
        <w:bidi w:val="0"/>
        <w:adjustRightInd w:val="0"/>
        <w:snapToGrid w:val="0"/>
        <w:ind w:firstLine="425"/>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2"/>
      </w:tblGrid>
      <w:tr w:rsidR="0046412A" w:rsidRPr="004374D5" w:rsidTr="00115458">
        <w:trPr>
          <w:trHeight w:val="3225"/>
          <w:jc w:val="center"/>
        </w:trPr>
        <w:tc>
          <w:tcPr>
            <w:tcW w:w="9182" w:type="dxa"/>
            <w:tcBorders>
              <w:top w:val="nil"/>
              <w:left w:val="nil"/>
              <w:bottom w:val="nil"/>
              <w:right w:val="nil"/>
            </w:tcBorders>
          </w:tcPr>
          <w:p w:rsidR="0046412A" w:rsidRPr="004374D5" w:rsidRDefault="0000365C" w:rsidP="005C6C5D">
            <w:pPr>
              <w:autoSpaceDE w:val="0"/>
              <w:autoSpaceDN w:val="0"/>
              <w:bidi w:val="0"/>
              <w:adjustRightInd w:val="0"/>
              <w:snapToGrid w:val="0"/>
              <w:ind w:firstLine="0"/>
              <w:jc w:val="center"/>
              <w:rPr>
                <w:b/>
                <w:bCs/>
                <w:color w:val="000000"/>
                <w:sz w:val="20"/>
                <w:szCs w:val="20"/>
              </w:rPr>
            </w:pPr>
            <w:r w:rsidRPr="0000365C">
              <w:rPr>
                <w:color w:val="000000"/>
                <w:sz w:val="20"/>
                <w:szCs w:val="20"/>
              </w:rPr>
              <w:pict>
                <v:shape id="Picture 30" o:spid="_x0000_i1043" type="#_x0000_t75" style="width:420.1pt;height:157.15pt;visibility:visible" wrapcoords="1543 1237 1389 4534 617 5565 386 6183 386 12985 1157 14427 1543 14634 1389 18962 7716 21023 11111 21023 13812 21023 16898 21023 21451 18962 21528 1443 2083 1237 1543 1237">
                  <v:imagedata r:id="rId38" o:title=""/>
                </v:shape>
              </w:pict>
            </w:r>
          </w:p>
        </w:tc>
      </w:tr>
    </w:tbl>
    <w:p w:rsidR="008740C4" w:rsidRPr="004374D5" w:rsidRDefault="0082457E" w:rsidP="005C6C5D">
      <w:pPr>
        <w:autoSpaceDE w:val="0"/>
        <w:autoSpaceDN w:val="0"/>
        <w:bidi w:val="0"/>
        <w:adjustRightInd w:val="0"/>
        <w:snapToGrid w:val="0"/>
        <w:ind w:firstLine="0"/>
        <w:jc w:val="center"/>
        <w:rPr>
          <w:sz w:val="20"/>
          <w:szCs w:val="20"/>
        </w:rPr>
      </w:pPr>
      <w:r w:rsidRPr="004374D5">
        <w:rPr>
          <w:sz w:val="20"/>
          <w:szCs w:val="20"/>
        </w:rPr>
        <w:t xml:space="preserve">Figure </w:t>
      </w:r>
      <w:r w:rsidR="00020013" w:rsidRPr="004374D5">
        <w:rPr>
          <w:sz w:val="20"/>
          <w:szCs w:val="20"/>
        </w:rPr>
        <w:t>14</w:t>
      </w:r>
      <w:r w:rsidR="00A70491" w:rsidRPr="004374D5">
        <w:rPr>
          <w:sz w:val="20"/>
          <w:szCs w:val="20"/>
        </w:rPr>
        <w:t>. DKR sorption isotherm of Mn</w:t>
      </w:r>
      <w:r w:rsidRPr="004374D5">
        <w:rPr>
          <w:sz w:val="20"/>
          <w:szCs w:val="20"/>
        </w:rPr>
        <w:t xml:space="preserve">(II) </w:t>
      </w:r>
      <w:r w:rsidR="00A70491" w:rsidRPr="004374D5">
        <w:rPr>
          <w:sz w:val="20"/>
          <w:szCs w:val="20"/>
        </w:rPr>
        <w:t xml:space="preserve">onto AC1 and </w:t>
      </w:r>
      <w:r w:rsidR="008740C4" w:rsidRPr="004374D5">
        <w:rPr>
          <w:sz w:val="20"/>
          <w:szCs w:val="20"/>
        </w:rPr>
        <w:t>O</w:t>
      </w:r>
      <w:r w:rsidRPr="004374D5">
        <w:rPr>
          <w:sz w:val="20"/>
          <w:szCs w:val="20"/>
        </w:rPr>
        <w:t>rganosorb</w:t>
      </w:r>
      <w:r w:rsidR="008740C4" w:rsidRPr="004374D5">
        <w:rPr>
          <w:sz w:val="20"/>
          <w:szCs w:val="20"/>
        </w:rPr>
        <w:t xml:space="preserve"> </w:t>
      </w:r>
      <w:r w:rsidR="00A70491" w:rsidRPr="004374D5">
        <w:rPr>
          <w:sz w:val="20"/>
          <w:szCs w:val="20"/>
        </w:rPr>
        <w:t>10-CO</w:t>
      </w:r>
      <w:r w:rsidR="00E549ED" w:rsidRPr="004374D5">
        <w:rPr>
          <w:sz w:val="20"/>
          <w:szCs w:val="20"/>
        </w:rPr>
        <w:t xml:space="preserve"> (AC2)</w:t>
      </w:r>
      <w:r w:rsidR="00020013" w:rsidRPr="004374D5">
        <w:rPr>
          <w:sz w:val="20"/>
          <w:szCs w:val="20"/>
        </w:rPr>
        <w:t>.</w:t>
      </w:r>
    </w:p>
    <w:p w:rsidR="002A28F3" w:rsidRPr="004374D5" w:rsidRDefault="002A28F3" w:rsidP="005C6C5D">
      <w:pPr>
        <w:autoSpaceDE w:val="0"/>
        <w:autoSpaceDN w:val="0"/>
        <w:bidi w:val="0"/>
        <w:adjustRightInd w:val="0"/>
        <w:snapToGrid w:val="0"/>
        <w:ind w:firstLine="425"/>
        <w:rPr>
          <w:sz w:val="20"/>
          <w:szCs w:val="20"/>
        </w:rPr>
      </w:pPr>
    </w:p>
    <w:p w:rsidR="002820A5" w:rsidRPr="004374D5" w:rsidRDefault="002820A5" w:rsidP="005C6C5D">
      <w:pPr>
        <w:autoSpaceDE w:val="0"/>
        <w:autoSpaceDN w:val="0"/>
        <w:bidi w:val="0"/>
        <w:adjustRightInd w:val="0"/>
        <w:snapToGrid w:val="0"/>
        <w:ind w:firstLine="0"/>
        <w:jc w:val="center"/>
        <w:rPr>
          <w:b/>
          <w:bCs/>
          <w:sz w:val="20"/>
          <w:szCs w:val="20"/>
        </w:rPr>
      </w:pPr>
    </w:p>
    <w:p w:rsidR="00A70491" w:rsidRPr="004374D5" w:rsidRDefault="00A70491" w:rsidP="005C6C5D">
      <w:pPr>
        <w:autoSpaceDE w:val="0"/>
        <w:autoSpaceDN w:val="0"/>
        <w:bidi w:val="0"/>
        <w:adjustRightInd w:val="0"/>
        <w:snapToGrid w:val="0"/>
        <w:ind w:firstLine="0"/>
        <w:jc w:val="center"/>
        <w:rPr>
          <w:b/>
          <w:bCs/>
          <w:sz w:val="20"/>
          <w:szCs w:val="20"/>
        </w:rPr>
      </w:pPr>
      <w:r w:rsidRPr="004374D5">
        <w:rPr>
          <w:b/>
          <w:bCs/>
          <w:sz w:val="20"/>
          <w:szCs w:val="20"/>
        </w:rPr>
        <w:t xml:space="preserve">Table </w:t>
      </w:r>
      <w:r w:rsidR="00193249" w:rsidRPr="004374D5">
        <w:rPr>
          <w:b/>
          <w:bCs/>
          <w:sz w:val="20"/>
          <w:szCs w:val="20"/>
        </w:rPr>
        <w:t>6</w:t>
      </w:r>
      <w:r w:rsidRPr="004374D5">
        <w:rPr>
          <w:b/>
          <w:bCs/>
          <w:sz w:val="20"/>
          <w:szCs w:val="20"/>
        </w:rPr>
        <w:t>.</w:t>
      </w:r>
      <w:r w:rsidR="007461B2" w:rsidRPr="004374D5">
        <w:rPr>
          <w:b/>
          <w:bCs/>
          <w:sz w:val="20"/>
          <w:szCs w:val="20"/>
        </w:rPr>
        <w:t xml:space="preserve"> </w:t>
      </w:r>
      <w:r w:rsidRPr="004374D5">
        <w:rPr>
          <w:b/>
          <w:bCs/>
          <w:sz w:val="20"/>
          <w:szCs w:val="20"/>
        </w:rPr>
        <w:t>DKR constants for Mn</w:t>
      </w:r>
      <w:r w:rsidR="0082457E" w:rsidRPr="004374D5">
        <w:rPr>
          <w:b/>
          <w:bCs/>
          <w:sz w:val="20"/>
          <w:szCs w:val="20"/>
        </w:rPr>
        <w:t>(II)</w:t>
      </w:r>
      <w:r w:rsidRPr="004374D5">
        <w:rPr>
          <w:b/>
          <w:bCs/>
          <w:sz w:val="20"/>
          <w:szCs w:val="20"/>
        </w:rPr>
        <w:t xml:space="preserve"> adsorption onto AC1 and </w:t>
      </w:r>
      <w:r w:rsidR="00E549ED" w:rsidRPr="004374D5">
        <w:rPr>
          <w:b/>
          <w:bCs/>
          <w:sz w:val="20"/>
          <w:szCs w:val="20"/>
        </w:rPr>
        <w:t>AC2</w:t>
      </w:r>
      <w:r w:rsidRPr="004374D5">
        <w:rPr>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0"/>
        <w:gridCol w:w="278"/>
        <w:gridCol w:w="1467"/>
        <w:gridCol w:w="278"/>
        <w:gridCol w:w="1674"/>
        <w:gridCol w:w="278"/>
        <w:gridCol w:w="3059"/>
        <w:gridCol w:w="278"/>
        <w:gridCol w:w="956"/>
      </w:tblGrid>
      <w:tr w:rsidR="00A70491" w:rsidRPr="004374D5" w:rsidTr="004374D5">
        <w:trPr>
          <w:cantSplit/>
          <w:jc w:val="center"/>
        </w:trPr>
        <w:tc>
          <w:tcPr>
            <w:tcW w:w="684" w:type="pct"/>
            <w:vMerge w:val="restar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rStyle w:val="BodyTextIndentChar"/>
                <w:rFonts w:eastAsia="宋体"/>
                <w:color w:val="000000"/>
              </w:rPr>
              <w:t>Adso</w:t>
            </w:r>
            <w:r w:rsidR="008740C4" w:rsidRPr="004374D5">
              <w:rPr>
                <w:rStyle w:val="BodyTextIndentChar"/>
                <w:rFonts w:eastAsia="宋体"/>
                <w:color w:val="000000"/>
              </w:rPr>
              <w:t>r</w:t>
            </w:r>
            <w:r w:rsidRPr="004374D5">
              <w:rPr>
                <w:rStyle w:val="BodyTextIndentChar"/>
                <w:rFonts w:eastAsia="宋体"/>
                <w:color w:val="000000"/>
              </w:rPr>
              <w:t>bent</w:t>
            </w:r>
          </w:p>
        </w:tc>
        <w:tc>
          <w:tcPr>
            <w:tcW w:w="4316" w:type="pct"/>
            <w:gridSpan w:val="8"/>
          </w:tcPr>
          <w:p w:rsidR="00A70491" w:rsidRPr="004374D5" w:rsidRDefault="00A70491" w:rsidP="005C6C5D">
            <w:pPr>
              <w:bidi w:val="0"/>
              <w:snapToGrid w:val="0"/>
              <w:ind w:firstLine="0"/>
              <w:jc w:val="center"/>
              <w:rPr>
                <w:rStyle w:val="BodyTextIndentChar"/>
                <w:rFonts w:eastAsia="宋体"/>
                <w:color w:val="000000"/>
              </w:rPr>
            </w:pPr>
            <w:r w:rsidRPr="004374D5">
              <w:rPr>
                <w:rStyle w:val="BodyTextIndentChar"/>
                <w:rFonts w:eastAsia="宋体"/>
                <w:color w:val="000000"/>
              </w:rPr>
              <w:t>DKR isotherm</w:t>
            </w:r>
          </w:p>
        </w:tc>
      </w:tr>
      <w:tr w:rsidR="00A70491" w:rsidRPr="004374D5" w:rsidTr="004374D5">
        <w:trPr>
          <w:cantSplit/>
          <w:jc w:val="center"/>
        </w:trPr>
        <w:tc>
          <w:tcPr>
            <w:tcW w:w="684" w:type="pct"/>
            <w:vMerge/>
          </w:tcPr>
          <w:p w:rsidR="00A70491" w:rsidRPr="004374D5" w:rsidRDefault="00A70491" w:rsidP="005C6C5D">
            <w:pPr>
              <w:bidi w:val="0"/>
              <w:snapToGrid w:val="0"/>
              <w:ind w:firstLine="0"/>
              <w:jc w:val="center"/>
              <w:rPr>
                <w:rStyle w:val="BodyTextIndentChar"/>
                <w:rFonts w:eastAsia="宋体"/>
                <w:color w:val="000000"/>
              </w:rPr>
            </w:pPr>
          </w:p>
        </w:tc>
        <w:tc>
          <w:tcPr>
            <w:tcW w:w="145" w:type="pct"/>
          </w:tcPr>
          <w:p w:rsidR="00A70491" w:rsidRPr="004374D5" w:rsidRDefault="00A70491" w:rsidP="005C6C5D">
            <w:pPr>
              <w:bidi w:val="0"/>
              <w:snapToGrid w:val="0"/>
              <w:ind w:firstLine="0"/>
              <w:jc w:val="center"/>
              <w:rPr>
                <w:rStyle w:val="BodyTextIndentChar"/>
                <w:rFonts w:eastAsia="宋体"/>
                <w:color w:val="000000"/>
              </w:rPr>
            </w:pPr>
          </w:p>
        </w:tc>
        <w:tc>
          <w:tcPr>
            <w:tcW w:w="766"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X</w:t>
            </w:r>
            <w:r w:rsidRPr="004374D5">
              <w:rPr>
                <w:color w:val="000000"/>
                <w:sz w:val="20"/>
                <w:szCs w:val="20"/>
                <w:vertAlign w:val="subscript"/>
              </w:rPr>
              <w:t>m</w:t>
            </w:r>
            <w:r w:rsidRPr="004374D5">
              <w:rPr>
                <w:color w:val="000000"/>
                <w:sz w:val="20"/>
                <w:szCs w:val="20"/>
              </w:rPr>
              <w:t xml:space="preserve"> (mol/g)</w:t>
            </w:r>
          </w:p>
        </w:tc>
        <w:tc>
          <w:tcPr>
            <w:tcW w:w="145" w:type="pct"/>
          </w:tcPr>
          <w:p w:rsidR="00A70491" w:rsidRPr="004374D5" w:rsidRDefault="00A70491" w:rsidP="005C6C5D">
            <w:pPr>
              <w:bidi w:val="0"/>
              <w:snapToGrid w:val="0"/>
              <w:ind w:firstLine="0"/>
              <w:jc w:val="center"/>
              <w:rPr>
                <w:rStyle w:val="BodyTextIndentChar"/>
                <w:rFonts w:eastAsia="宋体"/>
                <w:color w:val="000000"/>
              </w:rPr>
            </w:pPr>
          </w:p>
        </w:tc>
        <w:tc>
          <w:tcPr>
            <w:tcW w:w="874"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i/>
                <w:iCs/>
                <w:color w:val="000000"/>
                <w:sz w:val="20"/>
                <w:szCs w:val="20"/>
                <w:lang w:val="en-GB"/>
              </w:rPr>
              <w:t>β</w:t>
            </w:r>
            <w:r w:rsidRPr="004374D5">
              <w:rPr>
                <w:color w:val="000000"/>
                <w:sz w:val="20"/>
                <w:szCs w:val="20"/>
              </w:rPr>
              <w:t xml:space="preserve"> (mol</w:t>
            </w:r>
            <w:r w:rsidRPr="004374D5">
              <w:rPr>
                <w:color w:val="000000"/>
                <w:sz w:val="20"/>
                <w:szCs w:val="20"/>
                <w:vertAlign w:val="superscript"/>
              </w:rPr>
              <w:t>2</w:t>
            </w:r>
            <w:r w:rsidRPr="004374D5">
              <w:rPr>
                <w:color w:val="000000"/>
                <w:sz w:val="20"/>
                <w:szCs w:val="20"/>
              </w:rPr>
              <w:t>/j</w:t>
            </w:r>
            <w:r w:rsidRPr="004374D5">
              <w:rPr>
                <w:color w:val="000000"/>
                <w:sz w:val="20"/>
                <w:szCs w:val="20"/>
                <w:vertAlign w:val="superscript"/>
              </w:rPr>
              <w:t>2</w:t>
            </w:r>
            <w:r w:rsidRPr="004374D5">
              <w:rPr>
                <w:color w:val="000000"/>
                <w:sz w:val="20"/>
                <w:szCs w:val="20"/>
              </w:rPr>
              <w:t>)</w:t>
            </w:r>
          </w:p>
        </w:tc>
        <w:tc>
          <w:tcPr>
            <w:tcW w:w="145" w:type="pct"/>
          </w:tcPr>
          <w:p w:rsidR="00A70491" w:rsidRPr="004374D5" w:rsidRDefault="00A70491" w:rsidP="005C6C5D">
            <w:pPr>
              <w:bidi w:val="0"/>
              <w:snapToGrid w:val="0"/>
              <w:ind w:firstLine="0"/>
              <w:jc w:val="center"/>
              <w:rPr>
                <w:rStyle w:val="BodyTextIndentChar"/>
                <w:rFonts w:eastAsia="宋体"/>
                <w:color w:val="000000"/>
              </w:rPr>
            </w:pPr>
          </w:p>
        </w:tc>
        <w:tc>
          <w:tcPr>
            <w:tcW w:w="1597" w:type="pct"/>
            <w:vAlign w:val="center"/>
          </w:tcPr>
          <w:p w:rsidR="00A70491" w:rsidRPr="004374D5" w:rsidRDefault="00A70491" w:rsidP="004374D5">
            <w:pPr>
              <w:autoSpaceDE w:val="0"/>
              <w:autoSpaceDN w:val="0"/>
              <w:bidi w:val="0"/>
              <w:adjustRightInd w:val="0"/>
              <w:snapToGrid w:val="0"/>
              <w:ind w:firstLine="0"/>
              <w:jc w:val="center"/>
              <w:rPr>
                <w:rStyle w:val="BodyTextIndentChar"/>
                <w:rFonts w:eastAsia="宋体"/>
                <w:color w:val="000000"/>
              </w:rPr>
            </w:pPr>
            <w:r w:rsidRPr="004374D5">
              <w:rPr>
                <w:color w:val="000000"/>
                <w:sz w:val="20"/>
                <w:szCs w:val="20"/>
              </w:rPr>
              <w:t>Sorption energy</w:t>
            </w:r>
            <w:r w:rsidR="004374D5" w:rsidRPr="004374D5">
              <w:rPr>
                <w:color w:val="000000"/>
                <w:sz w:val="20"/>
                <w:szCs w:val="20"/>
              </w:rPr>
              <w:t xml:space="preserve"> </w:t>
            </w:r>
            <w:r w:rsidRPr="004374D5">
              <w:rPr>
                <w:color w:val="000000"/>
                <w:sz w:val="20"/>
                <w:szCs w:val="20"/>
              </w:rPr>
              <w:t>(E, kJ/mol)</w:t>
            </w:r>
          </w:p>
        </w:tc>
        <w:tc>
          <w:tcPr>
            <w:tcW w:w="145" w:type="pct"/>
          </w:tcPr>
          <w:p w:rsidR="00A70491" w:rsidRPr="004374D5" w:rsidRDefault="00A70491" w:rsidP="005C6C5D">
            <w:pPr>
              <w:bidi w:val="0"/>
              <w:snapToGrid w:val="0"/>
              <w:ind w:firstLine="0"/>
              <w:jc w:val="center"/>
              <w:rPr>
                <w:rStyle w:val="BodyTextIndentChar"/>
                <w:rFonts w:eastAsia="宋体"/>
                <w:color w:val="000000"/>
              </w:rPr>
            </w:pPr>
          </w:p>
        </w:tc>
        <w:tc>
          <w:tcPr>
            <w:tcW w:w="499"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rStyle w:val="BodyTextIndentChar"/>
                <w:rFonts w:eastAsia="宋体"/>
                <w:color w:val="000000"/>
              </w:rPr>
              <w:t>R</w:t>
            </w:r>
            <w:r w:rsidRPr="004374D5">
              <w:rPr>
                <w:rStyle w:val="BodyTextIndentChar"/>
                <w:rFonts w:eastAsia="宋体"/>
                <w:color w:val="000000"/>
                <w:vertAlign w:val="superscript"/>
              </w:rPr>
              <w:t>2</w:t>
            </w:r>
          </w:p>
        </w:tc>
      </w:tr>
      <w:tr w:rsidR="00A70491" w:rsidRPr="004374D5" w:rsidTr="004374D5">
        <w:trPr>
          <w:cantSplit/>
          <w:jc w:val="center"/>
        </w:trPr>
        <w:tc>
          <w:tcPr>
            <w:tcW w:w="684"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rStyle w:val="BodyTextIndentChar"/>
                <w:rFonts w:eastAsia="宋体"/>
                <w:color w:val="000000"/>
              </w:rPr>
              <w:t>AC1</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766"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3.657 x 10</w:t>
            </w:r>
            <w:r w:rsidRPr="004374D5">
              <w:rPr>
                <w:color w:val="000000"/>
                <w:sz w:val="20"/>
                <w:szCs w:val="20"/>
                <w:vertAlign w:val="superscript"/>
              </w:rPr>
              <w:t>-3</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874"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-0.348 x 10</w:t>
            </w:r>
            <w:r w:rsidRPr="004374D5">
              <w:rPr>
                <w:color w:val="000000"/>
                <w:sz w:val="20"/>
                <w:szCs w:val="20"/>
                <w:vertAlign w:val="superscript"/>
              </w:rPr>
              <w:t>-8</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1597"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11.987</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499" w:type="pct"/>
            <w:vAlign w:val="center"/>
          </w:tcPr>
          <w:p w:rsidR="00A70491" w:rsidRPr="004374D5" w:rsidRDefault="00A70491" w:rsidP="005C6C5D">
            <w:pPr>
              <w:bidi w:val="0"/>
              <w:snapToGrid w:val="0"/>
              <w:ind w:firstLine="0"/>
              <w:jc w:val="center"/>
              <w:rPr>
                <w:rStyle w:val="BodyTextIndentChar"/>
                <w:rFonts w:eastAsia="宋体"/>
                <w:color w:val="000000"/>
                <w:lang w:val="en-US"/>
              </w:rPr>
            </w:pPr>
            <w:r w:rsidRPr="004374D5">
              <w:rPr>
                <w:color w:val="000000"/>
                <w:sz w:val="20"/>
                <w:szCs w:val="20"/>
              </w:rPr>
              <w:t>0.9331</w:t>
            </w:r>
          </w:p>
        </w:tc>
      </w:tr>
      <w:tr w:rsidR="00A70491" w:rsidRPr="004374D5" w:rsidTr="004374D5">
        <w:trPr>
          <w:cantSplit/>
          <w:jc w:val="center"/>
        </w:trPr>
        <w:tc>
          <w:tcPr>
            <w:tcW w:w="684" w:type="pct"/>
            <w:vAlign w:val="center"/>
          </w:tcPr>
          <w:p w:rsidR="00A70491" w:rsidRPr="004374D5" w:rsidRDefault="008740C4" w:rsidP="005C6C5D">
            <w:pPr>
              <w:bidi w:val="0"/>
              <w:snapToGrid w:val="0"/>
              <w:ind w:firstLine="0"/>
              <w:jc w:val="center"/>
              <w:rPr>
                <w:rStyle w:val="BodyTextIndentChar"/>
                <w:rFonts w:eastAsia="宋体"/>
                <w:color w:val="000000"/>
              </w:rPr>
            </w:pPr>
            <w:r w:rsidRPr="004374D5">
              <w:rPr>
                <w:rStyle w:val="BodyTextIndentChar"/>
                <w:rFonts w:eastAsia="宋体"/>
                <w:color w:val="000000"/>
              </w:rPr>
              <w:t>AC2</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766"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1.924 x 10</w:t>
            </w:r>
            <w:r w:rsidRPr="004374D5">
              <w:rPr>
                <w:color w:val="000000"/>
                <w:sz w:val="20"/>
                <w:szCs w:val="20"/>
                <w:vertAlign w:val="superscript"/>
              </w:rPr>
              <w:t>-3</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874"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-0.3412 x 10</w:t>
            </w:r>
            <w:r w:rsidRPr="004374D5">
              <w:rPr>
                <w:color w:val="000000"/>
                <w:sz w:val="20"/>
                <w:szCs w:val="20"/>
                <w:vertAlign w:val="superscript"/>
              </w:rPr>
              <w:t>-8</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1597"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12.105</w:t>
            </w:r>
          </w:p>
        </w:tc>
        <w:tc>
          <w:tcPr>
            <w:tcW w:w="145" w:type="pct"/>
            <w:vAlign w:val="center"/>
          </w:tcPr>
          <w:p w:rsidR="00A70491" w:rsidRPr="004374D5" w:rsidRDefault="00A70491" w:rsidP="005C6C5D">
            <w:pPr>
              <w:bidi w:val="0"/>
              <w:snapToGrid w:val="0"/>
              <w:ind w:firstLine="0"/>
              <w:jc w:val="center"/>
              <w:rPr>
                <w:rStyle w:val="BodyTextIndentChar"/>
                <w:rFonts w:eastAsia="宋体"/>
                <w:color w:val="000000"/>
              </w:rPr>
            </w:pPr>
          </w:p>
        </w:tc>
        <w:tc>
          <w:tcPr>
            <w:tcW w:w="499" w:type="pct"/>
            <w:vAlign w:val="center"/>
          </w:tcPr>
          <w:p w:rsidR="00A70491" w:rsidRPr="004374D5" w:rsidRDefault="00A70491" w:rsidP="005C6C5D">
            <w:pPr>
              <w:bidi w:val="0"/>
              <w:snapToGrid w:val="0"/>
              <w:ind w:firstLine="0"/>
              <w:jc w:val="center"/>
              <w:rPr>
                <w:rStyle w:val="BodyTextIndentChar"/>
                <w:rFonts w:eastAsia="宋体"/>
                <w:color w:val="000000"/>
              </w:rPr>
            </w:pPr>
            <w:r w:rsidRPr="004374D5">
              <w:rPr>
                <w:color w:val="000000"/>
                <w:sz w:val="20"/>
                <w:szCs w:val="20"/>
              </w:rPr>
              <w:t>0.9351</w:t>
            </w:r>
          </w:p>
        </w:tc>
      </w:tr>
    </w:tbl>
    <w:p w:rsidR="000F31C7" w:rsidRPr="004374D5" w:rsidRDefault="00907455" w:rsidP="005C6C5D">
      <w:pPr>
        <w:autoSpaceDE w:val="0"/>
        <w:autoSpaceDN w:val="0"/>
        <w:bidi w:val="0"/>
        <w:adjustRightInd w:val="0"/>
        <w:snapToGrid w:val="0"/>
        <w:ind w:firstLine="0"/>
        <w:rPr>
          <w:sz w:val="20"/>
          <w:szCs w:val="20"/>
        </w:rPr>
      </w:pPr>
      <w:r w:rsidRPr="004374D5">
        <w:rPr>
          <w:sz w:val="20"/>
          <w:szCs w:val="20"/>
        </w:rPr>
        <w:t>(R</w:t>
      </w:r>
      <w:r w:rsidRPr="004374D5">
        <w:rPr>
          <w:sz w:val="20"/>
          <w:szCs w:val="20"/>
          <w:vertAlign w:val="superscript"/>
        </w:rPr>
        <w:t>2</w:t>
      </w:r>
      <w:r w:rsidR="008740C4" w:rsidRPr="004374D5">
        <w:rPr>
          <w:sz w:val="20"/>
          <w:szCs w:val="20"/>
        </w:rPr>
        <w:t xml:space="preserve"> </w:t>
      </w:r>
      <w:r w:rsidR="000F31C7" w:rsidRPr="004374D5">
        <w:rPr>
          <w:sz w:val="20"/>
          <w:szCs w:val="20"/>
        </w:rPr>
        <w:t>= Correlation coefficient), Experimental conditions: (</w:t>
      </w:r>
      <w:r w:rsidR="00020013" w:rsidRPr="004374D5">
        <w:rPr>
          <w:sz w:val="20"/>
          <w:szCs w:val="20"/>
        </w:rPr>
        <w:t>1</w:t>
      </w:r>
      <w:r w:rsidR="000F31C7" w:rsidRPr="004374D5">
        <w:rPr>
          <w:sz w:val="20"/>
          <w:szCs w:val="20"/>
        </w:rPr>
        <w:t xml:space="preserve"> g of adsorbent</w:t>
      </w:r>
      <w:r w:rsidR="00803EC4" w:rsidRPr="004374D5">
        <w:rPr>
          <w:sz w:val="20"/>
          <w:szCs w:val="20"/>
        </w:rPr>
        <w:t>/</w:t>
      </w:r>
      <w:r w:rsidR="00020013" w:rsidRPr="004374D5">
        <w:rPr>
          <w:sz w:val="20"/>
          <w:szCs w:val="20"/>
        </w:rPr>
        <w:t>L</w:t>
      </w:r>
      <w:r w:rsidR="000F31C7" w:rsidRPr="004374D5">
        <w:rPr>
          <w:sz w:val="20"/>
          <w:szCs w:val="20"/>
        </w:rPr>
        <w:t xml:space="preserve">; 20-120 ppm of </w:t>
      </w:r>
      <w:r w:rsidR="0082457E" w:rsidRPr="004374D5">
        <w:rPr>
          <w:sz w:val="20"/>
          <w:szCs w:val="20"/>
        </w:rPr>
        <w:t>Fe</w:t>
      </w:r>
      <w:r w:rsidR="000F31C7" w:rsidRPr="004374D5">
        <w:rPr>
          <w:sz w:val="20"/>
          <w:szCs w:val="20"/>
        </w:rPr>
        <w:t xml:space="preserve">(II) </w:t>
      </w:r>
      <w:r w:rsidR="0082457E" w:rsidRPr="004374D5">
        <w:rPr>
          <w:sz w:val="20"/>
          <w:szCs w:val="20"/>
        </w:rPr>
        <w:t>and Mn</w:t>
      </w:r>
      <w:r w:rsidR="000F31C7" w:rsidRPr="004374D5">
        <w:rPr>
          <w:sz w:val="20"/>
          <w:szCs w:val="20"/>
        </w:rPr>
        <w:t>(II); pH = 3 ± 0.1 for Fe</w:t>
      </w:r>
      <w:r w:rsidR="0082457E" w:rsidRPr="004374D5">
        <w:rPr>
          <w:sz w:val="20"/>
          <w:szCs w:val="20"/>
        </w:rPr>
        <w:t>(II)</w:t>
      </w:r>
      <w:r w:rsidR="000F31C7" w:rsidRPr="004374D5">
        <w:rPr>
          <w:sz w:val="20"/>
          <w:szCs w:val="20"/>
        </w:rPr>
        <w:t xml:space="preserve"> and 7 ± 0.1 for Mn</w:t>
      </w:r>
      <w:r w:rsidR="0082457E" w:rsidRPr="004374D5">
        <w:rPr>
          <w:sz w:val="20"/>
          <w:szCs w:val="20"/>
        </w:rPr>
        <w:t>(II)</w:t>
      </w:r>
      <w:r w:rsidR="000F31C7" w:rsidRPr="004374D5">
        <w:rPr>
          <w:sz w:val="20"/>
          <w:szCs w:val="20"/>
        </w:rPr>
        <w:t>; T = 25 ± 1 °C)</w:t>
      </w:r>
      <w:r w:rsidR="0082457E" w:rsidRPr="004374D5">
        <w:rPr>
          <w:sz w:val="20"/>
          <w:szCs w:val="20"/>
        </w:rPr>
        <w:t>.</w:t>
      </w:r>
    </w:p>
    <w:p w:rsidR="00925549" w:rsidRPr="004374D5" w:rsidRDefault="00925549" w:rsidP="005C6C5D">
      <w:pPr>
        <w:autoSpaceDE w:val="0"/>
        <w:autoSpaceDN w:val="0"/>
        <w:bidi w:val="0"/>
        <w:adjustRightInd w:val="0"/>
        <w:snapToGrid w:val="0"/>
        <w:ind w:firstLine="425"/>
        <w:rPr>
          <w:rFonts w:eastAsia="AdvTimes"/>
          <w:sz w:val="20"/>
          <w:szCs w:val="20"/>
          <w:lang w:eastAsia="en-US" w:bidi="ar-SA"/>
        </w:rPr>
      </w:pPr>
    </w:p>
    <w:p w:rsidR="00115458" w:rsidRPr="004374D5" w:rsidRDefault="00115458" w:rsidP="005C6C5D">
      <w:pPr>
        <w:autoSpaceDE w:val="0"/>
        <w:autoSpaceDN w:val="0"/>
        <w:bidi w:val="0"/>
        <w:adjustRightInd w:val="0"/>
        <w:snapToGrid w:val="0"/>
        <w:ind w:firstLine="425"/>
        <w:rPr>
          <w:rFonts w:eastAsia="AdvTimes"/>
          <w:sz w:val="20"/>
          <w:szCs w:val="20"/>
          <w:lang w:eastAsia="en-US" w:bidi="ar-SA"/>
        </w:rPr>
        <w:sectPr w:rsidR="00115458" w:rsidRPr="004374D5" w:rsidSect="00871BB1">
          <w:type w:val="continuous"/>
          <w:pgSz w:w="12242" w:h="15842" w:code="1"/>
          <w:pgMar w:top="1440" w:right="1440" w:bottom="1440" w:left="1440" w:header="720" w:footer="720" w:gutter="0"/>
          <w:cols w:space="709"/>
          <w:bidi/>
          <w:docGrid w:linePitch="360"/>
        </w:sectPr>
      </w:pPr>
    </w:p>
    <w:p w:rsidR="00064F50" w:rsidRPr="004374D5" w:rsidRDefault="000F31C7" w:rsidP="005C6C5D">
      <w:pPr>
        <w:autoSpaceDE w:val="0"/>
        <w:autoSpaceDN w:val="0"/>
        <w:bidi w:val="0"/>
        <w:adjustRightInd w:val="0"/>
        <w:snapToGrid w:val="0"/>
        <w:ind w:firstLine="425"/>
        <w:rPr>
          <w:rFonts w:eastAsia="AdvTimes"/>
          <w:sz w:val="20"/>
          <w:szCs w:val="20"/>
          <w:lang w:eastAsia="en-US" w:bidi="ar-SA"/>
        </w:rPr>
      </w:pPr>
      <w:r w:rsidRPr="004374D5">
        <w:rPr>
          <w:rFonts w:eastAsia="AdvTimes"/>
          <w:sz w:val="20"/>
          <w:szCs w:val="20"/>
          <w:lang w:eastAsia="en-US" w:bidi="ar-SA"/>
        </w:rPr>
        <w:lastRenderedPageBreak/>
        <w:t>It is well known that the mean free energy of adsorption gives information about adsorption mechanism,</w:t>
      </w:r>
      <w:r w:rsidR="007461B2" w:rsidRPr="004374D5">
        <w:rPr>
          <w:rFonts w:eastAsia="AdvTimes"/>
          <w:sz w:val="20"/>
          <w:szCs w:val="20"/>
          <w:lang w:eastAsia="en-US" w:bidi="ar-SA"/>
        </w:rPr>
        <w:t xml:space="preserve"> </w:t>
      </w:r>
      <w:r w:rsidR="00966602" w:rsidRPr="004374D5">
        <w:rPr>
          <w:rFonts w:eastAsia="AdvTimes"/>
          <w:sz w:val="20"/>
          <w:szCs w:val="20"/>
          <w:lang w:eastAsia="en-US" w:bidi="ar-SA"/>
        </w:rPr>
        <w:t>physical or chemical. If E&gt;</w:t>
      </w:r>
      <w:r w:rsidRPr="004374D5">
        <w:rPr>
          <w:rFonts w:eastAsia="AdvTimes"/>
          <w:sz w:val="20"/>
          <w:szCs w:val="20"/>
          <w:lang w:eastAsia="en-US" w:bidi="ar-SA"/>
        </w:rPr>
        <w:t>8 kJ/mol, the adsorption process occurs chemically and if</w:t>
      </w:r>
      <w:r w:rsidR="007461B2" w:rsidRPr="004374D5">
        <w:rPr>
          <w:rFonts w:eastAsia="AdvTimes"/>
          <w:sz w:val="20"/>
          <w:szCs w:val="20"/>
          <w:lang w:eastAsia="en-US" w:bidi="ar-SA"/>
        </w:rPr>
        <w:t xml:space="preserve"> </w:t>
      </w:r>
      <w:r w:rsidRPr="004374D5">
        <w:rPr>
          <w:rFonts w:eastAsia="AdvTimes"/>
          <w:sz w:val="20"/>
          <w:szCs w:val="20"/>
          <w:lang w:eastAsia="en-US" w:bidi="ar-SA"/>
        </w:rPr>
        <w:t>E&lt;8 kJ/mol, the adsorption process takes place physically</w:t>
      </w:r>
      <w:r w:rsidR="00FE6FE8" w:rsidRPr="004374D5">
        <w:rPr>
          <w:rFonts w:eastAsia="AdvTimes"/>
          <w:sz w:val="20"/>
          <w:szCs w:val="20"/>
          <w:lang w:eastAsia="en-US" w:bidi="ar-SA"/>
        </w:rPr>
        <w:t xml:space="preserve"> [</w:t>
      </w:r>
      <w:r w:rsidR="00292182" w:rsidRPr="004374D5">
        <w:rPr>
          <w:rFonts w:eastAsia="AdvTimes"/>
          <w:sz w:val="20"/>
          <w:szCs w:val="20"/>
          <w:lang w:eastAsia="en-US" w:bidi="ar-SA"/>
        </w:rPr>
        <w:t>40</w:t>
      </w:r>
      <w:r w:rsidR="007461B2" w:rsidRPr="004374D5">
        <w:rPr>
          <w:rFonts w:eastAsia="AdvTimes"/>
          <w:sz w:val="20"/>
          <w:szCs w:val="20"/>
          <w:lang w:eastAsia="en-US" w:bidi="ar-SA"/>
        </w:rPr>
        <w:t>,</w:t>
      </w:r>
      <w:r w:rsidR="00B70030" w:rsidRPr="004374D5">
        <w:rPr>
          <w:rFonts w:eastAsia="AdvTimes"/>
          <w:sz w:val="20"/>
          <w:szCs w:val="20"/>
          <w:lang w:eastAsia="en-US" w:bidi="ar-SA"/>
        </w:rPr>
        <w:t xml:space="preserve"> </w:t>
      </w:r>
      <w:r w:rsidR="00292182" w:rsidRPr="004374D5">
        <w:rPr>
          <w:rFonts w:eastAsia="AdvTimes"/>
          <w:sz w:val="20"/>
          <w:szCs w:val="20"/>
          <w:lang w:eastAsia="en-US" w:bidi="ar-SA"/>
        </w:rPr>
        <w:t>41</w:t>
      </w:r>
      <w:r w:rsidR="00FE6FE8" w:rsidRPr="004374D5">
        <w:rPr>
          <w:rFonts w:eastAsia="AdvTimes"/>
          <w:sz w:val="20"/>
          <w:szCs w:val="20"/>
          <w:lang w:eastAsia="en-US" w:bidi="ar-SA"/>
        </w:rPr>
        <w:t>].</w:t>
      </w:r>
      <w:r w:rsidR="007461B2" w:rsidRPr="004374D5">
        <w:rPr>
          <w:rFonts w:eastAsia="AdvTimes"/>
          <w:sz w:val="20"/>
          <w:szCs w:val="20"/>
          <w:lang w:eastAsia="en-US" w:bidi="ar-SA"/>
        </w:rPr>
        <w:t xml:space="preserve"> </w:t>
      </w:r>
      <w:r w:rsidR="00FE6FE8" w:rsidRPr="004374D5">
        <w:rPr>
          <w:rFonts w:eastAsia="AdvTimes"/>
          <w:sz w:val="20"/>
          <w:szCs w:val="20"/>
          <w:lang w:eastAsia="en-US" w:bidi="ar-SA"/>
        </w:rPr>
        <w:t>In the current study, the mean adsorption energy was</w:t>
      </w:r>
      <w:r w:rsidR="007461B2" w:rsidRPr="004374D5">
        <w:rPr>
          <w:rFonts w:eastAsia="AdvTimes"/>
          <w:sz w:val="20"/>
          <w:szCs w:val="20"/>
          <w:lang w:eastAsia="en-US" w:bidi="ar-SA"/>
        </w:rPr>
        <w:t xml:space="preserve"> </w:t>
      </w:r>
      <w:r w:rsidR="00FE6FE8" w:rsidRPr="004374D5">
        <w:rPr>
          <w:rFonts w:eastAsia="AdvTimes"/>
          <w:sz w:val="20"/>
          <w:szCs w:val="20"/>
          <w:lang w:eastAsia="en-US" w:bidi="ar-SA"/>
        </w:rPr>
        <w:t xml:space="preserve">calculated as 17.387 and 12.492 kJ/mol for the adsorption of Fe(II) ion onto AC1 and </w:t>
      </w:r>
      <w:r w:rsidR="007461B2" w:rsidRPr="004374D5">
        <w:rPr>
          <w:rFonts w:eastAsia="AdvTimes"/>
          <w:sz w:val="20"/>
          <w:szCs w:val="20"/>
          <w:lang w:eastAsia="en-US" w:bidi="ar-SA"/>
        </w:rPr>
        <w:t>O</w:t>
      </w:r>
      <w:r w:rsidR="00193249" w:rsidRPr="004374D5">
        <w:rPr>
          <w:rFonts w:eastAsia="AdvTimes"/>
          <w:sz w:val="20"/>
          <w:szCs w:val="20"/>
          <w:lang w:eastAsia="en-US" w:bidi="ar-SA"/>
        </w:rPr>
        <w:t>rganosorb</w:t>
      </w:r>
      <w:r w:rsidR="007461B2" w:rsidRPr="004374D5">
        <w:rPr>
          <w:rFonts w:eastAsia="AdvTimes"/>
          <w:sz w:val="20"/>
          <w:szCs w:val="20"/>
          <w:lang w:eastAsia="en-US" w:bidi="ar-SA"/>
        </w:rPr>
        <w:t xml:space="preserve"> </w:t>
      </w:r>
      <w:r w:rsidR="00FE6FE8" w:rsidRPr="004374D5">
        <w:rPr>
          <w:rFonts w:eastAsia="AdvTimes"/>
          <w:sz w:val="20"/>
          <w:szCs w:val="20"/>
          <w:lang w:eastAsia="en-US" w:bidi="ar-SA"/>
        </w:rPr>
        <w:t xml:space="preserve">10-CO, respectively (Table </w:t>
      </w:r>
      <w:r w:rsidR="00193249" w:rsidRPr="004374D5">
        <w:rPr>
          <w:rFonts w:eastAsia="AdvTimes"/>
          <w:sz w:val="20"/>
          <w:szCs w:val="20"/>
          <w:lang w:eastAsia="en-US" w:bidi="ar-SA"/>
        </w:rPr>
        <w:t>5</w:t>
      </w:r>
      <w:r w:rsidR="00FE6FE8" w:rsidRPr="004374D5">
        <w:rPr>
          <w:rFonts w:eastAsia="AdvTimes"/>
          <w:sz w:val="20"/>
          <w:szCs w:val="20"/>
          <w:lang w:eastAsia="en-US" w:bidi="ar-SA"/>
        </w:rPr>
        <w:t>)</w:t>
      </w:r>
      <w:r w:rsidR="00966602" w:rsidRPr="004374D5">
        <w:rPr>
          <w:rFonts w:eastAsia="AdvTimes"/>
          <w:sz w:val="20"/>
          <w:szCs w:val="20"/>
          <w:lang w:eastAsia="en-US" w:bidi="ar-SA"/>
        </w:rPr>
        <w:t>,</w:t>
      </w:r>
      <w:r w:rsidR="00FE6FE8" w:rsidRPr="004374D5">
        <w:rPr>
          <w:rFonts w:eastAsia="AdvTimes"/>
          <w:sz w:val="20"/>
          <w:szCs w:val="20"/>
          <w:lang w:eastAsia="en-US" w:bidi="ar-SA"/>
        </w:rPr>
        <w:t xml:space="preserve"> and was calculated as </w:t>
      </w:r>
      <w:r w:rsidR="00446457" w:rsidRPr="004374D5">
        <w:rPr>
          <w:rFonts w:eastAsia="AdvTimes"/>
          <w:sz w:val="20"/>
          <w:szCs w:val="20"/>
          <w:lang w:eastAsia="en-US" w:bidi="ar-SA"/>
        </w:rPr>
        <w:t xml:space="preserve">11.987 and 12.105 kJ/mol for the adsorption of Mn(II) ion onto AC1 and 10-CO, respectively (Table </w:t>
      </w:r>
      <w:r w:rsidR="00193249" w:rsidRPr="004374D5">
        <w:rPr>
          <w:rFonts w:eastAsia="AdvTimes"/>
          <w:sz w:val="20"/>
          <w:szCs w:val="20"/>
          <w:lang w:eastAsia="en-US" w:bidi="ar-SA"/>
        </w:rPr>
        <w:t>6</w:t>
      </w:r>
      <w:r w:rsidR="00446457" w:rsidRPr="004374D5">
        <w:rPr>
          <w:rFonts w:eastAsia="AdvTimes"/>
          <w:sz w:val="20"/>
          <w:szCs w:val="20"/>
          <w:lang w:eastAsia="en-US" w:bidi="ar-SA"/>
        </w:rPr>
        <w:t>)</w:t>
      </w:r>
      <w:r w:rsidR="00FE6FE8" w:rsidRPr="004374D5">
        <w:rPr>
          <w:rFonts w:eastAsia="AdvTimes"/>
          <w:sz w:val="20"/>
          <w:szCs w:val="20"/>
          <w:lang w:eastAsia="en-US" w:bidi="ar-SA"/>
        </w:rPr>
        <w:t>. These results</w:t>
      </w:r>
      <w:r w:rsidR="00756EEB" w:rsidRPr="004374D5">
        <w:rPr>
          <w:rFonts w:eastAsia="AdvTimes"/>
          <w:sz w:val="20"/>
          <w:szCs w:val="20"/>
          <w:lang w:eastAsia="en-US" w:bidi="ar-SA"/>
        </w:rPr>
        <w:t xml:space="preserve"> </w:t>
      </w:r>
      <w:r w:rsidR="00FE6FE8" w:rsidRPr="004374D5">
        <w:rPr>
          <w:rFonts w:eastAsia="AdvTimes"/>
          <w:sz w:val="20"/>
          <w:szCs w:val="20"/>
          <w:lang w:eastAsia="en-US" w:bidi="ar-SA"/>
        </w:rPr>
        <w:t xml:space="preserve">indicated that the </w:t>
      </w:r>
      <w:r w:rsidR="00446457" w:rsidRPr="004374D5">
        <w:rPr>
          <w:rFonts w:eastAsia="AdvTimes"/>
          <w:sz w:val="20"/>
          <w:szCs w:val="20"/>
          <w:lang w:eastAsia="en-US" w:bidi="ar-SA"/>
        </w:rPr>
        <w:t>ad</w:t>
      </w:r>
      <w:r w:rsidR="00FE6FE8" w:rsidRPr="004374D5">
        <w:rPr>
          <w:rFonts w:eastAsia="AdvTimes"/>
          <w:sz w:val="20"/>
          <w:szCs w:val="20"/>
          <w:lang w:eastAsia="en-US" w:bidi="ar-SA"/>
        </w:rPr>
        <w:t xml:space="preserve">sorption process of </w:t>
      </w:r>
      <w:r w:rsidR="00446457" w:rsidRPr="004374D5">
        <w:rPr>
          <w:rFonts w:eastAsia="AdvTimes"/>
          <w:sz w:val="20"/>
          <w:szCs w:val="20"/>
          <w:lang w:eastAsia="en-US" w:bidi="ar-SA"/>
        </w:rPr>
        <w:t>Fe</w:t>
      </w:r>
      <w:r w:rsidR="00FE6FE8" w:rsidRPr="004374D5">
        <w:rPr>
          <w:rFonts w:eastAsia="AdvTimes"/>
          <w:sz w:val="20"/>
          <w:szCs w:val="20"/>
          <w:lang w:eastAsia="en-US" w:bidi="ar-SA"/>
        </w:rPr>
        <w:t xml:space="preserve">(II) and </w:t>
      </w:r>
      <w:r w:rsidR="00446457" w:rsidRPr="004374D5">
        <w:rPr>
          <w:rFonts w:eastAsia="AdvTimes"/>
          <w:sz w:val="20"/>
          <w:szCs w:val="20"/>
          <w:lang w:eastAsia="en-US" w:bidi="ar-SA"/>
        </w:rPr>
        <w:t>Mn</w:t>
      </w:r>
      <w:r w:rsidR="00FE6FE8" w:rsidRPr="004374D5">
        <w:rPr>
          <w:rFonts w:eastAsia="AdvTimes"/>
          <w:sz w:val="20"/>
          <w:szCs w:val="20"/>
          <w:lang w:eastAsia="en-US" w:bidi="ar-SA"/>
        </w:rPr>
        <w:t>(II)</w:t>
      </w:r>
      <w:r w:rsidR="00756EEB" w:rsidRPr="004374D5">
        <w:rPr>
          <w:rFonts w:eastAsia="AdvTimes"/>
          <w:sz w:val="20"/>
          <w:szCs w:val="20"/>
          <w:lang w:eastAsia="en-US" w:bidi="ar-SA"/>
        </w:rPr>
        <w:t xml:space="preserve"> </w:t>
      </w:r>
      <w:r w:rsidR="00FE6FE8" w:rsidRPr="004374D5">
        <w:rPr>
          <w:rFonts w:eastAsia="AdvTimes"/>
          <w:sz w:val="20"/>
          <w:szCs w:val="20"/>
          <w:lang w:eastAsia="en-US" w:bidi="ar-SA"/>
        </w:rPr>
        <w:t xml:space="preserve">onto </w:t>
      </w:r>
      <w:r w:rsidR="00446457" w:rsidRPr="004374D5">
        <w:rPr>
          <w:rFonts w:eastAsia="AdvTimes"/>
          <w:sz w:val="20"/>
          <w:szCs w:val="20"/>
          <w:lang w:eastAsia="en-US" w:bidi="ar-SA"/>
        </w:rPr>
        <w:t xml:space="preserve">AC1 and </w:t>
      </w:r>
      <w:r w:rsidR="00756EEB" w:rsidRPr="004374D5">
        <w:rPr>
          <w:rFonts w:eastAsia="AdvTimes"/>
          <w:sz w:val="20"/>
          <w:szCs w:val="20"/>
          <w:lang w:eastAsia="en-US" w:bidi="ar-SA"/>
        </w:rPr>
        <w:t>O</w:t>
      </w:r>
      <w:r w:rsidR="00446457" w:rsidRPr="004374D5">
        <w:rPr>
          <w:rFonts w:eastAsia="AdvTimes"/>
          <w:sz w:val="20"/>
          <w:szCs w:val="20"/>
          <w:lang w:eastAsia="en-US" w:bidi="ar-SA"/>
        </w:rPr>
        <w:t>rganosorb 10-CO</w:t>
      </w:r>
      <w:r w:rsidR="00756EEB" w:rsidRPr="004374D5">
        <w:rPr>
          <w:rFonts w:eastAsia="AdvTimes"/>
          <w:sz w:val="20"/>
          <w:szCs w:val="20"/>
          <w:lang w:eastAsia="en-US" w:bidi="ar-SA"/>
        </w:rPr>
        <w:t xml:space="preserve"> </w:t>
      </w:r>
      <w:r w:rsidR="00FE6FE8" w:rsidRPr="004374D5">
        <w:rPr>
          <w:rFonts w:eastAsia="AdvTimes"/>
          <w:sz w:val="20"/>
          <w:szCs w:val="20"/>
          <w:lang w:eastAsia="en-US" w:bidi="ar-SA"/>
        </w:rPr>
        <w:t>may be carried out chemically via</w:t>
      </w:r>
      <w:r w:rsidR="00756EEB" w:rsidRPr="004374D5">
        <w:rPr>
          <w:rFonts w:eastAsia="AdvTimes"/>
          <w:sz w:val="20"/>
          <w:szCs w:val="20"/>
          <w:lang w:eastAsia="en-US" w:bidi="ar-SA"/>
        </w:rPr>
        <w:t xml:space="preserve"> </w:t>
      </w:r>
      <w:r w:rsidR="00FE6FE8" w:rsidRPr="004374D5">
        <w:rPr>
          <w:rFonts w:eastAsia="AdvTimes"/>
          <w:sz w:val="20"/>
          <w:szCs w:val="20"/>
          <w:lang w:eastAsia="en-US" w:bidi="ar-SA"/>
        </w:rPr>
        <w:t>involving valence forces through sharing or exchange of electrons</w:t>
      </w:r>
      <w:r w:rsidR="00756EEB" w:rsidRPr="004374D5">
        <w:rPr>
          <w:rFonts w:eastAsia="AdvTimes"/>
          <w:sz w:val="20"/>
          <w:szCs w:val="20"/>
          <w:lang w:eastAsia="en-US" w:bidi="ar-SA"/>
        </w:rPr>
        <w:t xml:space="preserve"> </w:t>
      </w:r>
      <w:r w:rsidR="00FE6FE8" w:rsidRPr="004374D5">
        <w:rPr>
          <w:rFonts w:eastAsia="AdvTimes"/>
          <w:sz w:val="20"/>
          <w:szCs w:val="20"/>
          <w:lang w:eastAsia="en-US" w:bidi="ar-SA"/>
        </w:rPr>
        <w:t>between sorbent and sorbate</w:t>
      </w:r>
      <w:r w:rsidR="00446457" w:rsidRPr="004374D5">
        <w:rPr>
          <w:rFonts w:eastAsia="AdvTimes"/>
          <w:sz w:val="20"/>
          <w:szCs w:val="20"/>
          <w:lang w:eastAsia="en-US" w:bidi="ar-SA"/>
        </w:rPr>
        <w:t xml:space="preserve"> [4</w:t>
      </w:r>
      <w:r w:rsidR="00193249" w:rsidRPr="004374D5">
        <w:rPr>
          <w:rFonts w:eastAsia="AdvTimes"/>
          <w:sz w:val="20"/>
          <w:szCs w:val="20"/>
          <w:lang w:eastAsia="en-US" w:bidi="ar-SA"/>
        </w:rPr>
        <w:t>2</w:t>
      </w:r>
      <w:r w:rsidR="00446457" w:rsidRPr="004374D5">
        <w:rPr>
          <w:rFonts w:eastAsia="AdvTimes"/>
          <w:sz w:val="20"/>
          <w:szCs w:val="20"/>
          <w:lang w:eastAsia="en-US" w:bidi="ar-SA"/>
        </w:rPr>
        <w:t>].</w:t>
      </w:r>
    </w:p>
    <w:p w:rsidR="00B5357B" w:rsidRPr="004374D5" w:rsidRDefault="00B5357B" w:rsidP="005C6C5D">
      <w:pPr>
        <w:bidi w:val="0"/>
        <w:snapToGrid w:val="0"/>
        <w:ind w:firstLine="425"/>
        <w:rPr>
          <w:rFonts w:eastAsia="AdvTimes"/>
          <w:sz w:val="20"/>
          <w:szCs w:val="20"/>
          <w:lang w:eastAsia="en-US" w:bidi="ar-SA"/>
        </w:rPr>
      </w:pPr>
    </w:p>
    <w:p w:rsidR="00974973" w:rsidRPr="004374D5" w:rsidRDefault="00974973" w:rsidP="005C6C5D">
      <w:pPr>
        <w:bidi w:val="0"/>
        <w:snapToGrid w:val="0"/>
        <w:ind w:firstLine="0"/>
        <w:rPr>
          <w:b/>
          <w:sz w:val="20"/>
          <w:szCs w:val="20"/>
        </w:rPr>
      </w:pPr>
      <w:r w:rsidRPr="004374D5">
        <w:rPr>
          <w:b/>
          <w:sz w:val="20"/>
          <w:szCs w:val="20"/>
        </w:rPr>
        <w:t>Conclusion</w:t>
      </w:r>
    </w:p>
    <w:p w:rsidR="00974973" w:rsidRPr="004374D5" w:rsidRDefault="00907455" w:rsidP="005E7FA6">
      <w:pPr>
        <w:bidi w:val="0"/>
        <w:snapToGrid w:val="0"/>
        <w:ind w:firstLine="425"/>
        <w:rPr>
          <w:sz w:val="20"/>
          <w:szCs w:val="20"/>
        </w:rPr>
      </w:pPr>
      <w:r w:rsidRPr="004374D5">
        <w:rPr>
          <w:sz w:val="20"/>
          <w:szCs w:val="20"/>
        </w:rPr>
        <w:t xml:space="preserve">This </w:t>
      </w:r>
      <w:r w:rsidR="00974973" w:rsidRPr="004374D5">
        <w:rPr>
          <w:sz w:val="20"/>
          <w:szCs w:val="20"/>
        </w:rPr>
        <w:tab/>
      </w:r>
      <w:r w:rsidRPr="004374D5">
        <w:rPr>
          <w:sz w:val="20"/>
          <w:szCs w:val="20"/>
        </w:rPr>
        <w:t xml:space="preserve">study was designed to investigate the adsorption behavior of </w:t>
      </w:r>
      <w:r w:rsidR="00966602" w:rsidRPr="004374D5">
        <w:rPr>
          <w:sz w:val="20"/>
          <w:szCs w:val="20"/>
        </w:rPr>
        <w:t xml:space="preserve">Fe(II) and Mn(II) </w:t>
      </w:r>
      <w:r w:rsidRPr="004374D5">
        <w:rPr>
          <w:sz w:val="20"/>
          <w:szCs w:val="20"/>
        </w:rPr>
        <w:t xml:space="preserve">to activated carbon derived from olive cake biomass and compared to </w:t>
      </w:r>
      <w:r w:rsidR="00590A2D" w:rsidRPr="004374D5">
        <w:rPr>
          <w:sz w:val="20"/>
          <w:szCs w:val="20"/>
        </w:rPr>
        <w:t xml:space="preserve">Organosorb 10-CO  as a </w:t>
      </w:r>
      <w:r w:rsidRPr="004374D5">
        <w:rPr>
          <w:sz w:val="20"/>
          <w:szCs w:val="20"/>
        </w:rPr>
        <w:t xml:space="preserve">reference carbon. </w:t>
      </w:r>
      <w:r w:rsidRPr="004374D5">
        <w:rPr>
          <w:sz w:val="20"/>
          <w:szCs w:val="20"/>
        </w:rPr>
        <w:lastRenderedPageBreak/>
        <w:t>The maximum adsorption capacities were</w:t>
      </w:r>
      <w:r w:rsidR="00EC0121" w:rsidRPr="004374D5">
        <w:rPr>
          <w:sz w:val="20"/>
          <w:szCs w:val="20"/>
        </w:rPr>
        <w:t xml:space="preserve"> 57.8 and 1111.1 mg/g for Fe(II) and Mn(II) to AC1, respectively, and were 55.248 and 41.15</w:t>
      </w:r>
      <w:r w:rsidR="00966602" w:rsidRPr="004374D5">
        <w:rPr>
          <w:sz w:val="20"/>
          <w:szCs w:val="20"/>
        </w:rPr>
        <w:t xml:space="preserve"> mg/g for Fe(II) and Mn(II) to </w:t>
      </w:r>
      <w:r w:rsidR="00756EEB" w:rsidRPr="004374D5">
        <w:rPr>
          <w:sz w:val="20"/>
          <w:szCs w:val="20"/>
        </w:rPr>
        <w:t>O</w:t>
      </w:r>
      <w:r w:rsidR="00EC0121" w:rsidRPr="004374D5">
        <w:rPr>
          <w:sz w:val="20"/>
          <w:szCs w:val="20"/>
        </w:rPr>
        <w:t>rganosorb 10-CO</w:t>
      </w:r>
      <w:r w:rsidR="00590A2D" w:rsidRPr="004374D5">
        <w:rPr>
          <w:sz w:val="20"/>
          <w:szCs w:val="20"/>
        </w:rPr>
        <w:t xml:space="preserve"> (AC2)</w:t>
      </w:r>
      <w:r w:rsidR="00EC0121" w:rsidRPr="004374D5">
        <w:rPr>
          <w:sz w:val="20"/>
          <w:szCs w:val="20"/>
        </w:rPr>
        <w:t>, respectively,</w:t>
      </w:r>
      <w:r w:rsidR="00756EEB" w:rsidRPr="004374D5">
        <w:rPr>
          <w:sz w:val="20"/>
          <w:szCs w:val="20"/>
        </w:rPr>
        <w:t xml:space="preserve"> </w:t>
      </w:r>
      <w:r w:rsidR="00EC0121" w:rsidRPr="004374D5">
        <w:rPr>
          <w:sz w:val="20"/>
          <w:szCs w:val="20"/>
        </w:rPr>
        <w:t xml:space="preserve">at optimum operating conditions. The results showed that the adsorption of </w:t>
      </w:r>
      <w:r w:rsidR="00966602" w:rsidRPr="004374D5">
        <w:rPr>
          <w:sz w:val="20"/>
          <w:szCs w:val="20"/>
        </w:rPr>
        <w:t xml:space="preserve">Fe(II) and Mn(II) </w:t>
      </w:r>
      <w:r w:rsidR="00EC0121" w:rsidRPr="004374D5">
        <w:rPr>
          <w:sz w:val="20"/>
          <w:szCs w:val="20"/>
        </w:rPr>
        <w:t>were fitted to both Langmuir and Freundlich isotherms. The mean free energy values calculated from the D-R plot were 17.387 and 12.492 kJ</w:t>
      </w:r>
      <w:r w:rsidR="00BF64CD" w:rsidRPr="004374D5">
        <w:rPr>
          <w:sz w:val="20"/>
          <w:szCs w:val="20"/>
        </w:rPr>
        <w:t xml:space="preserve">/mol in case of </w:t>
      </w:r>
      <w:r w:rsidR="00966602" w:rsidRPr="004374D5">
        <w:rPr>
          <w:sz w:val="20"/>
          <w:szCs w:val="20"/>
        </w:rPr>
        <w:t>Fe(II)</w:t>
      </w:r>
      <w:r w:rsidR="00BF64CD" w:rsidRPr="004374D5">
        <w:rPr>
          <w:sz w:val="20"/>
          <w:szCs w:val="20"/>
        </w:rPr>
        <w:t xml:space="preserve"> adsorbed onto AC1 and </w:t>
      </w:r>
      <w:r w:rsidR="00590A2D" w:rsidRPr="004374D5">
        <w:rPr>
          <w:sz w:val="20"/>
          <w:szCs w:val="20"/>
        </w:rPr>
        <w:t>AC2</w:t>
      </w:r>
      <w:r w:rsidR="00BF64CD" w:rsidRPr="004374D5">
        <w:rPr>
          <w:sz w:val="20"/>
          <w:szCs w:val="20"/>
        </w:rPr>
        <w:t xml:space="preserve">, respectively, and were 11.987 and 12.105 kJ/mol in case of </w:t>
      </w:r>
      <w:r w:rsidR="00966602" w:rsidRPr="004374D5">
        <w:rPr>
          <w:sz w:val="20"/>
          <w:szCs w:val="20"/>
        </w:rPr>
        <w:t>Mn(II)</w:t>
      </w:r>
      <w:r w:rsidR="00BF64CD" w:rsidRPr="004374D5">
        <w:rPr>
          <w:sz w:val="20"/>
          <w:szCs w:val="20"/>
        </w:rPr>
        <w:t xml:space="preserve"> adsorbed onto AC1 and </w:t>
      </w:r>
      <w:r w:rsidR="00590A2D" w:rsidRPr="004374D5">
        <w:rPr>
          <w:sz w:val="20"/>
          <w:szCs w:val="20"/>
        </w:rPr>
        <w:t>AC2,</w:t>
      </w:r>
      <w:r w:rsidR="00BF64CD" w:rsidRPr="004374D5">
        <w:rPr>
          <w:sz w:val="20"/>
          <w:szCs w:val="20"/>
        </w:rPr>
        <w:t xml:space="preserve"> respectively. These values indicated that the adsorption type was chemisorptions. Referring to these results activated carbon can be used as an efficient low cost adsorbent for the removal of heavy metals from </w:t>
      </w:r>
      <w:r w:rsidR="00590A2D" w:rsidRPr="004374D5">
        <w:rPr>
          <w:sz w:val="20"/>
          <w:szCs w:val="20"/>
        </w:rPr>
        <w:t>aqueous solutions</w:t>
      </w:r>
      <w:r w:rsidR="00BF64CD" w:rsidRPr="004374D5">
        <w:rPr>
          <w:sz w:val="20"/>
          <w:szCs w:val="20"/>
        </w:rPr>
        <w:t>.</w:t>
      </w:r>
    </w:p>
    <w:p w:rsidR="00B5357B" w:rsidRPr="004374D5" w:rsidRDefault="00B5357B" w:rsidP="005E7FA6">
      <w:pPr>
        <w:bidi w:val="0"/>
        <w:snapToGrid w:val="0"/>
        <w:ind w:left="426" w:hangingChars="213" w:hanging="426"/>
        <w:rPr>
          <w:sz w:val="20"/>
          <w:szCs w:val="20"/>
        </w:rPr>
      </w:pPr>
    </w:p>
    <w:p w:rsidR="005E7FA6" w:rsidRPr="004374D5" w:rsidRDefault="005E7FA6" w:rsidP="005E7FA6">
      <w:pPr>
        <w:bidi w:val="0"/>
        <w:snapToGrid w:val="0"/>
        <w:ind w:left="428" w:hangingChars="213" w:hanging="428"/>
        <w:rPr>
          <w:sz w:val="20"/>
          <w:szCs w:val="20"/>
        </w:rPr>
      </w:pPr>
      <w:r w:rsidRPr="004374D5">
        <w:rPr>
          <w:b/>
          <w:sz w:val="20"/>
          <w:szCs w:val="20"/>
        </w:rPr>
        <w:t>References</w:t>
      </w:r>
    </w:p>
    <w:p w:rsidR="005E7FA6" w:rsidRPr="004374D5" w:rsidRDefault="005E7FA6" w:rsidP="005E7FA6">
      <w:pPr>
        <w:numPr>
          <w:ilvl w:val="0"/>
          <w:numId w:val="22"/>
        </w:numPr>
        <w:bidi w:val="0"/>
        <w:snapToGrid w:val="0"/>
        <w:ind w:left="425" w:hanging="425"/>
        <w:rPr>
          <w:sz w:val="20"/>
          <w:szCs w:val="20"/>
        </w:rPr>
      </w:pPr>
      <w:r w:rsidRPr="004374D5">
        <w:rPr>
          <w:rFonts w:hint="eastAsia"/>
          <w:sz w:val="20"/>
          <w:szCs w:val="20"/>
        </w:rPr>
        <w:tab/>
      </w:r>
      <w:r w:rsidRPr="004374D5">
        <w:rPr>
          <w:sz w:val="20"/>
          <w:szCs w:val="20"/>
        </w:rPr>
        <w:t>Water challenges in Egypt, brochure, Ministry of Water Resources and Irrigation (2010).</w:t>
      </w:r>
    </w:p>
    <w:p w:rsidR="005E7FA6" w:rsidRPr="004374D5" w:rsidRDefault="005E7FA6" w:rsidP="005E7FA6">
      <w:pPr>
        <w:numPr>
          <w:ilvl w:val="0"/>
          <w:numId w:val="22"/>
        </w:numPr>
        <w:bidi w:val="0"/>
        <w:snapToGrid w:val="0"/>
        <w:ind w:left="425" w:hanging="425"/>
        <w:rPr>
          <w:sz w:val="20"/>
          <w:szCs w:val="20"/>
        </w:rPr>
      </w:pPr>
      <w:r w:rsidRPr="004374D5">
        <w:rPr>
          <w:sz w:val="20"/>
          <w:szCs w:val="20"/>
        </w:rPr>
        <w:lastRenderedPageBreak/>
        <w:tab/>
        <w:t>Chakravarti, A.K., Chwodhury, S.B., Chakraborty, S., Chakraborty, T., Mukherjee, D.C., Liquid membrane multiple emulsion process of chromium (VI) separation from wastewaters. Colloids Surf. A: Physicochem. Eng. Aspects 103: 59-71, (1995).</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Kongsricharoern, N., Polprasert, C., Chromium removal by a bipolar electrochemical precipitation process. Water Sci. Technol. 34: 109-116, (1996).</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Trgo, M., Peric, J., Medvidovic, N.V., A comparative study in ion exchange kinetics in zinc/lead-modified zeolite–clinoptilite systems. J. Hazard. Mater. 136: 938-945, (2006).</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Hirata, S., Honda, K., Kumamru, T., Trace metal enrichment by automated on-line column preconcentration for flow-injection atomic absorption spectrometry. Anal. Chim. Acta 221: 65-76, (1989).</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Bhattacharya, A.K., Naiya, T.K., Mandal, S.N., Das, S.K., Adsorption, kinetics and equilibrium studies on removal of Cr (VI) from aqueous solution using different low cost adsorbents. Chem. Eng. J. 137: 529-541, (2008).</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Bhattacharya, K.G., Gupta, S.S., Adsorption of a few heavy metals on natural and modified kaolinite and montmorillonite: a review. Adv. Colloid Interface Sci. 140: 114-131, (2008).</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Gupta, V.K., Rastogi, A., Biosorption of lead from aqueous solutions by green algae spirogyra species: kinetics and equilibrium studies. J. Hazard. Mater. 152: 407-414, (2008).</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El-Kady, A.A., Sharaf, H.A., Abbès, S., Ben Salah-Abbès, J., Naguib, K.H., Oueslati, R., Abdel-Wahhab, M.A., Adsorption of Cd2+ ions on an Egyptian montmorillonite and toxicological effects in rats. Appl. Clay Sci. 44: 59-66, (2009).</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Girgis, B.S., El-Kady, A.A., Attia, A.A., Fathy, N.A., Abdel-Wahhab, M.A., Impact of air convection on H3PO4-activated biomass for sequestration of Cu(II) and Cd(II) ions. Carbon Lett. 10: 114-122, (2009).</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Fiol, N., Villaesscusa, I., Martinez, M., Miralles, N., Poch, J., Serarols, J., Sorption of Pb(II), Ni(II), Cu(II) and Cd(II) from aqueous solution by olive stone waste. Sep. Purif. Technol. 50: 132-140, (2006).</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Xuan, Z., Tang, Y., Li, X., Liu, Y., Luo, F., Study on the equilibrium, kinetics and isotherm of biosorption of lead ions onto pretreated chemically modified orange peel. Bio. Eng. J. 31: 160-164, (2006).</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 xml:space="preserve">Martinez, M., Miralles, N., Hidalgo, S., Fiol, N., Villaeseasa, I., Poch, J., Removal of lead (II) and cadmium (II) from aqueous solutions using grape </w:t>
      </w:r>
      <w:r w:rsidRPr="004374D5">
        <w:rPr>
          <w:sz w:val="20"/>
          <w:szCs w:val="20"/>
        </w:rPr>
        <w:lastRenderedPageBreak/>
        <w:t>stalk waste. J. Hazard. Mater. 133: 203-211, (2006).</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Conrad, K., Bruun, C.B. Hansen, Sorption of zinc and lead on coir. Bioresour. Technol. 98: 89-97, (2007).</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Amarasinghe, B.M.W.P.K., Williams, R.A., Tea waste as a low cost adsorbent for the removal of Cu and Pb from wastewater. Chem. Eng. J. 132: 299-309, (2007).</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Naiya, T.K., Bhattacharya, A.K., Das, S.K., Adsorption of Cd(II) from aqueous solutions using clarified sludge. J. Colloid Interface Sci. 325: 48-56, (2008).</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El-Kady, A.A., Carleer, R., Yperman, J., Farah, J.Y., Optimum conditions for adsorption of lindane by activated carbon derived from Date Stones. World App. Sci. J. 27: 269-279, (2013a).</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 xml:space="preserve">El-Kady, A.A., Abdel Ghafar, H. H., Ibrahim, M.B.M., Abdel-Wahhab, M.A., Utilization of activated carbon prepared from agricultural waste for the removal of organophosphorous pesticide from aqueous media. Desalin. Water Treat. </w:t>
      </w:r>
      <w:hyperlink r:id="rId39" w:anchor="vol_51" w:history="1">
        <w:r w:rsidRPr="004374D5">
          <w:rPr>
            <w:rStyle w:val="Hyperlink"/>
            <w:sz w:val="20"/>
            <w:szCs w:val="20"/>
          </w:rPr>
          <w:t>51</w:t>
        </w:r>
      </w:hyperlink>
      <w:r w:rsidRPr="004374D5">
        <w:rPr>
          <w:sz w:val="20"/>
          <w:szCs w:val="20"/>
        </w:rPr>
        <w:t>: 7276-7285, (2013b).</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Afkhami, A., Madrakin, T., Karimi, Z., Effect of the impregnation of carbon with ethylene diamintetra acetic acid on its adsorption capacity for the adsorption of several metals ions. J. Hazard. Mater. 150: 408-412, (2008).</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Al-Asheh, S., Banat, F., Al-Hamed, N., Adsorption of pollutants from aqueous solutions using activated and non-activated oak shells: parametric and fractional factorial design study, part 1. Adsorption 21: 177–188, (2003).</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 xml:space="preserve">IOC, Web site of International Olive Council. </w:t>
      </w:r>
      <w:hyperlink r:id="rId40" w:history="1">
        <w:r w:rsidRPr="004374D5">
          <w:rPr>
            <w:rStyle w:val="Hyperlink"/>
            <w:sz w:val="20"/>
            <w:szCs w:val="20"/>
          </w:rPr>
          <w:t>http://www.internationaloliveoil.org/estaticos/view/131-world-olive-oil-figures</w:t>
        </w:r>
      </w:hyperlink>
      <w:r w:rsidRPr="004374D5">
        <w:rPr>
          <w:sz w:val="20"/>
          <w:szCs w:val="20"/>
        </w:rPr>
        <w:t>, (2016).</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Roig, A., Cayuela, M.L., Sánchez-Monedero, M.A., An overview on olive mill wastes and their valorisation methods. Waste Manage. 26: 960–969, (2006).</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Paredes, M.J., Moreno, E., Ramos-Cormenzana, A., Martinez, J., Characteristics of soil after pollution with wastewaters from olive oil extraction plants. Chemosphere 16: 1557–1564, (1987).</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DellaGreca, M., Monaco, P., Pinto, G., Pollio, A., Previtera, L., Temussi, F., Phytotoxicity of low-molecular-weight phenols from olive mill wastewaters. Bull. Environ. Contam. Toxicol. 67: 352–359, (2001).</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Rana, G., Rinaldi, M., Introna, M.,Volatilisation of substances alter spreading olive oil waste water on the soil in a Mediterranean environment. Agric. Ecosyst. Environ. 96: 49–58, (2003).</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 xml:space="preserve">El-Hamouz, A., Hilal, H. S., Nassar, N., Mardawi, Z., Solid olive waste in environmental </w:t>
      </w:r>
      <w:r w:rsidRPr="004374D5">
        <w:rPr>
          <w:sz w:val="20"/>
          <w:szCs w:val="20"/>
        </w:rPr>
        <w:lastRenderedPageBreak/>
        <w:t>cleanup: Oil recovery and carbon production for water purification. J. Environ. Manage. 84: 83–92, (2007).</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Standard Methods for examination of water and wastewater, 21st Edition, 2005, Method no. (3500-Fe B).</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Standard Methods for examination of water and wastewater, 21st Edition, 2005, Method no. (3500-Mn B).</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El-Kady, A.A., Carleer, R., Yperman, J., D’Haen, J., Abdel-Ghafar, H.H., Kinetic and Adsorption study of Pb(II) towards different treated activated carbons derived from olive cake wastes. Desalin. Water Treat. 57: 8561- 8574, (2016).</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Demirbas, A., Agricultural based activated carbons for the removal of dyes from aqueous solutions: A review. J. Hazard. Mater. 167: 1-9, (2009).</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Zabaniotou, A., Stavropoulos, G., Skoulou, V., Activated carbon from olive kernels in a two-stage process: Industrial improvement. Bioresour. Technol. 99: 320-326, (2008).</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Langmuir I., The adsorption of gases on plane surfaces of glass, mica and Platinum. J. Am. Chem. Soc. 40: 1361-1403, (1918).</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Prasad, M., Xu, H.Y., Saxena, S., Multi-component sorption of Pb(II), Cu(II) and Zn(II) onto low-cost mineral adsorbent. J. Hazard. Mater. 154: 221-229, (2008).</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Gunay A.E., Arslankaya A., Tosun I., Lead removal from aqueous solution by natural and pretreated clinoptilolite: adsorption equilibrium and kinetics. J. Hazard. Mater. 146: 362-371, (2007).</w:t>
      </w:r>
    </w:p>
    <w:p w:rsidR="005E7FA6" w:rsidRPr="004374D5" w:rsidRDefault="005E7FA6" w:rsidP="005E7FA6">
      <w:pPr>
        <w:numPr>
          <w:ilvl w:val="0"/>
          <w:numId w:val="22"/>
        </w:numPr>
        <w:bidi w:val="0"/>
        <w:snapToGrid w:val="0"/>
        <w:ind w:left="425" w:hanging="425"/>
        <w:rPr>
          <w:sz w:val="20"/>
          <w:szCs w:val="20"/>
        </w:rPr>
      </w:pPr>
      <w:r w:rsidRPr="004374D5">
        <w:rPr>
          <w:sz w:val="20"/>
          <w:szCs w:val="20"/>
        </w:rPr>
        <w:lastRenderedPageBreak/>
        <w:tab/>
        <w:t>Akgul, M., Karabakan, A., Acar, O., Yurum, Y., Removal of silver (I) from aqueous solutions with clinoptilolite. Mic. Mes. Mat. 94: 99-104, (2006).</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Hasany, S.M., Saeed, M.M., Ahmed, M., Sorption and thermodynamic behavior of zinc (II)-thiocyanate complexes onto polyurethane foam from acidic solutions. J. Radioanal. Nucl. Chem. 252: 477-484, (2002).</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Kilislioglu, A., Bilgin, B., Thermodynamic and kinetic investigations of uranium adsorption on amberlite IR-118Hresin. Appl. Radiat Isot. 50: 155–60, (2003).</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Dubinin, M.M., Zaverina, E.D., Radushkevich L.V. Sorption and structure of active carbons I. Adsorption of organic vapors. Zh. Fiz. Khim. 21: 1351–62, (1947).</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Khan, S.A., Rehman, U.R., Khan, M.A., Adsorption of chromium (III), chromium (VI) and silver (I) on bentonite. Waste Manage. 15: 271-282, (1995).</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Sari, A, Tuzen, M., Biosorption of Pb(II) and Cd(II) from aqueous solution using green alga (Ulvalactuca) biomass. J. Hazard. Mater. 152: 302–8, (2008).</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Lodeiro, P., Barriada, J.L., Herrero, R., Sastre, de. Vicente, M.E., The marine macro alga cystoseirabaccata as biosorbent for cadmium(II) and lead(II) removal: kinetic and equilibrium studies. Environ. Pollut. 142: 264–73, (2006).</w:t>
      </w:r>
    </w:p>
    <w:p w:rsidR="005E7FA6" w:rsidRPr="004374D5" w:rsidRDefault="005E7FA6" w:rsidP="005E7FA6">
      <w:pPr>
        <w:numPr>
          <w:ilvl w:val="0"/>
          <w:numId w:val="22"/>
        </w:numPr>
        <w:bidi w:val="0"/>
        <w:snapToGrid w:val="0"/>
        <w:ind w:left="425" w:hanging="425"/>
        <w:rPr>
          <w:sz w:val="20"/>
          <w:szCs w:val="20"/>
        </w:rPr>
      </w:pPr>
      <w:r w:rsidRPr="004374D5">
        <w:rPr>
          <w:sz w:val="20"/>
          <w:szCs w:val="20"/>
        </w:rPr>
        <w:tab/>
        <w:t>Smith, J.M., Chemical engineering kinetics, 3rd Ed. New York: McGraw-Hill. p. 310–22, (1981).</w:t>
      </w:r>
      <w:r w:rsidR="004374D5" w:rsidRPr="004374D5">
        <w:rPr>
          <w:sz w:val="20"/>
          <w:szCs w:val="20"/>
        </w:rPr>
        <w:t xml:space="preserve"> </w:t>
      </w:r>
    </w:p>
    <w:p w:rsidR="00115458" w:rsidRPr="004374D5" w:rsidRDefault="00115458" w:rsidP="005E7FA6">
      <w:pPr>
        <w:bidi w:val="0"/>
        <w:snapToGrid w:val="0"/>
        <w:ind w:left="425" w:hanging="425"/>
        <w:rPr>
          <w:sz w:val="20"/>
          <w:szCs w:val="20"/>
        </w:rPr>
        <w:sectPr w:rsidR="00115458" w:rsidRPr="004374D5" w:rsidSect="00115458">
          <w:type w:val="continuous"/>
          <w:pgSz w:w="12242" w:h="15842" w:code="1"/>
          <w:pgMar w:top="1440" w:right="1440" w:bottom="1440" w:left="1440" w:header="720" w:footer="720" w:gutter="0"/>
          <w:cols w:num="2" w:space="600"/>
          <w:docGrid w:linePitch="360"/>
        </w:sectPr>
      </w:pPr>
    </w:p>
    <w:p w:rsidR="00115458" w:rsidRPr="004374D5" w:rsidRDefault="00115458" w:rsidP="005E7FA6">
      <w:pPr>
        <w:bidi w:val="0"/>
        <w:snapToGrid w:val="0"/>
        <w:ind w:left="425" w:hanging="425"/>
        <w:rPr>
          <w:sz w:val="20"/>
          <w:szCs w:val="20"/>
        </w:rPr>
      </w:pPr>
    </w:p>
    <w:p w:rsidR="00115458" w:rsidRPr="004374D5" w:rsidRDefault="00115458" w:rsidP="005E7FA6">
      <w:pPr>
        <w:bidi w:val="0"/>
        <w:snapToGrid w:val="0"/>
        <w:ind w:left="425" w:hanging="425"/>
        <w:rPr>
          <w:sz w:val="20"/>
          <w:szCs w:val="20"/>
        </w:rPr>
      </w:pPr>
    </w:p>
    <w:p w:rsidR="00115458" w:rsidRPr="004374D5" w:rsidRDefault="00115458" w:rsidP="005E7FA6">
      <w:pPr>
        <w:bidi w:val="0"/>
        <w:snapToGrid w:val="0"/>
        <w:ind w:left="425" w:hanging="425"/>
        <w:rPr>
          <w:sz w:val="20"/>
          <w:szCs w:val="20"/>
        </w:rPr>
      </w:pPr>
    </w:p>
    <w:p w:rsidR="00925549" w:rsidRPr="004374D5" w:rsidRDefault="00115458" w:rsidP="005E7FA6">
      <w:pPr>
        <w:bidi w:val="0"/>
        <w:snapToGrid w:val="0"/>
        <w:ind w:left="425" w:hanging="425"/>
        <w:rPr>
          <w:sz w:val="20"/>
          <w:szCs w:val="20"/>
        </w:rPr>
      </w:pPr>
      <w:r w:rsidRPr="004374D5">
        <w:rPr>
          <w:sz w:val="20"/>
          <w:szCs w:val="20"/>
        </w:rPr>
        <w:t>8/26/2016</w:t>
      </w:r>
    </w:p>
    <w:sectPr w:rsidR="00925549" w:rsidRPr="004374D5" w:rsidSect="00871BB1">
      <w:headerReference w:type="default" r:id="rId41"/>
      <w:footerReference w:type="even" r:id="rId42"/>
      <w:footerReference w:type="default" r:id="rId43"/>
      <w:headerReference w:type="first" r:id="rId44"/>
      <w:footerReference w:type="first" r:id="rId45"/>
      <w:type w:val="continuous"/>
      <w:pgSz w:w="12242" w:h="15842"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B7B" w:rsidRDefault="00162B7B" w:rsidP="00090C39">
      <w:r>
        <w:separator/>
      </w:r>
    </w:p>
  </w:endnote>
  <w:endnote w:type="continuationSeparator" w:id="0">
    <w:p w:rsidR="00162B7B" w:rsidRDefault="00162B7B" w:rsidP="00090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AdvTimes">
    <w:altName w:val="MS Mincho"/>
    <w:panose1 w:val="00000000000000000000"/>
    <w:charset w:val="80"/>
    <w:family w:val="auto"/>
    <w:notTrueType/>
    <w:pitch w:val="default"/>
    <w:sig w:usb0="00000001" w:usb1="08070000" w:usb2="00000010" w:usb3="00000000" w:csb0="00020000" w:csb1="00000000"/>
  </w:font>
  <w:font w:name="AdvEPSTIM">
    <w:altName w:val="MS Mincho"/>
    <w:panose1 w:val="00000000000000000000"/>
    <w:charset w:val="80"/>
    <w:family w:val="auto"/>
    <w:notTrueType/>
    <w:pitch w:val="default"/>
    <w:sig w:usb0="00000001" w:usb1="08070000" w:usb2="00000010" w:usb3="00000000" w:csb0="00020000" w:csb1="00000000"/>
  </w:font>
  <w:font w:name="OneGulliver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A6" w:rsidRDefault="0000365C" w:rsidP="008009ED">
    <w:pPr>
      <w:pStyle w:val="Footer"/>
      <w:framePr w:wrap="around" w:vAnchor="text" w:hAnchor="text" w:xAlign="center" w:y="1"/>
      <w:rPr>
        <w:rStyle w:val="PageNumber"/>
      </w:rPr>
    </w:pPr>
    <w:r>
      <w:rPr>
        <w:rStyle w:val="PageNumber"/>
        <w:rtl/>
      </w:rPr>
      <w:fldChar w:fldCharType="begin"/>
    </w:r>
    <w:r w:rsidR="005E7FA6">
      <w:rPr>
        <w:rStyle w:val="PageNumber"/>
      </w:rPr>
      <w:instrText xml:space="preserve">PAGE  </w:instrText>
    </w:r>
    <w:r>
      <w:rPr>
        <w:rStyle w:val="PageNumber"/>
        <w:rtl/>
      </w:rPr>
      <w:fldChar w:fldCharType="end"/>
    </w:r>
  </w:p>
  <w:p w:rsidR="005E7FA6" w:rsidRDefault="005E7F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A6" w:rsidRPr="00115458" w:rsidRDefault="0000365C" w:rsidP="00115458">
    <w:pPr>
      <w:bidi w:val="0"/>
      <w:jc w:val="center"/>
      <w:rPr>
        <w:sz w:val="20"/>
      </w:rPr>
    </w:pPr>
    <w:r w:rsidRPr="00115458">
      <w:rPr>
        <w:sz w:val="20"/>
      </w:rPr>
      <w:fldChar w:fldCharType="begin"/>
    </w:r>
    <w:r w:rsidR="005E7FA6" w:rsidRPr="00115458">
      <w:rPr>
        <w:sz w:val="20"/>
      </w:rPr>
      <w:instrText xml:space="preserve"> page </w:instrText>
    </w:r>
    <w:r w:rsidRPr="00115458">
      <w:rPr>
        <w:sz w:val="20"/>
      </w:rPr>
      <w:fldChar w:fldCharType="separate"/>
    </w:r>
    <w:r w:rsidR="003B1B1C">
      <w:rPr>
        <w:noProof/>
        <w:sz w:val="20"/>
      </w:rPr>
      <w:t>91</w:t>
    </w:r>
    <w:r w:rsidRPr="0011545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A6" w:rsidRDefault="0000365C">
    <w:pPr>
      <w:pStyle w:val="Footer"/>
      <w:jc w:val="center"/>
    </w:pPr>
    <w:fldSimple w:instr=" PAGE   \* MERGEFORMAT ">
      <w:r w:rsidR="005E7FA6">
        <w:rPr>
          <w:noProof/>
        </w:rPr>
        <w:t>1</w:t>
      </w:r>
    </w:fldSimple>
  </w:p>
  <w:p w:rsidR="005E7FA6" w:rsidRDefault="005E7FA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A6" w:rsidRDefault="0000365C" w:rsidP="008009ED">
    <w:pPr>
      <w:pStyle w:val="Footer"/>
      <w:framePr w:wrap="around" w:vAnchor="text" w:hAnchor="text" w:xAlign="center" w:y="1"/>
      <w:rPr>
        <w:rStyle w:val="PageNumber"/>
      </w:rPr>
    </w:pPr>
    <w:r>
      <w:rPr>
        <w:rStyle w:val="PageNumber"/>
        <w:rtl/>
      </w:rPr>
      <w:fldChar w:fldCharType="begin"/>
    </w:r>
    <w:r w:rsidR="005E7FA6">
      <w:rPr>
        <w:rStyle w:val="PageNumber"/>
      </w:rPr>
      <w:instrText xml:space="preserve">PAGE  </w:instrText>
    </w:r>
    <w:r>
      <w:rPr>
        <w:rStyle w:val="PageNumber"/>
        <w:rtl/>
      </w:rPr>
      <w:fldChar w:fldCharType="end"/>
    </w:r>
  </w:p>
  <w:p w:rsidR="005E7FA6" w:rsidRDefault="005E7FA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A6" w:rsidRPr="00115458" w:rsidRDefault="0000365C" w:rsidP="00115458">
    <w:pPr>
      <w:bidi w:val="0"/>
      <w:jc w:val="center"/>
      <w:rPr>
        <w:sz w:val="20"/>
      </w:rPr>
    </w:pPr>
    <w:r w:rsidRPr="00115458">
      <w:rPr>
        <w:sz w:val="20"/>
      </w:rPr>
      <w:fldChar w:fldCharType="begin"/>
    </w:r>
    <w:r w:rsidR="005E7FA6" w:rsidRPr="00115458">
      <w:rPr>
        <w:sz w:val="20"/>
      </w:rPr>
      <w:instrText xml:space="preserve"> page </w:instrText>
    </w:r>
    <w:r w:rsidRPr="00115458">
      <w:rPr>
        <w:sz w:val="20"/>
      </w:rPr>
      <w:fldChar w:fldCharType="separate"/>
    </w:r>
    <w:r w:rsidR="003B1B1C">
      <w:rPr>
        <w:noProof/>
        <w:sz w:val="20"/>
      </w:rPr>
      <w:t>100</w:t>
    </w:r>
    <w:r w:rsidRPr="00115458">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A6" w:rsidRDefault="0000365C">
    <w:pPr>
      <w:pStyle w:val="Footer"/>
      <w:jc w:val="center"/>
    </w:pPr>
    <w:fldSimple w:instr=" PAGE   \* MERGEFORMAT ">
      <w:r w:rsidR="005E7FA6">
        <w:rPr>
          <w:noProof/>
        </w:rPr>
        <w:t>1</w:t>
      </w:r>
    </w:fldSimple>
  </w:p>
  <w:p w:rsidR="005E7FA6" w:rsidRDefault="005E7FA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A6" w:rsidRDefault="0000365C" w:rsidP="008009ED">
    <w:pPr>
      <w:pStyle w:val="Footer"/>
      <w:framePr w:wrap="around" w:vAnchor="text" w:hAnchor="text" w:xAlign="center" w:y="1"/>
      <w:rPr>
        <w:rStyle w:val="PageNumber"/>
      </w:rPr>
    </w:pPr>
    <w:r>
      <w:rPr>
        <w:rStyle w:val="PageNumber"/>
        <w:rtl/>
      </w:rPr>
      <w:fldChar w:fldCharType="begin"/>
    </w:r>
    <w:r w:rsidR="005E7FA6">
      <w:rPr>
        <w:rStyle w:val="PageNumber"/>
      </w:rPr>
      <w:instrText xml:space="preserve">PAGE  </w:instrText>
    </w:r>
    <w:r>
      <w:rPr>
        <w:rStyle w:val="PageNumber"/>
        <w:rtl/>
      </w:rPr>
      <w:fldChar w:fldCharType="end"/>
    </w:r>
  </w:p>
  <w:p w:rsidR="005E7FA6" w:rsidRDefault="005E7FA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A6" w:rsidRPr="00115458" w:rsidRDefault="0000365C" w:rsidP="00115458">
    <w:pPr>
      <w:bidi w:val="0"/>
      <w:jc w:val="center"/>
      <w:rPr>
        <w:sz w:val="20"/>
      </w:rPr>
    </w:pPr>
    <w:r w:rsidRPr="00115458">
      <w:rPr>
        <w:sz w:val="20"/>
      </w:rPr>
      <w:fldChar w:fldCharType="begin"/>
    </w:r>
    <w:r w:rsidR="005E7FA6" w:rsidRPr="00115458">
      <w:rPr>
        <w:sz w:val="20"/>
      </w:rPr>
      <w:instrText xml:space="preserve"> page </w:instrText>
    </w:r>
    <w:r w:rsidRPr="00115458">
      <w:rPr>
        <w:sz w:val="20"/>
      </w:rPr>
      <w:fldChar w:fldCharType="separate"/>
    </w:r>
    <w:r w:rsidR="005E7FA6">
      <w:rPr>
        <w:noProof/>
        <w:sz w:val="20"/>
      </w:rPr>
      <w:t>13</w:t>
    </w:r>
    <w:r w:rsidRPr="00115458">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A6" w:rsidRDefault="0000365C">
    <w:pPr>
      <w:pStyle w:val="Footer"/>
      <w:jc w:val="center"/>
    </w:pPr>
    <w:fldSimple w:instr=" PAGE   \* MERGEFORMAT ">
      <w:r w:rsidR="005E7FA6">
        <w:rPr>
          <w:noProof/>
        </w:rPr>
        <w:t>1</w:t>
      </w:r>
    </w:fldSimple>
  </w:p>
  <w:p w:rsidR="005E7FA6" w:rsidRDefault="005E7F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B7B" w:rsidRDefault="00162B7B" w:rsidP="00090C39">
      <w:r>
        <w:separator/>
      </w:r>
    </w:p>
  </w:footnote>
  <w:footnote w:type="continuationSeparator" w:id="0">
    <w:p w:rsidR="00162B7B" w:rsidRDefault="00162B7B" w:rsidP="00090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A6" w:rsidRPr="00115458" w:rsidRDefault="005E7FA6" w:rsidP="00115458">
    <w:pPr>
      <w:pBdr>
        <w:bottom w:val="thinThickMediumGap" w:sz="12" w:space="1" w:color="auto"/>
      </w:pBdr>
      <w:tabs>
        <w:tab w:val="left" w:pos="851"/>
        <w:tab w:val="right" w:pos="8364"/>
      </w:tabs>
      <w:bidi w:val="0"/>
      <w:adjustRightInd w:val="0"/>
      <w:snapToGrid w:val="0"/>
      <w:rPr>
        <w:iCs/>
        <w:sz w:val="20"/>
        <w:szCs w:val="20"/>
      </w:rPr>
    </w:pPr>
    <w:r w:rsidRPr="00115458">
      <w:rPr>
        <w:rFonts w:hint="eastAsia"/>
        <w:sz w:val="20"/>
        <w:szCs w:val="20"/>
      </w:rPr>
      <w:tab/>
    </w:r>
    <w:r w:rsidRPr="00115458">
      <w:rPr>
        <w:sz w:val="20"/>
        <w:szCs w:val="20"/>
      </w:rPr>
      <w:t>New York Science Journal 201</w:t>
    </w:r>
    <w:r w:rsidRPr="00115458">
      <w:rPr>
        <w:rFonts w:hint="eastAsia"/>
        <w:sz w:val="20"/>
        <w:szCs w:val="20"/>
      </w:rPr>
      <w:t>6</w:t>
    </w:r>
    <w:r w:rsidRPr="00115458">
      <w:rPr>
        <w:sz w:val="20"/>
        <w:szCs w:val="20"/>
      </w:rPr>
      <w:t>;</w:t>
    </w:r>
    <w:r w:rsidRPr="00115458">
      <w:rPr>
        <w:rFonts w:hint="eastAsia"/>
        <w:sz w:val="20"/>
        <w:szCs w:val="20"/>
      </w:rPr>
      <w:t>9</w:t>
    </w:r>
    <w:r w:rsidRPr="00115458">
      <w:rPr>
        <w:sz w:val="20"/>
        <w:szCs w:val="20"/>
      </w:rPr>
      <w:t>(</w:t>
    </w:r>
    <w:r w:rsidRPr="00115458">
      <w:rPr>
        <w:rFonts w:hint="eastAsia"/>
        <w:sz w:val="20"/>
        <w:szCs w:val="20"/>
      </w:rPr>
      <w:t>8</w:t>
    </w:r>
    <w:r w:rsidRPr="00115458">
      <w:rPr>
        <w:sz w:val="20"/>
        <w:szCs w:val="20"/>
      </w:rPr>
      <w:t>)</w:t>
    </w:r>
    <w:r w:rsidRPr="00115458">
      <w:rPr>
        <w:iCs/>
        <w:sz w:val="20"/>
        <w:szCs w:val="20"/>
      </w:rPr>
      <w:t xml:space="preserve">     </w:t>
    </w:r>
    <w:r w:rsidRPr="00115458">
      <w:rPr>
        <w:rFonts w:hint="eastAsia"/>
        <w:iCs/>
        <w:sz w:val="20"/>
        <w:szCs w:val="20"/>
      </w:rPr>
      <w:tab/>
    </w:r>
    <w:r w:rsidRPr="00115458">
      <w:rPr>
        <w:iCs/>
        <w:sz w:val="20"/>
        <w:szCs w:val="20"/>
      </w:rPr>
      <w:t xml:space="preserve"> </w:t>
    </w:r>
    <w:r w:rsidRPr="00115458">
      <w:rPr>
        <w:rFonts w:hint="eastAsia"/>
        <w:iCs/>
        <w:sz w:val="20"/>
        <w:szCs w:val="20"/>
      </w:rPr>
      <w:t xml:space="preserve"> </w:t>
    </w:r>
    <w:r w:rsidRPr="00115458">
      <w:rPr>
        <w:iCs/>
        <w:sz w:val="20"/>
        <w:szCs w:val="20"/>
      </w:rPr>
      <w:t xml:space="preserve">   </w:t>
    </w:r>
    <w:hyperlink r:id="rId1" w:history="1">
      <w:r w:rsidRPr="00115458">
        <w:rPr>
          <w:rStyle w:val="Hyperlink"/>
          <w:sz w:val="20"/>
          <w:szCs w:val="20"/>
        </w:rPr>
        <w:t>http://www.sciencepub.net/newyork</w:t>
      </w:r>
    </w:hyperlink>
  </w:p>
  <w:p w:rsidR="005E7FA6" w:rsidRPr="00115458" w:rsidRDefault="005E7FA6" w:rsidP="00115458">
    <w:pPr>
      <w:tabs>
        <w:tab w:val="left" w:pos="851"/>
        <w:tab w:val="left" w:pos="7200"/>
        <w:tab w:val="right" w:pos="8364"/>
      </w:tabs>
      <w:bidi w:val="0"/>
      <w:adjustRightInd w:val="0"/>
      <w:snapToGrid w:val="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A6" w:rsidRPr="00B44336" w:rsidRDefault="005E7FA6" w:rsidP="00B44336">
    <w:pPr>
      <w:pBdr>
        <w:bottom w:val="thinThickMediumGap" w:sz="12" w:space="1" w:color="auto"/>
      </w:pBdr>
      <w:bidi w:val="0"/>
      <w:ind w:firstLine="0"/>
      <w:jc w:val="center"/>
      <w:rPr>
        <w:rFonts w:eastAsia="Times New Roman"/>
        <w:iCs/>
        <w:sz w:val="20"/>
        <w:szCs w:val="20"/>
        <w:lang w:eastAsia="en-US" w:bidi="ar-SA"/>
      </w:rPr>
    </w:pPr>
    <w:r w:rsidRPr="00B44336">
      <w:rPr>
        <w:rFonts w:eastAsia="Times New Roman"/>
        <w:sz w:val="20"/>
        <w:szCs w:val="20"/>
        <w:lang w:eastAsia="en-US" w:bidi="ar-SA"/>
      </w:rPr>
      <w:t>New York Science Journal 201</w:t>
    </w:r>
    <w:r w:rsidRPr="00B44336">
      <w:rPr>
        <w:rFonts w:eastAsia="Times New Roman"/>
        <w:sz w:val="20"/>
        <w:szCs w:val="20"/>
        <w:lang w:bidi="ar-SA"/>
      </w:rPr>
      <w:t>6</w:t>
    </w:r>
    <w:r w:rsidRPr="00B44336">
      <w:rPr>
        <w:rFonts w:eastAsia="Times New Roman"/>
        <w:sz w:val="20"/>
        <w:szCs w:val="20"/>
        <w:lang w:eastAsia="en-US" w:bidi="ar-SA"/>
      </w:rPr>
      <w:t xml:space="preserve">;9(x)                             </w:t>
    </w:r>
    <w:hyperlink r:id="rId1" w:history="1">
      <w:r w:rsidRPr="00B44336">
        <w:rPr>
          <w:rFonts w:eastAsia="Times New Roman"/>
          <w:color w:val="0000FF"/>
          <w:sz w:val="20"/>
          <w:szCs w:val="20"/>
          <w:u w:val="single"/>
          <w:lang w:eastAsia="en-US" w:bidi="ar-SA"/>
        </w:rPr>
        <w:t>http://www.sciencepub.net/newyork</w:t>
      </w:r>
    </w:hyperlink>
  </w:p>
  <w:p w:rsidR="005E7FA6" w:rsidRPr="00B44336" w:rsidRDefault="005E7FA6" w:rsidP="00B44336">
    <w:pPr>
      <w:pStyle w:val="Header"/>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A6" w:rsidRPr="00115458" w:rsidRDefault="005E7FA6" w:rsidP="00115458">
    <w:pPr>
      <w:pBdr>
        <w:bottom w:val="thinThickMediumGap" w:sz="12" w:space="1" w:color="auto"/>
      </w:pBdr>
      <w:tabs>
        <w:tab w:val="left" w:pos="851"/>
        <w:tab w:val="right" w:pos="8364"/>
      </w:tabs>
      <w:bidi w:val="0"/>
      <w:adjustRightInd w:val="0"/>
      <w:snapToGrid w:val="0"/>
      <w:rPr>
        <w:iCs/>
        <w:sz w:val="20"/>
        <w:szCs w:val="20"/>
      </w:rPr>
    </w:pPr>
    <w:r w:rsidRPr="00115458">
      <w:rPr>
        <w:rFonts w:hint="eastAsia"/>
        <w:sz w:val="20"/>
        <w:szCs w:val="20"/>
      </w:rPr>
      <w:tab/>
    </w:r>
    <w:r w:rsidRPr="00115458">
      <w:rPr>
        <w:sz w:val="20"/>
        <w:szCs w:val="20"/>
      </w:rPr>
      <w:t>New York Science Journal 201</w:t>
    </w:r>
    <w:r w:rsidRPr="00115458">
      <w:rPr>
        <w:rFonts w:hint="eastAsia"/>
        <w:sz w:val="20"/>
        <w:szCs w:val="20"/>
      </w:rPr>
      <w:t>6</w:t>
    </w:r>
    <w:r w:rsidRPr="00115458">
      <w:rPr>
        <w:sz w:val="20"/>
        <w:szCs w:val="20"/>
      </w:rPr>
      <w:t>;</w:t>
    </w:r>
    <w:r w:rsidRPr="00115458">
      <w:rPr>
        <w:rFonts w:hint="eastAsia"/>
        <w:sz w:val="20"/>
        <w:szCs w:val="20"/>
      </w:rPr>
      <w:t>9</w:t>
    </w:r>
    <w:r w:rsidRPr="00115458">
      <w:rPr>
        <w:sz w:val="20"/>
        <w:szCs w:val="20"/>
      </w:rPr>
      <w:t>(</w:t>
    </w:r>
    <w:r w:rsidRPr="00115458">
      <w:rPr>
        <w:rFonts w:hint="eastAsia"/>
        <w:sz w:val="20"/>
        <w:szCs w:val="20"/>
      </w:rPr>
      <w:t>8</w:t>
    </w:r>
    <w:r w:rsidRPr="00115458">
      <w:rPr>
        <w:sz w:val="20"/>
        <w:szCs w:val="20"/>
      </w:rPr>
      <w:t>)</w:t>
    </w:r>
    <w:r w:rsidRPr="00115458">
      <w:rPr>
        <w:iCs/>
        <w:sz w:val="20"/>
        <w:szCs w:val="20"/>
      </w:rPr>
      <w:t xml:space="preserve">     </w:t>
    </w:r>
    <w:r w:rsidRPr="00115458">
      <w:rPr>
        <w:rFonts w:hint="eastAsia"/>
        <w:iCs/>
        <w:sz w:val="20"/>
        <w:szCs w:val="20"/>
      </w:rPr>
      <w:tab/>
    </w:r>
    <w:r w:rsidRPr="00115458">
      <w:rPr>
        <w:iCs/>
        <w:sz w:val="20"/>
        <w:szCs w:val="20"/>
      </w:rPr>
      <w:t xml:space="preserve"> </w:t>
    </w:r>
    <w:r w:rsidRPr="00115458">
      <w:rPr>
        <w:rFonts w:hint="eastAsia"/>
        <w:iCs/>
        <w:sz w:val="20"/>
        <w:szCs w:val="20"/>
      </w:rPr>
      <w:t xml:space="preserve"> </w:t>
    </w:r>
    <w:r w:rsidRPr="00115458">
      <w:rPr>
        <w:iCs/>
        <w:sz w:val="20"/>
        <w:szCs w:val="20"/>
      </w:rPr>
      <w:t xml:space="preserve">   </w:t>
    </w:r>
    <w:hyperlink r:id="rId1" w:history="1">
      <w:r w:rsidRPr="00115458">
        <w:rPr>
          <w:rStyle w:val="Hyperlink"/>
          <w:sz w:val="20"/>
          <w:szCs w:val="20"/>
        </w:rPr>
        <w:t>http://www.sciencepub.net/newyork</w:t>
      </w:r>
    </w:hyperlink>
  </w:p>
  <w:p w:rsidR="005E7FA6" w:rsidRPr="00115458" w:rsidRDefault="005E7FA6" w:rsidP="00115458">
    <w:pPr>
      <w:tabs>
        <w:tab w:val="left" w:pos="851"/>
        <w:tab w:val="left" w:pos="7200"/>
        <w:tab w:val="right" w:pos="8364"/>
      </w:tabs>
      <w:bidi w:val="0"/>
      <w:adjustRightInd w:val="0"/>
      <w:snapToGrid w:val="0"/>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A6" w:rsidRPr="00B44336" w:rsidRDefault="005E7FA6" w:rsidP="00B44336">
    <w:pPr>
      <w:pBdr>
        <w:bottom w:val="thinThickMediumGap" w:sz="12" w:space="1" w:color="auto"/>
      </w:pBdr>
      <w:bidi w:val="0"/>
      <w:ind w:firstLine="0"/>
      <w:jc w:val="center"/>
      <w:rPr>
        <w:rFonts w:eastAsia="Times New Roman"/>
        <w:iCs/>
        <w:sz w:val="20"/>
        <w:szCs w:val="20"/>
        <w:lang w:eastAsia="en-US" w:bidi="ar-SA"/>
      </w:rPr>
    </w:pPr>
    <w:r w:rsidRPr="00B44336">
      <w:rPr>
        <w:rFonts w:eastAsia="Times New Roman"/>
        <w:sz w:val="20"/>
        <w:szCs w:val="20"/>
        <w:lang w:eastAsia="en-US" w:bidi="ar-SA"/>
      </w:rPr>
      <w:t>New York Science Journal 201</w:t>
    </w:r>
    <w:r w:rsidRPr="00B44336">
      <w:rPr>
        <w:rFonts w:eastAsia="Times New Roman"/>
        <w:sz w:val="20"/>
        <w:szCs w:val="20"/>
        <w:lang w:bidi="ar-SA"/>
      </w:rPr>
      <w:t>6</w:t>
    </w:r>
    <w:r w:rsidRPr="00B44336">
      <w:rPr>
        <w:rFonts w:eastAsia="Times New Roman"/>
        <w:sz w:val="20"/>
        <w:szCs w:val="20"/>
        <w:lang w:eastAsia="en-US" w:bidi="ar-SA"/>
      </w:rPr>
      <w:t xml:space="preserve">;9(x)                             </w:t>
    </w:r>
    <w:hyperlink r:id="rId1" w:history="1">
      <w:r w:rsidRPr="00B44336">
        <w:rPr>
          <w:rFonts w:eastAsia="Times New Roman"/>
          <w:color w:val="0000FF"/>
          <w:sz w:val="20"/>
          <w:szCs w:val="20"/>
          <w:u w:val="single"/>
          <w:lang w:eastAsia="en-US" w:bidi="ar-SA"/>
        </w:rPr>
        <w:t>http://www.sciencepub.net/newyork</w:t>
      </w:r>
    </w:hyperlink>
  </w:p>
  <w:p w:rsidR="005E7FA6" w:rsidRPr="00B44336" w:rsidRDefault="005E7FA6" w:rsidP="00B44336">
    <w:pPr>
      <w:pStyle w:val="Header"/>
      <w:ind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A6" w:rsidRPr="00115458" w:rsidRDefault="005E7FA6" w:rsidP="00115458">
    <w:pPr>
      <w:pBdr>
        <w:bottom w:val="thinThickMediumGap" w:sz="12" w:space="1" w:color="auto"/>
      </w:pBdr>
      <w:tabs>
        <w:tab w:val="left" w:pos="851"/>
        <w:tab w:val="right" w:pos="8364"/>
      </w:tabs>
      <w:bidi w:val="0"/>
      <w:adjustRightInd w:val="0"/>
      <w:snapToGrid w:val="0"/>
      <w:rPr>
        <w:iCs/>
        <w:sz w:val="20"/>
        <w:szCs w:val="20"/>
      </w:rPr>
    </w:pPr>
    <w:r w:rsidRPr="00115458">
      <w:rPr>
        <w:rFonts w:hint="eastAsia"/>
        <w:sz w:val="20"/>
        <w:szCs w:val="20"/>
      </w:rPr>
      <w:tab/>
    </w:r>
    <w:r w:rsidRPr="00115458">
      <w:rPr>
        <w:sz w:val="20"/>
        <w:szCs w:val="20"/>
      </w:rPr>
      <w:t>New York Science Journal 201</w:t>
    </w:r>
    <w:r w:rsidRPr="00115458">
      <w:rPr>
        <w:rFonts w:hint="eastAsia"/>
        <w:sz w:val="20"/>
        <w:szCs w:val="20"/>
      </w:rPr>
      <w:t>6</w:t>
    </w:r>
    <w:r w:rsidRPr="00115458">
      <w:rPr>
        <w:sz w:val="20"/>
        <w:szCs w:val="20"/>
      </w:rPr>
      <w:t>;</w:t>
    </w:r>
    <w:r w:rsidRPr="00115458">
      <w:rPr>
        <w:rFonts w:hint="eastAsia"/>
        <w:sz w:val="20"/>
        <w:szCs w:val="20"/>
      </w:rPr>
      <w:t>9</w:t>
    </w:r>
    <w:r w:rsidRPr="00115458">
      <w:rPr>
        <w:sz w:val="20"/>
        <w:szCs w:val="20"/>
      </w:rPr>
      <w:t>(</w:t>
    </w:r>
    <w:r w:rsidRPr="00115458">
      <w:rPr>
        <w:rFonts w:hint="eastAsia"/>
        <w:sz w:val="20"/>
        <w:szCs w:val="20"/>
      </w:rPr>
      <w:t>8</w:t>
    </w:r>
    <w:r w:rsidRPr="00115458">
      <w:rPr>
        <w:sz w:val="20"/>
        <w:szCs w:val="20"/>
      </w:rPr>
      <w:t>)</w:t>
    </w:r>
    <w:r w:rsidRPr="00115458">
      <w:rPr>
        <w:iCs/>
        <w:sz w:val="20"/>
        <w:szCs w:val="20"/>
      </w:rPr>
      <w:t xml:space="preserve">     </w:t>
    </w:r>
    <w:r w:rsidRPr="00115458">
      <w:rPr>
        <w:rFonts w:hint="eastAsia"/>
        <w:iCs/>
        <w:sz w:val="20"/>
        <w:szCs w:val="20"/>
      </w:rPr>
      <w:tab/>
    </w:r>
    <w:r w:rsidRPr="00115458">
      <w:rPr>
        <w:iCs/>
        <w:sz w:val="20"/>
        <w:szCs w:val="20"/>
      </w:rPr>
      <w:t xml:space="preserve"> </w:t>
    </w:r>
    <w:r w:rsidRPr="00115458">
      <w:rPr>
        <w:rFonts w:hint="eastAsia"/>
        <w:iCs/>
        <w:sz w:val="20"/>
        <w:szCs w:val="20"/>
      </w:rPr>
      <w:t xml:space="preserve"> </w:t>
    </w:r>
    <w:r w:rsidRPr="00115458">
      <w:rPr>
        <w:iCs/>
        <w:sz w:val="20"/>
        <w:szCs w:val="20"/>
      </w:rPr>
      <w:t xml:space="preserve">   </w:t>
    </w:r>
    <w:hyperlink r:id="rId1" w:history="1">
      <w:r w:rsidRPr="00115458">
        <w:rPr>
          <w:rStyle w:val="Hyperlink"/>
          <w:sz w:val="20"/>
          <w:szCs w:val="20"/>
        </w:rPr>
        <w:t>http://www.sciencepub.net/newyork</w:t>
      </w:r>
    </w:hyperlink>
  </w:p>
  <w:p w:rsidR="005E7FA6" w:rsidRPr="00115458" w:rsidRDefault="005E7FA6" w:rsidP="00115458">
    <w:pPr>
      <w:tabs>
        <w:tab w:val="left" w:pos="851"/>
        <w:tab w:val="left" w:pos="7200"/>
        <w:tab w:val="right" w:pos="8364"/>
      </w:tabs>
      <w:bidi w:val="0"/>
      <w:adjustRightInd w:val="0"/>
      <w:snapToGrid w:val="0"/>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A6" w:rsidRPr="00B44336" w:rsidRDefault="005E7FA6" w:rsidP="00B44336">
    <w:pPr>
      <w:pBdr>
        <w:bottom w:val="thinThickMediumGap" w:sz="12" w:space="1" w:color="auto"/>
      </w:pBdr>
      <w:bidi w:val="0"/>
      <w:ind w:firstLine="0"/>
      <w:jc w:val="center"/>
      <w:rPr>
        <w:rFonts w:eastAsia="Times New Roman"/>
        <w:iCs/>
        <w:sz w:val="20"/>
        <w:szCs w:val="20"/>
        <w:lang w:eastAsia="en-US" w:bidi="ar-SA"/>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B44336">
      <w:rPr>
        <w:rFonts w:eastAsia="Times New Roman"/>
        <w:sz w:val="20"/>
        <w:szCs w:val="20"/>
        <w:lang w:eastAsia="en-US" w:bidi="ar-SA"/>
      </w:rPr>
      <w:t>New York Science Journal 201</w:t>
    </w:r>
    <w:r w:rsidRPr="00B44336">
      <w:rPr>
        <w:rFonts w:eastAsia="Times New Roman"/>
        <w:sz w:val="20"/>
        <w:szCs w:val="20"/>
        <w:lang w:bidi="ar-SA"/>
      </w:rPr>
      <w:t>6</w:t>
    </w:r>
    <w:r w:rsidRPr="00B44336">
      <w:rPr>
        <w:rFonts w:eastAsia="Times New Roman"/>
        <w:sz w:val="20"/>
        <w:szCs w:val="20"/>
        <w:lang w:eastAsia="en-US" w:bidi="ar-SA"/>
      </w:rPr>
      <w:t xml:space="preserve">;9(x)                             </w:t>
    </w:r>
    <w:hyperlink r:id="rId1" w:history="1">
      <w:r w:rsidRPr="00B44336">
        <w:rPr>
          <w:rFonts w:eastAsia="Times New Roman"/>
          <w:color w:val="0000FF"/>
          <w:sz w:val="20"/>
          <w:szCs w:val="20"/>
          <w:u w:val="single"/>
          <w:lang w:eastAsia="en-US" w:bidi="ar-SA"/>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5E7FA6" w:rsidRPr="00B44336" w:rsidRDefault="005E7FA6" w:rsidP="00B44336">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294"/>
    <w:multiLevelType w:val="hybridMultilevel"/>
    <w:tmpl w:val="E80E1680"/>
    <w:lvl w:ilvl="0" w:tplc="005E4F84">
      <w:start w:val="1"/>
      <w:numFmt w:val="decimal"/>
      <w:suff w:val="nothing"/>
      <w:lvlText w:val="%1."/>
      <w:lvlJc w:val="left"/>
      <w:pPr>
        <w:ind w:left="1701" w:hanging="971"/>
      </w:pPr>
      <w:rPr>
        <w:rFonts w:hint="eastAsia"/>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1">
    <w:nsid w:val="05B3578D"/>
    <w:multiLevelType w:val="multilevel"/>
    <w:tmpl w:val="046C0286"/>
    <w:lvl w:ilvl="0">
      <w:start w:val="3"/>
      <w:numFmt w:val="decimal"/>
      <w:lvlText w:val="%1."/>
      <w:lvlJc w:val="left"/>
      <w:pPr>
        <w:ind w:left="720" w:hanging="720"/>
      </w:pPr>
      <w:rPr>
        <w:rFonts w:hint="default"/>
      </w:rPr>
    </w:lvl>
    <w:lvl w:ilvl="1">
      <w:start w:val="3"/>
      <w:numFmt w:val="decimal"/>
      <w:lvlText w:val="%1.%2."/>
      <w:lvlJc w:val="left"/>
      <w:pPr>
        <w:ind w:left="933" w:hanging="720"/>
      </w:pPr>
      <w:rPr>
        <w:rFonts w:hint="default"/>
      </w:rPr>
    </w:lvl>
    <w:lvl w:ilvl="2">
      <w:start w:val="3"/>
      <w:numFmt w:val="decimal"/>
      <w:lvlText w:val="%1.%2.%3."/>
      <w:lvlJc w:val="left"/>
      <w:pPr>
        <w:ind w:left="1146" w:hanging="720"/>
      </w:pPr>
      <w:rPr>
        <w:rFonts w:hint="default"/>
        <w:i w:val="0"/>
        <w:iCs w:val="0"/>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2">
    <w:nsid w:val="063E2706"/>
    <w:multiLevelType w:val="hybridMultilevel"/>
    <w:tmpl w:val="AD9CE15E"/>
    <w:lvl w:ilvl="0" w:tplc="41D26586">
      <w:start w:val="1"/>
      <w:numFmt w:val="decimal"/>
      <w:lvlText w:val="(%1)"/>
      <w:lvlJc w:val="left"/>
      <w:pPr>
        <w:tabs>
          <w:tab w:val="num" w:pos="795"/>
        </w:tabs>
        <w:ind w:left="795" w:hanging="435"/>
      </w:pPr>
      <w:rPr>
        <w:rFonts w:hint="default"/>
      </w:rPr>
    </w:lvl>
    <w:lvl w:ilvl="1" w:tplc="659EC1A0">
      <w:start w:val="1"/>
      <w:numFmt w:val="lowerLetter"/>
      <w:lvlText w:val="%2."/>
      <w:lvlJc w:val="left"/>
      <w:pPr>
        <w:tabs>
          <w:tab w:val="num" w:pos="1440"/>
        </w:tabs>
        <w:ind w:left="1440" w:hanging="360"/>
      </w:pPr>
      <w:rPr>
        <w:rFonts w:hint="default"/>
      </w:rPr>
    </w:lvl>
    <w:lvl w:ilvl="2" w:tplc="7E26D51E">
      <w:numFmt w:val="bullet"/>
      <w:lvlText w:val="-"/>
      <w:lvlJc w:val="left"/>
      <w:pPr>
        <w:tabs>
          <w:tab w:val="num" w:pos="2340"/>
        </w:tabs>
        <w:ind w:left="2340" w:hanging="360"/>
      </w:pPr>
      <w:rPr>
        <w:rFonts w:ascii="Times New Roman" w:eastAsia="宋体"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6F520E"/>
    <w:multiLevelType w:val="hybridMultilevel"/>
    <w:tmpl w:val="A93CCE26"/>
    <w:lvl w:ilvl="0" w:tplc="8C9EF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E79EA"/>
    <w:multiLevelType w:val="multilevel"/>
    <w:tmpl w:val="F9C0D9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D320F6"/>
    <w:multiLevelType w:val="hybridMultilevel"/>
    <w:tmpl w:val="523C2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B2834"/>
    <w:multiLevelType w:val="hybridMultilevel"/>
    <w:tmpl w:val="1236F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37C57"/>
    <w:multiLevelType w:val="hybridMultilevel"/>
    <w:tmpl w:val="FC7A6482"/>
    <w:lvl w:ilvl="0" w:tplc="30A48B1C">
      <w:start w:val="1"/>
      <w:numFmt w:val="decimal"/>
      <w:lvlText w:val="%1."/>
      <w:lvlJc w:val="left"/>
      <w:pPr>
        <w:ind w:left="360" w:hanging="360"/>
      </w:pPr>
      <w:rPr>
        <w:i w:val="0"/>
        <w:iCs w:val="0"/>
      </w:rPr>
    </w:lvl>
    <w:lvl w:ilvl="1" w:tplc="1E52A93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C0453"/>
    <w:multiLevelType w:val="hybridMultilevel"/>
    <w:tmpl w:val="CB64778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9461207"/>
    <w:multiLevelType w:val="hybridMultilevel"/>
    <w:tmpl w:val="33CA1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F0187D"/>
    <w:multiLevelType w:val="hybridMultilevel"/>
    <w:tmpl w:val="6C0A2AC8"/>
    <w:lvl w:ilvl="0" w:tplc="0409000F">
      <w:start w:val="1"/>
      <w:numFmt w:val="decimal"/>
      <w:lvlText w:val="%1."/>
      <w:lvlJc w:val="left"/>
      <w:pPr>
        <w:ind w:left="422" w:hanging="420"/>
      </w:pPr>
    </w:lvl>
    <w:lvl w:ilvl="1" w:tplc="04090019">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1">
    <w:nsid w:val="3A035586"/>
    <w:multiLevelType w:val="hybridMultilevel"/>
    <w:tmpl w:val="5F6C33DA"/>
    <w:lvl w:ilvl="0" w:tplc="ED9055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EF1BE1"/>
    <w:multiLevelType w:val="hybridMultilevel"/>
    <w:tmpl w:val="88CA480C"/>
    <w:lvl w:ilvl="0" w:tplc="455AF88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43A67271"/>
    <w:multiLevelType w:val="hybridMultilevel"/>
    <w:tmpl w:val="6BDAE2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9FE6330"/>
    <w:multiLevelType w:val="hybridMultilevel"/>
    <w:tmpl w:val="E7A2D1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8F5458"/>
    <w:multiLevelType w:val="multilevel"/>
    <w:tmpl w:val="B246A7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0093EBF"/>
    <w:multiLevelType w:val="hybridMultilevel"/>
    <w:tmpl w:val="523C2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2279DE"/>
    <w:multiLevelType w:val="multilevel"/>
    <w:tmpl w:val="0D889018"/>
    <w:lvl w:ilvl="0">
      <w:start w:val="1"/>
      <w:numFmt w:val="decimal"/>
      <w:lvlText w:val="%1."/>
      <w:lvlJc w:val="left"/>
      <w:pPr>
        <w:ind w:left="1146" w:hanging="360"/>
      </w:pPr>
      <w:rPr>
        <w:rFonts w:hint="default"/>
        <w:b w:val="0"/>
      </w:rPr>
    </w:lvl>
    <w:lvl w:ilvl="1">
      <w:start w:val="1"/>
      <w:numFmt w:val="decimal"/>
      <w:isLgl/>
      <w:lvlText w:val="%1.%2."/>
      <w:lvlJc w:val="left"/>
      <w:pPr>
        <w:ind w:left="1506" w:hanging="720"/>
      </w:pPr>
      <w:rPr>
        <w:rFonts w:hint="default"/>
        <w:b w:val="0"/>
      </w:rPr>
    </w:lvl>
    <w:lvl w:ilvl="2">
      <w:start w:val="1"/>
      <w:numFmt w:val="decimal"/>
      <w:isLgl/>
      <w:lvlText w:val="%1.%2.%3."/>
      <w:lvlJc w:val="left"/>
      <w:pPr>
        <w:ind w:left="1506" w:hanging="720"/>
      </w:pPr>
      <w:rPr>
        <w:rFonts w:hint="default"/>
        <w:b w:val="0"/>
      </w:rPr>
    </w:lvl>
    <w:lvl w:ilvl="3">
      <w:start w:val="1"/>
      <w:numFmt w:val="decimal"/>
      <w:isLgl/>
      <w:lvlText w:val="%1.%2.%3.%4."/>
      <w:lvlJc w:val="left"/>
      <w:pPr>
        <w:ind w:left="1866" w:hanging="1080"/>
      </w:pPr>
      <w:rPr>
        <w:rFonts w:hint="default"/>
        <w:b w:val="0"/>
      </w:rPr>
    </w:lvl>
    <w:lvl w:ilvl="4">
      <w:start w:val="1"/>
      <w:numFmt w:val="decimal"/>
      <w:isLgl/>
      <w:lvlText w:val="%1.%2.%3.%4.%5."/>
      <w:lvlJc w:val="left"/>
      <w:pPr>
        <w:ind w:left="1866" w:hanging="1080"/>
      </w:pPr>
      <w:rPr>
        <w:rFonts w:hint="default"/>
        <w:b w:val="0"/>
      </w:rPr>
    </w:lvl>
    <w:lvl w:ilvl="5">
      <w:start w:val="1"/>
      <w:numFmt w:val="decimal"/>
      <w:isLgl/>
      <w:lvlText w:val="%1.%2.%3.%4.%5.%6."/>
      <w:lvlJc w:val="left"/>
      <w:pPr>
        <w:ind w:left="2226" w:hanging="1440"/>
      </w:pPr>
      <w:rPr>
        <w:rFonts w:hint="default"/>
        <w:b w:val="0"/>
      </w:rPr>
    </w:lvl>
    <w:lvl w:ilvl="6">
      <w:start w:val="1"/>
      <w:numFmt w:val="decimal"/>
      <w:isLgl/>
      <w:lvlText w:val="%1.%2.%3.%4.%5.%6.%7."/>
      <w:lvlJc w:val="left"/>
      <w:pPr>
        <w:ind w:left="2586" w:hanging="1800"/>
      </w:pPr>
      <w:rPr>
        <w:rFonts w:hint="default"/>
        <w:b w:val="0"/>
      </w:rPr>
    </w:lvl>
    <w:lvl w:ilvl="7">
      <w:start w:val="1"/>
      <w:numFmt w:val="decimal"/>
      <w:isLgl/>
      <w:lvlText w:val="%1.%2.%3.%4.%5.%6.%7.%8."/>
      <w:lvlJc w:val="left"/>
      <w:pPr>
        <w:ind w:left="2586" w:hanging="1800"/>
      </w:pPr>
      <w:rPr>
        <w:rFonts w:hint="default"/>
        <w:b w:val="0"/>
      </w:rPr>
    </w:lvl>
    <w:lvl w:ilvl="8">
      <w:start w:val="1"/>
      <w:numFmt w:val="decimal"/>
      <w:isLgl/>
      <w:lvlText w:val="%1.%2.%3.%4.%5.%6.%7.%8.%9."/>
      <w:lvlJc w:val="left"/>
      <w:pPr>
        <w:ind w:left="2946" w:hanging="2160"/>
      </w:pPr>
      <w:rPr>
        <w:rFonts w:hint="default"/>
        <w:b w:val="0"/>
      </w:rPr>
    </w:lvl>
  </w:abstractNum>
  <w:abstractNum w:abstractNumId="18">
    <w:nsid w:val="54D83BEA"/>
    <w:multiLevelType w:val="hybridMultilevel"/>
    <w:tmpl w:val="69F8DB5C"/>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5951537E"/>
    <w:multiLevelType w:val="hybridMultilevel"/>
    <w:tmpl w:val="523C2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8A4E53"/>
    <w:multiLevelType w:val="hybridMultilevel"/>
    <w:tmpl w:val="FB4AFDFC"/>
    <w:lvl w:ilvl="0" w:tplc="0409000F">
      <w:start w:val="1"/>
      <w:numFmt w:val="decimal"/>
      <w:lvlText w:val="%1."/>
      <w:lvlJc w:val="left"/>
      <w:pPr>
        <w:ind w:left="421" w:hanging="420"/>
      </w:p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1">
    <w:nsid w:val="72D10820"/>
    <w:multiLevelType w:val="hybridMultilevel"/>
    <w:tmpl w:val="FBD82C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7"/>
  </w:num>
  <w:num w:numId="3">
    <w:abstractNumId w:val="8"/>
  </w:num>
  <w:num w:numId="4">
    <w:abstractNumId w:val="15"/>
  </w:num>
  <w:num w:numId="5">
    <w:abstractNumId w:val="1"/>
  </w:num>
  <w:num w:numId="6">
    <w:abstractNumId w:val="3"/>
  </w:num>
  <w:num w:numId="7">
    <w:abstractNumId w:val="7"/>
  </w:num>
  <w:num w:numId="8">
    <w:abstractNumId w:val="19"/>
  </w:num>
  <w:num w:numId="9">
    <w:abstractNumId w:val="16"/>
  </w:num>
  <w:num w:numId="10">
    <w:abstractNumId w:val="5"/>
  </w:num>
  <w:num w:numId="11">
    <w:abstractNumId w:val="12"/>
  </w:num>
  <w:num w:numId="12">
    <w:abstractNumId w:val="11"/>
  </w:num>
  <w:num w:numId="13">
    <w:abstractNumId w:val="4"/>
  </w:num>
  <w:num w:numId="14">
    <w:abstractNumId w:val="6"/>
  </w:num>
  <w:num w:numId="15">
    <w:abstractNumId w:val="21"/>
  </w:num>
  <w:num w:numId="16">
    <w:abstractNumId w:val="13"/>
  </w:num>
  <w:num w:numId="17">
    <w:abstractNumId w:val="10"/>
  </w:num>
  <w:num w:numId="18">
    <w:abstractNumId w:val="14"/>
  </w:num>
  <w:num w:numId="19">
    <w:abstractNumId w:val="20"/>
  </w:num>
  <w:num w:numId="20">
    <w:abstractNumId w:val="9"/>
  </w:num>
  <w:num w:numId="21">
    <w:abstractNumId w:val="1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67F0"/>
    <w:rsid w:val="00000E4D"/>
    <w:rsid w:val="00002C0C"/>
    <w:rsid w:val="0000365C"/>
    <w:rsid w:val="000038B8"/>
    <w:rsid w:val="000110D6"/>
    <w:rsid w:val="000112F6"/>
    <w:rsid w:val="0001157F"/>
    <w:rsid w:val="00012D02"/>
    <w:rsid w:val="00013BF8"/>
    <w:rsid w:val="00014E0A"/>
    <w:rsid w:val="00017E84"/>
    <w:rsid w:val="00020013"/>
    <w:rsid w:val="00020420"/>
    <w:rsid w:val="000205DE"/>
    <w:rsid w:val="0002149F"/>
    <w:rsid w:val="00024D25"/>
    <w:rsid w:val="00027B25"/>
    <w:rsid w:val="0003483B"/>
    <w:rsid w:val="00035E58"/>
    <w:rsid w:val="000475A2"/>
    <w:rsid w:val="000479A8"/>
    <w:rsid w:val="00050722"/>
    <w:rsid w:val="00050B9D"/>
    <w:rsid w:val="000510B1"/>
    <w:rsid w:val="00051795"/>
    <w:rsid w:val="00055CBB"/>
    <w:rsid w:val="00056320"/>
    <w:rsid w:val="0005720E"/>
    <w:rsid w:val="00057676"/>
    <w:rsid w:val="00063800"/>
    <w:rsid w:val="00064F50"/>
    <w:rsid w:val="000712F1"/>
    <w:rsid w:val="00081A86"/>
    <w:rsid w:val="0008244A"/>
    <w:rsid w:val="000859D5"/>
    <w:rsid w:val="00090C39"/>
    <w:rsid w:val="00092A37"/>
    <w:rsid w:val="000946CC"/>
    <w:rsid w:val="00095556"/>
    <w:rsid w:val="000A27EA"/>
    <w:rsid w:val="000A75CF"/>
    <w:rsid w:val="000A7703"/>
    <w:rsid w:val="000B4B0F"/>
    <w:rsid w:val="000C0740"/>
    <w:rsid w:val="000C1CFC"/>
    <w:rsid w:val="000C2B1D"/>
    <w:rsid w:val="000C2BE4"/>
    <w:rsid w:val="000C3243"/>
    <w:rsid w:val="000C329A"/>
    <w:rsid w:val="000C7628"/>
    <w:rsid w:val="000D007F"/>
    <w:rsid w:val="000D1E72"/>
    <w:rsid w:val="000D684B"/>
    <w:rsid w:val="000D6923"/>
    <w:rsid w:val="000D6E3C"/>
    <w:rsid w:val="000D6E71"/>
    <w:rsid w:val="000D7C21"/>
    <w:rsid w:val="000E03FF"/>
    <w:rsid w:val="000E087C"/>
    <w:rsid w:val="000E33C6"/>
    <w:rsid w:val="000E5FA7"/>
    <w:rsid w:val="000E60C2"/>
    <w:rsid w:val="000E70DF"/>
    <w:rsid w:val="000E7362"/>
    <w:rsid w:val="000E78BF"/>
    <w:rsid w:val="000F31C7"/>
    <w:rsid w:val="000F4310"/>
    <w:rsid w:val="000F4F37"/>
    <w:rsid w:val="000F6E55"/>
    <w:rsid w:val="000F7044"/>
    <w:rsid w:val="0010044C"/>
    <w:rsid w:val="00100E2F"/>
    <w:rsid w:val="0010155F"/>
    <w:rsid w:val="00104117"/>
    <w:rsid w:val="001110AC"/>
    <w:rsid w:val="001122DE"/>
    <w:rsid w:val="00113D88"/>
    <w:rsid w:val="00113FC8"/>
    <w:rsid w:val="00114033"/>
    <w:rsid w:val="00115458"/>
    <w:rsid w:val="00116CF9"/>
    <w:rsid w:val="00121508"/>
    <w:rsid w:val="00122311"/>
    <w:rsid w:val="00122A54"/>
    <w:rsid w:val="0012487B"/>
    <w:rsid w:val="001305B2"/>
    <w:rsid w:val="0013075A"/>
    <w:rsid w:val="00131897"/>
    <w:rsid w:val="00133D1C"/>
    <w:rsid w:val="00140633"/>
    <w:rsid w:val="0015160F"/>
    <w:rsid w:val="001533D9"/>
    <w:rsid w:val="00154D27"/>
    <w:rsid w:val="001565C6"/>
    <w:rsid w:val="00161D17"/>
    <w:rsid w:val="00162B7B"/>
    <w:rsid w:val="00164A92"/>
    <w:rsid w:val="00166FEB"/>
    <w:rsid w:val="00167617"/>
    <w:rsid w:val="00170CFA"/>
    <w:rsid w:val="00173C73"/>
    <w:rsid w:val="00173D4F"/>
    <w:rsid w:val="00176D1F"/>
    <w:rsid w:val="0018067D"/>
    <w:rsid w:val="001814B6"/>
    <w:rsid w:val="00193249"/>
    <w:rsid w:val="001957AA"/>
    <w:rsid w:val="0019669A"/>
    <w:rsid w:val="00196C31"/>
    <w:rsid w:val="00197428"/>
    <w:rsid w:val="00197DC2"/>
    <w:rsid w:val="001A4E26"/>
    <w:rsid w:val="001A547A"/>
    <w:rsid w:val="001B166C"/>
    <w:rsid w:val="001B1ED0"/>
    <w:rsid w:val="001B28B2"/>
    <w:rsid w:val="001B667E"/>
    <w:rsid w:val="001C042B"/>
    <w:rsid w:val="001C116B"/>
    <w:rsid w:val="001C1733"/>
    <w:rsid w:val="001C2043"/>
    <w:rsid w:val="001C2220"/>
    <w:rsid w:val="001C52F6"/>
    <w:rsid w:val="001D5B57"/>
    <w:rsid w:val="001D6FB5"/>
    <w:rsid w:val="001E2A41"/>
    <w:rsid w:val="001E6425"/>
    <w:rsid w:val="001E7A2D"/>
    <w:rsid w:val="001F1B15"/>
    <w:rsid w:val="001F232F"/>
    <w:rsid w:val="001F34B8"/>
    <w:rsid w:val="001F3D09"/>
    <w:rsid w:val="001F3D39"/>
    <w:rsid w:val="002001AD"/>
    <w:rsid w:val="002041CE"/>
    <w:rsid w:val="002046A6"/>
    <w:rsid w:val="00205141"/>
    <w:rsid w:val="002129D3"/>
    <w:rsid w:val="00216831"/>
    <w:rsid w:val="00217F11"/>
    <w:rsid w:val="0022612C"/>
    <w:rsid w:val="0023654A"/>
    <w:rsid w:val="00240560"/>
    <w:rsid w:val="0024309F"/>
    <w:rsid w:val="002436F6"/>
    <w:rsid w:val="00243A81"/>
    <w:rsid w:val="0025205B"/>
    <w:rsid w:val="002522DD"/>
    <w:rsid w:val="00256DC4"/>
    <w:rsid w:val="00257255"/>
    <w:rsid w:val="00257677"/>
    <w:rsid w:val="00261091"/>
    <w:rsid w:val="0026772C"/>
    <w:rsid w:val="0027099E"/>
    <w:rsid w:val="0027204E"/>
    <w:rsid w:val="002757C2"/>
    <w:rsid w:val="002771F1"/>
    <w:rsid w:val="002807D1"/>
    <w:rsid w:val="002820A5"/>
    <w:rsid w:val="002862BE"/>
    <w:rsid w:val="00286D62"/>
    <w:rsid w:val="00292182"/>
    <w:rsid w:val="00296396"/>
    <w:rsid w:val="002A06DB"/>
    <w:rsid w:val="002A28F3"/>
    <w:rsid w:val="002A4B42"/>
    <w:rsid w:val="002A5284"/>
    <w:rsid w:val="002A53FF"/>
    <w:rsid w:val="002A56A0"/>
    <w:rsid w:val="002A68D8"/>
    <w:rsid w:val="002A6F30"/>
    <w:rsid w:val="002A7935"/>
    <w:rsid w:val="002B1FB7"/>
    <w:rsid w:val="002B2AB0"/>
    <w:rsid w:val="002C0677"/>
    <w:rsid w:val="002C0779"/>
    <w:rsid w:val="002C2581"/>
    <w:rsid w:val="002C56F0"/>
    <w:rsid w:val="002C67FC"/>
    <w:rsid w:val="002C745D"/>
    <w:rsid w:val="002D0FA5"/>
    <w:rsid w:val="002D4E13"/>
    <w:rsid w:val="002E050D"/>
    <w:rsid w:val="002E19CE"/>
    <w:rsid w:val="002E2245"/>
    <w:rsid w:val="002E333A"/>
    <w:rsid w:val="002F1E98"/>
    <w:rsid w:val="002F4086"/>
    <w:rsid w:val="002F4575"/>
    <w:rsid w:val="00305A7D"/>
    <w:rsid w:val="003207FA"/>
    <w:rsid w:val="003363FA"/>
    <w:rsid w:val="0034028D"/>
    <w:rsid w:val="00350B4E"/>
    <w:rsid w:val="00351926"/>
    <w:rsid w:val="00352D86"/>
    <w:rsid w:val="00353E4E"/>
    <w:rsid w:val="00357B3D"/>
    <w:rsid w:val="00357F94"/>
    <w:rsid w:val="003604E3"/>
    <w:rsid w:val="00361E76"/>
    <w:rsid w:val="0036494C"/>
    <w:rsid w:val="00370F01"/>
    <w:rsid w:val="00371876"/>
    <w:rsid w:val="00371E0F"/>
    <w:rsid w:val="00387E50"/>
    <w:rsid w:val="00393A2F"/>
    <w:rsid w:val="00395727"/>
    <w:rsid w:val="003A25D4"/>
    <w:rsid w:val="003A28B9"/>
    <w:rsid w:val="003A30F2"/>
    <w:rsid w:val="003A345F"/>
    <w:rsid w:val="003A48C4"/>
    <w:rsid w:val="003A5143"/>
    <w:rsid w:val="003B07F7"/>
    <w:rsid w:val="003B1B1C"/>
    <w:rsid w:val="003B2105"/>
    <w:rsid w:val="003B2DFD"/>
    <w:rsid w:val="003B31B6"/>
    <w:rsid w:val="003B6927"/>
    <w:rsid w:val="003C1D7B"/>
    <w:rsid w:val="003C22AC"/>
    <w:rsid w:val="003C74D7"/>
    <w:rsid w:val="003C7E85"/>
    <w:rsid w:val="003D0670"/>
    <w:rsid w:val="003D1927"/>
    <w:rsid w:val="003D325A"/>
    <w:rsid w:val="003E1B28"/>
    <w:rsid w:val="003E4157"/>
    <w:rsid w:val="003E5BAD"/>
    <w:rsid w:val="003E7E4E"/>
    <w:rsid w:val="003F5402"/>
    <w:rsid w:val="003F7B3A"/>
    <w:rsid w:val="004015BB"/>
    <w:rsid w:val="00403AE1"/>
    <w:rsid w:val="00404E83"/>
    <w:rsid w:val="004054DB"/>
    <w:rsid w:val="004105D1"/>
    <w:rsid w:val="0041169F"/>
    <w:rsid w:val="00415A8D"/>
    <w:rsid w:val="00415B11"/>
    <w:rsid w:val="00416AFC"/>
    <w:rsid w:val="00423382"/>
    <w:rsid w:val="004267F0"/>
    <w:rsid w:val="00426FF9"/>
    <w:rsid w:val="00430505"/>
    <w:rsid w:val="004321C0"/>
    <w:rsid w:val="004374D5"/>
    <w:rsid w:val="004378C3"/>
    <w:rsid w:val="00437946"/>
    <w:rsid w:val="004402E4"/>
    <w:rsid w:val="0044042F"/>
    <w:rsid w:val="004407E3"/>
    <w:rsid w:val="0044226B"/>
    <w:rsid w:val="00443BC9"/>
    <w:rsid w:val="0044570F"/>
    <w:rsid w:val="00445B4B"/>
    <w:rsid w:val="00446457"/>
    <w:rsid w:val="00446BC8"/>
    <w:rsid w:val="004471CD"/>
    <w:rsid w:val="004502E3"/>
    <w:rsid w:val="004526F5"/>
    <w:rsid w:val="00455EED"/>
    <w:rsid w:val="0046412A"/>
    <w:rsid w:val="0046437A"/>
    <w:rsid w:val="00464B9E"/>
    <w:rsid w:val="004713B6"/>
    <w:rsid w:val="00473A15"/>
    <w:rsid w:val="00473A4A"/>
    <w:rsid w:val="00484AB3"/>
    <w:rsid w:val="00490E4A"/>
    <w:rsid w:val="00491697"/>
    <w:rsid w:val="00491C92"/>
    <w:rsid w:val="00493CE0"/>
    <w:rsid w:val="0049412B"/>
    <w:rsid w:val="00497953"/>
    <w:rsid w:val="00497DAB"/>
    <w:rsid w:val="004A7011"/>
    <w:rsid w:val="004B144F"/>
    <w:rsid w:val="004B5868"/>
    <w:rsid w:val="004B5DB9"/>
    <w:rsid w:val="004B6D7A"/>
    <w:rsid w:val="004D11DF"/>
    <w:rsid w:val="004D1203"/>
    <w:rsid w:val="004E2E3C"/>
    <w:rsid w:val="004E382C"/>
    <w:rsid w:val="004F0B67"/>
    <w:rsid w:val="004F3D54"/>
    <w:rsid w:val="00500A71"/>
    <w:rsid w:val="005047E4"/>
    <w:rsid w:val="0050480C"/>
    <w:rsid w:val="00505E97"/>
    <w:rsid w:val="00507AF2"/>
    <w:rsid w:val="00510272"/>
    <w:rsid w:val="005118BF"/>
    <w:rsid w:val="00520035"/>
    <w:rsid w:val="00521F90"/>
    <w:rsid w:val="0052248D"/>
    <w:rsid w:val="00526F4E"/>
    <w:rsid w:val="00532333"/>
    <w:rsid w:val="00534714"/>
    <w:rsid w:val="00535191"/>
    <w:rsid w:val="00537E8C"/>
    <w:rsid w:val="005404BD"/>
    <w:rsid w:val="005451CE"/>
    <w:rsid w:val="00547004"/>
    <w:rsid w:val="00550B20"/>
    <w:rsid w:val="005546A2"/>
    <w:rsid w:val="005547BE"/>
    <w:rsid w:val="00555C5E"/>
    <w:rsid w:val="005570E9"/>
    <w:rsid w:val="00561C35"/>
    <w:rsid w:val="00562543"/>
    <w:rsid w:val="005647B3"/>
    <w:rsid w:val="00567D90"/>
    <w:rsid w:val="00567F4C"/>
    <w:rsid w:val="00570B68"/>
    <w:rsid w:val="00576EC1"/>
    <w:rsid w:val="00582383"/>
    <w:rsid w:val="0058345C"/>
    <w:rsid w:val="00583640"/>
    <w:rsid w:val="00583AE9"/>
    <w:rsid w:val="00585192"/>
    <w:rsid w:val="00585709"/>
    <w:rsid w:val="00585C1B"/>
    <w:rsid w:val="0058744F"/>
    <w:rsid w:val="005875C5"/>
    <w:rsid w:val="005903A4"/>
    <w:rsid w:val="00590A2D"/>
    <w:rsid w:val="00592624"/>
    <w:rsid w:val="005954B4"/>
    <w:rsid w:val="00595885"/>
    <w:rsid w:val="00596164"/>
    <w:rsid w:val="005A2CA2"/>
    <w:rsid w:val="005A3254"/>
    <w:rsid w:val="005A41BE"/>
    <w:rsid w:val="005A6EEB"/>
    <w:rsid w:val="005B2CE1"/>
    <w:rsid w:val="005B35ED"/>
    <w:rsid w:val="005B3814"/>
    <w:rsid w:val="005B4406"/>
    <w:rsid w:val="005B6952"/>
    <w:rsid w:val="005B6FEF"/>
    <w:rsid w:val="005C6C5D"/>
    <w:rsid w:val="005D086E"/>
    <w:rsid w:val="005D7678"/>
    <w:rsid w:val="005E53BD"/>
    <w:rsid w:val="005E5F19"/>
    <w:rsid w:val="005E7FA6"/>
    <w:rsid w:val="005F0A2D"/>
    <w:rsid w:val="005F2136"/>
    <w:rsid w:val="005F27B0"/>
    <w:rsid w:val="005F6FA7"/>
    <w:rsid w:val="00606965"/>
    <w:rsid w:val="00610E00"/>
    <w:rsid w:val="006157D2"/>
    <w:rsid w:val="00616F56"/>
    <w:rsid w:val="00616FDE"/>
    <w:rsid w:val="00622106"/>
    <w:rsid w:val="0062273B"/>
    <w:rsid w:val="00622AC9"/>
    <w:rsid w:val="00622ADA"/>
    <w:rsid w:val="006244AD"/>
    <w:rsid w:val="00626398"/>
    <w:rsid w:val="00626DE0"/>
    <w:rsid w:val="006345AD"/>
    <w:rsid w:val="00635F0C"/>
    <w:rsid w:val="006437A1"/>
    <w:rsid w:val="00643FFD"/>
    <w:rsid w:val="0064755E"/>
    <w:rsid w:val="00652C1B"/>
    <w:rsid w:val="006626AC"/>
    <w:rsid w:val="00666328"/>
    <w:rsid w:val="00667235"/>
    <w:rsid w:val="00670EF8"/>
    <w:rsid w:val="006813EC"/>
    <w:rsid w:val="00681675"/>
    <w:rsid w:val="00683AA0"/>
    <w:rsid w:val="006845FB"/>
    <w:rsid w:val="006879FD"/>
    <w:rsid w:val="00694DB6"/>
    <w:rsid w:val="006956DA"/>
    <w:rsid w:val="00696E66"/>
    <w:rsid w:val="006A0371"/>
    <w:rsid w:val="006A526C"/>
    <w:rsid w:val="006A5CAD"/>
    <w:rsid w:val="006A6A6C"/>
    <w:rsid w:val="006B30AD"/>
    <w:rsid w:val="006B321B"/>
    <w:rsid w:val="006C1386"/>
    <w:rsid w:val="006C2BE7"/>
    <w:rsid w:val="006C37AB"/>
    <w:rsid w:val="006C6C45"/>
    <w:rsid w:val="006D1E42"/>
    <w:rsid w:val="006D2E54"/>
    <w:rsid w:val="006D3BA7"/>
    <w:rsid w:val="006E7FE8"/>
    <w:rsid w:val="006F3B51"/>
    <w:rsid w:val="006F5575"/>
    <w:rsid w:val="006F70F4"/>
    <w:rsid w:val="006F7EFD"/>
    <w:rsid w:val="007019F6"/>
    <w:rsid w:val="00705F01"/>
    <w:rsid w:val="00706B03"/>
    <w:rsid w:val="0071226A"/>
    <w:rsid w:val="00714C4B"/>
    <w:rsid w:val="00715F35"/>
    <w:rsid w:val="0072184E"/>
    <w:rsid w:val="00723BEB"/>
    <w:rsid w:val="00724A17"/>
    <w:rsid w:val="0072575C"/>
    <w:rsid w:val="00725B7E"/>
    <w:rsid w:val="007278E7"/>
    <w:rsid w:val="00730CB4"/>
    <w:rsid w:val="00734071"/>
    <w:rsid w:val="0073436D"/>
    <w:rsid w:val="00734727"/>
    <w:rsid w:val="00736A9B"/>
    <w:rsid w:val="0074053B"/>
    <w:rsid w:val="00740F7B"/>
    <w:rsid w:val="00741EFB"/>
    <w:rsid w:val="007461B2"/>
    <w:rsid w:val="00746AD4"/>
    <w:rsid w:val="0075009E"/>
    <w:rsid w:val="007508C6"/>
    <w:rsid w:val="00756EEB"/>
    <w:rsid w:val="007607C2"/>
    <w:rsid w:val="007607F0"/>
    <w:rsid w:val="00760C2A"/>
    <w:rsid w:val="007610E6"/>
    <w:rsid w:val="00761603"/>
    <w:rsid w:val="00762D03"/>
    <w:rsid w:val="00763938"/>
    <w:rsid w:val="00767DA6"/>
    <w:rsid w:val="007718F5"/>
    <w:rsid w:val="007730D8"/>
    <w:rsid w:val="00791D54"/>
    <w:rsid w:val="00792520"/>
    <w:rsid w:val="0079253F"/>
    <w:rsid w:val="007A0964"/>
    <w:rsid w:val="007A2096"/>
    <w:rsid w:val="007A5F99"/>
    <w:rsid w:val="007A69FD"/>
    <w:rsid w:val="007A774D"/>
    <w:rsid w:val="007B3498"/>
    <w:rsid w:val="007B755C"/>
    <w:rsid w:val="007B7976"/>
    <w:rsid w:val="007B7B88"/>
    <w:rsid w:val="007C5AC7"/>
    <w:rsid w:val="007C5C40"/>
    <w:rsid w:val="007C6267"/>
    <w:rsid w:val="007C77AC"/>
    <w:rsid w:val="007D26AB"/>
    <w:rsid w:val="007D4D8D"/>
    <w:rsid w:val="007D5FF8"/>
    <w:rsid w:val="007D62C9"/>
    <w:rsid w:val="007D7B74"/>
    <w:rsid w:val="007E1596"/>
    <w:rsid w:val="007E326A"/>
    <w:rsid w:val="007E504F"/>
    <w:rsid w:val="007E7C74"/>
    <w:rsid w:val="007F0CDD"/>
    <w:rsid w:val="007F5BC6"/>
    <w:rsid w:val="008009ED"/>
    <w:rsid w:val="0080349C"/>
    <w:rsid w:val="00803EC4"/>
    <w:rsid w:val="0080434C"/>
    <w:rsid w:val="00812236"/>
    <w:rsid w:val="008129E3"/>
    <w:rsid w:val="00812CD3"/>
    <w:rsid w:val="00813693"/>
    <w:rsid w:val="0081686D"/>
    <w:rsid w:val="00820153"/>
    <w:rsid w:val="00820AB2"/>
    <w:rsid w:val="0082457E"/>
    <w:rsid w:val="00832D1F"/>
    <w:rsid w:val="00835BD5"/>
    <w:rsid w:val="00836267"/>
    <w:rsid w:val="00836B16"/>
    <w:rsid w:val="00837B4F"/>
    <w:rsid w:val="00845ACB"/>
    <w:rsid w:val="008467C2"/>
    <w:rsid w:val="008518C1"/>
    <w:rsid w:val="00855BFD"/>
    <w:rsid w:val="00863E3E"/>
    <w:rsid w:val="008678F5"/>
    <w:rsid w:val="0087003A"/>
    <w:rsid w:val="00871BB1"/>
    <w:rsid w:val="00872E9D"/>
    <w:rsid w:val="008740C4"/>
    <w:rsid w:val="00874C11"/>
    <w:rsid w:val="00875293"/>
    <w:rsid w:val="008761C7"/>
    <w:rsid w:val="00876974"/>
    <w:rsid w:val="00880F3A"/>
    <w:rsid w:val="008818F4"/>
    <w:rsid w:val="00890F99"/>
    <w:rsid w:val="00894296"/>
    <w:rsid w:val="00895E8E"/>
    <w:rsid w:val="008A181E"/>
    <w:rsid w:val="008B114C"/>
    <w:rsid w:val="008B2028"/>
    <w:rsid w:val="008C252A"/>
    <w:rsid w:val="008C4E49"/>
    <w:rsid w:val="008C52E0"/>
    <w:rsid w:val="008D026A"/>
    <w:rsid w:val="008D203E"/>
    <w:rsid w:val="008E1D18"/>
    <w:rsid w:val="008F11B6"/>
    <w:rsid w:val="008F5B07"/>
    <w:rsid w:val="008F7A9B"/>
    <w:rsid w:val="00900E1E"/>
    <w:rsid w:val="009059E7"/>
    <w:rsid w:val="00906882"/>
    <w:rsid w:val="00907455"/>
    <w:rsid w:val="00912781"/>
    <w:rsid w:val="0091432E"/>
    <w:rsid w:val="009202CC"/>
    <w:rsid w:val="009246DF"/>
    <w:rsid w:val="00925549"/>
    <w:rsid w:val="00925713"/>
    <w:rsid w:val="0092666D"/>
    <w:rsid w:val="00927787"/>
    <w:rsid w:val="00930611"/>
    <w:rsid w:val="009314E6"/>
    <w:rsid w:val="009338AE"/>
    <w:rsid w:val="00936B61"/>
    <w:rsid w:val="009372D0"/>
    <w:rsid w:val="00942CED"/>
    <w:rsid w:val="00944505"/>
    <w:rsid w:val="0095113D"/>
    <w:rsid w:val="00957616"/>
    <w:rsid w:val="00957EA4"/>
    <w:rsid w:val="00960711"/>
    <w:rsid w:val="009630F3"/>
    <w:rsid w:val="009641DC"/>
    <w:rsid w:val="0096503C"/>
    <w:rsid w:val="0096508F"/>
    <w:rsid w:val="00966602"/>
    <w:rsid w:val="00966ABB"/>
    <w:rsid w:val="00970552"/>
    <w:rsid w:val="00970E6C"/>
    <w:rsid w:val="00974396"/>
    <w:rsid w:val="00974973"/>
    <w:rsid w:val="00977386"/>
    <w:rsid w:val="00977C04"/>
    <w:rsid w:val="00980E8C"/>
    <w:rsid w:val="0098147F"/>
    <w:rsid w:val="00981D64"/>
    <w:rsid w:val="0098380F"/>
    <w:rsid w:val="00984121"/>
    <w:rsid w:val="00987856"/>
    <w:rsid w:val="00991822"/>
    <w:rsid w:val="00991A89"/>
    <w:rsid w:val="009966B3"/>
    <w:rsid w:val="00996A2A"/>
    <w:rsid w:val="009B593F"/>
    <w:rsid w:val="009B6E8C"/>
    <w:rsid w:val="009B73E4"/>
    <w:rsid w:val="009C483C"/>
    <w:rsid w:val="009C7F19"/>
    <w:rsid w:val="009D27E1"/>
    <w:rsid w:val="009D309B"/>
    <w:rsid w:val="009D4229"/>
    <w:rsid w:val="009D5184"/>
    <w:rsid w:val="009D58CE"/>
    <w:rsid w:val="009D5E17"/>
    <w:rsid w:val="009D624A"/>
    <w:rsid w:val="009D6CCC"/>
    <w:rsid w:val="009E1406"/>
    <w:rsid w:val="009E1FC4"/>
    <w:rsid w:val="009E6803"/>
    <w:rsid w:val="009E74EA"/>
    <w:rsid w:val="009F0EAC"/>
    <w:rsid w:val="009F20CC"/>
    <w:rsid w:val="009F3B7F"/>
    <w:rsid w:val="009F65E1"/>
    <w:rsid w:val="009F7A5D"/>
    <w:rsid w:val="00A0027A"/>
    <w:rsid w:val="00A0420A"/>
    <w:rsid w:val="00A0438E"/>
    <w:rsid w:val="00A05B79"/>
    <w:rsid w:val="00A06100"/>
    <w:rsid w:val="00A1023C"/>
    <w:rsid w:val="00A1080A"/>
    <w:rsid w:val="00A11F9D"/>
    <w:rsid w:val="00A204D5"/>
    <w:rsid w:val="00A205EF"/>
    <w:rsid w:val="00A2391B"/>
    <w:rsid w:val="00A23E26"/>
    <w:rsid w:val="00A2629E"/>
    <w:rsid w:val="00A30B6F"/>
    <w:rsid w:val="00A31277"/>
    <w:rsid w:val="00A408EE"/>
    <w:rsid w:val="00A40CE2"/>
    <w:rsid w:val="00A42405"/>
    <w:rsid w:val="00A44330"/>
    <w:rsid w:val="00A44C71"/>
    <w:rsid w:val="00A453E7"/>
    <w:rsid w:val="00A52F89"/>
    <w:rsid w:val="00A54C70"/>
    <w:rsid w:val="00A56513"/>
    <w:rsid w:val="00A56C3E"/>
    <w:rsid w:val="00A6039F"/>
    <w:rsid w:val="00A61DFD"/>
    <w:rsid w:val="00A67DE1"/>
    <w:rsid w:val="00A70491"/>
    <w:rsid w:val="00A7184F"/>
    <w:rsid w:val="00A72A3F"/>
    <w:rsid w:val="00A72D2A"/>
    <w:rsid w:val="00A734E5"/>
    <w:rsid w:val="00A775B0"/>
    <w:rsid w:val="00A808F6"/>
    <w:rsid w:val="00A82DE8"/>
    <w:rsid w:val="00A84164"/>
    <w:rsid w:val="00A84A11"/>
    <w:rsid w:val="00AA2660"/>
    <w:rsid w:val="00AA3390"/>
    <w:rsid w:val="00AA38D1"/>
    <w:rsid w:val="00AA53EA"/>
    <w:rsid w:val="00AB059D"/>
    <w:rsid w:val="00AB2A7E"/>
    <w:rsid w:val="00AB522E"/>
    <w:rsid w:val="00AB6F72"/>
    <w:rsid w:val="00AC3684"/>
    <w:rsid w:val="00AC589F"/>
    <w:rsid w:val="00AC7B4C"/>
    <w:rsid w:val="00AD60C4"/>
    <w:rsid w:val="00AD7272"/>
    <w:rsid w:val="00AD7C1C"/>
    <w:rsid w:val="00AD7DE8"/>
    <w:rsid w:val="00AE1234"/>
    <w:rsid w:val="00AE1AEA"/>
    <w:rsid w:val="00AE3C59"/>
    <w:rsid w:val="00AE6D1F"/>
    <w:rsid w:val="00AF5860"/>
    <w:rsid w:val="00AF606B"/>
    <w:rsid w:val="00B00BF9"/>
    <w:rsid w:val="00B01B66"/>
    <w:rsid w:val="00B036EF"/>
    <w:rsid w:val="00B0547C"/>
    <w:rsid w:val="00B064C5"/>
    <w:rsid w:val="00B10BBB"/>
    <w:rsid w:val="00B123E6"/>
    <w:rsid w:val="00B207B2"/>
    <w:rsid w:val="00B24096"/>
    <w:rsid w:val="00B259E9"/>
    <w:rsid w:val="00B25B70"/>
    <w:rsid w:val="00B25CCD"/>
    <w:rsid w:val="00B3198B"/>
    <w:rsid w:val="00B40172"/>
    <w:rsid w:val="00B40FDC"/>
    <w:rsid w:val="00B4322E"/>
    <w:rsid w:val="00B44336"/>
    <w:rsid w:val="00B44969"/>
    <w:rsid w:val="00B4543D"/>
    <w:rsid w:val="00B465D1"/>
    <w:rsid w:val="00B50FFE"/>
    <w:rsid w:val="00B51C32"/>
    <w:rsid w:val="00B5357B"/>
    <w:rsid w:val="00B54045"/>
    <w:rsid w:val="00B57DEB"/>
    <w:rsid w:val="00B60D36"/>
    <w:rsid w:val="00B65E90"/>
    <w:rsid w:val="00B67D94"/>
    <w:rsid w:val="00B67E68"/>
    <w:rsid w:val="00B70030"/>
    <w:rsid w:val="00B71EEB"/>
    <w:rsid w:val="00B7373E"/>
    <w:rsid w:val="00B81CC5"/>
    <w:rsid w:val="00B82317"/>
    <w:rsid w:val="00B84C80"/>
    <w:rsid w:val="00B84F59"/>
    <w:rsid w:val="00B9013C"/>
    <w:rsid w:val="00B91861"/>
    <w:rsid w:val="00BA0051"/>
    <w:rsid w:val="00BA0C4F"/>
    <w:rsid w:val="00BA1BF1"/>
    <w:rsid w:val="00BB43F4"/>
    <w:rsid w:val="00BB4C36"/>
    <w:rsid w:val="00BC01F0"/>
    <w:rsid w:val="00BC0C91"/>
    <w:rsid w:val="00BC2826"/>
    <w:rsid w:val="00BC2BDE"/>
    <w:rsid w:val="00BC4DD5"/>
    <w:rsid w:val="00BC6B58"/>
    <w:rsid w:val="00BD050F"/>
    <w:rsid w:val="00BD514B"/>
    <w:rsid w:val="00BE049D"/>
    <w:rsid w:val="00BE0750"/>
    <w:rsid w:val="00BE1343"/>
    <w:rsid w:val="00BE25FE"/>
    <w:rsid w:val="00BE274D"/>
    <w:rsid w:val="00BE27E7"/>
    <w:rsid w:val="00BE38F9"/>
    <w:rsid w:val="00BE3F79"/>
    <w:rsid w:val="00BE698D"/>
    <w:rsid w:val="00BF2E29"/>
    <w:rsid w:val="00BF5DE9"/>
    <w:rsid w:val="00BF64CD"/>
    <w:rsid w:val="00C00C66"/>
    <w:rsid w:val="00C018B9"/>
    <w:rsid w:val="00C06A6E"/>
    <w:rsid w:val="00C06AB3"/>
    <w:rsid w:val="00C07970"/>
    <w:rsid w:val="00C10280"/>
    <w:rsid w:val="00C1116A"/>
    <w:rsid w:val="00C12430"/>
    <w:rsid w:val="00C16ED1"/>
    <w:rsid w:val="00C24238"/>
    <w:rsid w:val="00C24F38"/>
    <w:rsid w:val="00C30B13"/>
    <w:rsid w:val="00C334F1"/>
    <w:rsid w:val="00C35620"/>
    <w:rsid w:val="00C35955"/>
    <w:rsid w:val="00C35ACB"/>
    <w:rsid w:val="00C3602B"/>
    <w:rsid w:val="00C37F2E"/>
    <w:rsid w:val="00C4078D"/>
    <w:rsid w:val="00C41105"/>
    <w:rsid w:val="00C42313"/>
    <w:rsid w:val="00C42CD2"/>
    <w:rsid w:val="00C45DF2"/>
    <w:rsid w:val="00C54EED"/>
    <w:rsid w:val="00C57008"/>
    <w:rsid w:val="00C62AF8"/>
    <w:rsid w:val="00C63E7F"/>
    <w:rsid w:val="00C64516"/>
    <w:rsid w:val="00C74F03"/>
    <w:rsid w:val="00C7620E"/>
    <w:rsid w:val="00C8007D"/>
    <w:rsid w:val="00C850A2"/>
    <w:rsid w:val="00C87B77"/>
    <w:rsid w:val="00C94136"/>
    <w:rsid w:val="00C979AD"/>
    <w:rsid w:val="00CA5A62"/>
    <w:rsid w:val="00CA63EB"/>
    <w:rsid w:val="00CA6A19"/>
    <w:rsid w:val="00CB2CF4"/>
    <w:rsid w:val="00CB31EB"/>
    <w:rsid w:val="00CB6175"/>
    <w:rsid w:val="00CB7268"/>
    <w:rsid w:val="00CD05D0"/>
    <w:rsid w:val="00CD29AC"/>
    <w:rsid w:val="00CD65A9"/>
    <w:rsid w:val="00CE233F"/>
    <w:rsid w:val="00CE3ECC"/>
    <w:rsid w:val="00CE48B1"/>
    <w:rsid w:val="00CE58D5"/>
    <w:rsid w:val="00CE65B0"/>
    <w:rsid w:val="00CE673B"/>
    <w:rsid w:val="00CE7FB1"/>
    <w:rsid w:val="00CF0A60"/>
    <w:rsid w:val="00CF3436"/>
    <w:rsid w:val="00CF43A7"/>
    <w:rsid w:val="00CF4E85"/>
    <w:rsid w:val="00CF7728"/>
    <w:rsid w:val="00D04192"/>
    <w:rsid w:val="00D12D79"/>
    <w:rsid w:val="00D139DD"/>
    <w:rsid w:val="00D165FB"/>
    <w:rsid w:val="00D1763A"/>
    <w:rsid w:val="00D240E4"/>
    <w:rsid w:val="00D24C63"/>
    <w:rsid w:val="00D2568A"/>
    <w:rsid w:val="00D41278"/>
    <w:rsid w:val="00D4260C"/>
    <w:rsid w:val="00D433CF"/>
    <w:rsid w:val="00D4580A"/>
    <w:rsid w:val="00D4647E"/>
    <w:rsid w:val="00D46913"/>
    <w:rsid w:val="00D50506"/>
    <w:rsid w:val="00D54C0C"/>
    <w:rsid w:val="00D54D4C"/>
    <w:rsid w:val="00D60332"/>
    <w:rsid w:val="00D61E35"/>
    <w:rsid w:val="00D63402"/>
    <w:rsid w:val="00D63F80"/>
    <w:rsid w:val="00D710C8"/>
    <w:rsid w:val="00D73276"/>
    <w:rsid w:val="00D73CEE"/>
    <w:rsid w:val="00D75A95"/>
    <w:rsid w:val="00D86EDF"/>
    <w:rsid w:val="00D903CE"/>
    <w:rsid w:val="00D930C7"/>
    <w:rsid w:val="00D9615C"/>
    <w:rsid w:val="00D96D14"/>
    <w:rsid w:val="00D97704"/>
    <w:rsid w:val="00DA2298"/>
    <w:rsid w:val="00DA23EF"/>
    <w:rsid w:val="00DA2D92"/>
    <w:rsid w:val="00DA2DAA"/>
    <w:rsid w:val="00DA3EE1"/>
    <w:rsid w:val="00DA4055"/>
    <w:rsid w:val="00DB0F2D"/>
    <w:rsid w:val="00DB2CCA"/>
    <w:rsid w:val="00DC1C95"/>
    <w:rsid w:val="00DC6A20"/>
    <w:rsid w:val="00DC709E"/>
    <w:rsid w:val="00DD5108"/>
    <w:rsid w:val="00DE130B"/>
    <w:rsid w:val="00DE39D1"/>
    <w:rsid w:val="00DE7C85"/>
    <w:rsid w:val="00DF1615"/>
    <w:rsid w:val="00DF4B05"/>
    <w:rsid w:val="00DF6485"/>
    <w:rsid w:val="00DF6CC4"/>
    <w:rsid w:val="00E04DF8"/>
    <w:rsid w:val="00E0690A"/>
    <w:rsid w:val="00E10142"/>
    <w:rsid w:val="00E14B6A"/>
    <w:rsid w:val="00E20793"/>
    <w:rsid w:val="00E27B35"/>
    <w:rsid w:val="00E311D4"/>
    <w:rsid w:val="00E33B30"/>
    <w:rsid w:val="00E37A19"/>
    <w:rsid w:val="00E40953"/>
    <w:rsid w:val="00E476D5"/>
    <w:rsid w:val="00E549ED"/>
    <w:rsid w:val="00E5561F"/>
    <w:rsid w:val="00E57BA5"/>
    <w:rsid w:val="00E57FD4"/>
    <w:rsid w:val="00E60D69"/>
    <w:rsid w:val="00E6110F"/>
    <w:rsid w:val="00E6228A"/>
    <w:rsid w:val="00E63DE0"/>
    <w:rsid w:val="00E6516A"/>
    <w:rsid w:val="00E6652C"/>
    <w:rsid w:val="00E73A50"/>
    <w:rsid w:val="00E7747D"/>
    <w:rsid w:val="00E80001"/>
    <w:rsid w:val="00E83167"/>
    <w:rsid w:val="00EA2AF9"/>
    <w:rsid w:val="00EA3670"/>
    <w:rsid w:val="00EA406C"/>
    <w:rsid w:val="00EA41D7"/>
    <w:rsid w:val="00EA55F5"/>
    <w:rsid w:val="00EB1B74"/>
    <w:rsid w:val="00EB1C8A"/>
    <w:rsid w:val="00EB30DB"/>
    <w:rsid w:val="00EB322B"/>
    <w:rsid w:val="00EB6C7D"/>
    <w:rsid w:val="00EC0121"/>
    <w:rsid w:val="00EC228A"/>
    <w:rsid w:val="00ED4BE1"/>
    <w:rsid w:val="00ED4E58"/>
    <w:rsid w:val="00ED4EC6"/>
    <w:rsid w:val="00ED6F39"/>
    <w:rsid w:val="00EE43B2"/>
    <w:rsid w:val="00EE72B0"/>
    <w:rsid w:val="00EF0E56"/>
    <w:rsid w:val="00EF4A1A"/>
    <w:rsid w:val="00EF5159"/>
    <w:rsid w:val="00F021EC"/>
    <w:rsid w:val="00F0419E"/>
    <w:rsid w:val="00F044B8"/>
    <w:rsid w:val="00F04DE8"/>
    <w:rsid w:val="00F050A3"/>
    <w:rsid w:val="00F052B7"/>
    <w:rsid w:val="00F07555"/>
    <w:rsid w:val="00F07DC9"/>
    <w:rsid w:val="00F11B21"/>
    <w:rsid w:val="00F12550"/>
    <w:rsid w:val="00F167DB"/>
    <w:rsid w:val="00F20D79"/>
    <w:rsid w:val="00F30405"/>
    <w:rsid w:val="00F32128"/>
    <w:rsid w:val="00F34199"/>
    <w:rsid w:val="00F34BED"/>
    <w:rsid w:val="00F36F39"/>
    <w:rsid w:val="00F41453"/>
    <w:rsid w:val="00F428F1"/>
    <w:rsid w:val="00F438FB"/>
    <w:rsid w:val="00F4467C"/>
    <w:rsid w:val="00F44913"/>
    <w:rsid w:val="00F51A17"/>
    <w:rsid w:val="00F56A61"/>
    <w:rsid w:val="00F66379"/>
    <w:rsid w:val="00F67545"/>
    <w:rsid w:val="00F71375"/>
    <w:rsid w:val="00F72CE2"/>
    <w:rsid w:val="00F72EE4"/>
    <w:rsid w:val="00F750D8"/>
    <w:rsid w:val="00F80838"/>
    <w:rsid w:val="00F80BDD"/>
    <w:rsid w:val="00F82B39"/>
    <w:rsid w:val="00F83D78"/>
    <w:rsid w:val="00F87061"/>
    <w:rsid w:val="00F87DF3"/>
    <w:rsid w:val="00F90C11"/>
    <w:rsid w:val="00F96A64"/>
    <w:rsid w:val="00F97509"/>
    <w:rsid w:val="00FA2471"/>
    <w:rsid w:val="00FA37DE"/>
    <w:rsid w:val="00FA51C1"/>
    <w:rsid w:val="00FB4E9F"/>
    <w:rsid w:val="00FB60FE"/>
    <w:rsid w:val="00FB686A"/>
    <w:rsid w:val="00FD0FD0"/>
    <w:rsid w:val="00FE4123"/>
    <w:rsid w:val="00FE44DA"/>
    <w:rsid w:val="00FE6FE8"/>
    <w:rsid w:val="00FF1072"/>
    <w:rsid w:val="00FF55C1"/>
    <w:rsid w:val="00FF61A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rules v:ext="edit">
        <o:r id="V:Rule3" type="connector" idref="#AutoShape 8"/>
        <o:r id="V:Rule4" type="connector" idref="#AutoShape 8"/>
        <o:r id="V:Rule6" type="connector" idref="#AutoShape 28"/>
        <o:r id="V:Rule8"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7F0"/>
    <w:pPr>
      <w:bidi/>
      <w:ind w:firstLine="720"/>
      <w:jc w:val="both"/>
    </w:pPr>
    <w:rPr>
      <w:rFonts w:ascii="Times New Roman" w:hAnsi="Times New Roman" w:cs="Times New Roman"/>
      <w:sz w:val="24"/>
      <w:szCs w:val="24"/>
      <w:lang w:bidi="ar-EG"/>
    </w:rPr>
  </w:style>
  <w:style w:type="paragraph" w:styleId="Heading2">
    <w:name w:val="heading 2"/>
    <w:basedOn w:val="Normal"/>
    <w:next w:val="Normal"/>
    <w:link w:val="Heading2Char"/>
    <w:qFormat/>
    <w:rsid w:val="00B44336"/>
    <w:pPr>
      <w:widowControl w:val="0"/>
      <w:autoSpaceDE w:val="0"/>
      <w:autoSpaceDN w:val="0"/>
      <w:bidi w:val="0"/>
      <w:adjustRightInd w:val="0"/>
      <w:ind w:firstLine="0"/>
      <w:jc w:val="left"/>
      <w:outlineLvl w:val="1"/>
    </w:pPr>
    <w:rPr>
      <w:rFonts w:eastAsia="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67F0"/>
    <w:pPr>
      <w:tabs>
        <w:tab w:val="center" w:pos="4153"/>
        <w:tab w:val="right" w:pos="8306"/>
      </w:tabs>
    </w:pPr>
  </w:style>
  <w:style w:type="character" w:customStyle="1" w:styleId="FooterChar">
    <w:name w:val="Footer Char"/>
    <w:link w:val="Footer"/>
    <w:uiPriority w:val="99"/>
    <w:rsid w:val="004267F0"/>
    <w:rPr>
      <w:rFonts w:ascii="Times New Roman" w:eastAsia="宋体" w:hAnsi="Times New Roman" w:cs="Times New Roman"/>
      <w:sz w:val="24"/>
      <w:szCs w:val="24"/>
      <w:lang w:eastAsia="zh-CN" w:bidi="ar-EG"/>
    </w:rPr>
  </w:style>
  <w:style w:type="character" w:styleId="PageNumber">
    <w:name w:val="page number"/>
    <w:basedOn w:val="DefaultParagraphFont"/>
    <w:rsid w:val="004267F0"/>
  </w:style>
  <w:style w:type="paragraph" w:styleId="BodyTextIndent">
    <w:name w:val="Body Text Indent"/>
    <w:basedOn w:val="Normal"/>
    <w:link w:val="BodyTextIndentChar"/>
    <w:rsid w:val="004267F0"/>
    <w:pPr>
      <w:tabs>
        <w:tab w:val="left" w:pos="-1440"/>
        <w:tab w:val="left" w:pos="-720"/>
        <w:tab w:val="left" w:pos="0"/>
        <w:tab w:val="left" w:pos="132"/>
        <w:tab w:val="left" w:pos="426"/>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line="360" w:lineRule="atLeast"/>
      <w:ind w:left="426" w:hanging="426"/>
    </w:pPr>
    <w:rPr>
      <w:rFonts w:eastAsia="Times New Roman"/>
      <w:sz w:val="20"/>
      <w:szCs w:val="20"/>
      <w:lang w:val="en-GB" w:bidi="ar-SA"/>
    </w:rPr>
  </w:style>
  <w:style w:type="character" w:customStyle="1" w:styleId="BodyTextIndentChar">
    <w:name w:val="Body Text Indent Char"/>
    <w:link w:val="BodyTextIndent"/>
    <w:rsid w:val="004267F0"/>
    <w:rPr>
      <w:rFonts w:ascii="Times New Roman" w:eastAsia="Times New Roman" w:hAnsi="Times New Roman" w:cs="Times New Roman"/>
      <w:sz w:val="20"/>
      <w:szCs w:val="20"/>
      <w:lang w:val="en-GB"/>
    </w:rPr>
  </w:style>
  <w:style w:type="character" w:styleId="Hyperlink">
    <w:name w:val="Hyperlink"/>
    <w:uiPriority w:val="99"/>
    <w:rsid w:val="004267F0"/>
    <w:rPr>
      <w:color w:val="0000FF"/>
      <w:u w:val="single"/>
    </w:rPr>
  </w:style>
  <w:style w:type="paragraph" w:styleId="ListParagraph">
    <w:name w:val="List Paragraph"/>
    <w:basedOn w:val="Normal"/>
    <w:uiPriority w:val="34"/>
    <w:qFormat/>
    <w:rsid w:val="004267F0"/>
    <w:pPr>
      <w:ind w:left="720"/>
      <w:contextualSpacing/>
    </w:pPr>
  </w:style>
  <w:style w:type="character" w:customStyle="1" w:styleId="hit">
    <w:name w:val="hit"/>
    <w:basedOn w:val="DefaultParagraphFont"/>
    <w:rsid w:val="004267F0"/>
  </w:style>
  <w:style w:type="character" w:styleId="CommentReference">
    <w:name w:val="annotation reference"/>
    <w:uiPriority w:val="99"/>
    <w:semiHidden/>
    <w:unhideWhenUsed/>
    <w:rsid w:val="00196C31"/>
    <w:rPr>
      <w:sz w:val="16"/>
      <w:szCs w:val="16"/>
    </w:rPr>
  </w:style>
  <w:style w:type="paragraph" w:styleId="CommentText">
    <w:name w:val="annotation text"/>
    <w:basedOn w:val="Normal"/>
    <w:link w:val="CommentTextChar"/>
    <w:uiPriority w:val="99"/>
    <w:semiHidden/>
    <w:unhideWhenUsed/>
    <w:rsid w:val="00196C31"/>
    <w:rPr>
      <w:sz w:val="20"/>
      <w:szCs w:val="20"/>
    </w:rPr>
  </w:style>
  <w:style w:type="character" w:customStyle="1" w:styleId="CommentTextChar">
    <w:name w:val="Comment Text Char"/>
    <w:link w:val="CommentText"/>
    <w:uiPriority w:val="99"/>
    <w:semiHidden/>
    <w:rsid w:val="00196C31"/>
    <w:rPr>
      <w:rFonts w:ascii="Times New Roman" w:eastAsia="宋体" w:hAnsi="Times New Roman" w:cs="Times New Roman"/>
      <w:sz w:val="20"/>
      <w:szCs w:val="20"/>
      <w:lang w:eastAsia="zh-CN" w:bidi="ar-EG"/>
    </w:rPr>
  </w:style>
  <w:style w:type="paragraph" w:styleId="CommentSubject">
    <w:name w:val="annotation subject"/>
    <w:basedOn w:val="CommentText"/>
    <w:next w:val="CommentText"/>
    <w:link w:val="CommentSubjectChar"/>
    <w:uiPriority w:val="99"/>
    <w:semiHidden/>
    <w:unhideWhenUsed/>
    <w:rsid w:val="00196C31"/>
    <w:rPr>
      <w:b/>
      <w:bCs/>
    </w:rPr>
  </w:style>
  <w:style w:type="character" w:customStyle="1" w:styleId="CommentSubjectChar">
    <w:name w:val="Comment Subject Char"/>
    <w:link w:val="CommentSubject"/>
    <w:uiPriority w:val="99"/>
    <w:semiHidden/>
    <w:rsid w:val="00196C31"/>
    <w:rPr>
      <w:rFonts w:ascii="Times New Roman" w:eastAsia="宋体" w:hAnsi="Times New Roman" w:cs="Times New Roman"/>
      <w:b/>
      <w:bCs/>
      <w:sz w:val="20"/>
      <w:szCs w:val="20"/>
      <w:lang w:eastAsia="zh-CN" w:bidi="ar-EG"/>
    </w:rPr>
  </w:style>
  <w:style w:type="paragraph" w:styleId="BalloonText">
    <w:name w:val="Balloon Text"/>
    <w:basedOn w:val="Normal"/>
    <w:link w:val="BalloonTextChar"/>
    <w:uiPriority w:val="99"/>
    <w:semiHidden/>
    <w:unhideWhenUsed/>
    <w:rsid w:val="00196C31"/>
    <w:rPr>
      <w:rFonts w:ascii="Tahoma" w:hAnsi="Tahoma" w:cs="Tahoma"/>
      <w:sz w:val="16"/>
      <w:szCs w:val="16"/>
    </w:rPr>
  </w:style>
  <w:style w:type="character" w:customStyle="1" w:styleId="BalloonTextChar">
    <w:name w:val="Balloon Text Char"/>
    <w:link w:val="BalloonText"/>
    <w:uiPriority w:val="99"/>
    <w:semiHidden/>
    <w:rsid w:val="00196C31"/>
    <w:rPr>
      <w:rFonts w:ascii="Tahoma" w:eastAsia="宋体" w:hAnsi="Tahoma" w:cs="Tahoma"/>
      <w:sz w:val="16"/>
      <w:szCs w:val="16"/>
      <w:lang w:eastAsia="zh-CN" w:bidi="ar-EG"/>
    </w:rPr>
  </w:style>
  <w:style w:type="table" w:styleId="TableGrid">
    <w:name w:val="Table Grid"/>
    <w:basedOn w:val="TableNormal"/>
    <w:rsid w:val="002C7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2C745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792520"/>
  </w:style>
  <w:style w:type="paragraph" w:styleId="Header">
    <w:name w:val="header"/>
    <w:basedOn w:val="Normal"/>
    <w:link w:val="HeaderChar"/>
    <w:uiPriority w:val="99"/>
    <w:unhideWhenUsed/>
    <w:rsid w:val="00736A9B"/>
    <w:pPr>
      <w:tabs>
        <w:tab w:val="center" w:pos="4680"/>
        <w:tab w:val="right" w:pos="9360"/>
      </w:tabs>
    </w:pPr>
  </w:style>
  <w:style w:type="character" w:customStyle="1" w:styleId="HeaderChar">
    <w:name w:val="Header Char"/>
    <w:link w:val="Header"/>
    <w:uiPriority w:val="99"/>
    <w:rsid w:val="00736A9B"/>
    <w:rPr>
      <w:rFonts w:ascii="Times New Roman" w:eastAsia="宋体" w:hAnsi="Times New Roman" w:cs="Times New Roman"/>
      <w:sz w:val="24"/>
      <w:szCs w:val="24"/>
      <w:lang w:eastAsia="zh-CN" w:bidi="ar-EG"/>
    </w:rPr>
  </w:style>
  <w:style w:type="character" w:customStyle="1" w:styleId="CharacterStyle3">
    <w:name w:val="Character Style 3"/>
    <w:uiPriority w:val="99"/>
    <w:rsid w:val="00D73276"/>
    <w:rPr>
      <w:sz w:val="20"/>
      <w:szCs w:val="20"/>
    </w:rPr>
  </w:style>
  <w:style w:type="paragraph" w:customStyle="1" w:styleId="Style2">
    <w:name w:val="Style 2"/>
    <w:basedOn w:val="Normal"/>
    <w:uiPriority w:val="99"/>
    <w:rsid w:val="00B01B66"/>
    <w:pPr>
      <w:widowControl w:val="0"/>
      <w:autoSpaceDE w:val="0"/>
      <w:autoSpaceDN w:val="0"/>
      <w:bidi w:val="0"/>
      <w:adjustRightInd w:val="0"/>
      <w:ind w:left="-86" w:right="-187" w:hanging="547"/>
    </w:pPr>
    <w:rPr>
      <w:rFonts w:ascii="Bookman Old Style" w:eastAsia="Times New Roman" w:hAnsi="Bookman Old Style" w:cs="Bookman Old Style"/>
      <w:sz w:val="6"/>
      <w:szCs w:val="6"/>
      <w:lang w:eastAsia="en-US" w:bidi="ar-SA"/>
    </w:rPr>
  </w:style>
  <w:style w:type="character" w:customStyle="1" w:styleId="CharacterStyle5">
    <w:name w:val="Character Style 5"/>
    <w:uiPriority w:val="99"/>
    <w:rsid w:val="00694DB6"/>
    <w:rPr>
      <w:color w:val="050505"/>
      <w:sz w:val="19"/>
      <w:szCs w:val="19"/>
    </w:rPr>
  </w:style>
  <w:style w:type="paragraph" w:styleId="NoSpacing">
    <w:name w:val="No Spacing"/>
    <w:link w:val="NoSpacingChar"/>
    <w:uiPriority w:val="1"/>
    <w:qFormat/>
    <w:rsid w:val="00694DB6"/>
    <w:pPr>
      <w:ind w:left="-86" w:right="-187" w:hanging="547"/>
      <w:jc w:val="both"/>
    </w:pPr>
    <w:rPr>
      <w:rFonts w:eastAsia="Times New Roman"/>
      <w:sz w:val="22"/>
      <w:szCs w:val="22"/>
      <w:lang w:eastAsia="en-US"/>
    </w:rPr>
  </w:style>
  <w:style w:type="character" w:customStyle="1" w:styleId="NoSpacingChar">
    <w:name w:val="No Spacing Char"/>
    <w:link w:val="NoSpacing"/>
    <w:uiPriority w:val="1"/>
    <w:rsid w:val="00694DB6"/>
    <w:rPr>
      <w:rFonts w:eastAsia="Times New Roman"/>
      <w:sz w:val="22"/>
      <w:szCs w:val="22"/>
      <w:lang w:val="en-US" w:eastAsia="en-US" w:bidi="ar-SA"/>
    </w:rPr>
  </w:style>
  <w:style w:type="paragraph" w:customStyle="1" w:styleId="Style15">
    <w:name w:val="Style 15"/>
    <w:basedOn w:val="Normal"/>
    <w:uiPriority w:val="99"/>
    <w:rsid w:val="00C54EED"/>
    <w:pPr>
      <w:widowControl w:val="0"/>
      <w:autoSpaceDE w:val="0"/>
      <w:autoSpaceDN w:val="0"/>
      <w:bidi w:val="0"/>
      <w:spacing w:line="228" w:lineRule="auto"/>
      <w:ind w:left="-86" w:right="-187" w:firstLine="216"/>
    </w:pPr>
    <w:rPr>
      <w:rFonts w:eastAsia="Times New Roman"/>
      <w:color w:val="050505"/>
      <w:sz w:val="19"/>
      <w:szCs w:val="19"/>
      <w:lang w:eastAsia="en-US" w:bidi="ar-SA"/>
    </w:rPr>
  </w:style>
  <w:style w:type="character" w:styleId="PlaceholderText">
    <w:name w:val="Placeholder Text"/>
    <w:uiPriority w:val="99"/>
    <w:semiHidden/>
    <w:rsid w:val="0058345C"/>
    <w:rPr>
      <w:color w:val="808080"/>
    </w:rPr>
  </w:style>
  <w:style w:type="paragraph" w:styleId="BodyText">
    <w:name w:val="Body Text"/>
    <w:basedOn w:val="Normal"/>
    <w:link w:val="BodyTextChar"/>
    <w:uiPriority w:val="99"/>
    <w:unhideWhenUsed/>
    <w:rsid w:val="00A1023C"/>
    <w:pPr>
      <w:spacing w:after="120"/>
      <w:ind w:firstLine="0"/>
      <w:jc w:val="left"/>
    </w:pPr>
  </w:style>
  <w:style w:type="character" w:customStyle="1" w:styleId="BodyTextChar">
    <w:name w:val="Body Text Char"/>
    <w:link w:val="BodyText"/>
    <w:uiPriority w:val="99"/>
    <w:rsid w:val="00A1023C"/>
    <w:rPr>
      <w:rFonts w:ascii="Times New Roman" w:eastAsia="宋体" w:hAnsi="Times New Roman" w:cs="Times New Roman"/>
      <w:sz w:val="24"/>
      <w:szCs w:val="24"/>
      <w:lang w:eastAsia="zh-CN" w:bidi="ar-EG"/>
    </w:rPr>
  </w:style>
  <w:style w:type="character" w:customStyle="1" w:styleId="xbe">
    <w:name w:val="_xbe"/>
    <w:basedOn w:val="DefaultParagraphFont"/>
    <w:rsid w:val="0044226B"/>
  </w:style>
  <w:style w:type="character" w:customStyle="1" w:styleId="st1">
    <w:name w:val="st1"/>
    <w:basedOn w:val="DefaultParagraphFont"/>
    <w:rsid w:val="00216831"/>
  </w:style>
  <w:style w:type="character" w:customStyle="1" w:styleId="Heading2Char">
    <w:name w:val="Heading 2 Char"/>
    <w:link w:val="Heading2"/>
    <w:rsid w:val="00B4433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350569">
      <w:bodyDiv w:val="1"/>
      <w:marLeft w:val="0"/>
      <w:marRight w:val="0"/>
      <w:marTop w:val="0"/>
      <w:marBottom w:val="0"/>
      <w:divBdr>
        <w:top w:val="none" w:sz="0" w:space="0" w:color="auto"/>
        <w:left w:val="none" w:sz="0" w:space="0" w:color="auto"/>
        <w:bottom w:val="none" w:sz="0" w:space="0" w:color="auto"/>
        <w:right w:val="none" w:sz="0" w:space="0" w:color="auto"/>
      </w:divBdr>
    </w:div>
    <w:div w:id="408891825">
      <w:bodyDiv w:val="1"/>
      <w:marLeft w:val="0"/>
      <w:marRight w:val="0"/>
      <w:marTop w:val="0"/>
      <w:marBottom w:val="0"/>
      <w:divBdr>
        <w:top w:val="none" w:sz="0" w:space="0" w:color="auto"/>
        <w:left w:val="none" w:sz="0" w:space="0" w:color="auto"/>
        <w:bottom w:val="none" w:sz="0" w:space="0" w:color="auto"/>
        <w:right w:val="none" w:sz="0" w:space="0" w:color="auto"/>
      </w:divBdr>
    </w:div>
    <w:div w:id="560483424">
      <w:bodyDiv w:val="1"/>
      <w:marLeft w:val="0"/>
      <w:marRight w:val="0"/>
      <w:marTop w:val="0"/>
      <w:marBottom w:val="0"/>
      <w:divBdr>
        <w:top w:val="none" w:sz="0" w:space="0" w:color="auto"/>
        <w:left w:val="none" w:sz="0" w:space="0" w:color="auto"/>
        <w:bottom w:val="none" w:sz="0" w:space="0" w:color="auto"/>
        <w:right w:val="none" w:sz="0" w:space="0" w:color="auto"/>
      </w:divBdr>
    </w:div>
    <w:div w:id="644433635">
      <w:bodyDiv w:val="1"/>
      <w:marLeft w:val="0"/>
      <w:marRight w:val="0"/>
      <w:marTop w:val="0"/>
      <w:marBottom w:val="0"/>
      <w:divBdr>
        <w:top w:val="none" w:sz="0" w:space="0" w:color="auto"/>
        <w:left w:val="none" w:sz="0" w:space="0" w:color="auto"/>
        <w:bottom w:val="none" w:sz="0" w:space="0" w:color="auto"/>
        <w:right w:val="none" w:sz="0" w:space="0" w:color="auto"/>
      </w:divBdr>
    </w:div>
    <w:div w:id="141185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mezovic@yahoo.com" TargetMode="Externa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4.xml"/><Relationship Id="rId39" Type="http://schemas.openxmlformats.org/officeDocument/2006/relationships/hyperlink" Target="http://www.tandfonline.com/loi/tdwt20?open=51"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4.png"/><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3.xml"/><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oter" Target="footer6.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hyperlink" Target="http://www.internationaloliveoil.org/estaticos/view/131-world-olive-oil-figures" TargetMode="Externa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eader" Target="header4.xml"/><Relationship Id="rId36" Type="http://schemas.openxmlformats.org/officeDocument/2006/relationships/image" Target="media/image16.png"/><Relationship Id="rId10" Type="http://schemas.openxmlformats.org/officeDocument/2006/relationships/hyperlink" Target="http://www.dx.doi.org/10.7537/marsnys090816.14" TargetMode="External"/><Relationship Id="rId19" Type="http://schemas.openxmlformats.org/officeDocument/2006/relationships/image" Target="media/image4.png"/><Relationship Id="rId31" Type="http://schemas.openxmlformats.org/officeDocument/2006/relationships/image" Target="media/image11.png"/><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footer" Target="footer5.xml"/><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E90C3-2B98-4BB5-9D71-CF4E9C6D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5142</Words>
  <Characters>29315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Removal of iron and manganese from ground water using activated carbon derived from Olive cake waste</vt:lpstr>
    </vt:vector>
  </TitlesOfParts>
  <Company>Hewlett-Packard</Company>
  <LinksUpToDate>false</LinksUpToDate>
  <CharactersWithSpaces>34389</CharactersWithSpaces>
  <SharedDoc>false</SharedDoc>
  <HLinks>
    <vt:vector size="36" baseType="variant">
      <vt:variant>
        <vt:i4>2883681</vt:i4>
      </vt:variant>
      <vt:variant>
        <vt:i4>12</vt:i4>
      </vt:variant>
      <vt:variant>
        <vt:i4>0</vt:i4>
      </vt:variant>
      <vt:variant>
        <vt:i4>5</vt:i4>
      </vt:variant>
      <vt:variant>
        <vt:lpwstr>http://www.internationaloliveoil.org/estaticos/view/131-world-olive-oil-figures</vt:lpwstr>
      </vt:variant>
      <vt:variant>
        <vt:lpwstr/>
      </vt:variant>
      <vt:variant>
        <vt:i4>1703982</vt:i4>
      </vt:variant>
      <vt:variant>
        <vt:i4>9</vt:i4>
      </vt:variant>
      <vt:variant>
        <vt:i4>0</vt:i4>
      </vt:variant>
      <vt:variant>
        <vt:i4>5</vt:i4>
      </vt:variant>
      <vt:variant>
        <vt:lpwstr>http://www.tandfonline.com/loi/tdwt20?open=51</vt:lpwstr>
      </vt:variant>
      <vt:variant>
        <vt:lpwstr>vol_51</vt:lpwstr>
      </vt:variant>
      <vt:variant>
        <vt:i4>4522059</vt:i4>
      </vt:variant>
      <vt:variant>
        <vt:i4>3</vt:i4>
      </vt:variant>
      <vt:variant>
        <vt:i4>0</vt:i4>
      </vt:variant>
      <vt:variant>
        <vt:i4>5</vt:i4>
      </vt:variant>
      <vt:variant>
        <vt:lpwstr>http://www.sciencepub.net/newyork</vt:lpwstr>
      </vt:variant>
      <vt:variant>
        <vt:lpwstr/>
      </vt:variant>
      <vt:variant>
        <vt:i4>3473447</vt:i4>
      </vt:variant>
      <vt:variant>
        <vt:i4>0</vt:i4>
      </vt:variant>
      <vt:variant>
        <vt:i4>0</vt:i4>
      </vt:variant>
      <vt:variant>
        <vt:i4>5</vt:i4>
      </vt:variant>
      <vt:variant>
        <vt:lpwstr>mailto:Dr_mezovic@yahoo.com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Removal of iron and manganese from ground water using activated carbon derived from Olive cake waste</dc:title>
  <dc:creator>Ahmed El-kady</dc:creator>
  <cp:lastModifiedBy>Administrator</cp:lastModifiedBy>
  <cp:revision>7</cp:revision>
  <cp:lastPrinted>2016-08-29T04:52:00Z</cp:lastPrinted>
  <dcterms:created xsi:type="dcterms:W3CDTF">2016-08-28T08:43:00Z</dcterms:created>
  <dcterms:modified xsi:type="dcterms:W3CDTF">2016-08-30T02:01:00Z</dcterms:modified>
</cp:coreProperties>
</file>