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C1" w:rsidRPr="00160E36" w:rsidRDefault="009C39C1" w:rsidP="000801F7">
      <w:pPr>
        <w:snapToGrid w:val="0"/>
        <w:jc w:val="center"/>
        <w:rPr>
          <w:b/>
          <w:sz w:val="20"/>
          <w:szCs w:val="20"/>
        </w:rPr>
      </w:pPr>
      <w:r w:rsidRPr="00160E36">
        <w:rPr>
          <w:b/>
          <w:sz w:val="20"/>
          <w:szCs w:val="20"/>
        </w:rPr>
        <w:t>Development of a Digester for producing Biogas from Domestic Wastes</w:t>
      </w:r>
    </w:p>
    <w:p w:rsidR="009C39C1" w:rsidRPr="00160E36" w:rsidRDefault="009C39C1" w:rsidP="000801F7">
      <w:pPr>
        <w:snapToGrid w:val="0"/>
        <w:jc w:val="center"/>
        <w:rPr>
          <w:sz w:val="20"/>
          <w:szCs w:val="20"/>
          <w:lang w:eastAsia="zh-CN"/>
        </w:rPr>
      </w:pPr>
    </w:p>
    <w:p w:rsidR="00A44FA1" w:rsidRPr="00160E36" w:rsidRDefault="00A44FA1" w:rsidP="000801F7">
      <w:pPr>
        <w:snapToGrid w:val="0"/>
        <w:jc w:val="center"/>
        <w:rPr>
          <w:sz w:val="20"/>
          <w:szCs w:val="20"/>
          <w:lang w:val="fr-FR"/>
        </w:rPr>
      </w:pPr>
      <w:r w:rsidRPr="00160E36">
        <w:rPr>
          <w:sz w:val="20"/>
          <w:szCs w:val="20"/>
          <w:lang w:val="fr-FR"/>
        </w:rPr>
        <w:t>Osunade. J. A.; Ogunjimi, L. A. O.; and *Olanrewaju, B. A.,</w:t>
      </w:r>
    </w:p>
    <w:p w:rsidR="009C39C1" w:rsidRPr="00160E36" w:rsidRDefault="009C39C1" w:rsidP="000801F7">
      <w:pPr>
        <w:snapToGrid w:val="0"/>
        <w:jc w:val="center"/>
        <w:rPr>
          <w:sz w:val="20"/>
          <w:szCs w:val="20"/>
        </w:rPr>
      </w:pPr>
    </w:p>
    <w:p w:rsidR="00A44FA1" w:rsidRPr="00160E36" w:rsidRDefault="00A44FA1" w:rsidP="000801F7">
      <w:pPr>
        <w:snapToGrid w:val="0"/>
        <w:jc w:val="center"/>
        <w:rPr>
          <w:sz w:val="20"/>
          <w:szCs w:val="20"/>
          <w:lang w:val="fr-FR"/>
        </w:rPr>
      </w:pPr>
      <w:r w:rsidRPr="00160E36">
        <w:rPr>
          <w:sz w:val="20"/>
          <w:szCs w:val="20"/>
          <w:lang w:val="fr-FR"/>
        </w:rPr>
        <w:t>Department of Agricultural and Environmental Engineering, Faculty of Technology</w:t>
      </w:r>
      <w:r w:rsidR="00160E36" w:rsidRPr="00160E36">
        <w:rPr>
          <w:rFonts w:eastAsiaTheme="minorEastAsia" w:hint="eastAsia"/>
          <w:sz w:val="20"/>
          <w:szCs w:val="20"/>
          <w:lang w:val="fr-FR" w:eastAsia="zh-CN"/>
        </w:rPr>
        <w:t xml:space="preserve">, </w:t>
      </w:r>
      <w:r w:rsidRPr="00160E36">
        <w:rPr>
          <w:sz w:val="20"/>
          <w:szCs w:val="20"/>
          <w:lang w:val="fr-FR"/>
        </w:rPr>
        <w:t>Obafemi Awolowo University, Ile-Ife, Osun State, Nigeria</w:t>
      </w:r>
    </w:p>
    <w:p w:rsidR="00A44FA1" w:rsidRPr="00160E36" w:rsidRDefault="00160E36" w:rsidP="000801F7">
      <w:pPr>
        <w:snapToGrid w:val="0"/>
        <w:jc w:val="center"/>
        <w:rPr>
          <w:rFonts w:eastAsiaTheme="minorEastAsia" w:hint="eastAsia"/>
          <w:b/>
          <w:sz w:val="20"/>
          <w:szCs w:val="20"/>
          <w:lang w:val="fr-FR" w:eastAsia="zh-CN"/>
        </w:rPr>
      </w:pPr>
      <w:hyperlink r:id="rId7" w:history="1">
        <w:r w:rsidRPr="00160E36">
          <w:rPr>
            <w:rStyle w:val="Hyperlink"/>
            <w:sz w:val="20"/>
            <w:szCs w:val="20"/>
            <w:lang w:val="fr-FR"/>
          </w:rPr>
          <w:t>t_olanrewaju@yahoo.com</w:t>
        </w:r>
      </w:hyperlink>
      <w:r w:rsidRPr="00160E36">
        <w:rPr>
          <w:rFonts w:eastAsiaTheme="minorEastAsia" w:hint="eastAsia"/>
          <w:sz w:val="20"/>
          <w:szCs w:val="20"/>
          <w:lang w:val="fr-FR" w:eastAsia="zh-CN"/>
        </w:rPr>
        <w:t xml:space="preserve"> </w:t>
      </w:r>
    </w:p>
    <w:p w:rsidR="009C39C1" w:rsidRPr="00160E36" w:rsidRDefault="009C39C1" w:rsidP="000801F7">
      <w:pPr>
        <w:snapToGrid w:val="0"/>
        <w:jc w:val="center"/>
        <w:rPr>
          <w:sz w:val="20"/>
          <w:szCs w:val="20"/>
        </w:rPr>
      </w:pPr>
    </w:p>
    <w:p w:rsidR="009C39C1" w:rsidRPr="00160E36" w:rsidRDefault="009C39C1" w:rsidP="000801F7">
      <w:pPr>
        <w:snapToGrid w:val="0"/>
        <w:jc w:val="both"/>
        <w:rPr>
          <w:sz w:val="20"/>
          <w:szCs w:val="20"/>
        </w:rPr>
      </w:pPr>
      <w:r w:rsidRPr="00160E36">
        <w:rPr>
          <w:b/>
          <w:sz w:val="20"/>
          <w:szCs w:val="20"/>
        </w:rPr>
        <w:t xml:space="preserve">Abstract: </w:t>
      </w:r>
      <w:bookmarkStart w:id="0" w:name="OLE_LINK1"/>
      <w:bookmarkStart w:id="1" w:name="OLE_LINK2"/>
      <w:r w:rsidR="009F55AA" w:rsidRPr="00160E36">
        <w:rPr>
          <w:sz w:val="20"/>
          <w:szCs w:val="20"/>
        </w:rPr>
        <w:t>Human activities generates waste both at subsistence, commercial and industrial level; some of these wastes poses threat to the air, land and water bodies necessary for normal life. The main objective of this study was to develop a floating drum biodigester for biogas generation from organic wastes. The biodigester was constructed using locally available materials like plastic Keg and drum, gas hose, Gas valve, Gas pressure gauge, Tee gas connector, Gas needle nut, PVC tube pipe, PVC elbow pipe, back nut, nipple and reducer, PVC gum, Flexi tape. Ruler, funnel, oven dryer, digital vernier caliper, digital K type thermometer, digital weighing balance, hygrometer and pan were used for evaluating the digester. Wastes used for evaluation include spinach sticks (S), plantain peel (P) and poultry manure (PM); they were also mixed in equal proportion; parameters evaluated for include moisture content, carbon and nitrogen content. Data collected was subjected to analysis of variance (ANOVA) test to determine the effects of the digester temperature, ambient temperature and pH on biogas generated of the various levels of treatments. Duncan’s multiple range tests was used to establish the differences among treatments using Statistical Analysis System software. The quantity of gas produced from S, P and PM vary tremendously in volume. The mix of S+ P + PM had the highest gas production of 613.2cm</w:t>
      </w:r>
      <w:r w:rsidR="009F55AA" w:rsidRPr="00160E36">
        <w:rPr>
          <w:sz w:val="20"/>
          <w:szCs w:val="20"/>
          <w:vertAlign w:val="superscript"/>
        </w:rPr>
        <w:t>3</w:t>
      </w:r>
      <w:r w:rsidR="009F55AA" w:rsidRPr="00160E36">
        <w:rPr>
          <w:sz w:val="20"/>
          <w:szCs w:val="20"/>
        </w:rPr>
        <w:t xml:space="preserve"> as against those from S + P and P + PM with 437.71cm</w:t>
      </w:r>
      <w:r w:rsidR="009F55AA" w:rsidRPr="00160E36">
        <w:rPr>
          <w:sz w:val="20"/>
          <w:szCs w:val="20"/>
          <w:vertAlign w:val="superscript"/>
        </w:rPr>
        <w:t>3</w:t>
      </w:r>
      <w:r w:rsidR="009F55AA" w:rsidRPr="00160E36">
        <w:rPr>
          <w:sz w:val="20"/>
          <w:szCs w:val="20"/>
        </w:rPr>
        <w:t xml:space="preserve"> and 292.14cm</w:t>
      </w:r>
      <w:r w:rsidR="009F55AA" w:rsidRPr="00160E36">
        <w:rPr>
          <w:sz w:val="20"/>
          <w:szCs w:val="20"/>
          <w:vertAlign w:val="superscript"/>
        </w:rPr>
        <w:t>3</w:t>
      </w:r>
      <w:r w:rsidR="009F55AA" w:rsidRPr="00160E36">
        <w:rPr>
          <w:sz w:val="20"/>
          <w:szCs w:val="20"/>
        </w:rPr>
        <w:t xml:space="preserve"> respectively at early digestion of 14 days; while P+PM had the highest gas production of 254.76cm</w:t>
      </w:r>
      <w:r w:rsidR="009F55AA" w:rsidRPr="00160E36">
        <w:rPr>
          <w:sz w:val="20"/>
          <w:szCs w:val="20"/>
          <w:vertAlign w:val="superscript"/>
        </w:rPr>
        <w:t>3</w:t>
      </w:r>
      <w:r w:rsidR="009F55AA" w:rsidRPr="00160E36">
        <w:rPr>
          <w:sz w:val="20"/>
          <w:szCs w:val="20"/>
        </w:rPr>
        <w:t xml:space="preserve"> as against those of S + P and S +P+PM with 58.33cm</w:t>
      </w:r>
      <w:r w:rsidR="009F55AA" w:rsidRPr="00160E36">
        <w:rPr>
          <w:sz w:val="20"/>
          <w:szCs w:val="20"/>
          <w:vertAlign w:val="superscript"/>
        </w:rPr>
        <w:t xml:space="preserve">3 </w:t>
      </w:r>
      <w:r w:rsidR="009F55AA" w:rsidRPr="00160E36">
        <w:rPr>
          <w:sz w:val="20"/>
          <w:szCs w:val="20"/>
        </w:rPr>
        <w:t>and 40.37cm</w:t>
      </w:r>
      <w:r w:rsidR="009F55AA" w:rsidRPr="00160E36">
        <w:rPr>
          <w:sz w:val="20"/>
          <w:szCs w:val="20"/>
          <w:vertAlign w:val="superscript"/>
        </w:rPr>
        <w:t>3</w:t>
      </w:r>
      <w:r w:rsidR="009F55AA" w:rsidRPr="00160E36">
        <w:rPr>
          <w:sz w:val="20"/>
          <w:szCs w:val="20"/>
        </w:rPr>
        <w:t xml:space="preserve"> respectively at 28 days. The gas production on the 56</w:t>
      </w:r>
      <w:r w:rsidR="009F55AA" w:rsidRPr="00160E36">
        <w:rPr>
          <w:sz w:val="20"/>
          <w:szCs w:val="20"/>
          <w:vertAlign w:val="superscript"/>
        </w:rPr>
        <w:t>th</w:t>
      </w:r>
      <w:r w:rsidR="009F55AA" w:rsidRPr="00160E36">
        <w:rPr>
          <w:sz w:val="20"/>
          <w:szCs w:val="20"/>
        </w:rPr>
        <w:t xml:space="preserve"> day stands at 150.39cm</w:t>
      </w:r>
      <w:r w:rsidR="009F55AA" w:rsidRPr="00160E36">
        <w:rPr>
          <w:sz w:val="20"/>
          <w:szCs w:val="20"/>
          <w:vertAlign w:val="superscript"/>
        </w:rPr>
        <w:t>3</w:t>
      </w:r>
      <w:r w:rsidR="009F55AA" w:rsidRPr="00160E36">
        <w:rPr>
          <w:sz w:val="20"/>
          <w:szCs w:val="20"/>
        </w:rPr>
        <w:t xml:space="preserve"> and 96.96cm</w:t>
      </w:r>
      <w:r w:rsidR="009F55AA" w:rsidRPr="00160E36">
        <w:rPr>
          <w:sz w:val="20"/>
          <w:szCs w:val="20"/>
          <w:vertAlign w:val="superscript"/>
        </w:rPr>
        <w:t>3</w:t>
      </w:r>
      <w:r w:rsidR="009F55AA" w:rsidRPr="00160E36">
        <w:rPr>
          <w:sz w:val="20"/>
          <w:szCs w:val="20"/>
        </w:rPr>
        <w:t xml:space="preserve"> for S +P+PM and S+P, respectively, with P+PM having the least production after the 28th day. The biodigester is safe to operate, versatile in operation and can operate as batch or continuos flow process. About 80-90% of the gas was produced within 30-35 days</w:t>
      </w:r>
      <w:r w:rsidRPr="00160E36">
        <w:rPr>
          <w:sz w:val="20"/>
          <w:szCs w:val="20"/>
        </w:rPr>
        <w:t>.</w:t>
      </w:r>
      <w:bookmarkEnd w:id="0"/>
      <w:bookmarkEnd w:id="1"/>
    </w:p>
    <w:p w:rsidR="000801F7" w:rsidRPr="00160E36" w:rsidRDefault="009C39C1" w:rsidP="000801F7">
      <w:pPr>
        <w:snapToGrid w:val="0"/>
        <w:jc w:val="both"/>
        <w:rPr>
          <w:sz w:val="20"/>
          <w:szCs w:val="20"/>
        </w:rPr>
      </w:pPr>
      <w:r w:rsidRPr="00160E36">
        <w:rPr>
          <w:sz w:val="20"/>
          <w:szCs w:val="20"/>
        </w:rPr>
        <w:t>[</w:t>
      </w:r>
      <w:r w:rsidR="009F55AA" w:rsidRPr="00160E36">
        <w:rPr>
          <w:sz w:val="20"/>
          <w:szCs w:val="20"/>
          <w:lang w:val="fr-FR"/>
        </w:rPr>
        <w:t>Osunade. J. A.; Ogunjimi, L. A. O. and Olanrewaju, B. A.</w:t>
      </w:r>
      <w:r w:rsidR="00B85C2C" w:rsidRPr="00160E36">
        <w:rPr>
          <w:sz w:val="20"/>
          <w:szCs w:val="20"/>
          <w:lang w:val="fr-FR"/>
        </w:rPr>
        <w:t xml:space="preserve"> </w:t>
      </w:r>
      <w:r w:rsidR="00B85C2C" w:rsidRPr="00160E36">
        <w:rPr>
          <w:b/>
          <w:sz w:val="20"/>
          <w:szCs w:val="20"/>
        </w:rPr>
        <w:t>Development of a Digester for producing Biogas from Domestic Wastes</w:t>
      </w:r>
      <w:r w:rsidR="000801F7" w:rsidRPr="00160E36">
        <w:rPr>
          <w:rFonts w:eastAsia="Times New Roman"/>
          <w:b/>
          <w:bCs/>
          <w:sz w:val="20"/>
          <w:szCs w:val="20"/>
          <w:lang w:bidi="fa-IR"/>
        </w:rPr>
        <w:t>.</w:t>
      </w:r>
      <w:r w:rsidR="000801F7" w:rsidRPr="00160E36">
        <w:rPr>
          <w:bCs/>
          <w:i/>
          <w:sz w:val="20"/>
          <w:szCs w:val="20"/>
        </w:rPr>
        <w:t xml:space="preserve"> N Y Sci J</w:t>
      </w:r>
      <w:r w:rsidR="000801F7" w:rsidRPr="00160E36">
        <w:rPr>
          <w:bCs/>
          <w:sz w:val="20"/>
          <w:szCs w:val="20"/>
        </w:rPr>
        <w:t xml:space="preserve"> </w:t>
      </w:r>
      <w:r w:rsidR="000801F7" w:rsidRPr="00160E36">
        <w:rPr>
          <w:sz w:val="20"/>
          <w:szCs w:val="20"/>
        </w:rPr>
        <w:t>2016;9(12):</w:t>
      </w:r>
      <w:r w:rsidR="00402470" w:rsidRPr="00160E36">
        <w:rPr>
          <w:noProof/>
          <w:color w:val="000000"/>
          <w:sz w:val="20"/>
          <w:szCs w:val="20"/>
        </w:rPr>
        <w:t>56</w:t>
      </w:r>
      <w:r w:rsidR="000801F7" w:rsidRPr="00160E36">
        <w:rPr>
          <w:color w:val="000000"/>
          <w:sz w:val="20"/>
          <w:szCs w:val="20"/>
        </w:rPr>
        <w:t>-</w:t>
      </w:r>
      <w:r w:rsidR="00402470" w:rsidRPr="00160E36">
        <w:rPr>
          <w:noProof/>
          <w:color w:val="000000"/>
          <w:sz w:val="20"/>
          <w:szCs w:val="20"/>
        </w:rPr>
        <w:t>61</w:t>
      </w:r>
      <w:r w:rsidR="000801F7" w:rsidRPr="00160E36">
        <w:rPr>
          <w:sz w:val="20"/>
          <w:szCs w:val="20"/>
        </w:rPr>
        <w:t xml:space="preserve">]. </w:t>
      </w:r>
      <w:r w:rsidR="000801F7" w:rsidRPr="00160E36">
        <w:rPr>
          <w:iCs/>
          <w:color w:val="000000"/>
          <w:sz w:val="20"/>
          <w:szCs w:val="20"/>
        </w:rPr>
        <w:t>ISSN 1554-0200 (print); ISSN 2375-723X (online)</w:t>
      </w:r>
      <w:r w:rsidR="000801F7" w:rsidRPr="00160E36">
        <w:rPr>
          <w:sz w:val="20"/>
          <w:szCs w:val="20"/>
        </w:rPr>
        <w:t xml:space="preserve">. </w:t>
      </w:r>
      <w:hyperlink r:id="rId8" w:history="1">
        <w:r w:rsidR="000801F7" w:rsidRPr="00160E36">
          <w:rPr>
            <w:rStyle w:val="Hyperlink"/>
            <w:sz w:val="20"/>
            <w:szCs w:val="20"/>
          </w:rPr>
          <w:t>http://www.sciencepub.net/newyork</w:t>
        </w:r>
      </w:hyperlink>
      <w:r w:rsidR="000801F7" w:rsidRPr="00160E36">
        <w:rPr>
          <w:sz w:val="20"/>
          <w:szCs w:val="20"/>
        </w:rPr>
        <w:t xml:space="preserve">. </w:t>
      </w:r>
      <w:r w:rsidR="000801F7" w:rsidRPr="00160E36">
        <w:rPr>
          <w:rFonts w:eastAsiaTheme="minorEastAsia"/>
          <w:sz w:val="20"/>
          <w:szCs w:val="20"/>
          <w:lang w:eastAsia="zh-CN"/>
        </w:rPr>
        <w:t>9</w:t>
      </w:r>
      <w:r w:rsidR="000801F7" w:rsidRPr="00160E36">
        <w:rPr>
          <w:sz w:val="20"/>
          <w:szCs w:val="20"/>
        </w:rPr>
        <w:t xml:space="preserve">. </w:t>
      </w:r>
      <w:r w:rsidR="000801F7" w:rsidRPr="00160E36">
        <w:rPr>
          <w:color w:val="000000"/>
          <w:sz w:val="20"/>
          <w:szCs w:val="20"/>
          <w:shd w:val="clear" w:color="auto" w:fill="FFFFFF"/>
        </w:rPr>
        <w:t>doi:</w:t>
      </w:r>
      <w:hyperlink r:id="rId9" w:history="1">
        <w:r w:rsidR="000801F7" w:rsidRPr="00160E36">
          <w:rPr>
            <w:rStyle w:val="Hyperlink"/>
            <w:sz w:val="20"/>
            <w:szCs w:val="20"/>
            <w:shd w:val="clear" w:color="auto" w:fill="FFFFFF"/>
          </w:rPr>
          <w:t>10.7537/marsnys091216.0</w:t>
        </w:r>
        <w:r w:rsidR="000801F7" w:rsidRPr="00160E36">
          <w:rPr>
            <w:rStyle w:val="Hyperlink"/>
            <w:rFonts w:eastAsiaTheme="minorEastAsia"/>
            <w:sz w:val="20"/>
            <w:szCs w:val="20"/>
            <w:shd w:val="clear" w:color="auto" w:fill="FFFFFF"/>
            <w:lang w:eastAsia="zh-CN"/>
          </w:rPr>
          <w:t>9</w:t>
        </w:r>
      </w:hyperlink>
      <w:r w:rsidR="000801F7" w:rsidRPr="00160E36">
        <w:rPr>
          <w:color w:val="000000"/>
          <w:sz w:val="20"/>
          <w:szCs w:val="20"/>
          <w:shd w:val="clear" w:color="auto" w:fill="FFFFFF"/>
        </w:rPr>
        <w:t>.</w:t>
      </w:r>
    </w:p>
    <w:p w:rsidR="009C39C1" w:rsidRPr="00160E36" w:rsidRDefault="009C39C1" w:rsidP="000801F7">
      <w:pPr>
        <w:snapToGrid w:val="0"/>
        <w:jc w:val="both"/>
        <w:rPr>
          <w:sz w:val="20"/>
          <w:szCs w:val="20"/>
        </w:rPr>
      </w:pPr>
    </w:p>
    <w:p w:rsidR="009C39C1" w:rsidRPr="00160E36" w:rsidRDefault="009C39C1" w:rsidP="000801F7">
      <w:pPr>
        <w:snapToGrid w:val="0"/>
        <w:jc w:val="both"/>
        <w:rPr>
          <w:sz w:val="20"/>
          <w:szCs w:val="20"/>
        </w:rPr>
      </w:pPr>
      <w:r w:rsidRPr="00160E36">
        <w:rPr>
          <w:b/>
          <w:sz w:val="20"/>
          <w:szCs w:val="20"/>
        </w:rPr>
        <w:t xml:space="preserve">Keywords: </w:t>
      </w:r>
      <w:r w:rsidR="00B85C2C" w:rsidRPr="00160E36">
        <w:rPr>
          <w:sz w:val="20"/>
          <w:szCs w:val="20"/>
        </w:rPr>
        <w:t>Biodigester, spinach sticks, plantain peel, poultry manure, biogas</w:t>
      </w:r>
    </w:p>
    <w:p w:rsidR="000801F7" w:rsidRPr="00160E36" w:rsidRDefault="000801F7" w:rsidP="000801F7">
      <w:pPr>
        <w:snapToGrid w:val="0"/>
        <w:jc w:val="both"/>
        <w:rPr>
          <w:b/>
          <w:sz w:val="20"/>
          <w:szCs w:val="20"/>
        </w:rPr>
      </w:pPr>
    </w:p>
    <w:p w:rsidR="000801F7" w:rsidRPr="00160E36" w:rsidRDefault="000801F7" w:rsidP="000801F7">
      <w:pPr>
        <w:snapToGrid w:val="0"/>
        <w:jc w:val="both"/>
        <w:rPr>
          <w:b/>
          <w:sz w:val="20"/>
          <w:szCs w:val="20"/>
        </w:rPr>
        <w:sectPr w:rsidR="000801F7" w:rsidRPr="00160E36" w:rsidSect="0040247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6"/>
          <w:cols w:space="720"/>
          <w:docGrid w:linePitch="360"/>
        </w:sectPr>
      </w:pPr>
    </w:p>
    <w:p w:rsidR="009C39C1" w:rsidRPr="00160E36" w:rsidRDefault="009C39C1" w:rsidP="000801F7">
      <w:pPr>
        <w:snapToGrid w:val="0"/>
        <w:jc w:val="both"/>
        <w:rPr>
          <w:b/>
          <w:sz w:val="20"/>
          <w:szCs w:val="20"/>
        </w:rPr>
      </w:pPr>
      <w:r w:rsidRPr="00160E36">
        <w:rPr>
          <w:b/>
          <w:sz w:val="20"/>
          <w:szCs w:val="20"/>
        </w:rPr>
        <w:lastRenderedPageBreak/>
        <w:t>1. Introduction</w:t>
      </w:r>
    </w:p>
    <w:p w:rsidR="00C925A4" w:rsidRPr="00160E36" w:rsidRDefault="00C925A4" w:rsidP="000801F7">
      <w:pPr>
        <w:snapToGrid w:val="0"/>
        <w:ind w:firstLine="425"/>
        <w:jc w:val="both"/>
        <w:rPr>
          <w:sz w:val="20"/>
          <w:szCs w:val="20"/>
        </w:rPr>
      </w:pPr>
      <w:r w:rsidRPr="00160E36">
        <w:rPr>
          <w:sz w:val="20"/>
          <w:szCs w:val="20"/>
        </w:rPr>
        <w:t xml:space="preserve">Energy plays a vital role in our day-to-day activities either in domestic or industrial applications. The current use of fossil fuels is rapidly depleting the natural reserves. The natural formation of coal and oil however is a very slow process which takes ages. The dependence on oil has necessitated a search for alternative and renewable sources of energy, such as hydro-power, wind and solar energy and biogas. Biogas unit is the use of biological process, in the absence of oxygen, for the breakdown of organic matter into biogas and high quality fertilizer. Biogas as an alternative source of energy is renewable and considered one of the cheapest renewable energies in rural areas in developing countries. It is a combustible mixture of methane, carbondioxide and traces of water, hydrogen sulfide and halogens. And the process eliminates disease-causing organisms that cause disease in humans and animals. Any organic matter with the exception of mineral oil can be used as feedstock for anaerobic digestion to produce biogas (Ilori </w:t>
      </w:r>
      <w:r w:rsidRPr="00160E36">
        <w:rPr>
          <w:i/>
          <w:iCs/>
          <w:sz w:val="20"/>
          <w:szCs w:val="20"/>
        </w:rPr>
        <w:t xml:space="preserve">et al., </w:t>
      </w:r>
      <w:r w:rsidRPr="00160E36">
        <w:rPr>
          <w:sz w:val="20"/>
          <w:szCs w:val="20"/>
        </w:rPr>
        <w:t xml:space="preserve">2007). In many countries various cellulosic biomass (animals dung and crop residues) are available in large quantity which have a very good </w:t>
      </w:r>
      <w:r w:rsidRPr="00160E36">
        <w:rPr>
          <w:sz w:val="20"/>
          <w:szCs w:val="20"/>
        </w:rPr>
        <w:lastRenderedPageBreak/>
        <w:t>potential to cater to the energy demand and fertilizer, especially in the domestic applications. But, the high installation and maintenance costs (Moutik and Srinivasta 1975; Sathianathan 1975; Moutik, 1982),</w:t>
      </w:r>
      <w:r w:rsidR="000801F7" w:rsidRPr="00160E36">
        <w:rPr>
          <w:sz w:val="20"/>
          <w:szCs w:val="20"/>
        </w:rPr>
        <w:t xml:space="preserve"> </w:t>
      </w:r>
      <w:r w:rsidRPr="00160E36">
        <w:rPr>
          <w:sz w:val="20"/>
          <w:szCs w:val="20"/>
        </w:rPr>
        <w:t xml:space="preserve">lack of technical base for maintenance and repair (Roy, 1981) and organizational difficulties (Fulford, 1988) has hindered its wide spread. However, in recent years a low-cost digester, made from polyethylene tubular film, has been promoted and used in many developing countries aimed at reducing the cost of making a digester by using local materials, simplifying installation, operation and </w:t>
      </w:r>
      <w:r w:rsidRPr="00160E36">
        <w:rPr>
          <w:rStyle w:val="grame"/>
          <w:sz w:val="20"/>
          <w:szCs w:val="20"/>
        </w:rPr>
        <w:t>maintenance</w:t>
      </w:r>
      <w:r w:rsidR="000801F7" w:rsidRPr="00160E36">
        <w:rPr>
          <w:rStyle w:val="grame"/>
          <w:sz w:val="20"/>
          <w:szCs w:val="20"/>
        </w:rPr>
        <w:t xml:space="preserve"> </w:t>
      </w:r>
      <w:r w:rsidRPr="00160E36">
        <w:rPr>
          <w:rStyle w:val="grame"/>
          <w:sz w:val="20"/>
          <w:szCs w:val="20"/>
        </w:rPr>
        <w:t>(</w:t>
      </w:r>
      <w:r w:rsidRPr="00160E36">
        <w:rPr>
          <w:sz w:val="20"/>
          <w:szCs w:val="20"/>
        </w:rPr>
        <w:t xml:space="preserve">Preston 1995; </w:t>
      </w:r>
      <w:r w:rsidRPr="00160E36">
        <w:rPr>
          <w:rStyle w:val="spelle"/>
          <w:sz w:val="20"/>
          <w:szCs w:val="20"/>
        </w:rPr>
        <w:t>Chater</w:t>
      </w:r>
      <w:r w:rsidRPr="00160E36">
        <w:rPr>
          <w:sz w:val="20"/>
          <w:szCs w:val="20"/>
        </w:rPr>
        <w:t xml:space="preserve"> 1986; Botero and Preston 1987; Hieu et al 1994; Sarwatt 1995; </w:t>
      </w:r>
      <w:r w:rsidRPr="00160E36">
        <w:rPr>
          <w:rStyle w:val="spelle"/>
          <w:sz w:val="20"/>
          <w:szCs w:val="20"/>
        </w:rPr>
        <w:t>Soeurn</w:t>
      </w:r>
      <w:r w:rsidRPr="00160E36">
        <w:rPr>
          <w:sz w:val="20"/>
          <w:szCs w:val="20"/>
        </w:rPr>
        <w:t xml:space="preserve"> 1994; </w:t>
      </w:r>
      <w:r w:rsidRPr="00160E36">
        <w:rPr>
          <w:rStyle w:val="spelle"/>
          <w:sz w:val="20"/>
          <w:szCs w:val="20"/>
        </w:rPr>
        <w:t>Solarte</w:t>
      </w:r>
      <w:r w:rsidRPr="00160E36">
        <w:rPr>
          <w:sz w:val="20"/>
          <w:szCs w:val="20"/>
        </w:rPr>
        <w:t xml:space="preserve"> 1995; Khan 1996).</w:t>
      </w:r>
    </w:p>
    <w:p w:rsidR="00C925A4" w:rsidRPr="00160E36" w:rsidRDefault="00C925A4" w:rsidP="000801F7">
      <w:pPr>
        <w:snapToGrid w:val="0"/>
        <w:ind w:firstLine="425"/>
        <w:jc w:val="both"/>
        <w:rPr>
          <w:sz w:val="20"/>
          <w:szCs w:val="20"/>
        </w:rPr>
      </w:pPr>
      <w:r w:rsidRPr="00160E36">
        <w:rPr>
          <w:sz w:val="20"/>
          <w:szCs w:val="20"/>
        </w:rPr>
        <w:t xml:space="preserve">Since ancient times, biogas is produced by the decay of vegetable and animal waste, and was early identified as a combustible “swamp gas” (Ronald </w:t>
      </w:r>
      <w:r w:rsidRPr="00160E36">
        <w:rPr>
          <w:i/>
          <w:iCs/>
          <w:sz w:val="20"/>
          <w:szCs w:val="20"/>
        </w:rPr>
        <w:t>et al</w:t>
      </w:r>
      <w:r w:rsidRPr="00160E36">
        <w:rPr>
          <w:sz w:val="20"/>
          <w:szCs w:val="20"/>
        </w:rPr>
        <w:t xml:space="preserve">., 1982, Bailey and Ollis, 1977). The highly desirable fuel was obtained by fermentation of sewage as early as 1934 and was used for heating and initial combustion engine for pumping according to White </w:t>
      </w:r>
      <w:r w:rsidRPr="00160E36">
        <w:rPr>
          <w:i/>
          <w:iCs/>
          <w:sz w:val="20"/>
          <w:szCs w:val="20"/>
        </w:rPr>
        <w:t>et al</w:t>
      </w:r>
      <w:r w:rsidRPr="00160E36">
        <w:rPr>
          <w:sz w:val="20"/>
          <w:szCs w:val="20"/>
        </w:rPr>
        <w:t xml:space="preserve">., 1981. Attention is currently focused on biogas generation from organic waste i.e. animal manure and </w:t>
      </w:r>
      <w:r w:rsidRPr="00160E36">
        <w:rPr>
          <w:sz w:val="20"/>
          <w:szCs w:val="20"/>
        </w:rPr>
        <w:lastRenderedPageBreak/>
        <w:t xml:space="preserve">plant residues. Several large demonstration plants are functioning well and many small units are in daily use (Malcolm and Chris, 1979). Presently, countries like China, India, Germany, Sweden, UK, Nepal, Pakistan, Switzerland etc have actualized this idea and doing well. As at 2005, more than 17 million family-sized low-technology digesters were used in China (Persson </w:t>
      </w:r>
      <w:r w:rsidRPr="00160E36">
        <w:rPr>
          <w:i/>
          <w:iCs/>
          <w:sz w:val="20"/>
          <w:szCs w:val="20"/>
        </w:rPr>
        <w:t>et al</w:t>
      </w:r>
      <w:r w:rsidRPr="00160E36">
        <w:rPr>
          <w:sz w:val="20"/>
          <w:szCs w:val="20"/>
        </w:rPr>
        <w:t xml:space="preserve">., 2006) to provide biogas for cooking and lighting and well over 15 millions in India. Germany at as 2006 had about 3 500 biogas plants. The use of biogas as vehicle fuel in Sweden started way back in the 1990s and has since led the world in biogas use for buses and other vehicles by 1996. More than 2000 high-rate anaerobic digesters are operated world-wide to treat organic polluted process waste water from beverage, food, meat, pulp and paper and milk industries (Persson </w:t>
      </w:r>
      <w:r w:rsidRPr="00160E36">
        <w:rPr>
          <w:i/>
          <w:iCs/>
          <w:sz w:val="20"/>
          <w:szCs w:val="20"/>
        </w:rPr>
        <w:t>et al</w:t>
      </w:r>
      <w:r w:rsidRPr="00160E36">
        <w:rPr>
          <w:sz w:val="20"/>
          <w:szCs w:val="20"/>
        </w:rPr>
        <w:t>., 2006). In Africa, there are hundreds of biogas digesters installed already in countries like South Africa, Kenya, Tanzania, Rwandan, and Nigeria among others. Nigeria produces about 227,500 tons of fresh animal waste daily and since 1 kg of fresh animal waste produces about 0.03 m</w:t>
      </w:r>
      <w:r w:rsidRPr="00160E36">
        <w:rPr>
          <w:sz w:val="20"/>
          <w:szCs w:val="20"/>
          <w:vertAlign w:val="superscript"/>
        </w:rPr>
        <w:t>3</w:t>
      </w:r>
      <w:r w:rsidRPr="00160E36">
        <w:rPr>
          <w:sz w:val="20"/>
          <w:szCs w:val="20"/>
        </w:rPr>
        <w:t xml:space="preserve"> biogas, a potential of</w:t>
      </w:r>
      <w:r w:rsidR="000801F7" w:rsidRPr="00160E36">
        <w:rPr>
          <w:sz w:val="20"/>
          <w:szCs w:val="20"/>
        </w:rPr>
        <w:t xml:space="preserve"> </w:t>
      </w:r>
      <w:r w:rsidRPr="00160E36">
        <w:rPr>
          <w:sz w:val="20"/>
          <w:szCs w:val="20"/>
        </w:rPr>
        <w:t>about 6.8 million m</w:t>
      </w:r>
      <w:r w:rsidRPr="00160E36">
        <w:rPr>
          <w:sz w:val="20"/>
          <w:szCs w:val="20"/>
          <w:vertAlign w:val="superscript"/>
        </w:rPr>
        <w:t>3</w:t>
      </w:r>
      <w:r w:rsidRPr="00160E36">
        <w:rPr>
          <w:sz w:val="20"/>
          <w:szCs w:val="20"/>
        </w:rPr>
        <w:t xml:space="preserve"> of biogas everyday from animal waste only is possible (Anthony and Wilson, 2009).</w:t>
      </w:r>
      <w:r w:rsidR="000801F7" w:rsidRPr="00160E36">
        <w:rPr>
          <w:sz w:val="20"/>
          <w:szCs w:val="20"/>
        </w:rPr>
        <w:t xml:space="preserve"> </w:t>
      </w:r>
      <w:r w:rsidRPr="00160E36">
        <w:rPr>
          <w:sz w:val="20"/>
          <w:szCs w:val="20"/>
        </w:rPr>
        <w:t>Also other raw materials available in Nigeria have been critically assessed for their possible use in biogas production by Odeyemi, 1983. Vegetables and plantain constitute a major food crops in Nigeria and as a result, large amount of wastes are generated from the uneaten parts (sticks and peels). Biogas plants have huge potential to manage, produce a clean fuel and manure from these wastes.</w:t>
      </w:r>
    </w:p>
    <w:p w:rsidR="00C925A4" w:rsidRPr="00160E36" w:rsidRDefault="00C925A4" w:rsidP="000801F7">
      <w:pPr>
        <w:snapToGrid w:val="0"/>
        <w:ind w:firstLine="425"/>
        <w:jc w:val="both"/>
        <w:rPr>
          <w:sz w:val="20"/>
          <w:szCs w:val="20"/>
        </w:rPr>
      </w:pPr>
      <w:r w:rsidRPr="00160E36">
        <w:rPr>
          <w:sz w:val="20"/>
          <w:szCs w:val="20"/>
        </w:rPr>
        <w:t>Human activities results in waste, either at subsistence level (household) or commercial level such as industries, agriculture, hotels, institutions, this has become a global problem that requires urgent solution.</w:t>
      </w:r>
      <w:r w:rsidR="000801F7" w:rsidRPr="00160E36">
        <w:rPr>
          <w:sz w:val="20"/>
          <w:szCs w:val="20"/>
        </w:rPr>
        <w:t xml:space="preserve"> </w:t>
      </w:r>
      <w:r w:rsidRPr="00160E36">
        <w:rPr>
          <w:sz w:val="20"/>
          <w:szCs w:val="20"/>
        </w:rPr>
        <w:t>Wastes are now seen as a means of solving social and economic problems. This work was aimed at reducing and eliminating the menace and nuisance of these wastes by producing an alternative energy source (cooking gas) which will help in reducing environmental pollution produce high grade fertilizer for crop production. Thus, the main objective of this study was to develop a floating drum biodigester for biogas generation from organic wastes.</w:t>
      </w:r>
    </w:p>
    <w:p w:rsidR="009C39C1" w:rsidRPr="00160E36" w:rsidRDefault="009C39C1" w:rsidP="000801F7">
      <w:pPr>
        <w:snapToGrid w:val="0"/>
        <w:jc w:val="both"/>
        <w:rPr>
          <w:b/>
          <w:sz w:val="20"/>
          <w:szCs w:val="20"/>
        </w:rPr>
      </w:pPr>
    </w:p>
    <w:p w:rsidR="009C39C1" w:rsidRPr="00160E36" w:rsidRDefault="009C39C1" w:rsidP="000801F7">
      <w:pPr>
        <w:snapToGrid w:val="0"/>
        <w:jc w:val="both"/>
        <w:rPr>
          <w:b/>
          <w:sz w:val="20"/>
          <w:szCs w:val="20"/>
        </w:rPr>
      </w:pPr>
      <w:r w:rsidRPr="00160E36">
        <w:rPr>
          <w:b/>
          <w:sz w:val="20"/>
          <w:szCs w:val="20"/>
        </w:rPr>
        <w:t>2. Material and Methods</w:t>
      </w:r>
    </w:p>
    <w:p w:rsidR="009639B6" w:rsidRPr="00160E36" w:rsidRDefault="009639B6" w:rsidP="000801F7">
      <w:pPr>
        <w:snapToGrid w:val="0"/>
        <w:jc w:val="both"/>
        <w:rPr>
          <w:sz w:val="20"/>
          <w:szCs w:val="20"/>
        </w:rPr>
      </w:pPr>
      <w:r w:rsidRPr="00160E36">
        <w:rPr>
          <w:b/>
          <w:bCs/>
          <w:sz w:val="20"/>
          <w:szCs w:val="20"/>
        </w:rPr>
        <w:t xml:space="preserve">Materials: </w:t>
      </w:r>
      <w:r w:rsidRPr="00160E36">
        <w:rPr>
          <w:sz w:val="20"/>
          <w:szCs w:val="20"/>
        </w:rPr>
        <w:t xml:space="preserve">Materials used for this study were locally acquired, they include: spinach sticks and plantain waste peels; poultry manure; 10 and 4 liters plastic Kegs, 100 and 70 liters plastic drum, 5mm gas hose, Gas valve, Gas pressure gauge, Tee gas connector, Gas needle nut, PVC tube pipe, PVC elbow pipe, back nut, nipple and reducer, PVC gum, Flexi tape, Ruler, Funnel, oven dryer, Digital vernier caliper, Digital K </w:t>
      </w:r>
      <w:r w:rsidRPr="00160E36">
        <w:rPr>
          <w:sz w:val="20"/>
          <w:szCs w:val="20"/>
        </w:rPr>
        <w:lastRenderedPageBreak/>
        <w:t>type thermometer, Digital weighing balance, Hygrometer, Pan</w:t>
      </w:r>
    </w:p>
    <w:p w:rsidR="009639B6" w:rsidRPr="00160E36" w:rsidRDefault="009639B6" w:rsidP="000801F7">
      <w:pPr>
        <w:snapToGrid w:val="0"/>
        <w:jc w:val="both"/>
        <w:rPr>
          <w:sz w:val="20"/>
          <w:szCs w:val="20"/>
        </w:rPr>
      </w:pPr>
      <w:r w:rsidRPr="00160E36">
        <w:rPr>
          <w:b/>
          <w:bCs/>
          <w:sz w:val="20"/>
          <w:szCs w:val="20"/>
        </w:rPr>
        <w:t xml:space="preserve">Inoculum: </w:t>
      </w:r>
      <w:r w:rsidRPr="00160E36">
        <w:rPr>
          <w:sz w:val="20"/>
          <w:szCs w:val="20"/>
        </w:rPr>
        <w:t>The poultry manure acts as the inoculums seed because of its bacteria content which is needed in anaerobic digestion process. This was analyzed, mixed with each crop residue and diluted with calculated clean water to turn it to pastry and make it easy to mix faster with the substrate.</w:t>
      </w:r>
    </w:p>
    <w:p w:rsidR="009639B6" w:rsidRPr="00160E36" w:rsidRDefault="009639B6" w:rsidP="000801F7">
      <w:pPr>
        <w:snapToGrid w:val="0"/>
        <w:jc w:val="both"/>
        <w:rPr>
          <w:sz w:val="20"/>
          <w:szCs w:val="20"/>
        </w:rPr>
      </w:pPr>
      <w:r w:rsidRPr="00160E36">
        <w:rPr>
          <w:b/>
          <w:bCs/>
          <w:sz w:val="20"/>
          <w:szCs w:val="20"/>
        </w:rPr>
        <w:t xml:space="preserve">Preparation of the substrate: </w:t>
      </w:r>
      <w:r w:rsidRPr="00160E36">
        <w:rPr>
          <w:sz w:val="20"/>
          <w:szCs w:val="20"/>
        </w:rPr>
        <w:t>Substrates used included: Plantain peel waste, Spinach stick waste and a mix ratio of 50-50 of both wastes. Each waste was weighed accordingly and divided into 3 parts making a triplicate sample of each substrate at 3 levels making it 27 samples (3 x 3 x 3). These substrates were then cut into 2-3cm to increase its surface area and mixed with clean water.</w:t>
      </w:r>
    </w:p>
    <w:p w:rsidR="009639B6" w:rsidRPr="00160E36" w:rsidRDefault="009639B6" w:rsidP="000801F7">
      <w:pPr>
        <w:snapToGrid w:val="0"/>
        <w:jc w:val="both"/>
        <w:rPr>
          <w:sz w:val="20"/>
          <w:szCs w:val="20"/>
        </w:rPr>
      </w:pPr>
      <w:r w:rsidRPr="00160E36">
        <w:rPr>
          <w:b/>
          <w:bCs/>
          <w:sz w:val="20"/>
          <w:szCs w:val="20"/>
        </w:rPr>
        <w:t xml:space="preserve">Moisture Content Determination: </w:t>
      </w:r>
      <w:r w:rsidRPr="00160E36">
        <w:rPr>
          <w:sz w:val="20"/>
          <w:szCs w:val="20"/>
        </w:rPr>
        <w:t>The moisture content of the wastes was determined using oven drying method. The samples collected were weighed and dried in oven at 105</w:t>
      </w:r>
      <w:r w:rsidRPr="00160E36">
        <w:rPr>
          <w:sz w:val="20"/>
          <w:szCs w:val="20"/>
          <w:vertAlign w:val="superscript"/>
        </w:rPr>
        <w:t>0</w:t>
      </w:r>
      <w:r w:rsidRPr="00160E36">
        <w:rPr>
          <w:sz w:val="20"/>
          <w:szCs w:val="20"/>
        </w:rPr>
        <w:t>C for 24 hours. Dried samples were allowed to cool in desiccators and weighed using digital weighing balance. Difference in weight to the intial weight was recorded as the moisture content of the samples.</w:t>
      </w:r>
    </w:p>
    <w:p w:rsidR="009639B6" w:rsidRPr="00160E36" w:rsidRDefault="009639B6" w:rsidP="000801F7">
      <w:pPr>
        <w:snapToGrid w:val="0"/>
        <w:jc w:val="both"/>
        <w:rPr>
          <w:sz w:val="20"/>
          <w:szCs w:val="20"/>
        </w:rPr>
      </w:pPr>
      <w:r w:rsidRPr="00160E36">
        <w:rPr>
          <w:b/>
          <w:bCs/>
          <w:sz w:val="20"/>
          <w:szCs w:val="20"/>
        </w:rPr>
        <w:t xml:space="preserve">Carbon and Nitrogen Content Determination: </w:t>
      </w:r>
      <w:r w:rsidRPr="00160E36">
        <w:rPr>
          <w:sz w:val="20"/>
          <w:szCs w:val="20"/>
        </w:rPr>
        <w:t xml:space="preserve">initial carbon concentration of the samples were determined using ash method for determining for crop residues (Eqn 1 and 2) and chronic acid method for the poultry manure while initial nitrogen content was determined using the Kjeldahl laboratory method (Sosulki </w:t>
      </w:r>
      <w:r w:rsidRPr="00160E36">
        <w:rPr>
          <w:i/>
          <w:sz w:val="20"/>
          <w:szCs w:val="20"/>
        </w:rPr>
        <w:t>et al</w:t>
      </w:r>
      <w:r w:rsidRPr="00160E36">
        <w:rPr>
          <w:sz w:val="20"/>
          <w:szCs w:val="20"/>
        </w:rPr>
        <w:t>., 1976).</w:t>
      </w:r>
    </w:p>
    <w:p w:rsidR="000801F7" w:rsidRPr="00160E36" w:rsidRDefault="009639B6" w:rsidP="000801F7">
      <w:pPr>
        <w:snapToGrid w:val="0"/>
        <w:ind w:firstLine="425"/>
        <w:jc w:val="both"/>
        <w:rPr>
          <w:sz w:val="20"/>
          <w:szCs w:val="20"/>
        </w:rPr>
      </w:pPr>
      <w:r w:rsidRPr="00160E36">
        <w:rPr>
          <w:sz w:val="20"/>
          <w:szCs w:val="20"/>
        </w:rPr>
        <w:t>The carbon content was estimated using the equatio</w:t>
      </w:r>
      <w:r w:rsidR="000801F7" w:rsidRPr="00160E36">
        <w:rPr>
          <w:sz w:val="20"/>
          <w:szCs w:val="20"/>
        </w:rPr>
        <w:t>n.</w:t>
      </w:r>
    </w:p>
    <w:p w:rsidR="009639B6" w:rsidRPr="00160E36" w:rsidRDefault="009639B6" w:rsidP="000801F7">
      <w:pPr>
        <w:snapToGrid w:val="0"/>
        <w:ind w:firstLine="425"/>
        <w:jc w:val="both"/>
        <w:rPr>
          <w:sz w:val="20"/>
          <w:szCs w:val="20"/>
        </w:rPr>
      </w:pPr>
      <m:oMath>
        <m:r>
          <w:rPr>
            <w:rFonts w:ascii="Cambria Math" w:hAnsi="Cambria Math"/>
            <w:sz w:val="20"/>
            <w:szCs w:val="20"/>
          </w:rPr>
          <m:t>Carbon</m:t>
        </m:r>
        <m:r>
          <w:rPr>
            <w:rFonts w:ascii="Cambria Math"/>
            <w:sz w:val="20"/>
            <w:szCs w:val="20"/>
          </w:rPr>
          <m:t xml:space="preserve"> </m:t>
        </m:r>
        <m:d>
          <m:dPr>
            <m:ctrlPr>
              <w:rPr>
                <w:rFonts w:ascii="Cambria Math" w:hAnsi="Cambria Math"/>
                <w:i/>
                <w:sz w:val="20"/>
                <w:szCs w:val="20"/>
              </w:rPr>
            </m:ctrlPr>
          </m:dPr>
          <m:e>
            <m:r>
              <w:rPr>
                <w:rFonts w:ascii="Cambria Math"/>
                <w:sz w:val="20"/>
                <w:szCs w:val="20"/>
              </w:rPr>
              <m:t>%</m:t>
            </m:r>
          </m:e>
        </m:d>
        <m:f>
          <m:fPr>
            <m:ctrlPr>
              <w:rPr>
                <w:rFonts w:ascii="Cambria Math" w:hAnsi="Cambria Math"/>
                <w:i/>
                <w:sz w:val="20"/>
                <w:szCs w:val="20"/>
              </w:rPr>
            </m:ctrlPr>
          </m:fPr>
          <m:num>
            <m:r>
              <w:rPr>
                <w:rFonts w:ascii="Cambria Math"/>
                <w:sz w:val="20"/>
                <w:szCs w:val="20"/>
              </w:rPr>
              <m:t>100</m:t>
            </m:r>
            <m:r>
              <w:rPr>
                <w:rFonts w:ascii="Cambria Math"/>
                <w:sz w:val="20"/>
                <w:szCs w:val="20"/>
              </w:rPr>
              <m:t>-</m:t>
            </m:r>
            <m:r>
              <w:rPr>
                <w:rFonts w:ascii="Cambria Math" w:hAnsi="Cambria Math"/>
                <w:sz w:val="20"/>
                <w:szCs w:val="20"/>
              </w:rPr>
              <m:t>as</m:t>
            </m:r>
            <m:r>
              <w:rPr>
                <w:rFonts w:hAnsi="Cambria Math"/>
                <w:sz w:val="20"/>
                <w:szCs w:val="20"/>
              </w:rPr>
              <m:t>h</m:t>
            </m:r>
            <m:d>
              <m:dPr>
                <m:ctrlPr>
                  <w:rPr>
                    <w:rFonts w:ascii="Cambria Math" w:hAnsi="Cambria Math"/>
                    <w:i/>
                    <w:sz w:val="20"/>
                    <w:szCs w:val="20"/>
                  </w:rPr>
                </m:ctrlPr>
              </m:dPr>
              <m:e>
                <m:r>
                  <w:rPr>
                    <w:rFonts w:ascii="Cambria Math"/>
                    <w:sz w:val="20"/>
                    <w:szCs w:val="20"/>
                  </w:rPr>
                  <m:t>%</m:t>
                </m:r>
              </m:e>
            </m:d>
          </m:num>
          <m:den>
            <m:r>
              <w:rPr>
                <w:rFonts w:ascii="Cambria Math"/>
                <w:sz w:val="20"/>
                <w:szCs w:val="20"/>
              </w:rPr>
              <m:t>1.8</m:t>
            </m:r>
          </m:den>
        </m:f>
      </m:oMath>
      <w:r w:rsidRPr="00160E36">
        <w:rPr>
          <w:sz w:val="20"/>
          <w:szCs w:val="20"/>
        </w:rPr>
        <w:tab/>
      </w:r>
      <w:r w:rsidRPr="00160E36">
        <w:rPr>
          <w:sz w:val="20"/>
          <w:szCs w:val="20"/>
        </w:rPr>
        <w:tab/>
        <w:t>(1)</w:t>
      </w:r>
    </w:p>
    <w:p w:rsidR="009639B6" w:rsidRPr="00160E36" w:rsidRDefault="009639B6" w:rsidP="000801F7">
      <w:pPr>
        <w:snapToGrid w:val="0"/>
        <w:ind w:firstLine="425"/>
        <w:jc w:val="both"/>
        <w:rPr>
          <w:sz w:val="20"/>
          <w:szCs w:val="20"/>
        </w:rPr>
      </w:pPr>
      <m:oMath>
        <m:r>
          <w:rPr>
            <w:rFonts w:ascii="Cambria Math" w:hAnsi="Cambria Math"/>
            <w:sz w:val="20"/>
            <w:szCs w:val="20"/>
          </w:rPr>
          <m:t>As</m:t>
        </m:r>
        <m:r>
          <w:rPr>
            <w:rFonts w:hAnsi="Cambria Math"/>
            <w:sz w:val="20"/>
            <w:szCs w:val="20"/>
          </w:rPr>
          <m:t>h</m:t>
        </m:r>
        <m:r>
          <w:rPr>
            <w:rFonts w:ascii="Cambria Math"/>
            <w:sz w:val="20"/>
            <w:szCs w:val="20"/>
          </w:rPr>
          <m:t xml:space="preserve"> </m:t>
        </m:r>
        <m:d>
          <m:dPr>
            <m:ctrlPr>
              <w:rPr>
                <w:rFonts w:ascii="Cambria Math" w:hAnsi="Cambria Math"/>
                <w:i/>
                <w:sz w:val="20"/>
                <w:szCs w:val="20"/>
              </w:rPr>
            </m:ctrlPr>
          </m:dPr>
          <m:e>
            <m:r>
              <w:rPr>
                <w:rFonts w:ascii="Cambria Math"/>
                <w:sz w:val="20"/>
                <w:szCs w:val="20"/>
              </w:rPr>
              <m:t>%</m:t>
            </m:r>
          </m:e>
        </m:d>
        <m:f>
          <m:fPr>
            <m:ctrlPr>
              <w:rPr>
                <w:rFonts w:ascii="Cambria Math" w:hAnsi="Cambria Math"/>
                <w:i/>
                <w:sz w:val="20"/>
                <w:szCs w:val="20"/>
              </w:rPr>
            </m:ctrlPr>
          </m:fPr>
          <m:num>
            <m:r>
              <w:rPr>
                <w:rFonts w:ascii="Cambria Math" w:hAnsi="Cambria Math"/>
                <w:sz w:val="20"/>
                <w:szCs w:val="20"/>
              </w:rPr>
              <m:t>Wr</m:t>
            </m:r>
          </m:num>
          <m:den>
            <m:r>
              <w:rPr>
                <w:rFonts w:ascii="Cambria Math" w:hAnsi="Cambria Math"/>
                <w:sz w:val="20"/>
                <w:szCs w:val="20"/>
              </w:rPr>
              <m:t>Wb</m:t>
            </m:r>
          </m:den>
        </m:f>
      </m:oMath>
      <w:r w:rsidRPr="00160E36">
        <w:rPr>
          <w:sz w:val="20"/>
          <w:szCs w:val="20"/>
        </w:rPr>
        <w:tab/>
      </w:r>
      <w:r w:rsidRPr="00160E36">
        <w:rPr>
          <w:sz w:val="20"/>
          <w:szCs w:val="20"/>
        </w:rPr>
        <w:tab/>
      </w:r>
      <w:r w:rsidRPr="00160E36">
        <w:rPr>
          <w:sz w:val="20"/>
          <w:szCs w:val="20"/>
        </w:rPr>
        <w:tab/>
      </w:r>
      <w:r w:rsidRPr="00160E36">
        <w:rPr>
          <w:sz w:val="20"/>
          <w:szCs w:val="20"/>
        </w:rPr>
        <w:tab/>
        <w:t>(2)</w:t>
      </w:r>
    </w:p>
    <w:p w:rsidR="009639B6" w:rsidRPr="00160E36" w:rsidRDefault="009639B6" w:rsidP="000801F7">
      <w:pPr>
        <w:snapToGrid w:val="0"/>
        <w:ind w:firstLine="425"/>
        <w:jc w:val="both"/>
        <w:rPr>
          <w:sz w:val="20"/>
          <w:szCs w:val="20"/>
        </w:rPr>
      </w:pPr>
      <w:r w:rsidRPr="00160E36">
        <w:rPr>
          <w:sz w:val="20"/>
          <w:szCs w:val="20"/>
        </w:rPr>
        <w:t>Where: Wr is the weight of residue (g) and Wb is the weight before burning.</w:t>
      </w:r>
    </w:p>
    <w:p w:rsidR="009639B6" w:rsidRPr="00160E36" w:rsidRDefault="009639B6" w:rsidP="000801F7">
      <w:pPr>
        <w:snapToGrid w:val="0"/>
        <w:jc w:val="both"/>
        <w:rPr>
          <w:b/>
          <w:bCs/>
          <w:sz w:val="20"/>
          <w:szCs w:val="20"/>
        </w:rPr>
      </w:pPr>
      <w:r w:rsidRPr="00160E36">
        <w:rPr>
          <w:b/>
          <w:bCs/>
          <w:sz w:val="20"/>
          <w:szCs w:val="20"/>
        </w:rPr>
        <w:t xml:space="preserve">Anaerobic Digestion Process: </w:t>
      </w:r>
      <w:r w:rsidRPr="00160E36">
        <w:rPr>
          <w:sz w:val="20"/>
          <w:szCs w:val="20"/>
        </w:rPr>
        <w:t>batch digestion process was used, known quantities of the crop residues and poultry manure were measured into a mixing tank and the known quantity of the water was added. Mixture was thoroughly mixed using a stirrer (stick) and substrates were fed into the biogas digester and agitated manually at interval every day. The gas produced by the substrate inside the digester was channeled to the gas collector chamber which was filled with water. And the weight of channeled gas produced was equivalent to the amount water displaced in the gas collector chamber. The displaced water was collected in the water collector chamber. The volume of water displaced equal the volume of gas produced. The water displaced was weighed and recorded daily. The digesters were incorporated with thermometers to monitor the daily temperature of the system.</w:t>
      </w:r>
      <w:r w:rsidRPr="00160E36">
        <w:rPr>
          <w:b/>
          <w:bCs/>
          <w:sz w:val="20"/>
          <w:szCs w:val="20"/>
        </w:rPr>
        <w:t xml:space="preserve"> </w:t>
      </w:r>
      <w:r w:rsidRPr="00160E36">
        <w:rPr>
          <w:bCs/>
          <w:sz w:val="20"/>
          <w:szCs w:val="20"/>
        </w:rPr>
        <w:t xml:space="preserve">The </w:t>
      </w:r>
      <w:r w:rsidRPr="00160E36">
        <w:rPr>
          <w:sz w:val="20"/>
          <w:szCs w:val="20"/>
        </w:rPr>
        <w:t xml:space="preserve">pH of samples was monitored weekly for </w:t>
      </w:r>
      <w:r w:rsidRPr="00160E36">
        <w:rPr>
          <w:sz w:val="20"/>
          <w:szCs w:val="20"/>
        </w:rPr>
        <w:lastRenderedPageBreak/>
        <w:t>60 days duration. The external temperature and humidity of the digesters were monitored and recorded daily using a hygrometer. The data were analyzed using descriptive and inferential statistics to determine the rate of production and the substrate that produced most.</w:t>
      </w:r>
    </w:p>
    <w:p w:rsidR="009639B6" w:rsidRPr="00160E36" w:rsidRDefault="009639B6" w:rsidP="000801F7">
      <w:pPr>
        <w:snapToGrid w:val="0"/>
        <w:jc w:val="both"/>
        <w:rPr>
          <w:sz w:val="20"/>
          <w:szCs w:val="20"/>
        </w:rPr>
      </w:pPr>
      <w:r w:rsidRPr="00160E36">
        <w:rPr>
          <w:b/>
          <w:bCs/>
          <w:sz w:val="20"/>
          <w:szCs w:val="20"/>
        </w:rPr>
        <w:t xml:space="preserve">Construction of a Mini Biodigester: </w:t>
      </w:r>
      <w:r w:rsidRPr="00160E36">
        <w:rPr>
          <w:sz w:val="20"/>
          <w:szCs w:val="20"/>
        </w:rPr>
        <w:t>factors considered include: economics, simplicity, optimum usage of waste and water, utilization of local materials, ease of maintenance, maintenance of temperature, operational cleanliness, durability and safety, user friendliness and versatility. The major components parts of the digester include: digester unit/fermentation unit and the gas holder.</w:t>
      </w:r>
    </w:p>
    <w:p w:rsidR="000801F7" w:rsidRPr="00160E36" w:rsidRDefault="009639B6" w:rsidP="000801F7">
      <w:pPr>
        <w:snapToGrid w:val="0"/>
        <w:ind w:firstLine="425"/>
        <w:jc w:val="both"/>
        <w:rPr>
          <w:sz w:val="20"/>
          <w:szCs w:val="20"/>
        </w:rPr>
      </w:pPr>
      <w:r w:rsidRPr="00160E36">
        <w:rPr>
          <w:sz w:val="20"/>
          <w:szCs w:val="20"/>
        </w:rPr>
        <w:t>Anaerobic digestion takes place in the digester unit is where the anaerobic digestion process takes place. 100 litres cylindrical plastic drum was cut open at the top of one side of the drum while inlet and outlet pipes were properly fixed (Plate 1</w:t>
      </w:r>
      <w:r w:rsidR="000801F7" w:rsidRPr="00160E36">
        <w:rPr>
          <w:sz w:val="20"/>
          <w:szCs w:val="20"/>
        </w:rPr>
        <w:t>).</w:t>
      </w:r>
    </w:p>
    <w:p w:rsidR="000801F7" w:rsidRPr="00160E36" w:rsidRDefault="000801F7" w:rsidP="000801F7">
      <w:pPr>
        <w:snapToGrid w:val="0"/>
        <w:ind w:firstLine="425"/>
        <w:jc w:val="both"/>
        <w:rPr>
          <w:rFonts w:eastAsiaTheme="minorEastAsia"/>
          <w:sz w:val="20"/>
          <w:szCs w:val="20"/>
          <w:lang w:eastAsia="zh-CN"/>
        </w:rPr>
      </w:pPr>
    </w:p>
    <w:p w:rsidR="000801F7" w:rsidRPr="00160E36" w:rsidRDefault="000801F7" w:rsidP="000801F7">
      <w:pPr>
        <w:snapToGrid w:val="0"/>
        <w:jc w:val="center"/>
        <w:rPr>
          <w:rFonts w:eastAsiaTheme="minorEastAsia"/>
          <w:sz w:val="20"/>
          <w:szCs w:val="20"/>
          <w:lang w:eastAsia="zh-CN"/>
        </w:rPr>
      </w:pPr>
      <w:r w:rsidRPr="00160E36">
        <w:rPr>
          <w:rFonts w:eastAsiaTheme="minorEastAsia"/>
          <w:noProof/>
          <w:sz w:val="20"/>
          <w:szCs w:val="20"/>
          <w:lang w:eastAsia="zh-CN"/>
        </w:rPr>
        <w:drawing>
          <wp:inline distT="0" distB="0" distL="0" distR="0">
            <wp:extent cx="2790825" cy="217043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790825" cy="2170430"/>
                    </a:xfrm>
                    <a:prstGeom prst="rect">
                      <a:avLst/>
                    </a:prstGeom>
                    <a:noFill/>
                    <a:ln w="9525">
                      <a:noFill/>
                      <a:miter lim="800000"/>
                      <a:headEnd/>
                      <a:tailEnd/>
                    </a:ln>
                  </pic:spPr>
                </pic:pic>
              </a:graphicData>
            </a:graphic>
          </wp:inline>
        </w:drawing>
      </w:r>
    </w:p>
    <w:p w:rsidR="009639B6" w:rsidRPr="00160E36" w:rsidRDefault="009639B6" w:rsidP="000801F7">
      <w:pPr>
        <w:snapToGrid w:val="0"/>
        <w:jc w:val="center"/>
        <w:rPr>
          <w:rFonts w:eastAsiaTheme="minorEastAsia"/>
          <w:b/>
          <w:sz w:val="20"/>
          <w:szCs w:val="20"/>
          <w:lang w:eastAsia="zh-CN"/>
        </w:rPr>
      </w:pPr>
      <w:r w:rsidRPr="00160E36">
        <w:rPr>
          <w:b/>
          <w:sz w:val="20"/>
          <w:szCs w:val="20"/>
        </w:rPr>
        <w:t>Plate 1: Constructed Bio-digester</w:t>
      </w:r>
    </w:p>
    <w:p w:rsidR="000801F7" w:rsidRPr="00160E36" w:rsidRDefault="000801F7" w:rsidP="000801F7">
      <w:pPr>
        <w:snapToGrid w:val="0"/>
        <w:jc w:val="both"/>
        <w:rPr>
          <w:rFonts w:eastAsiaTheme="minorEastAsia"/>
          <w:b/>
          <w:sz w:val="20"/>
          <w:szCs w:val="20"/>
          <w:lang w:eastAsia="zh-CN"/>
        </w:rPr>
      </w:pPr>
    </w:p>
    <w:p w:rsidR="009C39C1" w:rsidRPr="00160E36" w:rsidRDefault="009639B6" w:rsidP="000801F7">
      <w:pPr>
        <w:snapToGrid w:val="0"/>
        <w:jc w:val="both"/>
        <w:rPr>
          <w:rFonts w:eastAsiaTheme="minorEastAsia"/>
          <w:sz w:val="20"/>
          <w:szCs w:val="20"/>
          <w:lang w:eastAsia="zh-CN"/>
        </w:rPr>
      </w:pPr>
      <w:r w:rsidRPr="00160E36">
        <w:rPr>
          <w:b/>
          <w:sz w:val="20"/>
          <w:szCs w:val="20"/>
        </w:rPr>
        <w:t xml:space="preserve">Statistical Analysis: </w:t>
      </w:r>
      <w:r w:rsidRPr="00160E36">
        <w:rPr>
          <w:sz w:val="20"/>
          <w:szCs w:val="20"/>
        </w:rPr>
        <w:t>The data collected was subjected to a one – way analysis of variance (ANOVA) to determine the effects of the digester temperature, ambient temperature and pH on biogas generated of the various levels of treatments. Where significance was indicated, Duncan’s multiple range tests was used to establish the differences among treatments. The statistical analysis was performed using the Statistical Analysis System (SAS, 2002) software</w:t>
      </w:r>
      <w:r w:rsidR="009C39C1" w:rsidRPr="00160E36">
        <w:rPr>
          <w:sz w:val="20"/>
          <w:szCs w:val="20"/>
        </w:rPr>
        <w:t>.</w:t>
      </w:r>
    </w:p>
    <w:p w:rsidR="000801F7" w:rsidRPr="00160E36" w:rsidRDefault="000801F7" w:rsidP="000801F7">
      <w:pPr>
        <w:snapToGrid w:val="0"/>
        <w:jc w:val="both"/>
        <w:rPr>
          <w:rFonts w:eastAsiaTheme="minorEastAsia"/>
          <w:sz w:val="20"/>
          <w:szCs w:val="20"/>
          <w:lang w:eastAsia="zh-CN"/>
        </w:rPr>
      </w:pPr>
    </w:p>
    <w:p w:rsidR="009C39C1" w:rsidRPr="00160E36" w:rsidRDefault="009C39C1" w:rsidP="000801F7">
      <w:pPr>
        <w:snapToGrid w:val="0"/>
        <w:jc w:val="both"/>
        <w:rPr>
          <w:b/>
          <w:sz w:val="20"/>
          <w:szCs w:val="20"/>
        </w:rPr>
      </w:pPr>
      <w:r w:rsidRPr="00160E36">
        <w:rPr>
          <w:b/>
          <w:sz w:val="20"/>
          <w:szCs w:val="20"/>
        </w:rPr>
        <w:t xml:space="preserve">3. Results </w:t>
      </w:r>
      <w:r w:rsidR="002F4A44" w:rsidRPr="00160E36">
        <w:rPr>
          <w:b/>
          <w:sz w:val="20"/>
          <w:szCs w:val="20"/>
        </w:rPr>
        <w:t>and Discussion</w:t>
      </w:r>
    </w:p>
    <w:p w:rsidR="000801F7" w:rsidRPr="00160E36" w:rsidRDefault="004022C4" w:rsidP="000801F7">
      <w:pPr>
        <w:snapToGrid w:val="0"/>
        <w:jc w:val="both"/>
        <w:rPr>
          <w:sz w:val="20"/>
          <w:szCs w:val="20"/>
        </w:rPr>
      </w:pPr>
      <w:r w:rsidRPr="00160E36">
        <w:rPr>
          <w:b/>
          <w:sz w:val="20"/>
          <w:szCs w:val="20"/>
        </w:rPr>
        <w:t xml:space="preserve">Effect of waste materials and total solid on gas production: </w:t>
      </w:r>
      <w:r w:rsidRPr="00160E36">
        <w:rPr>
          <w:sz w:val="20"/>
          <w:szCs w:val="20"/>
        </w:rPr>
        <w:t>quantity of gas produced from spinach stalk (S), plantain peel (P) and poultry manure (PM) vary tremendously in volume. The mix of spinach stalk + plantain peel + poultry manure (S+P+PM) had the highest gas production of 613.2cm</w:t>
      </w:r>
      <w:r w:rsidRPr="00160E36">
        <w:rPr>
          <w:sz w:val="20"/>
          <w:szCs w:val="20"/>
          <w:vertAlign w:val="superscript"/>
        </w:rPr>
        <w:t>3</w:t>
      </w:r>
      <w:r w:rsidRPr="00160E36">
        <w:rPr>
          <w:sz w:val="20"/>
          <w:szCs w:val="20"/>
        </w:rPr>
        <w:t xml:space="preserve"> as against those from spinach stalk + poultry (S+P) and plantain peel + poultry manure (P+PM) with 437.71cm</w:t>
      </w:r>
      <w:r w:rsidRPr="00160E36">
        <w:rPr>
          <w:sz w:val="20"/>
          <w:szCs w:val="20"/>
          <w:vertAlign w:val="superscript"/>
        </w:rPr>
        <w:t>3</w:t>
      </w:r>
      <w:r w:rsidRPr="00160E36">
        <w:rPr>
          <w:sz w:val="20"/>
          <w:szCs w:val="20"/>
        </w:rPr>
        <w:t xml:space="preserve"> and </w:t>
      </w:r>
      <w:r w:rsidRPr="00160E36">
        <w:rPr>
          <w:sz w:val="20"/>
          <w:szCs w:val="20"/>
        </w:rPr>
        <w:lastRenderedPageBreak/>
        <w:t>292.14cm</w:t>
      </w:r>
      <w:r w:rsidRPr="00160E36">
        <w:rPr>
          <w:sz w:val="20"/>
          <w:szCs w:val="20"/>
          <w:vertAlign w:val="superscript"/>
        </w:rPr>
        <w:t>3</w:t>
      </w:r>
      <w:r w:rsidRPr="00160E36">
        <w:rPr>
          <w:sz w:val="20"/>
          <w:szCs w:val="20"/>
        </w:rPr>
        <w:t>, respectively at early digestion of 14th</w:t>
      </w:r>
      <w:r w:rsidR="000801F7" w:rsidRPr="00160E36">
        <w:rPr>
          <w:sz w:val="20"/>
          <w:szCs w:val="20"/>
        </w:rPr>
        <w:t xml:space="preserve"> </w:t>
      </w:r>
      <w:r w:rsidRPr="00160E36">
        <w:rPr>
          <w:sz w:val="20"/>
          <w:szCs w:val="20"/>
        </w:rPr>
        <w:t>day; while P+PM had the highest gas production of 254.76cm</w:t>
      </w:r>
      <w:r w:rsidRPr="00160E36">
        <w:rPr>
          <w:sz w:val="20"/>
          <w:szCs w:val="20"/>
          <w:vertAlign w:val="superscript"/>
        </w:rPr>
        <w:t>3</w:t>
      </w:r>
      <w:r w:rsidRPr="00160E36">
        <w:rPr>
          <w:sz w:val="20"/>
          <w:szCs w:val="20"/>
        </w:rPr>
        <w:t xml:space="preserve"> as against those of</w:t>
      </w:r>
      <w:r w:rsidR="000801F7" w:rsidRPr="00160E36">
        <w:rPr>
          <w:sz w:val="20"/>
          <w:szCs w:val="20"/>
        </w:rPr>
        <w:t xml:space="preserve"> </w:t>
      </w:r>
      <w:r w:rsidRPr="00160E36">
        <w:rPr>
          <w:sz w:val="20"/>
          <w:szCs w:val="20"/>
        </w:rPr>
        <w:t>S+P</w:t>
      </w:r>
      <w:r w:rsidR="000801F7" w:rsidRPr="00160E36">
        <w:rPr>
          <w:sz w:val="20"/>
          <w:szCs w:val="20"/>
        </w:rPr>
        <w:t xml:space="preserve"> </w:t>
      </w:r>
      <w:r w:rsidRPr="00160E36">
        <w:rPr>
          <w:sz w:val="20"/>
          <w:szCs w:val="20"/>
        </w:rPr>
        <w:t>and S+P+PM with 58.33cm</w:t>
      </w:r>
      <w:r w:rsidRPr="00160E36">
        <w:rPr>
          <w:sz w:val="20"/>
          <w:szCs w:val="20"/>
          <w:vertAlign w:val="superscript"/>
        </w:rPr>
        <w:t>3</w:t>
      </w:r>
      <w:r w:rsidR="000801F7" w:rsidRPr="00160E36">
        <w:rPr>
          <w:sz w:val="20"/>
          <w:szCs w:val="20"/>
          <w:vertAlign w:val="superscript"/>
        </w:rPr>
        <w:t xml:space="preserve"> </w:t>
      </w:r>
      <w:r w:rsidRPr="00160E36">
        <w:rPr>
          <w:sz w:val="20"/>
          <w:szCs w:val="20"/>
        </w:rPr>
        <w:t>and 40.37cm</w:t>
      </w:r>
      <w:r w:rsidRPr="00160E36">
        <w:rPr>
          <w:sz w:val="20"/>
          <w:szCs w:val="20"/>
          <w:vertAlign w:val="superscript"/>
        </w:rPr>
        <w:t>3</w:t>
      </w:r>
      <w:r w:rsidRPr="00160E36">
        <w:rPr>
          <w:sz w:val="20"/>
          <w:szCs w:val="20"/>
        </w:rPr>
        <w:t xml:space="preserve"> respectively at 28th day. The gas production on the 56</w:t>
      </w:r>
      <w:r w:rsidRPr="00160E36">
        <w:rPr>
          <w:sz w:val="20"/>
          <w:szCs w:val="20"/>
          <w:vertAlign w:val="superscript"/>
        </w:rPr>
        <w:t>th</w:t>
      </w:r>
      <w:r w:rsidRPr="00160E36">
        <w:rPr>
          <w:sz w:val="20"/>
          <w:szCs w:val="20"/>
        </w:rPr>
        <w:t xml:space="preserve"> day stands at 150.39cm</w:t>
      </w:r>
      <w:r w:rsidRPr="00160E36">
        <w:rPr>
          <w:sz w:val="20"/>
          <w:szCs w:val="20"/>
          <w:vertAlign w:val="superscript"/>
        </w:rPr>
        <w:t>3</w:t>
      </w:r>
      <w:r w:rsidRPr="00160E36">
        <w:rPr>
          <w:sz w:val="20"/>
          <w:szCs w:val="20"/>
        </w:rPr>
        <w:t xml:space="preserve"> and 96.96cm</w:t>
      </w:r>
      <w:r w:rsidRPr="00160E36">
        <w:rPr>
          <w:sz w:val="20"/>
          <w:szCs w:val="20"/>
          <w:vertAlign w:val="superscript"/>
        </w:rPr>
        <w:t>3</w:t>
      </w:r>
      <w:r w:rsidRPr="00160E36">
        <w:rPr>
          <w:sz w:val="20"/>
          <w:szCs w:val="20"/>
        </w:rPr>
        <w:t xml:space="preserve"> for S+P+PM and S+P, respectively, with P+PM having the least production after the 28th day. The effect of total solid on the quantity of gas produced from each waste combination is presented in Figures 1-</w:t>
      </w:r>
      <w:r w:rsidR="000801F7" w:rsidRPr="00160E36">
        <w:rPr>
          <w:sz w:val="20"/>
          <w:szCs w:val="20"/>
        </w:rPr>
        <w:t>3.</w:t>
      </w:r>
    </w:p>
    <w:p w:rsidR="000801F7" w:rsidRPr="00160E36" w:rsidRDefault="000801F7" w:rsidP="000801F7">
      <w:pPr>
        <w:snapToGrid w:val="0"/>
        <w:ind w:firstLine="425"/>
        <w:jc w:val="both"/>
        <w:rPr>
          <w:rFonts w:eastAsiaTheme="minorEastAsia"/>
          <w:sz w:val="20"/>
          <w:szCs w:val="20"/>
          <w:lang w:eastAsia="zh-CN"/>
        </w:rPr>
      </w:pPr>
    </w:p>
    <w:p w:rsidR="004022C4" w:rsidRPr="00160E36" w:rsidRDefault="004022C4" w:rsidP="000801F7">
      <w:pPr>
        <w:snapToGrid w:val="0"/>
        <w:jc w:val="center"/>
        <w:rPr>
          <w:noProof/>
          <w:sz w:val="20"/>
          <w:szCs w:val="20"/>
        </w:rPr>
      </w:pPr>
      <w:r w:rsidRPr="00160E36">
        <w:rPr>
          <w:noProof/>
          <w:sz w:val="20"/>
          <w:szCs w:val="20"/>
          <w:lang w:eastAsia="zh-CN"/>
        </w:rPr>
        <w:drawing>
          <wp:inline distT="0" distB="0" distL="0" distR="0">
            <wp:extent cx="2855726" cy="1297172"/>
            <wp:effectExtent l="19050" t="0" r="1774" b="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cstate="print"/>
                    <a:srcRect b="-105"/>
                    <a:stretch>
                      <a:fillRect/>
                    </a:stretch>
                  </pic:blipFill>
                  <pic:spPr bwMode="auto">
                    <a:xfrm>
                      <a:off x="0" y="0"/>
                      <a:ext cx="2855971" cy="1297283"/>
                    </a:xfrm>
                    <a:prstGeom prst="rect">
                      <a:avLst/>
                    </a:prstGeom>
                    <a:noFill/>
                    <a:ln w="9525">
                      <a:noFill/>
                      <a:miter lim="800000"/>
                      <a:headEnd/>
                      <a:tailEnd/>
                    </a:ln>
                  </pic:spPr>
                </pic:pic>
              </a:graphicData>
            </a:graphic>
          </wp:inline>
        </w:drawing>
      </w:r>
    </w:p>
    <w:p w:rsidR="004022C4" w:rsidRPr="00160E36" w:rsidRDefault="004022C4" w:rsidP="000801F7">
      <w:pPr>
        <w:snapToGrid w:val="0"/>
        <w:jc w:val="both"/>
        <w:rPr>
          <w:rFonts w:eastAsiaTheme="minorEastAsia"/>
          <w:b/>
          <w:sz w:val="20"/>
          <w:szCs w:val="20"/>
          <w:lang w:eastAsia="zh-CN"/>
        </w:rPr>
      </w:pPr>
      <w:r w:rsidRPr="00160E36">
        <w:rPr>
          <w:b/>
          <w:sz w:val="20"/>
          <w:szCs w:val="20"/>
        </w:rPr>
        <w:t>Figure 1: Volume of gas produced from Spinach Peel (S)</w:t>
      </w:r>
    </w:p>
    <w:p w:rsidR="000801F7" w:rsidRPr="00160E36" w:rsidRDefault="000801F7" w:rsidP="000801F7">
      <w:pPr>
        <w:snapToGrid w:val="0"/>
        <w:jc w:val="both"/>
        <w:rPr>
          <w:rFonts w:eastAsiaTheme="minorEastAsia"/>
          <w:b/>
          <w:sz w:val="20"/>
          <w:szCs w:val="20"/>
          <w:lang w:eastAsia="zh-CN"/>
        </w:rPr>
      </w:pPr>
    </w:p>
    <w:p w:rsidR="004022C4" w:rsidRPr="00160E36" w:rsidRDefault="004022C4" w:rsidP="000801F7">
      <w:pPr>
        <w:snapToGrid w:val="0"/>
        <w:jc w:val="center"/>
        <w:rPr>
          <w:noProof/>
          <w:sz w:val="20"/>
          <w:szCs w:val="20"/>
        </w:rPr>
      </w:pPr>
      <w:r w:rsidRPr="00160E36">
        <w:rPr>
          <w:noProof/>
          <w:sz w:val="20"/>
          <w:szCs w:val="20"/>
          <w:lang w:eastAsia="zh-CN"/>
        </w:rPr>
        <w:drawing>
          <wp:inline distT="0" distB="0" distL="0" distR="0">
            <wp:extent cx="3001507" cy="2027582"/>
            <wp:effectExtent l="19050" t="0" r="8393" b="0"/>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cstate="print"/>
                    <a:srcRect/>
                    <a:stretch>
                      <a:fillRect/>
                    </a:stretch>
                  </pic:blipFill>
                  <pic:spPr bwMode="auto">
                    <a:xfrm>
                      <a:off x="0" y="0"/>
                      <a:ext cx="3001087" cy="2027298"/>
                    </a:xfrm>
                    <a:prstGeom prst="rect">
                      <a:avLst/>
                    </a:prstGeom>
                    <a:noFill/>
                    <a:ln w="9525">
                      <a:noFill/>
                      <a:miter lim="800000"/>
                      <a:headEnd/>
                      <a:tailEnd/>
                    </a:ln>
                  </pic:spPr>
                </pic:pic>
              </a:graphicData>
            </a:graphic>
          </wp:inline>
        </w:drawing>
      </w:r>
    </w:p>
    <w:p w:rsidR="004022C4" w:rsidRPr="00160E36" w:rsidRDefault="004022C4" w:rsidP="000801F7">
      <w:pPr>
        <w:snapToGrid w:val="0"/>
        <w:jc w:val="both"/>
        <w:rPr>
          <w:rFonts w:eastAsiaTheme="minorEastAsia"/>
          <w:b/>
          <w:sz w:val="20"/>
          <w:szCs w:val="20"/>
          <w:lang w:eastAsia="zh-CN"/>
        </w:rPr>
      </w:pPr>
      <w:r w:rsidRPr="00160E36">
        <w:rPr>
          <w:b/>
          <w:sz w:val="20"/>
          <w:szCs w:val="20"/>
        </w:rPr>
        <w:t>Figure 2: Volume of gas produced from Plantain Peel (P)</w:t>
      </w:r>
    </w:p>
    <w:p w:rsidR="000801F7" w:rsidRPr="00160E36" w:rsidRDefault="000801F7" w:rsidP="000801F7">
      <w:pPr>
        <w:snapToGrid w:val="0"/>
        <w:jc w:val="both"/>
        <w:rPr>
          <w:rFonts w:eastAsiaTheme="minorEastAsia"/>
          <w:b/>
          <w:sz w:val="20"/>
          <w:szCs w:val="20"/>
          <w:lang w:eastAsia="zh-CN"/>
        </w:rPr>
      </w:pPr>
    </w:p>
    <w:p w:rsidR="004022C4" w:rsidRPr="00160E36" w:rsidRDefault="004022C4" w:rsidP="000801F7">
      <w:pPr>
        <w:snapToGrid w:val="0"/>
        <w:jc w:val="center"/>
        <w:rPr>
          <w:b/>
          <w:sz w:val="20"/>
          <w:szCs w:val="20"/>
        </w:rPr>
      </w:pPr>
      <w:r w:rsidRPr="00160E36">
        <w:rPr>
          <w:noProof/>
          <w:sz w:val="20"/>
          <w:szCs w:val="20"/>
          <w:lang w:eastAsia="zh-CN"/>
        </w:rPr>
        <w:drawing>
          <wp:inline distT="0" distB="0" distL="0" distR="0">
            <wp:extent cx="2615862" cy="1836751"/>
            <wp:effectExtent l="19050" t="0" r="0" b="0"/>
            <wp:docPr id="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cstate="print"/>
                    <a:srcRect/>
                    <a:stretch>
                      <a:fillRect/>
                    </a:stretch>
                  </pic:blipFill>
                  <pic:spPr bwMode="auto">
                    <a:xfrm>
                      <a:off x="0" y="0"/>
                      <a:ext cx="2618826" cy="1838832"/>
                    </a:xfrm>
                    <a:prstGeom prst="rect">
                      <a:avLst/>
                    </a:prstGeom>
                    <a:noFill/>
                    <a:ln w="9525">
                      <a:noFill/>
                      <a:miter lim="800000"/>
                      <a:headEnd/>
                      <a:tailEnd/>
                    </a:ln>
                  </pic:spPr>
                </pic:pic>
              </a:graphicData>
            </a:graphic>
          </wp:inline>
        </w:drawing>
      </w:r>
    </w:p>
    <w:p w:rsidR="004022C4" w:rsidRPr="00160E36" w:rsidRDefault="004022C4" w:rsidP="000801F7">
      <w:pPr>
        <w:snapToGrid w:val="0"/>
        <w:jc w:val="both"/>
        <w:rPr>
          <w:b/>
          <w:sz w:val="20"/>
          <w:szCs w:val="20"/>
        </w:rPr>
      </w:pPr>
      <w:r w:rsidRPr="00160E36">
        <w:rPr>
          <w:b/>
          <w:sz w:val="20"/>
          <w:szCs w:val="20"/>
        </w:rPr>
        <w:t>Figure 3: Volume of gas produced from Spinach + Plantain Peel (S+P)</w:t>
      </w:r>
    </w:p>
    <w:p w:rsidR="000801F7" w:rsidRPr="00160E36" w:rsidRDefault="000801F7" w:rsidP="000801F7">
      <w:pPr>
        <w:snapToGrid w:val="0"/>
        <w:jc w:val="center"/>
        <w:rPr>
          <w:rFonts w:eastAsiaTheme="minorEastAsia"/>
          <w:b/>
          <w:sz w:val="20"/>
          <w:szCs w:val="20"/>
          <w:lang w:eastAsia="zh-CN"/>
        </w:rPr>
      </w:pPr>
    </w:p>
    <w:p w:rsidR="004022C4" w:rsidRPr="00160E36" w:rsidRDefault="004022C4" w:rsidP="000801F7">
      <w:pPr>
        <w:snapToGrid w:val="0"/>
        <w:jc w:val="both"/>
        <w:rPr>
          <w:b/>
          <w:sz w:val="20"/>
          <w:szCs w:val="20"/>
        </w:rPr>
      </w:pPr>
      <w:r w:rsidRPr="00160E36">
        <w:rPr>
          <w:b/>
          <w:sz w:val="20"/>
          <w:szCs w:val="20"/>
        </w:rPr>
        <w:lastRenderedPageBreak/>
        <w:t>Table 1: Mean effect of material types on Gas production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1258"/>
        <w:gridCol w:w="2483"/>
      </w:tblGrid>
      <w:tr w:rsidR="000801F7" w:rsidRPr="00160E36" w:rsidTr="00160E36">
        <w:trPr>
          <w:jc w:val="center"/>
        </w:trPr>
        <w:tc>
          <w:tcPr>
            <w:tcW w:w="930" w:type="pct"/>
            <w:shd w:val="clear" w:color="auto" w:fill="auto"/>
            <w:vAlign w:val="center"/>
          </w:tcPr>
          <w:p w:rsidR="000801F7" w:rsidRPr="00160E36" w:rsidRDefault="000801F7" w:rsidP="000801F7">
            <w:pPr>
              <w:snapToGrid w:val="0"/>
              <w:jc w:val="both"/>
              <w:rPr>
                <w:b/>
                <w:color w:val="000000"/>
                <w:sz w:val="20"/>
                <w:szCs w:val="20"/>
              </w:rPr>
            </w:pPr>
            <w:r w:rsidRPr="00160E36">
              <w:rPr>
                <w:b/>
                <w:color w:val="000000"/>
                <w:sz w:val="20"/>
                <w:szCs w:val="20"/>
              </w:rPr>
              <w:t>Week</w:t>
            </w:r>
          </w:p>
        </w:tc>
        <w:tc>
          <w:tcPr>
            <w:tcW w:w="1369" w:type="pct"/>
            <w:shd w:val="clear" w:color="auto" w:fill="auto"/>
            <w:vAlign w:val="center"/>
          </w:tcPr>
          <w:p w:rsidR="000801F7" w:rsidRPr="00160E36" w:rsidRDefault="000801F7" w:rsidP="000801F7">
            <w:pPr>
              <w:snapToGrid w:val="0"/>
              <w:jc w:val="both"/>
              <w:rPr>
                <w:b/>
                <w:color w:val="000000"/>
                <w:sz w:val="20"/>
                <w:szCs w:val="20"/>
              </w:rPr>
            </w:pPr>
            <w:r w:rsidRPr="00160E36">
              <w:rPr>
                <w:b/>
                <w:color w:val="000000"/>
                <w:sz w:val="20"/>
                <w:szCs w:val="20"/>
              </w:rPr>
              <w:t>Materials</w:t>
            </w:r>
          </w:p>
        </w:tc>
        <w:tc>
          <w:tcPr>
            <w:tcW w:w="2701" w:type="pct"/>
            <w:shd w:val="clear" w:color="auto" w:fill="auto"/>
            <w:vAlign w:val="center"/>
          </w:tcPr>
          <w:p w:rsidR="000801F7" w:rsidRPr="00160E36" w:rsidRDefault="000801F7" w:rsidP="000801F7">
            <w:pPr>
              <w:snapToGrid w:val="0"/>
              <w:jc w:val="both"/>
              <w:rPr>
                <w:b/>
                <w:color w:val="000000"/>
                <w:sz w:val="20"/>
                <w:szCs w:val="20"/>
              </w:rPr>
            </w:pPr>
            <w:r w:rsidRPr="00160E36">
              <w:rPr>
                <w:b/>
                <w:color w:val="000000"/>
                <w:sz w:val="20"/>
                <w:szCs w:val="20"/>
              </w:rPr>
              <w:t>Gas production (cm</w:t>
            </w:r>
            <w:r w:rsidRPr="00160E36">
              <w:rPr>
                <w:b/>
                <w:color w:val="000000"/>
                <w:sz w:val="20"/>
                <w:szCs w:val="20"/>
                <w:vertAlign w:val="superscript"/>
              </w:rPr>
              <w:t>3</w:t>
            </w:r>
            <w:r w:rsidRPr="00160E36">
              <w:rPr>
                <w:b/>
                <w:color w:val="000000"/>
                <w:sz w:val="20"/>
                <w:szCs w:val="20"/>
              </w:rPr>
              <w:t>)</w:t>
            </w:r>
          </w:p>
        </w:tc>
      </w:tr>
      <w:tr w:rsidR="000801F7" w:rsidRPr="00160E36" w:rsidTr="00160E36">
        <w:trPr>
          <w:jc w:val="center"/>
        </w:trPr>
        <w:tc>
          <w:tcPr>
            <w:tcW w:w="930" w:type="pct"/>
            <w:vMerge w:val="restar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2</w:t>
            </w:r>
          </w:p>
        </w:tc>
        <w:tc>
          <w:tcPr>
            <w:tcW w:w="1369"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SPP</w:t>
            </w:r>
          </w:p>
        </w:tc>
        <w:tc>
          <w:tcPr>
            <w:tcW w:w="2701"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225.67</w:t>
            </w:r>
            <w:r w:rsidRPr="00160E36">
              <w:rPr>
                <w:color w:val="000000"/>
                <w:sz w:val="20"/>
                <w:szCs w:val="20"/>
                <w:vertAlign w:val="superscript"/>
              </w:rPr>
              <w:t>a</w:t>
            </w:r>
          </w:p>
        </w:tc>
      </w:tr>
      <w:tr w:rsidR="000801F7" w:rsidRPr="00160E36" w:rsidTr="00160E36">
        <w:trPr>
          <w:jc w:val="center"/>
        </w:trPr>
        <w:tc>
          <w:tcPr>
            <w:tcW w:w="930" w:type="pct"/>
            <w:vMerge/>
            <w:shd w:val="clear" w:color="auto" w:fill="auto"/>
            <w:vAlign w:val="center"/>
          </w:tcPr>
          <w:p w:rsidR="000801F7" w:rsidRPr="00160E36" w:rsidRDefault="000801F7" w:rsidP="000801F7">
            <w:pPr>
              <w:snapToGrid w:val="0"/>
              <w:jc w:val="both"/>
              <w:rPr>
                <w:color w:val="000000"/>
                <w:sz w:val="20"/>
                <w:szCs w:val="20"/>
              </w:rPr>
            </w:pPr>
          </w:p>
        </w:tc>
        <w:tc>
          <w:tcPr>
            <w:tcW w:w="1369"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SP</w:t>
            </w:r>
          </w:p>
        </w:tc>
        <w:tc>
          <w:tcPr>
            <w:tcW w:w="2701"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154.80</w:t>
            </w:r>
            <w:r w:rsidRPr="00160E36">
              <w:rPr>
                <w:color w:val="000000"/>
                <w:sz w:val="20"/>
                <w:szCs w:val="20"/>
                <w:vertAlign w:val="superscript"/>
              </w:rPr>
              <w:t>b</w:t>
            </w:r>
          </w:p>
        </w:tc>
      </w:tr>
      <w:tr w:rsidR="000801F7" w:rsidRPr="00160E36" w:rsidTr="00160E36">
        <w:trPr>
          <w:jc w:val="center"/>
        </w:trPr>
        <w:tc>
          <w:tcPr>
            <w:tcW w:w="930" w:type="pct"/>
            <w:vMerge/>
            <w:shd w:val="clear" w:color="auto" w:fill="auto"/>
            <w:vAlign w:val="center"/>
          </w:tcPr>
          <w:p w:rsidR="000801F7" w:rsidRPr="00160E36" w:rsidRDefault="000801F7" w:rsidP="000801F7">
            <w:pPr>
              <w:snapToGrid w:val="0"/>
              <w:jc w:val="both"/>
              <w:rPr>
                <w:color w:val="000000"/>
                <w:sz w:val="20"/>
                <w:szCs w:val="20"/>
              </w:rPr>
            </w:pPr>
          </w:p>
        </w:tc>
        <w:tc>
          <w:tcPr>
            <w:tcW w:w="1369"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PP</w:t>
            </w:r>
          </w:p>
        </w:tc>
        <w:tc>
          <w:tcPr>
            <w:tcW w:w="2701"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130.83</w:t>
            </w:r>
            <w:r w:rsidRPr="00160E36">
              <w:rPr>
                <w:color w:val="000000"/>
                <w:sz w:val="20"/>
                <w:szCs w:val="20"/>
                <w:vertAlign w:val="superscript"/>
              </w:rPr>
              <w:t>c</w:t>
            </w:r>
          </w:p>
        </w:tc>
      </w:tr>
      <w:tr w:rsidR="000801F7" w:rsidRPr="00160E36" w:rsidTr="00160E36">
        <w:trPr>
          <w:jc w:val="center"/>
        </w:trPr>
        <w:tc>
          <w:tcPr>
            <w:tcW w:w="930" w:type="pct"/>
            <w:vMerge w:val="restar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4</w:t>
            </w:r>
          </w:p>
        </w:tc>
        <w:tc>
          <w:tcPr>
            <w:tcW w:w="1369"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PP</w:t>
            </w:r>
          </w:p>
        </w:tc>
        <w:tc>
          <w:tcPr>
            <w:tcW w:w="2701"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74.70</w:t>
            </w:r>
            <w:r w:rsidRPr="00160E36">
              <w:rPr>
                <w:color w:val="000000"/>
                <w:sz w:val="20"/>
                <w:szCs w:val="20"/>
                <w:vertAlign w:val="superscript"/>
              </w:rPr>
              <w:t>a</w:t>
            </w:r>
          </w:p>
        </w:tc>
      </w:tr>
      <w:tr w:rsidR="000801F7" w:rsidRPr="00160E36" w:rsidTr="00160E36">
        <w:trPr>
          <w:jc w:val="center"/>
        </w:trPr>
        <w:tc>
          <w:tcPr>
            <w:tcW w:w="930" w:type="pct"/>
            <w:vMerge/>
            <w:shd w:val="clear" w:color="auto" w:fill="auto"/>
            <w:vAlign w:val="center"/>
          </w:tcPr>
          <w:p w:rsidR="000801F7" w:rsidRPr="00160E36" w:rsidRDefault="000801F7" w:rsidP="000801F7">
            <w:pPr>
              <w:snapToGrid w:val="0"/>
              <w:jc w:val="both"/>
              <w:rPr>
                <w:color w:val="000000"/>
                <w:sz w:val="20"/>
                <w:szCs w:val="20"/>
              </w:rPr>
            </w:pPr>
          </w:p>
        </w:tc>
        <w:tc>
          <w:tcPr>
            <w:tcW w:w="1369"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SPP</w:t>
            </w:r>
          </w:p>
        </w:tc>
        <w:tc>
          <w:tcPr>
            <w:tcW w:w="2701"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12.17</w:t>
            </w:r>
            <w:r w:rsidRPr="00160E36">
              <w:rPr>
                <w:color w:val="000000"/>
                <w:sz w:val="20"/>
                <w:szCs w:val="20"/>
                <w:vertAlign w:val="superscript"/>
              </w:rPr>
              <w:t>b*</w:t>
            </w:r>
          </w:p>
        </w:tc>
      </w:tr>
      <w:tr w:rsidR="000801F7" w:rsidRPr="00160E36" w:rsidTr="00160E36">
        <w:trPr>
          <w:jc w:val="center"/>
        </w:trPr>
        <w:tc>
          <w:tcPr>
            <w:tcW w:w="930" w:type="pct"/>
            <w:vMerge/>
            <w:shd w:val="clear" w:color="auto" w:fill="auto"/>
            <w:vAlign w:val="center"/>
          </w:tcPr>
          <w:p w:rsidR="000801F7" w:rsidRPr="00160E36" w:rsidRDefault="000801F7" w:rsidP="000801F7">
            <w:pPr>
              <w:snapToGrid w:val="0"/>
              <w:jc w:val="both"/>
              <w:rPr>
                <w:color w:val="000000"/>
                <w:sz w:val="20"/>
                <w:szCs w:val="20"/>
              </w:rPr>
            </w:pPr>
          </w:p>
        </w:tc>
        <w:tc>
          <w:tcPr>
            <w:tcW w:w="1369"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SP</w:t>
            </w:r>
          </w:p>
        </w:tc>
        <w:tc>
          <w:tcPr>
            <w:tcW w:w="2701"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9.72</w:t>
            </w:r>
            <w:r w:rsidRPr="00160E36">
              <w:rPr>
                <w:color w:val="000000"/>
                <w:sz w:val="20"/>
                <w:szCs w:val="20"/>
                <w:vertAlign w:val="superscript"/>
              </w:rPr>
              <w:t>b</w:t>
            </w:r>
          </w:p>
        </w:tc>
      </w:tr>
      <w:tr w:rsidR="000801F7" w:rsidRPr="00160E36" w:rsidTr="00160E36">
        <w:trPr>
          <w:jc w:val="center"/>
        </w:trPr>
        <w:tc>
          <w:tcPr>
            <w:tcW w:w="930" w:type="pct"/>
            <w:vMerge w:val="restart"/>
            <w:shd w:val="clear" w:color="auto" w:fill="auto"/>
            <w:vAlign w:val="center"/>
          </w:tcPr>
          <w:p w:rsidR="000801F7" w:rsidRPr="00160E36" w:rsidRDefault="000801F7" w:rsidP="000801F7">
            <w:pPr>
              <w:snapToGrid w:val="0"/>
              <w:jc w:val="both"/>
              <w:rPr>
                <w:rFonts w:eastAsiaTheme="minorEastAsia" w:hint="eastAsia"/>
                <w:color w:val="000000"/>
                <w:sz w:val="20"/>
                <w:szCs w:val="20"/>
                <w:lang w:eastAsia="zh-CN"/>
              </w:rPr>
            </w:pPr>
            <w:r w:rsidRPr="00160E36">
              <w:rPr>
                <w:color w:val="000000"/>
                <w:sz w:val="20"/>
                <w:szCs w:val="20"/>
              </w:rPr>
              <w:t>8</w:t>
            </w:r>
          </w:p>
        </w:tc>
        <w:tc>
          <w:tcPr>
            <w:tcW w:w="1369"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SPP</w:t>
            </w:r>
          </w:p>
        </w:tc>
        <w:tc>
          <w:tcPr>
            <w:tcW w:w="2701"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12.53</w:t>
            </w:r>
            <w:r w:rsidRPr="00160E36">
              <w:rPr>
                <w:color w:val="000000"/>
                <w:sz w:val="20"/>
                <w:szCs w:val="20"/>
                <w:vertAlign w:val="superscript"/>
              </w:rPr>
              <w:t>a</w:t>
            </w:r>
          </w:p>
        </w:tc>
      </w:tr>
      <w:tr w:rsidR="000801F7" w:rsidRPr="00160E36" w:rsidTr="00160E36">
        <w:trPr>
          <w:jc w:val="center"/>
        </w:trPr>
        <w:tc>
          <w:tcPr>
            <w:tcW w:w="930" w:type="pct"/>
            <w:vMerge/>
            <w:shd w:val="clear" w:color="auto" w:fill="auto"/>
            <w:vAlign w:val="center"/>
          </w:tcPr>
          <w:p w:rsidR="000801F7" w:rsidRPr="00160E36" w:rsidRDefault="000801F7" w:rsidP="000801F7">
            <w:pPr>
              <w:snapToGrid w:val="0"/>
              <w:jc w:val="both"/>
              <w:rPr>
                <w:color w:val="000000"/>
                <w:sz w:val="20"/>
                <w:szCs w:val="20"/>
              </w:rPr>
            </w:pPr>
          </w:p>
        </w:tc>
        <w:tc>
          <w:tcPr>
            <w:tcW w:w="1369"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SP</w:t>
            </w:r>
          </w:p>
        </w:tc>
        <w:tc>
          <w:tcPr>
            <w:tcW w:w="2701"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8.08</w:t>
            </w:r>
            <w:r w:rsidRPr="00160E36">
              <w:rPr>
                <w:color w:val="000000"/>
                <w:sz w:val="20"/>
                <w:szCs w:val="20"/>
                <w:vertAlign w:val="superscript"/>
              </w:rPr>
              <w:t>b</w:t>
            </w:r>
          </w:p>
        </w:tc>
      </w:tr>
      <w:tr w:rsidR="000801F7" w:rsidRPr="00160E36" w:rsidTr="00160E36">
        <w:trPr>
          <w:jc w:val="center"/>
        </w:trPr>
        <w:tc>
          <w:tcPr>
            <w:tcW w:w="930" w:type="pct"/>
            <w:vMerge/>
            <w:shd w:val="clear" w:color="auto" w:fill="auto"/>
            <w:vAlign w:val="center"/>
          </w:tcPr>
          <w:p w:rsidR="000801F7" w:rsidRPr="00160E36" w:rsidRDefault="000801F7" w:rsidP="000801F7">
            <w:pPr>
              <w:snapToGrid w:val="0"/>
              <w:jc w:val="both"/>
              <w:rPr>
                <w:color w:val="000000"/>
                <w:sz w:val="20"/>
                <w:szCs w:val="20"/>
              </w:rPr>
            </w:pPr>
          </w:p>
        </w:tc>
        <w:tc>
          <w:tcPr>
            <w:tcW w:w="1369" w:type="pct"/>
            <w:shd w:val="clear" w:color="auto" w:fill="auto"/>
            <w:vAlign w:val="center"/>
          </w:tcPr>
          <w:p w:rsidR="000801F7" w:rsidRPr="00160E36" w:rsidRDefault="000801F7" w:rsidP="000801F7">
            <w:pPr>
              <w:snapToGrid w:val="0"/>
              <w:jc w:val="both"/>
              <w:rPr>
                <w:color w:val="000000"/>
                <w:sz w:val="20"/>
                <w:szCs w:val="20"/>
              </w:rPr>
            </w:pPr>
            <w:r w:rsidRPr="00160E36">
              <w:rPr>
                <w:color w:val="000000"/>
                <w:sz w:val="20"/>
                <w:szCs w:val="20"/>
              </w:rPr>
              <w:t>PP</w:t>
            </w:r>
          </w:p>
        </w:tc>
        <w:tc>
          <w:tcPr>
            <w:tcW w:w="2701" w:type="pct"/>
            <w:shd w:val="clear" w:color="auto" w:fill="auto"/>
            <w:vAlign w:val="center"/>
          </w:tcPr>
          <w:p w:rsidR="000801F7" w:rsidRPr="00160E36" w:rsidRDefault="000801F7" w:rsidP="000801F7">
            <w:pPr>
              <w:autoSpaceDE w:val="0"/>
              <w:autoSpaceDN w:val="0"/>
              <w:adjustRightInd w:val="0"/>
              <w:snapToGrid w:val="0"/>
              <w:jc w:val="both"/>
              <w:rPr>
                <w:color w:val="000000"/>
                <w:sz w:val="20"/>
                <w:szCs w:val="20"/>
              </w:rPr>
            </w:pPr>
            <w:r w:rsidRPr="00160E36">
              <w:rPr>
                <w:color w:val="000000"/>
                <w:sz w:val="20"/>
                <w:szCs w:val="20"/>
              </w:rPr>
              <w:t>0.00</w:t>
            </w:r>
            <w:r w:rsidRPr="00160E36">
              <w:rPr>
                <w:color w:val="000000"/>
                <w:sz w:val="20"/>
                <w:szCs w:val="20"/>
                <w:vertAlign w:val="superscript"/>
              </w:rPr>
              <w:t>c</w:t>
            </w:r>
          </w:p>
        </w:tc>
      </w:tr>
    </w:tbl>
    <w:p w:rsidR="004022C4" w:rsidRPr="00160E36" w:rsidRDefault="004022C4" w:rsidP="000801F7">
      <w:pPr>
        <w:snapToGrid w:val="0"/>
        <w:jc w:val="both"/>
        <w:rPr>
          <w:sz w:val="20"/>
          <w:szCs w:val="20"/>
        </w:rPr>
      </w:pPr>
      <w:r w:rsidRPr="00160E36">
        <w:rPr>
          <w:b/>
          <w:sz w:val="20"/>
          <w:szCs w:val="20"/>
        </w:rPr>
        <w:t xml:space="preserve">* </w:t>
      </w:r>
      <w:r w:rsidRPr="00160E36">
        <w:rPr>
          <w:sz w:val="20"/>
          <w:szCs w:val="20"/>
        </w:rPr>
        <w:t>Value with similar letter is not significantly different</w:t>
      </w:r>
    </w:p>
    <w:p w:rsidR="000801F7" w:rsidRPr="00160E36" w:rsidRDefault="000801F7" w:rsidP="000801F7">
      <w:pPr>
        <w:snapToGrid w:val="0"/>
        <w:jc w:val="both"/>
        <w:rPr>
          <w:rFonts w:eastAsiaTheme="minorEastAsia"/>
          <w:b/>
          <w:sz w:val="20"/>
          <w:szCs w:val="20"/>
          <w:lang w:eastAsia="zh-CN"/>
        </w:rPr>
      </w:pPr>
    </w:p>
    <w:p w:rsidR="004022C4" w:rsidRPr="00160E36" w:rsidRDefault="004022C4" w:rsidP="000801F7">
      <w:pPr>
        <w:snapToGrid w:val="0"/>
        <w:jc w:val="both"/>
        <w:rPr>
          <w:rFonts w:eastAsiaTheme="minorEastAsia"/>
          <w:sz w:val="20"/>
          <w:szCs w:val="20"/>
          <w:lang w:eastAsia="zh-CN"/>
        </w:rPr>
      </w:pPr>
      <w:r w:rsidRPr="00160E36">
        <w:rPr>
          <w:b/>
          <w:sz w:val="20"/>
          <w:szCs w:val="20"/>
        </w:rPr>
        <w:t xml:space="preserve">Effect of waste materials on temperature of the bio-digester: </w:t>
      </w:r>
      <w:r w:rsidRPr="00160E36">
        <w:rPr>
          <w:sz w:val="20"/>
          <w:szCs w:val="20"/>
        </w:rPr>
        <w:t>temperature of the waste materials in the bio-digester increases from the second week and reaches the highest at the fourth week before fluctuations at the eight week; the temperature profile of spinach peel, plantain peel and the combination of both wastes at different solid ratio is presented in Figures 4 - 6.</w:t>
      </w:r>
    </w:p>
    <w:p w:rsidR="000801F7" w:rsidRPr="00160E36" w:rsidRDefault="000801F7" w:rsidP="000801F7">
      <w:pPr>
        <w:snapToGrid w:val="0"/>
        <w:ind w:firstLine="425"/>
        <w:jc w:val="both"/>
        <w:rPr>
          <w:rFonts w:eastAsiaTheme="minorEastAsia"/>
          <w:sz w:val="20"/>
          <w:szCs w:val="20"/>
          <w:lang w:eastAsia="zh-CN"/>
        </w:rPr>
      </w:pPr>
    </w:p>
    <w:p w:rsidR="004022C4" w:rsidRPr="00160E36" w:rsidRDefault="004022C4" w:rsidP="000801F7">
      <w:pPr>
        <w:snapToGrid w:val="0"/>
        <w:jc w:val="center"/>
        <w:rPr>
          <w:noProof/>
          <w:sz w:val="20"/>
          <w:szCs w:val="20"/>
        </w:rPr>
      </w:pPr>
      <w:r w:rsidRPr="00160E36">
        <w:rPr>
          <w:noProof/>
          <w:sz w:val="20"/>
          <w:szCs w:val="20"/>
          <w:lang w:eastAsia="zh-CN"/>
        </w:rPr>
        <w:drawing>
          <wp:inline distT="0" distB="0" distL="0" distR="0">
            <wp:extent cx="2755955" cy="1924216"/>
            <wp:effectExtent l="19050" t="0" r="6295" b="0"/>
            <wp:docPr id="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7" cstate="print"/>
                    <a:srcRect/>
                    <a:stretch>
                      <a:fillRect/>
                    </a:stretch>
                  </pic:blipFill>
                  <pic:spPr bwMode="auto">
                    <a:xfrm>
                      <a:off x="0" y="0"/>
                      <a:ext cx="2753898" cy="1922780"/>
                    </a:xfrm>
                    <a:prstGeom prst="rect">
                      <a:avLst/>
                    </a:prstGeom>
                    <a:noFill/>
                    <a:ln w="9525">
                      <a:noFill/>
                      <a:miter lim="800000"/>
                      <a:headEnd/>
                      <a:tailEnd/>
                    </a:ln>
                  </pic:spPr>
                </pic:pic>
              </a:graphicData>
            </a:graphic>
          </wp:inline>
        </w:drawing>
      </w:r>
    </w:p>
    <w:p w:rsidR="004022C4" w:rsidRPr="00160E36" w:rsidRDefault="004022C4" w:rsidP="000801F7">
      <w:pPr>
        <w:snapToGrid w:val="0"/>
        <w:jc w:val="both"/>
        <w:rPr>
          <w:b/>
          <w:sz w:val="20"/>
          <w:szCs w:val="20"/>
        </w:rPr>
      </w:pPr>
      <w:r w:rsidRPr="00160E36">
        <w:rPr>
          <w:b/>
          <w:sz w:val="20"/>
          <w:szCs w:val="20"/>
        </w:rPr>
        <w:t>Figure 4: Temperature Profile of Spinach Waste in the Bio-digester</w:t>
      </w:r>
    </w:p>
    <w:p w:rsidR="004022C4" w:rsidRPr="00160E36" w:rsidRDefault="004022C4" w:rsidP="000801F7">
      <w:pPr>
        <w:snapToGrid w:val="0"/>
        <w:ind w:firstLine="425"/>
        <w:jc w:val="both"/>
        <w:rPr>
          <w:noProof/>
          <w:sz w:val="20"/>
          <w:szCs w:val="20"/>
        </w:rPr>
      </w:pPr>
    </w:p>
    <w:p w:rsidR="004022C4" w:rsidRPr="00160E36" w:rsidRDefault="004022C4" w:rsidP="000801F7">
      <w:pPr>
        <w:snapToGrid w:val="0"/>
        <w:jc w:val="center"/>
        <w:rPr>
          <w:noProof/>
          <w:sz w:val="20"/>
          <w:szCs w:val="20"/>
        </w:rPr>
      </w:pPr>
      <w:r w:rsidRPr="00160E36">
        <w:rPr>
          <w:noProof/>
          <w:sz w:val="20"/>
          <w:szCs w:val="20"/>
          <w:lang w:eastAsia="zh-CN"/>
        </w:rPr>
        <w:drawing>
          <wp:inline distT="0" distB="0" distL="0" distR="0">
            <wp:extent cx="2628735" cy="1987826"/>
            <wp:effectExtent l="19050" t="0" r="165" b="0"/>
            <wp:docPr id="3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8" cstate="print"/>
                    <a:srcRect/>
                    <a:stretch>
                      <a:fillRect/>
                    </a:stretch>
                  </pic:blipFill>
                  <pic:spPr bwMode="auto">
                    <a:xfrm>
                      <a:off x="0" y="0"/>
                      <a:ext cx="2637730" cy="1994628"/>
                    </a:xfrm>
                    <a:prstGeom prst="rect">
                      <a:avLst/>
                    </a:prstGeom>
                    <a:noFill/>
                    <a:ln w="9525">
                      <a:noFill/>
                      <a:miter lim="800000"/>
                      <a:headEnd/>
                      <a:tailEnd/>
                    </a:ln>
                  </pic:spPr>
                </pic:pic>
              </a:graphicData>
            </a:graphic>
          </wp:inline>
        </w:drawing>
      </w:r>
    </w:p>
    <w:p w:rsidR="004022C4" w:rsidRPr="00160E36" w:rsidRDefault="004022C4" w:rsidP="000801F7">
      <w:pPr>
        <w:snapToGrid w:val="0"/>
        <w:jc w:val="both"/>
        <w:rPr>
          <w:b/>
          <w:sz w:val="20"/>
          <w:szCs w:val="20"/>
        </w:rPr>
      </w:pPr>
      <w:r w:rsidRPr="00160E36">
        <w:rPr>
          <w:b/>
          <w:sz w:val="20"/>
          <w:szCs w:val="20"/>
        </w:rPr>
        <w:t>Figure 5: Temperature Profile of Plantain Peel in the Bio-digester</w:t>
      </w:r>
    </w:p>
    <w:p w:rsidR="004022C4" w:rsidRPr="00160E36" w:rsidRDefault="004022C4" w:rsidP="000801F7">
      <w:pPr>
        <w:snapToGrid w:val="0"/>
        <w:ind w:firstLine="425"/>
        <w:jc w:val="both"/>
        <w:rPr>
          <w:noProof/>
          <w:sz w:val="20"/>
          <w:szCs w:val="20"/>
        </w:rPr>
      </w:pPr>
    </w:p>
    <w:p w:rsidR="004022C4" w:rsidRPr="00160E36" w:rsidRDefault="004022C4" w:rsidP="000801F7">
      <w:pPr>
        <w:snapToGrid w:val="0"/>
        <w:jc w:val="center"/>
        <w:rPr>
          <w:noProof/>
          <w:sz w:val="20"/>
          <w:szCs w:val="20"/>
        </w:rPr>
      </w:pPr>
      <w:r w:rsidRPr="00160E36">
        <w:rPr>
          <w:noProof/>
          <w:sz w:val="20"/>
          <w:szCs w:val="20"/>
          <w:lang w:eastAsia="zh-CN"/>
        </w:rPr>
        <w:lastRenderedPageBreak/>
        <w:drawing>
          <wp:inline distT="0" distB="0" distL="0" distR="0">
            <wp:extent cx="2763907" cy="1732771"/>
            <wp:effectExtent l="19050" t="0" r="0" b="0"/>
            <wp:docPr id="3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9" cstate="print"/>
                    <a:srcRect/>
                    <a:stretch>
                      <a:fillRect/>
                    </a:stretch>
                  </pic:blipFill>
                  <pic:spPr bwMode="auto">
                    <a:xfrm>
                      <a:off x="0" y="0"/>
                      <a:ext cx="2766112" cy="1734153"/>
                    </a:xfrm>
                    <a:prstGeom prst="rect">
                      <a:avLst/>
                    </a:prstGeom>
                    <a:noFill/>
                    <a:ln w="9525">
                      <a:noFill/>
                      <a:miter lim="800000"/>
                      <a:headEnd/>
                      <a:tailEnd/>
                    </a:ln>
                  </pic:spPr>
                </pic:pic>
              </a:graphicData>
            </a:graphic>
          </wp:inline>
        </w:drawing>
      </w:r>
    </w:p>
    <w:p w:rsidR="004022C4" w:rsidRPr="00160E36" w:rsidRDefault="004022C4" w:rsidP="000801F7">
      <w:pPr>
        <w:snapToGrid w:val="0"/>
        <w:jc w:val="both"/>
        <w:rPr>
          <w:b/>
          <w:sz w:val="20"/>
          <w:szCs w:val="20"/>
        </w:rPr>
      </w:pPr>
      <w:r w:rsidRPr="00160E36">
        <w:rPr>
          <w:b/>
          <w:sz w:val="20"/>
          <w:szCs w:val="20"/>
        </w:rPr>
        <w:t>Figure 6: Temperature Profile of Spinach + Plantain Peel in the Bio-digester</w:t>
      </w:r>
    </w:p>
    <w:p w:rsidR="004022C4" w:rsidRPr="00160E36" w:rsidRDefault="004022C4" w:rsidP="000801F7">
      <w:pPr>
        <w:snapToGrid w:val="0"/>
        <w:jc w:val="center"/>
        <w:rPr>
          <w:b/>
          <w:sz w:val="20"/>
          <w:szCs w:val="20"/>
        </w:rPr>
      </w:pPr>
    </w:p>
    <w:p w:rsidR="004022C4" w:rsidRPr="00160E36" w:rsidRDefault="004022C4" w:rsidP="000801F7">
      <w:pPr>
        <w:snapToGrid w:val="0"/>
        <w:jc w:val="both"/>
        <w:rPr>
          <w:b/>
          <w:sz w:val="20"/>
          <w:szCs w:val="20"/>
        </w:rPr>
      </w:pPr>
      <w:r w:rsidRPr="00160E36">
        <w:rPr>
          <w:b/>
          <w:sz w:val="20"/>
          <w:szCs w:val="20"/>
        </w:rPr>
        <w:t>Table 2: Mean effect of waste material on temperature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1378"/>
        <w:gridCol w:w="2296"/>
      </w:tblGrid>
      <w:tr w:rsidR="004022C4" w:rsidRPr="00160E36" w:rsidTr="00160E36">
        <w:trPr>
          <w:jc w:val="center"/>
        </w:trPr>
        <w:tc>
          <w:tcPr>
            <w:tcW w:w="1002" w:type="pct"/>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Materials</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Temperature (</w:t>
            </w:r>
            <w:r w:rsidRPr="00160E36">
              <w:rPr>
                <w:color w:val="000000"/>
                <w:sz w:val="20"/>
                <w:szCs w:val="20"/>
                <w:vertAlign w:val="superscript"/>
              </w:rPr>
              <w:t>o</w:t>
            </w:r>
            <w:r w:rsidRPr="00160E36">
              <w:rPr>
                <w:color w:val="000000"/>
                <w:sz w:val="20"/>
                <w:szCs w:val="20"/>
              </w:rPr>
              <w:t>C)</w:t>
            </w:r>
          </w:p>
        </w:tc>
      </w:tr>
      <w:tr w:rsidR="004022C4" w:rsidRPr="00160E36" w:rsidTr="00160E36">
        <w:trPr>
          <w:jc w:val="center"/>
        </w:trPr>
        <w:tc>
          <w:tcPr>
            <w:tcW w:w="1002" w:type="pct"/>
            <w:vMerge w:val="restar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WK2</w:t>
            </w: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28.43</w:t>
            </w:r>
            <w:r w:rsidRPr="00160E36">
              <w:rPr>
                <w:color w:val="000000"/>
                <w:sz w:val="20"/>
                <w:szCs w:val="20"/>
                <w:vertAlign w:val="superscript"/>
              </w:rPr>
              <w:t>a</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28.03</w:t>
            </w:r>
            <w:r w:rsidRPr="00160E36">
              <w:rPr>
                <w:color w:val="000000"/>
                <w:sz w:val="20"/>
                <w:szCs w:val="20"/>
                <w:vertAlign w:val="superscript"/>
              </w:rPr>
              <w:t>b</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27.75</w:t>
            </w:r>
            <w:r w:rsidRPr="00160E36">
              <w:rPr>
                <w:color w:val="000000"/>
                <w:sz w:val="20"/>
                <w:szCs w:val="20"/>
                <w:vertAlign w:val="superscript"/>
              </w:rPr>
              <w:t>c</w:t>
            </w:r>
          </w:p>
        </w:tc>
      </w:tr>
      <w:tr w:rsidR="004022C4" w:rsidRPr="00160E36" w:rsidTr="00160E36">
        <w:trPr>
          <w:jc w:val="center"/>
        </w:trPr>
        <w:tc>
          <w:tcPr>
            <w:tcW w:w="1002" w:type="pct"/>
            <w:vMerge w:val="restar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WK4</w:t>
            </w: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28.23</w:t>
            </w:r>
            <w:r w:rsidRPr="00160E36">
              <w:rPr>
                <w:color w:val="000000"/>
                <w:sz w:val="20"/>
                <w:szCs w:val="20"/>
                <w:vertAlign w:val="superscript"/>
              </w:rPr>
              <w:t>a</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27.99</w:t>
            </w:r>
            <w:r w:rsidRPr="00160E36">
              <w:rPr>
                <w:color w:val="000000"/>
                <w:sz w:val="20"/>
                <w:szCs w:val="20"/>
                <w:vertAlign w:val="superscript"/>
              </w:rPr>
              <w:t>b</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27.15</w:t>
            </w:r>
            <w:r w:rsidRPr="00160E36">
              <w:rPr>
                <w:color w:val="000000"/>
                <w:sz w:val="20"/>
                <w:szCs w:val="20"/>
                <w:vertAlign w:val="superscript"/>
              </w:rPr>
              <w:t>c</w:t>
            </w:r>
          </w:p>
        </w:tc>
      </w:tr>
      <w:tr w:rsidR="004022C4" w:rsidRPr="00160E36" w:rsidTr="00160E36">
        <w:trPr>
          <w:jc w:val="center"/>
        </w:trPr>
        <w:tc>
          <w:tcPr>
            <w:tcW w:w="1002" w:type="pct"/>
            <w:vMerge w:val="restart"/>
            <w:shd w:val="clear" w:color="auto" w:fill="auto"/>
            <w:vAlign w:val="center"/>
          </w:tcPr>
          <w:p w:rsidR="004022C4" w:rsidRPr="00160E36" w:rsidRDefault="004022C4" w:rsidP="000801F7">
            <w:pPr>
              <w:snapToGrid w:val="0"/>
              <w:jc w:val="both"/>
              <w:rPr>
                <w:rFonts w:eastAsiaTheme="minorEastAsia" w:hint="eastAsia"/>
                <w:color w:val="000000"/>
                <w:sz w:val="20"/>
                <w:szCs w:val="20"/>
                <w:lang w:eastAsia="zh-CN"/>
              </w:rPr>
            </w:pPr>
            <w:r w:rsidRPr="00160E36">
              <w:rPr>
                <w:color w:val="000000"/>
                <w:sz w:val="20"/>
                <w:szCs w:val="20"/>
              </w:rPr>
              <w:t>WK8</w:t>
            </w: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26.22</w:t>
            </w:r>
            <w:r w:rsidRPr="00160E36">
              <w:rPr>
                <w:color w:val="000000"/>
                <w:sz w:val="20"/>
                <w:szCs w:val="20"/>
                <w:vertAlign w:val="superscript"/>
              </w:rPr>
              <w:t>a*</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25.96</w:t>
            </w:r>
            <w:r w:rsidRPr="00160E36">
              <w:rPr>
                <w:color w:val="000000"/>
                <w:sz w:val="20"/>
                <w:szCs w:val="20"/>
                <w:vertAlign w:val="superscript"/>
              </w:rPr>
              <w:t>ab</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S+P+PM</w:t>
            </w:r>
          </w:p>
        </w:tc>
        <w:tc>
          <w:tcPr>
            <w:tcW w:w="2498" w:type="pct"/>
            <w:shd w:val="clear" w:color="auto" w:fill="auto"/>
            <w:vAlign w:val="center"/>
          </w:tcPr>
          <w:p w:rsidR="004022C4" w:rsidRPr="00160E36" w:rsidRDefault="004022C4" w:rsidP="000801F7">
            <w:pPr>
              <w:autoSpaceDE w:val="0"/>
              <w:autoSpaceDN w:val="0"/>
              <w:adjustRightInd w:val="0"/>
              <w:snapToGrid w:val="0"/>
              <w:jc w:val="both"/>
              <w:rPr>
                <w:color w:val="000000"/>
                <w:sz w:val="20"/>
                <w:szCs w:val="20"/>
              </w:rPr>
            </w:pPr>
            <w:r w:rsidRPr="00160E36">
              <w:rPr>
                <w:color w:val="000000"/>
                <w:sz w:val="20"/>
                <w:szCs w:val="20"/>
              </w:rPr>
              <w:t>25.73</w:t>
            </w:r>
            <w:r w:rsidRPr="00160E36">
              <w:rPr>
                <w:color w:val="000000"/>
                <w:sz w:val="20"/>
                <w:szCs w:val="20"/>
                <w:vertAlign w:val="superscript"/>
              </w:rPr>
              <w:t>b</w:t>
            </w:r>
          </w:p>
        </w:tc>
      </w:tr>
    </w:tbl>
    <w:p w:rsidR="004022C4" w:rsidRPr="00160E36" w:rsidRDefault="004022C4" w:rsidP="000801F7">
      <w:pPr>
        <w:snapToGrid w:val="0"/>
        <w:jc w:val="both"/>
        <w:rPr>
          <w:rFonts w:eastAsiaTheme="minorEastAsia"/>
          <w:sz w:val="20"/>
          <w:szCs w:val="20"/>
          <w:lang w:eastAsia="zh-CN"/>
        </w:rPr>
      </w:pPr>
      <w:r w:rsidRPr="00160E36">
        <w:rPr>
          <w:b/>
          <w:sz w:val="20"/>
          <w:szCs w:val="20"/>
        </w:rPr>
        <w:t xml:space="preserve">* </w:t>
      </w:r>
      <w:r w:rsidRPr="00160E36">
        <w:rPr>
          <w:sz w:val="20"/>
          <w:szCs w:val="20"/>
        </w:rPr>
        <w:t>Value with similar letter is not significantly different</w:t>
      </w:r>
    </w:p>
    <w:p w:rsidR="000801F7" w:rsidRPr="00160E36" w:rsidRDefault="000801F7" w:rsidP="000801F7">
      <w:pPr>
        <w:snapToGrid w:val="0"/>
        <w:jc w:val="both"/>
        <w:rPr>
          <w:rFonts w:eastAsiaTheme="minorEastAsia"/>
          <w:sz w:val="20"/>
          <w:szCs w:val="20"/>
          <w:lang w:eastAsia="zh-CN"/>
        </w:rPr>
      </w:pPr>
    </w:p>
    <w:p w:rsidR="004022C4" w:rsidRPr="00160E36" w:rsidRDefault="004022C4" w:rsidP="000801F7">
      <w:pPr>
        <w:snapToGrid w:val="0"/>
        <w:ind w:firstLine="425"/>
        <w:jc w:val="both"/>
        <w:rPr>
          <w:sz w:val="20"/>
          <w:szCs w:val="20"/>
        </w:rPr>
      </w:pPr>
      <w:r w:rsidRPr="00160E36">
        <w:rPr>
          <w:sz w:val="20"/>
          <w:szCs w:val="20"/>
        </w:rPr>
        <w:t>S+P had the highest temperature value of 29.20</w:t>
      </w:r>
      <w:r w:rsidRPr="00160E36">
        <w:rPr>
          <w:sz w:val="20"/>
          <w:szCs w:val="20"/>
          <w:vertAlign w:val="superscript"/>
        </w:rPr>
        <w:t>o</w:t>
      </w:r>
      <w:r w:rsidRPr="00160E36">
        <w:rPr>
          <w:sz w:val="20"/>
          <w:szCs w:val="20"/>
        </w:rPr>
        <w:t>C at 14th day, then S+P+PM, P+PM with 29.12 and 28.19</w:t>
      </w:r>
      <w:r w:rsidRPr="00160E36">
        <w:rPr>
          <w:sz w:val="20"/>
          <w:szCs w:val="20"/>
          <w:vertAlign w:val="superscript"/>
        </w:rPr>
        <w:t>o</w:t>
      </w:r>
      <w:r w:rsidRPr="00160E36">
        <w:rPr>
          <w:sz w:val="20"/>
          <w:szCs w:val="20"/>
        </w:rPr>
        <w:t>C, respectively. However, at 28</w:t>
      </w:r>
      <w:r w:rsidRPr="00160E36">
        <w:rPr>
          <w:sz w:val="20"/>
          <w:szCs w:val="20"/>
          <w:vertAlign w:val="superscript"/>
        </w:rPr>
        <w:t>th</w:t>
      </w:r>
      <w:r w:rsidRPr="00160E36">
        <w:rPr>
          <w:sz w:val="20"/>
          <w:szCs w:val="20"/>
        </w:rPr>
        <w:t xml:space="preserve"> day, P+PM recorded the highest of 29.37</w:t>
      </w:r>
      <w:r w:rsidRPr="00160E36">
        <w:rPr>
          <w:sz w:val="20"/>
          <w:szCs w:val="20"/>
          <w:vertAlign w:val="superscript"/>
        </w:rPr>
        <w:t xml:space="preserve"> o</w:t>
      </w:r>
      <w:r w:rsidRPr="00160E36">
        <w:rPr>
          <w:sz w:val="20"/>
          <w:szCs w:val="20"/>
        </w:rPr>
        <w:t>C as against those of SPP and SP with 29.33 and 29.31</w:t>
      </w:r>
      <w:r w:rsidRPr="00160E36">
        <w:rPr>
          <w:sz w:val="20"/>
          <w:szCs w:val="20"/>
          <w:vertAlign w:val="superscript"/>
        </w:rPr>
        <w:t>o</w:t>
      </w:r>
      <w:r w:rsidRPr="00160E36">
        <w:rPr>
          <w:sz w:val="20"/>
          <w:szCs w:val="20"/>
        </w:rPr>
        <w:t>C, while the lowest temperature at 56</w:t>
      </w:r>
      <w:r w:rsidRPr="00160E36">
        <w:rPr>
          <w:sz w:val="20"/>
          <w:szCs w:val="20"/>
          <w:vertAlign w:val="superscript"/>
        </w:rPr>
        <w:t>th</w:t>
      </w:r>
      <w:r w:rsidRPr="00160E36">
        <w:rPr>
          <w:sz w:val="20"/>
          <w:szCs w:val="20"/>
        </w:rPr>
        <w:t xml:space="preserve"> was S+P with 24.88</w:t>
      </w:r>
      <w:r w:rsidRPr="00160E36">
        <w:rPr>
          <w:sz w:val="20"/>
          <w:szCs w:val="20"/>
          <w:vertAlign w:val="superscript"/>
        </w:rPr>
        <w:t>o</w:t>
      </w:r>
      <w:r w:rsidRPr="00160E36">
        <w:rPr>
          <w:sz w:val="20"/>
          <w:szCs w:val="20"/>
        </w:rPr>
        <w:t>C, P+PM and S+P+PM which has 24.97 and 25.14</w:t>
      </w:r>
      <w:r w:rsidRPr="00160E36">
        <w:rPr>
          <w:sz w:val="20"/>
          <w:szCs w:val="20"/>
          <w:vertAlign w:val="superscript"/>
        </w:rPr>
        <w:t>o</w:t>
      </w:r>
      <w:r w:rsidRPr="00160E36">
        <w:rPr>
          <w:sz w:val="20"/>
          <w:szCs w:val="20"/>
        </w:rPr>
        <w:t>C. Gas production was however increased within the first 4 weeks of digestion as the temperature inside the biodigester increase caused by the material decomposition process, as reported by Kosobucki et al. 2007 on the influence of temperature on the process of dynamic methane fermentation of sewage sludge. The Duncan grouping, Table 2 showed that the effect of S+P, P+PM and S+P+PM materials at 14</w:t>
      </w:r>
      <w:r w:rsidRPr="00160E36">
        <w:rPr>
          <w:sz w:val="20"/>
          <w:szCs w:val="20"/>
          <w:vertAlign w:val="superscript"/>
        </w:rPr>
        <w:t>th</w:t>
      </w:r>
      <w:r w:rsidRPr="00160E36">
        <w:rPr>
          <w:sz w:val="20"/>
          <w:szCs w:val="20"/>
        </w:rPr>
        <w:t>, 28</w:t>
      </w:r>
      <w:r w:rsidRPr="00160E36">
        <w:rPr>
          <w:sz w:val="20"/>
          <w:szCs w:val="20"/>
          <w:vertAlign w:val="superscript"/>
        </w:rPr>
        <w:t>th</w:t>
      </w:r>
      <w:r w:rsidRPr="00160E36">
        <w:rPr>
          <w:sz w:val="20"/>
          <w:szCs w:val="20"/>
        </w:rPr>
        <w:t xml:space="preserve"> and 56th day are significantly different. The mean values of temperature are; 28.03, 27.75, 28.43, 27.15, 28.23, 27.99 and 26.22, 25.96 and 25.73</w:t>
      </w:r>
      <w:r w:rsidRPr="00160E36">
        <w:rPr>
          <w:sz w:val="20"/>
          <w:szCs w:val="20"/>
          <w:vertAlign w:val="superscript"/>
        </w:rPr>
        <w:t xml:space="preserve"> o</w:t>
      </w:r>
      <w:r w:rsidRPr="00160E36">
        <w:rPr>
          <w:sz w:val="20"/>
          <w:szCs w:val="20"/>
        </w:rPr>
        <w:t>C</w:t>
      </w:r>
      <w:r w:rsidRPr="00160E36">
        <w:rPr>
          <w:sz w:val="20"/>
          <w:szCs w:val="20"/>
          <w:vertAlign w:val="superscript"/>
        </w:rPr>
        <w:t xml:space="preserve"> </w:t>
      </w:r>
      <w:r w:rsidRPr="00160E36">
        <w:rPr>
          <w:sz w:val="20"/>
          <w:szCs w:val="20"/>
        </w:rPr>
        <w:t>respectively. The difference between the mean temperatures at 28</w:t>
      </w:r>
      <w:r w:rsidRPr="00160E36">
        <w:rPr>
          <w:sz w:val="20"/>
          <w:szCs w:val="20"/>
          <w:vertAlign w:val="superscript"/>
        </w:rPr>
        <w:t>th</w:t>
      </w:r>
      <w:r w:rsidRPr="00160E36">
        <w:rPr>
          <w:sz w:val="20"/>
          <w:szCs w:val="20"/>
        </w:rPr>
        <w:t xml:space="preserve"> day was the highest with a value of 1.08</w:t>
      </w:r>
      <w:r w:rsidRPr="00160E36">
        <w:rPr>
          <w:sz w:val="20"/>
          <w:szCs w:val="20"/>
          <w:vertAlign w:val="superscript"/>
        </w:rPr>
        <w:t>o</w:t>
      </w:r>
      <w:r w:rsidRPr="00160E36">
        <w:rPr>
          <w:sz w:val="20"/>
          <w:szCs w:val="20"/>
        </w:rPr>
        <w:t>c compared with the difference mean temperature at 14</w:t>
      </w:r>
      <w:r w:rsidRPr="00160E36">
        <w:rPr>
          <w:sz w:val="20"/>
          <w:szCs w:val="20"/>
          <w:vertAlign w:val="superscript"/>
        </w:rPr>
        <w:t>th</w:t>
      </w:r>
      <w:r w:rsidRPr="00160E36">
        <w:rPr>
          <w:sz w:val="20"/>
          <w:szCs w:val="20"/>
        </w:rPr>
        <w:t xml:space="preserve"> and 56</w:t>
      </w:r>
      <w:r w:rsidRPr="00160E36">
        <w:rPr>
          <w:sz w:val="20"/>
          <w:szCs w:val="20"/>
          <w:vertAlign w:val="superscript"/>
        </w:rPr>
        <w:t>th</w:t>
      </w:r>
      <w:r w:rsidRPr="00160E36">
        <w:rPr>
          <w:sz w:val="20"/>
          <w:szCs w:val="20"/>
        </w:rPr>
        <w:t xml:space="preserve"> day which was 0.68</w:t>
      </w:r>
      <w:r w:rsidRPr="00160E36">
        <w:rPr>
          <w:sz w:val="20"/>
          <w:szCs w:val="20"/>
          <w:vertAlign w:val="superscript"/>
        </w:rPr>
        <w:t>o</w:t>
      </w:r>
      <w:r w:rsidRPr="00160E36">
        <w:rPr>
          <w:sz w:val="20"/>
          <w:szCs w:val="20"/>
        </w:rPr>
        <w:t>c 0.49</w:t>
      </w:r>
      <w:r w:rsidRPr="00160E36">
        <w:rPr>
          <w:sz w:val="20"/>
          <w:szCs w:val="20"/>
          <w:vertAlign w:val="superscript"/>
        </w:rPr>
        <w:t>o</w:t>
      </w:r>
      <w:r w:rsidRPr="00160E36">
        <w:rPr>
          <w:sz w:val="20"/>
          <w:szCs w:val="20"/>
        </w:rPr>
        <w:t>c. The implication of this is that the temperature of the materials increase by the day as digestion takes place before reducing at the level of methane forming stage, as reported by David, 2010.</w:t>
      </w:r>
    </w:p>
    <w:p w:rsidR="000801F7" w:rsidRPr="00160E36" w:rsidRDefault="004022C4" w:rsidP="000801F7">
      <w:pPr>
        <w:snapToGrid w:val="0"/>
        <w:jc w:val="both"/>
        <w:rPr>
          <w:sz w:val="20"/>
          <w:szCs w:val="20"/>
        </w:rPr>
      </w:pPr>
      <w:r w:rsidRPr="00160E36">
        <w:rPr>
          <w:b/>
          <w:sz w:val="20"/>
          <w:szCs w:val="20"/>
        </w:rPr>
        <w:lastRenderedPageBreak/>
        <w:t xml:space="preserve">pH of the Waste Materials as affected by Storage period in the bio-digester: </w:t>
      </w:r>
      <w:r w:rsidRPr="00160E36">
        <w:rPr>
          <w:sz w:val="20"/>
          <w:szCs w:val="20"/>
        </w:rPr>
        <w:t>initial pH of all the samples was in the range of 6.1 to 7.3. The result of the ANOVA showed that pH was dependent (P &lt; 0.05) on the waste material type (Figures 7 – 9</w:t>
      </w:r>
      <w:r w:rsidR="000801F7" w:rsidRPr="00160E36">
        <w:rPr>
          <w:sz w:val="20"/>
          <w:szCs w:val="20"/>
        </w:rPr>
        <w:t>).</w:t>
      </w:r>
    </w:p>
    <w:p w:rsidR="000801F7" w:rsidRPr="00160E36" w:rsidRDefault="000801F7" w:rsidP="000801F7">
      <w:pPr>
        <w:snapToGrid w:val="0"/>
        <w:ind w:firstLine="425"/>
        <w:jc w:val="both"/>
        <w:rPr>
          <w:rFonts w:eastAsiaTheme="minorEastAsia"/>
          <w:sz w:val="20"/>
          <w:szCs w:val="20"/>
          <w:lang w:eastAsia="zh-CN"/>
        </w:rPr>
      </w:pPr>
    </w:p>
    <w:p w:rsidR="004022C4" w:rsidRPr="00160E36" w:rsidRDefault="004022C4" w:rsidP="000801F7">
      <w:pPr>
        <w:snapToGrid w:val="0"/>
        <w:jc w:val="center"/>
        <w:rPr>
          <w:b/>
          <w:sz w:val="20"/>
          <w:szCs w:val="20"/>
        </w:rPr>
      </w:pPr>
      <w:r w:rsidRPr="00160E36">
        <w:rPr>
          <w:noProof/>
          <w:sz w:val="20"/>
          <w:szCs w:val="20"/>
          <w:lang w:eastAsia="zh-CN"/>
        </w:rPr>
        <w:drawing>
          <wp:inline distT="0" distB="0" distL="0" distR="0">
            <wp:extent cx="2716199" cy="1630018"/>
            <wp:effectExtent l="19050" t="0" r="7951" b="0"/>
            <wp:docPr id="3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0" cstate="print"/>
                    <a:srcRect/>
                    <a:stretch>
                      <a:fillRect/>
                    </a:stretch>
                  </pic:blipFill>
                  <pic:spPr bwMode="auto">
                    <a:xfrm>
                      <a:off x="0" y="0"/>
                      <a:ext cx="2716833" cy="1630398"/>
                    </a:xfrm>
                    <a:prstGeom prst="rect">
                      <a:avLst/>
                    </a:prstGeom>
                    <a:noFill/>
                    <a:ln w="9525">
                      <a:noFill/>
                      <a:miter lim="800000"/>
                      <a:headEnd/>
                      <a:tailEnd/>
                    </a:ln>
                  </pic:spPr>
                </pic:pic>
              </a:graphicData>
            </a:graphic>
          </wp:inline>
        </w:drawing>
      </w:r>
    </w:p>
    <w:p w:rsidR="004022C4" w:rsidRPr="00160E36" w:rsidRDefault="004022C4" w:rsidP="000801F7">
      <w:pPr>
        <w:snapToGrid w:val="0"/>
        <w:jc w:val="center"/>
        <w:rPr>
          <w:rFonts w:eastAsiaTheme="minorEastAsia"/>
          <w:sz w:val="20"/>
          <w:szCs w:val="20"/>
          <w:lang w:eastAsia="zh-CN"/>
        </w:rPr>
      </w:pPr>
      <w:r w:rsidRPr="00160E36">
        <w:rPr>
          <w:sz w:val="20"/>
          <w:szCs w:val="20"/>
        </w:rPr>
        <w:t>Figure 7: pH Profile of Spinach Peel in the Digester</w:t>
      </w:r>
    </w:p>
    <w:p w:rsidR="000801F7" w:rsidRPr="00160E36" w:rsidRDefault="000801F7" w:rsidP="000801F7">
      <w:pPr>
        <w:snapToGrid w:val="0"/>
        <w:ind w:firstLine="425"/>
        <w:jc w:val="both"/>
        <w:rPr>
          <w:rFonts w:eastAsiaTheme="minorEastAsia"/>
          <w:sz w:val="20"/>
          <w:szCs w:val="20"/>
          <w:lang w:eastAsia="zh-CN"/>
        </w:rPr>
      </w:pPr>
    </w:p>
    <w:p w:rsidR="004022C4" w:rsidRPr="00160E36" w:rsidRDefault="004022C4" w:rsidP="000801F7">
      <w:pPr>
        <w:snapToGrid w:val="0"/>
        <w:jc w:val="center"/>
        <w:rPr>
          <w:b/>
          <w:sz w:val="20"/>
          <w:szCs w:val="20"/>
        </w:rPr>
      </w:pPr>
      <w:r w:rsidRPr="00160E36">
        <w:rPr>
          <w:noProof/>
          <w:sz w:val="20"/>
          <w:szCs w:val="20"/>
          <w:lang w:eastAsia="zh-CN"/>
        </w:rPr>
        <w:drawing>
          <wp:inline distT="0" distB="0" distL="0" distR="0">
            <wp:extent cx="2716199" cy="1852654"/>
            <wp:effectExtent l="19050" t="0" r="7951" b="0"/>
            <wp:docPr id="3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1" cstate="print"/>
                    <a:srcRect/>
                    <a:stretch>
                      <a:fillRect/>
                    </a:stretch>
                  </pic:blipFill>
                  <pic:spPr bwMode="auto">
                    <a:xfrm>
                      <a:off x="0" y="0"/>
                      <a:ext cx="2724169" cy="1858090"/>
                    </a:xfrm>
                    <a:prstGeom prst="rect">
                      <a:avLst/>
                    </a:prstGeom>
                    <a:noFill/>
                    <a:ln w="9525">
                      <a:noFill/>
                      <a:miter lim="800000"/>
                      <a:headEnd/>
                      <a:tailEnd/>
                    </a:ln>
                  </pic:spPr>
                </pic:pic>
              </a:graphicData>
            </a:graphic>
          </wp:inline>
        </w:drawing>
      </w:r>
    </w:p>
    <w:p w:rsidR="004022C4" w:rsidRPr="00160E36" w:rsidRDefault="004022C4" w:rsidP="000801F7">
      <w:pPr>
        <w:snapToGrid w:val="0"/>
        <w:jc w:val="center"/>
        <w:rPr>
          <w:rFonts w:eastAsiaTheme="minorEastAsia"/>
          <w:sz w:val="20"/>
          <w:szCs w:val="20"/>
          <w:lang w:eastAsia="zh-CN"/>
        </w:rPr>
      </w:pPr>
      <w:r w:rsidRPr="00160E36">
        <w:rPr>
          <w:sz w:val="20"/>
          <w:szCs w:val="20"/>
        </w:rPr>
        <w:t>Figure 8: pH Profile of Plantain Peel in the Digester</w:t>
      </w:r>
    </w:p>
    <w:p w:rsidR="000801F7" w:rsidRPr="00160E36" w:rsidRDefault="000801F7" w:rsidP="000801F7">
      <w:pPr>
        <w:snapToGrid w:val="0"/>
        <w:ind w:firstLine="425"/>
        <w:jc w:val="both"/>
        <w:rPr>
          <w:rFonts w:eastAsiaTheme="minorEastAsia"/>
          <w:sz w:val="20"/>
          <w:szCs w:val="20"/>
          <w:lang w:eastAsia="zh-CN"/>
        </w:rPr>
      </w:pPr>
    </w:p>
    <w:p w:rsidR="004022C4" w:rsidRPr="00160E36" w:rsidRDefault="004022C4" w:rsidP="000801F7">
      <w:pPr>
        <w:tabs>
          <w:tab w:val="left" w:pos="0"/>
        </w:tabs>
        <w:snapToGrid w:val="0"/>
        <w:jc w:val="center"/>
        <w:rPr>
          <w:b/>
          <w:sz w:val="20"/>
          <w:szCs w:val="20"/>
        </w:rPr>
      </w:pPr>
      <w:r w:rsidRPr="00160E36">
        <w:rPr>
          <w:noProof/>
          <w:sz w:val="20"/>
          <w:szCs w:val="20"/>
          <w:lang w:eastAsia="zh-CN"/>
        </w:rPr>
        <w:drawing>
          <wp:inline distT="0" distB="0" distL="0" distR="0">
            <wp:extent cx="2827517" cy="1955653"/>
            <wp:effectExtent l="19050" t="0" r="0" b="0"/>
            <wp:docPr id="4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2" cstate="print"/>
                    <a:srcRect/>
                    <a:stretch>
                      <a:fillRect/>
                    </a:stretch>
                  </pic:blipFill>
                  <pic:spPr bwMode="auto">
                    <a:xfrm>
                      <a:off x="0" y="0"/>
                      <a:ext cx="2828531" cy="1956354"/>
                    </a:xfrm>
                    <a:prstGeom prst="rect">
                      <a:avLst/>
                    </a:prstGeom>
                    <a:noFill/>
                    <a:ln w="9525">
                      <a:noFill/>
                      <a:miter lim="800000"/>
                      <a:headEnd/>
                      <a:tailEnd/>
                    </a:ln>
                  </pic:spPr>
                </pic:pic>
              </a:graphicData>
            </a:graphic>
          </wp:inline>
        </w:drawing>
      </w:r>
    </w:p>
    <w:p w:rsidR="004022C4" w:rsidRPr="00160E36" w:rsidRDefault="004022C4" w:rsidP="000801F7">
      <w:pPr>
        <w:snapToGrid w:val="0"/>
        <w:jc w:val="both"/>
        <w:rPr>
          <w:sz w:val="20"/>
          <w:szCs w:val="20"/>
        </w:rPr>
      </w:pPr>
      <w:r w:rsidRPr="00160E36">
        <w:rPr>
          <w:sz w:val="20"/>
          <w:szCs w:val="20"/>
        </w:rPr>
        <w:t>Figure 9: pH Profile of Spinach + Plantain Peel in the Digester</w:t>
      </w:r>
    </w:p>
    <w:p w:rsidR="004022C4" w:rsidRPr="00160E36" w:rsidRDefault="004022C4" w:rsidP="000801F7">
      <w:pPr>
        <w:snapToGrid w:val="0"/>
        <w:jc w:val="center"/>
        <w:rPr>
          <w:rFonts w:eastAsiaTheme="minorEastAsia"/>
          <w:b/>
          <w:sz w:val="20"/>
          <w:szCs w:val="20"/>
          <w:lang w:eastAsia="zh-CN"/>
        </w:rPr>
      </w:pPr>
    </w:p>
    <w:p w:rsidR="000801F7" w:rsidRPr="00160E36" w:rsidRDefault="000801F7" w:rsidP="000801F7">
      <w:pPr>
        <w:snapToGrid w:val="0"/>
        <w:ind w:firstLine="425"/>
        <w:jc w:val="both"/>
        <w:rPr>
          <w:sz w:val="20"/>
          <w:szCs w:val="20"/>
        </w:rPr>
      </w:pPr>
      <w:r w:rsidRPr="00160E36">
        <w:rPr>
          <w:sz w:val="20"/>
          <w:szCs w:val="20"/>
        </w:rPr>
        <w:t>At the second week, the rise in the pH recorded explains the first- second stages of anaerobic digestion; hydrolysis and a</w:t>
      </w:r>
      <w:r w:rsidRPr="00160E36">
        <w:rPr>
          <w:bCs/>
          <w:sz w:val="20"/>
          <w:szCs w:val="20"/>
        </w:rPr>
        <w:t xml:space="preserve">cidification </w:t>
      </w:r>
      <w:r w:rsidRPr="00160E36">
        <w:rPr>
          <w:sz w:val="20"/>
          <w:szCs w:val="20"/>
        </w:rPr>
        <w:t>(FAO/CMS, 1996)</w:t>
      </w:r>
      <w:r w:rsidRPr="00160E36">
        <w:rPr>
          <w:bCs/>
          <w:sz w:val="20"/>
          <w:szCs w:val="20"/>
        </w:rPr>
        <w:t>. Acidification</w:t>
      </w:r>
      <w:r w:rsidRPr="00160E36">
        <w:rPr>
          <w:sz w:val="20"/>
          <w:szCs w:val="20"/>
        </w:rPr>
        <w:t xml:space="preserve"> involves the conversion of volatile fatty acids present in the substrate into simpler organic acids including acetic acid, propionic acid, </w:t>
      </w:r>
      <w:r w:rsidRPr="00160E36">
        <w:rPr>
          <w:sz w:val="20"/>
          <w:szCs w:val="20"/>
        </w:rPr>
        <w:lastRenderedPageBreak/>
        <w:t>butyric acid and ethanol. This acidic intermediates naturally causes a drop in the hydrogen ion concentration of the slurry in the biodigester which was observed to fall as low as 5.0 after the first two weeks of digestion. The pH slowly began to rise as the acetic acid was converted into biogas.</w:t>
      </w:r>
    </w:p>
    <w:p w:rsidR="000801F7" w:rsidRPr="00160E36" w:rsidRDefault="000801F7" w:rsidP="000801F7">
      <w:pPr>
        <w:snapToGrid w:val="0"/>
        <w:jc w:val="center"/>
        <w:rPr>
          <w:rFonts w:eastAsiaTheme="minorEastAsia"/>
          <w:b/>
          <w:sz w:val="20"/>
          <w:szCs w:val="20"/>
          <w:lang w:eastAsia="zh-CN"/>
        </w:rPr>
      </w:pPr>
    </w:p>
    <w:p w:rsidR="004022C4" w:rsidRPr="00160E36" w:rsidRDefault="004022C4" w:rsidP="000801F7">
      <w:pPr>
        <w:snapToGrid w:val="0"/>
        <w:jc w:val="center"/>
        <w:rPr>
          <w:b/>
          <w:sz w:val="20"/>
          <w:szCs w:val="20"/>
        </w:rPr>
      </w:pPr>
      <w:r w:rsidRPr="00160E36">
        <w:rPr>
          <w:b/>
          <w:sz w:val="20"/>
          <w:szCs w:val="20"/>
        </w:rPr>
        <w:t>Table 3: Mean effect of material types on pH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1378"/>
        <w:gridCol w:w="2296"/>
      </w:tblGrid>
      <w:tr w:rsidR="004022C4" w:rsidRPr="00160E36" w:rsidTr="00160E36">
        <w:trPr>
          <w:jc w:val="center"/>
        </w:trPr>
        <w:tc>
          <w:tcPr>
            <w:tcW w:w="1002" w:type="pct"/>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Materials</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Temperature (</w:t>
            </w:r>
            <w:r w:rsidRPr="00160E36">
              <w:rPr>
                <w:color w:val="000000"/>
                <w:sz w:val="20"/>
                <w:szCs w:val="20"/>
                <w:vertAlign w:val="superscript"/>
              </w:rPr>
              <w:t>o</w:t>
            </w:r>
            <w:r w:rsidRPr="00160E36">
              <w:rPr>
                <w:color w:val="000000"/>
                <w:sz w:val="20"/>
                <w:szCs w:val="20"/>
              </w:rPr>
              <w:t>C)</w:t>
            </w:r>
          </w:p>
        </w:tc>
      </w:tr>
      <w:tr w:rsidR="004022C4" w:rsidRPr="00160E36" w:rsidTr="00160E36">
        <w:trPr>
          <w:jc w:val="center"/>
        </w:trPr>
        <w:tc>
          <w:tcPr>
            <w:tcW w:w="1002" w:type="pct"/>
            <w:vMerge w:val="restar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WK2</w:t>
            </w: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6.93</w:t>
            </w:r>
            <w:r w:rsidRPr="00160E36">
              <w:rPr>
                <w:color w:val="000000"/>
                <w:sz w:val="20"/>
                <w:szCs w:val="20"/>
                <w:vertAlign w:val="superscript"/>
              </w:rPr>
              <w:t>a</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6.52</w:t>
            </w:r>
            <w:r w:rsidRPr="00160E36">
              <w:rPr>
                <w:color w:val="000000"/>
                <w:sz w:val="20"/>
                <w:szCs w:val="20"/>
                <w:vertAlign w:val="superscript"/>
              </w:rPr>
              <w:t>b</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6.12</w:t>
            </w:r>
            <w:r w:rsidRPr="00160E36">
              <w:rPr>
                <w:color w:val="000000"/>
                <w:sz w:val="20"/>
                <w:szCs w:val="20"/>
                <w:vertAlign w:val="superscript"/>
              </w:rPr>
              <w:t>c</w:t>
            </w:r>
          </w:p>
        </w:tc>
      </w:tr>
      <w:tr w:rsidR="004022C4" w:rsidRPr="00160E36" w:rsidTr="00160E36">
        <w:trPr>
          <w:jc w:val="center"/>
        </w:trPr>
        <w:tc>
          <w:tcPr>
            <w:tcW w:w="1002" w:type="pct"/>
            <w:vMerge w:val="restar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WK4</w:t>
            </w: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6.6</w:t>
            </w:r>
            <w:r w:rsidRPr="00160E36">
              <w:rPr>
                <w:color w:val="000000"/>
                <w:sz w:val="20"/>
                <w:szCs w:val="20"/>
                <w:vertAlign w:val="superscript"/>
              </w:rPr>
              <w:t>a</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6.22</w:t>
            </w:r>
            <w:r w:rsidRPr="00160E36">
              <w:rPr>
                <w:color w:val="000000"/>
                <w:sz w:val="20"/>
                <w:szCs w:val="20"/>
                <w:vertAlign w:val="superscript"/>
              </w:rPr>
              <w:t>b</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6.20</w:t>
            </w:r>
            <w:r w:rsidRPr="00160E36">
              <w:rPr>
                <w:color w:val="000000"/>
                <w:sz w:val="20"/>
                <w:szCs w:val="20"/>
                <w:vertAlign w:val="superscript"/>
              </w:rPr>
              <w:t>b</w:t>
            </w:r>
          </w:p>
        </w:tc>
      </w:tr>
      <w:tr w:rsidR="004022C4" w:rsidRPr="00160E36" w:rsidTr="00160E36">
        <w:trPr>
          <w:jc w:val="center"/>
        </w:trPr>
        <w:tc>
          <w:tcPr>
            <w:tcW w:w="1002" w:type="pct"/>
            <w:vMerge w:val="restart"/>
            <w:shd w:val="clear" w:color="auto" w:fill="auto"/>
            <w:vAlign w:val="center"/>
          </w:tcPr>
          <w:p w:rsidR="004022C4" w:rsidRPr="00160E36" w:rsidRDefault="004022C4" w:rsidP="000801F7">
            <w:pPr>
              <w:snapToGrid w:val="0"/>
              <w:jc w:val="both"/>
              <w:rPr>
                <w:rFonts w:eastAsiaTheme="minorEastAsia" w:hint="eastAsia"/>
                <w:color w:val="000000"/>
                <w:sz w:val="20"/>
                <w:szCs w:val="20"/>
                <w:lang w:eastAsia="zh-CN"/>
              </w:rPr>
            </w:pPr>
            <w:r w:rsidRPr="00160E36">
              <w:rPr>
                <w:color w:val="000000"/>
                <w:sz w:val="20"/>
                <w:szCs w:val="20"/>
              </w:rPr>
              <w:t>WK8</w:t>
            </w: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6.84</w:t>
            </w:r>
            <w:r w:rsidRPr="00160E36">
              <w:rPr>
                <w:color w:val="000000"/>
                <w:sz w:val="20"/>
                <w:szCs w:val="20"/>
                <w:vertAlign w:val="superscript"/>
              </w:rPr>
              <w:t>a</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S+P+PM</w:t>
            </w:r>
          </w:p>
        </w:tc>
        <w:tc>
          <w:tcPr>
            <w:tcW w:w="2498"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6.33</w:t>
            </w:r>
            <w:r w:rsidRPr="00160E36">
              <w:rPr>
                <w:color w:val="000000"/>
                <w:sz w:val="20"/>
                <w:szCs w:val="20"/>
                <w:vertAlign w:val="superscript"/>
              </w:rPr>
              <w:t>b</w:t>
            </w:r>
          </w:p>
        </w:tc>
      </w:tr>
      <w:tr w:rsidR="004022C4" w:rsidRPr="00160E36" w:rsidTr="00160E36">
        <w:trPr>
          <w:jc w:val="center"/>
        </w:trPr>
        <w:tc>
          <w:tcPr>
            <w:tcW w:w="1002" w:type="pct"/>
            <w:vMerge/>
            <w:shd w:val="clear" w:color="auto" w:fill="auto"/>
            <w:vAlign w:val="center"/>
          </w:tcPr>
          <w:p w:rsidR="004022C4" w:rsidRPr="00160E36" w:rsidRDefault="004022C4" w:rsidP="000801F7">
            <w:pPr>
              <w:snapToGrid w:val="0"/>
              <w:jc w:val="both"/>
              <w:rPr>
                <w:color w:val="000000"/>
                <w:sz w:val="20"/>
                <w:szCs w:val="20"/>
              </w:rPr>
            </w:pPr>
          </w:p>
        </w:tc>
        <w:tc>
          <w:tcPr>
            <w:tcW w:w="1499" w:type="pct"/>
            <w:shd w:val="clear" w:color="auto" w:fill="auto"/>
            <w:vAlign w:val="center"/>
          </w:tcPr>
          <w:p w:rsidR="004022C4" w:rsidRPr="00160E36" w:rsidRDefault="004022C4" w:rsidP="000801F7">
            <w:pPr>
              <w:snapToGrid w:val="0"/>
              <w:jc w:val="both"/>
              <w:rPr>
                <w:color w:val="000000"/>
                <w:sz w:val="20"/>
                <w:szCs w:val="20"/>
              </w:rPr>
            </w:pPr>
            <w:r w:rsidRPr="00160E36">
              <w:rPr>
                <w:color w:val="000000"/>
                <w:sz w:val="20"/>
                <w:szCs w:val="20"/>
              </w:rPr>
              <w:t>P+PM</w:t>
            </w:r>
          </w:p>
        </w:tc>
        <w:tc>
          <w:tcPr>
            <w:tcW w:w="2498" w:type="pct"/>
            <w:shd w:val="clear" w:color="auto" w:fill="auto"/>
            <w:vAlign w:val="center"/>
          </w:tcPr>
          <w:p w:rsidR="004022C4" w:rsidRPr="00160E36" w:rsidRDefault="004022C4" w:rsidP="00160E36">
            <w:pPr>
              <w:autoSpaceDE w:val="0"/>
              <w:autoSpaceDN w:val="0"/>
              <w:adjustRightInd w:val="0"/>
              <w:snapToGrid w:val="0"/>
              <w:jc w:val="both"/>
              <w:rPr>
                <w:rFonts w:eastAsiaTheme="minorEastAsia" w:hint="eastAsia"/>
                <w:color w:val="000000"/>
                <w:sz w:val="20"/>
                <w:szCs w:val="20"/>
                <w:lang w:eastAsia="zh-CN"/>
              </w:rPr>
            </w:pPr>
            <w:r w:rsidRPr="00160E36">
              <w:rPr>
                <w:color w:val="000000"/>
                <w:sz w:val="20"/>
                <w:szCs w:val="20"/>
              </w:rPr>
              <w:t>5.78</w:t>
            </w:r>
            <w:r w:rsidRPr="00160E36">
              <w:rPr>
                <w:color w:val="000000"/>
                <w:sz w:val="20"/>
                <w:szCs w:val="20"/>
                <w:vertAlign w:val="superscript"/>
              </w:rPr>
              <w:t>c</w:t>
            </w:r>
          </w:p>
        </w:tc>
      </w:tr>
    </w:tbl>
    <w:p w:rsidR="004022C4" w:rsidRPr="00160E36" w:rsidRDefault="004022C4" w:rsidP="000801F7">
      <w:pPr>
        <w:snapToGrid w:val="0"/>
        <w:jc w:val="both"/>
        <w:rPr>
          <w:rFonts w:eastAsiaTheme="minorEastAsia"/>
          <w:sz w:val="20"/>
          <w:szCs w:val="20"/>
          <w:lang w:eastAsia="zh-CN"/>
        </w:rPr>
      </w:pPr>
      <w:r w:rsidRPr="00160E36">
        <w:rPr>
          <w:b/>
          <w:sz w:val="20"/>
          <w:szCs w:val="20"/>
        </w:rPr>
        <w:t xml:space="preserve">* </w:t>
      </w:r>
      <w:r w:rsidRPr="00160E36">
        <w:rPr>
          <w:sz w:val="20"/>
          <w:szCs w:val="20"/>
        </w:rPr>
        <w:t>Value with similar letter is not significantly different</w:t>
      </w:r>
    </w:p>
    <w:p w:rsidR="000801F7" w:rsidRPr="00160E36" w:rsidRDefault="000801F7" w:rsidP="000801F7">
      <w:pPr>
        <w:snapToGrid w:val="0"/>
        <w:ind w:firstLine="425"/>
        <w:jc w:val="both"/>
        <w:rPr>
          <w:rFonts w:eastAsiaTheme="minorEastAsia"/>
          <w:sz w:val="20"/>
          <w:szCs w:val="20"/>
          <w:lang w:eastAsia="zh-CN"/>
        </w:rPr>
      </w:pPr>
    </w:p>
    <w:p w:rsidR="004022C4" w:rsidRPr="00160E36" w:rsidRDefault="004022C4" w:rsidP="000801F7">
      <w:pPr>
        <w:snapToGrid w:val="0"/>
        <w:ind w:firstLine="425"/>
        <w:jc w:val="both"/>
        <w:rPr>
          <w:sz w:val="20"/>
          <w:szCs w:val="20"/>
        </w:rPr>
      </w:pPr>
      <w:r w:rsidRPr="00160E36">
        <w:rPr>
          <w:sz w:val="20"/>
          <w:szCs w:val="20"/>
        </w:rPr>
        <w:t>It was observed that SPP had the highest pH with a mean value of 6.93 while SP had the value of 6.12. The difference in the mean effect of SPP and SP on pH was 0.81; this value is greater than the between SPP and PP, which is 0.41 and that of PP and SP with value of 0.4 at the 14th day. While at 56th day, the SP and SPP had the highest mean pH values of 6.84 and 6.33. The PP had a mean value of 5.78, meaning the material is more acidic than the rest materials. However, the Duncan grouping showed that the degree of significant effect of PP and SP on pH is not different on the 28</w:t>
      </w:r>
      <w:r w:rsidRPr="00160E36">
        <w:rPr>
          <w:sz w:val="20"/>
          <w:szCs w:val="20"/>
          <w:vertAlign w:val="superscript"/>
        </w:rPr>
        <w:t>th</w:t>
      </w:r>
      <w:r w:rsidRPr="00160E36">
        <w:rPr>
          <w:sz w:val="20"/>
          <w:szCs w:val="20"/>
        </w:rPr>
        <w:t xml:space="preserve"> day (Table 3). The mean value of pH for SPP, PP and SP are 6.60, 6.22 and 6.20, respectively. The difference between the effect of SPP and SP is the smallest (0.40) compare with PP and SP and PP and SPP which are 0.02 and 0.38, respectively.</w:t>
      </w:r>
    </w:p>
    <w:p w:rsidR="002F4A44" w:rsidRPr="00160E36" w:rsidRDefault="002F4A44" w:rsidP="000801F7">
      <w:pPr>
        <w:pStyle w:val="ListParagraph"/>
        <w:tabs>
          <w:tab w:val="left" w:pos="0"/>
        </w:tabs>
        <w:snapToGrid w:val="0"/>
        <w:spacing w:after="0" w:line="240" w:lineRule="auto"/>
        <w:ind w:left="0"/>
        <w:jc w:val="both"/>
        <w:rPr>
          <w:rFonts w:ascii="Times New Roman" w:hAnsi="Times New Roman" w:cs="Times New Roman"/>
          <w:b/>
          <w:caps/>
          <w:sz w:val="20"/>
          <w:szCs w:val="20"/>
        </w:rPr>
      </w:pPr>
    </w:p>
    <w:p w:rsidR="004022C4" w:rsidRPr="00160E36" w:rsidRDefault="00A86762" w:rsidP="000801F7">
      <w:pPr>
        <w:pStyle w:val="ListParagraph"/>
        <w:tabs>
          <w:tab w:val="left" w:pos="0"/>
        </w:tabs>
        <w:snapToGrid w:val="0"/>
        <w:spacing w:after="0" w:line="240" w:lineRule="auto"/>
        <w:ind w:left="0"/>
        <w:jc w:val="both"/>
        <w:rPr>
          <w:rFonts w:ascii="Times New Roman" w:hAnsi="Times New Roman" w:cs="Times New Roman"/>
          <w:b/>
          <w:sz w:val="20"/>
          <w:szCs w:val="20"/>
        </w:rPr>
      </w:pPr>
      <w:r w:rsidRPr="00160E36">
        <w:rPr>
          <w:rFonts w:ascii="Times New Roman" w:hAnsi="Times New Roman" w:cs="Times New Roman"/>
          <w:b/>
          <w:caps/>
          <w:sz w:val="20"/>
          <w:szCs w:val="20"/>
        </w:rPr>
        <w:t>4.</w:t>
      </w:r>
      <w:r w:rsidRPr="00160E36">
        <w:rPr>
          <w:rFonts w:ascii="Times New Roman" w:hAnsi="Times New Roman" w:cs="Times New Roman"/>
          <w:b/>
          <w:caps/>
          <w:sz w:val="20"/>
          <w:szCs w:val="20"/>
        </w:rPr>
        <w:tab/>
      </w:r>
      <w:r w:rsidR="004022C4" w:rsidRPr="00160E36">
        <w:rPr>
          <w:rFonts w:ascii="Times New Roman" w:hAnsi="Times New Roman" w:cs="Times New Roman"/>
          <w:b/>
          <w:caps/>
          <w:sz w:val="20"/>
          <w:szCs w:val="20"/>
        </w:rPr>
        <w:t>C</w:t>
      </w:r>
      <w:r w:rsidR="004022C4" w:rsidRPr="00160E36">
        <w:rPr>
          <w:rFonts w:ascii="Times New Roman" w:hAnsi="Times New Roman" w:cs="Times New Roman"/>
          <w:b/>
          <w:sz w:val="20"/>
          <w:szCs w:val="20"/>
        </w:rPr>
        <w:t>onclusion</w:t>
      </w:r>
    </w:p>
    <w:p w:rsidR="009C39C1" w:rsidRPr="00160E36" w:rsidRDefault="004022C4" w:rsidP="000801F7">
      <w:pPr>
        <w:snapToGrid w:val="0"/>
        <w:ind w:firstLine="425"/>
        <w:jc w:val="both"/>
        <w:rPr>
          <w:sz w:val="20"/>
          <w:szCs w:val="20"/>
          <w:lang w:eastAsia="zh-CN"/>
        </w:rPr>
      </w:pPr>
      <w:r w:rsidRPr="00160E36">
        <w:rPr>
          <w:sz w:val="20"/>
          <w:szCs w:val="20"/>
        </w:rPr>
        <w:t>Experiments were conducted to know the biogas potential from domestic wastes (plantain and spinach peels) and the effect of its effluent on growth and yield of tomato. The highest number of substrate mixtures recorded the highest gas production and methane content. The biodigester is safe to operate, versatile in operation and can operate as batch or continuos flow process. About 80-90% of the gas was produced within 30-35 days</w:t>
      </w:r>
      <w:r w:rsidR="009C39C1" w:rsidRPr="00160E36">
        <w:rPr>
          <w:sz w:val="20"/>
          <w:szCs w:val="20"/>
        </w:rPr>
        <w:t>.</w:t>
      </w:r>
    </w:p>
    <w:p w:rsidR="009C39C1" w:rsidRPr="00160E36" w:rsidRDefault="009C39C1" w:rsidP="000801F7">
      <w:pPr>
        <w:snapToGrid w:val="0"/>
        <w:jc w:val="both"/>
        <w:rPr>
          <w:sz w:val="20"/>
          <w:szCs w:val="20"/>
        </w:rPr>
      </w:pPr>
    </w:p>
    <w:p w:rsidR="009C39C1" w:rsidRPr="00160E36" w:rsidRDefault="009C39C1" w:rsidP="000801F7">
      <w:pPr>
        <w:snapToGrid w:val="0"/>
        <w:jc w:val="both"/>
        <w:rPr>
          <w:b/>
          <w:sz w:val="20"/>
          <w:szCs w:val="20"/>
        </w:rPr>
      </w:pPr>
      <w:r w:rsidRPr="00160E36">
        <w:rPr>
          <w:b/>
          <w:sz w:val="20"/>
          <w:szCs w:val="20"/>
        </w:rPr>
        <w:t>Acknowledgements:</w:t>
      </w:r>
    </w:p>
    <w:p w:rsidR="009C39C1" w:rsidRPr="00160E36" w:rsidRDefault="009C39C1" w:rsidP="000801F7">
      <w:pPr>
        <w:snapToGrid w:val="0"/>
        <w:ind w:firstLine="425"/>
        <w:jc w:val="both"/>
        <w:rPr>
          <w:sz w:val="20"/>
          <w:szCs w:val="20"/>
        </w:rPr>
      </w:pPr>
      <w:r w:rsidRPr="00160E36">
        <w:rPr>
          <w:sz w:val="20"/>
          <w:szCs w:val="20"/>
        </w:rPr>
        <w:t>Authors are grateful to the Department of</w:t>
      </w:r>
      <w:r w:rsidR="00A86762" w:rsidRPr="00160E36">
        <w:rPr>
          <w:sz w:val="20"/>
          <w:szCs w:val="20"/>
        </w:rPr>
        <w:t xml:space="preserve"> Agricultural and Environmental Engineering</w:t>
      </w:r>
      <w:r w:rsidR="008D09CB" w:rsidRPr="00160E36">
        <w:rPr>
          <w:sz w:val="20"/>
          <w:szCs w:val="20"/>
        </w:rPr>
        <w:t>, Faculty of Technology, Obafemi Awolowo University.</w:t>
      </w:r>
    </w:p>
    <w:p w:rsidR="009C39C1" w:rsidRPr="00160E36" w:rsidRDefault="009C39C1" w:rsidP="000801F7">
      <w:pPr>
        <w:snapToGrid w:val="0"/>
        <w:jc w:val="both"/>
        <w:rPr>
          <w:sz w:val="20"/>
          <w:szCs w:val="20"/>
        </w:rPr>
      </w:pPr>
    </w:p>
    <w:p w:rsidR="000801F7" w:rsidRPr="00160E36" w:rsidRDefault="000801F7">
      <w:pPr>
        <w:suppressAutoHyphens w:val="0"/>
        <w:spacing w:after="200" w:line="276" w:lineRule="auto"/>
        <w:rPr>
          <w:b/>
          <w:sz w:val="20"/>
          <w:szCs w:val="20"/>
        </w:rPr>
      </w:pPr>
    </w:p>
    <w:p w:rsidR="009C39C1" w:rsidRPr="00160E36" w:rsidRDefault="009C39C1" w:rsidP="000801F7">
      <w:pPr>
        <w:snapToGrid w:val="0"/>
        <w:jc w:val="both"/>
        <w:rPr>
          <w:b/>
          <w:sz w:val="20"/>
          <w:szCs w:val="20"/>
        </w:rPr>
      </w:pPr>
      <w:r w:rsidRPr="00160E36">
        <w:rPr>
          <w:b/>
          <w:sz w:val="20"/>
          <w:szCs w:val="20"/>
        </w:rPr>
        <w:lastRenderedPageBreak/>
        <w:t>Corresponding Author:</w:t>
      </w:r>
    </w:p>
    <w:p w:rsidR="009C39C1" w:rsidRPr="00160E36" w:rsidRDefault="009C39C1" w:rsidP="000801F7">
      <w:pPr>
        <w:snapToGrid w:val="0"/>
        <w:jc w:val="both"/>
        <w:rPr>
          <w:sz w:val="20"/>
          <w:szCs w:val="20"/>
        </w:rPr>
      </w:pPr>
      <w:r w:rsidRPr="00160E36">
        <w:rPr>
          <w:sz w:val="20"/>
          <w:szCs w:val="20"/>
        </w:rPr>
        <w:t xml:space="preserve">Dr. </w:t>
      </w:r>
      <w:r w:rsidR="006C7F01" w:rsidRPr="00160E36">
        <w:rPr>
          <w:sz w:val="20"/>
          <w:szCs w:val="20"/>
          <w:lang w:val="fr-FR"/>
        </w:rPr>
        <w:t>Olanrewaju, B. A</w:t>
      </w:r>
    </w:p>
    <w:p w:rsidR="009C39C1" w:rsidRPr="00160E36" w:rsidRDefault="009C39C1" w:rsidP="000801F7">
      <w:pPr>
        <w:snapToGrid w:val="0"/>
        <w:jc w:val="both"/>
        <w:rPr>
          <w:sz w:val="20"/>
          <w:szCs w:val="20"/>
        </w:rPr>
      </w:pPr>
      <w:r w:rsidRPr="00160E36">
        <w:rPr>
          <w:sz w:val="20"/>
          <w:szCs w:val="20"/>
        </w:rPr>
        <w:t xml:space="preserve">Department of </w:t>
      </w:r>
      <w:r w:rsidR="006C7F01" w:rsidRPr="00160E36">
        <w:rPr>
          <w:sz w:val="20"/>
          <w:szCs w:val="20"/>
        </w:rPr>
        <w:t>Agricultural and Environmental Engineering,</w:t>
      </w:r>
    </w:p>
    <w:p w:rsidR="009C39C1" w:rsidRPr="00160E36" w:rsidRDefault="006C7F01" w:rsidP="000801F7">
      <w:pPr>
        <w:snapToGrid w:val="0"/>
        <w:jc w:val="both"/>
        <w:rPr>
          <w:sz w:val="20"/>
          <w:szCs w:val="20"/>
        </w:rPr>
      </w:pPr>
      <w:r w:rsidRPr="00160E36">
        <w:rPr>
          <w:sz w:val="20"/>
          <w:szCs w:val="20"/>
        </w:rPr>
        <w:t>Obafemi Awolowo University,</w:t>
      </w:r>
    </w:p>
    <w:p w:rsidR="006C7F01" w:rsidRPr="00160E36" w:rsidRDefault="006C7F01" w:rsidP="000801F7">
      <w:pPr>
        <w:snapToGrid w:val="0"/>
        <w:jc w:val="both"/>
        <w:rPr>
          <w:sz w:val="20"/>
          <w:szCs w:val="20"/>
          <w:lang w:eastAsia="zh-CN"/>
        </w:rPr>
      </w:pPr>
      <w:r w:rsidRPr="00160E36">
        <w:rPr>
          <w:sz w:val="20"/>
          <w:szCs w:val="20"/>
        </w:rPr>
        <w:t>Ile Ife, Osun State, Nigeria.</w:t>
      </w:r>
    </w:p>
    <w:p w:rsidR="009C39C1" w:rsidRPr="00160E36" w:rsidRDefault="009C39C1" w:rsidP="000801F7">
      <w:pPr>
        <w:snapToGrid w:val="0"/>
        <w:jc w:val="both"/>
        <w:rPr>
          <w:sz w:val="20"/>
          <w:szCs w:val="20"/>
          <w:lang w:eastAsia="zh-CN"/>
        </w:rPr>
      </w:pPr>
      <w:r w:rsidRPr="00160E36">
        <w:rPr>
          <w:sz w:val="20"/>
          <w:szCs w:val="20"/>
          <w:lang w:eastAsia="zh-CN"/>
        </w:rPr>
        <w:t xml:space="preserve">Telephone: </w:t>
      </w:r>
      <w:r w:rsidR="0067442B" w:rsidRPr="00160E36">
        <w:rPr>
          <w:sz w:val="20"/>
          <w:szCs w:val="20"/>
          <w:lang w:eastAsia="zh-CN"/>
        </w:rPr>
        <w:t>+2348178245426</w:t>
      </w:r>
    </w:p>
    <w:p w:rsidR="009C39C1" w:rsidRPr="00160E36" w:rsidRDefault="009C39C1" w:rsidP="000801F7">
      <w:pPr>
        <w:snapToGrid w:val="0"/>
        <w:jc w:val="both"/>
        <w:rPr>
          <w:rFonts w:eastAsiaTheme="minorEastAsia" w:hint="eastAsia"/>
          <w:sz w:val="20"/>
          <w:szCs w:val="20"/>
          <w:lang w:eastAsia="zh-CN"/>
        </w:rPr>
      </w:pPr>
      <w:r w:rsidRPr="00160E36">
        <w:rPr>
          <w:sz w:val="20"/>
          <w:szCs w:val="20"/>
        </w:rPr>
        <w:t xml:space="preserve">E-mail: </w:t>
      </w:r>
      <w:hyperlink r:id="rId23" w:history="1">
        <w:r w:rsidR="00160E36" w:rsidRPr="00E24102">
          <w:rPr>
            <w:rStyle w:val="Hyperlink"/>
            <w:sz w:val="20"/>
            <w:szCs w:val="20"/>
            <w:lang w:val="fr-FR"/>
          </w:rPr>
          <w:t>t_olanrewaju@yahoo.com</w:t>
        </w:r>
      </w:hyperlink>
      <w:r w:rsidR="00160E36">
        <w:rPr>
          <w:rFonts w:eastAsiaTheme="minorEastAsia" w:hint="eastAsia"/>
          <w:sz w:val="20"/>
          <w:szCs w:val="20"/>
          <w:lang w:val="fr-FR" w:eastAsia="zh-CN"/>
        </w:rPr>
        <w:t xml:space="preserve"> </w:t>
      </w:r>
    </w:p>
    <w:p w:rsidR="009C39C1" w:rsidRPr="00160E36" w:rsidRDefault="000801F7" w:rsidP="000801F7">
      <w:pPr>
        <w:snapToGrid w:val="0"/>
        <w:jc w:val="both"/>
        <w:rPr>
          <w:rFonts w:eastAsiaTheme="minorEastAsia"/>
          <w:sz w:val="20"/>
          <w:szCs w:val="20"/>
          <w:lang w:eastAsia="zh-CN"/>
        </w:rPr>
      </w:pPr>
      <w:r w:rsidRPr="00160E36">
        <w:rPr>
          <w:rFonts w:eastAsiaTheme="minorEastAsia" w:hint="eastAsia"/>
          <w:sz w:val="20"/>
          <w:szCs w:val="20"/>
          <w:lang w:eastAsia="zh-CN"/>
        </w:rPr>
        <w:t xml:space="preserve"> </w:t>
      </w:r>
    </w:p>
    <w:p w:rsidR="009C39C1" w:rsidRPr="00160E36" w:rsidRDefault="009C39C1" w:rsidP="000801F7">
      <w:pPr>
        <w:snapToGrid w:val="0"/>
        <w:jc w:val="both"/>
        <w:rPr>
          <w:b/>
          <w:sz w:val="20"/>
          <w:szCs w:val="20"/>
        </w:rPr>
      </w:pPr>
      <w:r w:rsidRPr="00160E36">
        <w:rPr>
          <w:b/>
          <w:sz w:val="20"/>
          <w:szCs w:val="20"/>
        </w:rPr>
        <w:t>References</w:t>
      </w:r>
    </w:p>
    <w:p w:rsidR="000801F7" w:rsidRPr="00160E36" w:rsidRDefault="0067442B" w:rsidP="000801F7">
      <w:pPr>
        <w:pStyle w:val="NormalWeb"/>
        <w:numPr>
          <w:ilvl w:val="0"/>
          <w:numId w:val="3"/>
        </w:numPr>
        <w:tabs>
          <w:tab w:val="left" w:pos="0"/>
        </w:tabs>
        <w:snapToGrid w:val="0"/>
        <w:spacing w:before="0" w:beforeAutospacing="0" w:after="0" w:afterAutospacing="0"/>
        <w:ind w:left="425" w:hanging="425"/>
        <w:jc w:val="both"/>
        <w:rPr>
          <w:sz w:val="20"/>
          <w:szCs w:val="20"/>
        </w:rPr>
      </w:pPr>
      <w:r w:rsidRPr="00160E36">
        <w:rPr>
          <w:sz w:val="20"/>
          <w:szCs w:val="20"/>
        </w:rPr>
        <w:t>Alvarez, R. and Liden, G. 2008. The effect of temperature variation on biomethanation at high altitude. Biores. Technol., 99: 7278-7284. DOI: 10.1016/j.biortech.2007.12.05</w:t>
      </w:r>
      <w:r w:rsidR="000801F7" w:rsidRPr="00160E36">
        <w:rPr>
          <w:sz w:val="20"/>
          <w:szCs w:val="20"/>
        </w:rPr>
        <w:t>5.</w:t>
      </w:r>
    </w:p>
    <w:p w:rsidR="0067442B" w:rsidRPr="00160E36" w:rsidRDefault="0067442B" w:rsidP="000801F7">
      <w:pPr>
        <w:pStyle w:val="NormalWeb"/>
        <w:numPr>
          <w:ilvl w:val="0"/>
          <w:numId w:val="3"/>
        </w:numPr>
        <w:tabs>
          <w:tab w:val="left" w:pos="0"/>
        </w:tabs>
        <w:snapToGrid w:val="0"/>
        <w:spacing w:before="0" w:beforeAutospacing="0" w:after="0" w:afterAutospacing="0"/>
        <w:ind w:left="425" w:hanging="425"/>
        <w:jc w:val="both"/>
        <w:rPr>
          <w:sz w:val="20"/>
          <w:szCs w:val="20"/>
        </w:rPr>
      </w:pPr>
      <w:r w:rsidRPr="00160E36">
        <w:rPr>
          <w:sz w:val="20"/>
          <w:szCs w:val="20"/>
        </w:rPr>
        <w:t>Bailey, J.E. and Ollis, D. F. 1977. Biochemical Engineering Fundamentals, McGraw-Hill Kogakushe Ltd., Tokyo, p. 847, 943-946.</w:t>
      </w:r>
    </w:p>
    <w:p w:rsidR="0067442B" w:rsidRPr="00160E36" w:rsidRDefault="0067442B" w:rsidP="000801F7">
      <w:pPr>
        <w:pStyle w:val="NormalWeb"/>
        <w:numPr>
          <w:ilvl w:val="0"/>
          <w:numId w:val="3"/>
        </w:numPr>
        <w:tabs>
          <w:tab w:val="left" w:pos="0"/>
        </w:tabs>
        <w:snapToGrid w:val="0"/>
        <w:spacing w:before="0" w:beforeAutospacing="0" w:after="0" w:afterAutospacing="0"/>
        <w:ind w:left="425" w:hanging="425"/>
        <w:jc w:val="both"/>
        <w:rPr>
          <w:rStyle w:val="grame"/>
          <w:sz w:val="20"/>
          <w:szCs w:val="20"/>
        </w:rPr>
      </w:pPr>
      <w:r w:rsidRPr="00160E36">
        <w:rPr>
          <w:rStyle w:val="grame"/>
          <w:bCs/>
          <w:sz w:val="20"/>
          <w:szCs w:val="20"/>
        </w:rPr>
        <w:t>Botero, R. and Preston, T.R. 1987</w:t>
      </w:r>
      <w:r w:rsidRPr="00160E36">
        <w:rPr>
          <w:rStyle w:val="grame"/>
          <w:sz w:val="20"/>
          <w:szCs w:val="20"/>
        </w:rPr>
        <w:t>.</w:t>
      </w:r>
      <w:r w:rsidRPr="00160E36">
        <w:rPr>
          <w:sz w:val="20"/>
          <w:szCs w:val="20"/>
        </w:rPr>
        <w:t xml:space="preserve"> </w:t>
      </w:r>
      <w:r w:rsidRPr="00160E36">
        <w:rPr>
          <w:sz w:val="20"/>
          <w:szCs w:val="20"/>
          <w:lang w:val="es-ES"/>
        </w:rPr>
        <w:t xml:space="preserve">Biodigester de bajo costo para la </w:t>
      </w:r>
      <w:r w:rsidRPr="00160E36">
        <w:rPr>
          <w:rStyle w:val="spelle"/>
          <w:rFonts w:eastAsia="SimSun"/>
          <w:sz w:val="20"/>
          <w:szCs w:val="20"/>
          <w:lang w:val="es-ES"/>
        </w:rPr>
        <w:t>production</w:t>
      </w:r>
      <w:r w:rsidRPr="00160E36">
        <w:rPr>
          <w:sz w:val="20"/>
          <w:szCs w:val="20"/>
          <w:lang w:val="es-ES"/>
        </w:rPr>
        <w:t xml:space="preserve"> de combustible y fertilizante a partir de excretas. </w:t>
      </w:r>
      <w:r w:rsidRPr="00160E36">
        <w:rPr>
          <w:rStyle w:val="grame"/>
          <w:sz w:val="20"/>
          <w:szCs w:val="20"/>
          <w:lang w:val="en-GB"/>
        </w:rPr>
        <w:t>M</w:t>
      </w:r>
      <w:r w:rsidRPr="00160E36">
        <w:rPr>
          <w:rStyle w:val="grame"/>
          <w:sz w:val="20"/>
          <w:szCs w:val="20"/>
          <w:lang w:val="en-GB"/>
        </w:rPr>
        <w:softHyphen/>
        <w:t xml:space="preserve">anuscrito </w:t>
      </w:r>
      <w:r w:rsidRPr="00160E36">
        <w:rPr>
          <w:rStyle w:val="spelle"/>
          <w:rFonts w:eastAsia="SimSun"/>
          <w:sz w:val="20"/>
          <w:szCs w:val="20"/>
          <w:lang w:val="en-GB"/>
        </w:rPr>
        <w:t>ineditado</w:t>
      </w:r>
      <w:r w:rsidRPr="00160E36">
        <w:rPr>
          <w:rStyle w:val="grame"/>
          <w:sz w:val="20"/>
          <w:szCs w:val="20"/>
          <w:lang w:val="en-GB"/>
        </w:rPr>
        <w:t xml:space="preserve"> CIPAV, Cali, Colombia.</w:t>
      </w:r>
    </w:p>
    <w:p w:rsidR="0067442B" w:rsidRPr="00160E36" w:rsidRDefault="0067442B" w:rsidP="000801F7">
      <w:pPr>
        <w:pStyle w:val="NormalWeb"/>
        <w:numPr>
          <w:ilvl w:val="0"/>
          <w:numId w:val="3"/>
        </w:numPr>
        <w:tabs>
          <w:tab w:val="left" w:pos="0"/>
        </w:tabs>
        <w:snapToGrid w:val="0"/>
        <w:spacing w:before="0" w:beforeAutospacing="0" w:after="0" w:afterAutospacing="0"/>
        <w:ind w:left="425" w:hanging="425"/>
        <w:jc w:val="both"/>
        <w:rPr>
          <w:i/>
          <w:sz w:val="20"/>
          <w:szCs w:val="20"/>
        </w:rPr>
      </w:pPr>
      <w:r w:rsidRPr="00160E36">
        <w:rPr>
          <w:sz w:val="20"/>
          <w:szCs w:val="20"/>
        </w:rPr>
        <w:t>David, H. 2010. The complete biogas handbook, page 26 &amp; 32.</w:t>
      </w:r>
    </w:p>
    <w:p w:rsidR="0067442B" w:rsidRPr="00160E36" w:rsidRDefault="0067442B" w:rsidP="000801F7">
      <w:pPr>
        <w:pStyle w:val="NormalWeb"/>
        <w:numPr>
          <w:ilvl w:val="0"/>
          <w:numId w:val="3"/>
        </w:numPr>
        <w:tabs>
          <w:tab w:val="left" w:pos="0"/>
        </w:tabs>
        <w:snapToGrid w:val="0"/>
        <w:spacing w:before="0" w:beforeAutospacing="0" w:after="0" w:afterAutospacing="0"/>
        <w:ind w:left="425" w:hanging="425"/>
        <w:jc w:val="both"/>
        <w:rPr>
          <w:sz w:val="20"/>
          <w:szCs w:val="20"/>
        </w:rPr>
      </w:pPr>
      <w:r w:rsidRPr="00160E36">
        <w:rPr>
          <w:sz w:val="20"/>
          <w:szCs w:val="20"/>
        </w:rPr>
        <w:t xml:space="preserve">FAO/CMS. 1996. </w:t>
      </w:r>
      <w:hyperlink r:id="rId24" w:history="1">
        <w:r w:rsidRPr="00160E36">
          <w:rPr>
            <w:rStyle w:val="Hyperlink"/>
            <w:sz w:val="20"/>
            <w:szCs w:val="20"/>
          </w:rPr>
          <w:t>Biogas technology: “a training manual for extension</w:t>
        </w:r>
      </w:hyperlink>
      <w:r w:rsidRPr="00160E36">
        <w:rPr>
          <w:sz w:val="20"/>
          <w:szCs w:val="20"/>
        </w:rPr>
        <w:t>"</w:t>
      </w:r>
    </w:p>
    <w:p w:rsidR="0067442B" w:rsidRPr="00160E36" w:rsidRDefault="0067442B" w:rsidP="000801F7">
      <w:pPr>
        <w:pStyle w:val="NormalWeb"/>
        <w:numPr>
          <w:ilvl w:val="0"/>
          <w:numId w:val="3"/>
        </w:numPr>
        <w:tabs>
          <w:tab w:val="left" w:pos="0"/>
        </w:tabs>
        <w:snapToGrid w:val="0"/>
        <w:spacing w:before="0" w:beforeAutospacing="0" w:after="0" w:afterAutospacing="0"/>
        <w:ind w:left="425" w:hanging="425"/>
        <w:jc w:val="both"/>
        <w:rPr>
          <w:sz w:val="20"/>
          <w:szCs w:val="20"/>
        </w:rPr>
      </w:pPr>
      <w:r w:rsidRPr="00160E36">
        <w:rPr>
          <w:sz w:val="20"/>
          <w:szCs w:val="20"/>
        </w:rPr>
        <w:t>Fulford, D. 1988. Running a biogas program- A handbook. Intermediate Technology Publications, London.</w:t>
      </w:r>
    </w:p>
    <w:p w:rsidR="000801F7" w:rsidRPr="00160E36" w:rsidRDefault="0067442B" w:rsidP="000801F7">
      <w:pPr>
        <w:pStyle w:val="NormalWeb"/>
        <w:numPr>
          <w:ilvl w:val="0"/>
          <w:numId w:val="3"/>
        </w:numPr>
        <w:tabs>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Hieu, L.T., Viet, Ly. Le., Ogle, B. and Preston, T. R. 1994. Intensifying livestock and fuel production in Vietnam. Proceedings National Seminar-workshop in sustainable Livestock Production on local feed resources. Agric. Pub. House: Ho Chi Minh, pp 9-1</w:t>
      </w:r>
      <w:r w:rsidR="000801F7" w:rsidRPr="00160E36">
        <w:rPr>
          <w:sz w:val="20"/>
          <w:szCs w:val="20"/>
        </w:rPr>
        <w:t>6.</w:t>
      </w:r>
    </w:p>
    <w:p w:rsidR="0067442B" w:rsidRPr="00160E36" w:rsidRDefault="0067442B" w:rsidP="000801F7">
      <w:pPr>
        <w:pStyle w:val="NormalWeb"/>
        <w:numPr>
          <w:ilvl w:val="0"/>
          <w:numId w:val="3"/>
        </w:numPr>
        <w:tabs>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Igoni, A. H., Abowei, M. F. N., Ayotamuno, J. M. and Eze, C. 2007. Effect of total solids</w:t>
      </w:r>
      <w:r w:rsidR="000801F7" w:rsidRPr="00160E36">
        <w:rPr>
          <w:sz w:val="20"/>
          <w:szCs w:val="20"/>
        </w:rPr>
        <w:t xml:space="preserve"> </w:t>
      </w:r>
      <w:r w:rsidRPr="00160E36">
        <w:rPr>
          <w:sz w:val="20"/>
          <w:szCs w:val="20"/>
        </w:rPr>
        <w:t>concentration of municipal solid waste in anaerobic bath digestion on the biogas produced.</w:t>
      </w:r>
    </w:p>
    <w:p w:rsidR="0067442B" w:rsidRPr="00160E36" w:rsidRDefault="0067442B" w:rsidP="000801F7">
      <w:pPr>
        <w:pStyle w:val="NormalWeb"/>
        <w:numPr>
          <w:ilvl w:val="0"/>
          <w:numId w:val="3"/>
        </w:numPr>
        <w:tabs>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Ilori, M. O., Sunday, A.A., Lawal, A.K. and Awotiwon, O.A. 2007. Production of biogas from banana and plantain peels, Am.-Eurasian J. Sustain. Agric., 1(1): 33-38.</w:t>
      </w:r>
    </w:p>
    <w:p w:rsidR="0067442B" w:rsidRPr="00160E36" w:rsidRDefault="0067442B" w:rsidP="000801F7">
      <w:pPr>
        <w:pStyle w:val="NormalWeb"/>
        <w:numPr>
          <w:ilvl w:val="0"/>
          <w:numId w:val="3"/>
        </w:numPr>
        <w:tabs>
          <w:tab w:val="left" w:pos="0"/>
        </w:tabs>
        <w:autoSpaceDE w:val="0"/>
        <w:autoSpaceDN w:val="0"/>
        <w:adjustRightInd w:val="0"/>
        <w:snapToGrid w:val="0"/>
        <w:spacing w:before="0" w:beforeAutospacing="0" w:after="0" w:afterAutospacing="0"/>
        <w:ind w:left="425" w:hanging="425"/>
        <w:jc w:val="both"/>
        <w:rPr>
          <w:sz w:val="20"/>
          <w:szCs w:val="20"/>
        </w:rPr>
      </w:pPr>
      <w:r w:rsidRPr="00160E36">
        <w:rPr>
          <w:bCs/>
          <w:sz w:val="20"/>
          <w:szCs w:val="20"/>
        </w:rPr>
        <w:t>Kosobucki, P., Buszewski, B. and Górski, L. 2007.</w:t>
      </w:r>
      <w:r w:rsidR="000801F7" w:rsidRPr="00160E36">
        <w:rPr>
          <w:bCs/>
          <w:sz w:val="20"/>
          <w:szCs w:val="20"/>
        </w:rPr>
        <w:t xml:space="preserve"> </w:t>
      </w:r>
      <w:r w:rsidRPr="00160E36">
        <w:rPr>
          <w:bCs/>
          <w:sz w:val="20"/>
          <w:szCs w:val="20"/>
        </w:rPr>
        <w:t>The Influence of Temperature on the Process of Dynamic Methane Fermentation of Sewage Sludge.</w:t>
      </w:r>
    </w:p>
    <w:p w:rsidR="0067442B" w:rsidRPr="00160E36" w:rsidRDefault="0067442B" w:rsidP="000801F7">
      <w:pPr>
        <w:pStyle w:val="NormalWeb"/>
        <w:numPr>
          <w:ilvl w:val="0"/>
          <w:numId w:val="3"/>
        </w:numPr>
        <w:tabs>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Kossmann, W. and Ponitz, U. 1992. Biogas Digest Volume 1: Biogas Basic Information and Advisory Service on Appropriate Technology (ISAT) pg11-12.</w:t>
      </w:r>
    </w:p>
    <w:p w:rsidR="0067442B" w:rsidRPr="00160E36" w:rsidRDefault="0067442B" w:rsidP="000801F7">
      <w:pPr>
        <w:pStyle w:val="NormalWeb"/>
        <w:numPr>
          <w:ilvl w:val="0"/>
          <w:numId w:val="3"/>
        </w:numPr>
        <w:tabs>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 xml:space="preserve">Malcolm, S. and Chris, L. 1979. Biological resources, London and F.N Span Limited, a </w:t>
      </w:r>
      <w:r w:rsidRPr="00160E36">
        <w:rPr>
          <w:sz w:val="20"/>
          <w:szCs w:val="20"/>
        </w:rPr>
        <w:lastRenderedPageBreak/>
        <w:t>Helsted Press Book, John Wiley and Sons, N.Y., p. 20-22, 40-41 and 50-53.</w:t>
      </w:r>
    </w:p>
    <w:p w:rsidR="0067442B" w:rsidRPr="00160E36" w:rsidRDefault="0067442B" w:rsidP="000801F7">
      <w:pPr>
        <w:pStyle w:val="NormalWeb"/>
        <w:numPr>
          <w:ilvl w:val="0"/>
          <w:numId w:val="3"/>
        </w:numPr>
        <w:tabs>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Moutik, T.k and Srinivasta, U.K. 1975. Biogas plants at village level. Problems and prospects in Gujurat, CMA, IIM, Ahmedabad, India.</w:t>
      </w:r>
    </w:p>
    <w:p w:rsidR="0067442B"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Moutik, T.K. 1982. Biogas energy in India, Academic book center, Ahmedabad, India.</w:t>
      </w:r>
    </w:p>
    <w:p w:rsidR="000801F7"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Odeyemi, O. 1983. Resource assessment for biogas production in Nigeria. Nigerian J. Microbiol. 3: 59-6</w:t>
      </w:r>
      <w:r w:rsidR="000801F7" w:rsidRPr="00160E36">
        <w:rPr>
          <w:sz w:val="20"/>
          <w:szCs w:val="20"/>
        </w:rPr>
        <w:t>4.</w:t>
      </w:r>
    </w:p>
    <w:p w:rsidR="000801F7"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Preston, T. R. and Rodríguez, L. 1997. Low-cost biodigesters as the epicenter of ecological farming systems. University of Tropical Agriculture Foundation, Cambodi</w:t>
      </w:r>
      <w:r w:rsidR="000801F7" w:rsidRPr="00160E36">
        <w:rPr>
          <w:sz w:val="20"/>
          <w:szCs w:val="20"/>
        </w:rPr>
        <w:t>a.</w:t>
      </w:r>
    </w:p>
    <w:p w:rsidR="0067442B"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Ronald, F., Drobstein,</w:t>
      </w:r>
      <w:r w:rsidR="000801F7" w:rsidRPr="00160E36">
        <w:rPr>
          <w:sz w:val="20"/>
          <w:szCs w:val="20"/>
        </w:rPr>
        <w:t xml:space="preserve"> </w:t>
      </w:r>
      <w:r w:rsidRPr="00160E36">
        <w:rPr>
          <w:sz w:val="20"/>
          <w:szCs w:val="20"/>
        </w:rPr>
        <w:t>R. and Edwin, H. 1982. Synthetics fuels, McGraw-Hill, p210-218 and 381-382.</w:t>
      </w:r>
    </w:p>
    <w:p w:rsidR="000801F7"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Roy, R. 1981. Family and community biogas plants in rural India. Appropriate technology, itt publications, London w.</w:t>
      </w:r>
      <w:r w:rsidR="000801F7" w:rsidRPr="00160E36">
        <w:rPr>
          <w:sz w:val="20"/>
          <w:szCs w:val="20"/>
        </w:rPr>
        <w:t>8.</w:t>
      </w:r>
    </w:p>
    <w:p w:rsidR="0067442B"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San, T., Preston. T.R. and Ly, J. 2003. Effect of retention time on gas production and fertilizer value of biodigester effluent.</w:t>
      </w:r>
    </w:p>
    <w:p w:rsidR="0067442B"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rStyle w:val="grame"/>
          <w:bCs/>
          <w:sz w:val="20"/>
          <w:szCs w:val="20"/>
          <w:lang w:val="en-GB"/>
        </w:rPr>
        <w:t xml:space="preserve">Sarwatt, S.V., </w:t>
      </w:r>
      <w:r w:rsidRPr="00160E36">
        <w:rPr>
          <w:rStyle w:val="spelle"/>
          <w:rFonts w:eastAsia="SimSun"/>
          <w:bCs/>
          <w:sz w:val="20"/>
          <w:szCs w:val="20"/>
          <w:lang w:val="en-GB"/>
        </w:rPr>
        <w:t>Lekule</w:t>
      </w:r>
      <w:r w:rsidRPr="00160E36">
        <w:rPr>
          <w:rStyle w:val="grame"/>
          <w:bCs/>
          <w:sz w:val="20"/>
          <w:szCs w:val="20"/>
          <w:lang w:val="en-GB"/>
        </w:rPr>
        <w:t>, F.P. and Preston, T.R., 1995</w:t>
      </w:r>
      <w:r w:rsidRPr="00160E36">
        <w:rPr>
          <w:rStyle w:val="grame"/>
          <w:sz w:val="20"/>
          <w:szCs w:val="20"/>
          <w:lang w:val="en-GB"/>
        </w:rPr>
        <w:t>.</w:t>
      </w:r>
      <w:r w:rsidRPr="00160E36">
        <w:rPr>
          <w:sz w:val="20"/>
          <w:szCs w:val="20"/>
          <w:lang w:val="en-GB"/>
        </w:rPr>
        <w:t xml:space="preserve"> </w:t>
      </w:r>
      <w:r w:rsidRPr="00160E36">
        <w:rPr>
          <w:rStyle w:val="grame"/>
          <w:sz w:val="20"/>
          <w:szCs w:val="20"/>
          <w:lang w:val="en-GB"/>
        </w:rPr>
        <w:t>Biodigesters as means for introducing appropriate technologies to poor farmers in Tanzania.</w:t>
      </w:r>
      <w:r w:rsidRPr="00160E36">
        <w:rPr>
          <w:sz w:val="20"/>
          <w:szCs w:val="20"/>
          <w:lang w:val="en-GB"/>
        </w:rPr>
        <w:t xml:space="preserve"> </w:t>
      </w:r>
      <w:r w:rsidRPr="00160E36">
        <w:rPr>
          <w:rStyle w:val="grame"/>
          <w:sz w:val="20"/>
          <w:szCs w:val="20"/>
          <w:lang w:val="en-GB"/>
        </w:rPr>
        <w:t>Electronic Proc. 2nd Intl. Conference</w:t>
      </w:r>
      <w:r w:rsidRPr="00160E36">
        <w:rPr>
          <w:sz w:val="20"/>
          <w:szCs w:val="20"/>
          <w:lang w:val="en-GB"/>
        </w:rPr>
        <w:t xml:space="preserve"> </w:t>
      </w:r>
      <w:r w:rsidRPr="00160E36">
        <w:rPr>
          <w:rStyle w:val="grame"/>
          <w:sz w:val="20"/>
          <w:szCs w:val="20"/>
          <w:lang w:val="en-GB"/>
        </w:rPr>
        <w:t>on</w:t>
      </w:r>
      <w:r w:rsidRPr="00160E36">
        <w:rPr>
          <w:sz w:val="20"/>
          <w:szCs w:val="20"/>
          <w:lang w:val="en-GB"/>
        </w:rPr>
        <w:t xml:space="preserve"> Increasing Animal Production with Local Resources, </w:t>
      </w:r>
      <w:r w:rsidRPr="00160E36">
        <w:rPr>
          <w:rStyle w:val="spelle"/>
          <w:rFonts w:eastAsia="SimSun"/>
          <w:sz w:val="20"/>
          <w:szCs w:val="20"/>
          <w:lang w:val="en-GB"/>
        </w:rPr>
        <w:t>Zhanjiang</w:t>
      </w:r>
      <w:r w:rsidRPr="00160E36">
        <w:rPr>
          <w:sz w:val="20"/>
          <w:szCs w:val="20"/>
          <w:lang w:val="en-GB"/>
        </w:rPr>
        <w:t>, China, p.6.</w:t>
      </w:r>
    </w:p>
    <w:p w:rsidR="0067442B"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Sasse, L., Kellner, C. and Kimaro, A. 1991. Improved biogas unit for developing countries. GATE publication, Eschborn.</w:t>
      </w:r>
    </w:p>
    <w:p w:rsidR="0067442B"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Sathianathan, M.A. 1975. Biogas achievements and challenges. Association voluntary agencies for rural development. New Delhi, India.</w:t>
      </w:r>
    </w:p>
    <w:p w:rsidR="0067442B"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rStyle w:val="grame"/>
          <w:sz w:val="20"/>
          <w:szCs w:val="20"/>
        </w:rPr>
      </w:pPr>
      <w:r w:rsidRPr="00160E36">
        <w:rPr>
          <w:rStyle w:val="grame"/>
          <w:bCs/>
          <w:sz w:val="20"/>
          <w:szCs w:val="20"/>
          <w:lang w:val="en-GB"/>
        </w:rPr>
        <w:t>Soeurn, T. 1994</w:t>
      </w:r>
      <w:r w:rsidRPr="00160E36">
        <w:rPr>
          <w:rStyle w:val="grame"/>
          <w:sz w:val="20"/>
          <w:szCs w:val="20"/>
          <w:lang w:val="en-GB"/>
        </w:rPr>
        <w:t>.</w:t>
      </w:r>
      <w:r w:rsidRPr="00160E36">
        <w:rPr>
          <w:sz w:val="20"/>
          <w:szCs w:val="20"/>
          <w:lang w:val="en-GB"/>
        </w:rPr>
        <w:t xml:space="preserve"> Low cost biodigesters in Cambodia. </w:t>
      </w:r>
      <w:r w:rsidRPr="00160E36">
        <w:rPr>
          <w:rStyle w:val="grame"/>
          <w:sz w:val="20"/>
          <w:szCs w:val="20"/>
          <w:lang w:val="en-GB"/>
        </w:rPr>
        <w:t>Proc. National Seminar-workshop in sustainable Livestock Prod.</w:t>
      </w:r>
      <w:r w:rsidRPr="00160E36">
        <w:rPr>
          <w:sz w:val="20"/>
          <w:szCs w:val="20"/>
          <w:lang w:val="en-GB"/>
        </w:rPr>
        <w:t xml:space="preserve"> </w:t>
      </w:r>
      <w:r w:rsidRPr="00160E36">
        <w:rPr>
          <w:rStyle w:val="grame"/>
          <w:sz w:val="20"/>
          <w:szCs w:val="20"/>
          <w:lang w:val="en-GB"/>
        </w:rPr>
        <w:t>on</w:t>
      </w:r>
      <w:r w:rsidRPr="00160E36">
        <w:rPr>
          <w:sz w:val="20"/>
          <w:szCs w:val="20"/>
          <w:lang w:val="en-GB"/>
        </w:rPr>
        <w:t xml:space="preserve"> local feed resources. Agric. Pub. </w:t>
      </w:r>
      <w:r w:rsidRPr="00160E36">
        <w:rPr>
          <w:rStyle w:val="grame"/>
          <w:sz w:val="20"/>
          <w:szCs w:val="20"/>
          <w:lang w:val="en-GB"/>
        </w:rPr>
        <w:t xml:space="preserve">House Ho Chi </w:t>
      </w:r>
      <w:r w:rsidRPr="00160E36">
        <w:rPr>
          <w:rStyle w:val="spelle"/>
          <w:rFonts w:eastAsia="SimSun"/>
          <w:sz w:val="20"/>
          <w:szCs w:val="20"/>
          <w:lang w:val="en-GB"/>
        </w:rPr>
        <w:t>Minh</w:t>
      </w:r>
      <w:r w:rsidRPr="00160E36">
        <w:rPr>
          <w:rStyle w:val="grame"/>
          <w:sz w:val="20"/>
          <w:szCs w:val="20"/>
          <w:lang w:val="en-GB"/>
        </w:rPr>
        <w:t>, pp.109-112.</w:t>
      </w:r>
    </w:p>
    <w:p w:rsidR="000801F7"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lang w:val="en-GB"/>
        </w:rPr>
      </w:pPr>
      <w:r w:rsidRPr="00160E36">
        <w:rPr>
          <w:rStyle w:val="spelle"/>
          <w:rFonts w:eastAsia="SimSun"/>
          <w:bCs/>
          <w:sz w:val="20"/>
          <w:szCs w:val="20"/>
          <w:lang w:val="en-GB"/>
        </w:rPr>
        <w:t>Solarte</w:t>
      </w:r>
      <w:r w:rsidRPr="00160E36">
        <w:rPr>
          <w:bCs/>
          <w:sz w:val="20"/>
          <w:szCs w:val="20"/>
          <w:lang w:val="en-GB"/>
        </w:rPr>
        <w:t xml:space="preserve">, A. 1995. </w:t>
      </w:r>
      <w:r w:rsidRPr="00160E36">
        <w:rPr>
          <w:sz w:val="20"/>
          <w:szCs w:val="20"/>
          <w:lang w:val="en-GB"/>
        </w:rPr>
        <w:t xml:space="preserve">Sustainable livestock systems based on local resources: Electronic Proc. 2nd Intl. Conference on Increasing Animal Production with Local Resources, </w:t>
      </w:r>
      <w:r w:rsidRPr="00160E36">
        <w:rPr>
          <w:rStyle w:val="spelle"/>
          <w:rFonts w:eastAsia="SimSun"/>
          <w:sz w:val="20"/>
          <w:szCs w:val="20"/>
          <w:lang w:val="en-GB"/>
        </w:rPr>
        <w:t>Zhanjiang</w:t>
      </w:r>
      <w:r w:rsidRPr="00160E36">
        <w:rPr>
          <w:sz w:val="20"/>
          <w:szCs w:val="20"/>
          <w:lang w:val="en-GB"/>
        </w:rPr>
        <w:t>, China, p.</w:t>
      </w:r>
      <w:r w:rsidR="000801F7" w:rsidRPr="00160E36">
        <w:rPr>
          <w:sz w:val="20"/>
          <w:szCs w:val="20"/>
          <w:lang w:val="en-GB"/>
        </w:rPr>
        <w:t>2.</w:t>
      </w:r>
    </w:p>
    <w:p w:rsidR="000801F7" w:rsidRPr="00160E36" w:rsidRDefault="0067442B" w:rsidP="000801F7">
      <w:pPr>
        <w:pStyle w:val="NormalWeb"/>
        <w:numPr>
          <w:ilvl w:val="0"/>
          <w:numId w:val="3"/>
        </w:numPr>
        <w:tabs>
          <w:tab w:val="left" w:pos="-180"/>
          <w:tab w:val="left" w:pos="0"/>
        </w:tabs>
        <w:autoSpaceDE w:val="0"/>
        <w:autoSpaceDN w:val="0"/>
        <w:adjustRightInd w:val="0"/>
        <w:snapToGrid w:val="0"/>
        <w:spacing w:before="0" w:beforeAutospacing="0" w:after="0" w:afterAutospacing="0"/>
        <w:ind w:left="425" w:hanging="425"/>
        <w:jc w:val="both"/>
        <w:rPr>
          <w:sz w:val="20"/>
          <w:szCs w:val="20"/>
        </w:rPr>
      </w:pPr>
      <w:r w:rsidRPr="00160E36">
        <w:rPr>
          <w:sz w:val="20"/>
          <w:szCs w:val="20"/>
        </w:rPr>
        <w:t>UNDP/ESCAP/FAO/CHINA. 1983. Biogas Technology. The Asian-Pacific Regional Biogas Research and Training Centre, Chengdu, China. White, L.P. and Plaskette, L.G. 1981. Biomass as a fuel, Academic Press Inc. London Ltd., London, NW</w:t>
      </w:r>
      <w:r w:rsidR="009C39C1" w:rsidRPr="00160E36">
        <w:rPr>
          <w:sz w:val="20"/>
          <w:szCs w:val="20"/>
        </w:rPr>
        <w:t>.</w:t>
      </w:r>
      <w:r w:rsidR="00160E36" w:rsidRPr="00160E36">
        <w:rPr>
          <w:rFonts w:eastAsiaTheme="minorEastAsia" w:hint="eastAsia"/>
          <w:sz w:val="20"/>
          <w:szCs w:val="20"/>
          <w:lang w:eastAsia="zh-CN"/>
        </w:rPr>
        <w:t xml:space="preserve"> </w:t>
      </w:r>
    </w:p>
    <w:p w:rsidR="000801F7" w:rsidRPr="00160E36" w:rsidRDefault="000801F7" w:rsidP="000801F7">
      <w:pPr>
        <w:snapToGrid w:val="0"/>
        <w:ind w:left="425" w:hanging="425"/>
        <w:jc w:val="both"/>
        <w:rPr>
          <w:sz w:val="20"/>
          <w:szCs w:val="20"/>
        </w:rPr>
        <w:sectPr w:rsidR="000801F7" w:rsidRPr="00160E36" w:rsidSect="000801F7">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600"/>
          <w:docGrid w:linePitch="360"/>
        </w:sectPr>
      </w:pPr>
    </w:p>
    <w:p w:rsidR="009C39C1" w:rsidRPr="00160E36" w:rsidRDefault="009C39C1" w:rsidP="000801F7">
      <w:pPr>
        <w:snapToGrid w:val="0"/>
        <w:ind w:left="425" w:hanging="425"/>
        <w:jc w:val="both"/>
        <w:rPr>
          <w:sz w:val="20"/>
          <w:szCs w:val="20"/>
        </w:rPr>
      </w:pPr>
    </w:p>
    <w:p w:rsidR="00975560" w:rsidRPr="00160E36" w:rsidRDefault="000801F7" w:rsidP="000801F7">
      <w:pPr>
        <w:snapToGrid w:val="0"/>
        <w:ind w:left="425" w:hanging="425"/>
        <w:jc w:val="both"/>
        <w:rPr>
          <w:sz w:val="20"/>
          <w:szCs w:val="20"/>
        </w:rPr>
      </w:pPr>
      <w:r w:rsidRPr="00160E36">
        <w:rPr>
          <w:sz w:val="20"/>
          <w:szCs w:val="20"/>
        </w:rPr>
        <w:t>12/1</w:t>
      </w:r>
      <w:r w:rsidRPr="00160E36">
        <w:rPr>
          <w:rFonts w:eastAsiaTheme="minorEastAsia"/>
          <w:sz w:val="20"/>
          <w:szCs w:val="20"/>
          <w:lang w:eastAsia="zh-CN"/>
        </w:rPr>
        <w:t>2</w:t>
      </w:r>
      <w:r w:rsidRPr="00160E36">
        <w:rPr>
          <w:sz w:val="20"/>
          <w:szCs w:val="20"/>
        </w:rPr>
        <w:t>/2016</w:t>
      </w:r>
    </w:p>
    <w:sectPr w:rsidR="00975560" w:rsidRPr="00160E36" w:rsidSect="001D05D9">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0E" w:rsidRDefault="00CF050E" w:rsidP="000419BF">
      <w:r>
        <w:separator/>
      </w:r>
    </w:p>
  </w:endnote>
  <w:endnote w:type="continuationSeparator" w:id="0">
    <w:p w:rsidR="00CF050E" w:rsidRDefault="00CF050E" w:rsidP="00041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F7" w:rsidRDefault="00586CB5" w:rsidP="00B3167C">
    <w:pPr>
      <w:pStyle w:val="Footer"/>
      <w:framePr w:wrap="around" w:vAnchor="text" w:hAnchor="margin" w:xAlign="center" w:y="1"/>
      <w:rPr>
        <w:rStyle w:val="PageNumber"/>
      </w:rPr>
    </w:pPr>
    <w:r>
      <w:rPr>
        <w:rStyle w:val="PageNumber"/>
      </w:rPr>
      <w:fldChar w:fldCharType="begin"/>
    </w:r>
    <w:r w:rsidR="000801F7">
      <w:rPr>
        <w:rStyle w:val="PageNumber"/>
      </w:rPr>
      <w:instrText xml:space="preserve">PAGE  </w:instrText>
    </w:r>
    <w:r>
      <w:rPr>
        <w:rStyle w:val="PageNumber"/>
      </w:rPr>
      <w:fldChar w:fldCharType="end"/>
    </w:r>
  </w:p>
  <w:p w:rsidR="000801F7" w:rsidRDefault="000801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F7" w:rsidRPr="000801F7" w:rsidRDefault="00586CB5" w:rsidP="000801F7">
    <w:pPr>
      <w:jc w:val="center"/>
      <w:rPr>
        <w:sz w:val="20"/>
      </w:rPr>
    </w:pPr>
    <w:r w:rsidRPr="000801F7">
      <w:rPr>
        <w:sz w:val="20"/>
      </w:rPr>
      <w:fldChar w:fldCharType="begin"/>
    </w:r>
    <w:r w:rsidR="000801F7" w:rsidRPr="000801F7">
      <w:rPr>
        <w:sz w:val="20"/>
      </w:rPr>
      <w:instrText xml:space="preserve"> page </w:instrText>
    </w:r>
    <w:r w:rsidRPr="000801F7">
      <w:rPr>
        <w:sz w:val="20"/>
      </w:rPr>
      <w:fldChar w:fldCharType="separate"/>
    </w:r>
    <w:r w:rsidR="00160E36">
      <w:rPr>
        <w:noProof/>
        <w:sz w:val="20"/>
      </w:rPr>
      <w:t>56</w:t>
    </w:r>
    <w:r w:rsidRPr="000801F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F7" w:rsidRDefault="00586CB5" w:rsidP="00B3167C">
    <w:pPr>
      <w:pStyle w:val="Footer"/>
      <w:framePr w:wrap="around" w:vAnchor="text" w:hAnchor="margin" w:xAlign="center" w:y="1"/>
      <w:rPr>
        <w:rStyle w:val="PageNumber"/>
      </w:rPr>
    </w:pPr>
    <w:r>
      <w:rPr>
        <w:rStyle w:val="PageNumber"/>
      </w:rPr>
      <w:fldChar w:fldCharType="begin"/>
    </w:r>
    <w:r w:rsidR="000801F7">
      <w:rPr>
        <w:rStyle w:val="PageNumber"/>
      </w:rPr>
      <w:instrText xml:space="preserve">PAGE  </w:instrText>
    </w:r>
    <w:r>
      <w:rPr>
        <w:rStyle w:val="PageNumber"/>
      </w:rPr>
      <w:fldChar w:fldCharType="end"/>
    </w:r>
  </w:p>
  <w:p w:rsidR="000801F7" w:rsidRDefault="000801F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F7" w:rsidRPr="000801F7" w:rsidRDefault="00586CB5" w:rsidP="000801F7">
    <w:pPr>
      <w:jc w:val="center"/>
      <w:rPr>
        <w:sz w:val="20"/>
      </w:rPr>
    </w:pPr>
    <w:r w:rsidRPr="000801F7">
      <w:rPr>
        <w:sz w:val="20"/>
      </w:rPr>
      <w:fldChar w:fldCharType="begin"/>
    </w:r>
    <w:r w:rsidR="000801F7" w:rsidRPr="000801F7">
      <w:rPr>
        <w:sz w:val="20"/>
      </w:rPr>
      <w:instrText xml:space="preserve"> page </w:instrText>
    </w:r>
    <w:r w:rsidRPr="000801F7">
      <w:rPr>
        <w:sz w:val="20"/>
      </w:rPr>
      <w:fldChar w:fldCharType="separate"/>
    </w:r>
    <w:r w:rsidR="00160E36">
      <w:rPr>
        <w:noProof/>
        <w:sz w:val="20"/>
      </w:rPr>
      <w:t>61</w:t>
    </w:r>
    <w:r w:rsidRPr="000801F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86CB5" w:rsidP="00B3167C">
    <w:pPr>
      <w:pStyle w:val="Footer"/>
      <w:framePr w:wrap="around" w:vAnchor="text" w:hAnchor="margin" w:xAlign="center" w:y="1"/>
      <w:rPr>
        <w:rStyle w:val="PageNumber"/>
      </w:rPr>
    </w:pPr>
    <w:r>
      <w:rPr>
        <w:rStyle w:val="PageNumber"/>
      </w:rPr>
      <w:fldChar w:fldCharType="begin"/>
    </w:r>
    <w:r w:rsidR="0047002A">
      <w:rPr>
        <w:rStyle w:val="PageNumber"/>
      </w:rPr>
      <w:instrText xml:space="preserve">PAGE  </w:instrText>
    </w:r>
    <w:r>
      <w:rPr>
        <w:rStyle w:val="PageNumber"/>
      </w:rPr>
      <w:fldChar w:fldCharType="end"/>
    </w:r>
  </w:p>
  <w:p w:rsidR="00471E57" w:rsidRDefault="00160E3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801F7" w:rsidRDefault="00586CB5" w:rsidP="000801F7">
    <w:pPr>
      <w:jc w:val="center"/>
      <w:rPr>
        <w:sz w:val="20"/>
      </w:rPr>
    </w:pPr>
    <w:r w:rsidRPr="000801F7">
      <w:rPr>
        <w:sz w:val="20"/>
      </w:rPr>
      <w:fldChar w:fldCharType="begin"/>
    </w:r>
    <w:r w:rsidR="000801F7" w:rsidRPr="000801F7">
      <w:rPr>
        <w:sz w:val="20"/>
      </w:rPr>
      <w:instrText xml:space="preserve"> page </w:instrText>
    </w:r>
    <w:r w:rsidRPr="000801F7">
      <w:rPr>
        <w:sz w:val="20"/>
      </w:rPr>
      <w:fldChar w:fldCharType="separate"/>
    </w:r>
    <w:r w:rsidR="000801F7">
      <w:rPr>
        <w:noProof/>
        <w:sz w:val="20"/>
      </w:rPr>
      <w:t>7</w:t>
    </w:r>
    <w:r w:rsidRPr="000801F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0E" w:rsidRDefault="00CF050E" w:rsidP="000419BF">
      <w:r>
        <w:separator/>
      </w:r>
    </w:p>
  </w:footnote>
  <w:footnote w:type="continuationSeparator" w:id="0">
    <w:p w:rsidR="00CF050E" w:rsidRDefault="00CF050E" w:rsidP="00041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F7" w:rsidRPr="000801F7" w:rsidRDefault="000801F7" w:rsidP="000801F7">
    <w:pPr>
      <w:pBdr>
        <w:bottom w:val="thinThickMediumGap" w:sz="12" w:space="1" w:color="auto"/>
      </w:pBdr>
      <w:tabs>
        <w:tab w:val="left" w:pos="851"/>
        <w:tab w:val="right" w:pos="8364"/>
      </w:tabs>
      <w:adjustRightInd w:val="0"/>
      <w:snapToGrid w:val="0"/>
      <w:jc w:val="both"/>
      <w:rPr>
        <w:iCs/>
        <w:sz w:val="20"/>
        <w:szCs w:val="20"/>
      </w:rPr>
    </w:pPr>
    <w:r w:rsidRPr="000801F7">
      <w:rPr>
        <w:rFonts w:hint="eastAsia"/>
        <w:sz w:val="20"/>
        <w:szCs w:val="20"/>
      </w:rPr>
      <w:tab/>
    </w:r>
    <w:r w:rsidRPr="000801F7">
      <w:rPr>
        <w:sz w:val="20"/>
        <w:szCs w:val="20"/>
      </w:rPr>
      <w:t>New York Science Journal 201</w:t>
    </w:r>
    <w:r w:rsidRPr="000801F7">
      <w:rPr>
        <w:rFonts w:hint="eastAsia"/>
        <w:sz w:val="20"/>
        <w:szCs w:val="20"/>
      </w:rPr>
      <w:t>6</w:t>
    </w:r>
    <w:r w:rsidRPr="000801F7">
      <w:rPr>
        <w:sz w:val="20"/>
        <w:szCs w:val="20"/>
      </w:rPr>
      <w:t>;</w:t>
    </w:r>
    <w:r w:rsidRPr="000801F7">
      <w:rPr>
        <w:rFonts w:hint="eastAsia"/>
        <w:sz w:val="20"/>
        <w:szCs w:val="20"/>
      </w:rPr>
      <w:t>9</w:t>
    </w:r>
    <w:r w:rsidRPr="000801F7">
      <w:rPr>
        <w:sz w:val="20"/>
        <w:szCs w:val="20"/>
      </w:rPr>
      <w:t>(</w:t>
    </w:r>
    <w:r w:rsidRPr="000801F7">
      <w:rPr>
        <w:rFonts w:hint="eastAsia"/>
        <w:sz w:val="20"/>
        <w:szCs w:val="20"/>
      </w:rPr>
      <w:t>12</w:t>
    </w:r>
    <w:r w:rsidRPr="000801F7">
      <w:rPr>
        <w:sz w:val="20"/>
        <w:szCs w:val="20"/>
      </w:rPr>
      <w:t>)</w:t>
    </w:r>
    <w:r w:rsidRPr="000801F7">
      <w:rPr>
        <w:iCs/>
        <w:sz w:val="20"/>
        <w:szCs w:val="20"/>
      </w:rPr>
      <w:t xml:space="preserve">     </w:t>
    </w:r>
    <w:r w:rsidRPr="000801F7">
      <w:rPr>
        <w:rFonts w:hint="eastAsia"/>
        <w:iCs/>
        <w:sz w:val="20"/>
        <w:szCs w:val="20"/>
      </w:rPr>
      <w:tab/>
    </w:r>
    <w:r w:rsidRPr="000801F7">
      <w:rPr>
        <w:iCs/>
        <w:sz w:val="20"/>
        <w:szCs w:val="20"/>
      </w:rPr>
      <w:t xml:space="preserve"> </w:t>
    </w:r>
    <w:r w:rsidRPr="000801F7">
      <w:rPr>
        <w:rFonts w:hint="eastAsia"/>
        <w:iCs/>
        <w:sz w:val="20"/>
        <w:szCs w:val="20"/>
      </w:rPr>
      <w:t xml:space="preserve"> </w:t>
    </w:r>
    <w:r w:rsidRPr="000801F7">
      <w:rPr>
        <w:iCs/>
        <w:sz w:val="20"/>
        <w:szCs w:val="20"/>
      </w:rPr>
      <w:t xml:space="preserve">   </w:t>
    </w:r>
    <w:hyperlink r:id="rId1" w:history="1">
      <w:r w:rsidRPr="000801F7">
        <w:rPr>
          <w:rStyle w:val="Hyperlink"/>
          <w:sz w:val="20"/>
          <w:szCs w:val="20"/>
        </w:rPr>
        <w:t>http://www.sciencepub.net/newyork</w:t>
      </w:r>
    </w:hyperlink>
  </w:p>
  <w:p w:rsidR="000801F7" w:rsidRPr="000801F7" w:rsidRDefault="000801F7" w:rsidP="000801F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F7" w:rsidRPr="000801F7" w:rsidRDefault="000801F7" w:rsidP="000801F7">
    <w:pPr>
      <w:pBdr>
        <w:bottom w:val="thinThickMediumGap" w:sz="12" w:space="1" w:color="auto"/>
      </w:pBdr>
      <w:tabs>
        <w:tab w:val="left" w:pos="851"/>
        <w:tab w:val="right" w:pos="8364"/>
      </w:tabs>
      <w:adjustRightInd w:val="0"/>
      <w:snapToGrid w:val="0"/>
      <w:jc w:val="both"/>
      <w:rPr>
        <w:iCs/>
        <w:sz w:val="20"/>
        <w:szCs w:val="20"/>
      </w:rPr>
    </w:pPr>
    <w:r w:rsidRPr="000801F7">
      <w:rPr>
        <w:rFonts w:hint="eastAsia"/>
        <w:sz w:val="20"/>
        <w:szCs w:val="20"/>
      </w:rPr>
      <w:tab/>
    </w:r>
    <w:r w:rsidRPr="000801F7">
      <w:rPr>
        <w:sz w:val="20"/>
        <w:szCs w:val="20"/>
      </w:rPr>
      <w:t>New York Science Journal 201</w:t>
    </w:r>
    <w:r w:rsidRPr="000801F7">
      <w:rPr>
        <w:rFonts w:hint="eastAsia"/>
        <w:sz w:val="20"/>
        <w:szCs w:val="20"/>
      </w:rPr>
      <w:t>6</w:t>
    </w:r>
    <w:r w:rsidRPr="000801F7">
      <w:rPr>
        <w:sz w:val="20"/>
        <w:szCs w:val="20"/>
      </w:rPr>
      <w:t>;</w:t>
    </w:r>
    <w:r w:rsidRPr="000801F7">
      <w:rPr>
        <w:rFonts w:hint="eastAsia"/>
        <w:sz w:val="20"/>
        <w:szCs w:val="20"/>
      </w:rPr>
      <w:t>9</w:t>
    </w:r>
    <w:r w:rsidRPr="000801F7">
      <w:rPr>
        <w:sz w:val="20"/>
        <w:szCs w:val="20"/>
      </w:rPr>
      <w:t>(</w:t>
    </w:r>
    <w:r w:rsidRPr="000801F7">
      <w:rPr>
        <w:rFonts w:hint="eastAsia"/>
        <w:sz w:val="20"/>
        <w:szCs w:val="20"/>
      </w:rPr>
      <w:t>12</w:t>
    </w:r>
    <w:r w:rsidRPr="000801F7">
      <w:rPr>
        <w:sz w:val="20"/>
        <w:szCs w:val="20"/>
      </w:rPr>
      <w:t>)</w:t>
    </w:r>
    <w:r w:rsidRPr="000801F7">
      <w:rPr>
        <w:iCs/>
        <w:sz w:val="20"/>
        <w:szCs w:val="20"/>
      </w:rPr>
      <w:t xml:space="preserve">     </w:t>
    </w:r>
    <w:r w:rsidRPr="000801F7">
      <w:rPr>
        <w:rFonts w:hint="eastAsia"/>
        <w:iCs/>
        <w:sz w:val="20"/>
        <w:szCs w:val="20"/>
      </w:rPr>
      <w:tab/>
    </w:r>
    <w:r w:rsidRPr="000801F7">
      <w:rPr>
        <w:iCs/>
        <w:sz w:val="20"/>
        <w:szCs w:val="20"/>
      </w:rPr>
      <w:t xml:space="preserve"> </w:t>
    </w:r>
    <w:r w:rsidRPr="000801F7">
      <w:rPr>
        <w:rFonts w:hint="eastAsia"/>
        <w:iCs/>
        <w:sz w:val="20"/>
        <w:szCs w:val="20"/>
      </w:rPr>
      <w:t xml:space="preserve"> </w:t>
    </w:r>
    <w:r w:rsidRPr="000801F7">
      <w:rPr>
        <w:iCs/>
        <w:sz w:val="20"/>
        <w:szCs w:val="20"/>
      </w:rPr>
      <w:t xml:space="preserve">   </w:t>
    </w:r>
    <w:hyperlink r:id="rId1" w:history="1">
      <w:r w:rsidRPr="000801F7">
        <w:rPr>
          <w:rStyle w:val="Hyperlink"/>
          <w:sz w:val="20"/>
          <w:szCs w:val="20"/>
        </w:rPr>
        <w:t>http://www.sciencepub.net/newyork</w:t>
      </w:r>
    </w:hyperlink>
  </w:p>
  <w:p w:rsidR="000801F7" w:rsidRPr="000801F7" w:rsidRDefault="000801F7" w:rsidP="000801F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F7" w:rsidRPr="000801F7" w:rsidRDefault="000801F7" w:rsidP="000801F7">
    <w:pPr>
      <w:pBdr>
        <w:bottom w:val="thinThickMediumGap" w:sz="12" w:space="1" w:color="auto"/>
      </w:pBdr>
      <w:tabs>
        <w:tab w:val="left" w:pos="851"/>
        <w:tab w:val="right" w:pos="8364"/>
      </w:tabs>
      <w:adjustRightInd w:val="0"/>
      <w:snapToGrid w:val="0"/>
      <w:jc w:val="both"/>
      <w:rPr>
        <w:iCs/>
        <w:sz w:val="20"/>
        <w:szCs w:val="20"/>
      </w:rPr>
    </w:pPr>
    <w:r w:rsidRPr="000801F7">
      <w:rPr>
        <w:rFonts w:hint="eastAsia"/>
        <w:sz w:val="20"/>
        <w:szCs w:val="20"/>
      </w:rPr>
      <w:tab/>
    </w:r>
    <w:r w:rsidRPr="000801F7">
      <w:rPr>
        <w:sz w:val="20"/>
        <w:szCs w:val="20"/>
      </w:rPr>
      <w:t>New York Science Journal 201</w:t>
    </w:r>
    <w:r w:rsidRPr="000801F7">
      <w:rPr>
        <w:rFonts w:hint="eastAsia"/>
        <w:sz w:val="20"/>
        <w:szCs w:val="20"/>
      </w:rPr>
      <w:t>6</w:t>
    </w:r>
    <w:r w:rsidRPr="000801F7">
      <w:rPr>
        <w:sz w:val="20"/>
        <w:szCs w:val="20"/>
      </w:rPr>
      <w:t>;</w:t>
    </w:r>
    <w:r w:rsidRPr="000801F7">
      <w:rPr>
        <w:rFonts w:hint="eastAsia"/>
        <w:sz w:val="20"/>
        <w:szCs w:val="20"/>
      </w:rPr>
      <w:t>9</w:t>
    </w:r>
    <w:r w:rsidRPr="000801F7">
      <w:rPr>
        <w:sz w:val="20"/>
        <w:szCs w:val="20"/>
      </w:rPr>
      <w:t>(</w:t>
    </w:r>
    <w:r w:rsidRPr="000801F7">
      <w:rPr>
        <w:rFonts w:hint="eastAsia"/>
        <w:sz w:val="20"/>
        <w:szCs w:val="20"/>
      </w:rPr>
      <w:t>12</w:t>
    </w:r>
    <w:r w:rsidRPr="000801F7">
      <w:rPr>
        <w:sz w:val="20"/>
        <w:szCs w:val="20"/>
      </w:rPr>
      <w:t>)</w:t>
    </w:r>
    <w:r w:rsidRPr="000801F7">
      <w:rPr>
        <w:iCs/>
        <w:sz w:val="20"/>
        <w:szCs w:val="20"/>
      </w:rPr>
      <w:t xml:space="preserve">     </w:t>
    </w:r>
    <w:r w:rsidRPr="000801F7">
      <w:rPr>
        <w:rFonts w:hint="eastAsia"/>
        <w:iCs/>
        <w:sz w:val="20"/>
        <w:szCs w:val="20"/>
      </w:rPr>
      <w:tab/>
    </w:r>
    <w:r w:rsidRPr="000801F7">
      <w:rPr>
        <w:iCs/>
        <w:sz w:val="20"/>
        <w:szCs w:val="20"/>
      </w:rPr>
      <w:t xml:space="preserve"> </w:t>
    </w:r>
    <w:r w:rsidRPr="000801F7">
      <w:rPr>
        <w:rFonts w:hint="eastAsia"/>
        <w:iCs/>
        <w:sz w:val="20"/>
        <w:szCs w:val="20"/>
      </w:rPr>
      <w:t xml:space="preserve"> </w:t>
    </w:r>
    <w:r w:rsidRPr="000801F7">
      <w:rPr>
        <w:iCs/>
        <w:sz w:val="20"/>
        <w:szCs w:val="20"/>
      </w:rPr>
      <w:t xml:space="preserve">   </w:t>
    </w:r>
    <w:hyperlink r:id="rId1" w:history="1">
      <w:r w:rsidRPr="000801F7">
        <w:rPr>
          <w:rStyle w:val="Hyperlink"/>
          <w:sz w:val="20"/>
          <w:szCs w:val="20"/>
        </w:rPr>
        <w:t>http://www.sciencepub.net/newyork</w:t>
      </w:r>
    </w:hyperlink>
  </w:p>
  <w:p w:rsidR="000801F7" w:rsidRPr="000801F7" w:rsidRDefault="000801F7" w:rsidP="000801F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2D31C2"/>
    <w:multiLevelType w:val="multilevel"/>
    <w:tmpl w:val="5C5A4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482E73"/>
    <w:multiLevelType w:val="hybridMultilevel"/>
    <w:tmpl w:val="E71A5138"/>
    <w:lvl w:ilvl="0" w:tplc="4F96845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9217"/>
  </w:hdrShapeDefaults>
  <w:footnotePr>
    <w:pos w:val="beneathText"/>
    <w:footnote w:id="-1"/>
    <w:footnote w:id="0"/>
  </w:footnotePr>
  <w:endnotePr>
    <w:endnote w:id="-1"/>
    <w:endnote w:id="0"/>
  </w:endnotePr>
  <w:compat>
    <w:useFELayout/>
  </w:compat>
  <w:rsids>
    <w:rsidRoot w:val="009C39C1"/>
    <w:rsid w:val="0001089C"/>
    <w:rsid w:val="000419BF"/>
    <w:rsid w:val="000801F7"/>
    <w:rsid w:val="001361A9"/>
    <w:rsid w:val="00160E36"/>
    <w:rsid w:val="001D05D9"/>
    <w:rsid w:val="002F4A44"/>
    <w:rsid w:val="003D6F28"/>
    <w:rsid w:val="004022C4"/>
    <w:rsid w:val="00402470"/>
    <w:rsid w:val="0047002A"/>
    <w:rsid w:val="005367F5"/>
    <w:rsid w:val="00586CB5"/>
    <w:rsid w:val="005F0ADE"/>
    <w:rsid w:val="0067442B"/>
    <w:rsid w:val="006C7F01"/>
    <w:rsid w:val="0076741C"/>
    <w:rsid w:val="008D09CB"/>
    <w:rsid w:val="009639B6"/>
    <w:rsid w:val="0096639D"/>
    <w:rsid w:val="009C39C1"/>
    <w:rsid w:val="009F55AA"/>
    <w:rsid w:val="00A44FA1"/>
    <w:rsid w:val="00A86762"/>
    <w:rsid w:val="00A90373"/>
    <w:rsid w:val="00B85C2C"/>
    <w:rsid w:val="00BA131F"/>
    <w:rsid w:val="00C925A4"/>
    <w:rsid w:val="00CF050E"/>
    <w:rsid w:val="00F25988"/>
    <w:rsid w:val="00F30839"/>
    <w:rsid w:val="00FF4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C1"/>
    <w:pPr>
      <w:suppressAutoHyphens/>
      <w:spacing w:after="0" w:line="240" w:lineRule="auto"/>
    </w:pPr>
    <w:rPr>
      <w:rFonts w:ascii="Times New Roman" w:eastAsia="SimSun" w:hAnsi="Times New Roman" w:cs="Times New Roman"/>
      <w:sz w:val="24"/>
      <w:szCs w:val="24"/>
      <w:lang w:val="en-US" w:eastAsia="ar-SA"/>
    </w:rPr>
  </w:style>
  <w:style w:type="paragraph" w:styleId="Heading1">
    <w:name w:val="heading 1"/>
    <w:basedOn w:val="Normal"/>
    <w:next w:val="Normal"/>
    <w:link w:val="Heading1Char"/>
    <w:uiPriority w:val="9"/>
    <w:qFormat/>
    <w:rsid w:val="009C39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4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C39C1"/>
  </w:style>
  <w:style w:type="character" w:styleId="Hyperlink">
    <w:name w:val="Hyperlink"/>
    <w:basedOn w:val="DefaultParagraphFont"/>
    <w:rsid w:val="009C39C1"/>
    <w:rPr>
      <w:color w:val="0000FF"/>
      <w:u w:val="single"/>
    </w:rPr>
  </w:style>
  <w:style w:type="paragraph" w:styleId="Header">
    <w:name w:val="header"/>
    <w:basedOn w:val="Normal"/>
    <w:next w:val="Heading1"/>
    <w:link w:val="HeaderChar"/>
    <w:rsid w:val="009C39C1"/>
    <w:pPr>
      <w:tabs>
        <w:tab w:val="center" w:pos="4320"/>
        <w:tab w:val="right" w:pos="8640"/>
      </w:tabs>
    </w:pPr>
  </w:style>
  <w:style w:type="character" w:customStyle="1" w:styleId="HeaderChar">
    <w:name w:val="Header Char"/>
    <w:basedOn w:val="DefaultParagraphFont"/>
    <w:link w:val="Header"/>
    <w:rsid w:val="009C39C1"/>
    <w:rPr>
      <w:rFonts w:ascii="Times New Roman" w:eastAsia="SimSun" w:hAnsi="Times New Roman" w:cs="Times New Roman"/>
      <w:sz w:val="24"/>
      <w:szCs w:val="24"/>
      <w:lang w:val="en-US" w:eastAsia="ar-SA"/>
    </w:rPr>
  </w:style>
  <w:style w:type="paragraph" w:styleId="Footer">
    <w:name w:val="footer"/>
    <w:basedOn w:val="Normal"/>
    <w:link w:val="FooterChar"/>
    <w:rsid w:val="009C39C1"/>
    <w:pPr>
      <w:tabs>
        <w:tab w:val="center" w:pos="4320"/>
        <w:tab w:val="right" w:pos="8640"/>
      </w:tabs>
    </w:pPr>
    <w:rPr>
      <w:sz w:val="32"/>
    </w:rPr>
  </w:style>
  <w:style w:type="character" w:customStyle="1" w:styleId="FooterChar">
    <w:name w:val="Footer Char"/>
    <w:basedOn w:val="DefaultParagraphFont"/>
    <w:link w:val="Footer"/>
    <w:rsid w:val="009C39C1"/>
    <w:rPr>
      <w:rFonts w:ascii="Times New Roman" w:eastAsia="SimSun" w:hAnsi="Times New Roman" w:cs="Times New Roman"/>
      <w:sz w:val="32"/>
      <w:szCs w:val="24"/>
      <w:lang w:val="en-US" w:eastAsia="ar-SA"/>
    </w:rPr>
  </w:style>
  <w:style w:type="character" w:customStyle="1" w:styleId="Heading1Char">
    <w:name w:val="Heading 1 Char"/>
    <w:basedOn w:val="DefaultParagraphFont"/>
    <w:link w:val="Heading1"/>
    <w:uiPriority w:val="9"/>
    <w:rsid w:val="009C39C1"/>
    <w:rPr>
      <w:rFonts w:asciiTheme="majorHAnsi" w:eastAsiaTheme="majorEastAsia" w:hAnsiTheme="majorHAnsi" w:cstheme="majorBidi"/>
      <w:b/>
      <w:bCs/>
      <w:color w:val="365F91" w:themeColor="accent1" w:themeShade="BF"/>
      <w:sz w:val="28"/>
      <w:szCs w:val="28"/>
      <w:lang w:val="en-US" w:eastAsia="ar-SA"/>
    </w:rPr>
  </w:style>
  <w:style w:type="character" w:customStyle="1" w:styleId="grame">
    <w:name w:val="grame"/>
    <w:basedOn w:val="DefaultParagraphFont"/>
    <w:rsid w:val="00C925A4"/>
  </w:style>
  <w:style w:type="character" w:customStyle="1" w:styleId="spelle">
    <w:name w:val="spelle"/>
    <w:basedOn w:val="DefaultParagraphFont"/>
    <w:rsid w:val="00C925A4"/>
  </w:style>
  <w:style w:type="paragraph" w:styleId="ListParagraph">
    <w:name w:val="List Paragraph"/>
    <w:basedOn w:val="Normal"/>
    <w:uiPriority w:val="34"/>
    <w:qFormat/>
    <w:rsid w:val="00C925A4"/>
    <w:pPr>
      <w:suppressAutoHyphens w:val="0"/>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9639B6"/>
    <w:rPr>
      <w:rFonts w:ascii="Tahoma" w:hAnsi="Tahoma" w:cs="Tahoma"/>
      <w:sz w:val="16"/>
      <w:szCs w:val="16"/>
    </w:rPr>
  </w:style>
  <w:style w:type="character" w:customStyle="1" w:styleId="BalloonTextChar">
    <w:name w:val="Balloon Text Char"/>
    <w:basedOn w:val="DefaultParagraphFont"/>
    <w:link w:val="BalloonText"/>
    <w:uiPriority w:val="99"/>
    <w:semiHidden/>
    <w:rsid w:val="009639B6"/>
    <w:rPr>
      <w:rFonts w:ascii="Tahoma" w:eastAsia="SimSun" w:hAnsi="Tahoma" w:cs="Tahoma"/>
      <w:sz w:val="16"/>
      <w:szCs w:val="16"/>
      <w:lang w:val="en-US" w:eastAsia="ar-SA"/>
    </w:rPr>
  </w:style>
  <w:style w:type="character" w:customStyle="1" w:styleId="Heading2Char">
    <w:name w:val="Heading 2 Char"/>
    <w:basedOn w:val="DefaultParagraphFont"/>
    <w:link w:val="Heading2"/>
    <w:uiPriority w:val="9"/>
    <w:semiHidden/>
    <w:rsid w:val="0067442B"/>
    <w:rPr>
      <w:rFonts w:asciiTheme="majorHAnsi" w:eastAsiaTheme="majorEastAsia" w:hAnsiTheme="majorHAnsi" w:cstheme="majorBidi"/>
      <w:b/>
      <w:bCs/>
      <w:color w:val="4F81BD" w:themeColor="accent1"/>
      <w:sz w:val="26"/>
      <w:szCs w:val="26"/>
      <w:lang w:val="en-US" w:eastAsia="ar-SA"/>
    </w:rPr>
  </w:style>
  <w:style w:type="paragraph" w:styleId="NormalWeb">
    <w:name w:val="Normal (Web)"/>
    <w:basedOn w:val="Normal"/>
    <w:rsid w:val="0067442B"/>
    <w:pPr>
      <w:suppressAutoHyphens w:val="0"/>
      <w:spacing w:before="100" w:beforeAutospacing="1" w:after="100" w:afterAutospacing="1"/>
    </w:pPr>
    <w:rPr>
      <w:rFonts w:eastAsia="Times New Roman"/>
      <w:lang w:eastAsia="en-US"/>
    </w:rPr>
  </w:style>
  <w:style w:type="paragraph" w:styleId="BodyText">
    <w:name w:val="Body Text"/>
    <w:basedOn w:val="Normal"/>
    <w:link w:val="BodyTextChar"/>
    <w:rsid w:val="0067442B"/>
    <w:pPr>
      <w:suppressAutoHyphens w:val="0"/>
      <w:spacing w:before="100" w:beforeAutospacing="1" w:after="100" w:afterAutospacing="1"/>
    </w:pPr>
    <w:rPr>
      <w:rFonts w:eastAsia="Times New Roman"/>
      <w:lang w:eastAsia="en-US"/>
    </w:rPr>
  </w:style>
  <w:style w:type="character" w:customStyle="1" w:styleId="BodyTextChar">
    <w:name w:val="Body Text Char"/>
    <w:basedOn w:val="DefaultParagraphFont"/>
    <w:link w:val="BodyText"/>
    <w:rsid w:val="0067442B"/>
    <w:rPr>
      <w:rFonts w:ascii="Times New Roman" w:eastAsia="Times New Roman" w:hAnsi="Times New Roman" w:cs="Times New Roman"/>
      <w:sz w:val="24"/>
      <w:szCs w:val="24"/>
      <w:lang w:val="en-US"/>
    </w:rPr>
  </w:style>
  <w:style w:type="paragraph" w:customStyle="1" w:styleId="Default">
    <w:name w:val="Default"/>
    <w:rsid w:val="0067442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t_olanrewaju@yahoo.com" TargetMode="Externa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fao.org/waicent/faoinfo/sustdev/EGdirect/EGre0021.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t_olanrewaju@yahoo.com"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091216.09"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dc:creator>
  <cp:lastModifiedBy>Administrator</cp:lastModifiedBy>
  <cp:revision>3</cp:revision>
  <dcterms:created xsi:type="dcterms:W3CDTF">2016-12-14T14:15:00Z</dcterms:created>
  <dcterms:modified xsi:type="dcterms:W3CDTF">2016-12-13T21:08:00Z</dcterms:modified>
</cp:coreProperties>
</file>