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03" w:rsidRPr="00867D02" w:rsidRDefault="00643103" w:rsidP="00867D02">
      <w:pPr>
        <w:adjustRightInd w:val="0"/>
        <w:snapToGrid w:val="0"/>
        <w:spacing w:after="0" w:line="240" w:lineRule="auto"/>
        <w:jc w:val="center"/>
        <w:rPr>
          <w:rFonts w:ascii="Times New Roman" w:eastAsia="Times New Roman" w:hAnsi="Times New Roman" w:cs="Times New Roman"/>
          <w:b/>
          <w:color w:val="000000" w:themeColor="text1"/>
          <w:sz w:val="20"/>
          <w:szCs w:val="20"/>
        </w:rPr>
      </w:pPr>
      <w:r w:rsidRPr="00867D02">
        <w:rPr>
          <w:rFonts w:ascii="Times New Roman" w:eastAsia="Times New Roman" w:hAnsi="Times New Roman" w:cs="Times New Roman"/>
          <w:b/>
          <w:color w:val="000000" w:themeColor="text1"/>
          <w:sz w:val="20"/>
          <w:szCs w:val="20"/>
        </w:rPr>
        <w:t>Evaluation of Dexamethasone as an adjuvant to Bupivacaine in ultrasound guided supraclavicular brachial plexus block in patients undergoing upper limb surgeries</w:t>
      </w:r>
    </w:p>
    <w:p w:rsidR="00643103" w:rsidRPr="00867D02" w:rsidRDefault="00643103" w:rsidP="00867D02">
      <w:pPr>
        <w:adjustRightInd w:val="0"/>
        <w:snapToGrid w:val="0"/>
        <w:spacing w:after="0" w:line="240" w:lineRule="auto"/>
        <w:rPr>
          <w:rFonts w:ascii="Times New Roman" w:eastAsia="Times New Roman" w:hAnsi="Times New Roman" w:cs="Times New Roman"/>
          <w:b/>
          <w:color w:val="000000" w:themeColor="text1"/>
          <w:sz w:val="20"/>
          <w:szCs w:val="20"/>
        </w:rPr>
      </w:pPr>
    </w:p>
    <w:p w:rsidR="00643103" w:rsidRPr="00867D02" w:rsidRDefault="00643103" w:rsidP="00867D02">
      <w:pPr>
        <w:adjustRightInd w:val="0"/>
        <w:snapToGrid w:val="0"/>
        <w:spacing w:after="0" w:line="240" w:lineRule="auto"/>
        <w:jc w:val="center"/>
        <w:rPr>
          <w:rFonts w:ascii="Times New Roman" w:eastAsia="Times New Roman" w:hAnsi="Times New Roman" w:cs="Times New Roman"/>
          <w:bCs/>
          <w:sz w:val="20"/>
          <w:szCs w:val="20"/>
        </w:rPr>
      </w:pPr>
      <w:r w:rsidRPr="00867D02">
        <w:rPr>
          <w:rFonts w:ascii="Times New Roman" w:eastAsia="Times New Roman" w:hAnsi="Times New Roman" w:cs="Times New Roman"/>
          <w:bCs/>
          <w:sz w:val="20"/>
          <w:szCs w:val="20"/>
        </w:rPr>
        <w:t>Elsayed</w:t>
      </w:r>
      <w:r w:rsidR="00E41BB8" w:rsidRPr="00867D02">
        <w:rPr>
          <w:rFonts w:ascii="Times New Roman" w:eastAsia="Times New Roman" w:hAnsi="Times New Roman" w:cs="Times New Roman"/>
          <w:bCs/>
          <w:sz w:val="20"/>
          <w:szCs w:val="20"/>
        </w:rPr>
        <w:t xml:space="preserve"> </w:t>
      </w:r>
      <w:r w:rsidRPr="00867D02">
        <w:rPr>
          <w:rFonts w:ascii="Times New Roman" w:eastAsia="Times New Roman" w:hAnsi="Times New Roman" w:cs="Times New Roman"/>
          <w:bCs/>
          <w:sz w:val="20"/>
          <w:szCs w:val="20"/>
        </w:rPr>
        <w:t>Elsayed</w:t>
      </w:r>
      <w:r w:rsidR="00E41BB8" w:rsidRPr="00867D02">
        <w:rPr>
          <w:rFonts w:ascii="Times New Roman" w:eastAsia="Times New Roman" w:hAnsi="Times New Roman" w:cs="Times New Roman"/>
          <w:bCs/>
          <w:sz w:val="20"/>
          <w:szCs w:val="20"/>
        </w:rPr>
        <w:t xml:space="preserve"> </w:t>
      </w:r>
      <w:r w:rsidRPr="00867D02">
        <w:rPr>
          <w:rFonts w:ascii="Times New Roman" w:eastAsia="Times New Roman" w:hAnsi="Times New Roman" w:cs="Times New Roman"/>
          <w:bCs/>
          <w:sz w:val="20"/>
          <w:szCs w:val="20"/>
        </w:rPr>
        <w:t>Ahmed Elfeky, Ali Abdullah Alkumity</w:t>
      </w:r>
      <w:r w:rsidR="00E41BB8" w:rsidRPr="00867D02">
        <w:rPr>
          <w:rFonts w:ascii="Times New Roman" w:eastAsia="Times New Roman" w:hAnsi="Times New Roman" w:cs="Times New Roman"/>
          <w:bCs/>
          <w:sz w:val="20"/>
          <w:szCs w:val="20"/>
        </w:rPr>
        <w:t xml:space="preserve"> </w:t>
      </w:r>
      <w:r w:rsidRPr="00867D02">
        <w:rPr>
          <w:rFonts w:ascii="Times New Roman" w:eastAsia="Times New Roman" w:hAnsi="Times New Roman" w:cs="Times New Roman"/>
          <w:bCs/>
          <w:sz w:val="20"/>
          <w:szCs w:val="20"/>
        </w:rPr>
        <w:t>and Mohamed Mahmoud Ali Dawoud</w:t>
      </w:r>
    </w:p>
    <w:p w:rsidR="00643103" w:rsidRPr="00867D02" w:rsidRDefault="00134ADB" w:rsidP="00867D02">
      <w:pPr>
        <w:adjustRightInd w:val="0"/>
        <w:snapToGrid w:val="0"/>
        <w:spacing w:after="0" w:line="240" w:lineRule="auto"/>
        <w:jc w:val="center"/>
        <w:rPr>
          <w:rFonts w:ascii="Times New Roman" w:hAnsi="Times New Roman" w:cs="Times New Roman"/>
          <w:bCs/>
          <w:sz w:val="20"/>
          <w:szCs w:val="20"/>
          <w:lang w:eastAsia="zh-CN"/>
        </w:rPr>
      </w:pPr>
      <w:r w:rsidRPr="00867D02">
        <w:rPr>
          <w:rFonts w:ascii="Times New Roman" w:hAnsi="Times New Roman" w:cs="Times New Roman" w:hint="eastAsia"/>
          <w:bCs/>
          <w:sz w:val="20"/>
          <w:szCs w:val="20"/>
          <w:lang w:eastAsia="zh-CN"/>
        </w:rPr>
        <w:t xml:space="preserve"> </w:t>
      </w:r>
    </w:p>
    <w:p w:rsidR="00643103" w:rsidRPr="00867D02" w:rsidRDefault="00643103" w:rsidP="00867D02">
      <w:pPr>
        <w:adjustRightInd w:val="0"/>
        <w:snapToGrid w:val="0"/>
        <w:spacing w:after="0" w:line="240" w:lineRule="auto"/>
        <w:jc w:val="center"/>
        <w:rPr>
          <w:rFonts w:ascii="Times New Roman" w:eastAsia="Times New Roman" w:hAnsi="Times New Roman" w:cs="Times New Roman"/>
          <w:bCs/>
          <w:sz w:val="20"/>
          <w:szCs w:val="20"/>
        </w:rPr>
      </w:pPr>
      <w:r w:rsidRPr="00867D02">
        <w:rPr>
          <w:rFonts w:ascii="Times New Roman" w:eastAsia="Times New Roman" w:hAnsi="Times New Roman" w:cs="Times New Roman"/>
          <w:bCs/>
          <w:sz w:val="20"/>
          <w:szCs w:val="20"/>
        </w:rPr>
        <w:t>Department of Anesthesia and Intensive Car</w:t>
      </w:r>
      <w:r w:rsidR="00F74DFD" w:rsidRPr="00867D02">
        <w:rPr>
          <w:rFonts w:ascii="Times New Roman" w:eastAsia="Times New Roman" w:hAnsi="Times New Roman" w:cs="Times New Roman"/>
          <w:bCs/>
          <w:sz w:val="20"/>
          <w:szCs w:val="20"/>
        </w:rPr>
        <w:t>e, Faculty of Medicine,</w:t>
      </w:r>
      <w:r w:rsidR="00A63B9D" w:rsidRPr="00867D02">
        <w:rPr>
          <w:rFonts w:ascii="Times New Roman" w:eastAsia="Times New Roman" w:hAnsi="Times New Roman" w:cs="Times New Roman"/>
          <w:bCs/>
          <w:sz w:val="20"/>
          <w:szCs w:val="20"/>
        </w:rPr>
        <w:t xml:space="preserve"> Al-Azhar University,</w:t>
      </w:r>
      <w:r w:rsidR="00F74DFD" w:rsidRPr="00867D02">
        <w:rPr>
          <w:rFonts w:ascii="Times New Roman" w:eastAsia="Times New Roman" w:hAnsi="Times New Roman" w:cs="Times New Roman"/>
          <w:bCs/>
          <w:sz w:val="20"/>
          <w:szCs w:val="20"/>
        </w:rPr>
        <w:t xml:space="preserve"> Egypt</w:t>
      </w:r>
    </w:p>
    <w:p w:rsidR="00643103" w:rsidRPr="00867D02" w:rsidRDefault="00304CA5" w:rsidP="00867D02">
      <w:pPr>
        <w:adjustRightInd w:val="0"/>
        <w:snapToGrid w:val="0"/>
        <w:spacing w:after="0" w:line="240" w:lineRule="auto"/>
        <w:jc w:val="center"/>
        <w:rPr>
          <w:rFonts w:ascii="Times New Roman" w:eastAsia="Times New Roman" w:hAnsi="Times New Roman" w:cs="Times New Roman"/>
          <w:color w:val="FF0000"/>
          <w:sz w:val="20"/>
          <w:szCs w:val="20"/>
        </w:rPr>
      </w:pPr>
      <w:hyperlink r:id="rId7" w:history="1">
        <w:r w:rsidR="00A63B9D" w:rsidRPr="00867D02">
          <w:rPr>
            <w:rStyle w:val="Hyperlink"/>
            <w:rFonts w:ascii="Times New Roman" w:eastAsia="Times New Roman" w:hAnsi="Times New Roman" w:cs="Times New Roman"/>
            <w:sz w:val="20"/>
            <w:szCs w:val="20"/>
          </w:rPr>
          <w:t>mohamed.dawoud.581187@facebook.com</w:t>
        </w:r>
      </w:hyperlink>
      <w:r w:rsidR="00E41BB8" w:rsidRPr="00867D02">
        <w:rPr>
          <w:rFonts w:ascii="Times New Roman" w:eastAsia="Times New Roman" w:hAnsi="Times New Roman" w:cs="Times New Roman"/>
          <w:color w:val="FF0000"/>
          <w:sz w:val="20"/>
          <w:szCs w:val="20"/>
        </w:rPr>
        <w:t xml:space="preserve"> </w:t>
      </w:r>
    </w:p>
    <w:p w:rsidR="00643103" w:rsidRPr="00867D02" w:rsidRDefault="00643103" w:rsidP="00867D02">
      <w:pPr>
        <w:adjustRightInd w:val="0"/>
        <w:snapToGrid w:val="0"/>
        <w:spacing w:after="0" w:line="240" w:lineRule="auto"/>
        <w:rPr>
          <w:rFonts w:ascii="Times New Roman" w:eastAsia="Times New Roman" w:hAnsi="Times New Roman" w:cs="Times New Roman"/>
          <w:b/>
          <w:color w:val="FF0000"/>
          <w:sz w:val="20"/>
          <w:szCs w:val="20"/>
        </w:rPr>
      </w:pPr>
    </w:p>
    <w:p w:rsidR="00643103" w:rsidRPr="00867D02" w:rsidRDefault="00F74DFD" w:rsidP="00867D02">
      <w:pPr>
        <w:adjustRightInd w:val="0"/>
        <w:snapToGrid w:val="0"/>
        <w:spacing w:after="0" w:line="240" w:lineRule="auto"/>
        <w:jc w:val="both"/>
        <w:rPr>
          <w:rFonts w:ascii="Times New Roman" w:eastAsia="Times New Roman" w:hAnsi="Times New Roman" w:cs="Times New Roman"/>
          <w:b/>
          <w:color w:val="000000" w:themeColor="text1"/>
          <w:sz w:val="20"/>
          <w:szCs w:val="20"/>
        </w:rPr>
      </w:pPr>
      <w:r w:rsidRPr="00867D02">
        <w:rPr>
          <w:rFonts w:ascii="Times New Roman" w:eastAsia="Times New Roman" w:hAnsi="Times New Roman" w:cs="Times New Roman"/>
          <w:b/>
          <w:color w:val="000000" w:themeColor="text1"/>
          <w:sz w:val="20"/>
          <w:szCs w:val="20"/>
        </w:rPr>
        <w:t xml:space="preserve">Abstract: </w:t>
      </w:r>
      <w:r w:rsidR="00643103" w:rsidRPr="00867D02">
        <w:rPr>
          <w:rFonts w:ascii="Times New Roman" w:hAnsi="Times New Roman" w:cs="Times New Roman"/>
          <w:b/>
          <w:bCs/>
          <w:color w:val="000000" w:themeColor="text1"/>
          <w:sz w:val="20"/>
          <w:szCs w:val="20"/>
        </w:rPr>
        <w:t>Background:</w:t>
      </w:r>
      <w:r w:rsidRPr="00867D02">
        <w:rPr>
          <w:rFonts w:ascii="Times New Roman" w:hAnsi="Times New Roman" w:cs="Times New Roman"/>
          <w:color w:val="000000" w:themeColor="text1"/>
          <w:sz w:val="20"/>
          <w:szCs w:val="20"/>
        </w:rPr>
        <w:t xml:space="preserve"> </w:t>
      </w:r>
      <w:r w:rsidR="00643103" w:rsidRPr="00867D02">
        <w:rPr>
          <w:rFonts w:ascii="Times New Roman" w:hAnsi="Times New Roman" w:cs="Times New Roman"/>
          <w:color w:val="000000" w:themeColor="text1"/>
          <w:sz w:val="20"/>
          <w:szCs w:val="20"/>
        </w:rPr>
        <w:t>Supraclavicular brachial plexus block</w:t>
      </w:r>
      <w:r w:rsidR="00A63B9D" w:rsidRPr="00867D02">
        <w:rPr>
          <w:rFonts w:ascii="Times New Roman" w:hAnsi="Times New Roman" w:cs="Times New Roman"/>
          <w:color w:val="000000" w:themeColor="text1"/>
          <w:sz w:val="20"/>
          <w:szCs w:val="20"/>
        </w:rPr>
        <w:t xml:space="preserve"> </w:t>
      </w:r>
      <w:r w:rsidR="00643103" w:rsidRPr="00867D02">
        <w:rPr>
          <w:rFonts w:ascii="Times New Roman" w:hAnsi="Times New Roman" w:cs="Times New Roman"/>
          <w:color w:val="000000" w:themeColor="text1"/>
          <w:sz w:val="20"/>
          <w:szCs w:val="20"/>
        </w:rPr>
        <w:t>(SBPB)</w:t>
      </w:r>
      <w:r w:rsidR="006447D1" w:rsidRPr="00867D02">
        <w:rPr>
          <w:rFonts w:ascii="Times New Roman" w:hAnsi="Times New Roman" w:cs="Times New Roman"/>
          <w:sz w:val="20"/>
          <w:szCs w:val="20"/>
        </w:rPr>
        <w:t xml:space="preserve"> is</w:t>
      </w:r>
      <w:r w:rsidR="00343912" w:rsidRPr="00867D02">
        <w:rPr>
          <w:rFonts w:ascii="Times New Roman" w:hAnsi="Times New Roman" w:cs="Times New Roman"/>
          <w:sz w:val="20"/>
          <w:szCs w:val="20"/>
        </w:rPr>
        <w:t xml:space="preserve"> </w:t>
      </w:r>
      <w:r w:rsidR="00643103" w:rsidRPr="00867D02">
        <w:rPr>
          <w:rFonts w:ascii="Times New Roman" w:hAnsi="Times New Roman" w:cs="Times New Roman"/>
          <w:sz w:val="20"/>
          <w:szCs w:val="20"/>
        </w:rPr>
        <w:t>an effective nerve block for use during upper limb surgery as an alternative to general anesthesia. In addition, this block has postoperative analgesic effect for these surgeries.</w:t>
      </w:r>
      <w:r w:rsidRPr="00867D02">
        <w:rPr>
          <w:rFonts w:ascii="Times New Roman" w:eastAsia="Times New Roman" w:hAnsi="Times New Roman" w:cs="Times New Roman"/>
          <w:b/>
          <w:color w:val="000000" w:themeColor="text1"/>
          <w:sz w:val="20"/>
          <w:szCs w:val="20"/>
        </w:rPr>
        <w:t xml:space="preserve"> </w:t>
      </w:r>
      <w:r w:rsidR="00643103" w:rsidRPr="00867D02">
        <w:rPr>
          <w:rFonts w:ascii="Times New Roman" w:hAnsi="Times New Roman" w:cs="Times New Roman"/>
          <w:b/>
          <w:bCs/>
          <w:color w:val="000000" w:themeColor="text1"/>
          <w:sz w:val="20"/>
          <w:szCs w:val="20"/>
        </w:rPr>
        <w:t>Objective:</w:t>
      </w:r>
      <w:r w:rsidRPr="00867D02">
        <w:rPr>
          <w:rFonts w:ascii="Times New Roman" w:hAnsi="Times New Roman" w:cs="Times New Roman"/>
          <w:color w:val="000000" w:themeColor="text1"/>
          <w:sz w:val="20"/>
          <w:szCs w:val="20"/>
        </w:rPr>
        <w:t xml:space="preserve"> </w:t>
      </w:r>
      <w:r w:rsidR="00643103" w:rsidRPr="00867D02">
        <w:rPr>
          <w:rFonts w:ascii="Times New Roman" w:hAnsi="Times New Roman" w:cs="Times New Roman"/>
          <w:color w:val="000000" w:themeColor="text1"/>
          <w:sz w:val="20"/>
          <w:szCs w:val="20"/>
        </w:rPr>
        <w:t>Evaluating</w:t>
      </w:r>
      <w:r w:rsidRPr="00867D02">
        <w:rPr>
          <w:rFonts w:ascii="Times New Roman" w:hAnsi="Times New Roman" w:cs="Times New Roman"/>
          <w:color w:val="000000" w:themeColor="text1"/>
          <w:sz w:val="20"/>
          <w:szCs w:val="20"/>
        </w:rPr>
        <w:t xml:space="preserve"> </w:t>
      </w:r>
      <w:r w:rsidR="00643103" w:rsidRPr="00867D02">
        <w:rPr>
          <w:rFonts w:ascii="Times New Roman" w:hAnsi="Times New Roman" w:cs="Times New Roman"/>
          <w:color w:val="000000" w:themeColor="text1"/>
          <w:sz w:val="20"/>
          <w:szCs w:val="20"/>
        </w:rPr>
        <w:t>the efficacy of dexamethasone as an adjuvant to</w:t>
      </w:r>
      <w:r w:rsidR="006447D1" w:rsidRPr="00867D02">
        <w:rPr>
          <w:rFonts w:ascii="Times New Roman" w:hAnsi="Times New Roman" w:cs="Times New Roman"/>
          <w:color w:val="000000" w:themeColor="text1"/>
          <w:sz w:val="20"/>
          <w:szCs w:val="20"/>
        </w:rPr>
        <w:t xml:space="preserve"> bupivacaine in</w:t>
      </w:r>
      <w:r w:rsidR="00643103" w:rsidRPr="00867D02">
        <w:rPr>
          <w:rFonts w:ascii="Times New Roman" w:hAnsi="Times New Roman" w:cs="Times New Roman"/>
          <w:color w:val="000000" w:themeColor="text1"/>
          <w:sz w:val="20"/>
          <w:szCs w:val="20"/>
        </w:rPr>
        <w:t xml:space="preserve"> an ultrasound-guided supraclavicular brachial plexus block (SBPB).</w:t>
      </w:r>
      <w:r w:rsidRPr="00867D02">
        <w:rPr>
          <w:rFonts w:ascii="Times New Roman" w:eastAsia="Times New Roman" w:hAnsi="Times New Roman" w:cs="Times New Roman"/>
          <w:b/>
          <w:color w:val="000000" w:themeColor="text1"/>
          <w:sz w:val="20"/>
          <w:szCs w:val="20"/>
        </w:rPr>
        <w:t xml:space="preserve"> </w:t>
      </w:r>
      <w:r w:rsidR="00643103" w:rsidRPr="00867D02">
        <w:rPr>
          <w:rFonts w:ascii="Times New Roman" w:hAnsi="Times New Roman" w:cs="Times New Roman"/>
          <w:b/>
          <w:bCs/>
          <w:color w:val="000000" w:themeColor="text1"/>
          <w:sz w:val="20"/>
          <w:szCs w:val="20"/>
        </w:rPr>
        <w:t>Patients and Methods</w:t>
      </w:r>
      <w:r w:rsidR="00643103" w:rsidRPr="00867D02">
        <w:rPr>
          <w:rFonts w:ascii="Times New Roman" w:hAnsi="Times New Roman" w:cs="Times New Roman"/>
          <w:color w:val="000000" w:themeColor="text1"/>
          <w:sz w:val="20"/>
          <w:szCs w:val="20"/>
        </w:rPr>
        <w:t>:</w:t>
      </w:r>
      <w:r w:rsidR="00643103" w:rsidRPr="00867D02">
        <w:rPr>
          <w:rFonts w:ascii="Times New Roman" w:hAnsi="Times New Roman" w:cs="Times New Roman"/>
          <w:sz w:val="20"/>
          <w:szCs w:val="20"/>
        </w:rPr>
        <w:t xml:space="preserve"> We compared two groups of patients; each group included 20 patients scheduled for upper limb surgeries and anesthetized by SBPB. Group A(was anesthetized by an injection of 20 ml bupivacaine 0.5% mixed with2 ml normal saline), and group B( was anesthetized by an injection of 20 ml bupivacaine 0.5% mixed with 2 ml</w:t>
      </w:r>
      <w:r w:rsidR="00DA2448" w:rsidRPr="00867D02">
        <w:rPr>
          <w:rFonts w:ascii="Times New Roman" w:hAnsi="Times New Roman" w:cs="Times New Roman"/>
          <w:sz w:val="20"/>
          <w:szCs w:val="20"/>
        </w:rPr>
        <w:t xml:space="preserve"> </w:t>
      </w:r>
      <w:r w:rsidR="00643103" w:rsidRPr="00867D02">
        <w:rPr>
          <w:rFonts w:ascii="Times New Roman" w:hAnsi="Times New Roman" w:cs="Times New Roman"/>
          <w:sz w:val="20"/>
          <w:szCs w:val="20"/>
        </w:rPr>
        <w:t>(8)</w:t>
      </w:r>
      <w:r w:rsidR="00DA2448" w:rsidRPr="00867D02">
        <w:rPr>
          <w:rFonts w:ascii="Times New Roman" w:hAnsi="Times New Roman" w:cs="Times New Roman"/>
          <w:sz w:val="20"/>
          <w:szCs w:val="20"/>
        </w:rPr>
        <w:t xml:space="preserve"> </w:t>
      </w:r>
      <w:r w:rsidR="00643103" w:rsidRPr="00867D02">
        <w:rPr>
          <w:rFonts w:ascii="Times New Roman" w:hAnsi="Times New Roman" w:cs="Times New Roman"/>
          <w:sz w:val="20"/>
          <w:szCs w:val="20"/>
        </w:rPr>
        <w:t>mg dexamethasone). The two groups were assessed for efficacy of the block by assessment of the onset and duration of sensory and motor block and assessment of the quality and duration of postoperative analgesia. The two groups were assessed for the incidence of complications</w:t>
      </w:r>
      <w:r w:rsidR="00643103" w:rsidRPr="00867D02">
        <w:rPr>
          <w:rFonts w:ascii="Times New Roman" w:hAnsi="Times New Roman" w:cs="Times New Roman"/>
          <w:color w:val="000000" w:themeColor="text1"/>
          <w:sz w:val="20"/>
          <w:szCs w:val="20"/>
        </w:rPr>
        <w:t>.</w:t>
      </w:r>
      <w:r w:rsidRPr="00867D02">
        <w:rPr>
          <w:rFonts w:ascii="Times New Roman" w:eastAsia="Times New Roman" w:hAnsi="Times New Roman" w:cs="Times New Roman"/>
          <w:b/>
          <w:color w:val="000000" w:themeColor="text1"/>
          <w:sz w:val="20"/>
          <w:szCs w:val="20"/>
        </w:rPr>
        <w:t xml:space="preserve"> </w:t>
      </w:r>
      <w:r w:rsidR="00643103" w:rsidRPr="00867D02">
        <w:rPr>
          <w:rFonts w:ascii="Times New Roman" w:hAnsi="Times New Roman" w:cs="Times New Roman"/>
          <w:b/>
          <w:bCs/>
          <w:color w:val="000000" w:themeColor="text1"/>
          <w:sz w:val="20"/>
          <w:szCs w:val="20"/>
        </w:rPr>
        <w:t>Results</w:t>
      </w:r>
      <w:r w:rsidR="00643103" w:rsidRPr="00867D02">
        <w:rPr>
          <w:rFonts w:ascii="Times New Roman" w:hAnsi="Times New Roman" w:cs="Times New Roman"/>
          <w:sz w:val="20"/>
          <w:szCs w:val="20"/>
        </w:rPr>
        <w:t>: The addition of dexamethasone to bupivacaine in ultrasound guided SBPB signiﬁcantly hastened the onset and prolonged the duration of sensory and motor block.</w:t>
      </w:r>
      <w:r w:rsidRPr="00867D02">
        <w:rPr>
          <w:rFonts w:ascii="Times New Roman" w:hAnsi="Times New Roman" w:cs="Times New Roman"/>
          <w:sz w:val="20"/>
          <w:szCs w:val="20"/>
        </w:rPr>
        <w:t xml:space="preserve"> </w:t>
      </w:r>
      <w:r w:rsidR="00643103" w:rsidRPr="00867D02">
        <w:rPr>
          <w:rFonts w:ascii="Times New Roman" w:hAnsi="Times New Roman" w:cs="Times New Roman"/>
          <w:sz w:val="20"/>
          <w:szCs w:val="20"/>
        </w:rPr>
        <w:t>Dexamethasone yielded better quality of postoperative analgesia and significantly longer duration of postoperative analgesia.</w:t>
      </w:r>
      <w:r w:rsidRPr="00867D02">
        <w:rPr>
          <w:rFonts w:ascii="Times New Roman" w:eastAsia="Times New Roman" w:hAnsi="Times New Roman" w:cs="Times New Roman"/>
          <w:b/>
          <w:color w:val="000000" w:themeColor="text1"/>
          <w:sz w:val="20"/>
          <w:szCs w:val="20"/>
        </w:rPr>
        <w:t xml:space="preserve"> </w:t>
      </w:r>
      <w:r w:rsidR="00643103" w:rsidRPr="00867D02">
        <w:rPr>
          <w:rFonts w:ascii="Times New Roman" w:hAnsi="Times New Roman" w:cs="Times New Roman"/>
          <w:b/>
          <w:bCs/>
          <w:color w:val="000000" w:themeColor="text1"/>
          <w:sz w:val="20"/>
          <w:szCs w:val="20"/>
        </w:rPr>
        <w:t>Conclusion</w:t>
      </w:r>
      <w:r w:rsidR="00643103" w:rsidRPr="00867D02">
        <w:rPr>
          <w:rFonts w:ascii="Times New Roman" w:hAnsi="Times New Roman" w:cs="Times New Roman"/>
          <w:b/>
          <w:bCs/>
          <w:sz w:val="20"/>
          <w:szCs w:val="20"/>
        </w:rPr>
        <w:t>:</w:t>
      </w:r>
      <w:r w:rsidRPr="00867D02">
        <w:rPr>
          <w:rFonts w:ascii="Times New Roman" w:hAnsi="Times New Roman" w:cs="Times New Roman"/>
          <w:sz w:val="20"/>
          <w:szCs w:val="20"/>
        </w:rPr>
        <w:t xml:space="preserve"> </w:t>
      </w:r>
      <w:r w:rsidR="00643103" w:rsidRPr="00867D02">
        <w:rPr>
          <w:rFonts w:ascii="Times New Roman" w:hAnsi="Times New Roman" w:cs="Times New Roman"/>
          <w:sz w:val="20"/>
          <w:szCs w:val="20"/>
        </w:rPr>
        <w:t xml:space="preserve">The addition of dexamethasone to bupivacaine in ultrasound-guided SBPB signiﬁcantly decreased the onset time and prolonged the duration of sensory and motor </w:t>
      </w:r>
      <w:r w:rsidR="00643103" w:rsidRPr="00867D02">
        <w:rPr>
          <w:rFonts w:ascii="Times New Roman" w:hAnsi="Times New Roman" w:cs="Times New Roman"/>
          <w:color w:val="000000" w:themeColor="text1"/>
          <w:sz w:val="20"/>
          <w:szCs w:val="20"/>
        </w:rPr>
        <w:t>blockade. Also, it prolonged the duration and improved the quality of postoperative analgesia,</w:t>
      </w:r>
      <w:r w:rsidR="00643103" w:rsidRPr="00867D02">
        <w:rPr>
          <w:rFonts w:ascii="Times New Roman" w:hAnsi="Times New Roman" w:cs="Times New Roman"/>
          <w:sz w:val="20"/>
          <w:szCs w:val="20"/>
        </w:rPr>
        <w:t xml:space="preserve"> with very few incidences of complications</w:t>
      </w:r>
      <w:r w:rsidR="00643103" w:rsidRPr="00867D02">
        <w:rPr>
          <w:rFonts w:ascii="Times New Roman" w:hAnsi="Times New Roman" w:cs="Times New Roman"/>
          <w:b/>
          <w:bCs/>
          <w:sz w:val="20"/>
          <w:szCs w:val="20"/>
        </w:rPr>
        <w:t>.</w:t>
      </w:r>
    </w:p>
    <w:p w:rsidR="00D04076" w:rsidRPr="00867D02" w:rsidRDefault="00F74DFD" w:rsidP="00867D02">
      <w:pPr>
        <w:adjustRightInd w:val="0"/>
        <w:snapToGrid w:val="0"/>
        <w:spacing w:after="0" w:line="240" w:lineRule="auto"/>
        <w:jc w:val="both"/>
        <w:rPr>
          <w:rFonts w:ascii="Times New Roman" w:hAnsi="Times New Roman" w:cs="Times New Roman"/>
          <w:sz w:val="20"/>
          <w:szCs w:val="20"/>
        </w:rPr>
      </w:pPr>
      <w:r w:rsidRPr="00867D02">
        <w:rPr>
          <w:rFonts w:ascii="Times New Roman" w:hAnsi="Times New Roman" w:cs="Times New Roman"/>
          <w:b/>
          <w:bCs/>
          <w:sz w:val="20"/>
          <w:szCs w:val="20"/>
        </w:rPr>
        <w:t>[</w:t>
      </w:r>
      <w:r w:rsidR="00A63B9D" w:rsidRPr="00867D02">
        <w:rPr>
          <w:rFonts w:ascii="Times New Roman" w:eastAsia="Times New Roman" w:hAnsi="Times New Roman" w:cs="Times New Roman"/>
          <w:bCs/>
          <w:sz w:val="20"/>
          <w:szCs w:val="20"/>
        </w:rPr>
        <w:t>Elsayed Elsayed Ahmed Elfeky, Ali Abdullah Alkumity and Mohamed Mahmoud Ali Dawoud.</w:t>
      </w:r>
      <w:r w:rsidR="00A63B9D" w:rsidRPr="00867D02">
        <w:rPr>
          <w:rFonts w:ascii="Times New Roman" w:eastAsia="Times New Roman" w:hAnsi="Times New Roman" w:cs="Times New Roman"/>
          <w:b/>
          <w:color w:val="000000" w:themeColor="text1"/>
          <w:sz w:val="20"/>
          <w:szCs w:val="20"/>
        </w:rPr>
        <w:t xml:space="preserve"> Evaluation of Dexamethasone as an adjuvant to Bupivacaine in ultrasound guided supraclavicular brachial plexus block in patients undergoing upper limb surgeries</w:t>
      </w:r>
      <w:r w:rsidR="00D04076" w:rsidRPr="00867D02">
        <w:rPr>
          <w:rFonts w:ascii="Times New Roman" w:eastAsia="Times New Roman" w:hAnsi="Times New Roman" w:cs="Times New Roman"/>
          <w:b/>
          <w:bCs/>
          <w:sz w:val="20"/>
          <w:szCs w:val="20"/>
          <w:lang w:bidi="fa-IR"/>
        </w:rPr>
        <w:t>.</w:t>
      </w:r>
      <w:r w:rsidR="00D04076" w:rsidRPr="00867D02">
        <w:rPr>
          <w:rFonts w:ascii="Times New Roman" w:hAnsi="Times New Roman" w:cs="Times New Roman"/>
          <w:bCs/>
          <w:i/>
          <w:sz w:val="20"/>
          <w:szCs w:val="20"/>
        </w:rPr>
        <w:t xml:space="preserve"> N Y Sci J</w:t>
      </w:r>
      <w:r w:rsidR="00D04076" w:rsidRPr="00867D02">
        <w:rPr>
          <w:rFonts w:ascii="Times New Roman" w:hAnsi="Times New Roman" w:cs="Times New Roman"/>
          <w:bCs/>
          <w:sz w:val="20"/>
          <w:szCs w:val="20"/>
        </w:rPr>
        <w:t xml:space="preserve"> </w:t>
      </w:r>
      <w:r w:rsidR="00D04076" w:rsidRPr="00867D02">
        <w:rPr>
          <w:rFonts w:ascii="Times New Roman" w:hAnsi="Times New Roman" w:cs="Times New Roman"/>
          <w:sz w:val="20"/>
          <w:szCs w:val="20"/>
        </w:rPr>
        <w:t>201</w:t>
      </w:r>
      <w:r w:rsidR="00D04076" w:rsidRPr="00867D02">
        <w:rPr>
          <w:rFonts w:ascii="Times New Roman" w:hAnsi="Times New Roman" w:cs="Times New Roman" w:hint="eastAsia"/>
          <w:sz w:val="20"/>
          <w:szCs w:val="20"/>
        </w:rPr>
        <w:t>6</w:t>
      </w:r>
      <w:r w:rsidR="00D04076" w:rsidRPr="00867D02">
        <w:rPr>
          <w:rFonts w:ascii="Times New Roman" w:hAnsi="Times New Roman" w:cs="Times New Roman"/>
          <w:sz w:val="20"/>
          <w:szCs w:val="20"/>
        </w:rPr>
        <w:t>;</w:t>
      </w:r>
      <w:r w:rsidR="00D04076" w:rsidRPr="00867D02">
        <w:rPr>
          <w:rFonts w:ascii="Times New Roman" w:hAnsi="Times New Roman" w:cs="Times New Roman" w:hint="eastAsia"/>
          <w:sz w:val="20"/>
          <w:szCs w:val="20"/>
        </w:rPr>
        <w:t>9</w:t>
      </w:r>
      <w:r w:rsidR="00D04076" w:rsidRPr="00867D02">
        <w:rPr>
          <w:rFonts w:ascii="Times New Roman" w:hAnsi="Times New Roman" w:cs="Times New Roman"/>
          <w:sz w:val="20"/>
          <w:szCs w:val="20"/>
        </w:rPr>
        <w:t>(</w:t>
      </w:r>
      <w:r w:rsidR="00D04076" w:rsidRPr="00867D02">
        <w:rPr>
          <w:rFonts w:ascii="Times New Roman" w:hAnsi="Times New Roman" w:cs="Times New Roman" w:hint="eastAsia"/>
          <w:sz w:val="20"/>
          <w:szCs w:val="20"/>
        </w:rPr>
        <w:t>12</w:t>
      </w:r>
      <w:r w:rsidR="00D04076" w:rsidRPr="00867D02">
        <w:rPr>
          <w:rFonts w:ascii="Times New Roman" w:hAnsi="Times New Roman" w:cs="Times New Roman"/>
          <w:sz w:val="20"/>
          <w:szCs w:val="20"/>
        </w:rPr>
        <w:t>):</w:t>
      </w:r>
      <w:r w:rsidR="00755269" w:rsidRPr="00867D02">
        <w:rPr>
          <w:rFonts w:ascii="Times New Roman" w:hAnsi="Times New Roman" w:cs="Times New Roman"/>
          <w:noProof/>
          <w:color w:val="000000"/>
          <w:sz w:val="20"/>
          <w:szCs w:val="20"/>
        </w:rPr>
        <w:t>62</w:t>
      </w:r>
      <w:r w:rsidR="00D04076" w:rsidRPr="00867D02">
        <w:rPr>
          <w:rFonts w:ascii="Times New Roman" w:hAnsi="Times New Roman" w:cs="Times New Roman"/>
          <w:color w:val="000000"/>
          <w:sz w:val="20"/>
          <w:szCs w:val="20"/>
        </w:rPr>
        <w:t>-</w:t>
      </w:r>
      <w:r w:rsidR="00755269" w:rsidRPr="00867D02">
        <w:rPr>
          <w:rFonts w:ascii="Times New Roman" w:hAnsi="Times New Roman" w:cs="Times New Roman"/>
          <w:noProof/>
          <w:color w:val="000000"/>
          <w:sz w:val="20"/>
          <w:szCs w:val="20"/>
        </w:rPr>
        <w:t>65</w:t>
      </w:r>
      <w:r w:rsidR="00D04076" w:rsidRPr="00867D02">
        <w:rPr>
          <w:rFonts w:ascii="Times New Roman" w:hAnsi="Times New Roman" w:cs="Times New Roman"/>
          <w:sz w:val="20"/>
          <w:szCs w:val="20"/>
        </w:rPr>
        <w:t xml:space="preserve">]. </w:t>
      </w:r>
      <w:r w:rsidR="00D04076" w:rsidRPr="00867D02">
        <w:rPr>
          <w:rFonts w:ascii="Times New Roman" w:hAnsi="Times New Roman" w:cs="Times New Roman"/>
          <w:iCs/>
          <w:color w:val="000000"/>
          <w:sz w:val="20"/>
          <w:szCs w:val="20"/>
        </w:rPr>
        <w:t>ISSN 1554-0200 (print); ISSN 2375-723X (online)</w:t>
      </w:r>
      <w:r w:rsidR="00D04076" w:rsidRPr="00867D02">
        <w:rPr>
          <w:rFonts w:ascii="Times New Roman" w:hAnsi="Times New Roman" w:cs="Times New Roman"/>
          <w:sz w:val="20"/>
          <w:szCs w:val="20"/>
        </w:rPr>
        <w:t xml:space="preserve">. </w:t>
      </w:r>
      <w:hyperlink r:id="rId8" w:history="1">
        <w:r w:rsidR="00D04076" w:rsidRPr="00867D02">
          <w:rPr>
            <w:rStyle w:val="Hyperlink"/>
            <w:rFonts w:ascii="Times New Roman" w:hAnsi="Times New Roman" w:cs="Times New Roman"/>
            <w:color w:val="0000FF"/>
            <w:sz w:val="20"/>
            <w:szCs w:val="20"/>
          </w:rPr>
          <w:t>http://www.sciencepub.net/newyork</w:t>
        </w:r>
      </w:hyperlink>
      <w:r w:rsidR="00D04076" w:rsidRPr="00867D02">
        <w:rPr>
          <w:rFonts w:ascii="Times New Roman" w:hAnsi="Times New Roman" w:cs="Times New Roman"/>
          <w:sz w:val="20"/>
          <w:szCs w:val="20"/>
        </w:rPr>
        <w:t xml:space="preserve">. </w:t>
      </w:r>
      <w:r w:rsidR="00D04076" w:rsidRPr="00867D02">
        <w:rPr>
          <w:rFonts w:ascii="Times New Roman" w:hAnsi="Times New Roman" w:cs="Times New Roman" w:hint="eastAsia"/>
          <w:sz w:val="20"/>
          <w:szCs w:val="20"/>
          <w:lang w:eastAsia="zh-CN"/>
        </w:rPr>
        <w:t>10</w:t>
      </w:r>
      <w:r w:rsidR="00D04076" w:rsidRPr="00867D02">
        <w:rPr>
          <w:rFonts w:ascii="Times New Roman" w:hAnsi="Times New Roman" w:cs="Times New Roman" w:hint="eastAsia"/>
          <w:sz w:val="20"/>
          <w:szCs w:val="20"/>
        </w:rPr>
        <w:t xml:space="preserve">. </w:t>
      </w:r>
      <w:r w:rsidR="00D04076" w:rsidRPr="00867D02">
        <w:rPr>
          <w:rFonts w:ascii="Times New Roman" w:hAnsi="Times New Roman" w:cs="Times New Roman"/>
          <w:color w:val="000000"/>
          <w:sz w:val="20"/>
          <w:szCs w:val="20"/>
          <w:shd w:val="clear" w:color="auto" w:fill="FFFFFF"/>
        </w:rPr>
        <w:t>doi:</w:t>
      </w:r>
      <w:hyperlink r:id="rId9" w:history="1">
        <w:r w:rsidR="00D04076" w:rsidRPr="00867D02">
          <w:rPr>
            <w:rStyle w:val="Hyperlink"/>
            <w:rFonts w:ascii="Times New Roman" w:hAnsi="Times New Roman" w:cs="Times New Roman"/>
            <w:color w:val="0000FF"/>
            <w:sz w:val="20"/>
            <w:szCs w:val="20"/>
            <w:shd w:val="clear" w:color="auto" w:fill="FFFFFF"/>
          </w:rPr>
          <w:t>10.7537/mars</w:t>
        </w:r>
        <w:r w:rsidR="00D04076" w:rsidRPr="00867D02">
          <w:rPr>
            <w:rStyle w:val="Hyperlink"/>
            <w:rFonts w:ascii="Times New Roman" w:hAnsi="Times New Roman" w:cs="Times New Roman" w:hint="eastAsia"/>
            <w:color w:val="0000FF"/>
            <w:sz w:val="20"/>
            <w:szCs w:val="20"/>
            <w:shd w:val="clear" w:color="auto" w:fill="FFFFFF"/>
          </w:rPr>
          <w:t>nys0912</w:t>
        </w:r>
        <w:r w:rsidR="00D04076" w:rsidRPr="00867D02">
          <w:rPr>
            <w:rStyle w:val="Hyperlink"/>
            <w:rFonts w:ascii="Times New Roman" w:hAnsi="Times New Roman" w:cs="Times New Roman"/>
            <w:color w:val="0000FF"/>
            <w:sz w:val="20"/>
            <w:szCs w:val="20"/>
            <w:shd w:val="clear" w:color="auto" w:fill="FFFFFF"/>
          </w:rPr>
          <w:t>1</w:t>
        </w:r>
        <w:r w:rsidR="00D04076" w:rsidRPr="00867D02">
          <w:rPr>
            <w:rStyle w:val="Hyperlink"/>
            <w:rFonts w:ascii="Times New Roman" w:hAnsi="Times New Roman" w:cs="Times New Roman" w:hint="eastAsia"/>
            <w:color w:val="0000FF"/>
            <w:sz w:val="20"/>
            <w:szCs w:val="20"/>
            <w:shd w:val="clear" w:color="auto" w:fill="FFFFFF"/>
          </w:rPr>
          <w:t>6.</w:t>
        </w:r>
        <w:r w:rsidR="00D04076" w:rsidRPr="00867D02">
          <w:rPr>
            <w:rStyle w:val="Hyperlink"/>
            <w:rFonts w:ascii="Times New Roman" w:hAnsi="Times New Roman" w:cs="Times New Roman" w:hint="eastAsia"/>
            <w:color w:val="0000FF"/>
            <w:sz w:val="20"/>
            <w:szCs w:val="20"/>
            <w:shd w:val="clear" w:color="auto" w:fill="FFFFFF"/>
            <w:lang w:eastAsia="zh-CN"/>
          </w:rPr>
          <w:t>1</w:t>
        </w:r>
        <w:r w:rsidR="00D04076" w:rsidRPr="00867D02">
          <w:rPr>
            <w:rStyle w:val="Hyperlink"/>
            <w:rFonts w:ascii="Times New Roman" w:hAnsi="Times New Roman" w:cs="Times New Roman"/>
            <w:color w:val="0000FF"/>
            <w:sz w:val="20"/>
            <w:szCs w:val="20"/>
            <w:shd w:val="clear" w:color="auto" w:fill="FFFFFF"/>
          </w:rPr>
          <w:t>0</w:t>
        </w:r>
      </w:hyperlink>
      <w:r w:rsidR="00D04076" w:rsidRPr="00867D02">
        <w:rPr>
          <w:rFonts w:ascii="Times New Roman" w:hAnsi="Times New Roman" w:cs="Times New Roman"/>
          <w:color w:val="000000"/>
          <w:sz w:val="20"/>
          <w:szCs w:val="20"/>
          <w:shd w:val="clear" w:color="auto" w:fill="FFFFFF"/>
        </w:rPr>
        <w:t>.</w:t>
      </w:r>
    </w:p>
    <w:p w:rsidR="00F74DFD" w:rsidRPr="00867D02" w:rsidRDefault="00F74DFD" w:rsidP="00867D02">
      <w:pPr>
        <w:tabs>
          <w:tab w:val="right" w:pos="90"/>
        </w:tabs>
        <w:adjustRightInd w:val="0"/>
        <w:snapToGrid w:val="0"/>
        <w:spacing w:after="0" w:line="240" w:lineRule="auto"/>
        <w:ind w:right="-45"/>
        <w:jc w:val="both"/>
        <w:rPr>
          <w:rFonts w:ascii="Times New Roman" w:hAnsi="Times New Roman" w:cs="Times New Roman"/>
          <w:b/>
          <w:bCs/>
          <w:sz w:val="20"/>
          <w:szCs w:val="20"/>
        </w:rPr>
      </w:pPr>
    </w:p>
    <w:p w:rsidR="00643103" w:rsidRPr="00867D02" w:rsidRDefault="00643103" w:rsidP="00867D02">
      <w:pPr>
        <w:adjustRightInd w:val="0"/>
        <w:snapToGrid w:val="0"/>
        <w:spacing w:after="0" w:line="240" w:lineRule="auto"/>
        <w:jc w:val="both"/>
        <w:rPr>
          <w:rFonts w:ascii="Times New Roman" w:hAnsi="Times New Roman" w:cs="Times New Roman"/>
          <w:sz w:val="20"/>
          <w:szCs w:val="20"/>
        </w:rPr>
      </w:pPr>
      <w:r w:rsidRPr="00867D02">
        <w:rPr>
          <w:rFonts w:ascii="Times New Roman" w:hAnsi="Times New Roman" w:cs="Times New Roman"/>
          <w:b/>
          <w:bCs/>
          <w:sz w:val="20"/>
          <w:szCs w:val="20"/>
        </w:rPr>
        <w:t>Keywords:</w:t>
      </w:r>
      <w:r w:rsidR="00F74DFD" w:rsidRPr="00867D02">
        <w:rPr>
          <w:rFonts w:ascii="Times New Roman" w:hAnsi="Times New Roman" w:cs="Times New Roman"/>
          <w:b/>
          <w:bCs/>
          <w:sz w:val="20"/>
          <w:szCs w:val="20"/>
        </w:rPr>
        <w:t xml:space="preserve"> </w:t>
      </w:r>
      <w:r w:rsidRPr="00867D02">
        <w:rPr>
          <w:rFonts w:ascii="Times New Roman" w:hAnsi="Times New Roman" w:cs="Times New Roman"/>
          <w:sz w:val="20"/>
          <w:szCs w:val="20"/>
        </w:rPr>
        <w:t xml:space="preserve">Dexamethasone, bupivacaine, supraclavicular block. </w:t>
      </w:r>
    </w:p>
    <w:p w:rsidR="00FE44E7" w:rsidRDefault="00FE44E7" w:rsidP="00867D02">
      <w:pPr>
        <w:adjustRightInd w:val="0"/>
        <w:snapToGrid w:val="0"/>
        <w:spacing w:after="0" w:line="240" w:lineRule="auto"/>
        <w:rPr>
          <w:rFonts w:ascii="Times New Roman" w:hAnsi="Times New Roman" w:cs="Times New Roman" w:hint="eastAsia"/>
          <w:b/>
          <w:bCs/>
          <w:sz w:val="20"/>
          <w:szCs w:val="20"/>
          <w:lang w:eastAsia="zh-CN"/>
        </w:rPr>
      </w:pPr>
    </w:p>
    <w:p w:rsidR="00867D02" w:rsidRPr="00867D02" w:rsidRDefault="00867D02" w:rsidP="00867D02">
      <w:pPr>
        <w:adjustRightInd w:val="0"/>
        <w:snapToGrid w:val="0"/>
        <w:spacing w:after="0" w:line="240" w:lineRule="auto"/>
        <w:rPr>
          <w:rFonts w:ascii="Times New Roman" w:hAnsi="Times New Roman" w:cs="Times New Roman" w:hint="eastAsia"/>
          <w:b/>
          <w:bCs/>
          <w:sz w:val="20"/>
          <w:szCs w:val="20"/>
          <w:lang w:eastAsia="zh-CN"/>
        </w:rPr>
      </w:pPr>
    </w:p>
    <w:p w:rsidR="00F74DFD" w:rsidRPr="00867D02" w:rsidRDefault="00F74DFD" w:rsidP="00867D02">
      <w:pPr>
        <w:adjustRightInd w:val="0"/>
        <w:snapToGrid w:val="0"/>
        <w:spacing w:after="0" w:line="240" w:lineRule="auto"/>
        <w:rPr>
          <w:rFonts w:ascii="Times New Roman" w:hAnsi="Times New Roman" w:cs="Times New Roman"/>
          <w:b/>
          <w:bCs/>
          <w:sz w:val="20"/>
          <w:szCs w:val="20"/>
        </w:rPr>
        <w:sectPr w:rsidR="00F74DFD" w:rsidRPr="00867D02" w:rsidSect="00755269">
          <w:headerReference w:type="default" r:id="rId10"/>
          <w:footerReference w:type="default" r:id="rId11"/>
          <w:type w:val="continuous"/>
          <w:pgSz w:w="12240" w:h="15840" w:code="1"/>
          <w:pgMar w:top="1440" w:right="1440" w:bottom="1440" w:left="1440" w:header="720" w:footer="720" w:gutter="0"/>
          <w:pgNumType w:start="62"/>
          <w:cols w:space="720"/>
          <w:docGrid w:linePitch="360"/>
        </w:sectPr>
      </w:pPr>
    </w:p>
    <w:p w:rsidR="00643103" w:rsidRPr="00867D02" w:rsidRDefault="00F74DFD"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lastRenderedPageBreak/>
        <w:t xml:space="preserve">1. </w:t>
      </w:r>
      <w:r w:rsidR="00643103" w:rsidRPr="00867D02">
        <w:rPr>
          <w:rFonts w:ascii="Times New Roman" w:hAnsi="Times New Roman" w:cs="Times New Roman"/>
          <w:b/>
          <w:bCs/>
          <w:sz w:val="20"/>
          <w:szCs w:val="20"/>
        </w:rPr>
        <w:t>Introduction</w:t>
      </w:r>
    </w:p>
    <w:p w:rsidR="00643103" w:rsidRPr="00867D02" w:rsidRDefault="00643103" w:rsidP="00867D02">
      <w:pPr>
        <w:adjustRightInd w:val="0"/>
        <w:snapToGrid w:val="0"/>
        <w:spacing w:after="0" w:line="240" w:lineRule="auto"/>
        <w:ind w:firstLine="425"/>
        <w:jc w:val="both"/>
        <w:rPr>
          <w:rFonts w:ascii="Times New Roman" w:hAnsi="Times New Roman" w:cs="Times New Roman"/>
          <w:b/>
          <w:bCs/>
          <w:sz w:val="20"/>
          <w:szCs w:val="20"/>
        </w:rPr>
      </w:pPr>
      <w:r w:rsidRPr="00867D02">
        <w:rPr>
          <w:rFonts w:ascii="Times New Roman" w:hAnsi="Times New Roman" w:cs="Times New Roman"/>
          <w:sz w:val="20"/>
          <w:szCs w:val="20"/>
        </w:rPr>
        <w:t xml:space="preserve">Supraclavicular brachial plexus block (SBPB) is ideal for procedures of the upper limb from the mid-humeral level down to the hand. The brachial plexus becomes most compact at the level of the trunks formed by the C5–T1 nerve roots. Thus, blockade here has the greatest likelihood of blocking all of the branches of the brachial plexus </w:t>
      </w:r>
      <w:r w:rsidRPr="00867D02">
        <w:rPr>
          <w:rFonts w:ascii="Times New Roman" w:hAnsi="Times New Roman" w:cs="Times New Roman"/>
          <w:b/>
          <w:bCs/>
          <w:sz w:val="20"/>
          <w:szCs w:val="20"/>
        </w:rPr>
        <w:t xml:space="preserve">(Singh </w:t>
      </w:r>
      <w:r w:rsidR="00F05C76" w:rsidRPr="00867D02">
        <w:rPr>
          <w:rFonts w:ascii="Times New Roman" w:hAnsi="Times New Roman" w:cs="Times New Roman"/>
          <w:b/>
          <w:bCs/>
          <w:i/>
          <w:iCs/>
          <w:sz w:val="20"/>
          <w:szCs w:val="20"/>
        </w:rPr>
        <w:t>et al</w:t>
      </w:r>
      <w:r w:rsidRPr="00867D02">
        <w:rPr>
          <w:rFonts w:ascii="Times New Roman" w:hAnsi="Times New Roman" w:cs="Times New Roman"/>
          <w:b/>
          <w:bCs/>
          <w:sz w:val="20"/>
          <w:szCs w:val="20"/>
        </w:rPr>
        <w:t>., 2010)</w:t>
      </w:r>
      <w:r w:rsidRPr="00867D02">
        <w:rPr>
          <w:rFonts w:ascii="Times New Roman" w:hAnsi="Times New Roman" w:cs="Times New Roman"/>
          <w:sz w:val="20"/>
          <w:szCs w:val="20"/>
        </w:rPr>
        <w:t xml:space="preserve">. Successful SBPB relies on proper techniques of nerve localization, needle placement, concentration and the volume of local anesthetic used </w:t>
      </w:r>
      <w:r w:rsidRPr="00867D02">
        <w:rPr>
          <w:rFonts w:ascii="Times New Roman" w:hAnsi="Times New Roman" w:cs="Times New Roman"/>
          <w:b/>
          <w:bCs/>
          <w:sz w:val="20"/>
          <w:szCs w:val="20"/>
        </w:rPr>
        <w:t xml:space="preserve">(Neal </w:t>
      </w:r>
      <w:r w:rsidR="00F05C76" w:rsidRPr="00867D02">
        <w:rPr>
          <w:rFonts w:ascii="Times New Roman" w:hAnsi="Times New Roman" w:cs="Times New Roman"/>
          <w:b/>
          <w:bCs/>
          <w:i/>
          <w:iCs/>
          <w:sz w:val="20"/>
          <w:szCs w:val="20"/>
        </w:rPr>
        <w:t>et al</w:t>
      </w:r>
      <w:r w:rsidRPr="00867D02">
        <w:rPr>
          <w:rFonts w:ascii="Times New Roman" w:hAnsi="Times New Roman" w:cs="Times New Roman"/>
          <w:b/>
          <w:bCs/>
          <w:sz w:val="20"/>
          <w:szCs w:val="20"/>
        </w:rPr>
        <w:t>.</w:t>
      </w:r>
      <w:r w:rsidR="00DA2448" w:rsidRPr="00867D02">
        <w:rPr>
          <w:rFonts w:ascii="Times New Roman" w:hAnsi="Times New Roman" w:cs="Times New Roman"/>
          <w:b/>
          <w:bCs/>
          <w:sz w:val="20"/>
          <w:szCs w:val="20"/>
        </w:rPr>
        <w:t>, 2002</w:t>
      </w:r>
      <w:r w:rsidRPr="00867D02">
        <w:rPr>
          <w:rFonts w:ascii="Times New Roman" w:hAnsi="Times New Roman" w:cs="Times New Roman"/>
          <w:b/>
          <w:bCs/>
          <w:sz w:val="20"/>
          <w:szCs w:val="20"/>
        </w:rPr>
        <w:t>).</w:t>
      </w:r>
      <w:r w:rsidRPr="00867D02">
        <w:rPr>
          <w:rFonts w:ascii="Times New Roman" w:hAnsi="Times New Roman" w:cs="Times New Roman"/>
          <w:sz w:val="20"/>
          <w:szCs w:val="20"/>
        </w:rPr>
        <w:t xml:space="preserve"> Ultrasound- guided techniques are based on direct ultrasound visualization of nerves, needle and adjacent anatomic structures, which give the possibility to apply the local anesthetic precisely around nerves, and to follow its dispersion in real time, achieving a more effective blockade</w:t>
      </w:r>
      <w:r w:rsidR="00DA2448" w:rsidRPr="00867D02">
        <w:rPr>
          <w:rFonts w:ascii="Times New Roman" w:hAnsi="Times New Roman" w:cs="Times New Roman"/>
          <w:sz w:val="20"/>
          <w:szCs w:val="20"/>
        </w:rPr>
        <w:t xml:space="preserve"> </w:t>
      </w:r>
      <w:r w:rsidRPr="00867D02">
        <w:rPr>
          <w:rFonts w:ascii="Times New Roman" w:hAnsi="Times New Roman" w:cs="Times New Roman"/>
          <w:b/>
          <w:bCs/>
          <w:sz w:val="20"/>
          <w:szCs w:val="20"/>
        </w:rPr>
        <w:t xml:space="preserve">(Marhofer </w:t>
      </w:r>
      <w:r w:rsidR="00F05C76" w:rsidRPr="00867D02">
        <w:rPr>
          <w:rFonts w:ascii="Times New Roman" w:hAnsi="Times New Roman" w:cs="Times New Roman"/>
          <w:b/>
          <w:bCs/>
          <w:i/>
          <w:iCs/>
          <w:sz w:val="20"/>
          <w:szCs w:val="20"/>
        </w:rPr>
        <w:t>et al</w:t>
      </w:r>
      <w:r w:rsidRPr="00867D02">
        <w:rPr>
          <w:rFonts w:ascii="Times New Roman" w:hAnsi="Times New Roman" w:cs="Times New Roman"/>
          <w:b/>
          <w:bCs/>
          <w:sz w:val="20"/>
          <w:szCs w:val="20"/>
        </w:rPr>
        <w:t>., 2003)</w:t>
      </w:r>
      <w:r w:rsidRPr="00867D02">
        <w:rPr>
          <w:rFonts w:ascii="Times New Roman" w:hAnsi="Times New Roman" w:cs="Times New Roman"/>
          <w:sz w:val="20"/>
          <w:szCs w:val="20"/>
        </w:rPr>
        <w:t>. Local anestheti</w:t>
      </w:r>
      <w:r w:rsidR="006447D1" w:rsidRPr="00867D02">
        <w:rPr>
          <w:rFonts w:ascii="Times New Roman" w:hAnsi="Times New Roman" w:cs="Times New Roman"/>
          <w:sz w:val="20"/>
          <w:szCs w:val="20"/>
        </w:rPr>
        <w:t xml:space="preserve">cs alone </w:t>
      </w:r>
      <w:r w:rsidR="00554170" w:rsidRPr="00867D02">
        <w:rPr>
          <w:rFonts w:ascii="Times New Roman" w:hAnsi="Times New Roman" w:cs="Times New Roman"/>
          <w:sz w:val="20"/>
          <w:szCs w:val="20"/>
        </w:rPr>
        <w:t>does</w:t>
      </w:r>
      <w:r w:rsidR="006447D1" w:rsidRPr="00867D02">
        <w:rPr>
          <w:rFonts w:ascii="Times New Roman" w:hAnsi="Times New Roman" w:cs="Times New Roman"/>
          <w:sz w:val="20"/>
          <w:szCs w:val="20"/>
        </w:rPr>
        <w:t xml:space="preserve"> not prolong the duration of analgesia</w:t>
      </w:r>
      <w:r w:rsidR="00867D02" w:rsidRPr="00867D02">
        <w:rPr>
          <w:rFonts w:ascii="Times New Roman" w:hAnsi="Times New Roman" w:cs="Times New Roman" w:hint="eastAsia"/>
          <w:sz w:val="20"/>
          <w:szCs w:val="20"/>
          <w:lang w:eastAsia="zh-CN"/>
        </w:rPr>
        <w:t xml:space="preserve"> </w:t>
      </w:r>
      <w:r w:rsidR="00374146" w:rsidRPr="00867D02">
        <w:rPr>
          <w:rFonts w:ascii="Times New Roman" w:hAnsi="Times New Roman" w:cs="Times New Roman"/>
          <w:b/>
          <w:bCs/>
          <w:sz w:val="20"/>
          <w:szCs w:val="20"/>
        </w:rPr>
        <w:t xml:space="preserve">(YaDeau </w:t>
      </w:r>
      <w:r w:rsidR="00374146" w:rsidRPr="00867D02">
        <w:rPr>
          <w:rFonts w:ascii="Times New Roman" w:hAnsi="Times New Roman" w:cs="Times New Roman"/>
          <w:b/>
          <w:bCs/>
          <w:i/>
          <w:iCs/>
          <w:sz w:val="20"/>
          <w:szCs w:val="20"/>
        </w:rPr>
        <w:t>et al</w:t>
      </w:r>
      <w:r w:rsidR="00374146" w:rsidRPr="00867D02">
        <w:rPr>
          <w:rFonts w:ascii="Times New Roman" w:hAnsi="Times New Roman" w:cs="Times New Roman"/>
          <w:b/>
          <w:bCs/>
          <w:sz w:val="20"/>
          <w:szCs w:val="20"/>
        </w:rPr>
        <w:t xml:space="preserve">., </w:t>
      </w:r>
      <w:r w:rsidR="000B5C25" w:rsidRPr="00867D02">
        <w:rPr>
          <w:rFonts w:ascii="Times New Roman" w:hAnsi="Times New Roman" w:cs="Times New Roman"/>
          <w:b/>
          <w:bCs/>
          <w:sz w:val="20"/>
          <w:szCs w:val="20"/>
        </w:rPr>
        <w:t>2007)</w:t>
      </w:r>
      <w:r w:rsidR="006447D1" w:rsidRPr="00867D02">
        <w:rPr>
          <w:rFonts w:ascii="Times New Roman" w:hAnsi="Times New Roman" w:cs="Times New Roman"/>
          <w:sz w:val="20"/>
          <w:szCs w:val="20"/>
        </w:rPr>
        <w:t xml:space="preserve">. </w:t>
      </w:r>
      <w:r w:rsidR="000B5C25" w:rsidRPr="00867D02">
        <w:rPr>
          <w:rFonts w:ascii="Times New Roman" w:hAnsi="Times New Roman" w:cs="Times New Roman"/>
          <w:sz w:val="20"/>
          <w:szCs w:val="20"/>
        </w:rPr>
        <w:t>Increasing duration of</w:t>
      </w:r>
      <w:r w:rsidRPr="00867D02">
        <w:rPr>
          <w:rFonts w:ascii="Times New Roman" w:hAnsi="Times New Roman" w:cs="Times New Roman"/>
          <w:sz w:val="20"/>
          <w:szCs w:val="20"/>
        </w:rPr>
        <w:t xml:space="preserve"> local anestheticaction is often desirable because it prolongs surgical anesthesia and analgesia. Different additives have been used to prolong the duration of blockade and thus improve the quality of anesthesia and postoperative analgesia</w:t>
      </w:r>
      <w:r w:rsidR="00F05C76" w:rsidRPr="00867D02">
        <w:rPr>
          <w:rFonts w:ascii="Times New Roman" w:hAnsi="Times New Roman" w:cs="Times New Roman"/>
          <w:sz w:val="20"/>
          <w:szCs w:val="20"/>
        </w:rPr>
        <w:t xml:space="preserve"> </w:t>
      </w:r>
      <w:r w:rsidRPr="00867D02">
        <w:rPr>
          <w:rFonts w:ascii="Times New Roman" w:hAnsi="Times New Roman" w:cs="Times New Roman"/>
          <w:b/>
          <w:bCs/>
          <w:sz w:val="20"/>
          <w:szCs w:val="20"/>
        </w:rPr>
        <w:t xml:space="preserve">(Wakhlo </w:t>
      </w:r>
      <w:r w:rsidRPr="00867D02">
        <w:rPr>
          <w:rFonts w:ascii="Times New Roman" w:hAnsi="Times New Roman" w:cs="Times New Roman"/>
          <w:b/>
          <w:bCs/>
          <w:i/>
          <w:iCs/>
          <w:sz w:val="20"/>
          <w:szCs w:val="20"/>
        </w:rPr>
        <w:t>et al</w:t>
      </w:r>
      <w:r w:rsidRPr="00867D02">
        <w:rPr>
          <w:rFonts w:ascii="Times New Roman" w:hAnsi="Times New Roman" w:cs="Times New Roman"/>
          <w:b/>
          <w:bCs/>
          <w:sz w:val="20"/>
          <w:szCs w:val="20"/>
        </w:rPr>
        <w:t>.,</w:t>
      </w:r>
      <w:r w:rsidR="00867D02" w:rsidRPr="00867D02">
        <w:rPr>
          <w:rFonts w:ascii="Times New Roman" w:hAnsi="Times New Roman" w:cs="Times New Roman" w:hint="eastAsia"/>
          <w:b/>
          <w:bCs/>
          <w:sz w:val="20"/>
          <w:szCs w:val="20"/>
          <w:lang w:eastAsia="zh-CN"/>
        </w:rPr>
        <w:t xml:space="preserve"> </w:t>
      </w:r>
      <w:r w:rsidRPr="00867D02">
        <w:rPr>
          <w:rFonts w:ascii="Times New Roman" w:hAnsi="Times New Roman" w:cs="Times New Roman"/>
          <w:b/>
          <w:bCs/>
          <w:sz w:val="20"/>
          <w:szCs w:val="20"/>
        </w:rPr>
        <w:t>2009).</w:t>
      </w:r>
      <w:r w:rsidR="00DA2448" w:rsidRPr="00867D02">
        <w:rPr>
          <w:rFonts w:ascii="Times New Roman" w:hAnsi="Times New Roman" w:cs="Times New Roman"/>
          <w:sz w:val="20"/>
          <w:szCs w:val="20"/>
        </w:rPr>
        <w:t xml:space="preserve"> </w:t>
      </w:r>
      <w:r w:rsidR="00505777" w:rsidRPr="00867D02">
        <w:rPr>
          <w:rFonts w:ascii="Times New Roman" w:hAnsi="Times New Roman" w:cs="Times New Roman"/>
          <w:sz w:val="20"/>
          <w:szCs w:val="20"/>
        </w:rPr>
        <w:t>P</w:t>
      </w:r>
      <w:r w:rsidR="000B5C25" w:rsidRPr="00867D02">
        <w:rPr>
          <w:rFonts w:ascii="Times New Roman" w:hAnsi="Times New Roman" w:cs="Times New Roman"/>
          <w:sz w:val="20"/>
          <w:szCs w:val="20"/>
        </w:rPr>
        <w:t xml:space="preserve">erineural clonidine </w:t>
      </w:r>
      <w:r w:rsidR="00374146" w:rsidRPr="00867D02">
        <w:rPr>
          <w:rFonts w:ascii="Times New Roman" w:hAnsi="Times New Roman" w:cs="Times New Roman"/>
          <w:sz w:val="20"/>
          <w:szCs w:val="20"/>
        </w:rPr>
        <w:t>increasing</w:t>
      </w:r>
      <w:r w:rsidR="000B5C25" w:rsidRPr="00867D02">
        <w:rPr>
          <w:rFonts w:ascii="Times New Roman" w:hAnsi="Times New Roman" w:cs="Times New Roman"/>
          <w:sz w:val="20"/>
          <w:szCs w:val="20"/>
        </w:rPr>
        <w:t xml:space="preserve"> the duration of </w:t>
      </w:r>
      <w:r w:rsidR="000B5C25" w:rsidRPr="00867D02">
        <w:rPr>
          <w:rFonts w:ascii="Times New Roman" w:hAnsi="Times New Roman" w:cs="Times New Roman"/>
          <w:sz w:val="20"/>
          <w:szCs w:val="20"/>
        </w:rPr>
        <w:lastRenderedPageBreak/>
        <w:t xml:space="preserve">analgesia approximately 18 hours </w:t>
      </w:r>
      <w:r w:rsidR="000B5C25" w:rsidRPr="00867D02">
        <w:rPr>
          <w:rFonts w:ascii="Times New Roman" w:hAnsi="Times New Roman" w:cs="Times New Roman"/>
          <w:b/>
          <w:bCs/>
          <w:sz w:val="20"/>
          <w:szCs w:val="20"/>
        </w:rPr>
        <w:t xml:space="preserve">(YaDeau </w:t>
      </w:r>
      <w:r w:rsidR="000B5C25" w:rsidRPr="00867D02">
        <w:rPr>
          <w:rFonts w:ascii="Times New Roman" w:hAnsi="Times New Roman" w:cs="Times New Roman"/>
          <w:b/>
          <w:bCs/>
          <w:i/>
          <w:iCs/>
          <w:sz w:val="20"/>
          <w:szCs w:val="20"/>
        </w:rPr>
        <w:t>et al</w:t>
      </w:r>
      <w:r w:rsidR="000B5C25" w:rsidRPr="00867D02">
        <w:rPr>
          <w:rFonts w:ascii="Times New Roman" w:hAnsi="Times New Roman" w:cs="Times New Roman"/>
          <w:b/>
          <w:bCs/>
          <w:sz w:val="20"/>
          <w:szCs w:val="20"/>
        </w:rPr>
        <w:t>., 2008)</w:t>
      </w:r>
      <w:r w:rsidR="000B5C25" w:rsidRPr="00867D02">
        <w:rPr>
          <w:rFonts w:ascii="Times New Roman" w:hAnsi="Times New Roman" w:cs="Times New Roman"/>
          <w:sz w:val="20"/>
          <w:szCs w:val="20"/>
        </w:rPr>
        <w:t xml:space="preserve">. </w:t>
      </w:r>
      <w:r w:rsidRPr="00867D02">
        <w:rPr>
          <w:rFonts w:ascii="Times New Roman" w:hAnsi="Times New Roman" w:cs="Times New Roman"/>
          <w:sz w:val="20"/>
          <w:szCs w:val="20"/>
        </w:rPr>
        <w:t>Steroids have a powerful anti-inflammatory as well as an analgesic property.</w:t>
      </w:r>
      <w:r w:rsidR="006E6400" w:rsidRPr="00867D02">
        <w:rPr>
          <w:rFonts w:ascii="Times New Roman" w:hAnsi="Times New Roman" w:cs="Times New Roman"/>
          <w:sz w:val="20"/>
          <w:szCs w:val="20"/>
        </w:rPr>
        <w:t xml:space="preserve"> Steroid extend duration of sensory block</w:t>
      </w:r>
      <w:r w:rsidR="00DA2448" w:rsidRPr="00867D02">
        <w:rPr>
          <w:rFonts w:ascii="Times New Roman" w:hAnsi="Times New Roman" w:cs="Times New Roman"/>
          <w:sz w:val="20"/>
          <w:szCs w:val="20"/>
        </w:rPr>
        <w:t xml:space="preserve"> </w:t>
      </w:r>
      <w:r w:rsidR="006E6400" w:rsidRPr="00867D02">
        <w:rPr>
          <w:rFonts w:ascii="Times New Roman" w:hAnsi="Times New Roman" w:cs="Times New Roman"/>
          <w:b/>
          <w:bCs/>
          <w:sz w:val="20"/>
          <w:szCs w:val="20"/>
        </w:rPr>
        <w:t xml:space="preserve">(Myeong </w:t>
      </w:r>
      <w:r w:rsidR="006E6400" w:rsidRPr="00867D02">
        <w:rPr>
          <w:rFonts w:ascii="Times New Roman" w:hAnsi="Times New Roman" w:cs="Times New Roman"/>
          <w:b/>
          <w:bCs/>
          <w:i/>
          <w:iCs/>
          <w:sz w:val="20"/>
          <w:szCs w:val="20"/>
        </w:rPr>
        <w:t>et al</w:t>
      </w:r>
      <w:r w:rsidR="006E6400" w:rsidRPr="00867D02">
        <w:rPr>
          <w:rFonts w:ascii="Times New Roman" w:hAnsi="Times New Roman" w:cs="Times New Roman"/>
          <w:b/>
          <w:bCs/>
          <w:sz w:val="20"/>
          <w:szCs w:val="20"/>
        </w:rPr>
        <w:t xml:space="preserve">., 2016). </w:t>
      </w:r>
      <w:r w:rsidR="000B5C25" w:rsidRPr="00867D02">
        <w:rPr>
          <w:rFonts w:ascii="Times New Roman" w:hAnsi="Times New Roman" w:cs="Times New Roman"/>
          <w:sz w:val="20"/>
          <w:szCs w:val="20"/>
        </w:rPr>
        <w:t>A meta-analysis found tha</w:t>
      </w:r>
      <w:r w:rsidR="001B745C" w:rsidRPr="00867D02">
        <w:rPr>
          <w:rFonts w:ascii="Times New Roman" w:hAnsi="Times New Roman" w:cs="Times New Roman"/>
          <w:sz w:val="20"/>
          <w:szCs w:val="20"/>
        </w:rPr>
        <w:t xml:space="preserve">t addition of dexamethasone </w:t>
      </w:r>
      <w:r w:rsidR="000B5C25" w:rsidRPr="00867D02">
        <w:rPr>
          <w:rFonts w:ascii="Times New Roman" w:hAnsi="Times New Roman" w:cs="Times New Roman"/>
          <w:sz w:val="20"/>
          <w:szCs w:val="20"/>
        </w:rPr>
        <w:t xml:space="preserve">to local anesthetics prolonged brachial plexus block </w:t>
      </w:r>
      <w:r w:rsidR="000B5C25" w:rsidRPr="00867D02">
        <w:rPr>
          <w:rFonts w:ascii="Times New Roman" w:hAnsi="Times New Roman" w:cs="Times New Roman"/>
          <w:b/>
          <w:bCs/>
          <w:sz w:val="20"/>
          <w:szCs w:val="20"/>
        </w:rPr>
        <w:t xml:space="preserve">(Choi </w:t>
      </w:r>
      <w:r w:rsidR="000B5C25" w:rsidRPr="00867D02">
        <w:rPr>
          <w:rFonts w:ascii="Times New Roman" w:hAnsi="Times New Roman" w:cs="Times New Roman"/>
          <w:b/>
          <w:bCs/>
          <w:i/>
          <w:iCs/>
          <w:sz w:val="20"/>
          <w:szCs w:val="20"/>
        </w:rPr>
        <w:t>et al</w:t>
      </w:r>
      <w:r w:rsidR="000B5C25" w:rsidRPr="00867D02">
        <w:rPr>
          <w:rFonts w:ascii="Times New Roman" w:hAnsi="Times New Roman" w:cs="Times New Roman"/>
          <w:b/>
          <w:bCs/>
          <w:sz w:val="20"/>
          <w:szCs w:val="20"/>
        </w:rPr>
        <w:t>., 2014)</w:t>
      </w:r>
      <w:r w:rsidR="001B745C" w:rsidRPr="00867D02">
        <w:rPr>
          <w:rFonts w:ascii="Times New Roman" w:hAnsi="Times New Roman" w:cs="Times New Roman"/>
          <w:b/>
          <w:bCs/>
          <w:sz w:val="20"/>
          <w:szCs w:val="20"/>
        </w:rPr>
        <w:t xml:space="preserve">. </w:t>
      </w:r>
      <w:r w:rsidR="001B745C" w:rsidRPr="00867D02">
        <w:rPr>
          <w:rFonts w:ascii="Times New Roman" w:hAnsi="Times New Roman" w:cs="Times New Roman"/>
          <w:sz w:val="20"/>
          <w:szCs w:val="20"/>
        </w:rPr>
        <w:t>It was proved to be beneficial in peripheral nerve block</w:t>
      </w:r>
      <w:r w:rsidR="001B745C" w:rsidRPr="00867D02">
        <w:rPr>
          <w:rFonts w:ascii="Times New Roman" w:hAnsi="Times New Roman" w:cs="Times New Roman"/>
          <w:b/>
          <w:bCs/>
          <w:sz w:val="20"/>
          <w:szCs w:val="20"/>
        </w:rPr>
        <w:t xml:space="preserve"> (Albrecht </w:t>
      </w:r>
      <w:r w:rsidR="001B745C" w:rsidRPr="00867D02">
        <w:rPr>
          <w:rFonts w:ascii="Times New Roman" w:hAnsi="Times New Roman" w:cs="Times New Roman"/>
          <w:b/>
          <w:bCs/>
          <w:i/>
          <w:iCs/>
          <w:sz w:val="20"/>
          <w:szCs w:val="20"/>
        </w:rPr>
        <w:t>et al</w:t>
      </w:r>
      <w:r w:rsidR="001B745C" w:rsidRPr="00867D02">
        <w:rPr>
          <w:rFonts w:ascii="Times New Roman" w:hAnsi="Times New Roman" w:cs="Times New Roman"/>
          <w:b/>
          <w:bCs/>
          <w:sz w:val="20"/>
          <w:szCs w:val="20"/>
        </w:rPr>
        <w:t>., 2015)</w:t>
      </w:r>
      <w:r w:rsidR="00134ADB" w:rsidRPr="00867D02">
        <w:rPr>
          <w:rFonts w:ascii="Times New Roman" w:hAnsi="Times New Roman" w:cs="Times New Roman"/>
          <w:sz w:val="20"/>
          <w:szCs w:val="20"/>
        </w:rPr>
        <w:t>. A</w:t>
      </w:r>
      <w:r w:rsidRPr="00867D02">
        <w:rPr>
          <w:rFonts w:ascii="Times New Roman" w:hAnsi="Times New Roman" w:cs="Times New Roman"/>
          <w:sz w:val="20"/>
          <w:szCs w:val="20"/>
        </w:rPr>
        <w:t xml:space="preserve"> perineural injection of steroids is reported to influence postoperative analgesia </w:t>
      </w:r>
      <w:r w:rsidRPr="00867D02">
        <w:rPr>
          <w:rFonts w:ascii="Times New Roman" w:hAnsi="Times New Roman" w:cs="Times New Roman"/>
          <w:b/>
          <w:bCs/>
          <w:sz w:val="20"/>
          <w:szCs w:val="20"/>
        </w:rPr>
        <w:t xml:space="preserve">(Islam </w:t>
      </w:r>
      <w:r w:rsidR="00F05C76" w:rsidRPr="00867D02">
        <w:rPr>
          <w:rFonts w:ascii="Times New Roman" w:hAnsi="Times New Roman" w:cs="Times New Roman"/>
          <w:b/>
          <w:bCs/>
          <w:i/>
          <w:iCs/>
          <w:sz w:val="20"/>
          <w:szCs w:val="20"/>
        </w:rPr>
        <w:t>et al</w:t>
      </w:r>
      <w:r w:rsidRPr="00867D02">
        <w:rPr>
          <w:rFonts w:ascii="Times New Roman" w:hAnsi="Times New Roman" w:cs="Times New Roman"/>
          <w:b/>
          <w:bCs/>
          <w:sz w:val="20"/>
          <w:szCs w:val="20"/>
        </w:rPr>
        <w:t>., 2011</w:t>
      </w:r>
      <w:r w:rsidRPr="00867D02">
        <w:rPr>
          <w:rFonts w:ascii="Times New Roman" w:hAnsi="Times New Roman" w:cs="Times New Roman"/>
          <w:sz w:val="20"/>
          <w:szCs w:val="20"/>
        </w:rPr>
        <w:t xml:space="preserve">). Also, it prolongs regional anesthesia as it induces a degree of vasoconstriction. One theory stated that the drug acts by reducing local anesthetic absorption. A more attractive theory holds that dexamethasone increases the activity of inhibitory potassium channels on nociceptive C-fibers (by glucocorticoid receptors), thus decreasing C-fibers activity </w:t>
      </w:r>
      <w:r w:rsidR="00DA1D8D" w:rsidRPr="00867D02">
        <w:rPr>
          <w:rFonts w:ascii="Times New Roman" w:hAnsi="Times New Roman" w:cs="Times New Roman"/>
          <w:b/>
          <w:bCs/>
          <w:sz w:val="20"/>
          <w:szCs w:val="20"/>
        </w:rPr>
        <w:t xml:space="preserve">(Wakhlo </w:t>
      </w:r>
      <w:r w:rsidR="00F05C76" w:rsidRPr="00867D02">
        <w:rPr>
          <w:rFonts w:ascii="Times New Roman" w:hAnsi="Times New Roman" w:cs="Times New Roman"/>
          <w:b/>
          <w:bCs/>
          <w:i/>
          <w:iCs/>
          <w:sz w:val="20"/>
          <w:szCs w:val="20"/>
        </w:rPr>
        <w:t>et al</w:t>
      </w:r>
      <w:r w:rsidR="00DA1D8D" w:rsidRPr="00867D02">
        <w:rPr>
          <w:rFonts w:ascii="Times New Roman" w:hAnsi="Times New Roman" w:cs="Times New Roman"/>
          <w:b/>
          <w:bCs/>
          <w:sz w:val="20"/>
          <w:szCs w:val="20"/>
        </w:rPr>
        <w:t xml:space="preserve">., </w:t>
      </w:r>
      <w:r w:rsidRPr="00867D02">
        <w:rPr>
          <w:rFonts w:ascii="Times New Roman" w:hAnsi="Times New Roman" w:cs="Times New Roman"/>
          <w:b/>
          <w:bCs/>
          <w:sz w:val="20"/>
          <w:szCs w:val="20"/>
        </w:rPr>
        <w:t>2009).</w:t>
      </w:r>
    </w:p>
    <w:p w:rsidR="00643103" w:rsidRPr="00867D02" w:rsidRDefault="00643103" w:rsidP="00867D02">
      <w:pPr>
        <w:adjustRightInd w:val="0"/>
        <w:snapToGrid w:val="0"/>
        <w:spacing w:after="0" w:line="240" w:lineRule="auto"/>
        <w:jc w:val="center"/>
        <w:rPr>
          <w:rFonts w:ascii="Times New Roman" w:hAnsi="Times New Roman" w:cs="Times New Roman"/>
          <w:sz w:val="20"/>
          <w:szCs w:val="20"/>
        </w:rPr>
      </w:pPr>
    </w:p>
    <w:p w:rsidR="00643103" w:rsidRPr="00867D02" w:rsidRDefault="00F74DFD" w:rsidP="00867D02">
      <w:pPr>
        <w:adjustRightInd w:val="0"/>
        <w:snapToGrid w:val="0"/>
        <w:spacing w:after="0" w:line="240" w:lineRule="auto"/>
        <w:rPr>
          <w:rFonts w:ascii="Times New Roman" w:hAnsi="Times New Roman" w:cs="Times New Roman"/>
          <w:b/>
          <w:bCs/>
          <w:color w:val="FF0000"/>
          <w:sz w:val="20"/>
          <w:szCs w:val="20"/>
        </w:rPr>
      </w:pPr>
      <w:r w:rsidRPr="00867D02">
        <w:rPr>
          <w:rFonts w:ascii="Times New Roman" w:hAnsi="Times New Roman" w:cs="Times New Roman"/>
          <w:b/>
          <w:bCs/>
          <w:sz w:val="20"/>
          <w:szCs w:val="20"/>
        </w:rPr>
        <w:t xml:space="preserve">2. </w:t>
      </w:r>
      <w:r w:rsidR="00643103" w:rsidRPr="00867D02">
        <w:rPr>
          <w:rFonts w:ascii="Times New Roman" w:hAnsi="Times New Roman" w:cs="Times New Roman"/>
          <w:b/>
          <w:bCs/>
          <w:sz w:val="20"/>
          <w:szCs w:val="20"/>
        </w:rPr>
        <w:t>Materials and Methods</w:t>
      </w:r>
    </w:p>
    <w:p w:rsidR="00643103" w:rsidRPr="00867D02" w:rsidRDefault="00643103" w:rsidP="00867D02">
      <w:pPr>
        <w:adjustRightInd w:val="0"/>
        <w:snapToGrid w:val="0"/>
        <w:spacing w:after="0" w:line="240" w:lineRule="auto"/>
        <w:ind w:firstLine="425"/>
        <w:jc w:val="both"/>
        <w:rPr>
          <w:rFonts w:ascii="Times New Roman" w:hAnsi="Times New Roman" w:cs="Times New Roman"/>
          <w:sz w:val="20"/>
          <w:szCs w:val="20"/>
        </w:rPr>
      </w:pPr>
      <w:r w:rsidRPr="00867D02">
        <w:rPr>
          <w:rFonts w:ascii="Times New Roman" w:hAnsi="Times New Roman" w:cs="Times New Roman"/>
          <w:sz w:val="20"/>
          <w:szCs w:val="20"/>
        </w:rPr>
        <w:t>The protocol was approved by the research ethics committee and patients provided written informed consent</w:t>
      </w:r>
      <w:r w:rsidR="00374146" w:rsidRPr="00867D02">
        <w:rPr>
          <w:rFonts w:ascii="Times New Roman" w:hAnsi="Times New Roman" w:cs="Times New Roman"/>
          <w:sz w:val="20"/>
          <w:szCs w:val="20"/>
        </w:rPr>
        <w:t>. The</w:t>
      </w:r>
      <w:r w:rsidR="0025099C" w:rsidRPr="00867D02">
        <w:rPr>
          <w:rFonts w:ascii="Times New Roman" w:hAnsi="Times New Roman" w:cs="Times New Roman"/>
          <w:sz w:val="20"/>
          <w:szCs w:val="20"/>
        </w:rPr>
        <w:t xml:space="preserve"> evaluation included f</w:t>
      </w:r>
      <w:r w:rsidRPr="00867D02">
        <w:rPr>
          <w:rFonts w:ascii="Times New Roman" w:hAnsi="Times New Roman" w:cs="Times New Roman"/>
          <w:sz w:val="20"/>
          <w:szCs w:val="20"/>
        </w:rPr>
        <w:t>orty adult patients in the age group of 18 to 60 years admit</w:t>
      </w:r>
      <w:r w:rsidR="0025099C" w:rsidRPr="00867D02">
        <w:rPr>
          <w:rFonts w:ascii="Times New Roman" w:hAnsi="Times New Roman" w:cs="Times New Roman"/>
          <w:sz w:val="20"/>
          <w:szCs w:val="20"/>
        </w:rPr>
        <w:t>ted at Al-</w:t>
      </w:r>
      <w:r w:rsidRPr="00867D02">
        <w:rPr>
          <w:rFonts w:ascii="Times New Roman" w:hAnsi="Times New Roman" w:cs="Times New Roman"/>
          <w:sz w:val="20"/>
          <w:szCs w:val="20"/>
        </w:rPr>
        <w:t xml:space="preserve">Azhar University Hospitals, ASA physical status I or </w:t>
      </w:r>
      <w:r w:rsidRPr="00867D02">
        <w:rPr>
          <w:rFonts w:ascii="Times New Roman" w:hAnsi="Times New Roman" w:cs="Times New Roman"/>
          <w:sz w:val="20"/>
          <w:szCs w:val="20"/>
        </w:rPr>
        <w:lastRenderedPageBreak/>
        <w:t>II patients scheduled for upper limb surgeries received ultrasound-guided SBPB.</w:t>
      </w:r>
    </w:p>
    <w:p w:rsidR="00643103" w:rsidRPr="00867D02" w:rsidRDefault="00643103" w:rsidP="00867D02">
      <w:pPr>
        <w:adjustRightInd w:val="0"/>
        <w:snapToGrid w:val="0"/>
        <w:spacing w:after="0" w:line="240" w:lineRule="auto"/>
        <w:ind w:firstLine="425"/>
        <w:jc w:val="both"/>
        <w:rPr>
          <w:rFonts w:ascii="Times New Roman" w:hAnsi="Times New Roman" w:cs="Times New Roman"/>
          <w:sz w:val="20"/>
          <w:szCs w:val="20"/>
        </w:rPr>
      </w:pPr>
      <w:r w:rsidRPr="00867D02">
        <w:rPr>
          <w:rFonts w:ascii="Times New Roman" w:hAnsi="Times New Roman" w:cs="Times New Roman"/>
          <w:b/>
          <w:bCs/>
          <w:sz w:val="20"/>
          <w:szCs w:val="20"/>
        </w:rPr>
        <w:t>Exclusion criteria included</w:t>
      </w:r>
      <w:r w:rsidRPr="00867D02">
        <w:rPr>
          <w:rFonts w:ascii="Times New Roman" w:hAnsi="Times New Roman" w:cs="Times New Roman"/>
          <w:sz w:val="20"/>
          <w:szCs w:val="20"/>
        </w:rPr>
        <w:t>:</w:t>
      </w:r>
      <w:r w:rsidR="00F74DFD" w:rsidRPr="00867D02">
        <w:rPr>
          <w:rFonts w:ascii="Times New Roman" w:hAnsi="Times New Roman" w:cs="Times New Roman"/>
          <w:sz w:val="20"/>
          <w:szCs w:val="20"/>
        </w:rPr>
        <w:t xml:space="preserve"> </w:t>
      </w:r>
      <w:r w:rsidRPr="00867D02">
        <w:rPr>
          <w:rFonts w:ascii="Times New Roman" w:hAnsi="Times New Roman" w:cs="Times New Roman"/>
          <w:sz w:val="20"/>
          <w:szCs w:val="20"/>
        </w:rPr>
        <w:t>Cardiac dysfunction or pulmonary impairment, chest or shoulder deformities, infection at the injection site, coagulopathy and allergy to local anesthetics.</w:t>
      </w:r>
    </w:p>
    <w:p w:rsidR="00A420C9" w:rsidRPr="00867D02" w:rsidRDefault="00643103" w:rsidP="00867D02">
      <w:pPr>
        <w:adjustRightInd w:val="0"/>
        <w:snapToGrid w:val="0"/>
        <w:spacing w:after="0" w:line="240" w:lineRule="auto"/>
        <w:ind w:firstLine="425"/>
        <w:jc w:val="both"/>
        <w:rPr>
          <w:rFonts w:ascii="Times New Roman" w:hAnsi="Times New Roman" w:cs="Times New Roman"/>
          <w:sz w:val="20"/>
          <w:szCs w:val="20"/>
        </w:rPr>
      </w:pPr>
      <w:r w:rsidRPr="00867D02">
        <w:rPr>
          <w:rFonts w:ascii="Times New Roman" w:hAnsi="Times New Roman" w:cs="Times New Roman"/>
          <w:b/>
          <w:bCs/>
          <w:sz w:val="20"/>
          <w:szCs w:val="20"/>
        </w:rPr>
        <w:t>Patients were randomized by computer-generated</w:t>
      </w:r>
      <w:r w:rsidR="00F74DFD" w:rsidRPr="00867D02">
        <w:rPr>
          <w:rFonts w:ascii="Times New Roman" w:hAnsi="Times New Roman" w:cs="Times New Roman"/>
          <w:b/>
          <w:bCs/>
          <w:sz w:val="20"/>
          <w:szCs w:val="20"/>
        </w:rPr>
        <w:t xml:space="preserve"> </w:t>
      </w:r>
      <w:r w:rsidRPr="00867D02">
        <w:rPr>
          <w:rFonts w:ascii="Times New Roman" w:hAnsi="Times New Roman" w:cs="Times New Roman"/>
          <w:b/>
          <w:bCs/>
          <w:sz w:val="20"/>
          <w:szCs w:val="20"/>
        </w:rPr>
        <w:t>Random selection into two</w:t>
      </w:r>
      <w:r w:rsidR="00DD6C81" w:rsidRPr="00867D02">
        <w:rPr>
          <w:rFonts w:ascii="Times New Roman" w:hAnsi="Times New Roman" w:cs="Times New Roman"/>
          <w:b/>
          <w:bCs/>
          <w:sz w:val="20"/>
          <w:szCs w:val="20"/>
        </w:rPr>
        <w:t xml:space="preserve"> equal </w:t>
      </w:r>
      <w:r w:rsidRPr="00867D02">
        <w:rPr>
          <w:rFonts w:ascii="Times New Roman" w:hAnsi="Times New Roman" w:cs="Times New Roman"/>
          <w:b/>
          <w:bCs/>
          <w:sz w:val="20"/>
          <w:szCs w:val="20"/>
        </w:rPr>
        <w:t>groups:</w:t>
      </w:r>
      <w:r w:rsidR="00F74DFD" w:rsidRPr="00867D02">
        <w:rPr>
          <w:rFonts w:ascii="Times New Roman" w:hAnsi="Times New Roman" w:cs="Times New Roman"/>
          <w:sz w:val="20"/>
          <w:szCs w:val="20"/>
        </w:rPr>
        <w:t xml:space="preserve"> </w:t>
      </w:r>
      <w:r w:rsidRPr="00867D02">
        <w:rPr>
          <w:rFonts w:ascii="Times New Roman" w:hAnsi="Times New Roman" w:cs="Times New Roman"/>
          <w:sz w:val="20"/>
          <w:szCs w:val="20"/>
        </w:rPr>
        <w:t>Group A received ultrasound-guided SBPB by an injection of 20 ml of bupivacaine 0.5% mixed with 2 ml normal saline and group B was anesthetized by an injection of 20 ml of bupivacaine 0.5% mixed with 8 mg (2 ml) dexamethasone.</w:t>
      </w:r>
    </w:p>
    <w:p w:rsidR="00643103" w:rsidRPr="00867D02" w:rsidRDefault="00643103" w:rsidP="00867D02">
      <w:pPr>
        <w:adjustRightInd w:val="0"/>
        <w:snapToGrid w:val="0"/>
        <w:spacing w:after="0" w:line="240" w:lineRule="auto"/>
        <w:ind w:firstLine="425"/>
        <w:jc w:val="both"/>
        <w:rPr>
          <w:rFonts w:ascii="Times New Roman" w:hAnsi="Times New Roman" w:cs="Times New Roman"/>
          <w:b/>
          <w:bCs/>
          <w:sz w:val="20"/>
          <w:szCs w:val="20"/>
        </w:rPr>
      </w:pPr>
      <w:r w:rsidRPr="00867D02">
        <w:rPr>
          <w:rFonts w:ascii="Times New Roman" w:hAnsi="Times New Roman" w:cs="Times New Roman"/>
          <w:b/>
          <w:bCs/>
          <w:sz w:val="20"/>
          <w:szCs w:val="20"/>
        </w:rPr>
        <w:t>Applying routine monitors included:</w:t>
      </w:r>
      <w:r w:rsidR="00134ADB" w:rsidRPr="00867D02">
        <w:rPr>
          <w:rFonts w:ascii="Times New Roman" w:hAnsi="Times New Roman" w:cs="Times New Roman"/>
          <w:sz w:val="20"/>
          <w:szCs w:val="20"/>
        </w:rPr>
        <w:t xml:space="preserve"> </w:t>
      </w:r>
      <w:r w:rsidRPr="00867D02">
        <w:rPr>
          <w:rFonts w:ascii="Times New Roman" w:hAnsi="Times New Roman" w:cs="Times New Roman"/>
          <w:sz w:val="20"/>
          <w:szCs w:val="20"/>
        </w:rPr>
        <w:t>ECG, noninvasive arterial pressure and pulse oximetry. Patients were administered 2 mg of midazolam intravenously as a premedication immediately before beginning. All patients received 3 ml lignocaine 2% at the injection site. Ultrasound-guided SBPB was performed using a 22 G 1.5 inch needle inserted in- plane with the ultrasound probe in the transverse cut. A 7.5–12 MHz probe was used to visualize the brachial plexus. It was placed in the supraclavicular region in the transverse position. We used a Sono</w:t>
      </w:r>
      <w:r w:rsidR="005A3C2A" w:rsidRPr="00867D02">
        <w:rPr>
          <w:rFonts w:ascii="Times New Roman" w:hAnsi="Times New Roman" w:cs="Times New Roman"/>
          <w:sz w:val="20"/>
          <w:szCs w:val="20"/>
        </w:rPr>
        <w:t>S</w:t>
      </w:r>
      <w:r w:rsidRPr="00867D02">
        <w:rPr>
          <w:rFonts w:ascii="Times New Roman" w:hAnsi="Times New Roman" w:cs="Times New Roman"/>
          <w:sz w:val="20"/>
          <w:szCs w:val="20"/>
        </w:rPr>
        <w:t>ite M turbo Ultrasound machine manufactured in China in the present study. Heart rate (HR), mean arterial blood pressure (MABP), oxygen saturation and respiratory rate were monitored</w:t>
      </w:r>
      <w:r w:rsidR="00EC4404" w:rsidRPr="00867D02">
        <w:rPr>
          <w:rFonts w:ascii="Times New Roman" w:hAnsi="Times New Roman" w:cs="Times New Roman"/>
          <w:sz w:val="20"/>
          <w:szCs w:val="20"/>
        </w:rPr>
        <w:t xml:space="preserve"> every 3 minutes </w:t>
      </w:r>
      <w:r w:rsidRPr="00867D02">
        <w:rPr>
          <w:rFonts w:ascii="Times New Roman" w:hAnsi="Times New Roman" w:cs="Times New Roman"/>
          <w:sz w:val="20"/>
          <w:szCs w:val="20"/>
        </w:rPr>
        <w:t>throughout the block and operation and recorded immediately before the block (baseline) and then every 15 min</w:t>
      </w:r>
      <w:r w:rsidR="00E904CC" w:rsidRPr="00867D02">
        <w:rPr>
          <w:rFonts w:ascii="Times New Roman" w:hAnsi="Times New Roman" w:cs="Times New Roman"/>
          <w:sz w:val="20"/>
          <w:szCs w:val="20"/>
        </w:rPr>
        <w:t xml:space="preserve">utes </w:t>
      </w:r>
      <w:r w:rsidRPr="00867D02">
        <w:rPr>
          <w:rFonts w:ascii="Times New Roman" w:hAnsi="Times New Roman" w:cs="Times New Roman"/>
          <w:sz w:val="20"/>
          <w:szCs w:val="20"/>
        </w:rPr>
        <w:t>during the surgery.</w:t>
      </w:r>
    </w:p>
    <w:p w:rsidR="00643103" w:rsidRPr="00867D02" w:rsidRDefault="00643103" w:rsidP="00867D02">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867D02">
        <w:rPr>
          <w:rFonts w:ascii="Times New Roman" w:hAnsi="Times New Roman" w:cs="Times New Roman"/>
          <w:b/>
          <w:bCs/>
          <w:sz w:val="20"/>
          <w:szCs w:val="20"/>
        </w:rPr>
        <w:t>The onset and depth of sensory block were evaluated at 5, 10, 15, 20, 25 and 30 min</w:t>
      </w:r>
      <w:r w:rsidR="003A6D3E" w:rsidRPr="00867D02">
        <w:rPr>
          <w:rFonts w:ascii="Times New Roman" w:hAnsi="Times New Roman" w:cs="Times New Roman"/>
          <w:b/>
          <w:bCs/>
          <w:sz w:val="20"/>
          <w:szCs w:val="20"/>
        </w:rPr>
        <w:t>utes</w:t>
      </w:r>
      <w:r w:rsidRPr="00867D02">
        <w:rPr>
          <w:rFonts w:ascii="Times New Roman" w:hAnsi="Times New Roman" w:cs="Times New Roman"/>
          <w:b/>
          <w:bCs/>
          <w:sz w:val="20"/>
          <w:szCs w:val="20"/>
        </w:rPr>
        <w:t xml:space="preserve"> after the block</w:t>
      </w:r>
      <w:r w:rsidRPr="00867D02">
        <w:rPr>
          <w:rFonts w:ascii="Times New Roman" w:hAnsi="Times New Roman" w:cs="Times New Roman"/>
          <w:sz w:val="20"/>
          <w:szCs w:val="20"/>
        </w:rPr>
        <w:t>: The extent of sensory blockade was tested by pinprick in the median, radial, ulnar and musculocutaneous nerve distribution using a three- point score: 2 = normal sensation, 1 = loss of sensation to pinprick (loss of pain sensation) or 0 = loss of sensation to light touch. Sensory block onset was defined as a decrease of sensation to grade 1 or less in comparison with the contralateral limb as a reference. Sensory block duration was defined as the time from the injection of a local anesthetic mixture to complete recovery of light touch and pain sensation as tested by a swab and pinprick, respectively.</w:t>
      </w:r>
    </w:p>
    <w:p w:rsidR="00201548" w:rsidRPr="00867D02" w:rsidRDefault="00643103" w:rsidP="00867D02">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867D02">
        <w:rPr>
          <w:rFonts w:ascii="Times New Roman" w:hAnsi="Times New Roman" w:cs="Times New Roman"/>
          <w:b/>
          <w:bCs/>
          <w:sz w:val="20"/>
          <w:szCs w:val="20"/>
        </w:rPr>
        <w:t>The quality of motor block was evaluated using a three- point scale, where 2 = normal movement, 1 = paresis (weak hand grip) and 0 = absent movement</w:t>
      </w:r>
      <w:r w:rsidRPr="00867D02">
        <w:rPr>
          <w:rFonts w:ascii="Times New Roman" w:hAnsi="Times New Roman" w:cs="Times New Roman"/>
          <w:sz w:val="20"/>
          <w:szCs w:val="20"/>
        </w:rPr>
        <w:t xml:space="preserve">: Onset of motor block was defined as the time from injection of a local anesthetic mixture until achieving a reduction in motor power to grade 1 </w:t>
      </w:r>
      <w:r w:rsidRPr="00867D02">
        <w:rPr>
          <w:rFonts w:ascii="Times New Roman" w:hAnsi="Times New Roman" w:cs="Times New Roman"/>
          <w:sz w:val="20"/>
          <w:szCs w:val="20"/>
        </w:rPr>
        <w:lastRenderedPageBreak/>
        <w:t>or less. Motor block duration was described as the time from injection of a local anesthetic to complete recovery of motor function. Block success was defined as loss of sensation to pinprick (sensory score 1 or less) in each of the radial, ulnar, median and musculocutaneous nerve distributions measured within 30 min after the end of a local anesthetic injection.</w:t>
      </w:r>
    </w:p>
    <w:p w:rsidR="00643103" w:rsidRPr="00867D02" w:rsidRDefault="00643103" w:rsidP="00867D02">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867D02">
        <w:rPr>
          <w:rFonts w:ascii="Times New Roman" w:hAnsi="Times New Roman" w:cs="Times New Roman"/>
          <w:b/>
          <w:bCs/>
          <w:sz w:val="20"/>
          <w:szCs w:val="20"/>
        </w:rPr>
        <w:t>For patients in whom block success was not achieved after 30 min</w:t>
      </w:r>
      <w:r w:rsidR="00EE3215" w:rsidRPr="00867D02">
        <w:rPr>
          <w:rFonts w:ascii="Times New Roman" w:hAnsi="Times New Roman" w:cs="Times New Roman"/>
          <w:b/>
          <w:bCs/>
          <w:sz w:val="20"/>
          <w:szCs w:val="20"/>
        </w:rPr>
        <w:t>utes</w:t>
      </w:r>
      <w:r w:rsidR="00201548" w:rsidRPr="00867D02">
        <w:rPr>
          <w:rFonts w:ascii="Times New Roman" w:hAnsi="Times New Roman" w:cs="Times New Roman"/>
          <w:sz w:val="20"/>
          <w:szCs w:val="20"/>
        </w:rPr>
        <w:t>: A supplemental</w:t>
      </w:r>
      <w:r w:rsidRPr="00867D02">
        <w:rPr>
          <w:rFonts w:ascii="Times New Roman" w:hAnsi="Times New Roman" w:cs="Times New Roman"/>
          <w:sz w:val="20"/>
          <w:szCs w:val="20"/>
        </w:rPr>
        <w:t xml:space="preserve"> dose of bupivacaine was injected or general anaesthesia was induced, and the patient was excluded from data analysis.</w:t>
      </w:r>
      <w:r w:rsidR="00F74DFD" w:rsidRPr="00867D02">
        <w:rPr>
          <w:rFonts w:ascii="Times New Roman" w:hAnsi="Times New Roman" w:cs="Times New Roman"/>
          <w:sz w:val="20"/>
          <w:szCs w:val="20"/>
        </w:rPr>
        <w:t xml:space="preserve"> </w:t>
      </w:r>
      <w:r w:rsidRPr="00867D02">
        <w:rPr>
          <w:rFonts w:ascii="Times New Roman" w:hAnsi="Times New Roman" w:cs="Times New Roman"/>
          <w:sz w:val="20"/>
          <w:szCs w:val="20"/>
        </w:rPr>
        <w:t>The duration of postoperative analgesia in all groups was assessed by the time from start of the block to the time of the first analgesic requirement. All groups were observed and assessed for incidence of complications such as pneumothorax (assessed by chest radiography immediately postoperatively and 8 hours later), hematoma or vascular injury (assessed by ultrasound), drug toxicity, hoarseness of voice, neuroaxial block and Horner’s syndrome.</w:t>
      </w:r>
    </w:p>
    <w:p w:rsidR="00F74DFD" w:rsidRPr="00867D02" w:rsidRDefault="008F1662" w:rsidP="00867D02">
      <w:pPr>
        <w:pStyle w:val="ParaAttribute220"/>
        <w:adjustRightInd w:val="0"/>
        <w:snapToGrid w:val="0"/>
        <w:jc w:val="both"/>
        <w:rPr>
          <w:rStyle w:val="CharAttribute10"/>
          <w:rFonts w:eastAsia="Calibri"/>
          <w:sz w:val="20"/>
        </w:rPr>
      </w:pPr>
      <w:r w:rsidRPr="00867D02">
        <w:rPr>
          <w:rStyle w:val="CharAttribute113"/>
          <w:sz w:val="20"/>
        </w:rPr>
        <w:t xml:space="preserve">Statistical </w:t>
      </w:r>
      <w:r w:rsidR="00E37354" w:rsidRPr="00867D02">
        <w:rPr>
          <w:rStyle w:val="CharAttribute113"/>
          <w:sz w:val="20"/>
        </w:rPr>
        <w:t>Analysis</w:t>
      </w:r>
      <w:r w:rsidR="00E37354" w:rsidRPr="00867D02">
        <w:t>:</w:t>
      </w:r>
    </w:p>
    <w:p w:rsidR="008F1662" w:rsidRPr="00867D02" w:rsidRDefault="008F1662" w:rsidP="00867D02">
      <w:pPr>
        <w:pStyle w:val="ParaAttribute220"/>
        <w:adjustRightInd w:val="0"/>
        <w:snapToGrid w:val="0"/>
        <w:ind w:firstLine="425"/>
        <w:jc w:val="both"/>
      </w:pPr>
      <w:r w:rsidRPr="00867D02">
        <w:rPr>
          <w:rStyle w:val="CharAttribute10"/>
          <w:rFonts w:eastAsia="Calibri"/>
          <w:sz w:val="20"/>
        </w:rPr>
        <w:t>Data were coded and entered using the statistical p</w:t>
      </w:r>
      <w:r w:rsidR="00201548" w:rsidRPr="00867D02">
        <w:rPr>
          <w:rStyle w:val="CharAttribute10"/>
          <w:rFonts w:eastAsia="Calibri"/>
          <w:sz w:val="20"/>
        </w:rPr>
        <w:t>ackage SPSS version 21. Data were</w:t>
      </w:r>
      <w:r w:rsidRPr="00867D02">
        <w:rPr>
          <w:rStyle w:val="CharAttribute10"/>
          <w:rFonts w:eastAsia="Calibri"/>
          <w:sz w:val="20"/>
        </w:rPr>
        <w:t xml:space="preserve"> summarized using mean, standard deviation (SD), median, minimum and maximum for quantitative variables and frequencies (number of cases) and relative frequencies (percentages) for categorical variables. Comparisons between groups were done using unpaired t-test in normally distributed quantitative variables while non-parametrical Mann-Whitney test was used for non-normally distributed variables. For comparing categorical data, C</w:t>
      </w:r>
      <w:r w:rsidR="00201548" w:rsidRPr="00867D02">
        <w:rPr>
          <w:rStyle w:val="CharAttribute10"/>
          <w:rFonts w:eastAsia="Calibri"/>
          <w:sz w:val="20"/>
        </w:rPr>
        <w:t xml:space="preserve">hi square </w:t>
      </w:r>
      <w:r w:rsidRPr="00867D02">
        <w:rPr>
          <w:rStyle w:val="CharAttribute10"/>
          <w:rFonts w:eastAsia="Calibri"/>
          <w:sz w:val="20"/>
        </w:rPr>
        <w:t>test was performed. Exact test was used instead when the expected frequency is less than 5. P-values less than 0.05 were considered as statistically significant.</w:t>
      </w:r>
    </w:p>
    <w:p w:rsidR="008F1662" w:rsidRPr="00867D02" w:rsidRDefault="008F1662" w:rsidP="00867D02">
      <w:pPr>
        <w:pStyle w:val="ListParagraph"/>
        <w:adjustRightInd w:val="0"/>
        <w:snapToGrid w:val="0"/>
        <w:spacing w:after="0" w:line="240" w:lineRule="auto"/>
        <w:ind w:left="0"/>
        <w:contextualSpacing w:val="0"/>
        <w:jc w:val="both"/>
        <w:rPr>
          <w:rFonts w:ascii="Times New Roman" w:hAnsi="Times New Roman" w:cs="Times New Roman"/>
          <w:sz w:val="20"/>
          <w:szCs w:val="20"/>
        </w:rPr>
      </w:pPr>
    </w:p>
    <w:p w:rsidR="00643103" w:rsidRPr="00867D02" w:rsidRDefault="00D04076" w:rsidP="00867D02">
      <w:pPr>
        <w:adjustRightInd w:val="0"/>
        <w:snapToGrid w:val="0"/>
        <w:spacing w:after="0" w:line="240" w:lineRule="auto"/>
        <w:jc w:val="both"/>
        <w:rPr>
          <w:rFonts w:ascii="Times New Roman" w:hAnsi="Times New Roman" w:cs="Times New Roman"/>
          <w:b/>
          <w:bCs/>
          <w:sz w:val="20"/>
          <w:szCs w:val="20"/>
        </w:rPr>
      </w:pPr>
      <w:r w:rsidRPr="00867D02">
        <w:rPr>
          <w:rFonts w:ascii="Times New Roman" w:hAnsi="Times New Roman" w:cs="Times New Roman" w:hint="eastAsia"/>
          <w:b/>
          <w:bCs/>
          <w:sz w:val="20"/>
          <w:szCs w:val="20"/>
          <w:lang w:eastAsia="zh-CN"/>
        </w:rPr>
        <w:t xml:space="preserve">3. </w:t>
      </w:r>
      <w:r w:rsidR="00643103" w:rsidRPr="00867D02">
        <w:rPr>
          <w:rFonts w:ascii="Times New Roman" w:hAnsi="Times New Roman" w:cs="Times New Roman"/>
          <w:b/>
          <w:bCs/>
          <w:sz w:val="20"/>
          <w:szCs w:val="20"/>
        </w:rPr>
        <w:t>Results</w:t>
      </w:r>
    </w:p>
    <w:p w:rsidR="00643103" w:rsidRPr="00867D02" w:rsidRDefault="00643103" w:rsidP="00867D02">
      <w:pPr>
        <w:adjustRightInd w:val="0"/>
        <w:snapToGrid w:val="0"/>
        <w:spacing w:after="0" w:line="240" w:lineRule="auto"/>
        <w:ind w:firstLine="425"/>
        <w:jc w:val="both"/>
        <w:rPr>
          <w:rFonts w:ascii="Times New Roman" w:hAnsi="Times New Roman" w:cs="Times New Roman"/>
          <w:sz w:val="20"/>
          <w:szCs w:val="20"/>
          <w:lang w:bidi="ar-EG"/>
        </w:rPr>
      </w:pPr>
      <w:r w:rsidRPr="00867D02">
        <w:rPr>
          <w:rFonts w:ascii="Times New Roman" w:hAnsi="Times New Roman" w:cs="Times New Roman"/>
          <w:sz w:val="20"/>
          <w:szCs w:val="20"/>
        </w:rPr>
        <w:t>The addition of dexamethasone to bupivacaine in ultrasound guided SBPB significantly decreased the onset time of sensory</w:t>
      </w:r>
      <w:r w:rsidR="00374146" w:rsidRPr="00867D02">
        <w:rPr>
          <w:rFonts w:ascii="Times New Roman" w:hAnsi="Times New Roman" w:cs="Times New Roman"/>
          <w:sz w:val="20"/>
          <w:szCs w:val="20"/>
        </w:rPr>
        <w:t xml:space="preserve"> block</w:t>
      </w:r>
      <w:r w:rsidR="00352630" w:rsidRPr="00867D02">
        <w:rPr>
          <w:rFonts w:ascii="Times New Roman" w:hAnsi="Times New Roman" w:cs="Times New Roman"/>
          <w:sz w:val="20"/>
          <w:szCs w:val="20"/>
        </w:rPr>
        <w:t>.</w:t>
      </w:r>
      <w:r w:rsidR="00F74DFD" w:rsidRPr="00867D02">
        <w:rPr>
          <w:rFonts w:ascii="Times New Roman" w:hAnsi="Times New Roman" w:cs="Times New Roman"/>
          <w:sz w:val="20"/>
          <w:szCs w:val="20"/>
        </w:rPr>
        <w:t xml:space="preserve"> </w:t>
      </w:r>
      <w:r w:rsidR="00352630" w:rsidRPr="00867D02">
        <w:rPr>
          <w:rFonts w:ascii="Times New Roman" w:hAnsi="Times New Roman" w:cs="Times New Roman"/>
          <w:sz w:val="20"/>
          <w:szCs w:val="20"/>
        </w:rPr>
        <w:t>I</w:t>
      </w:r>
      <w:r w:rsidRPr="00867D02">
        <w:rPr>
          <w:rFonts w:ascii="Times New Roman" w:hAnsi="Times New Roman" w:cs="Times New Roman"/>
          <w:sz w:val="20"/>
          <w:szCs w:val="20"/>
        </w:rPr>
        <w:t xml:space="preserve">t was </w:t>
      </w:r>
      <w:r w:rsidRPr="00867D02">
        <w:rPr>
          <w:rFonts w:ascii="Times New Roman" w:hAnsi="Times New Roman" w:cs="Times New Roman"/>
          <w:color w:val="000000" w:themeColor="text1"/>
          <w:sz w:val="20"/>
          <w:szCs w:val="20"/>
        </w:rPr>
        <w:t>10.10</w:t>
      </w:r>
      <w:r w:rsidRPr="00867D02">
        <w:rPr>
          <w:rStyle w:val="CharAttribute49"/>
          <w:rFonts w:ascii="Times New Roman" w:hAnsi="Times New Roman" w:cs="Times New Roman"/>
          <w:b w:val="0"/>
          <w:bCs/>
          <w:color w:val="000000" w:themeColor="text1"/>
          <w:sz w:val="20"/>
          <w:szCs w:val="20"/>
        </w:rPr>
        <w:t>±</w:t>
      </w:r>
      <w:r w:rsidRPr="00867D02">
        <w:rPr>
          <w:rFonts w:ascii="Times New Roman" w:hAnsi="Times New Roman" w:cs="Times New Roman"/>
          <w:color w:val="000000" w:themeColor="text1"/>
          <w:sz w:val="20"/>
          <w:szCs w:val="20"/>
        </w:rPr>
        <w:t xml:space="preserve"> 1.60 minutes in group B compared to </w:t>
      </w:r>
      <w:r w:rsidRPr="00867D02">
        <w:rPr>
          <w:rFonts w:ascii="Times New Roman" w:hAnsi="Times New Roman" w:cs="Times New Roman"/>
          <w:sz w:val="20"/>
          <w:szCs w:val="20"/>
          <w:lang w:bidi="ar-EG"/>
        </w:rPr>
        <w:t>13.30</w:t>
      </w:r>
      <w:r w:rsidRPr="00867D02">
        <w:rPr>
          <w:rStyle w:val="CharAttribute49"/>
          <w:rFonts w:ascii="Times New Roman" w:hAnsi="Times New Roman" w:cs="Times New Roman"/>
          <w:b w:val="0"/>
          <w:bCs/>
          <w:sz w:val="20"/>
          <w:szCs w:val="20"/>
        </w:rPr>
        <w:t>±</w:t>
      </w:r>
      <w:r w:rsidR="00352630" w:rsidRPr="00867D02">
        <w:rPr>
          <w:rFonts w:ascii="Times New Roman" w:hAnsi="Times New Roman" w:cs="Times New Roman"/>
          <w:sz w:val="20"/>
          <w:szCs w:val="20"/>
          <w:lang w:bidi="ar-EG"/>
        </w:rPr>
        <w:t>1.93 minutes in group A. Motor block onset</w:t>
      </w:r>
      <w:r w:rsidRPr="00867D02">
        <w:rPr>
          <w:rFonts w:ascii="Times New Roman" w:hAnsi="Times New Roman" w:cs="Times New Roman"/>
          <w:sz w:val="20"/>
          <w:szCs w:val="20"/>
        </w:rPr>
        <w:t xml:space="preserve"> was</w:t>
      </w:r>
      <w:r w:rsidRPr="00867D02">
        <w:rPr>
          <w:rFonts w:ascii="Times New Roman" w:hAnsi="Times New Roman" w:cs="Times New Roman"/>
          <w:color w:val="000000" w:themeColor="text1"/>
          <w:sz w:val="20"/>
          <w:szCs w:val="20"/>
          <w:lang w:bidi="ar-EG"/>
        </w:rPr>
        <w:t>11.86</w:t>
      </w:r>
      <w:r w:rsidRPr="00867D02">
        <w:rPr>
          <w:rStyle w:val="CharAttribute49"/>
          <w:rFonts w:ascii="Times New Roman" w:hAnsi="Times New Roman" w:cs="Times New Roman"/>
          <w:b w:val="0"/>
          <w:bCs/>
          <w:color w:val="000000" w:themeColor="text1"/>
          <w:sz w:val="20"/>
          <w:szCs w:val="20"/>
        </w:rPr>
        <w:t>±</w:t>
      </w:r>
      <w:r w:rsidRPr="00867D02">
        <w:rPr>
          <w:rFonts w:ascii="Times New Roman" w:hAnsi="Times New Roman" w:cs="Times New Roman"/>
          <w:color w:val="000000" w:themeColor="text1"/>
          <w:sz w:val="20"/>
          <w:szCs w:val="20"/>
          <w:lang w:bidi="ar-EG"/>
        </w:rPr>
        <w:t xml:space="preserve"> 1.38</w:t>
      </w:r>
      <w:r w:rsidRPr="00867D02">
        <w:rPr>
          <w:rFonts w:ascii="Times New Roman" w:hAnsi="Times New Roman" w:cs="Times New Roman"/>
          <w:color w:val="000000" w:themeColor="text1"/>
          <w:sz w:val="20"/>
          <w:szCs w:val="20"/>
        </w:rPr>
        <w:t xml:space="preserve"> minutes in group B compared to </w:t>
      </w:r>
      <w:r w:rsidRPr="00867D02">
        <w:rPr>
          <w:rFonts w:ascii="Times New Roman" w:hAnsi="Times New Roman" w:cs="Times New Roman"/>
          <w:sz w:val="20"/>
          <w:szCs w:val="20"/>
          <w:lang w:bidi="ar-EG"/>
        </w:rPr>
        <w:t>14.63</w:t>
      </w:r>
      <w:r w:rsidRPr="00867D02">
        <w:rPr>
          <w:rStyle w:val="CharAttribute49"/>
          <w:rFonts w:ascii="Times New Roman" w:hAnsi="Times New Roman" w:cs="Times New Roman"/>
          <w:b w:val="0"/>
          <w:bCs/>
          <w:sz w:val="20"/>
          <w:szCs w:val="20"/>
        </w:rPr>
        <w:t>±</w:t>
      </w:r>
      <w:r w:rsidR="00DA2448" w:rsidRPr="00867D02">
        <w:rPr>
          <w:rFonts w:ascii="Times New Roman" w:hAnsi="Times New Roman" w:cs="Times New Roman"/>
          <w:sz w:val="20"/>
          <w:szCs w:val="20"/>
          <w:lang w:bidi="ar-EG"/>
        </w:rPr>
        <w:t>1.99 minutes in group A</w:t>
      </w:r>
      <w:r w:rsidRPr="00867D02">
        <w:rPr>
          <w:rFonts w:ascii="Times New Roman" w:hAnsi="Times New Roman" w:cs="Times New Roman"/>
          <w:sz w:val="20"/>
          <w:szCs w:val="20"/>
          <w:lang w:bidi="ar-EG"/>
        </w:rPr>
        <w:t xml:space="preserve">. </w:t>
      </w:r>
      <w:r w:rsidR="00DA2448" w:rsidRPr="00867D02">
        <w:rPr>
          <w:rFonts w:ascii="Times New Roman" w:hAnsi="Times New Roman" w:cs="Times New Roman"/>
          <w:sz w:val="20"/>
          <w:szCs w:val="20"/>
          <w:lang w:bidi="ar-EG"/>
        </w:rPr>
        <w:t xml:space="preserve">Also, </w:t>
      </w:r>
      <w:r w:rsidR="00DA2448" w:rsidRPr="00867D02">
        <w:rPr>
          <w:rFonts w:ascii="Times New Roman" w:hAnsi="Times New Roman" w:cs="Times New Roman"/>
          <w:sz w:val="20"/>
          <w:szCs w:val="20"/>
        </w:rPr>
        <w:t>Prolonged</w:t>
      </w:r>
      <w:r w:rsidRPr="00867D02">
        <w:rPr>
          <w:rFonts w:ascii="Times New Roman" w:hAnsi="Times New Roman" w:cs="Times New Roman"/>
          <w:sz w:val="20"/>
          <w:szCs w:val="20"/>
        </w:rPr>
        <w:t xml:space="preserve"> the duration of sensory</w:t>
      </w:r>
      <w:r w:rsidR="00DA2448" w:rsidRPr="00867D02">
        <w:rPr>
          <w:rFonts w:ascii="Times New Roman" w:hAnsi="Times New Roman" w:cs="Times New Roman"/>
          <w:sz w:val="20"/>
          <w:szCs w:val="20"/>
        </w:rPr>
        <w:t xml:space="preserve"> </w:t>
      </w:r>
      <w:r w:rsidR="00374146" w:rsidRPr="00867D02">
        <w:rPr>
          <w:rFonts w:ascii="Times New Roman" w:hAnsi="Times New Roman" w:cs="Times New Roman"/>
          <w:sz w:val="20"/>
          <w:szCs w:val="20"/>
        </w:rPr>
        <w:t xml:space="preserve">block. </w:t>
      </w:r>
      <w:r w:rsidR="00352630" w:rsidRPr="00867D02">
        <w:rPr>
          <w:rFonts w:ascii="Times New Roman" w:hAnsi="Times New Roman" w:cs="Times New Roman"/>
          <w:sz w:val="20"/>
          <w:szCs w:val="20"/>
        </w:rPr>
        <w:t>I</w:t>
      </w:r>
      <w:r w:rsidRPr="00867D02">
        <w:rPr>
          <w:rFonts w:ascii="Times New Roman" w:hAnsi="Times New Roman" w:cs="Times New Roman"/>
          <w:sz w:val="20"/>
          <w:szCs w:val="20"/>
        </w:rPr>
        <w:t>t was</w:t>
      </w:r>
      <w:r w:rsidRPr="00867D02">
        <w:rPr>
          <w:rFonts w:ascii="Times New Roman" w:hAnsi="Times New Roman" w:cs="Times New Roman"/>
          <w:color w:val="000000" w:themeColor="text1"/>
          <w:sz w:val="20"/>
          <w:szCs w:val="20"/>
        </w:rPr>
        <w:t>13.45</w:t>
      </w:r>
      <w:r w:rsidRPr="00867D02">
        <w:rPr>
          <w:rStyle w:val="CharAttribute49"/>
          <w:rFonts w:ascii="Times New Roman" w:hAnsi="Times New Roman" w:cs="Times New Roman"/>
          <w:b w:val="0"/>
          <w:bCs/>
          <w:color w:val="000000" w:themeColor="text1"/>
          <w:sz w:val="20"/>
          <w:szCs w:val="20"/>
        </w:rPr>
        <w:t>±</w:t>
      </w:r>
      <w:r w:rsidRPr="00867D02">
        <w:rPr>
          <w:rFonts w:ascii="Times New Roman" w:hAnsi="Times New Roman" w:cs="Times New Roman"/>
          <w:color w:val="000000" w:themeColor="text1"/>
          <w:sz w:val="20"/>
          <w:szCs w:val="20"/>
        </w:rPr>
        <w:t xml:space="preserve"> 0.97</w:t>
      </w:r>
      <w:r w:rsidR="00134ADB" w:rsidRPr="00867D02">
        <w:rPr>
          <w:rFonts w:ascii="Times New Roman" w:hAnsi="Times New Roman" w:cs="Times New Roman"/>
          <w:color w:val="000000" w:themeColor="text1"/>
          <w:sz w:val="20"/>
          <w:szCs w:val="20"/>
        </w:rPr>
        <w:t xml:space="preserve"> </w:t>
      </w:r>
      <w:r w:rsidRPr="00867D02">
        <w:rPr>
          <w:rFonts w:ascii="Times New Roman" w:hAnsi="Times New Roman" w:cs="Times New Roman"/>
          <w:color w:val="000000" w:themeColor="text1"/>
          <w:sz w:val="20"/>
          <w:szCs w:val="20"/>
        </w:rPr>
        <w:t xml:space="preserve">hours in group B compared to </w:t>
      </w:r>
      <w:r w:rsidRPr="00867D02">
        <w:rPr>
          <w:rFonts w:ascii="Times New Roman" w:hAnsi="Times New Roman" w:cs="Times New Roman"/>
          <w:sz w:val="20"/>
          <w:szCs w:val="20"/>
          <w:lang w:bidi="ar-EG"/>
        </w:rPr>
        <w:t>8.20</w:t>
      </w:r>
      <w:r w:rsidRPr="00867D02">
        <w:rPr>
          <w:rStyle w:val="CharAttribute49"/>
          <w:rFonts w:ascii="Times New Roman" w:hAnsi="Times New Roman" w:cs="Times New Roman"/>
          <w:b w:val="0"/>
          <w:bCs/>
          <w:sz w:val="20"/>
          <w:szCs w:val="20"/>
        </w:rPr>
        <w:t>±</w:t>
      </w:r>
      <w:r w:rsidRPr="00867D02">
        <w:rPr>
          <w:rFonts w:ascii="Times New Roman" w:hAnsi="Times New Roman" w:cs="Times New Roman"/>
          <w:sz w:val="20"/>
          <w:szCs w:val="20"/>
          <w:lang w:bidi="ar-EG"/>
        </w:rPr>
        <w:t xml:space="preserve"> 0.61</w:t>
      </w:r>
      <w:r w:rsidR="00134ADB" w:rsidRPr="00867D02">
        <w:rPr>
          <w:rFonts w:ascii="Times New Roman" w:hAnsi="Times New Roman" w:cs="Times New Roman"/>
          <w:sz w:val="20"/>
          <w:szCs w:val="20"/>
          <w:lang w:bidi="ar-EG"/>
        </w:rPr>
        <w:t xml:space="preserve"> </w:t>
      </w:r>
      <w:r w:rsidRPr="00867D02">
        <w:rPr>
          <w:rFonts w:ascii="Times New Roman" w:hAnsi="Times New Roman" w:cs="Times New Roman"/>
          <w:sz w:val="20"/>
          <w:szCs w:val="20"/>
          <w:lang w:bidi="ar-EG"/>
        </w:rPr>
        <w:t>hours in group A</w:t>
      </w:r>
      <w:r w:rsidR="00352630" w:rsidRPr="00867D02">
        <w:rPr>
          <w:rFonts w:ascii="Times New Roman" w:hAnsi="Times New Roman" w:cs="Times New Roman"/>
          <w:sz w:val="20"/>
          <w:szCs w:val="20"/>
        </w:rPr>
        <w:t>. Motor block duration</w:t>
      </w:r>
      <w:r w:rsidRPr="00867D02">
        <w:rPr>
          <w:rFonts w:ascii="Times New Roman" w:hAnsi="Times New Roman" w:cs="Times New Roman"/>
          <w:sz w:val="20"/>
          <w:szCs w:val="20"/>
        </w:rPr>
        <w:t xml:space="preserve"> was</w:t>
      </w:r>
      <w:r w:rsidRPr="00867D02">
        <w:rPr>
          <w:rFonts w:ascii="Times New Roman" w:hAnsi="Times New Roman" w:cs="Times New Roman"/>
          <w:color w:val="000000" w:themeColor="text1"/>
          <w:sz w:val="20"/>
          <w:szCs w:val="20"/>
          <w:lang w:bidi="ar-EG"/>
        </w:rPr>
        <w:t>10.66</w:t>
      </w:r>
      <w:r w:rsidRPr="00867D02">
        <w:rPr>
          <w:rStyle w:val="CharAttribute49"/>
          <w:rFonts w:ascii="Times New Roman" w:hAnsi="Times New Roman" w:cs="Times New Roman"/>
          <w:b w:val="0"/>
          <w:bCs/>
          <w:color w:val="000000" w:themeColor="text1"/>
          <w:sz w:val="20"/>
          <w:szCs w:val="20"/>
        </w:rPr>
        <w:t>±</w:t>
      </w:r>
      <w:r w:rsidRPr="00867D02">
        <w:rPr>
          <w:rFonts w:ascii="Times New Roman" w:hAnsi="Times New Roman" w:cs="Times New Roman"/>
          <w:color w:val="000000" w:themeColor="text1"/>
          <w:sz w:val="20"/>
          <w:szCs w:val="20"/>
          <w:lang w:bidi="ar-EG"/>
        </w:rPr>
        <w:t xml:space="preserve"> 0.99</w:t>
      </w:r>
      <w:r w:rsidRPr="00867D02">
        <w:rPr>
          <w:rFonts w:ascii="Times New Roman" w:hAnsi="Times New Roman" w:cs="Times New Roman"/>
          <w:color w:val="000000" w:themeColor="text1"/>
          <w:sz w:val="20"/>
          <w:szCs w:val="20"/>
        </w:rPr>
        <w:t>hours in group B compared to</w:t>
      </w:r>
      <w:r w:rsidRPr="00867D02">
        <w:rPr>
          <w:rFonts w:ascii="Times New Roman" w:hAnsi="Times New Roman" w:cs="Times New Roman"/>
          <w:sz w:val="20"/>
          <w:szCs w:val="20"/>
          <w:lang w:bidi="ar-EG"/>
        </w:rPr>
        <w:t>6.46</w:t>
      </w:r>
      <w:r w:rsidRPr="00867D02">
        <w:rPr>
          <w:rStyle w:val="CharAttribute49"/>
          <w:rFonts w:ascii="Times New Roman" w:hAnsi="Times New Roman" w:cs="Times New Roman"/>
          <w:b w:val="0"/>
          <w:bCs/>
          <w:sz w:val="20"/>
          <w:szCs w:val="20"/>
        </w:rPr>
        <w:t>±</w:t>
      </w:r>
      <w:r w:rsidRPr="00867D02">
        <w:rPr>
          <w:rFonts w:ascii="Times New Roman" w:hAnsi="Times New Roman" w:cs="Times New Roman"/>
          <w:sz w:val="20"/>
          <w:szCs w:val="20"/>
          <w:lang w:bidi="ar-EG"/>
        </w:rPr>
        <w:t>0.52</w:t>
      </w:r>
      <w:r w:rsidR="00134ADB" w:rsidRPr="00867D02">
        <w:rPr>
          <w:rFonts w:ascii="Times New Roman" w:hAnsi="Times New Roman" w:cs="Times New Roman"/>
          <w:sz w:val="20"/>
          <w:szCs w:val="20"/>
          <w:lang w:bidi="ar-EG"/>
        </w:rPr>
        <w:t xml:space="preserve"> </w:t>
      </w:r>
      <w:r w:rsidRPr="00867D02">
        <w:rPr>
          <w:rFonts w:ascii="Times New Roman" w:hAnsi="Times New Roman" w:cs="Times New Roman"/>
          <w:sz w:val="20"/>
          <w:szCs w:val="20"/>
          <w:lang w:bidi="ar-EG"/>
        </w:rPr>
        <w:t>hours in group A</w:t>
      </w:r>
      <w:r w:rsidRPr="00867D02">
        <w:rPr>
          <w:rFonts w:ascii="Times New Roman" w:hAnsi="Times New Roman" w:cs="Times New Roman"/>
          <w:sz w:val="20"/>
          <w:szCs w:val="20"/>
        </w:rPr>
        <w:t>. Also, there was a statistically significant increase in the durat</w:t>
      </w:r>
      <w:r w:rsidR="00352630" w:rsidRPr="00867D02">
        <w:rPr>
          <w:rFonts w:ascii="Times New Roman" w:hAnsi="Times New Roman" w:cs="Times New Roman"/>
          <w:sz w:val="20"/>
          <w:szCs w:val="20"/>
        </w:rPr>
        <w:t>ion of postoperative analgesia</w:t>
      </w:r>
      <w:r w:rsidR="00134ADB" w:rsidRPr="00867D02">
        <w:rPr>
          <w:rFonts w:ascii="Times New Roman" w:hAnsi="Times New Roman" w:cs="Times New Roman"/>
          <w:sz w:val="20"/>
          <w:szCs w:val="20"/>
        </w:rPr>
        <w:t>. I</w:t>
      </w:r>
      <w:r w:rsidRPr="00867D02">
        <w:rPr>
          <w:rFonts w:ascii="Times New Roman" w:hAnsi="Times New Roman" w:cs="Times New Roman"/>
          <w:sz w:val="20"/>
          <w:szCs w:val="20"/>
        </w:rPr>
        <w:t>t was</w:t>
      </w:r>
      <w:r w:rsidRPr="00867D02">
        <w:rPr>
          <w:rFonts w:ascii="Times New Roman" w:hAnsi="Times New Roman" w:cs="Times New Roman"/>
          <w:color w:val="000000" w:themeColor="text1"/>
          <w:sz w:val="20"/>
          <w:szCs w:val="20"/>
          <w:lang w:bidi="ar-EG"/>
        </w:rPr>
        <w:t>31.86</w:t>
      </w:r>
      <w:r w:rsidRPr="00867D02">
        <w:rPr>
          <w:rStyle w:val="CharAttribute49"/>
          <w:rFonts w:ascii="Times New Roman" w:hAnsi="Times New Roman" w:cs="Times New Roman"/>
          <w:b w:val="0"/>
          <w:bCs/>
          <w:color w:val="000000" w:themeColor="text1"/>
          <w:sz w:val="20"/>
          <w:szCs w:val="20"/>
        </w:rPr>
        <w:t>±</w:t>
      </w:r>
      <w:r w:rsidRPr="00867D02">
        <w:rPr>
          <w:rFonts w:ascii="Times New Roman" w:hAnsi="Times New Roman" w:cs="Times New Roman"/>
          <w:color w:val="000000" w:themeColor="text1"/>
          <w:sz w:val="20"/>
          <w:szCs w:val="20"/>
          <w:lang w:bidi="ar-EG"/>
        </w:rPr>
        <w:t xml:space="preserve"> 3.71</w:t>
      </w:r>
      <w:r w:rsidRPr="00867D02">
        <w:rPr>
          <w:rFonts w:ascii="Times New Roman" w:hAnsi="Times New Roman" w:cs="Times New Roman"/>
          <w:color w:val="000000" w:themeColor="text1"/>
          <w:sz w:val="20"/>
          <w:szCs w:val="20"/>
        </w:rPr>
        <w:t>hours in group B compared to</w:t>
      </w:r>
      <w:r w:rsidRPr="00867D02">
        <w:rPr>
          <w:rFonts w:ascii="Times New Roman" w:hAnsi="Times New Roman" w:cs="Times New Roman"/>
          <w:sz w:val="20"/>
          <w:szCs w:val="20"/>
          <w:lang w:bidi="ar-EG"/>
        </w:rPr>
        <w:t xml:space="preserve"> 17.33</w:t>
      </w:r>
      <w:r w:rsidRPr="00867D02">
        <w:rPr>
          <w:rStyle w:val="CharAttribute49"/>
          <w:rFonts w:ascii="Times New Roman" w:hAnsi="Times New Roman" w:cs="Times New Roman"/>
          <w:b w:val="0"/>
          <w:bCs/>
          <w:sz w:val="20"/>
          <w:szCs w:val="20"/>
        </w:rPr>
        <w:t>±</w:t>
      </w:r>
      <w:r w:rsidRPr="00867D02">
        <w:rPr>
          <w:rFonts w:ascii="Times New Roman" w:hAnsi="Times New Roman" w:cs="Times New Roman"/>
          <w:sz w:val="20"/>
          <w:szCs w:val="20"/>
          <w:lang w:bidi="ar-EG"/>
        </w:rPr>
        <w:t>3.20 hours in group A</w:t>
      </w:r>
      <w:r w:rsidRPr="00867D02">
        <w:rPr>
          <w:rFonts w:ascii="Times New Roman" w:hAnsi="Times New Roman" w:cs="Times New Roman"/>
          <w:sz w:val="20"/>
          <w:szCs w:val="20"/>
        </w:rPr>
        <w:t>.</w:t>
      </w:r>
    </w:p>
    <w:p w:rsidR="00F74DFD" w:rsidRPr="00867D02" w:rsidRDefault="00F74DFD" w:rsidP="00867D02">
      <w:pPr>
        <w:adjustRightInd w:val="0"/>
        <w:snapToGrid w:val="0"/>
        <w:spacing w:after="0" w:line="240" w:lineRule="auto"/>
        <w:jc w:val="both"/>
        <w:rPr>
          <w:rFonts w:ascii="Times New Roman" w:hAnsi="Times New Roman" w:cs="Times New Roman"/>
          <w:b/>
          <w:bCs/>
          <w:sz w:val="20"/>
          <w:szCs w:val="20"/>
        </w:rPr>
        <w:sectPr w:rsidR="00F74DFD" w:rsidRPr="00867D02" w:rsidSect="00134ADB">
          <w:type w:val="continuous"/>
          <w:pgSz w:w="12240" w:h="15840" w:code="1"/>
          <w:pgMar w:top="1440" w:right="1440" w:bottom="1440" w:left="1440" w:header="720" w:footer="720" w:gutter="0"/>
          <w:cols w:num="2" w:space="550"/>
          <w:docGrid w:linePitch="360"/>
        </w:sectPr>
      </w:pPr>
    </w:p>
    <w:p w:rsidR="008F1662" w:rsidRPr="00867D02" w:rsidRDefault="008F1662" w:rsidP="00867D02">
      <w:pPr>
        <w:adjustRightInd w:val="0"/>
        <w:snapToGrid w:val="0"/>
        <w:spacing w:after="0" w:line="240" w:lineRule="auto"/>
        <w:jc w:val="both"/>
        <w:rPr>
          <w:rFonts w:ascii="Times New Roman" w:hAnsi="Times New Roman" w:cs="Times New Roman"/>
          <w:b/>
          <w:bCs/>
          <w:sz w:val="20"/>
          <w:szCs w:val="20"/>
        </w:rPr>
      </w:pPr>
    </w:p>
    <w:p w:rsidR="00D04076" w:rsidRPr="00867D02" w:rsidRDefault="00D04076" w:rsidP="00867D02">
      <w:pPr>
        <w:adjustRightInd w:val="0"/>
        <w:snapToGrid w:val="0"/>
        <w:spacing w:after="0" w:line="240" w:lineRule="auto"/>
        <w:rPr>
          <w:rFonts w:ascii="Times New Roman" w:hAnsi="Times New Roman" w:cs="Times New Roman" w:hint="eastAsia"/>
          <w:b/>
          <w:bCs/>
          <w:sz w:val="20"/>
          <w:szCs w:val="20"/>
          <w:lang w:eastAsia="zh-CN"/>
        </w:rPr>
      </w:pPr>
    </w:p>
    <w:p w:rsidR="00867D02" w:rsidRPr="00867D02" w:rsidRDefault="00867D02" w:rsidP="00867D02">
      <w:pPr>
        <w:adjustRightInd w:val="0"/>
        <w:snapToGrid w:val="0"/>
        <w:spacing w:after="0" w:line="240" w:lineRule="auto"/>
        <w:rPr>
          <w:rFonts w:ascii="Times New Roman" w:hAnsi="Times New Roman" w:cs="Times New Roman" w:hint="eastAsia"/>
          <w:b/>
          <w:bCs/>
          <w:sz w:val="20"/>
          <w:szCs w:val="20"/>
          <w:lang w:eastAsia="zh-CN"/>
        </w:rPr>
      </w:pPr>
    </w:p>
    <w:p w:rsidR="00867D02" w:rsidRPr="00867D02" w:rsidRDefault="00867D02" w:rsidP="00867D02">
      <w:pPr>
        <w:adjustRightInd w:val="0"/>
        <w:snapToGrid w:val="0"/>
        <w:spacing w:after="0" w:line="240" w:lineRule="auto"/>
        <w:rPr>
          <w:rFonts w:ascii="Times New Roman" w:hAnsi="Times New Roman" w:cs="Times New Roman" w:hint="eastAsia"/>
          <w:b/>
          <w:bCs/>
          <w:sz w:val="20"/>
          <w:szCs w:val="20"/>
          <w:lang w:eastAsia="zh-CN"/>
        </w:rPr>
      </w:pPr>
    </w:p>
    <w:p w:rsidR="00867D02" w:rsidRPr="00867D02" w:rsidRDefault="00867D02" w:rsidP="00867D02">
      <w:pPr>
        <w:adjustRightInd w:val="0"/>
        <w:snapToGrid w:val="0"/>
        <w:spacing w:after="0" w:line="240" w:lineRule="auto"/>
        <w:rPr>
          <w:rFonts w:ascii="Times New Roman" w:hAnsi="Times New Roman" w:cs="Times New Roman" w:hint="eastAsia"/>
          <w:b/>
          <w:bCs/>
          <w:sz w:val="20"/>
          <w:szCs w:val="20"/>
          <w:lang w:eastAsia="zh-CN"/>
        </w:rPr>
      </w:pPr>
    </w:p>
    <w:p w:rsidR="00867D02" w:rsidRPr="00867D02" w:rsidRDefault="00867D02" w:rsidP="00867D02">
      <w:pPr>
        <w:adjustRightInd w:val="0"/>
        <w:snapToGrid w:val="0"/>
        <w:spacing w:after="0" w:line="240" w:lineRule="auto"/>
        <w:rPr>
          <w:rFonts w:ascii="Times New Roman" w:hAnsi="Times New Roman" w:cs="Times New Roman" w:hint="eastAsia"/>
          <w:b/>
          <w:bCs/>
          <w:sz w:val="20"/>
          <w:szCs w:val="20"/>
          <w:lang w:eastAsia="zh-CN"/>
        </w:rPr>
      </w:pPr>
    </w:p>
    <w:p w:rsidR="00643103" w:rsidRPr="00867D02" w:rsidRDefault="00643103" w:rsidP="00867D02">
      <w:pPr>
        <w:adjustRightInd w:val="0"/>
        <w:snapToGrid w:val="0"/>
        <w:spacing w:after="0" w:line="240" w:lineRule="auto"/>
        <w:jc w:val="both"/>
        <w:rPr>
          <w:rFonts w:ascii="Times New Roman" w:hAnsi="Times New Roman" w:cs="Times New Roman"/>
          <w:b/>
          <w:bCs/>
          <w:sz w:val="20"/>
          <w:szCs w:val="20"/>
        </w:rPr>
      </w:pPr>
      <w:r w:rsidRPr="00867D02">
        <w:rPr>
          <w:rFonts w:ascii="Times New Roman" w:hAnsi="Times New Roman" w:cs="Times New Roman"/>
          <w:b/>
          <w:bCs/>
          <w:sz w:val="20"/>
          <w:szCs w:val="20"/>
        </w:rPr>
        <w:t>Table (1)</w:t>
      </w:r>
      <w:r w:rsidR="00A63B9D" w:rsidRPr="00867D02">
        <w:rPr>
          <w:rFonts w:ascii="Times New Roman" w:hAnsi="Times New Roman" w:cs="Times New Roman"/>
          <w:b/>
          <w:bCs/>
          <w:sz w:val="20"/>
          <w:szCs w:val="20"/>
        </w:rPr>
        <w:t>: Distribution</w:t>
      </w:r>
      <w:r w:rsidRPr="00867D02">
        <w:rPr>
          <w:rFonts w:ascii="Times New Roman" w:hAnsi="Times New Roman" w:cs="Times New Roman"/>
          <w:b/>
          <w:bCs/>
          <w:sz w:val="20"/>
          <w:szCs w:val="20"/>
        </w:rPr>
        <w:t xml:space="preserve"> of the studied patients regarding their demographic data, onset and duration of sensory block, onset and duration of motor block and duration of analgesia (Mean </w:t>
      </w:r>
      <w:r w:rsidRPr="00867D02">
        <w:rPr>
          <w:rStyle w:val="CharAttribute49"/>
          <w:rFonts w:ascii="Times New Roman" w:hAnsi="Times New Roman" w:cs="Times New Roman"/>
          <w:b w:val="0"/>
          <w:bCs/>
          <w:color w:val="000000" w:themeColor="text1"/>
          <w:sz w:val="20"/>
          <w:szCs w:val="20"/>
        </w:rPr>
        <w:t>±</w:t>
      </w:r>
      <w:r w:rsidRPr="00867D02">
        <w:rPr>
          <w:rFonts w:ascii="Times New Roman" w:hAnsi="Times New Roman" w:cs="Times New Roman"/>
          <w:b/>
          <w:bCs/>
          <w:sz w:val="20"/>
          <w:szCs w:val="20"/>
        </w:rPr>
        <w:t>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2496"/>
        <w:gridCol w:w="1950"/>
        <w:gridCol w:w="1942"/>
        <w:gridCol w:w="1733"/>
      </w:tblGrid>
      <w:tr w:rsidR="00352630" w:rsidRPr="00867D02" w:rsidTr="00867D02">
        <w:trPr>
          <w:trHeight w:val="416"/>
          <w:jc w:val="center"/>
        </w:trPr>
        <w:tc>
          <w:tcPr>
            <w:tcW w:w="2063" w:type="pct"/>
            <w:gridSpan w:val="2"/>
            <w:tcBorders>
              <w:tl2br w:val="single" w:sz="4" w:space="0" w:color="auto"/>
            </w:tcBorders>
          </w:tcPr>
          <w:p w:rsidR="00352630" w:rsidRPr="00867D02" w:rsidRDefault="00134ADB"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 xml:space="preserve"> </w:t>
            </w:r>
            <w:r w:rsidRPr="00867D02">
              <w:rPr>
                <w:rFonts w:ascii="Times New Roman" w:hAnsi="Times New Roman" w:cs="Times New Roman" w:hint="eastAsia"/>
                <w:b/>
                <w:bCs/>
                <w:sz w:val="20"/>
                <w:szCs w:val="20"/>
                <w:lang w:eastAsia="zh-CN"/>
              </w:rPr>
              <w:tab/>
            </w:r>
            <w:r w:rsidRPr="00867D02">
              <w:rPr>
                <w:rFonts w:ascii="Times New Roman" w:hAnsi="Times New Roman" w:cs="Times New Roman"/>
                <w:b/>
                <w:bCs/>
                <w:sz w:val="20"/>
                <w:szCs w:val="20"/>
                <w:lang w:eastAsia="zh-CN"/>
              </w:rPr>
              <w:tab/>
            </w:r>
            <w:r w:rsidRPr="00867D02">
              <w:rPr>
                <w:rFonts w:ascii="Times New Roman" w:hAnsi="Times New Roman" w:cs="Times New Roman" w:hint="eastAsia"/>
                <w:b/>
                <w:bCs/>
                <w:sz w:val="20"/>
                <w:szCs w:val="20"/>
                <w:lang w:eastAsia="zh-CN"/>
              </w:rPr>
              <w:tab/>
            </w:r>
            <w:r w:rsidR="00352630" w:rsidRPr="00867D02">
              <w:rPr>
                <w:rFonts w:ascii="Times New Roman" w:hAnsi="Times New Roman" w:cs="Times New Roman"/>
                <w:b/>
                <w:bCs/>
                <w:sz w:val="20"/>
                <w:szCs w:val="20"/>
              </w:rPr>
              <w:t>Groups</w:t>
            </w:r>
          </w:p>
          <w:p w:rsidR="00352630" w:rsidRPr="00867D02" w:rsidRDefault="00352630" w:rsidP="00867D02">
            <w:pPr>
              <w:adjustRightInd w:val="0"/>
              <w:snapToGrid w:val="0"/>
              <w:spacing w:after="0" w:line="240" w:lineRule="auto"/>
              <w:rPr>
                <w:rFonts w:ascii="Times New Roman" w:hAnsi="Times New Roman" w:cs="Times New Roman"/>
                <w:sz w:val="20"/>
                <w:szCs w:val="20"/>
              </w:rPr>
            </w:pPr>
            <w:r w:rsidRPr="00867D02">
              <w:rPr>
                <w:rFonts w:ascii="Times New Roman" w:hAnsi="Times New Roman" w:cs="Times New Roman"/>
                <w:b/>
                <w:bCs/>
                <w:sz w:val="20"/>
                <w:szCs w:val="20"/>
              </w:rPr>
              <w:t>Parameters</w:t>
            </w:r>
          </w:p>
        </w:tc>
        <w:tc>
          <w:tcPr>
            <w:tcW w:w="1018" w:type="pct"/>
          </w:tcPr>
          <w:p w:rsidR="00352630" w:rsidRPr="00867D02" w:rsidRDefault="00352630" w:rsidP="00867D02">
            <w:pPr>
              <w:adjustRightInd w:val="0"/>
              <w:snapToGrid w:val="0"/>
              <w:spacing w:after="0" w:line="240" w:lineRule="auto"/>
              <w:jc w:val="center"/>
              <w:rPr>
                <w:rFonts w:ascii="Times New Roman" w:hAnsi="Times New Roman" w:cs="Times New Roman" w:hint="eastAsia"/>
                <w:b/>
                <w:bCs/>
                <w:sz w:val="20"/>
                <w:szCs w:val="20"/>
                <w:lang w:eastAsia="zh-CN"/>
              </w:rPr>
            </w:pPr>
            <w:r w:rsidRPr="00867D02">
              <w:rPr>
                <w:rFonts w:ascii="Times New Roman" w:hAnsi="Times New Roman" w:cs="Times New Roman"/>
                <w:b/>
                <w:bCs/>
                <w:sz w:val="20"/>
                <w:szCs w:val="20"/>
              </w:rPr>
              <w:t>Group A</w:t>
            </w:r>
            <w:r w:rsidR="003C26FD" w:rsidRPr="00867D02">
              <w:rPr>
                <w:rFonts w:ascii="Times New Roman" w:hAnsi="Times New Roman" w:cs="Times New Roman"/>
                <w:b/>
                <w:bCs/>
                <w:sz w:val="20"/>
                <w:szCs w:val="20"/>
              </w:rPr>
              <w:t xml:space="preserve"> </w:t>
            </w:r>
            <w:r w:rsidRPr="00867D02">
              <w:rPr>
                <w:rFonts w:ascii="Times New Roman" w:hAnsi="Times New Roman" w:cs="Times New Roman"/>
                <w:b/>
                <w:bCs/>
                <w:sz w:val="20"/>
                <w:szCs w:val="20"/>
              </w:rPr>
              <w:t>(n=20)</w:t>
            </w:r>
          </w:p>
        </w:tc>
        <w:tc>
          <w:tcPr>
            <w:tcW w:w="1014" w:type="pct"/>
          </w:tcPr>
          <w:p w:rsidR="00352630" w:rsidRPr="00867D02" w:rsidRDefault="00352630" w:rsidP="00867D02">
            <w:pPr>
              <w:adjustRightInd w:val="0"/>
              <w:snapToGrid w:val="0"/>
              <w:spacing w:after="0" w:line="240" w:lineRule="auto"/>
              <w:jc w:val="center"/>
              <w:rPr>
                <w:rFonts w:ascii="Times New Roman" w:hAnsi="Times New Roman" w:cs="Times New Roman" w:hint="eastAsia"/>
                <w:b/>
                <w:bCs/>
                <w:sz w:val="20"/>
                <w:szCs w:val="20"/>
                <w:lang w:eastAsia="zh-CN"/>
              </w:rPr>
            </w:pPr>
            <w:r w:rsidRPr="00867D02">
              <w:rPr>
                <w:rFonts w:ascii="Times New Roman" w:hAnsi="Times New Roman" w:cs="Times New Roman"/>
                <w:b/>
                <w:bCs/>
                <w:sz w:val="20"/>
                <w:szCs w:val="20"/>
              </w:rPr>
              <w:t>Group B</w:t>
            </w:r>
            <w:r w:rsidR="003C26FD" w:rsidRPr="00867D02">
              <w:rPr>
                <w:rFonts w:ascii="Times New Roman" w:hAnsi="Times New Roman" w:cs="Times New Roman"/>
                <w:b/>
                <w:bCs/>
                <w:sz w:val="20"/>
                <w:szCs w:val="20"/>
              </w:rPr>
              <w:t xml:space="preserve"> </w:t>
            </w:r>
            <w:r w:rsidRPr="00867D02">
              <w:rPr>
                <w:rFonts w:ascii="Times New Roman" w:hAnsi="Times New Roman" w:cs="Times New Roman"/>
                <w:b/>
                <w:bCs/>
                <w:sz w:val="20"/>
                <w:szCs w:val="20"/>
              </w:rPr>
              <w:t>(n=20)</w:t>
            </w:r>
          </w:p>
        </w:tc>
        <w:tc>
          <w:tcPr>
            <w:tcW w:w="905" w:type="pct"/>
          </w:tcPr>
          <w:p w:rsidR="00352630" w:rsidRPr="00867D02" w:rsidRDefault="00352630" w:rsidP="00867D02">
            <w:pPr>
              <w:adjustRightInd w:val="0"/>
              <w:snapToGrid w:val="0"/>
              <w:spacing w:after="0" w:line="240" w:lineRule="auto"/>
              <w:jc w:val="center"/>
              <w:rPr>
                <w:rFonts w:ascii="Times New Roman" w:hAnsi="Times New Roman" w:cs="Times New Roman" w:hint="eastAsia"/>
                <w:b/>
                <w:bCs/>
                <w:sz w:val="20"/>
                <w:szCs w:val="20"/>
                <w:lang w:eastAsia="zh-CN"/>
              </w:rPr>
            </w:pPr>
            <w:r w:rsidRPr="00867D02">
              <w:rPr>
                <w:rFonts w:ascii="Times New Roman" w:hAnsi="Times New Roman" w:cs="Times New Roman"/>
                <w:b/>
                <w:bCs/>
                <w:sz w:val="20"/>
                <w:szCs w:val="20"/>
              </w:rPr>
              <w:t>P value</w:t>
            </w:r>
          </w:p>
        </w:tc>
      </w:tr>
      <w:tr w:rsidR="00352630" w:rsidRPr="00867D02" w:rsidTr="00867D02">
        <w:trPr>
          <w:trHeight w:val="73"/>
          <w:jc w:val="center"/>
        </w:trPr>
        <w:tc>
          <w:tcPr>
            <w:tcW w:w="2063" w:type="pct"/>
            <w:gridSpan w:val="2"/>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Age(years)</w:t>
            </w:r>
          </w:p>
        </w:tc>
        <w:tc>
          <w:tcPr>
            <w:tcW w:w="1018"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lang w:bidi="ar-EG"/>
              </w:rPr>
              <w:t>41.46</w:t>
            </w:r>
            <w:r w:rsidRPr="00867D02">
              <w:rPr>
                <w:rStyle w:val="CharAttribute49"/>
                <w:rFonts w:ascii="Times New Roman" w:hAnsi="Times New Roman" w:cs="Times New Roman"/>
                <w:sz w:val="20"/>
                <w:szCs w:val="20"/>
              </w:rPr>
              <w:t>±</w:t>
            </w:r>
            <w:r w:rsidRPr="00867D02">
              <w:rPr>
                <w:rFonts w:ascii="Times New Roman" w:hAnsi="Times New Roman" w:cs="Times New Roman"/>
                <w:sz w:val="20"/>
                <w:szCs w:val="20"/>
                <w:lang w:bidi="ar-EG"/>
              </w:rPr>
              <w:t>9.23</w:t>
            </w:r>
          </w:p>
        </w:tc>
        <w:tc>
          <w:tcPr>
            <w:tcW w:w="1014"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color w:val="000000" w:themeColor="text1"/>
                <w:sz w:val="20"/>
                <w:szCs w:val="20"/>
                <w:lang w:bidi="ar-EG"/>
              </w:rPr>
              <w:t>43.20</w:t>
            </w:r>
            <w:r w:rsidRPr="00867D02">
              <w:rPr>
                <w:rStyle w:val="CharAttribute49"/>
                <w:rFonts w:ascii="Times New Roman" w:hAnsi="Times New Roman" w:cs="Times New Roman"/>
                <w:color w:val="000000" w:themeColor="text1"/>
                <w:sz w:val="20"/>
                <w:szCs w:val="20"/>
              </w:rPr>
              <w:t>±</w:t>
            </w:r>
            <w:r w:rsidRPr="00867D02">
              <w:rPr>
                <w:rFonts w:ascii="Times New Roman" w:hAnsi="Times New Roman" w:cs="Times New Roman"/>
                <w:color w:val="000000" w:themeColor="text1"/>
                <w:sz w:val="20"/>
                <w:szCs w:val="20"/>
                <w:lang w:bidi="ar-EG"/>
              </w:rPr>
              <w:t xml:space="preserve"> 9.68</w:t>
            </w:r>
          </w:p>
        </w:tc>
        <w:tc>
          <w:tcPr>
            <w:tcW w:w="905"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color w:val="000000" w:themeColor="text1"/>
                <w:sz w:val="20"/>
                <w:szCs w:val="20"/>
              </w:rPr>
              <w:t>0.080</w:t>
            </w:r>
          </w:p>
        </w:tc>
      </w:tr>
      <w:tr w:rsidR="00352630" w:rsidRPr="00867D02" w:rsidTr="00867D02">
        <w:trPr>
          <w:trHeight w:val="73"/>
          <w:jc w:val="center"/>
        </w:trPr>
        <w:tc>
          <w:tcPr>
            <w:tcW w:w="2063" w:type="pct"/>
            <w:gridSpan w:val="2"/>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Weight (kg)</w:t>
            </w:r>
          </w:p>
        </w:tc>
        <w:tc>
          <w:tcPr>
            <w:tcW w:w="1018"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lang w:bidi="ar-EG"/>
              </w:rPr>
              <w:t>78.66</w:t>
            </w:r>
            <w:r w:rsidRPr="00867D02">
              <w:rPr>
                <w:rStyle w:val="CharAttribute49"/>
                <w:rFonts w:ascii="Times New Roman" w:hAnsi="Times New Roman" w:cs="Times New Roman"/>
                <w:sz w:val="20"/>
                <w:szCs w:val="20"/>
              </w:rPr>
              <w:t>±</w:t>
            </w:r>
            <w:r w:rsidRPr="00867D02">
              <w:rPr>
                <w:rFonts w:ascii="Times New Roman" w:hAnsi="Times New Roman" w:cs="Times New Roman"/>
                <w:sz w:val="20"/>
                <w:szCs w:val="20"/>
                <w:lang w:bidi="ar-EG"/>
              </w:rPr>
              <w:t>7.68</w:t>
            </w:r>
          </w:p>
        </w:tc>
        <w:tc>
          <w:tcPr>
            <w:tcW w:w="1014"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color w:val="000000" w:themeColor="text1"/>
                <w:sz w:val="20"/>
                <w:szCs w:val="20"/>
                <w:lang w:bidi="ar-EG"/>
              </w:rPr>
              <w:t>76.83</w:t>
            </w:r>
            <w:r w:rsidRPr="00867D02">
              <w:rPr>
                <w:rStyle w:val="CharAttribute49"/>
                <w:rFonts w:ascii="Times New Roman" w:hAnsi="Times New Roman" w:cs="Times New Roman"/>
                <w:color w:val="000000" w:themeColor="text1"/>
                <w:sz w:val="20"/>
                <w:szCs w:val="20"/>
              </w:rPr>
              <w:t>±</w:t>
            </w:r>
            <w:r w:rsidRPr="00867D02">
              <w:rPr>
                <w:rFonts w:ascii="Times New Roman" w:hAnsi="Times New Roman" w:cs="Times New Roman"/>
                <w:color w:val="000000" w:themeColor="text1"/>
                <w:sz w:val="20"/>
                <w:szCs w:val="20"/>
                <w:lang w:bidi="ar-EG"/>
              </w:rPr>
              <w:t xml:space="preserve"> 6.24</w:t>
            </w:r>
          </w:p>
        </w:tc>
        <w:tc>
          <w:tcPr>
            <w:tcW w:w="905"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color w:val="000000" w:themeColor="text1"/>
                <w:sz w:val="20"/>
                <w:szCs w:val="20"/>
                <w:lang w:bidi="ar-EG"/>
              </w:rPr>
              <w:t>0.052</w:t>
            </w:r>
          </w:p>
        </w:tc>
      </w:tr>
      <w:tr w:rsidR="00352630" w:rsidRPr="00867D02" w:rsidTr="00867D02">
        <w:trPr>
          <w:trHeight w:val="73"/>
          <w:jc w:val="center"/>
        </w:trPr>
        <w:tc>
          <w:tcPr>
            <w:tcW w:w="760" w:type="pct"/>
            <w:vMerge w:val="restart"/>
            <w:vAlign w:val="center"/>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Sex</w:t>
            </w:r>
          </w:p>
        </w:tc>
        <w:tc>
          <w:tcPr>
            <w:tcW w:w="1303" w:type="pct"/>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Male</w:t>
            </w:r>
          </w:p>
        </w:tc>
        <w:tc>
          <w:tcPr>
            <w:tcW w:w="1018"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rPr>
              <w:t>45%</w:t>
            </w:r>
          </w:p>
        </w:tc>
        <w:tc>
          <w:tcPr>
            <w:tcW w:w="1014"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rPr>
              <w:t>60%</w:t>
            </w:r>
          </w:p>
        </w:tc>
        <w:tc>
          <w:tcPr>
            <w:tcW w:w="905" w:type="pct"/>
            <w:vMerge w:val="restart"/>
          </w:tcPr>
          <w:p w:rsidR="00352630" w:rsidRPr="00867D02" w:rsidRDefault="00352630" w:rsidP="00867D02">
            <w:pPr>
              <w:adjustRightInd w:val="0"/>
              <w:snapToGrid w:val="0"/>
              <w:spacing w:after="0" w:line="240" w:lineRule="auto"/>
              <w:jc w:val="center"/>
              <w:rPr>
                <w:rFonts w:ascii="Times New Roman" w:hAnsi="Times New Roman" w:cs="Times New Roman" w:hint="eastAsia"/>
                <w:sz w:val="20"/>
                <w:szCs w:val="20"/>
                <w:lang w:eastAsia="zh-CN"/>
              </w:rPr>
            </w:pPr>
            <w:r w:rsidRPr="00867D02">
              <w:rPr>
                <w:rFonts w:ascii="Times New Roman" w:hAnsi="Times New Roman" w:cs="Times New Roman"/>
                <w:color w:val="000000" w:themeColor="text1"/>
                <w:sz w:val="20"/>
                <w:szCs w:val="20"/>
                <w:lang w:bidi="ar-EG"/>
              </w:rPr>
              <w:t>0.732</w:t>
            </w:r>
          </w:p>
        </w:tc>
      </w:tr>
      <w:tr w:rsidR="00352630" w:rsidRPr="00867D02" w:rsidTr="00867D02">
        <w:trPr>
          <w:trHeight w:val="73"/>
          <w:jc w:val="center"/>
        </w:trPr>
        <w:tc>
          <w:tcPr>
            <w:tcW w:w="760" w:type="pct"/>
            <w:vMerge/>
            <w:vAlign w:val="center"/>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p>
        </w:tc>
        <w:tc>
          <w:tcPr>
            <w:tcW w:w="1303" w:type="pct"/>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Female</w:t>
            </w:r>
          </w:p>
        </w:tc>
        <w:tc>
          <w:tcPr>
            <w:tcW w:w="1018"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rPr>
              <w:t>55%</w:t>
            </w:r>
          </w:p>
        </w:tc>
        <w:tc>
          <w:tcPr>
            <w:tcW w:w="1014"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rPr>
              <w:t>40%</w:t>
            </w:r>
          </w:p>
        </w:tc>
        <w:tc>
          <w:tcPr>
            <w:tcW w:w="905" w:type="pct"/>
            <w:vMerge/>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p>
        </w:tc>
      </w:tr>
      <w:tr w:rsidR="00352630" w:rsidRPr="00867D02" w:rsidTr="00867D02">
        <w:trPr>
          <w:trHeight w:val="219"/>
          <w:jc w:val="center"/>
        </w:trPr>
        <w:tc>
          <w:tcPr>
            <w:tcW w:w="760" w:type="pct"/>
            <w:vMerge w:val="restart"/>
            <w:vAlign w:val="center"/>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Sensory block</w:t>
            </w:r>
          </w:p>
        </w:tc>
        <w:tc>
          <w:tcPr>
            <w:tcW w:w="1303" w:type="pct"/>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Onset(min)</w:t>
            </w:r>
          </w:p>
        </w:tc>
        <w:tc>
          <w:tcPr>
            <w:tcW w:w="1018"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lang w:bidi="ar-EG"/>
              </w:rPr>
            </w:pPr>
            <w:r w:rsidRPr="00867D02">
              <w:rPr>
                <w:rFonts w:ascii="Times New Roman" w:hAnsi="Times New Roman" w:cs="Times New Roman"/>
                <w:sz w:val="20"/>
                <w:szCs w:val="20"/>
                <w:lang w:bidi="ar-EG"/>
              </w:rPr>
              <w:t>13.30</w:t>
            </w:r>
            <w:r w:rsidRPr="00867D02">
              <w:rPr>
                <w:rStyle w:val="CharAttribute49"/>
                <w:rFonts w:ascii="Times New Roman" w:hAnsi="Times New Roman" w:cs="Times New Roman"/>
                <w:sz w:val="20"/>
                <w:szCs w:val="20"/>
              </w:rPr>
              <w:t>±</w:t>
            </w:r>
            <w:r w:rsidRPr="00867D02">
              <w:rPr>
                <w:rFonts w:ascii="Times New Roman" w:hAnsi="Times New Roman" w:cs="Times New Roman"/>
                <w:sz w:val="20"/>
                <w:szCs w:val="20"/>
                <w:lang w:bidi="ar-EG"/>
              </w:rPr>
              <w:t>1.93</w:t>
            </w:r>
          </w:p>
        </w:tc>
        <w:tc>
          <w:tcPr>
            <w:tcW w:w="1014" w:type="pct"/>
          </w:tcPr>
          <w:p w:rsidR="00352630" w:rsidRPr="00867D02" w:rsidRDefault="00352630" w:rsidP="00867D02">
            <w:pPr>
              <w:adjustRightInd w:val="0"/>
              <w:snapToGrid w:val="0"/>
              <w:spacing w:after="0" w:line="240" w:lineRule="auto"/>
              <w:jc w:val="center"/>
              <w:rPr>
                <w:rFonts w:ascii="Times New Roman" w:hAnsi="Times New Roman" w:cs="Times New Roman"/>
                <w:color w:val="000000" w:themeColor="text1"/>
                <w:sz w:val="20"/>
                <w:szCs w:val="20"/>
              </w:rPr>
            </w:pPr>
            <w:r w:rsidRPr="00867D02">
              <w:rPr>
                <w:rFonts w:ascii="Times New Roman" w:hAnsi="Times New Roman" w:cs="Times New Roman"/>
                <w:color w:val="000000" w:themeColor="text1"/>
                <w:sz w:val="20"/>
                <w:szCs w:val="20"/>
              </w:rPr>
              <w:t>10.10</w:t>
            </w:r>
            <w:r w:rsidRPr="00867D02">
              <w:rPr>
                <w:rStyle w:val="CharAttribute49"/>
                <w:rFonts w:ascii="Times New Roman" w:hAnsi="Times New Roman" w:cs="Times New Roman"/>
                <w:color w:val="000000" w:themeColor="text1"/>
                <w:sz w:val="20"/>
                <w:szCs w:val="20"/>
              </w:rPr>
              <w:t>±</w:t>
            </w:r>
            <w:r w:rsidRPr="00867D02">
              <w:rPr>
                <w:rFonts w:ascii="Times New Roman" w:hAnsi="Times New Roman" w:cs="Times New Roman"/>
                <w:color w:val="000000" w:themeColor="text1"/>
                <w:sz w:val="20"/>
                <w:szCs w:val="20"/>
              </w:rPr>
              <w:t xml:space="preserve"> 1.60</w:t>
            </w:r>
          </w:p>
        </w:tc>
        <w:tc>
          <w:tcPr>
            <w:tcW w:w="905"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color w:val="000000" w:themeColor="text1"/>
                <w:sz w:val="20"/>
                <w:szCs w:val="20"/>
                <w:lang w:bidi="ar-EG"/>
              </w:rPr>
              <w:t>0.074</w:t>
            </w:r>
          </w:p>
        </w:tc>
      </w:tr>
      <w:tr w:rsidR="00352630" w:rsidRPr="00867D02" w:rsidTr="00867D02">
        <w:trPr>
          <w:trHeight w:val="73"/>
          <w:jc w:val="center"/>
        </w:trPr>
        <w:tc>
          <w:tcPr>
            <w:tcW w:w="760" w:type="pct"/>
            <w:vMerge/>
            <w:vAlign w:val="center"/>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p>
        </w:tc>
        <w:tc>
          <w:tcPr>
            <w:tcW w:w="1303" w:type="pct"/>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Duration(hours)</w:t>
            </w:r>
          </w:p>
        </w:tc>
        <w:tc>
          <w:tcPr>
            <w:tcW w:w="1018"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lang w:bidi="ar-EG"/>
              </w:rPr>
              <w:t>8.20</w:t>
            </w:r>
            <w:r w:rsidRPr="00867D02">
              <w:rPr>
                <w:rStyle w:val="CharAttribute49"/>
                <w:rFonts w:ascii="Times New Roman" w:hAnsi="Times New Roman" w:cs="Times New Roman"/>
                <w:sz w:val="20"/>
                <w:szCs w:val="20"/>
              </w:rPr>
              <w:t>±</w:t>
            </w:r>
            <w:r w:rsidRPr="00867D02">
              <w:rPr>
                <w:rFonts w:ascii="Times New Roman" w:hAnsi="Times New Roman" w:cs="Times New Roman"/>
                <w:sz w:val="20"/>
                <w:szCs w:val="20"/>
                <w:lang w:bidi="ar-EG"/>
              </w:rPr>
              <w:t xml:space="preserve"> 0.61</w:t>
            </w:r>
          </w:p>
        </w:tc>
        <w:tc>
          <w:tcPr>
            <w:tcW w:w="1014"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color w:val="000000" w:themeColor="text1"/>
                <w:sz w:val="20"/>
                <w:szCs w:val="20"/>
              </w:rPr>
              <w:t>13.45</w:t>
            </w:r>
            <w:r w:rsidRPr="00867D02">
              <w:rPr>
                <w:rStyle w:val="CharAttribute49"/>
                <w:rFonts w:ascii="Times New Roman" w:hAnsi="Times New Roman" w:cs="Times New Roman"/>
                <w:color w:val="000000" w:themeColor="text1"/>
                <w:sz w:val="20"/>
                <w:szCs w:val="20"/>
              </w:rPr>
              <w:t>±</w:t>
            </w:r>
            <w:r w:rsidRPr="00867D02">
              <w:rPr>
                <w:rFonts w:ascii="Times New Roman" w:hAnsi="Times New Roman" w:cs="Times New Roman"/>
                <w:color w:val="000000" w:themeColor="text1"/>
                <w:sz w:val="20"/>
                <w:szCs w:val="20"/>
              </w:rPr>
              <w:t xml:space="preserve"> 0.97</w:t>
            </w:r>
          </w:p>
        </w:tc>
        <w:tc>
          <w:tcPr>
            <w:tcW w:w="905"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rPr>
              <w:t>0.001</w:t>
            </w:r>
          </w:p>
        </w:tc>
      </w:tr>
      <w:tr w:rsidR="00352630" w:rsidRPr="00867D02" w:rsidTr="00867D02">
        <w:trPr>
          <w:trHeight w:val="73"/>
          <w:jc w:val="center"/>
        </w:trPr>
        <w:tc>
          <w:tcPr>
            <w:tcW w:w="760" w:type="pct"/>
            <w:vMerge w:val="restart"/>
            <w:vAlign w:val="center"/>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Motor block</w:t>
            </w:r>
          </w:p>
        </w:tc>
        <w:tc>
          <w:tcPr>
            <w:tcW w:w="1303" w:type="pct"/>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Onset(min)</w:t>
            </w:r>
          </w:p>
        </w:tc>
        <w:tc>
          <w:tcPr>
            <w:tcW w:w="1018"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lang w:bidi="ar-EG"/>
              </w:rPr>
            </w:pPr>
            <w:r w:rsidRPr="00867D02">
              <w:rPr>
                <w:rFonts w:ascii="Times New Roman" w:hAnsi="Times New Roman" w:cs="Times New Roman"/>
                <w:sz w:val="20"/>
                <w:szCs w:val="20"/>
                <w:lang w:bidi="ar-EG"/>
              </w:rPr>
              <w:t>14.63</w:t>
            </w:r>
            <w:r w:rsidRPr="00867D02">
              <w:rPr>
                <w:rStyle w:val="CharAttribute49"/>
                <w:rFonts w:ascii="Times New Roman" w:hAnsi="Times New Roman" w:cs="Times New Roman"/>
                <w:sz w:val="20"/>
                <w:szCs w:val="20"/>
              </w:rPr>
              <w:t>±</w:t>
            </w:r>
            <w:r w:rsidRPr="00867D02">
              <w:rPr>
                <w:rFonts w:ascii="Times New Roman" w:hAnsi="Times New Roman" w:cs="Times New Roman"/>
                <w:sz w:val="20"/>
                <w:szCs w:val="20"/>
                <w:lang w:bidi="ar-EG"/>
              </w:rPr>
              <w:t>1.99</w:t>
            </w:r>
          </w:p>
        </w:tc>
        <w:tc>
          <w:tcPr>
            <w:tcW w:w="1014" w:type="pct"/>
          </w:tcPr>
          <w:p w:rsidR="00352630" w:rsidRPr="00867D02" w:rsidRDefault="00352630" w:rsidP="00867D02">
            <w:pPr>
              <w:adjustRightInd w:val="0"/>
              <w:snapToGrid w:val="0"/>
              <w:spacing w:after="0" w:line="240" w:lineRule="auto"/>
              <w:jc w:val="center"/>
              <w:rPr>
                <w:rFonts w:ascii="Times New Roman" w:hAnsi="Times New Roman" w:cs="Times New Roman"/>
                <w:color w:val="000000" w:themeColor="text1"/>
                <w:sz w:val="20"/>
                <w:szCs w:val="20"/>
                <w:lang w:bidi="ar-EG"/>
              </w:rPr>
            </w:pPr>
            <w:r w:rsidRPr="00867D02">
              <w:rPr>
                <w:rFonts w:ascii="Times New Roman" w:hAnsi="Times New Roman" w:cs="Times New Roman"/>
                <w:color w:val="000000" w:themeColor="text1"/>
                <w:sz w:val="20"/>
                <w:szCs w:val="20"/>
                <w:lang w:bidi="ar-EG"/>
              </w:rPr>
              <w:t>11.86</w:t>
            </w:r>
            <w:r w:rsidRPr="00867D02">
              <w:rPr>
                <w:rStyle w:val="CharAttribute49"/>
                <w:rFonts w:ascii="Times New Roman" w:hAnsi="Times New Roman" w:cs="Times New Roman"/>
                <w:color w:val="000000" w:themeColor="text1"/>
                <w:sz w:val="20"/>
                <w:szCs w:val="20"/>
              </w:rPr>
              <w:t>±</w:t>
            </w:r>
            <w:r w:rsidRPr="00867D02">
              <w:rPr>
                <w:rFonts w:ascii="Times New Roman" w:hAnsi="Times New Roman" w:cs="Times New Roman"/>
                <w:color w:val="000000" w:themeColor="text1"/>
                <w:sz w:val="20"/>
                <w:szCs w:val="20"/>
                <w:lang w:bidi="ar-EG"/>
              </w:rPr>
              <w:t xml:space="preserve"> 1.38</w:t>
            </w:r>
          </w:p>
        </w:tc>
        <w:tc>
          <w:tcPr>
            <w:tcW w:w="905"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rPr>
              <w:t>0.001</w:t>
            </w:r>
          </w:p>
        </w:tc>
      </w:tr>
      <w:tr w:rsidR="00352630" w:rsidRPr="00867D02" w:rsidTr="00867D02">
        <w:trPr>
          <w:trHeight w:val="73"/>
          <w:jc w:val="center"/>
        </w:trPr>
        <w:tc>
          <w:tcPr>
            <w:tcW w:w="760" w:type="pct"/>
            <w:vMerge/>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p>
        </w:tc>
        <w:tc>
          <w:tcPr>
            <w:tcW w:w="1303" w:type="pct"/>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Duration(hours)</w:t>
            </w:r>
          </w:p>
        </w:tc>
        <w:tc>
          <w:tcPr>
            <w:tcW w:w="1018"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lang w:bidi="ar-EG"/>
              </w:rPr>
              <w:t>6.46</w:t>
            </w:r>
            <w:r w:rsidRPr="00867D02">
              <w:rPr>
                <w:rStyle w:val="CharAttribute49"/>
                <w:rFonts w:ascii="Times New Roman" w:hAnsi="Times New Roman" w:cs="Times New Roman"/>
                <w:sz w:val="20"/>
                <w:szCs w:val="20"/>
              </w:rPr>
              <w:t>±</w:t>
            </w:r>
            <w:r w:rsidRPr="00867D02">
              <w:rPr>
                <w:rFonts w:ascii="Times New Roman" w:hAnsi="Times New Roman" w:cs="Times New Roman"/>
                <w:sz w:val="20"/>
                <w:szCs w:val="20"/>
                <w:lang w:bidi="ar-EG"/>
              </w:rPr>
              <w:t xml:space="preserve"> 0.52</w:t>
            </w:r>
          </w:p>
        </w:tc>
        <w:tc>
          <w:tcPr>
            <w:tcW w:w="1014"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color w:val="000000" w:themeColor="text1"/>
                <w:sz w:val="20"/>
                <w:szCs w:val="20"/>
                <w:lang w:bidi="ar-EG"/>
              </w:rPr>
              <w:t>10.66</w:t>
            </w:r>
            <w:r w:rsidRPr="00867D02">
              <w:rPr>
                <w:rStyle w:val="CharAttribute49"/>
                <w:rFonts w:ascii="Times New Roman" w:hAnsi="Times New Roman" w:cs="Times New Roman"/>
                <w:color w:val="000000" w:themeColor="text1"/>
                <w:sz w:val="20"/>
                <w:szCs w:val="20"/>
              </w:rPr>
              <w:t>±</w:t>
            </w:r>
            <w:r w:rsidRPr="00867D02">
              <w:rPr>
                <w:rFonts w:ascii="Times New Roman" w:hAnsi="Times New Roman" w:cs="Times New Roman"/>
                <w:color w:val="000000" w:themeColor="text1"/>
                <w:sz w:val="20"/>
                <w:szCs w:val="20"/>
                <w:lang w:bidi="ar-EG"/>
              </w:rPr>
              <w:t xml:space="preserve"> 0.99</w:t>
            </w:r>
          </w:p>
        </w:tc>
        <w:tc>
          <w:tcPr>
            <w:tcW w:w="905"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rPr>
              <w:t>0.01</w:t>
            </w:r>
          </w:p>
        </w:tc>
      </w:tr>
      <w:tr w:rsidR="00352630" w:rsidRPr="00867D02" w:rsidTr="00867D02">
        <w:trPr>
          <w:trHeight w:val="73"/>
          <w:jc w:val="center"/>
        </w:trPr>
        <w:tc>
          <w:tcPr>
            <w:tcW w:w="2063" w:type="pct"/>
            <w:gridSpan w:val="2"/>
          </w:tcPr>
          <w:p w:rsidR="00352630" w:rsidRPr="00867D02" w:rsidRDefault="00352630"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Duration of analgesia(hours)</w:t>
            </w:r>
          </w:p>
        </w:tc>
        <w:tc>
          <w:tcPr>
            <w:tcW w:w="1018"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lang w:bidi="ar-EG"/>
              </w:rPr>
              <w:t>17.33</w:t>
            </w:r>
            <w:r w:rsidRPr="00867D02">
              <w:rPr>
                <w:rStyle w:val="CharAttribute49"/>
                <w:rFonts w:ascii="Times New Roman" w:hAnsi="Times New Roman" w:cs="Times New Roman"/>
                <w:sz w:val="20"/>
                <w:szCs w:val="20"/>
              </w:rPr>
              <w:t>±</w:t>
            </w:r>
            <w:r w:rsidRPr="00867D02">
              <w:rPr>
                <w:rFonts w:ascii="Times New Roman" w:hAnsi="Times New Roman" w:cs="Times New Roman"/>
                <w:sz w:val="20"/>
                <w:szCs w:val="20"/>
                <w:lang w:bidi="ar-EG"/>
              </w:rPr>
              <w:t>3.20</w:t>
            </w:r>
          </w:p>
        </w:tc>
        <w:tc>
          <w:tcPr>
            <w:tcW w:w="1014"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color w:val="000000" w:themeColor="text1"/>
                <w:sz w:val="20"/>
                <w:szCs w:val="20"/>
                <w:lang w:bidi="ar-EG"/>
              </w:rPr>
              <w:t>31.86</w:t>
            </w:r>
            <w:r w:rsidRPr="00867D02">
              <w:rPr>
                <w:rStyle w:val="CharAttribute49"/>
                <w:rFonts w:ascii="Times New Roman" w:hAnsi="Times New Roman" w:cs="Times New Roman"/>
                <w:color w:val="000000" w:themeColor="text1"/>
                <w:sz w:val="20"/>
                <w:szCs w:val="20"/>
              </w:rPr>
              <w:t>±</w:t>
            </w:r>
            <w:r w:rsidRPr="00867D02">
              <w:rPr>
                <w:rFonts w:ascii="Times New Roman" w:hAnsi="Times New Roman" w:cs="Times New Roman"/>
                <w:color w:val="000000" w:themeColor="text1"/>
                <w:sz w:val="20"/>
                <w:szCs w:val="20"/>
                <w:lang w:bidi="ar-EG"/>
              </w:rPr>
              <w:t xml:space="preserve"> 3.71</w:t>
            </w:r>
          </w:p>
        </w:tc>
        <w:tc>
          <w:tcPr>
            <w:tcW w:w="905" w:type="pct"/>
          </w:tcPr>
          <w:p w:rsidR="00352630" w:rsidRPr="00867D02" w:rsidRDefault="00352630" w:rsidP="00867D02">
            <w:pPr>
              <w:adjustRightInd w:val="0"/>
              <w:snapToGrid w:val="0"/>
              <w:spacing w:after="0" w:line="240" w:lineRule="auto"/>
              <w:jc w:val="center"/>
              <w:rPr>
                <w:rFonts w:ascii="Times New Roman" w:hAnsi="Times New Roman" w:cs="Times New Roman"/>
                <w:sz w:val="20"/>
                <w:szCs w:val="20"/>
              </w:rPr>
            </w:pPr>
            <w:r w:rsidRPr="00867D02">
              <w:rPr>
                <w:rFonts w:ascii="Times New Roman" w:hAnsi="Times New Roman" w:cs="Times New Roman"/>
                <w:sz w:val="20"/>
                <w:szCs w:val="20"/>
              </w:rPr>
              <w:t>0.001</w:t>
            </w:r>
          </w:p>
        </w:tc>
      </w:tr>
    </w:tbl>
    <w:p w:rsidR="00F74DFD" w:rsidRDefault="00F74DFD" w:rsidP="00867D02">
      <w:pPr>
        <w:adjustRightInd w:val="0"/>
        <w:snapToGrid w:val="0"/>
        <w:spacing w:after="0" w:line="240" w:lineRule="auto"/>
        <w:rPr>
          <w:rFonts w:ascii="Times New Roman" w:hAnsi="Times New Roman" w:cs="Times New Roman" w:hint="eastAsia"/>
          <w:b/>
          <w:bCs/>
          <w:i/>
          <w:iCs/>
          <w:sz w:val="20"/>
          <w:szCs w:val="20"/>
          <w:lang w:eastAsia="zh-CN"/>
        </w:rPr>
      </w:pPr>
    </w:p>
    <w:p w:rsidR="00867D02" w:rsidRPr="00867D02" w:rsidRDefault="00867D02" w:rsidP="00867D02">
      <w:pPr>
        <w:adjustRightInd w:val="0"/>
        <w:snapToGrid w:val="0"/>
        <w:spacing w:after="0" w:line="240" w:lineRule="auto"/>
        <w:rPr>
          <w:rFonts w:ascii="Times New Roman" w:hAnsi="Times New Roman" w:cs="Times New Roman" w:hint="eastAsia"/>
          <w:b/>
          <w:bCs/>
          <w:i/>
          <w:iCs/>
          <w:sz w:val="20"/>
          <w:szCs w:val="20"/>
          <w:lang w:eastAsia="zh-CN"/>
        </w:rPr>
      </w:pPr>
    </w:p>
    <w:p w:rsidR="00F74DFD" w:rsidRPr="00867D02" w:rsidRDefault="00F74DFD" w:rsidP="00867D02">
      <w:pPr>
        <w:adjustRightInd w:val="0"/>
        <w:snapToGrid w:val="0"/>
        <w:spacing w:after="0" w:line="240" w:lineRule="auto"/>
        <w:rPr>
          <w:rFonts w:ascii="Times New Roman" w:hAnsi="Times New Roman" w:cs="Times New Roman"/>
          <w:b/>
          <w:bCs/>
          <w:sz w:val="20"/>
          <w:szCs w:val="20"/>
        </w:rPr>
        <w:sectPr w:rsidR="00F74DFD" w:rsidRPr="00867D02" w:rsidSect="004E2C1C">
          <w:type w:val="continuous"/>
          <w:pgSz w:w="12240" w:h="15840" w:code="1"/>
          <w:pgMar w:top="1440" w:right="1440" w:bottom="1440" w:left="1440" w:header="720" w:footer="720" w:gutter="0"/>
          <w:cols w:space="720"/>
          <w:docGrid w:linePitch="360"/>
        </w:sectPr>
      </w:pPr>
    </w:p>
    <w:p w:rsidR="00643103" w:rsidRPr="00867D02" w:rsidRDefault="00F74DFD"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lastRenderedPageBreak/>
        <w:t xml:space="preserve">4. </w:t>
      </w:r>
      <w:r w:rsidR="00643103" w:rsidRPr="00867D02">
        <w:rPr>
          <w:rFonts w:ascii="Times New Roman" w:hAnsi="Times New Roman" w:cs="Times New Roman"/>
          <w:b/>
          <w:bCs/>
          <w:sz w:val="20"/>
          <w:szCs w:val="20"/>
        </w:rPr>
        <w:t>Discussion</w:t>
      </w:r>
    </w:p>
    <w:p w:rsidR="00643103" w:rsidRPr="00867D02" w:rsidRDefault="00643103" w:rsidP="00867D02">
      <w:pPr>
        <w:adjustRightInd w:val="0"/>
        <w:snapToGrid w:val="0"/>
        <w:spacing w:after="0" w:line="240" w:lineRule="auto"/>
        <w:ind w:firstLine="425"/>
        <w:jc w:val="both"/>
        <w:rPr>
          <w:rFonts w:ascii="Times New Roman" w:hAnsi="Times New Roman" w:cs="Times New Roman"/>
          <w:sz w:val="20"/>
          <w:szCs w:val="20"/>
        </w:rPr>
      </w:pPr>
      <w:r w:rsidRPr="00867D02">
        <w:rPr>
          <w:rFonts w:ascii="Times New Roman" w:hAnsi="Times New Roman" w:cs="Times New Roman"/>
          <w:sz w:val="20"/>
          <w:szCs w:val="20"/>
        </w:rPr>
        <w:t xml:space="preserve">The results of the present study showed that dexamethasone led to a significant enhancement of onset and duration of both sensory and motor block of bupivacaine. Also, dexamethasone improved the quality and prolonged the duration of postoperative analgesia. In agreement with the present study, </w:t>
      </w:r>
      <w:r w:rsidR="000249A0" w:rsidRPr="00867D02">
        <w:rPr>
          <w:rFonts w:ascii="Times New Roman" w:hAnsi="Times New Roman" w:cs="Times New Roman"/>
          <w:b/>
          <w:bCs/>
          <w:sz w:val="20"/>
          <w:szCs w:val="20"/>
        </w:rPr>
        <w:t xml:space="preserve">Islam </w:t>
      </w:r>
      <w:r w:rsidR="00F05C76" w:rsidRPr="00867D02">
        <w:rPr>
          <w:rFonts w:ascii="Times New Roman" w:hAnsi="Times New Roman" w:cs="Times New Roman"/>
          <w:b/>
          <w:bCs/>
          <w:i/>
          <w:iCs/>
          <w:sz w:val="20"/>
          <w:szCs w:val="20"/>
        </w:rPr>
        <w:t>et al</w:t>
      </w:r>
      <w:r w:rsidR="000249A0" w:rsidRPr="00867D02">
        <w:rPr>
          <w:rFonts w:ascii="Times New Roman" w:hAnsi="Times New Roman" w:cs="Times New Roman"/>
          <w:b/>
          <w:bCs/>
          <w:sz w:val="20"/>
          <w:szCs w:val="20"/>
        </w:rPr>
        <w:t xml:space="preserve"> </w:t>
      </w:r>
      <w:r w:rsidRPr="00867D02">
        <w:rPr>
          <w:rFonts w:ascii="Times New Roman" w:hAnsi="Times New Roman" w:cs="Times New Roman"/>
          <w:b/>
          <w:bCs/>
          <w:sz w:val="20"/>
          <w:szCs w:val="20"/>
        </w:rPr>
        <w:t xml:space="preserve">(2011) </w:t>
      </w:r>
      <w:r w:rsidRPr="00867D02">
        <w:rPr>
          <w:rFonts w:ascii="Times New Roman" w:hAnsi="Times New Roman" w:cs="Times New Roman"/>
          <w:sz w:val="20"/>
          <w:szCs w:val="20"/>
        </w:rPr>
        <w:t>used a 35 ml mixture of equal volumes of lignocaine 2% and bupivacaine 0.5% in one group and the same amount of local anesthetics mixed with dexamethasone (8 mg) in the other group for SBPB for forearm surgeries. Their results were in agreement with those of the current study in enhancement of onset of sensory block by dexamethasone.</w:t>
      </w:r>
      <w:r w:rsidR="00134ADB" w:rsidRPr="00867D02">
        <w:rPr>
          <w:rFonts w:ascii="Times New Roman" w:hAnsi="Times New Roman" w:cs="Times New Roman"/>
          <w:sz w:val="20"/>
          <w:szCs w:val="20"/>
        </w:rPr>
        <w:t xml:space="preserve"> </w:t>
      </w:r>
      <w:r w:rsidRPr="00867D02">
        <w:rPr>
          <w:rFonts w:ascii="Times New Roman" w:hAnsi="Times New Roman" w:cs="Times New Roman"/>
          <w:sz w:val="20"/>
          <w:szCs w:val="20"/>
        </w:rPr>
        <w:t xml:space="preserve">The onset time in their study was slightly shorter than the current study because they mixed bupivacaine with lidocaine, which has a rapid onset of action. In agreement with those of the current study, </w:t>
      </w:r>
      <w:r w:rsidR="0062769F" w:rsidRPr="00867D02">
        <w:rPr>
          <w:rFonts w:ascii="Times New Roman" w:hAnsi="Times New Roman" w:cs="Times New Roman"/>
          <w:b/>
          <w:bCs/>
          <w:sz w:val="20"/>
          <w:szCs w:val="20"/>
        </w:rPr>
        <w:t>Dar and Najar</w:t>
      </w:r>
      <w:r w:rsidR="00F74DFD" w:rsidRPr="00867D02">
        <w:rPr>
          <w:rFonts w:ascii="Times New Roman" w:hAnsi="Times New Roman" w:cs="Times New Roman"/>
          <w:b/>
          <w:bCs/>
          <w:sz w:val="20"/>
          <w:szCs w:val="20"/>
        </w:rPr>
        <w:t xml:space="preserve"> </w:t>
      </w:r>
      <w:r w:rsidRPr="00867D02">
        <w:rPr>
          <w:rFonts w:ascii="Times New Roman" w:hAnsi="Times New Roman" w:cs="Times New Roman"/>
          <w:b/>
          <w:bCs/>
          <w:sz w:val="20"/>
          <w:szCs w:val="20"/>
        </w:rPr>
        <w:t>(2013)</w:t>
      </w:r>
      <w:r w:rsidR="007D74E7" w:rsidRPr="00867D02">
        <w:rPr>
          <w:rFonts w:ascii="Times New Roman" w:hAnsi="Times New Roman" w:cs="Times New Roman"/>
          <w:b/>
          <w:bCs/>
          <w:sz w:val="20"/>
          <w:szCs w:val="20"/>
        </w:rPr>
        <w:t xml:space="preserve"> </w:t>
      </w:r>
      <w:r w:rsidRPr="00867D02">
        <w:rPr>
          <w:rFonts w:ascii="Times New Roman" w:hAnsi="Times New Roman" w:cs="Times New Roman"/>
          <w:sz w:val="20"/>
          <w:szCs w:val="20"/>
        </w:rPr>
        <w:t>injected 30 ml of 0.5% ropivacaine+2 ml saline in one group and 30 ml of 0.5% ropivacaine+2 ml dexamethasone (8 mg) in the other group. They reported that the duration of sensory block was longer</w:t>
      </w:r>
      <w:r w:rsidR="00867D02" w:rsidRP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when dexamethasone was added to bupivacaine, whereas it was shorter when plain bupivacaine was used in the block.</w:t>
      </w:r>
    </w:p>
    <w:p w:rsidR="00643103" w:rsidRPr="00867D02" w:rsidRDefault="000249A0" w:rsidP="00867D02">
      <w:pPr>
        <w:adjustRightInd w:val="0"/>
        <w:snapToGrid w:val="0"/>
        <w:spacing w:after="0" w:line="240" w:lineRule="auto"/>
        <w:ind w:firstLine="425"/>
        <w:jc w:val="both"/>
        <w:rPr>
          <w:rFonts w:ascii="Times New Roman" w:hAnsi="Times New Roman" w:cs="Times New Roman"/>
          <w:sz w:val="20"/>
          <w:szCs w:val="20"/>
        </w:rPr>
      </w:pPr>
      <w:r w:rsidRPr="00867D02">
        <w:rPr>
          <w:rFonts w:ascii="Times New Roman" w:hAnsi="Times New Roman" w:cs="Times New Roman"/>
          <w:b/>
          <w:bCs/>
          <w:sz w:val="20"/>
          <w:szCs w:val="20"/>
        </w:rPr>
        <w:t xml:space="preserve">Shaikh </w:t>
      </w:r>
      <w:r w:rsidR="00F05C76" w:rsidRPr="00867D02">
        <w:rPr>
          <w:rFonts w:ascii="Times New Roman" w:hAnsi="Times New Roman" w:cs="Times New Roman"/>
          <w:b/>
          <w:bCs/>
          <w:i/>
          <w:iCs/>
          <w:sz w:val="20"/>
          <w:szCs w:val="20"/>
        </w:rPr>
        <w:t>et al</w:t>
      </w:r>
      <w:r w:rsidRPr="00867D02">
        <w:rPr>
          <w:rFonts w:ascii="Times New Roman" w:hAnsi="Times New Roman" w:cs="Times New Roman"/>
          <w:b/>
          <w:bCs/>
          <w:sz w:val="20"/>
          <w:szCs w:val="20"/>
        </w:rPr>
        <w:t xml:space="preserve"> </w:t>
      </w:r>
      <w:r w:rsidR="00643103" w:rsidRPr="00867D02">
        <w:rPr>
          <w:rFonts w:ascii="Times New Roman" w:hAnsi="Times New Roman" w:cs="Times New Roman"/>
          <w:b/>
          <w:bCs/>
          <w:sz w:val="20"/>
          <w:szCs w:val="20"/>
        </w:rPr>
        <w:t>(</w:t>
      </w:r>
      <w:r w:rsidR="007D74E7" w:rsidRPr="00867D02">
        <w:rPr>
          <w:rFonts w:ascii="Times New Roman" w:hAnsi="Times New Roman" w:cs="Times New Roman"/>
          <w:b/>
          <w:bCs/>
          <w:sz w:val="20"/>
          <w:szCs w:val="20"/>
        </w:rPr>
        <w:t>2013</w:t>
      </w:r>
      <w:r w:rsidR="00643103" w:rsidRPr="00867D02">
        <w:rPr>
          <w:rFonts w:ascii="Times New Roman" w:hAnsi="Times New Roman" w:cs="Times New Roman"/>
          <w:b/>
          <w:bCs/>
          <w:sz w:val="20"/>
          <w:szCs w:val="20"/>
        </w:rPr>
        <w:t>)</w:t>
      </w:r>
      <w:r w:rsidR="00643103" w:rsidRPr="00867D02">
        <w:rPr>
          <w:rFonts w:ascii="Times New Roman" w:hAnsi="Times New Roman" w:cs="Times New Roman"/>
          <w:sz w:val="20"/>
          <w:szCs w:val="20"/>
        </w:rPr>
        <w:t xml:space="preserve"> reported that the duration of motor block was significantly </w:t>
      </w:r>
      <w:r w:rsidR="00466B46" w:rsidRPr="00867D02">
        <w:rPr>
          <w:rFonts w:ascii="Times New Roman" w:hAnsi="Times New Roman" w:cs="Times New Roman"/>
          <w:sz w:val="20"/>
          <w:szCs w:val="20"/>
        </w:rPr>
        <w:t>longer in</w:t>
      </w:r>
      <w:r w:rsidR="00643103" w:rsidRPr="00867D02">
        <w:rPr>
          <w:rFonts w:ascii="Times New Roman" w:hAnsi="Times New Roman" w:cs="Times New Roman"/>
          <w:sz w:val="20"/>
          <w:szCs w:val="20"/>
        </w:rPr>
        <w:t xml:space="preserve"> the dexamethasone group compared with the other </w:t>
      </w:r>
      <w:r w:rsidR="00466B46" w:rsidRPr="00867D02">
        <w:rPr>
          <w:rFonts w:ascii="Times New Roman" w:hAnsi="Times New Roman" w:cs="Times New Roman"/>
          <w:sz w:val="20"/>
          <w:szCs w:val="20"/>
        </w:rPr>
        <w:t xml:space="preserve">group. </w:t>
      </w:r>
      <w:r w:rsidR="00643103" w:rsidRPr="00867D02">
        <w:rPr>
          <w:rFonts w:ascii="Times New Roman" w:hAnsi="Times New Roman" w:cs="Times New Roman"/>
          <w:sz w:val="20"/>
          <w:szCs w:val="20"/>
        </w:rPr>
        <w:t>In agreement with those of the current study,</w:t>
      </w:r>
      <w:r w:rsidR="00F74DFD" w:rsidRPr="00867D02">
        <w:rPr>
          <w:rFonts w:ascii="Times New Roman" w:hAnsi="Times New Roman" w:cs="Times New Roman"/>
          <w:sz w:val="20"/>
          <w:szCs w:val="20"/>
        </w:rPr>
        <w:t xml:space="preserve"> </w:t>
      </w:r>
      <w:r w:rsidRPr="00867D02">
        <w:rPr>
          <w:rFonts w:ascii="Times New Roman" w:hAnsi="Times New Roman" w:cs="Times New Roman"/>
          <w:b/>
          <w:bCs/>
          <w:sz w:val="20"/>
          <w:szCs w:val="20"/>
        </w:rPr>
        <w:t xml:space="preserve">Cummings </w:t>
      </w:r>
      <w:r w:rsidR="00643103" w:rsidRPr="00867D02">
        <w:rPr>
          <w:rFonts w:ascii="Times New Roman" w:hAnsi="Times New Roman" w:cs="Times New Roman"/>
          <w:b/>
          <w:bCs/>
          <w:sz w:val="20"/>
          <w:szCs w:val="20"/>
        </w:rPr>
        <w:t>(2011)</w:t>
      </w:r>
      <w:r w:rsidR="007D74E7" w:rsidRPr="00867D02">
        <w:rPr>
          <w:rFonts w:ascii="Times New Roman" w:hAnsi="Times New Roman" w:cs="Times New Roman"/>
          <w:sz w:val="20"/>
          <w:szCs w:val="20"/>
        </w:rPr>
        <w:t xml:space="preserve"> </w:t>
      </w:r>
      <w:r w:rsidR="00643103" w:rsidRPr="00867D02">
        <w:rPr>
          <w:rFonts w:ascii="Times New Roman" w:hAnsi="Times New Roman" w:cs="Times New Roman"/>
          <w:sz w:val="20"/>
          <w:szCs w:val="20"/>
        </w:rPr>
        <w:t xml:space="preserve">added dexamethasone to 30 ml of ropivacaine 0.5% or 30 ml of bupivacaine 0.5% in patients who received ultrasound-guided interscalene brachial plexus blockade. Their results were in agreement with those of the present study as they showed that dexamethasone significantly prolonged the duration of analgesia of both ropivacaine and bupivacaine groups after an ultrasound-guided interscalene brachial plexus block. There were no serious complications in contrast to the present </w:t>
      </w:r>
      <w:r w:rsidR="00466B46" w:rsidRPr="00867D02">
        <w:rPr>
          <w:rFonts w:ascii="Times New Roman" w:hAnsi="Times New Roman" w:cs="Times New Roman"/>
          <w:sz w:val="20"/>
          <w:szCs w:val="20"/>
        </w:rPr>
        <w:t>study</w:t>
      </w:r>
      <w:r w:rsidR="00466B46" w:rsidRPr="00867D02">
        <w:rPr>
          <w:rFonts w:ascii="Times New Roman" w:hAnsi="Times New Roman" w:cs="Times New Roman"/>
          <w:b/>
          <w:bCs/>
          <w:sz w:val="20"/>
          <w:szCs w:val="20"/>
        </w:rPr>
        <w:t>;</w:t>
      </w:r>
      <w:r w:rsidRPr="00867D02">
        <w:rPr>
          <w:rFonts w:ascii="Times New Roman" w:hAnsi="Times New Roman" w:cs="Times New Roman"/>
          <w:b/>
          <w:bCs/>
          <w:sz w:val="20"/>
          <w:szCs w:val="20"/>
        </w:rPr>
        <w:t xml:space="preserve"> </w:t>
      </w:r>
      <w:r w:rsidRPr="00867D02">
        <w:rPr>
          <w:rFonts w:ascii="Times New Roman" w:hAnsi="Times New Roman" w:cs="Times New Roman"/>
          <w:b/>
          <w:bCs/>
          <w:sz w:val="20"/>
          <w:szCs w:val="20"/>
        </w:rPr>
        <w:lastRenderedPageBreak/>
        <w:t xml:space="preserve">Islam </w:t>
      </w:r>
      <w:r w:rsidR="00F05C76" w:rsidRPr="00867D02">
        <w:rPr>
          <w:rFonts w:ascii="Times New Roman" w:hAnsi="Times New Roman" w:cs="Times New Roman"/>
          <w:b/>
          <w:bCs/>
          <w:i/>
          <w:iCs/>
          <w:sz w:val="20"/>
          <w:szCs w:val="20"/>
        </w:rPr>
        <w:t>et al</w:t>
      </w:r>
      <w:r w:rsidRPr="00867D02">
        <w:rPr>
          <w:rFonts w:ascii="Times New Roman" w:hAnsi="Times New Roman" w:cs="Times New Roman"/>
          <w:b/>
          <w:bCs/>
          <w:sz w:val="20"/>
          <w:szCs w:val="20"/>
        </w:rPr>
        <w:t xml:space="preserve"> </w:t>
      </w:r>
      <w:r w:rsidR="00643103" w:rsidRPr="00867D02">
        <w:rPr>
          <w:rFonts w:ascii="Times New Roman" w:hAnsi="Times New Roman" w:cs="Times New Roman"/>
          <w:b/>
          <w:bCs/>
          <w:sz w:val="20"/>
          <w:szCs w:val="20"/>
        </w:rPr>
        <w:t>(2011)</w:t>
      </w:r>
      <w:r w:rsidR="007D74E7" w:rsidRPr="00867D02">
        <w:rPr>
          <w:rFonts w:ascii="Times New Roman" w:hAnsi="Times New Roman" w:cs="Times New Roman"/>
          <w:b/>
          <w:bCs/>
          <w:sz w:val="20"/>
          <w:szCs w:val="20"/>
        </w:rPr>
        <w:t xml:space="preserve"> </w:t>
      </w:r>
      <w:r w:rsidR="00643103" w:rsidRPr="00867D02">
        <w:rPr>
          <w:rFonts w:ascii="Times New Roman" w:hAnsi="Times New Roman" w:cs="Times New Roman"/>
          <w:sz w:val="20"/>
          <w:szCs w:val="20"/>
        </w:rPr>
        <w:t>reported a 40% incidence of Horner syndrome in the dexamethasone group, and 33% in the other group.</w:t>
      </w:r>
      <w:r w:rsidR="00134ADB" w:rsidRPr="00867D02">
        <w:rPr>
          <w:rFonts w:ascii="Times New Roman" w:hAnsi="Times New Roman" w:cs="Times New Roman"/>
          <w:sz w:val="20"/>
          <w:szCs w:val="20"/>
        </w:rPr>
        <w:t xml:space="preserve"> </w:t>
      </w:r>
      <w:r w:rsidRPr="00867D02">
        <w:rPr>
          <w:rFonts w:ascii="Times New Roman" w:hAnsi="Times New Roman" w:cs="Times New Roman"/>
          <w:b/>
          <w:bCs/>
          <w:sz w:val="20"/>
          <w:szCs w:val="20"/>
        </w:rPr>
        <w:t xml:space="preserve">Masoud </w:t>
      </w:r>
      <w:r w:rsidR="00F05C76" w:rsidRPr="00867D02">
        <w:rPr>
          <w:rFonts w:ascii="Times New Roman" w:hAnsi="Times New Roman" w:cs="Times New Roman"/>
          <w:b/>
          <w:bCs/>
          <w:i/>
          <w:iCs/>
          <w:sz w:val="20"/>
          <w:szCs w:val="20"/>
        </w:rPr>
        <w:t>et al</w:t>
      </w:r>
      <w:r w:rsidRPr="00867D02">
        <w:rPr>
          <w:rFonts w:ascii="Times New Roman" w:hAnsi="Times New Roman" w:cs="Times New Roman"/>
          <w:b/>
          <w:bCs/>
          <w:sz w:val="20"/>
          <w:szCs w:val="20"/>
        </w:rPr>
        <w:t xml:space="preserve"> </w:t>
      </w:r>
      <w:r w:rsidR="00643103" w:rsidRPr="00867D02">
        <w:rPr>
          <w:rFonts w:ascii="Times New Roman" w:hAnsi="Times New Roman" w:cs="Times New Roman"/>
          <w:b/>
          <w:bCs/>
          <w:sz w:val="20"/>
          <w:szCs w:val="20"/>
        </w:rPr>
        <w:t>(2007)</w:t>
      </w:r>
      <w:r w:rsidR="00643103" w:rsidRPr="00867D02">
        <w:rPr>
          <w:rFonts w:ascii="Times New Roman" w:hAnsi="Times New Roman" w:cs="Times New Roman"/>
          <w:sz w:val="20"/>
          <w:szCs w:val="20"/>
        </w:rPr>
        <w:t xml:space="preserve"> reported that 25% of patients developed vascular injury and 8.8% of patients developed hematoma at the site of injection. This very high incidence of traumatic complication compared with the present study clearly shows the advantage of the use of ultrasound in a SBPB.</w:t>
      </w:r>
    </w:p>
    <w:p w:rsidR="00E5490A" w:rsidRPr="00867D02" w:rsidRDefault="00E5490A" w:rsidP="00867D02">
      <w:pPr>
        <w:adjustRightInd w:val="0"/>
        <w:snapToGrid w:val="0"/>
        <w:spacing w:after="0" w:line="240" w:lineRule="auto"/>
        <w:jc w:val="center"/>
        <w:rPr>
          <w:rFonts w:ascii="Times New Roman" w:hAnsi="Times New Roman" w:cs="Times New Roman"/>
          <w:b/>
          <w:bCs/>
          <w:i/>
          <w:iCs/>
          <w:sz w:val="20"/>
          <w:szCs w:val="20"/>
        </w:rPr>
      </w:pPr>
    </w:p>
    <w:p w:rsidR="00643103" w:rsidRPr="00867D02" w:rsidRDefault="00F74DFD"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 xml:space="preserve">5. </w:t>
      </w:r>
      <w:r w:rsidR="00643103" w:rsidRPr="00867D02">
        <w:rPr>
          <w:rFonts w:ascii="Times New Roman" w:hAnsi="Times New Roman" w:cs="Times New Roman"/>
          <w:b/>
          <w:bCs/>
          <w:sz w:val="20"/>
          <w:szCs w:val="20"/>
        </w:rPr>
        <w:t>Conclusion</w:t>
      </w:r>
    </w:p>
    <w:p w:rsidR="00643103" w:rsidRPr="00867D02" w:rsidRDefault="00643103" w:rsidP="00867D02">
      <w:pPr>
        <w:adjustRightInd w:val="0"/>
        <w:snapToGrid w:val="0"/>
        <w:spacing w:after="0" w:line="240" w:lineRule="auto"/>
        <w:ind w:firstLine="425"/>
        <w:jc w:val="both"/>
        <w:rPr>
          <w:rFonts w:ascii="Times New Roman" w:hAnsi="Times New Roman" w:cs="Times New Roman"/>
          <w:sz w:val="20"/>
          <w:szCs w:val="20"/>
        </w:rPr>
      </w:pPr>
      <w:r w:rsidRPr="00867D02">
        <w:rPr>
          <w:rFonts w:ascii="Times New Roman" w:hAnsi="Times New Roman" w:cs="Times New Roman"/>
          <w:sz w:val="20"/>
          <w:szCs w:val="20"/>
        </w:rPr>
        <w:t>Addition of dexamethasone to bupivacaine in ultrasound-guided SBPB significantly decreased the onset time and prolonged the duration of sensory and motor blockade. Also, it prolonged the duration and improved the quality of postoperative analgesia in patients who underwent forearm and hand surgeries, with a very low incidence of complications.</w:t>
      </w:r>
    </w:p>
    <w:p w:rsidR="0023754E" w:rsidRPr="00867D02" w:rsidRDefault="0023754E" w:rsidP="00867D02">
      <w:pPr>
        <w:adjustRightInd w:val="0"/>
        <w:snapToGrid w:val="0"/>
        <w:spacing w:after="0" w:line="240" w:lineRule="auto"/>
        <w:jc w:val="center"/>
        <w:rPr>
          <w:rFonts w:ascii="Times New Roman" w:hAnsi="Times New Roman" w:cs="Times New Roman"/>
          <w:b/>
          <w:bCs/>
          <w:sz w:val="20"/>
          <w:szCs w:val="20"/>
        </w:rPr>
      </w:pPr>
    </w:p>
    <w:p w:rsidR="005012B6" w:rsidRPr="00867D02" w:rsidRDefault="00643103" w:rsidP="00867D02">
      <w:pPr>
        <w:adjustRightInd w:val="0"/>
        <w:snapToGrid w:val="0"/>
        <w:spacing w:after="0" w:line="240" w:lineRule="auto"/>
        <w:rPr>
          <w:rFonts w:ascii="Times New Roman" w:hAnsi="Times New Roman" w:cs="Times New Roman"/>
          <w:b/>
          <w:bCs/>
          <w:sz w:val="20"/>
          <w:szCs w:val="20"/>
        </w:rPr>
      </w:pPr>
      <w:r w:rsidRPr="00867D02">
        <w:rPr>
          <w:rFonts w:ascii="Times New Roman" w:hAnsi="Times New Roman" w:cs="Times New Roman"/>
          <w:b/>
          <w:bCs/>
          <w:sz w:val="20"/>
          <w:szCs w:val="20"/>
        </w:rPr>
        <w:t>References</w:t>
      </w:r>
    </w:p>
    <w:p w:rsidR="00A3210E" w:rsidRPr="00867D02" w:rsidRDefault="00B83180"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Albrecht E, Kern C and Kirkham KR (2015): A systematic review and meta-analysis of perineural dexamethasone for peripheral nerve blocks. Europe PMC., 70:71-83.</w:t>
      </w:r>
    </w:p>
    <w:p w:rsidR="00013006" w:rsidRPr="00867D02" w:rsidRDefault="00A3300D"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Awad IT and Chan V (2005): Ultrasound imaging of peripheral nerves, a need for a new trend. Reg</w:t>
      </w:r>
      <w:r w:rsidR="00867D02" w:rsidRP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Anesth Pain Med., 30:321–323.</w:t>
      </w:r>
    </w:p>
    <w:p w:rsidR="00A63B9D" w:rsidRPr="00867D02" w:rsidRDefault="00013006"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Choi S, Rodseth R and McCarteney CJ (2014): Effect of dexamethasone as a local anesthetics adjuvant for brachial plexus block. A systemic review and meta-analysis of randomized trial</w:t>
      </w:r>
      <w:r w:rsidR="00134ADB" w:rsidRPr="00867D02">
        <w:rPr>
          <w:rFonts w:ascii="Times New Roman" w:hAnsi="Times New Roman" w:cs="Times New Roman"/>
          <w:sz w:val="20"/>
          <w:szCs w:val="20"/>
        </w:rPr>
        <w:t>. B</w:t>
      </w:r>
      <w:r w:rsidRPr="00867D02">
        <w:rPr>
          <w:rFonts w:ascii="Times New Roman" w:hAnsi="Times New Roman" w:cs="Times New Roman"/>
          <w:sz w:val="20"/>
          <w:szCs w:val="20"/>
        </w:rPr>
        <w:t>r J Anesth, 112:427-439.</w:t>
      </w:r>
    </w:p>
    <w:p w:rsidR="00013006" w:rsidRPr="00867D02" w:rsidRDefault="00943438"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 xml:space="preserve">Cummings and </w:t>
      </w:r>
      <w:r w:rsidR="00090F4D" w:rsidRPr="00867D02">
        <w:rPr>
          <w:rFonts w:ascii="Times New Roman" w:hAnsi="Times New Roman" w:cs="Times New Roman"/>
          <w:sz w:val="20"/>
          <w:szCs w:val="20"/>
        </w:rPr>
        <w:t>KC (2011): Effect of dexamethasone on the duration of interscalene nerve blocks with ropivacaine o</w:t>
      </w:r>
      <w:r w:rsidR="007A6644" w:rsidRPr="00867D02">
        <w:rPr>
          <w:rFonts w:ascii="Times New Roman" w:hAnsi="Times New Roman" w:cs="Times New Roman"/>
          <w:sz w:val="20"/>
          <w:szCs w:val="20"/>
        </w:rPr>
        <w:t>r bupivacaine. Br J Anaesth, 14</w:t>
      </w:r>
      <w:r w:rsidR="00090F4D" w:rsidRPr="00867D02">
        <w:rPr>
          <w:rFonts w:ascii="Times New Roman" w:hAnsi="Times New Roman" w:cs="Times New Roman"/>
          <w:sz w:val="20"/>
          <w:szCs w:val="20"/>
        </w:rPr>
        <w:t>:1-8</w:t>
      </w:r>
      <w:r w:rsidRPr="00867D02">
        <w:rPr>
          <w:rFonts w:ascii="Times New Roman" w:hAnsi="Times New Roman" w:cs="Times New Roman"/>
          <w:sz w:val="20"/>
          <w:szCs w:val="20"/>
        </w:rPr>
        <w:t>.</w:t>
      </w:r>
    </w:p>
    <w:p w:rsidR="00A63B9D" w:rsidRPr="00867D02" w:rsidRDefault="00A3300D"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Dar, FA and Najar MR (2013): Effect of addition of dexamethasone to ropivacaine in supraclavicular brachial plexus block. Indian J Pain</w:t>
      </w:r>
      <w:r w:rsidR="007A6644" w:rsidRPr="00867D02">
        <w:rPr>
          <w:rFonts w:ascii="Times New Roman" w:hAnsi="Times New Roman" w:cs="Times New Roman"/>
          <w:sz w:val="20"/>
          <w:szCs w:val="20"/>
        </w:rPr>
        <w:t>., 27</w:t>
      </w:r>
      <w:r w:rsidRPr="00867D02">
        <w:rPr>
          <w:rFonts w:ascii="Times New Roman" w:hAnsi="Times New Roman" w:cs="Times New Roman"/>
          <w:sz w:val="20"/>
          <w:szCs w:val="20"/>
        </w:rPr>
        <w:t>:165–169.</w:t>
      </w:r>
    </w:p>
    <w:p w:rsidR="00036D54" w:rsidRPr="00867D02" w:rsidRDefault="00036D54"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lastRenderedPageBreak/>
        <w:t>Iohom G, MachmachiA</w:t>
      </w:r>
      <w:r w:rsidR="00134ADB" w:rsidRPr="00867D02">
        <w:rPr>
          <w:rFonts w:ascii="Times New Roman" w:hAnsi="Times New Roman" w:cs="Times New Roman"/>
          <w:sz w:val="20"/>
          <w:szCs w:val="20"/>
        </w:rPr>
        <w:t>, D</w:t>
      </w:r>
      <w:r w:rsidRPr="00867D02">
        <w:rPr>
          <w:rFonts w:ascii="Times New Roman" w:hAnsi="Times New Roman" w:cs="Times New Roman"/>
          <w:sz w:val="20"/>
          <w:szCs w:val="20"/>
        </w:rPr>
        <w:t>iarra DP</w:t>
      </w:r>
      <w:r w:rsidR="00134ADB" w:rsidRPr="00867D02">
        <w:rPr>
          <w:rFonts w:ascii="Times New Roman" w:hAnsi="Times New Roman" w:cs="Times New Roman"/>
          <w:sz w:val="20"/>
          <w:szCs w:val="20"/>
        </w:rPr>
        <w:t>,</w:t>
      </w:r>
      <w:r w:rsidRPr="00867D02">
        <w:rPr>
          <w:rFonts w:ascii="Times New Roman" w:hAnsi="Times New Roman" w:cs="Times New Roman"/>
          <w:sz w:val="20"/>
          <w:szCs w:val="20"/>
        </w:rPr>
        <w:t xml:space="preserve"> Khatouf M,</w:t>
      </w:r>
      <w:r w:rsidR="00134ADB" w:rsidRPr="00867D02">
        <w:rPr>
          <w:rFonts w:ascii="Times New Roman" w:hAnsi="Times New Roman" w:cs="Times New Roman"/>
          <w:sz w:val="20"/>
          <w:szCs w:val="20"/>
        </w:rPr>
        <w:t xml:space="preserve"> </w:t>
      </w:r>
      <w:r w:rsidRPr="00867D02">
        <w:rPr>
          <w:rFonts w:ascii="Times New Roman" w:hAnsi="Times New Roman" w:cs="Times New Roman"/>
          <w:sz w:val="20"/>
          <w:szCs w:val="20"/>
        </w:rPr>
        <w:t>Boileau S</w:t>
      </w:r>
      <w:r w:rsidR="00134ADB" w:rsidRPr="00867D02">
        <w:rPr>
          <w:rFonts w:ascii="Times New Roman" w:hAnsi="Times New Roman" w:cs="Times New Roman"/>
          <w:sz w:val="20"/>
          <w:szCs w:val="20"/>
        </w:rPr>
        <w:t xml:space="preserve"> </w:t>
      </w:r>
      <w:r w:rsidRPr="00867D02">
        <w:rPr>
          <w:rFonts w:ascii="Times New Roman" w:hAnsi="Times New Roman" w:cs="Times New Roman"/>
          <w:sz w:val="20"/>
          <w:szCs w:val="20"/>
        </w:rPr>
        <w:t>and Dap F (2005):</w:t>
      </w:r>
      <w:r w:rsidR="00134ADB" w:rsidRPr="00867D02">
        <w:rPr>
          <w:rFonts w:ascii="Times New Roman" w:hAnsi="Times New Roman" w:cs="Times New Roman"/>
          <w:sz w:val="20"/>
          <w:szCs w:val="20"/>
        </w:rPr>
        <w:t xml:space="preserve"> </w:t>
      </w:r>
      <w:r w:rsidRPr="00867D02">
        <w:rPr>
          <w:rFonts w:ascii="Times New Roman" w:hAnsi="Times New Roman" w:cs="Times New Roman"/>
          <w:sz w:val="20"/>
          <w:szCs w:val="20"/>
        </w:rPr>
        <w:t>The effects of clonidine added to mepivacaine for paronychia surgery under axillary brachial plexus block. Anesth</w:t>
      </w:r>
      <w:r w:rsid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Analg., 100:1179–1183.</w:t>
      </w:r>
    </w:p>
    <w:p w:rsidR="00090F4D" w:rsidRPr="00867D02" w:rsidRDefault="00090F4D"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Islam S, Hossain M and Maruf A (2011): Effect of additi</w:t>
      </w:r>
      <w:r w:rsidR="007A6644" w:rsidRPr="00867D02">
        <w:rPr>
          <w:rFonts w:ascii="Times New Roman" w:hAnsi="Times New Roman" w:cs="Times New Roman"/>
          <w:sz w:val="20"/>
          <w:szCs w:val="20"/>
        </w:rPr>
        <w:t>on of dexamethasone to local an</w:t>
      </w:r>
      <w:r w:rsidRPr="00867D02">
        <w:rPr>
          <w:rFonts w:ascii="Times New Roman" w:hAnsi="Times New Roman" w:cs="Times New Roman"/>
          <w:sz w:val="20"/>
          <w:szCs w:val="20"/>
        </w:rPr>
        <w:t>esthetics in supraclavicular brachial plexus block. J Armed Forces Med Coll Bangladesh., 7:11–14.</w:t>
      </w:r>
    </w:p>
    <w:p w:rsidR="00A63B9D" w:rsidRPr="00867D02" w:rsidRDefault="00090F4D"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Marhofer P, Sitzwohl C, Greher M andKapral S (2004). Ultrasound guidance for infraclavicular brachial plexus anaesthesia in children. Anesthesia. 59:642–</w:t>
      </w:r>
      <w:r w:rsidR="00CB39D9" w:rsidRPr="00867D02">
        <w:rPr>
          <w:rFonts w:ascii="Times New Roman" w:hAnsi="Times New Roman" w:cs="Times New Roman"/>
          <w:sz w:val="20"/>
          <w:szCs w:val="20"/>
        </w:rPr>
        <w:t>646.</w:t>
      </w:r>
    </w:p>
    <w:p w:rsidR="00A63B9D" w:rsidRPr="00867D02" w:rsidRDefault="00090F4D"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 xml:space="preserve">Masoud Ng, Taghi MM and Reza Mg (2007): Complications of supraclavicular block of brachial plexus using compound classic and perivascular techniques. Rawal Med J., 32:60–62. </w:t>
      </w:r>
    </w:p>
    <w:p w:rsidR="00A63B9D" w:rsidRPr="00867D02" w:rsidRDefault="00090F4D"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Myeong Jong lee</w:t>
      </w:r>
      <w:r w:rsidR="00134ADB" w:rsidRPr="00867D02">
        <w:rPr>
          <w:rFonts w:ascii="Times New Roman" w:hAnsi="Times New Roman" w:cs="Times New Roman"/>
          <w:sz w:val="20"/>
          <w:szCs w:val="20"/>
        </w:rPr>
        <w:t>, D</w:t>
      </w:r>
      <w:r w:rsidRPr="00867D02">
        <w:rPr>
          <w:rFonts w:ascii="Times New Roman" w:hAnsi="Times New Roman" w:cs="Times New Roman"/>
          <w:sz w:val="20"/>
          <w:szCs w:val="20"/>
        </w:rPr>
        <w:t>aejeong Koo, Yu Sun Choi, Kyu Chang lee and Hye</w:t>
      </w:r>
      <w:r w:rsid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Young kim (2016): Dexamethasone or dexmedetomidine as local anesthetic adjuvant for ultrasound -guided axillary brachial plexus block with nerve stimulation</w:t>
      </w:r>
      <w:r w:rsidR="00134ADB" w:rsidRPr="00867D02">
        <w:rPr>
          <w:rFonts w:ascii="Times New Roman" w:hAnsi="Times New Roman" w:cs="Times New Roman"/>
          <w:sz w:val="20"/>
          <w:szCs w:val="20"/>
        </w:rPr>
        <w:t>. K</w:t>
      </w:r>
      <w:r w:rsidRPr="00867D02">
        <w:rPr>
          <w:rFonts w:ascii="Times New Roman" w:hAnsi="Times New Roman" w:cs="Times New Roman"/>
          <w:sz w:val="20"/>
          <w:szCs w:val="20"/>
        </w:rPr>
        <w:t>orean Journal of Pain, 1:29-33.</w:t>
      </w:r>
    </w:p>
    <w:p w:rsidR="00A63B9D" w:rsidRPr="00867D02" w:rsidRDefault="00090F4D"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Neal JM and Gerancher</w:t>
      </w:r>
      <w:r w:rsid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J (2002): Brachial plexus anesthesia: Essentials of our current understanding. Reg</w:t>
      </w:r>
      <w:r w:rsid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Anesth Pain Med., 27:402–428.</w:t>
      </w:r>
    </w:p>
    <w:p w:rsidR="00A63B9D" w:rsidRPr="00867D02" w:rsidRDefault="00A3210E"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 xml:space="preserve">Shaikh, MR, Majumdar S and Das A (2013): Role of dexamethasone in supraclavicular </w:t>
      </w:r>
      <w:r w:rsidRPr="00867D02">
        <w:rPr>
          <w:rFonts w:ascii="Times New Roman" w:hAnsi="Times New Roman" w:cs="Times New Roman"/>
          <w:sz w:val="20"/>
          <w:szCs w:val="20"/>
        </w:rPr>
        <w:lastRenderedPageBreak/>
        <w:t>brachial plexus block. IOSR J Dent Med Sci., 12:1–7.</w:t>
      </w:r>
    </w:p>
    <w:p w:rsidR="00A63B9D" w:rsidRPr="00867D02" w:rsidRDefault="00090F4D"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Singh A, Gupta R, Vashisth M, Singh S, Kumari A and Aujla KS (2010): Comparison of effectiveness of brachial plexus block by supraclavicular and axillary approach alone or in combination. J Anaesth</w:t>
      </w:r>
      <w:r w:rsid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Clin</w:t>
      </w:r>
      <w:r w:rsid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Pharmacol., 26:31–34.</w:t>
      </w:r>
    </w:p>
    <w:p w:rsidR="00A63B9D" w:rsidRPr="00867D02" w:rsidRDefault="00090F4D"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 xml:space="preserve">Vieira PA, Pulai I, Tsao GC, Manikantan P, Keller B and Connelly NR (2010): Dexamethasone with bupivacaine increases duration of analgesia ultrasound-guided interscalene brachial plexus blockade. Eur J Anaesthesiol., 27:285–288. </w:t>
      </w:r>
    </w:p>
    <w:p w:rsidR="00A63B9D" w:rsidRPr="00867D02" w:rsidRDefault="00A3210E"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Wakhlo R, Raina A, Gupta SD and Lahori VU (2009): Supraclavicular plexus block, effect of adding tramadol or butorphanol as an adjuncts to local anaesthetic on motor and sensory block and duration of post-operative analgesia. J Anaesth</w:t>
      </w:r>
      <w:r w:rsidR="00867D02" w:rsidRP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Clin</w:t>
      </w:r>
      <w:r w:rsidR="00867D02" w:rsidRP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Pharmacol., 25:17–20.</w:t>
      </w:r>
    </w:p>
    <w:p w:rsidR="00A63B9D" w:rsidRPr="00867D02" w:rsidRDefault="00A3210E"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rPr>
      </w:pPr>
      <w:r w:rsidRPr="00867D02">
        <w:rPr>
          <w:rFonts w:ascii="Times New Roman" w:hAnsi="Times New Roman" w:cs="Times New Roman"/>
          <w:sz w:val="20"/>
          <w:szCs w:val="20"/>
        </w:rPr>
        <w:t>Ya</w:t>
      </w:r>
      <w:r w:rsidR="00867D02" w:rsidRP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Deau JT, LaSala VR and Paroli L (2008): Clonidine and analgesic duration after popliteal fossa nerve blockade. A randomized double-blind, placebo-controlled study. AnesthAnalg., 1916-1920</w:t>
      </w:r>
      <w:r w:rsidR="00A63B9D" w:rsidRPr="00867D02">
        <w:rPr>
          <w:rFonts w:ascii="Times New Roman" w:hAnsi="Times New Roman" w:cs="Times New Roman"/>
          <w:sz w:val="20"/>
          <w:szCs w:val="20"/>
        </w:rPr>
        <w:t>.</w:t>
      </w:r>
    </w:p>
    <w:p w:rsidR="00F74DFD" w:rsidRPr="00867D02" w:rsidRDefault="005A7F20" w:rsidP="00867D02">
      <w:pPr>
        <w:pStyle w:val="ListParagraph"/>
        <w:numPr>
          <w:ilvl w:val="0"/>
          <w:numId w:val="6"/>
        </w:numPr>
        <w:adjustRightInd w:val="0"/>
        <w:snapToGrid w:val="0"/>
        <w:spacing w:after="0" w:line="240" w:lineRule="auto"/>
        <w:ind w:left="425" w:hanging="425"/>
        <w:contextualSpacing w:val="0"/>
        <w:jc w:val="both"/>
        <w:rPr>
          <w:rFonts w:ascii="Times New Roman" w:hAnsi="Times New Roman" w:cs="Times New Roman"/>
          <w:sz w:val="20"/>
          <w:szCs w:val="20"/>
          <w:lang w:eastAsia="zh-CN"/>
        </w:rPr>
      </w:pPr>
      <w:r w:rsidRPr="00867D02">
        <w:rPr>
          <w:rFonts w:ascii="Times New Roman" w:hAnsi="Times New Roman" w:cs="Times New Roman"/>
          <w:sz w:val="20"/>
          <w:szCs w:val="20"/>
        </w:rPr>
        <w:t>Ya</w:t>
      </w:r>
      <w:r w:rsidR="00867D02" w:rsidRPr="00867D02">
        <w:rPr>
          <w:rFonts w:ascii="Times New Roman" w:hAnsi="Times New Roman" w:cs="Times New Roman" w:hint="eastAsia"/>
          <w:sz w:val="20"/>
          <w:szCs w:val="20"/>
          <w:lang w:eastAsia="zh-CN"/>
        </w:rPr>
        <w:t xml:space="preserve"> </w:t>
      </w:r>
      <w:r w:rsidRPr="00867D02">
        <w:rPr>
          <w:rFonts w:ascii="Times New Roman" w:hAnsi="Times New Roman" w:cs="Times New Roman"/>
          <w:sz w:val="20"/>
          <w:szCs w:val="20"/>
        </w:rPr>
        <w:t>Deau JT, Wukovits BU and Lasala</w:t>
      </w:r>
      <w:r w:rsidR="007D74E7" w:rsidRPr="00867D02">
        <w:rPr>
          <w:rFonts w:ascii="Times New Roman" w:hAnsi="Times New Roman" w:cs="Times New Roman"/>
          <w:sz w:val="20"/>
          <w:szCs w:val="20"/>
        </w:rPr>
        <w:t xml:space="preserve"> </w:t>
      </w:r>
      <w:r w:rsidR="00B041F1" w:rsidRPr="00867D02">
        <w:rPr>
          <w:rFonts w:ascii="Times New Roman" w:hAnsi="Times New Roman" w:cs="Times New Roman"/>
          <w:sz w:val="20"/>
          <w:szCs w:val="20"/>
        </w:rPr>
        <w:t>(2007): S</w:t>
      </w:r>
      <w:r w:rsidRPr="00867D02">
        <w:rPr>
          <w:rFonts w:ascii="Times New Roman" w:hAnsi="Times New Roman" w:cs="Times New Roman"/>
          <w:sz w:val="20"/>
          <w:szCs w:val="20"/>
        </w:rPr>
        <w:t xml:space="preserve">imilar analgesic effect after popliteal fossa nerve blockade with </w:t>
      </w:r>
      <w:r w:rsidR="00C04C0E" w:rsidRPr="00867D02">
        <w:rPr>
          <w:rFonts w:ascii="Times New Roman" w:hAnsi="Times New Roman" w:cs="Times New Roman"/>
          <w:sz w:val="20"/>
          <w:szCs w:val="20"/>
        </w:rPr>
        <w:t>0.375%</w:t>
      </w:r>
      <w:r w:rsidR="00B041F1" w:rsidRPr="00867D02">
        <w:rPr>
          <w:rFonts w:ascii="Times New Roman" w:hAnsi="Times New Roman" w:cs="Times New Roman"/>
          <w:sz w:val="20"/>
          <w:szCs w:val="20"/>
        </w:rPr>
        <w:t xml:space="preserve"> bupivacaine</w:t>
      </w:r>
      <w:r w:rsidR="00C04C0E" w:rsidRPr="00867D02">
        <w:rPr>
          <w:rFonts w:ascii="Times New Roman" w:hAnsi="Times New Roman" w:cs="Times New Roman"/>
          <w:sz w:val="20"/>
          <w:szCs w:val="20"/>
        </w:rPr>
        <w:t xml:space="preserve"> and 0.75% bupivacaine</w:t>
      </w:r>
      <w:r w:rsidR="00134ADB" w:rsidRPr="00867D02">
        <w:rPr>
          <w:rFonts w:ascii="Times New Roman" w:hAnsi="Times New Roman" w:cs="Times New Roman"/>
          <w:sz w:val="20"/>
          <w:szCs w:val="20"/>
        </w:rPr>
        <w:t>. H</w:t>
      </w:r>
      <w:r w:rsidR="00505777" w:rsidRPr="00867D02">
        <w:rPr>
          <w:rFonts w:ascii="Times New Roman" w:hAnsi="Times New Roman" w:cs="Times New Roman"/>
          <w:sz w:val="20"/>
          <w:szCs w:val="20"/>
        </w:rPr>
        <w:t>SS J.</w:t>
      </w:r>
      <w:r w:rsidR="00B041F1" w:rsidRPr="00867D02">
        <w:rPr>
          <w:rFonts w:ascii="Times New Roman" w:hAnsi="Times New Roman" w:cs="Times New Roman"/>
          <w:sz w:val="20"/>
          <w:szCs w:val="20"/>
        </w:rPr>
        <w:t xml:space="preserve">, </w:t>
      </w:r>
      <w:r w:rsidR="00EB1855" w:rsidRPr="00867D02">
        <w:rPr>
          <w:rFonts w:ascii="Times New Roman" w:hAnsi="Times New Roman" w:cs="Times New Roman"/>
          <w:sz w:val="20"/>
          <w:szCs w:val="20"/>
        </w:rPr>
        <w:t>3:1</w:t>
      </w:r>
      <w:r w:rsidR="0023754E" w:rsidRPr="00867D02">
        <w:rPr>
          <w:rFonts w:ascii="Times New Roman" w:hAnsi="Times New Roman" w:cs="Times New Roman"/>
          <w:sz w:val="20"/>
          <w:szCs w:val="20"/>
        </w:rPr>
        <w:t>.</w:t>
      </w:r>
      <w:r w:rsidR="00867D02" w:rsidRPr="00867D02">
        <w:rPr>
          <w:rFonts w:ascii="Times New Roman" w:hAnsi="Times New Roman" w:cs="Times New Roman" w:hint="eastAsia"/>
          <w:sz w:val="20"/>
          <w:szCs w:val="20"/>
          <w:lang w:eastAsia="zh-CN"/>
        </w:rPr>
        <w:t xml:space="preserve"> </w:t>
      </w:r>
    </w:p>
    <w:p w:rsidR="00134ADB" w:rsidRPr="00867D02" w:rsidRDefault="00134ADB" w:rsidP="00867D02">
      <w:pPr>
        <w:adjustRightInd w:val="0"/>
        <w:snapToGrid w:val="0"/>
        <w:spacing w:after="0" w:line="240" w:lineRule="auto"/>
        <w:ind w:left="425" w:hanging="425"/>
        <w:jc w:val="both"/>
        <w:rPr>
          <w:rFonts w:ascii="Times New Roman" w:hAnsi="Times New Roman" w:cs="Times New Roman"/>
          <w:sz w:val="20"/>
          <w:szCs w:val="20"/>
          <w:lang w:eastAsia="zh-CN"/>
        </w:rPr>
        <w:sectPr w:rsidR="00134ADB" w:rsidRPr="00867D02" w:rsidSect="00134ADB">
          <w:type w:val="continuous"/>
          <w:pgSz w:w="12240" w:h="15840" w:code="1"/>
          <w:pgMar w:top="1440" w:right="1440" w:bottom="1440" w:left="1440" w:header="720" w:footer="720" w:gutter="0"/>
          <w:cols w:num="2" w:space="550"/>
          <w:docGrid w:linePitch="360"/>
        </w:sectPr>
      </w:pPr>
    </w:p>
    <w:p w:rsidR="00A3210E" w:rsidRPr="00867D02" w:rsidRDefault="00A3210E" w:rsidP="00867D02">
      <w:pPr>
        <w:adjustRightInd w:val="0"/>
        <w:snapToGrid w:val="0"/>
        <w:spacing w:after="0" w:line="240" w:lineRule="auto"/>
        <w:ind w:left="425" w:hanging="425"/>
        <w:jc w:val="both"/>
        <w:rPr>
          <w:rFonts w:ascii="Times New Roman" w:hAnsi="Times New Roman" w:cs="Times New Roman"/>
          <w:sz w:val="20"/>
          <w:szCs w:val="20"/>
        </w:rPr>
      </w:pPr>
    </w:p>
    <w:p w:rsidR="00A3210E" w:rsidRPr="00867D02" w:rsidRDefault="00A3210E" w:rsidP="00867D02">
      <w:pPr>
        <w:adjustRightInd w:val="0"/>
        <w:snapToGrid w:val="0"/>
        <w:spacing w:after="0" w:line="240" w:lineRule="auto"/>
        <w:ind w:left="425" w:hanging="425"/>
        <w:jc w:val="both"/>
        <w:rPr>
          <w:rFonts w:ascii="Times New Roman" w:hAnsi="Times New Roman" w:cs="Times New Roman"/>
          <w:sz w:val="20"/>
          <w:szCs w:val="20"/>
          <w:lang w:eastAsia="zh-CN"/>
        </w:rPr>
      </w:pPr>
    </w:p>
    <w:p w:rsidR="00140703" w:rsidRPr="00867D02" w:rsidRDefault="00D04076" w:rsidP="00867D02">
      <w:pPr>
        <w:adjustRightInd w:val="0"/>
        <w:snapToGrid w:val="0"/>
        <w:spacing w:after="0" w:line="240" w:lineRule="auto"/>
        <w:ind w:left="425" w:hanging="425"/>
        <w:jc w:val="both"/>
        <w:rPr>
          <w:rFonts w:ascii="Times New Roman" w:hAnsi="Times New Roman" w:cs="Times New Roman"/>
          <w:sz w:val="20"/>
          <w:szCs w:val="20"/>
        </w:rPr>
      </w:pPr>
      <w:r w:rsidRPr="00867D02">
        <w:rPr>
          <w:rFonts w:ascii="Times New Roman" w:hAnsi="Times New Roman" w:cs="Times New Roman"/>
          <w:sz w:val="20"/>
          <w:szCs w:val="20"/>
        </w:rPr>
        <w:t>12/1</w:t>
      </w:r>
      <w:r w:rsidRPr="00867D02">
        <w:rPr>
          <w:rFonts w:ascii="Times New Roman" w:hAnsi="Times New Roman" w:cs="Times New Roman" w:hint="eastAsia"/>
          <w:sz w:val="20"/>
          <w:szCs w:val="20"/>
          <w:lang w:eastAsia="zh-CN"/>
        </w:rPr>
        <w:t>3</w:t>
      </w:r>
      <w:r w:rsidRPr="00867D02">
        <w:rPr>
          <w:rFonts w:ascii="Times New Roman" w:hAnsi="Times New Roman" w:cs="Times New Roman"/>
          <w:sz w:val="20"/>
          <w:szCs w:val="20"/>
        </w:rPr>
        <w:t>/2016</w:t>
      </w:r>
    </w:p>
    <w:sectPr w:rsidR="00140703" w:rsidRPr="00867D02" w:rsidSect="004E2C1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88E" w:rsidRDefault="00B0188E" w:rsidP="00026DC7">
      <w:pPr>
        <w:spacing w:after="0" w:line="240" w:lineRule="auto"/>
      </w:pPr>
      <w:r>
        <w:separator/>
      </w:r>
    </w:p>
  </w:endnote>
  <w:endnote w:type="continuationSeparator" w:id="0">
    <w:p w:rsidR="00B0188E" w:rsidRDefault="00B0188E" w:rsidP="00026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C25" w:rsidRPr="00D04076" w:rsidRDefault="00304CA5" w:rsidP="00D04076">
    <w:pPr>
      <w:spacing w:after="0" w:line="240" w:lineRule="auto"/>
      <w:jc w:val="center"/>
      <w:rPr>
        <w:rFonts w:ascii="Times New Roman" w:hAnsi="Times New Roman" w:cs="Times New Roman"/>
        <w:sz w:val="20"/>
      </w:rPr>
    </w:pPr>
    <w:r w:rsidRPr="00D04076">
      <w:rPr>
        <w:rFonts w:ascii="Times New Roman" w:hAnsi="Times New Roman" w:cs="Times New Roman"/>
        <w:sz w:val="20"/>
      </w:rPr>
      <w:fldChar w:fldCharType="begin"/>
    </w:r>
    <w:r w:rsidR="00D04076" w:rsidRPr="00D04076">
      <w:rPr>
        <w:rFonts w:ascii="Times New Roman" w:hAnsi="Times New Roman" w:cs="Times New Roman"/>
        <w:sz w:val="20"/>
      </w:rPr>
      <w:instrText xml:space="preserve"> page </w:instrText>
    </w:r>
    <w:r w:rsidRPr="00D04076">
      <w:rPr>
        <w:rFonts w:ascii="Times New Roman" w:hAnsi="Times New Roman" w:cs="Times New Roman"/>
        <w:sz w:val="20"/>
      </w:rPr>
      <w:fldChar w:fldCharType="separate"/>
    </w:r>
    <w:r w:rsidR="00867D02">
      <w:rPr>
        <w:rFonts w:ascii="Times New Roman" w:hAnsi="Times New Roman" w:cs="Times New Roman"/>
        <w:noProof/>
        <w:sz w:val="20"/>
      </w:rPr>
      <w:t>64</w:t>
    </w:r>
    <w:r w:rsidRPr="00D0407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88E" w:rsidRDefault="00B0188E" w:rsidP="00026DC7">
      <w:pPr>
        <w:spacing w:after="0" w:line="240" w:lineRule="auto"/>
      </w:pPr>
      <w:r>
        <w:separator/>
      </w:r>
    </w:p>
  </w:footnote>
  <w:footnote w:type="continuationSeparator" w:id="0">
    <w:p w:rsidR="00B0188E" w:rsidRDefault="00B0188E" w:rsidP="00026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6" w:rsidRPr="00D04076" w:rsidRDefault="00D04076" w:rsidP="00D040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04076">
      <w:rPr>
        <w:rFonts w:ascii="Times New Roman" w:hAnsi="Times New Roman" w:cs="Times New Roman" w:hint="eastAsia"/>
        <w:sz w:val="20"/>
        <w:szCs w:val="20"/>
      </w:rPr>
      <w:tab/>
    </w:r>
    <w:r w:rsidRPr="00D04076">
      <w:rPr>
        <w:rFonts w:ascii="Times New Roman" w:hAnsi="Times New Roman" w:cs="Times New Roman"/>
        <w:sz w:val="20"/>
        <w:szCs w:val="20"/>
      </w:rPr>
      <w:t>New York Science Journal 201</w:t>
    </w:r>
    <w:r w:rsidRPr="00D04076">
      <w:rPr>
        <w:rFonts w:ascii="Times New Roman" w:hAnsi="Times New Roman" w:cs="Times New Roman" w:hint="eastAsia"/>
        <w:sz w:val="20"/>
        <w:szCs w:val="20"/>
      </w:rPr>
      <w:t>6</w:t>
    </w:r>
    <w:r w:rsidRPr="00D04076">
      <w:rPr>
        <w:rFonts w:ascii="Times New Roman" w:hAnsi="Times New Roman" w:cs="Times New Roman"/>
        <w:sz w:val="20"/>
        <w:szCs w:val="20"/>
      </w:rPr>
      <w:t>;</w:t>
    </w:r>
    <w:r w:rsidRPr="00D04076">
      <w:rPr>
        <w:rFonts w:ascii="Times New Roman" w:hAnsi="Times New Roman" w:cs="Times New Roman" w:hint="eastAsia"/>
        <w:sz w:val="20"/>
        <w:szCs w:val="20"/>
      </w:rPr>
      <w:t>9</w:t>
    </w:r>
    <w:r w:rsidRPr="00D04076">
      <w:rPr>
        <w:rFonts w:ascii="Times New Roman" w:hAnsi="Times New Roman" w:cs="Times New Roman"/>
        <w:sz w:val="20"/>
        <w:szCs w:val="20"/>
      </w:rPr>
      <w:t>(</w:t>
    </w:r>
    <w:r w:rsidRPr="00D04076">
      <w:rPr>
        <w:rFonts w:ascii="Times New Roman" w:hAnsi="Times New Roman" w:cs="Times New Roman" w:hint="eastAsia"/>
        <w:sz w:val="20"/>
        <w:szCs w:val="20"/>
      </w:rPr>
      <w:t>12</w:t>
    </w:r>
    <w:r w:rsidRPr="00D04076">
      <w:rPr>
        <w:rFonts w:ascii="Times New Roman" w:hAnsi="Times New Roman" w:cs="Times New Roman"/>
        <w:sz w:val="20"/>
        <w:szCs w:val="20"/>
      </w:rPr>
      <w:t>)</w:t>
    </w:r>
    <w:r w:rsidRPr="00D04076">
      <w:rPr>
        <w:rFonts w:ascii="Times New Roman" w:hAnsi="Times New Roman" w:cs="Times New Roman"/>
        <w:iCs/>
        <w:sz w:val="20"/>
        <w:szCs w:val="20"/>
      </w:rPr>
      <w:t xml:space="preserve">     </w:t>
    </w:r>
    <w:r w:rsidRPr="00D04076">
      <w:rPr>
        <w:rFonts w:ascii="Times New Roman" w:hAnsi="Times New Roman" w:cs="Times New Roman" w:hint="eastAsia"/>
        <w:iCs/>
        <w:sz w:val="20"/>
        <w:szCs w:val="20"/>
      </w:rPr>
      <w:tab/>
    </w:r>
    <w:r w:rsidRPr="00D04076">
      <w:rPr>
        <w:rFonts w:ascii="Times New Roman" w:hAnsi="Times New Roman" w:cs="Times New Roman"/>
        <w:iCs/>
        <w:sz w:val="20"/>
        <w:szCs w:val="20"/>
      </w:rPr>
      <w:t xml:space="preserve"> </w:t>
    </w:r>
    <w:r w:rsidRPr="00D04076">
      <w:rPr>
        <w:rFonts w:ascii="Times New Roman" w:hAnsi="Times New Roman" w:cs="Times New Roman" w:hint="eastAsia"/>
        <w:iCs/>
        <w:sz w:val="20"/>
        <w:szCs w:val="20"/>
      </w:rPr>
      <w:t xml:space="preserve"> </w:t>
    </w:r>
    <w:r w:rsidRPr="00D04076">
      <w:rPr>
        <w:rFonts w:ascii="Times New Roman" w:hAnsi="Times New Roman" w:cs="Times New Roman"/>
        <w:iCs/>
        <w:sz w:val="20"/>
        <w:szCs w:val="20"/>
      </w:rPr>
      <w:t xml:space="preserve">   </w:t>
    </w:r>
    <w:hyperlink r:id="rId1" w:history="1">
      <w:r w:rsidRPr="00D04076">
        <w:rPr>
          <w:rStyle w:val="Hyperlink"/>
          <w:rFonts w:ascii="Times New Roman" w:hAnsi="Times New Roman" w:cs="Times New Roman"/>
          <w:color w:val="0000FF"/>
          <w:sz w:val="20"/>
          <w:szCs w:val="20"/>
        </w:rPr>
        <w:t>http://www.sciencepub.net/newyork</w:t>
      </w:r>
    </w:hyperlink>
  </w:p>
  <w:p w:rsidR="00D04076" w:rsidRPr="00D04076" w:rsidRDefault="00D04076" w:rsidP="00D0407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D36BA"/>
    <w:multiLevelType w:val="hybridMultilevel"/>
    <w:tmpl w:val="92CE7A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3D1AAB"/>
    <w:multiLevelType w:val="hybridMultilevel"/>
    <w:tmpl w:val="6FC2E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3F4AAE"/>
    <w:multiLevelType w:val="hybridMultilevel"/>
    <w:tmpl w:val="5CD0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470F6"/>
    <w:multiLevelType w:val="hybridMultilevel"/>
    <w:tmpl w:val="A520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B6089B"/>
    <w:multiLevelType w:val="hybridMultilevel"/>
    <w:tmpl w:val="9650F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146F3A"/>
    <w:multiLevelType w:val="hybridMultilevel"/>
    <w:tmpl w:val="A050B39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643103"/>
    <w:rsid w:val="00013006"/>
    <w:rsid w:val="000249A0"/>
    <w:rsid w:val="00026DC7"/>
    <w:rsid w:val="00036D54"/>
    <w:rsid w:val="0005408A"/>
    <w:rsid w:val="00063AAB"/>
    <w:rsid w:val="00090F4D"/>
    <w:rsid w:val="0009149A"/>
    <w:rsid w:val="000B5C25"/>
    <w:rsid w:val="000C5F6A"/>
    <w:rsid w:val="00134ADB"/>
    <w:rsid w:val="00140703"/>
    <w:rsid w:val="001662C2"/>
    <w:rsid w:val="0018637D"/>
    <w:rsid w:val="00192F8A"/>
    <w:rsid w:val="001A396A"/>
    <w:rsid w:val="001B745C"/>
    <w:rsid w:val="00201548"/>
    <w:rsid w:val="00204606"/>
    <w:rsid w:val="00210A42"/>
    <w:rsid w:val="002330EC"/>
    <w:rsid w:val="002348B9"/>
    <w:rsid w:val="0023754E"/>
    <w:rsid w:val="0025099C"/>
    <w:rsid w:val="0025501A"/>
    <w:rsid w:val="003019CF"/>
    <w:rsid w:val="00304CA5"/>
    <w:rsid w:val="00343912"/>
    <w:rsid w:val="00352630"/>
    <w:rsid w:val="003675C0"/>
    <w:rsid w:val="00372CD1"/>
    <w:rsid w:val="00374146"/>
    <w:rsid w:val="00384D6C"/>
    <w:rsid w:val="003A6D3E"/>
    <w:rsid w:val="003C26FD"/>
    <w:rsid w:val="003C5D59"/>
    <w:rsid w:val="00436ABD"/>
    <w:rsid w:val="00450081"/>
    <w:rsid w:val="004571BF"/>
    <w:rsid w:val="00466B46"/>
    <w:rsid w:val="00493282"/>
    <w:rsid w:val="004C1D43"/>
    <w:rsid w:val="004C5339"/>
    <w:rsid w:val="004E2C1C"/>
    <w:rsid w:val="004E739C"/>
    <w:rsid w:val="005012B6"/>
    <w:rsid w:val="00505777"/>
    <w:rsid w:val="00507B9E"/>
    <w:rsid w:val="00540D23"/>
    <w:rsid w:val="00554170"/>
    <w:rsid w:val="00561D02"/>
    <w:rsid w:val="0057740E"/>
    <w:rsid w:val="00597D34"/>
    <w:rsid w:val="005A3C2A"/>
    <w:rsid w:val="005A7F20"/>
    <w:rsid w:val="005E7A1D"/>
    <w:rsid w:val="0062149A"/>
    <w:rsid w:val="0062769F"/>
    <w:rsid w:val="00643103"/>
    <w:rsid w:val="006447D1"/>
    <w:rsid w:val="006B5865"/>
    <w:rsid w:val="006C4F1B"/>
    <w:rsid w:val="006E6400"/>
    <w:rsid w:val="007238D9"/>
    <w:rsid w:val="00755269"/>
    <w:rsid w:val="00792F94"/>
    <w:rsid w:val="007A2E5F"/>
    <w:rsid w:val="007A6644"/>
    <w:rsid w:val="007C51FC"/>
    <w:rsid w:val="007D035C"/>
    <w:rsid w:val="007D74E7"/>
    <w:rsid w:val="008126A5"/>
    <w:rsid w:val="00824616"/>
    <w:rsid w:val="00855742"/>
    <w:rsid w:val="008570D6"/>
    <w:rsid w:val="00867D02"/>
    <w:rsid w:val="008A2586"/>
    <w:rsid w:val="008B2709"/>
    <w:rsid w:val="008F1662"/>
    <w:rsid w:val="00915F6A"/>
    <w:rsid w:val="00943438"/>
    <w:rsid w:val="00952B9F"/>
    <w:rsid w:val="00985E78"/>
    <w:rsid w:val="00987548"/>
    <w:rsid w:val="00995249"/>
    <w:rsid w:val="009A0061"/>
    <w:rsid w:val="009F402D"/>
    <w:rsid w:val="00A17CFC"/>
    <w:rsid w:val="00A26B33"/>
    <w:rsid w:val="00A3210E"/>
    <w:rsid w:val="00A3300D"/>
    <w:rsid w:val="00A420C9"/>
    <w:rsid w:val="00A42B7A"/>
    <w:rsid w:val="00A63B9D"/>
    <w:rsid w:val="00A80E98"/>
    <w:rsid w:val="00B0188E"/>
    <w:rsid w:val="00B041F1"/>
    <w:rsid w:val="00B650CF"/>
    <w:rsid w:val="00B65551"/>
    <w:rsid w:val="00B66F35"/>
    <w:rsid w:val="00B83180"/>
    <w:rsid w:val="00BE073D"/>
    <w:rsid w:val="00C04C0E"/>
    <w:rsid w:val="00C23859"/>
    <w:rsid w:val="00C65A9E"/>
    <w:rsid w:val="00C67641"/>
    <w:rsid w:val="00C81079"/>
    <w:rsid w:val="00C945B0"/>
    <w:rsid w:val="00CA297E"/>
    <w:rsid w:val="00CA45A2"/>
    <w:rsid w:val="00CB39D9"/>
    <w:rsid w:val="00CC3E03"/>
    <w:rsid w:val="00CD7AF1"/>
    <w:rsid w:val="00CE7CDB"/>
    <w:rsid w:val="00D04076"/>
    <w:rsid w:val="00D113AE"/>
    <w:rsid w:val="00D230B5"/>
    <w:rsid w:val="00D94DB0"/>
    <w:rsid w:val="00DA1D8D"/>
    <w:rsid w:val="00DA2448"/>
    <w:rsid w:val="00DD6C81"/>
    <w:rsid w:val="00E37354"/>
    <w:rsid w:val="00E41BB8"/>
    <w:rsid w:val="00E527F7"/>
    <w:rsid w:val="00E5490A"/>
    <w:rsid w:val="00E8139F"/>
    <w:rsid w:val="00E84DB8"/>
    <w:rsid w:val="00E904CC"/>
    <w:rsid w:val="00EB1855"/>
    <w:rsid w:val="00EC4404"/>
    <w:rsid w:val="00EC572A"/>
    <w:rsid w:val="00EE3215"/>
    <w:rsid w:val="00EE795F"/>
    <w:rsid w:val="00F05025"/>
    <w:rsid w:val="00F05C76"/>
    <w:rsid w:val="00F27F31"/>
    <w:rsid w:val="00F30044"/>
    <w:rsid w:val="00F36739"/>
    <w:rsid w:val="00F67B5A"/>
    <w:rsid w:val="00F74DFD"/>
    <w:rsid w:val="00F80249"/>
    <w:rsid w:val="00F80EEE"/>
    <w:rsid w:val="00F91292"/>
    <w:rsid w:val="00FB25AF"/>
    <w:rsid w:val="00FD410C"/>
    <w:rsid w:val="00FE44E7"/>
    <w:rsid w:val="00FF3B6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103"/>
    <w:pPr>
      <w:ind w:left="720"/>
      <w:contextualSpacing/>
    </w:pPr>
  </w:style>
  <w:style w:type="character" w:customStyle="1" w:styleId="CharAttribute49">
    <w:name w:val="CharAttribute49"/>
    <w:uiPriority w:val="99"/>
    <w:rsid w:val="00643103"/>
    <w:rPr>
      <w:rFonts w:ascii="Calibri" w:eastAsia="Calibri"/>
      <w:b/>
      <w:sz w:val="22"/>
    </w:rPr>
  </w:style>
  <w:style w:type="paragraph" w:styleId="Header">
    <w:name w:val="header"/>
    <w:basedOn w:val="Normal"/>
    <w:link w:val="HeaderChar"/>
    <w:uiPriority w:val="99"/>
    <w:semiHidden/>
    <w:unhideWhenUsed/>
    <w:rsid w:val="006431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3103"/>
  </w:style>
  <w:style w:type="paragraph" w:styleId="Footer">
    <w:name w:val="footer"/>
    <w:basedOn w:val="Normal"/>
    <w:link w:val="FooterChar"/>
    <w:uiPriority w:val="99"/>
    <w:unhideWhenUsed/>
    <w:rsid w:val="0064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103"/>
  </w:style>
  <w:style w:type="paragraph" w:customStyle="1" w:styleId="ParaAttribute220">
    <w:name w:val="ParaAttribute220"/>
    <w:uiPriority w:val="99"/>
    <w:rsid w:val="008F1662"/>
    <w:pPr>
      <w:spacing w:after="0" w:line="240" w:lineRule="auto"/>
    </w:pPr>
    <w:rPr>
      <w:rFonts w:ascii="Times New Roman" w:eastAsia="Times New Roman" w:hAnsi="Times New Roman" w:cs="Times New Roman"/>
      <w:sz w:val="20"/>
      <w:szCs w:val="20"/>
    </w:rPr>
  </w:style>
  <w:style w:type="character" w:customStyle="1" w:styleId="CharAttribute10">
    <w:name w:val="CharAttribute10"/>
    <w:uiPriority w:val="99"/>
    <w:rsid w:val="008F1662"/>
    <w:rPr>
      <w:rFonts w:ascii="Times New Roman" w:eastAsia="Times New Roman"/>
      <w:sz w:val="28"/>
    </w:rPr>
  </w:style>
  <w:style w:type="character" w:customStyle="1" w:styleId="CharAttribute16">
    <w:name w:val="CharAttribute16"/>
    <w:uiPriority w:val="99"/>
    <w:rsid w:val="008F1662"/>
    <w:rPr>
      <w:rFonts w:ascii="Calibri" w:eastAsia="Calibri"/>
      <w:sz w:val="22"/>
      <w:vertAlign w:val="superscript"/>
    </w:rPr>
  </w:style>
  <w:style w:type="character" w:customStyle="1" w:styleId="CharAttribute113">
    <w:name w:val="CharAttribute113"/>
    <w:uiPriority w:val="99"/>
    <w:rsid w:val="008F1662"/>
    <w:rPr>
      <w:rFonts w:ascii="Times New Roman" w:eastAsia="Times New Roman"/>
      <w:b/>
      <w:sz w:val="28"/>
    </w:rPr>
  </w:style>
  <w:style w:type="character" w:styleId="Hyperlink">
    <w:name w:val="Hyperlink"/>
    <w:basedOn w:val="DefaultParagraphFont"/>
    <w:uiPriority w:val="99"/>
    <w:unhideWhenUsed/>
    <w:rsid w:val="00E41B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hamed.dawoud.581187@faceb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1216.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Administrator</cp:lastModifiedBy>
  <cp:revision>3</cp:revision>
  <dcterms:created xsi:type="dcterms:W3CDTF">2016-12-15T07:44:00Z</dcterms:created>
  <dcterms:modified xsi:type="dcterms:W3CDTF">2016-12-14T22:18:00Z</dcterms:modified>
</cp:coreProperties>
</file>