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A07" w:rsidRPr="00D534B5" w:rsidRDefault="003C5A07" w:rsidP="004A7039">
      <w:pPr>
        <w:snapToGrid w:val="0"/>
        <w:spacing w:after="0" w:line="240" w:lineRule="auto"/>
        <w:jc w:val="center"/>
        <w:rPr>
          <w:rFonts w:ascii="Times New Roman" w:eastAsia="Calibri" w:hAnsi="Times New Roman" w:cs="Times New Roman"/>
          <w:b/>
          <w:bCs/>
          <w:sz w:val="20"/>
          <w:szCs w:val="20"/>
        </w:rPr>
      </w:pPr>
      <w:r w:rsidRPr="00D534B5">
        <w:rPr>
          <w:rFonts w:ascii="Times New Roman" w:eastAsia="Calibri" w:hAnsi="Times New Roman" w:cs="Times New Roman"/>
          <w:b/>
          <w:bCs/>
          <w:sz w:val="20"/>
          <w:szCs w:val="20"/>
        </w:rPr>
        <w:t xml:space="preserve">Correlation </w:t>
      </w:r>
      <w:r w:rsidR="00F91C19" w:rsidRPr="00D534B5">
        <w:rPr>
          <w:rFonts w:ascii="Times New Roman" w:eastAsia="Calibri" w:hAnsi="Times New Roman" w:cs="Times New Roman"/>
          <w:b/>
          <w:bCs/>
          <w:sz w:val="20"/>
          <w:szCs w:val="20"/>
        </w:rPr>
        <w:t>between</w:t>
      </w:r>
      <w:r w:rsidRPr="00D534B5">
        <w:rPr>
          <w:rFonts w:ascii="Times New Roman" w:eastAsia="Calibri" w:hAnsi="Times New Roman" w:cs="Times New Roman"/>
          <w:b/>
          <w:bCs/>
          <w:sz w:val="20"/>
          <w:szCs w:val="20"/>
        </w:rPr>
        <w:t xml:space="preserve"> </w:t>
      </w:r>
      <w:r w:rsidR="00F91C19" w:rsidRPr="00D534B5">
        <w:rPr>
          <w:rFonts w:ascii="Times New Roman" w:eastAsia="Calibri" w:hAnsi="Times New Roman" w:cs="Times New Roman"/>
          <w:b/>
          <w:bCs/>
          <w:sz w:val="20"/>
          <w:szCs w:val="20"/>
        </w:rPr>
        <w:t>the</w:t>
      </w:r>
      <w:r w:rsidRPr="00D534B5">
        <w:rPr>
          <w:rFonts w:ascii="Times New Roman" w:eastAsia="Calibri" w:hAnsi="Times New Roman" w:cs="Times New Roman"/>
          <w:b/>
          <w:bCs/>
          <w:sz w:val="20"/>
          <w:szCs w:val="20"/>
        </w:rPr>
        <w:t xml:space="preserve"> Degree </w:t>
      </w:r>
      <w:r w:rsidR="00F91C19" w:rsidRPr="00D534B5">
        <w:rPr>
          <w:rFonts w:ascii="Times New Roman" w:eastAsia="Calibri" w:hAnsi="Times New Roman" w:cs="Times New Roman"/>
          <w:b/>
          <w:bCs/>
          <w:sz w:val="20"/>
          <w:szCs w:val="20"/>
        </w:rPr>
        <w:t>of</w:t>
      </w:r>
      <w:r w:rsidRPr="00D534B5">
        <w:rPr>
          <w:rFonts w:ascii="Times New Roman" w:eastAsia="Calibri" w:hAnsi="Times New Roman" w:cs="Times New Roman"/>
          <w:b/>
          <w:bCs/>
          <w:sz w:val="20"/>
          <w:szCs w:val="20"/>
        </w:rPr>
        <w:t xml:space="preserve"> Diastolic Function </w:t>
      </w:r>
      <w:r w:rsidR="00F91C19" w:rsidRPr="00D534B5">
        <w:rPr>
          <w:rFonts w:ascii="Times New Roman" w:eastAsia="Calibri" w:hAnsi="Times New Roman" w:cs="Times New Roman"/>
          <w:b/>
          <w:bCs/>
          <w:sz w:val="20"/>
          <w:szCs w:val="20"/>
        </w:rPr>
        <w:t>and</w:t>
      </w:r>
      <w:r w:rsidRPr="00D534B5">
        <w:rPr>
          <w:rFonts w:ascii="Times New Roman" w:eastAsia="Calibri" w:hAnsi="Times New Roman" w:cs="Times New Roman"/>
          <w:b/>
          <w:bCs/>
          <w:sz w:val="20"/>
          <w:szCs w:val="20"/>
        </w:rPr>
        <w:t xml:space="preserve"> Severity </w:t>
      </w:r>
      <w:r w:rsidR="00F91C19" w:rsidRPr="00D534B5">
        <w:rPr>
          <w:rFonts w:ascii="Times New Roman" w:eastAsia="Calibri" w:hAnsi="Times New Roman" w:cs="Times New Roman"/>
          <w:b/>
          <w:bCs/>
          <w:sz w:val="20"/>
          <w:szCs w:val="20"/>
        </w:rPr>
        <w:t>of</w:t>
      </w:r>
      <w:r w:rsidRPr="00D534B5">
        <w:rPr>
          <w:rFonts w:ascii="Times New Roman" w:eastAsia="Calibri" w:hAnsi="Times New Roman" w:cs="Times New Roman"/>
          <w:b/>
          <w:bCs/>
          <w:sz w:val="20"/>
          <w:szCs w:val="20"/>
        </w:rPr>
        <w:t xml:space="preserve"> Coronary Artery Disease As Defined By Syntax Score</w:t>
      </w:r>
    </w:p>
    <w:p w:rsidR="00F91C19" w:rsidRPr="00D534B5" w:rsidRDefault="00F91C19" w:rsidP="004A7039">
      <w:pPr>
        <w:snapToGrid w:val="0"/>
        <w:spacing w:after="0" w:line="240" w:lineRule="auto"/>
        <w:jc w:val="center"/>
        <w:rPr>
          <w:rFonts w:ascii="Times New Roman" w:eastAsia="Calibri" w:hAnsi="Times New Roman" w:cs="Times New Roman"/>
          <w:b/>
          <w:sz w:val="20"/>
          <w:szCs w:val="20"/>
          <w:lang w:val="en-BZ" w:bidi="ar-EG"/>
        </w:rPr>
      </w:pPr>
    </w:p>
    <w:p w:rsidR="003C5A07" w:rsidRPr="00D534B5" w:rsidRDefault="003C5A07"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roofErr w:type="spellStart"/>
      <w:r w:rsidRPr="00D534B5">
        <w:rPr>
          <w:rFonts w:ascii="Times New Roman" w:eastAsia="Calibri" w:hAnsi="Times New Roman" w:cs="Times New Roman"/>
          <w:sz w:val="20"/>
          <w:szCs w:val="20"/>
        </w:rPr>
        <w:t>Ihab</w:t>
      </w:r>
      <w:proofErr w:type="spellEnd"/>
      <w:r w:rsidRPr="00D534B5">
        <w:rPr>
          <w:rFonts w:ascii="Times New Roman" w:eastAsia="Calibri" w:hAnsi="Times New Roman" w:cs="Times New Roman"/>
          <w:sz w:val="20"/>
          <w:szCs w:val="20"/>
        </w:rPr>
        <w:t xml:space="preserve"> El-</w:t>
      </w:r>
      <w:proofErr w:type="spellStart"/>
      <w:r w:rsidRPr="00D534B5">
        <w:rPr>
          <w:rFonts w:ascii="Times New Roman" w:eastAsia="Calibri" w:hAnsi="Times New Roman" w:cs="Times New Roman"/>
          <w:sz w:val="20"/>
          <w:szCs w:val="20"/>
        </w:rPr>
        <w:t>Sayed</w:t>
      </w:r>
      <w:proofErr w:type="spellEnd"/>
      <w:r w:rsidRPr="00D534B5">
        <w:rPr>
          <w:rFonts w:ascii="Times New Roman" w:eastAsia="Calibri" w:hAnsi="Times New Roman" w:cs="Times New Roman"/>
          <w:sz w:val="20"/>
          <w:szCs w:val="20"/>
          <w:lang w:bidi="ar-EG"/>
        </w:rPr>
        <w:t xml:space="preserve">, </w:t>
      </w:r>
      <w:r w:rsidRPr="00D534B5">
        <w:rPr>
          <w:rFonts w:ascii="Times New Roman" w:eastAsia="Calibri" w:hAnsi="Times New Roman" w:cs="Times New Roman"/>
          <w:sz w:val="20"/>
          <w:szCs w:val="20"/>
        </w:rPr>
        <w:t xml:space="preserve">Mustafa </w:t>
      </w:r>
      <w:proofErr w:type="spellStart"/>
      <w:r w:rsidRPr="00D534B5">
        <w:rPr>
          <w:rFonts w:ascii="Times New Roman" w:eastAsia="Calibri" w:hAnsi="Times New Roman" w:cs="Times New Roman"/>
          <w:sz w:val="20"/>
          <w:szCs w:val="20"/>
        </w:rPr>
        <w:t>Attia</w:t>
      </w:r>
      <w:proofErr w:type="spellEnd"/>
      <w:r w:rsidRPr="00D534B5">
        <w:rPr>
          <w:rFonts w:ascii="Times New Roman" w:eastAsia="Calibri" w:hAnsi="Times New Roman" w:cs="Times New Roman"/>
          <w:sz w:val="20"/>
          <w:szCs w:val="20"/>
          <w:lang w:bidi="ar-EG"/>
        </w:rPr>
        <w:t xml:space="preserve">, </w:t>
      </w:r>
      <w:r w:rsidRPr="00D534B5">
        <w:rPr>
          <w:rFonts w:ascii="Times New Roman" w:eastAsia="Calibri" w:hAnsi="Times New Roman" w:cs="Times New Roman"/>
          <w:sz w:val="20"/>
          <w:szCs w:val="20"/>
        </w:rPr>
        <w:t xml:space="preserve">Mohamed </w:t>
      </w:r>
      <w:proofErr w:type="spellStart"/>
      <w:r w:rsidRPr="00D534B5">
        <w:rPr>
          <w:rFonts w:ascii="Times New Roman" w:eastAsia="Calibri" w:hAnsi="Times New Roman" w:cs="Times New Roman"/>
          <w:sz w:val="20"/>
          <w:szCs w:val="20"/>
        </w:rPr>
        <w:t>Mosaad</w:t>
      </w:r>
      <w:proofErr w:type="spellEnd"/>
      <w:r w:rsidRPr="00D534B5">
        <w:rPr>
          <w:rFonts w:ascii="Times New Roman" w:eastAsia="Calibri" w:hAnsi="Times New Roman" w:cs="Times New Roman"/>
          <w:sz w:val="20"/>
          <w:szCs w:val="20"/>
          <w:lang w:bidi="ar-EG"/>
        </w:rPr>
        <w:t>,</w:t>
      </w:r>
      <w:r w:rsidR="00F91C19" w:rsidRPr="00D534B5">
        <w:rPr>
          <w:rFonts w:ascii="Times New Roman" w:eastAsia="Calibri" w:hAnsi="Times New Roman" w:cs="Times New Roman"/>
          <w:sz w:val="20"/>
          <w:szCs w:val="20"/>
          <w:lang w:bidi="ar-EG"/>
        </w:rPr>
        <w:t xml:space="preserve"> </w:t>
      </w:r>
      <w:r w:rsidRPr="00D534B5">
        <w:rPr>
          <w:rFonts w:ascii="Times New Roman" w:eastAsia="Calibri" w:hAnsi="Times New Roman" w:cs="Times New Roman"/>
          <w:sz w:val="20"/>
          <w:szCs w:val="20"/>
          <w:lang w:bidi="ar-EG"/>
        </w:rPr>
        <w:t xml:space="preserve">Ibrahim </w:t>
      </w:r>
      <w:proofErr w:type="spellStart"/>
      <w:r w:rsidRPr="00D534B5">
        <w:rPr>
          <w:rFonts w:ascii="Times New Roman" w:eastAsia="Calibri" w:hAnsi="Times New Roman" w:cs="Times New Roman"/>
          <w:sz w:val="20"/>
          <w:szCs w:val="20"/>
          <w:lang w:bidi="ar-EG"/>
        </w:rPr>
        <w:t>Yassin</w:t>
      </w:r>
      <w:proofErr w:type="spellEnd"/>
      <w:r w:rsidR="00F91C19" w:rsidRPr="00D534B5">
        <w:rPr>
          <w:rFonts w:ascii="Times New Roman" w:eastAsia="Calibri" w:hAnsi="Times New Roman" w:cs="Times New Roman"/>
          <w:sz w:val="20"/>
          <w:szCs w:val="20"/>
          <w:lang w:bidi="ar-EG"/>
        </w:rPr>
        <w:t xml:space="preserve">, </w:t>
      </w:r>
      <w:proofErr w:type="spellStart"/>
      <w:r w:rsidRPr="00D534B5">
        <w:rPr>
          <w:rFonts w:ascii="Times New Roman" w:eastAsia="Calibri" w:hAnsi="Times New Roman" w:cs="Times New Roman"/>
          <w:sz w:val="20"/>
          <w:szCs w:val="20"/>
        </w:rPr>
        <w:t>Ashraf</w:t>
      </w:r>
      <w:proofErr w:type="spellEnd"/>
      <w:r w:rsidRPr="00D534B5">
        <w:rPr>
          <w:rFonts w:ascii="Times New Roman" w:eastAsia="Calibri" w:hAnsi="Times New Roman" w:cs="Times New Roman"/>
          <w:sz w:val="20"/>
          <w:szCs w:val="20"/>
        </w:rPr>
        <w:t xml:space="preserve"> Al-Amir</w:t>
      </w:r>
      <w:r w:rsidRPr="00D534B5">
        <w:rPr>
          <w:rFonts w:ascii="Times New Roman" w:eastAsia="Calibri" w:hAnsi="Times New Roman" w:cs="Times New Roman"/>
          <w:sz w:val="20"/>
          <w:szCs w:val="20"/>
          <w:lang w:bidi="ar-EG"/>
        </w:rPr>
        <w:t xml:space="preserve">, </w:t>
      </w:r>
      <w:r w:rsidRPr="00D534B5">
        <w:rPr>
          <w:rFonts w:ascii="Times New Roman" w:eastAsia="Calibri" w:hAnsi="Times New Roman" w:cs="Times New Roman"/>
          <w:sz w:val="20"/>
          <w:szCs w:val="20"/>
        </w:rPr>
        <w:t>Islam Abdel-Fatah</w:t>
      </w:r>
    </w:p>
    <w:p w:rsidR="004A7039" w:rsidRPr="00D534B5" w:rsidRDefault="004A7039"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bidi="ar-EG"/>
        </w:rPr>
      </w:pPr>
    </w:p>
    <w:p w:rsidR="003C5A07" w:rsidRPr="00D534B5" w:rsidRDefault="003C5A07" w:rsidP="004A7039">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r w:rsidRPr="00D534B5">
        <w:rPr>
          <w:rFonts w:ascii="Times New Roman" w:eastAsia="Calibri" w:hAnsi="Times New Roman" w:cs="Times New Roman"/>
          <w:bCs/>
          <w:sz w:val="20"/>
          <w:szCs w:val="20"/>
          <w:lang w:bidi="ar-EG"/>
        </w:rPr>
        <w:t>Cardiology department - Faculty of Me</w:t>
      </w:r>
      <w:r w:rsidR="00F91C19" w:rsidRPr="00D534B5">
        <w:rPr>
          <w:rFonts w:ascii="Times New Roman" w:eastAsia="Calibri" w:hAnsi="Times New Roman" w:cs="Times New Roman"/>
          <w:bCs/>
          <w:sz w:val="20"/>
          <w:szCs w:val="20"/>
          <w:lang w:bidi="ar-EG"/>
        </w:rPr>
        <w:t>dicine - Al-</w:t>
      </w:r>
      <w:proofErr w:type="spellStart"/>
      <w:r w:rsidR="00F91C19" w:rsidRPr="00D534B5">
        <w:rPr>
          <w:rFonts w:ascii="Times New Roman" w:eastAsia="Calibri" w:hAnsi="Times New Roman" w:cs="Times New Roman"/>
          <w:bCs/>
          <w:sz w:val="20"/>
          <w:szCs w:val="20"/>
          <w:lang w:bidi="ar-EG"/>
        </w:rPr>
        <w:t>Azhar</w:t>
      </w:r>
      <w:proofErr w:type="spellEnd"/>
      <w:r w:rsidR="00F91C19" w:rsidRPr="00D534B5">
        <w:rPr>
          <w:rFonts w:ascii="Times New Roman" w:eastAsia="Calibri" w:hAnsi="Times New Roman" w:cs="Times New Roman"/>
          <w:bCs/>
          <w:sz w:val="20"/>
          <w:szCs w:val="20"/>
          <w:lang w:bidi="ar-EG"/>
        </w:rPr>
        <w:t xml:space="preserve"> University, Cairo, Egypt</w:t>
      </w:r>
    </w:p>
    <w:p w:rsidR="00F91C19" w:rsidRPr="00D534B5" w:rsidRDefault="00C110F2" w:rsidP="004A7039">
      <w:pPr>
        <w:autoSpaceDE w:val="0"/>
        <w:autoSpaceDN w:val="0"/>
        <w:adjustRightInd w:val="0"/>
        <w:snapToGrid w:val="0"/>
        <w:spacing w:after="0" w:line="240" w:lineRule="auto"/>
        <w:jc w:val="center"/>
        <w:rPr>
          <w:rFonts w:ascii="Times New Roman" w:hAnsi="Times New Roman" w:cs="Times New Roman"/>
          <w:sz w:val="20"/>
          <w:szCs w:val="20"/>
        </w:rPr>
      </w:pPr>
      <w:hyperlink r:id="rId7" w:history="1">
        <w:r w:rsidR="00C43163" w:rsidRPr="00D534B5">
          <w:rPr>
            <w:rStyle w:val="Hyperlink"/>
            <w:rFonts w:ascii="Times New Roman" w:eastAsia="Calibri" w:hAnsi="Times New Roman" w:cs="Times New Roman"/>
            <w:sz w:val="20"/>
            <w:szCs w:val="20"/>
            <w:u w:val="none"/>
          </w:rPr>
          <w:t>drislamaboelenin@gmail.com</w:t>
        </w:r>
      </w:hyperlink>
    </w:p>
    <w:p w:rsidR="0025391E" w:rsidRPr="00D534B5" w:rsidRDefault="0025391E" w:rsidP="004A7039">
      <w:pPr>
        <w:autoSpaceDE w:val="0"/>
        <w:autoSpaceDN w:val="0"/>
        <w:adjustRightInd w:val="0"/>
        <w:snapToGrid w:val="0"/>
        <w:spacing w:after="0" w:line="240" w:lineRule="auto"/>
        <w:jc w:val="center"/>
        <w:rPr>
          <w:rFonts w:ascii="Times New Roman" w:eastAsia="Calibri" w:hAnsi="Times New Roman" w:cs="Times New Roman"/>
          <w:sz w:val="20"/>
          <w:szCs w:val="20"/>
          <w:lang w:val="en-GB" w:bidi="ar-EG"/>
        </w:rPr>
      </w:pPr>
    </w:p>
    <w:p w:rsidR="00F91C19"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eastAsia="Calibri" w:hAnsi="Times New Roman" w:cs="Times New Roman"/>
          <w:b/>
          <w:bCs/>
          <w:sz w:val="20"/>
          <w:szCs w:val="20"/>
          <w:lang w:bidi="ar-EG"/>
        </w:rPr>
        <w:t>Abstract</w:t>
      </w:r>
      <w:r w:rsidR="00F91C19" w:rsidRPr="00D534B5">
        <w:rPr>
          <w:rFonts w:ascii="Times New Roman" w:eastAsia="Calibri" w:hAnsi="Times New Roman" w:cs="Times New Roman"/>
          <w:b/>
          <w:bCs/>
          <w:sz w:val="20"/>
          <w:szCs w:val="20"/>
          <w:lang w:bidi="ar-EG"/>
        </w:rPr>
        <w:t xml:space="preserve">: </w:t>
      </w:r>
      <w:r w:rsidRPr="00D534B5">
        <w:rPr>
          <w:rFonts w:ascii="Times New Roman" w:eastAsia="Calibri" w:hAnsi="Times New Roman" w:cs="Times New Roman"/>
          <w:b/>
          <w:sz w:val="20"/>
          <w:szCs w:val="20"/>
          <w:lang w:bidi="ar-EG"/>
        </w:rPr>
        <w:t>Background:</w:t>
      </w:r>
      <w:r w:rsidR="00F91C19" w:rsidRPr="00D534B5">
        <w:rPr>
          <w:rFonts w:ascii="Times New Roman" w:eastAsia="Calibri" w:hAnsi="Times New Roman" w:cs="Times New Roman"/>
          <w:b/>
          <w:sz w:val="20"/>
          <w:szCs w:val="20"/>
          <w:lang w:bidi="ar-EG"/>
        </w:rPr>
        <w:t xml:space="preserve"> </w:t>
      </w:r>
      <w:r w:rsidRPr="00D534B5">
        <w:rPr>
          <w:rFonts w:ascii="Times New Roman" w:hAnsi="Times New Roman" w:cs="Times New Roman"/>
          <w:color w:val="000000"/>
          <w:sz w:val="20"/>
          <w:szCs w:val="20"/>
        </w:rPr>
        <w:t xml:space="preserve">Early </w:t>
      </w:r>
      <w:proofErr w:type="spellStart"/>
      <w:r w:rsidRPr="00D534B5">
        <w:rPr>
          <w:rFonts w:ascii="Times New Roman" w:hAnsi="Times New Roman" w:cs="Times New Roman"/>
          <w:color w:val="000000"/>
          <w:sz w:val="20"/>
          <w:szCs w:val="20"/>
        </w:rPr>
        <w:t>identiﬁcation</w:t>
      </w:r>
      <w:proofErr w:type="spellEnd"/>
      <w:r w:rsidRPr="00D534B5">
        <w:rPr>
          <w:rFonts w:ascii="Times New Roman" w:hAnsi="Times New Roman" w:cs="Times New Roman"/>
          <w:color w:val="000000"/>
          <w:sz w:val="20"/>
          <w:szCs w:val="20"/>
        </w:rPr>
        <w:t xml:space="preserve"> of high-grade ischemia based on </w:t>
      </w:r>
      <w:proofErr w:type="spellStart"/>
      <w:r w:rsidRPr="00D534B5">
        <w:rPr>
          <w:rFonts w:ascii="Times New Roman" w:hAnsi="Times New Roman" w:cs="Times New Roman"/>
          <w:color w:val="000000"/>
          <w:sz w:val="20"/>
          <w:szCs w:val="20"/>
        </w:rPr>
        <w:t>echocardiographic</w:t>
      </w:r>
      <w:proofErr w:type="spellEnd"/>
      <w:r w:rsidRPr="00D534B5">
        <w:rPr>
          <w:rFonts w:ascii="Times New Roman" w:hAnsi="Times New Roman" w:cs="Times New Roman"/>
          <w:color w:val="000000"/>
          <w:sz w:val="20"/>
          <w:szCs w:val="20"/>
        </w:rPr>
        <w:t xml:space="preserve"> diastolic abnormalities may be clinically useful in the acute coronary syndrome (ACS) setting. This could provide the clinician with an awareness of the burden of coronary artery disease (CAD) before angiography is performed to allow for early intervention of suspected ischemic lesions. </w:t>
      </w:r>
      <w:r w:rsidRPr="00D534B5">
        <w:rPr>
          <w:rFonts w:ascii="Times New Roman" w:hAnsi="Times New Roman" w:cs="Times New Roman"/>
          <w:b/>
          <w:sz w:val="20"/>
          <w:szCs w:val="20"/>
          <w:lang w:bidi="ar-EG"/>
        </w:rPr>
        <w:t>Aim of the work:</w:t>
      </w:r>
      <w:r w:rsidR="00F91C19" w:rsidRPr="00D534B5">
        <w:rPr>
          <w:rFonts w:ascii="Times New Roman" w:hAnsi="Times New Roman" w:cs="Times New Roman"/>
          <w:b/>
          <w:sz w:val="20"/>
          <w:szCs w:val="20"/>
          <w:lang w:bidi="ar-EG"/>
        </w:rPr>
        <w:t xml:space="preserve"> </w:t>
      </w:r>
      <w:r w:rsidRPr="00D534B5">
        <w:rPr>
          <w:rFonts w:ascii="Times New Roman" w:hAnsi="Times New Roman" w:cs="Times New Roman"/>
          <w:color w:val="000000"/>
          <w:sz w:val="20"/>
          <w:szCs w:val="20"/>
        </w:rPr>
        <w:t>To assess the relation between the degree of diastolic function and severity of coronary artery disease by cardiac catheterization-derived syntax score.</w:t>
      </w:r>
      <w:r w:rsidR="00F91C19" w:rsidRPr="00D534B5">
        <w:rPr>
          <w:rFonts w:ascii="Times New Roman" w:hAnsi="Times New Roman" w:cs="Times New Roman"/>
          <w:color w:val="000000"/>
          <w:sz w:val="20"/>
          <w:szCs w:val="20"/>
        </w:rPr>
        <w:t xml:space="preserve"> </w:t>
      </w:r>
      <w:r w:rsidRPr="00D534B5">
        <w:rPr>
          <w:rFonts w:ascii="Times New Roman" w:hAnsi="Times New Roman" w:cs="Times New Roman"/>
          <w:b/>
          <w:sz w:val="20"/>
          <w:szCs w:val="20"/>
          <w:lang w:bidi="ar-EG"/>
        </w:rPr>
        <w:t>Material and methods:</w:t>
      </w:r>
      <w:r w:rsidRPr="00D534B5">
        <w:rPr>
          <w:rFonts w:ascii="Times New Roman" w:hAnsi="Times New Roman" w:cs="Times New Roman"/>
          <w:color w:val="000000"/>
          <w:sz w:val="20"/>
          <w:szCs w:val="20"/>
        </w:rPr>
        <w:t xml:space="preserve"> a prospective study done over a period of eight months that included cases of acute coronary syndrome and chronic stable angina during the study period from (1/12/2015 to 1/8/2016).90 patients were evaluated </w:t>
      </w:r>
      <w:r w:rsidR="00F91C19" w:rsidRPr="00D534B5">
        <w:rPr>
          <w:rFonts w:ascii="Times New Roman" w:hAnsi="Times New Roman" w:cs="Times New Roman"/>
          <w:color w:val="000000"/>
          <w:sz w:val="20"/>
          <w:szCs w:val="20"/>
        </w:rPr>
        <w:t>for degree</w:t>
      </w:r>
      <w:r w:rsidRPr="00D534B5">
        <w:rPr>
          <w:rFonts w:ascii="Times New Roman" w:hAnsi="Times New Roman" w:cs="Times New Roman"/>
          <w:color w:val="000000"/>
          <w:sz w:val="20"/>
          <w:szCs w:val="20"/>
        </w:rPr>
        <w:t xml:space="preserve"> of diastolic function by echocardiography and severity of coronary artery disease by cardiac catheterization-derived syntax score. The data was </w:t>
      </w:r>
      <w:proofErr w:type="spellStart"/>
      <w:r w:rsidRPr="00D534B5">
        <w:rPr>
          <w:rFonts w:ascii="Times New Roman" w:hAnsi="Times New Roman" w:cs="Times New Roman"/>
          <w:color w:val="000000"/>
          <w:sz w:val="20"/>
          <w:szCs w:val="20"/>
        </w:rPr>
        <w:t>analysed</w:t>
      </w:r>
      <w:proofErr w:type="spellEnd"/>
      <w:r w:rsidRPr="00D534B5">
        <w:rPr>
          <w:rFonts w:ascii="Times New Roman" w:hAnsi="Times New Roman" w:cs="Times New Roman"/>
          <w:color w:val="000000"/>
          <w:sz w:val="20"/>
          <w:szCs w:val="20"/>
        </w:rPr>
        <w:t xml:space="preserve"> using Chi-square test using SPSS (Statistical package for social science) software.</w:t>
      </w:r>
      <w:r w:rsidR="00D238F1" w:rsidRPr="00D534B5">
        <w:rPr>
          <w:rFonts w:ascii="Times New Roman" w:hAnsi="Times New Roman" w:cs="Times New Roman"/>
          <w:color w:val="000000"/>
          <w:sz w:val="20"/>
          <w:szCs w:val="20"/>
        </w:rPr>
        <w:t xml:space="preserve"> </w:t>
      </w:r>
      <w:r w:rsidRPr="00D534B5">
        <w:rPr>
          <w:rFonts w:ascii="Times New Roman" w:hAnsi="Times New Roman" w:cs="Times New Roman"/>
          <w:b/>
          <w:bCs/>
          <w:color w:val="000000"/>
          <w:sz w:val="20"/>
          <w:szCs w:val="20"/>
        </w:rPr>
        <w:t>Results</w:t>
      </w:r>
      <w:r w:rsidRPr="00D534B5">
        <w:rPr>
          <w:rFonts w:ascii="Times New Roman" w:hAnsi="Times New Roman" w:cs="Times New Roman"/>
          <w:color w:val="000000"/>
          <w:sz w:val="20"/>
          <w:szCs w:val="20"/>
        </w:rPr>
        <w:t xml:space="preserve">: </w:t>
      </w:r>
      <w:r w:rsidRPr="00D534B5">
        <w:rPr>
          <w:rFonts w:ascii="Times New Roman" w:eastAsia="Calibri" w:hAnsi="Times New Roman" w:cs="Times New Roman"/>
          <w:color w:val="000000"/>
          <w:sz w:val="20"/>
          <w:szCs w:val="20"/>
        </w:rPr>
        <w:t xml:space="preserve">The study population included a total of 90 patients (mean age 49 </w:t>
      </w:r>
      <w:r w:rsidRPr="00D534B5">
        <w:rPr>
          <w:rFonts w:ascii="Times New Roman" w:hAnsi="Times New Roman" w:cs="Times New Roman"/>
          <w:b/>
          <w:bCs/>
          <w:color w:val="000000"/>
          <w:sz w:val="20"/>
          <w:szCs w:val="20"/>
        </w:rPr>
        <w:t>±</w:t>
      </w:r>
      <w:r w:rsidRPr="00D534B5">
        <w:rPr>
          <w:rFonts w:ascii="Times New Roman" w:eastAsia="Calibri" w:hAnsi="Times New Roman" w:cs="Times New Roman"/>
          <w:color w:val="000000"/>
          <w:sz w:val="20"/>
          <w:szCs w:val="20"/>
        </w:rPr>
        <w:t xml:space="preserve"> 7 </w:t>
      </w:r>
      <w:bookmarkStart w:id="0" w:name="_GoBack"/>
      <w:bookmarkEnd w:id="0"/>
      <w:r w:rsidRPr="00D534B5">
        <w:rPr>
          <w:rFonts w:ascii="Times New Roman" w:eastAsia="Calibri" w:hAnsi="Times New Roman" w:cs="Times New Roman"/>
          <w:color w:val="000000"/>
          <w:sz w:val="20"/>
          <w:szCs w:val="20"/>
        </w:rPr>
        <w:t xml:space="preserve">years) with 76% presenting with an ACS. The mean SYNTAX score was </w:t>
      </w:r>
      <w:r w:rsidRPr="00D534B5">
        <w:rPr>
          <w:rFonts w:ascii="Times New Roman" w:hAnsi="Times New Roman" w:cs="Times New Roman"/>
          <w:color w:val="000000"/>
          <w:sz w:val="20"/>
          <w:szCs w:val="20"/>
        </w:rPr>
        <w:t>(18.37±10.48</w:t>
      </w:r>
      <w:r w:rsidRPr="00D534B5">
        <w:rPr>
          <w:rFonts w:ascii="Times New Roman" w:eastAsia="Calibri" w:hAnsi="Times New Roman" w:cs="Times New Roman"/>
          <w:color w:val="000000"/>
          <w:sz w:val="20"/>
          <w:szCs w:val="20"/>
        </w:rPr>
        <w:t>)</w:t>
      </w:r>
      <w:r w:rsidR="00D238F1" w:rsidRPr="00D534B5">
        <w:rPr>
          <w:rFonts w:ascii="Times New Roman" w:eastAsia="Calibri" w:hAnsi="Times New Roman" w:cs="Times New Roman"/>
          <w:color w:val="000000"/>
          <w:sz w:val="20"/>
          <w:szCs w:val="20"/>
        </w:rPr>
        <w:t>. T</w:t>
      </w:r>
      <w:r w:rsidRPr="00D534B5">
        <w:rPr>
          <w:rFonts w:ascii="Times New Roman" w:eastAsia="Calibri" w:hAnsi="Times New Roman" w:cs="Times New Roman"/>
          <w:color w:val="000000"/>
          <w:sz w:val="20"/>
          <w:szCs w:val="20"/>
        </w:rPr>
        <w:t xml:space="preserve">he E/A ratio was higher, and deceleration time (DT) was lower in the high SYNTAX group in comparison with the low SYNTAX group (P = 0.016 and P = 0.046, respectively). The grade of diastolic dysfunction was higher in the high SYNTAX group in comparison with the low SYNTAX group (P = 0.042). </w:t>
      </w:r>
      <w:r w:rsidRPr="00D534B5">
        <w:rPr>
          <w:rFonts w:ascii="Times New Roman" w:hAnsi="Times New Roman" w:cs="Times New Roman"/>
          <w:b/>
          <w:bCs/>
          <w:color w:val="000000"/>
          <w:sz w:val="20"/>
          <w:szCs w:val="20"/>
        </w:rPr>
        <w:t xml:space="preserve">Conclusion: </w:t>
      </w:r>
      <w:r w:rsidRPr="00D534B5">
        <w:rPr>
          <w:rFonts w:ascii="Times New Roman" w:hAnsi="Times New Roman" w:cs="Times New Roman"/>
          <w:color w:val="000000"/>
          <w:sz w:val="20"/>
          <w:szCs w:val="20"/>
        </w:rPr>
        <w:t xml:space="preserve">Early </w:t>
      </w:r>
      <w:proofErr w:type="spellStart"/>
      <w:r w:rsidRPr="00D534B5">
        <w:rPr>
          <w:rFonts w:ascii="Times New Roman" w:hAnsi="Times New Roman" w:cs="Times New Roman"/>
          <w:color w:val="000000"/>
          <w:sz w:val="20"/>
          <w:szCs w:val="20"/>
        </w:rPr>
        <w:t>identiﬁcation</w:t>
      </w:r>
      <w:proofErr w:type="spellEnd"/>
      <w:r w:rsidRPr="00D534B5">
        <w:rPr>
          <w:rFonts w:ascii="Times New Roman" w:hAnsi="Times New Roman" w:cs="Times New Roman"/>
          <w:color w:val="000000"/>
          <w:sz w:val="20"/>
          <w:szCs w:val="20"/>
        </w:rPr>
        <w:t xml:space="preserve"> of high-grade ischemia based on </w:t>
      </w:r>
      <w:proofErr w:type="spellStart"/>
      <w:r w:rsidRPr="00D534B5">
        <w:rPr>
          <w:rFonts w:ascii="Times New Roman" w:hAnsi="Times New Roman" w:cs="Times New Roman"/>
          <w:color w:val="000000"/>
          <w:sz w:val="20"/>
          <w:szCs w:val="20"/>
        </w:rPr>
        <w:t>echocardiographic</w:t>
      </w:r>
      <w:proofErr w:type="spellEnd"/>
      <w:r w:rsidRPr="00D534B5">
        <w:rPr>
          <w:rFonts w:ascii="Times New Roman" w:hAnsi="Times New Roman" w:cs="Times New Roman"/>
          <w:color w:val="000000"/>
          <w:sz w:val="20"/>
          <w:szCs w:val="20"/>
        </w:rPr>
        <w:t xml:space="preserve"> diastolic abnormalities may be of important clinical </w:t>
      </w:r>
      <w:proofErr w:type="spellStart"/>
      <w:r w:rsidRPr="00D534B5">
        <w:rPr>
          <w:rFonts w:ascii="Times New Roman" w:hAnsi="Times New Roman" w:cs="Times New Roman"/>
          <w:color w:val="000000"/>
          <w:sz w:val="20"/>
          <w:szCs w:val="20"/>
        </w:rPr>
        <w:t>signiﬁcance</w:t>
      </w:r>
      <w:proofErr w:type="spellEnd"/>
      <w:r w:rsidRPr="00D534B5">
        <w:rPr>
          <w:rFonts w:ascii="Times New Roman" w:hAnsi="Times New Roman" w:cs="Times New Roman"/>
          <w:color w:val="000000"/>
          <w:sz w:val="20"/>
          <w:szCs w:val="20"/>
        </w:rPr>
        <w:t xml:space="preserve"> for predicting CAD burden prior to invasive angiography.</w:t>
      </w:r>
    </w:p>
    <w:p w:rsidR="004A7039" w:rsidRPr="00D534B5" w:rsidRDefault="0025391E" w:rsidP="004A7039">
      <w:pPr>
        <w:snapToGrid w:val="0"/>
        <w:spacing w:after="0" w:line="240" w:lineRule="auto"/>
        <w:jc w:val="both"/>
        <w:rPr>
          <w:rFonts w:ascii="Times New Roman" w:hAnsi="Times New Roman" w:cs="Times New Roman"/>
          <w:sz w:val="20"/>
          <w:szCs w:val="20"/>
        </w:rPr>
      </w:pPr>
      <w:proofErr w:type="gramStart"/>
      <w:r w:rsidRPr="00D534B5">
        <w:rPr>
          <w:rFonts w:ascii="Times New Roman" w:eastAsia="Calibri" w:hAnsi="Times New Roman" w:cs="Times New Roman"/>
          <w:sz w:val="20"/>
          <w:szCs w:val="20"/>
        </w:rPr>
        <w:t>[</w:t>
      </w:r>
      <w:proofErr w:type="spellStart"/>
      <w:r w:rsidR="00F91C19" w:rsidRPr="00D534B5">
        <w:rPr>
          <w:rFonts w:ascii="Times New Roman" w:eastAsia="Calibri" w:hAnsi="Times New Roman" w:cs="Times New Roman"/>
          <w:sz w:val="20"/>
          <w:szCs w:val="20"/>
        </w:rPr>
        <w:t>Ihab</w:t>
      </w:r>
      <w:proofErr w:type="spellEnd"/>
      <w:r w:rsidR="00F91C19" w:rsidRPr="00D534B5">
        <w:rPr>
          <w:rFonts w:ascii="Times New Roman" w:eastAsia="Calibri" w:hAnsi="Times New Roman" w:cs="Times New Roman"/>
          <w:sz w:val="20"/>
          <w:szCs w:val="20"/>
        </w:rPr>
        <w:t xml:space="preserve"> El-</w:t>
      </w:r>
      <w:proofErr w:type="spellStart"/>
      <w:r w:rsidR="00F91C19" w:rsidRPr="00D534B5">
        <w:rPr>
          <w:rFonts w:ascii="Times New Roman" w:eastAsia="Calibri" w:hAnsi="Times New Roman" w:cs="Times New Roman"/>
          <w:sz w:val="20"/>
          <w:szCs w:val="20"/>
        </w:rPr>
        <w:t>Sayed</w:t>
      </w:r>
      <w:proofErr w:type="spellEnd"/>
      <w:r w:rsidR="00F91C19" w:rsidRPr="00D534B5">
        <w:rPr>
          <w:rFonts w:ascii="Times New Roman" w:eastAsia="Calibri" w:hAnsi="Times New Roman" w:cs="Times New Roman"/>
          <w:sz w:val="20"/>
          <w:szCs w:val="20"/>
          <w:lang w:bidi="ar-EG"/>
        </w:rPr>
        <w:t xml:space="preserve">, </w:t>
      </w:r>
      <w:r w:rsidR="00F91C19" w:rsidRPr="00D534B5">
        <w:rPr>
          <w:rFonts w:ascii="Times New Roman" w:eastAsia="Calibri" w:hAnsi="Times New Roman" w:cs="Times New Roman"/>
          <w:sz w:val="20"/>
          <w:szCs w:val="20"/>
        </w:rPr>
        <w:t xml:space="preserve">Mustafa </w:t>
      </w:r>
      <w:proofErr w:type="spellStart"/>
      <w:r w:rsidR="00F91C19" w:rsidRPr="00D534B5">
        <w:rPr>
          <w:rFonts w:ascii="Times New Roman" w:eastAsia="Calibri" w:hAnsi="Times New Roman" w:cs="Times New Roman"/>
          <w:sz w:val="20"/>
          <w:szCs w:val="20"/>
        </w:rPr>
        <w:t>Attia</w:t>
      </w:r>
      <w:proofErr w:type="spellEnd"/>
      <w:r w:rsidR="00F91C19" w:rsidRPr="00D534B5">
        <w:rPr>
          <w:rFonts w:ascii="Times New Roman" w:eastAsia="Calibri" w:hAnsi="Times New Roman" w:cs="Times New Roman"/>
          <w:sz w:val="20"/>
          <w:szCs w:val="20"/>
          <w:lang w:bidi="ar-EG"/>
        </w:rPr>
        <w:t xml:space="preserve">, </w:t>
      </w:r>
      <w:r w:rsidR="00F91C19" w:rsidRPr="00D534B5">
        <w:rPr>
          <w:rFonts w:ascii="Times New Roman" w:eastAsia="Calibri" w:hAnsi="Times New Roman" w:cs="Times New Roman"/>
          <w:sz w:val="20"/>
          <w:szCs w:val="20"/>
        </w:rPr>
        <w:t xml:space="preserve">Mohamed </w:t>
      </w:r>
      <w:proofErr w:type="spellStart"/>
      <w:r w:rsidR="00F91C19" w:rsidRPr="00D534B5">
        <w:rPr>
          <w:rFonts w:ascii="Times New Roman" w:eastAsia="Calibri" w:hAnsi="Times New Roman" w:cs="Times New Roman"/>
          <w:sz w:val="20"/>
          <w:szCs w:val="20"/>
        </w:rPr>
        <w:t>Mosaad</w:t>
      </w:r>
      <w:proofErr w:type="spellEnd"/>
      <w:r w:rsidR="00F91C19" w:rsidRPr="00D534B5">
        <w:rPr>
          <w:rFonts w:ascii="Times New Roman" w:eastAsia="Calibri" w:hAnsi="Times New Roman" w:cs="Times New Roman"/>
          <w:sz w:val="20"/>
          <w:szCs w:val="20"/>
          <w:lang w:bidi="ar-EG"/>
        </w:rPr>
        <w:t xml:space="preserve">, Ibrahim </w:t>
      </w:r>
      <w:proofErr w:type="spellStart"/>
      <w:r w:rsidR="00F91C19" w:rsidRPr="00D534B5">
        <w:rPr>
          <w:rFonts w:ascii="Times New Roman" w:eastAsia="Calibri" w:hAnsi="Times New Roman" w:cs="Times New Roman"/>
          <w:sz w:val="20"/>
          <w:szCs w:val="20"/>
          <w:lang w:bidi="ar-EG"/>
        </w:rPr>
        <w:t>Yassin</w:t>
      </w:r>
      <w:proofErr w:type="spellEnd"/>
      <w:r w:rsidR="00F91C19" w:rsidRPr="00D534B5">
        <w:rPr>
          <w:rFonts w:ascii="Times New Roman" w:eastAsia="Calibri" w:hAnsi="Times New Roman" w:cs="Times New Roman"/>
          <w:sz w:val="20"/>
          <w:szCs w:val="20"/>
          <w:lang w:bidi="ar-EG"/>
        </w:rPr>
        <w:t xml:space="preserve">, </w:t>
      </w:r>
      <w:proofErr w:type="spellStart"/>
      <w:r w:rsidR="00F91C19" w:rsidRPr="00D534B5">
        <w:rPr>
          <w:rFonts w:ascii="Times New Roman" w:eastAsia="Calibri" w:hAnsi="Times New Roman" w:cs="Times New Roman"/>
          <w:sz w:val="20"/>
          <w:szCs w:val="20"/>
        </w:rPr>
        <w:t>Ashraf</w:t>
      </w:r>
      <w:proofErr w:type="spellEnd"/>
      <w:r w:rsidR="00F91C19" w:rsidRPr="00D534B5">
        <w:rPr>
          <w:rFonts w:ascii="Times New Roman" w:eastAsia="Calibri" w:hAnsi="Times New Roman" w:cs="Times New Roman"/>
          <w:sz w:val="20"/>
          <w:szCs w:val="20"/>
        </w:rPr>
        <w:t xml:space="preserve"> Al-Amir</w:t>
      </w:r>
      <w:r w:rsidR="00F91C19" w:rsidRPr="00D534B5">
        <w:rPr>
          <w:rFonts w:ascii="Times New Roman" w:eastAsia="Calibri" w:hAnsi="Times New Roman" w:cs="Times New Roman"/>
          <w:sz w:val="20"/>
          <w:szCs w:val="20"/>
          <w:lang w:bidi="ar-EG"/>
        </w:rPr>
        <w:t xml:space="preserve">, </w:t>
      </w:r>
      <w:r w:rsidR="00F91C19" w:rsidRPr="00D534B5">
        <w:rPr>
          <w:rFonts w:ascii="Times New Roman" w:eastAsia="Calibri" w:hAnsi="Times New Roman" w:cs="Times New Roman"/>
          <w:sz w:val="20"/>
          <w:szCs w:val="20"/>
        </w:rPr>
        <w:t>Islam Abdel-Fatah</w:t>
      </w:r>
      <w:r w:rsidR="004A7039" w:rsidRPr="00D534B5">
        <w:rPr>
          <w:rFonts w:ascii="Times New Roman" w:eastAsiaTheme="minorEastAsia" w:hAnsi="Times New Roman" w:cs="Times New Roman" w:hint="eastAsia"/>
          <w:sz w:val="20"/>
          <w:szCs w:val="20"/>
          <w:lang w:eastAsia="zh-CN"/>
        </w:rPr>
        <w:t>.</w:t>
      </w:r>
      <w:proofErr w:type="gramEnd"/>
      <w:r w:rsidRPr="00D534B5">
        <w:rPr>
          <w:rFonts w:ascii="Times New Roman" w:eastAsia="Calibri" w:hAnsi="Times New Roman" w:cs="Times New Roman"/>
          <w:sz w:val="20"/>
          <w:szCs w:val="20"/>
        </w:rPr>
        <w:t xml:space="preserve"> </w:t>
      </w:r>
      <w:proofErr w:type="gramStart"/>
      <w:r w:rsidR="00F91C19" w:rsidRPr="00D534B5">
        <w:rPr>
          <w:rFonts w:ascii="Times New Roman" w:eastAsia="Calibri" w:hAnsi="Times New Roman" w:cs="Times New Roman"/>
          <w:b/>
          <w:bCs/>
          <w:sz w:val="20"/>
          <w:szCs w:val="20"/>
        </w:rPr>
        <w:t>Correlation between the Degree of Diastolic Function and Severity of Coronary Artery Disease As Defined By Syntax Score</w:t>
      </w:r>
      <w:r w:rsidR="004A7039" w:rsidRPr="00D534B5">
        <w:rPr>
          <w:rFonts w:ascii="Times New Roman" w:hAnsi="Times New Roman" w:cs="Times New Roman"/>
          <w:b/>
          <w:bCs/>
          <w:sz w:val="20"/>
          <w:szCs w:val="20"/>
          <w:lang w:bidi="fa-IR"/>
        </w:rPr>
        <w:t>.</w:t>
      </w:r>
      <w:proofErr w:type="gramEnd"/>
      <w:r w:rsidR="004A7039" w:rsidRPr="00D534B5">
        <w:rPr>
          <w:rFonts w:ascii="Times New Roman" w:hAnsi="Times New Roman" w:cs="Times New Roman"/>
          <w:bCs/>
          <w:i/>
          <w:sz w:val="20"/>
          <w:szCs w:val="20"/>
        </w:rPr>
        <w:t xml:space="preserve"> N Y </w:t>
      </w:r>
      <w:proofErr w:type="spellStart"/>
      <w:r w:rsidR="004A7039" w:rsidRPr="00D534B5">
        <w:rPr>
          <w:rFonts w:ascii="Times New Roman" w:hAnsi="Times New Roman" w:cs="Times New Roman"/>
          <w:bCs/>
          <w:i/>
          <w:sz w:val="20"/>
          <w:szCs w:val="20"/>
        </w:rPr>
        <w:t>Sci</w:t>
      </w:r>
      <w:proofErr w:type="spellEnd"/>
      <w:r w:rsidR="004A7039" w:rsidRPr="00D534B5">
        <w:rPr>
          <w:rFonts w:ascii="Times New Roman" w:hAnsi="Times New Roman" w:cs="Times New Roman"/>
          <w:bCs/>
          <w:i/>
          <w:sz w:val="20"/>
          <w:szCs w:val="20"/>
        </w:rPr>
        <w:t xml:space="preserve"> J</w:t>
      </w:r>
      <w:r w:rsidR="004A7039" w:rsidRPr="00D534B5">
        <w:rPr>
          <w:rFonts w:ascii="Times New Roman" w:hAnsi="Times New Roman" w:cs="Times New Roman"/>
          <w:bCs/>
          <w:sz w:val="20"/>
          <w:szCs w:val="20"/>
        </w:rPr>
        <w:t xml:space="preserve"> </w:t>
      </w:r>
      <w:r w:rsidR="004A7039" w:rsidRPr="00D534B5">
        <w:rPr>
          <w:rFonts w:ascii="Times New Roman" w:hAnsi="Times New Roman" w:cs="Times New Roman"/>
          <w:sz w:val="20"/>
          <w:szCs w:val="20"/>
        </w:rPr>
        <w:t>201</w:t>
      </w:r>
      <w:r w:rsidR="004A7039" w:rsidRPr="00D534B5">
        <w:rPr>
          <w:rFonts w:ascii="Times New Roman" w:hAnsi="Times New Roman" w:cs="Times New Roman" w:hint="eastAsia"/>
          <w:sz w:val="20"/>
          <w:szCs w:val="20"/>
        </w:rPr>
        <w:t>7</w:t>
      </w:r>
      <w:proofErr w:type="gramStart"/>
      <w:r w:rsidR="004A7039" w:rsidRPr="00D534B5">
        <w:rPr>
          <w:rFonts w:ascii="Times New Roman" w:hAnsi="Times New Roman" w:cs="Times New Roman"/>
          <w:sz w:val="20"/>
          <w:szCs w:val="20"/>
        </w:rPr>
        <w:t>;</w:t>
      </w:r>
      <w:r w:rsidR="004A7039" w:rsidRPr="00D534B5">
        <w:rPr>
          <w:rFonts w:ascii="Times New Roman" w:hAnsi="Times New Roman" w:cs="Times New Roman" w:hint="eastAsia"/>
          <w:sz w:val="20"/>
          <w:szCs w:val="20"/>
        </w:rPr>
        <w:t>10</w:t>
      </w:r>
      <w:proofErr w:type="gramEnd"/>
      <w:r w:rsidR="004A7039" w:rsidRPr="00D534B5">
        <w:rPr>
          <w:rFonts w:ascii="Times New Roman" w:hAnsi="Times New Roman" w:cs="Times New Roman"/>
          <w:sz w:val="20"/>
          <w:szCs w:val="20"/>
        </w:rPr>
        <w:t>(</w:t>
      </w:r>
      <w:r w:rsidR="004A7039" w:rsidRPr="00D534B5">
        <w:rPr>
          <w:rFonts w:ascii="Times New Roman" w:hAnsi="Times New Roman" w:cs="Times New Roman" w:hint="eastAsia"/>
          <w:sz w:val="20"/>
          <w:szCs w:val="20"/>
        </w:rPr>
        <w:t>1</w:t>
      </w:r>
      <w:r w:rsidR="004A7039" w:rsidRPr="00D534B5">
        <w:rPr>
          <w:rFonts w:ascii="Times New Roman" w:hAnsi="Times New Roman" w:cs="Times New Roman"/>
          <w:sz w:val="20"/>
          <w:szCs w:val="20"/>
        </w:rPr>
        <w:t>):</w:t>
      </w:r>
      <w:r w:rsidR="00B47412" w:rsidRPr="00D534B5">
        <w:rPr>
          <w:rFonts w:ascii="Times New Roman" w:hAnsi="Times New Roman" w:cs="Times New Roman"/>
          <w:noProof/>
          <w:color w:val="000000"/>
          <w:sz w:val="20"/>
          <w:szCs w:val="20"/>
        </w:rPr>
        <w:t>13</w:t>
      </w:r>
      <w:r w:rsidR="004A7039" w:rsidRPr="00D534B5">
        <w:rPr>
          <w:rFonts w:ascii="Times New Roman" w:hAnsi="Times New Roman" w:cs="Times New Roman"/>
          <w:color w:val="000000"/>
          <w:sz w:val="20"/>
          <w:szCs w:val="20"/>
        </w:rPr>
        <w:t>-</w:t>
      </w:r>
      <w:r w:rsidR="00B47412" w:rsidRPr="00D534B5">
        <w:rPr>
          <w:rFonts w:ascii="Times New Roman" w:hAnsi="Times New Roman" w:cs="Times New Roman"/>
          <w:noProof/>
          <w:color w:val="000000"/>
          <w:sz w:val="20"/>
          <w:szCs w:val="20"/>
        </w:rPr>
        <w:t>23</w:t>
      </w:r>
      <w:r w:rsidR="004A7039" w:rsidRPr="00D534B5">
        <w:rPr>
          <w:rFonts w:ascii="Times New Roman" w:hAnsi="Times New Roman" w:cs="Times New Roman"/>
          <w:sz w:val="20"/>
          <w:szCs w:val="20"/>
        </w:rPr>
        <w:t xml:space="preserve">]. </w:t>
      </w:r>
      <w:proofErr w:type="gramStart"/>
      <w:r w:rsidR="004A7039" w:rsidRPr="00D534B5">
        <w:rPr>
          <w:rFonts w:ascii="Times New Roman" w:hAnsi="Times New Roman" w:cs="Times New Roman"/>
          <w:iCs/>
          <w:color w:val="000000"/>
          <w:sz w:val="20"/>
          <w:szCs w:val="20"/>
        </w:rPr>
        <w:t>ISSN 1554-0200 (print); ISSN 2375-723X (online)</w:t>
      </w:r>
      <w:r w:rsidR="004A7039" w:rsidRPr="00D534B5">
        <w:rPr>
          <w:rFonts w:ascii="Times New Roman" w:hAnsi="Times New Roman" w:cs="Times New Roman"/>
          <w:sz w:val="20"/>
          <w:szCs w:val="20"/>
        </w:rPr>
        <w:t>.</w:t>
      </w:r>
      <w:proofErr w:type="gramEnd"/>
      <w:r w:rsidR="004A7039" w:rsidRPr="00D534B5">
        <w:rPr>
          <w:rFonts w:ascii="Times New Roman" w:hAnsi="Times New Roman" w:cs="Times New Roman"/>
          <w:sz w:val="20"/>
          <w:szCs w:val="20"/>
        </w:rPr>
        <w:t xml:space="preserve"> </w:t>
      </w:r>
      <w:hyperlink r:id="rId8" w:history="1">
        <w:r w:rsidR="004A7039" w:rsidRPr="00D534B5">
          <w:rPr>
            <w:rStyle w:val="Hyperlink"/>
            <w:rFonts w:ascii="Times New Roman" w:hAnsi="Times New Roman" w:cs="Times New Roman"/>
            <w:sz w:val="20"/>
            <w:szCs w:val="20"/>
          </w:rPr>
          <w:t>http://www.sciencepub.net/newyork</w:t>
        </w:r>
      </w:hyperlink>
      <w:r w:rsidR="004A7039" w:rsidRPr="00D534B5">
        <w:rPr>
          <w:rFonts w:ascii="Times New Roman" w:hAnsi="Times New Roman" w:cs="Times New Roman"/>
          <w:sz w:val="20"/>
          <w:szCs w:val="20"/>
        </w:rPr>
        <w:t xml:space="preserve">. </w:t>
      </w:r>
      <w:r w:rsidR="004A7039" w:rsidRPr="00D534B5">
        <w:rPr>
          <w:rFonts w:ascii="Times New Roman" w:eastAsiaTheme="minorEastAsia" w:hAnsi="Times New Roman" w:cs="Times New Roman" w:hint="eastAsia"/>
          <w:sz w:val="20"/>
          <w:szCs w:val="20"/>
          <w:lang w:eastAsia="zh-CN"/>
        </w:rPr>
        <w:t>3</w:t>
      </w:r>
      <w:r w:rsidR="004A7039" w:rsidRPr="00D534B5">
        <w:rPr>
          <w:rFonts w:ascii="Times New Roman" w:hAnsi="Times New Roman" w:cs="Times New Roman" w:hint="eastAsia"/>
          <w:sz w:val="20"/>
          <w:szCs w:val="20"/>
        </w:rPr>
        <w:t xml:space="preserve">. </w:t>
      </w:r>
      <w:proofErr w:type="gramStart"/>
      <w:r w:rsidR="004A7039" w:rsidRPr="00D534B5">
        <w:rPr>
          <w:rFonts w:ascii="Times New Roman" w:hAnsi="Times New Roman" w:cs="Times New Roman"/>
          <w:color w:val="000000"/>
          <w:sz w:val="20"/>
          <w:szCs w:val="20"/>
          <w:shd w:val="clear" w:color="auto" w:fill="FFFFFF"/>
        </w:rPr>
        <w:t>doi</w:t>
      </w:r>
      <w:proofErr w:type="gramEnd"/>
      <w:r w:rsidR="004A7039" w:rsidRPr="00D534B5">
        <w:rPr>
          <w:rFonts w:ascii="Times New Roman" w:hAnsi="Times New Roman" w:cs="Times New Roman"/>
          <w:color w:val="000000"/>
          <w:sz w:val="20"/>
          <w:szCs w:val="20"/>
          <w:shd w:val="clear" w:color="auto" w:fill="FFFFFF"/>
        </w:rPr>
        <w:t>:</w:t>
      </w:r>
      <w:hyperlink r:id="rId9" w:history="1">
        <w:r w:rsidR="004A7039" w:rsidRPr="00D534B5">
          <w:rPr>
            <w:rStyle w:val="Hyperlink"/>
            <w:rFonts w:ascii="Times New Roman" w:hAnsi="Times New Roman" w:cs="Times New Roman"/>
            <w:sz w:val="20"/>
            <w:szCs w:val="20"/>
            <w:shd w:val="clear" w:color="auto" w:fill="FFFFFF"/>
          </w:rPr>
          <w:t>10.7537/mars</w:t>
        </w:r>
        <w:r w:rsidR="004A7039" w:rsidRPr="00D534B5">
          <w:rPr>
            <w:rStyle w:val="Hyperlink"/>
            <w:rFonts w:ascii="Times New Roman" w:hAnsi="Times New Roman" w:cs="Times New Roman" w:hint="eastAsia"/>
            <w:sz w:val="20"/>
            <w:szCs w:val="20"/>
            <w:shd w:val="clear" w:color="auto" w:fill="FFFFFF"/>
          </w:rPr>
          <w:t>nys100117.</w:t>
        </w:r>
        <w:r w:rsidR="004A7039" w:rsidRPr="00D534B5">
          <w:rPr>
            <w:rStyle w:val="Hyperlink"/>
            <w:rFonts w:ascii="Times New Roman" w:hAnsi="Times New Roman" w:cs="Times New Roman"/>
            <w:sz w:val="20"/>
            <w:szCs w:val="20"/>
            <w:shd w:val="clear" w:color="auto" w:fill="FFFFFF"/>
          </w:rPr>
          <w:t>0</w:t>
        </w:r>
        <w:r w:rsidR="004A7039" w:rsidRPr="00D534B5">
          <w:rPr>
            <w:rStyle w:val="Hyperlink"/>
            <w:rFonts w:ascii="Times New Roman" w:eastAsiaTheme="minorEastAsia" w:hAnsi="Times New Roman" w:cs="Times New Roman" w:hint="eastAsia"/>
            <w:sz w:val="20"/>
            <w:szCs w:val="20"/>
            <w:shd w:val="clear" w:color="auto" w:fill="FFFFFF"/>
            <w:lang w:eastAsia="zh-CN"/>
          </w:rPr>
          <w:t>3</w:t>
        </w:r>
      </w:hyperlink>
      <w:r w:rsidR="004A7039" w:rsidRPr="00D534B5">
        <w:rPr>
          <w:rFonts w:ascii="Times New Roman" w:hAnsi="Times New Roman" w:cs="Times New Roman"/>
          <w:color w:val="000000"/>
          <w:sz w:val="20"/>
          <w:szCs w:val="20"/>
          <w:shd w:val="clear" w:color="auto" w:fill="FFFFFF"/>
        </w:rPr>
        <w:t>.</w:t>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b/>
          <w:bCs/>
          <w:color w:val="000000"/>
          <w:sz w:val="20"/>
          <w:szCs w:val="20"/>
        </w:rPr>
        <w:t>Keywords:</w:t>
      </w:r>
      <w:r w:rsidRPr="00D534B5">
        <w:rPr>
          <w:rFonts w:ascii="Times New Roman" w:hAnsi="Times New Roman" w:cs="Times New Roman"/>
          <w:color w:val="000000"/>
          <w:sz w:val="20"/>
          <w:szCs w:val="20"/>
        </w:rPr>
        <w:t xml:space="preserve"> echocardiography, coronary angiography, diastolic function, SYNTAX Score</w:t>
      </w:r>
    </w:p>
    <w:p w:rsidR="007B5F63" w:rsidRPr="00D534B5" w:rsidRDefault="007B5F63" w:rsidP="004A7039">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7B5F63" w:rsidRPr="00D534B5" w:rsidRDefault="007B5F63" w:rsidP="004A7039">
      <w:pPr>
        <w:autoSpaceDE w:val="0"/>
        <w:autoSpaceDN w:val="0"/>
        <w:adjustRightInd w:val="0"/>
        <w:snapToGrid w:val="0"/>
        <w:spacing w:after="0" w:line="240" w:lineRule="auto"/>
        <w:jc w:val="both"/>
        <w:rPr>
          <w:rFonts w:ascii="Times New Roman" w:hAnsi="Times New Roman" w:cs="Times New Roman"/>
          <w:b/>
          <w:bCs/>
          <w:color w:val="000000"/>
          <w:sz w:val="20"/>
          <w:szCs w:val="20"/>
        </w:rPr>
        <w:sectPr w:rsidR="007B5F63" w:rsidRPr="00D534B5" w:rsidSect="00B47412">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13"/>
          <w:cols w:space="720"/>
          <w:docGrid w:linePitch="360"/>
        </w:sectPr>
      </w:pPr>
    </w:p>
    <w:p w:rsidR="003C5A07" w:rsidRPr="00D534B5" w:rsidRDefault="00F91C19" w:rsidP="004A7039">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D534B5">
        <w:rPr>
          <w:rFonts w:ascii="Times New Roman" w:hAnsi="Times New Roman" w:cs="Times New Roman"/>
          <w:b/>
          <w:bCs/>
          <w:color w:val="000000"/>
          <w:sz w:val="20"/>
          <w:szCs w:val="20"/>
        </w:rPr>
        <w:lastRenderedPageBreak/>
        <w:t xml:space="preserve">1. </w:t>
      </w:r>
      <w:r w:rsidR="003C5A07" w:rsidRPr="00D534B5">
        <w:rPr>
          <w:rFonts w:ascii="Times New Roman" w:hAnsi="Times New Roman" w:cs="Times New Roman"/>
          <w:b/>
          <w:bCs/>
          <w:color w:val="000000"/>
          <w:sz w:val="20"/>
          <w:szCs w:val="20"/>
        </w:rPr>
        <w:t>Introduction:</w:t>
      </w:r>
    </w:p>
    <w:p w:rsidR="003C5A07" w:rsidRPr="00D534B5" w:rsidRDefault="003C5A07" w:rsidP="004A7039">
      <w:pPr>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Coronary artery disease (CAD) is the leading cause of death worldwide. The World Health Organization estimates that approximately 17 million people die from CAD every year.</w:t>
      </w:r>
      <w:r w:rsidRPr="00D534B5">
        <w:rPr>
          <w:rFonts w:ascii="Times New Roman" w:hAnsi="Times New Roman" w:cs="Times New Roman"/>
          <w:sz w:val="20"/>
          <w:szCs w:val="20"/>
          <w:vertAlign w:val="superscript"/>
        </w:rPr>
        <w:t>1</w:t>
      </w:r>
      <w:r w:rsidRPr="00D534B5">
        <w:rPr>
          <w:rFonts w:ascii="Times New Roman" w:hAnsi="Times New Roman" w:cs="Times New Roman"/>
          <w:sz w:val="20"/>
          <w:szCs w:val="20"/>
        </w:rPr>
        <w:t>An estimated 84 million American adults are afflicted with cardiovascular disease, accounting for 1 in 3 individuals.</w:t>
      </w:r>
      <w:r w:rsidRPr="00D534B5">
        <w:rPr>
          <w:rFonts w:ascii="Times New Roman" w:hAnsi="Times New Roman" w:cs="Times New Roman"/>
          <w:sz w:val="20"/>
          <w:szCs w:val="20"/>
          <w:vertAlign w:val="superscript"/>
        </w:rPr>
        <w:t>2</w:t>
      </w:r>
      <w:r w:rsidRPr="00D534B5">
        <w:rPr>
          <w:rFonts w:ascii="Times New Roman" w:hAnsi="Times New Roman" w:cs="Times New Roman"/>
          <w:sz w:val="20"/>
          <w:szCs w:val="20"/>
        </w:rPr>
        <w:t xml:space="preserve"> </w:t>
      </w:r>
      <w:proofErr w:type="gramStart"/>
      <w:r w:rsidRPr="00D534B5">
        <w:rPr>
          <w:rFonts w:ascii="Times New Roman" w:hAnsi="Times New Roman" w:cs="Times New Roman"/>
          <w:sz w:val="20"/>
          <w:szCs w:val="20"/>
        </w:rPr>
        <w:t>This</w:t>
      </w:r>
      <w:proofErr w:type="gramEnd"/>
      <w:r w:rsidRPr="00D534B5">
        <w:rPr>
          <w:rFonts w:ascii="Times New Roman" w:hAnsi="Times New Roman" w:cs="Times New Roman"/>
          <w:sz w:val="20"/>
          <w:szCs w:val="20"/>
        </w:rPr>
        <w:t xml:space="preserve"> number is expected to rise given the increasing rates of obesity and diabetes leading to greater economic strain on our overall health care system.</w:t>
      </w:r>
      <w:r w:rsidRPr="00D534B5">
        <w:rPr>
          <w:rFonts w:ascii="Times New Roman" w:hAnsi="Times New Roman" w:cs="Times New Roman"/>
          <w:sz w:val="20"/>
          <w:szCs w:val="20"/>
          <w:vertAlign w:val="superscript"/>
        </w:rPr>
        <w:t>2</w:t>
      </w:r>
    </w:p>
    <w:p w:rsidR="003C5A07" w:rsidRPr="00D534B5" w:rsidRDefault="003C5A07" w:rsidP="004A7039">
      <w:pPr>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Coronary angiography is considered the gold standard for the invasive assessment of obstructive CAD.</w:t>
      </w:r>
      <w:r w:rsidRPr="00D534B5">
        <w:rPr>
          <w:rFonts w:ascii="Times New Roman" w:hAnsi="Times New Roman" w:cs="Times New Roman"/>
          <w:sz w:val="20"/>
          <w:szCs w:val="20"/>
          <w:vertAlign w:val="superscript"/>
        </w:rPr>
        <w:t>3</w:t>
      </w:r>
      <w:r w:rsidR="00D534B5" w:rsidRPr="00D534B5">
        <w:rPr>
          <w:rFonts w:ascii="Times New Roman" w:eastAsiaTheme="minorEastAsia" w:hAnsi="Times New Roman" w:cs="Times New Roman" w:hint="eastAsia"/>
          <w:sz w:val="20"/>
          <w:szCs w:val="20"/>
          <w:vertAlign w:val="superscript"/>
          <w:lang w:eastAsia="zh-CN"/>
        </w:rPr>
        <w:t xml:space="preserve"> </w:t>
      </w:r>
      <w:proofErr w:type="gramStart"/>
      <w:r w:rsidRPr="00D534B5">
        <w:rPr>
          <w:rFonts w:ascii="Times New Roman" w:hAnsi="Times New Roman" w:cs="Times New Roman"/>
          <w:sz w:val="20"/>
          <w:szCs w:val="20"/>
        </w:rPr>
        <w:t>While</w:t>
      </w:r>
      <w:proofErr w:type="gramEnd"/>
      <w:r w:rsidRPr="00D534B5">
        <w:rPr>
          <w:rFonts w:ascii="Times New Roman" w:hAnsi="Times New Roman" w:cs="Times New Roman"/>
          <w:sz w:val="20"/>
          <w:szCs w:val="20"/>
        </w:rPr>
        <w:t xml:space="preserve"> generally considered a safe procedure, coronary angiography is associated with complications. Major complications including death, myocardial infarction (MI), and/or major </w:t>
      </w:r>
      <w:proofErr w:type="spellStart"/>
      <w:r w:rsidRPr="00D534B5">
        <w:rPr>
          <w:rFonts w:ascii="Times New Roman" w:hAnsi="Times New Roman" w:cs="Times New Roman"/>
          <w:sz w:val="20"/>
          <w:szCs w:val="20"/>
        </w:rPr>
        <w:t>embolization</w:t>
      </w:r>
      <w:proofErr w:type="spellEnd"/>
      <w:r w:rsidRPr="00D534B5">
        <w:rPr>
          <w:rFonts w:ascii="Times New Roman" w:hAnsi="Times New Roman" w:cs="Times New Roman"/>
          <w:sz w:val="20"/>
          <w:szCs w:val="20"/>
        </w:rPr>
        <w:t xml:space="preserve"> have been estimated to occur in less than 2% of cases,</w:t>
      </w:r>
      <w:r w:rsidRPr="00D534B5">
        <w:rPr>
          <w:rFonts w:ascii="Times New Roman" w:hAnsi="Times New Roman" w:cs="Times New Roman"/>
          <w:sz w:val="20"/>
          <w:szCs w:val="20"/>
          <w:vertAlign w:val="superscript"/>
        </w:rPr>
        <w:t>4</w:t>
      </w:r>
      <w:r w:rsidRPr="00D534B5">
        <w:rPr>
          <w:rFonts w:ascii="Times New Roman" w:hAnsi="Times New Roman" w:cs="Times New Roman"/>
          <w:sz w:val="20"/>
          <w:szCs w:val="20"/>
        </w:rPr>
        <w:t xml:space="preserve"> with higher rates approaching 4% when </w:t>
      </w:r>
      <w:proofErr w:type="spellStart"/>
      <w:r w:rsidRPr="00D534B5">
        <w:rPr>
          <w:rFonts w:ascii="Times New Roman" w:hAnsi="Times New Roman" w:cs="Times New Roman"/>
          <w:sz w:val="20"/>
          <w:szCs w:val="20"/>
        </w:rPr>
        <w:t>percutaneous</w:t>
      </w:r>
      <w:proofErr w:type="spellEnd"/>
      <w:r w:rsidRPr="00D534B5">
        <w:rPr>
          <w:rFonts w:ascii="Times New Roman" w:hAnsi="Times New Roman" w:cs="Times New Roman"/>
          <w:sz w:val="20"/>
          <w:szCs w:val="20"/>
        </w:rPr>
        <w:t xml:space="preserve"> coronary intervention (PCI) is performed.</w:t>
      </w:r>
      <w:r w:rsidRPr="00D534B5">
        <w:rPr>
          <w:rFonts w:ascii="Times New Roman" w:hAnsi="Times New Roman" w:cs="Times New Roman"/>
          <w:sz w:val="20"/>
          <w:szCs w:val="20"/>
          <w:vertAlign w:val="superscript"/>
        </w:rPr>
        <w:t>5</w:t>
      </w:r>
      <w:r w:rsidRPr="00D534B5">
        <w:rPr>
          <w:rFonts w:ascii="Times New Roman" w:hAnsi="Times New Roman" w:cs="Times New Roman"/>
          <w:sz w:val="20"/>
          <w:szCs w:val="20"/>
        </w:rPr>
        <w:t xml:space="preserve"> Additionally, renal dysfunction is a well-established complication of angiography that is estimated to occur in up to 5% of patients.</w:t>
      </w:r>
      <w:r w:rsidRPr="00D534B5">
        <w:rPr>
          <w:rFonts w:ascii="Times New Roman" w:hAnsi="Times New Roman" w:cs="Times New Roman"/>
          <w:sz w:val="20"/>
          <w:szCs w:val="20"/>
          <w:vertAlign w:val="superscript"/>
        </w:rPr>
        <w:t>6</w:t>
      </w:r>
      <w:r w:rsidRPr="00D534B5">
        <w:rPr>
          <w:rFonts w:ascii="Times New Roman" w:hAnsi="Times New Roman" w:cs="Times New Roman"/>
          <w:sz w:val="20"/>
          <w:szCs w:val="20"/>
        </w:rPr>
        <w:t xml:space="preserve"> The SYNTAX (Synergy between PCI with TAXUS and Cardiac Surgery) score is frequently used to comprehensively assess the </w:t>
      </w:r>
      <w:r w:rsidRPr="00D534B5">
        <w:rPr>
          <w:rFonts w:ascii="Times New Roman" w:hAnsi="Times New Roman" w:cs="Times New Roman"/>
          <w:sz w:val="20"/>
          <w:szCs w:val="20"/>
        </w:rPr>
        <w:lastRenderedPageBreak/>
        <w:t>complexity and burden of CAD.</w:t>
      </w:r>
      <w:r w:rsidRPr="00D534B5">
        <w:rPr>
          <w:rFonts w:ascii="Times New Roman" w:hAnsi="Times New Roman" w:cs="Times New Roman"/>
          <w:sz w:val="20"/>
          <w:szCs w:val="20"/>
          <w:vertAlign w:val="superscript"/>
        </w:rPr>
        <w:t>7</w:t>
      </w:r>
      <w:r w:rsidRPr="00D534B5">
        <w:rPr>
          <w:rFonts w:ascii="Times New Roman" w:hAnsi="Times New Roman" w:cs="Times New Roman"/>
          <w:sz w:val="20"/>
          <w:szCs w:val="20"/>
        </w:rPr>
        <w:t xml:space="preserve"> It was initially developed to assess outcomes in patients with left main or three-vessel disease.</w:t>
      </w:r>
      <w:r w:rsidRPr="00D534B5">
        <w:rPr>
          <w:rFonts w:ascii="Times New Roman" w:hAnsi="Times New Roman" w:cs="Times New Roman"/>
          <w:sz w:val="20"/>
          <w:szCs w:val="20"/>
          <w:vertAlign w:val="superscript"/>
        </w:rPr>
        <w:t>8</w:t>
      </w:r>
      <w:r w:rsidRPr="00D534B5">
        <w:rPr>
          <w:rFonts w:ascii="Times New Roman" w:hAnsi="Times New Roman" w:cs="Times New Roman"/>
          <w:sz w:val="20"/>
          <w:szCs w:val="20"/>
        </w:rPr>
        <w:t xml:space="preserve"> The SYNTAX score is an anatomically based risk calculation that was developed as an aid in determining the optimal technique of revascularization. It has been proven to predict prognosis and response to revascularization strategies.</w:t>
      </w:r>
      <w:r w:rsidRPr="00D534B5">
        <w:rPr>
          <w:rFonts w:ascii="Times New Roman" w:hAnsi="Times New Roman" w:cs="Times New Roman"/>
          <w:sz w:val="20"/>
          <w:szCs w:val="20"/>
          <w:vertAlign w:val="superscript"/>
        </w:rPr>
        <w:t>8–10</w:t>
      </w:r>
      <w:r w:rsidRPr="00D534B5">
        <w:rPr>
          <w:rFonts w:ascii="Times New Roman" w:hAnsi="Times New Roman" w:cs="Times New Roman"/>
          <w:sz w:val="20"/>
          <w:szCs w:val="20"/>
        </w:rPr>
        <w:t xml:space="preserve"> In the setting of ischemic heart disease (IHD), diastolic dysfunction occurs before systolic dysfunction in the ischemic cascade.</w:t>
      </w:r>
      <w:r w:rsidRPr="00D534B5">
        <w:rPr>
          <w:rFonts w:ascii="Times New Roman" w:hAnsi="Times New Roman" w:cs="Times New Roman"/>
          <w:sz w:val="20"/>
          <w:szCs w:val="20"/>
          <w:vertAlign w:val="superscript"/>
        </w:rPr>
        <w:t>11</w:t>
      </w:r>
      <w:r w:rsidR="00D534B5" w:rsidRPr="00D534B5">
        <w:rPr>
          <w:rFonts w:ascii="Times New Roman" w:eastAsiaTheme="minorEastAsia" w:hAnsi="Times New Roman" w:cs="Times New Roman" w:hint="eastAsia"/>
          <w:sz w:val="20"/>
          <w:szCs w:val="20"/>
          <w:vertAlign w:val="superscript"/>
          <w:lang w:eastAsia="zh-CN"/>
        </w:rPr>
        <w:t xml:space="preserve"> </w:t>
      </w:r>
      <w:r w:rsidRPr="00D534B5">
        <w:rPr>
          <w:rFonts w:ascii="Times New Roman" w:hAnsi="Times New Roman" w:cs="Times New Roman"/>
          <w:sz w:val="20"/>
          <w:szCs w:val="20"/>
        </w:rPr>
        <w:t xml:space="preserve">Although </w:t>
      </w:r>
      <w:proofErr w:type="spellStart"/>
      <w:r w:rsidRPr="00D534B5">
        <w:rPr>
          <w:rFonts w:ascii="Times New Roman" w:hAnsi="Times New Roman" w:cs="Times New Roman"/>
          <w:sz w:val="20"/>
          <w:szCs w:val="20"/>
        </w:rPr>
        <w:t>diastology</w:t>
      </w:r>
      <w:proofErr w:type="spellEnd"/>
      <w:r w:rsidRPr="00D534B5">
        <w:rPr>
          <w:rFonts w:ascii="Times New Roman" w:hAnsi="Times New Roman" w:cs="Times New Roman"/>
          <w:sz w:val="20"/>
          <w:szCs w:val="20"/>
        </w:rPr>
        <w:t xml:space="preserve"> can be assessed invasively using cardiac catheterization, echocardiography remains the most commonly used imaging modality for the noninvasive determination of diastolic dysfunction in clinical practice.</w:t>
      </w:r>
      <w:r w:rsidRPr="00D534B5">
        <w:rPr>
          <w:rFonts w:ascii="Times New Roman" w:hAnsi="Times New Roman" w:cs="Times New Roman"/>
          <w:sz w:val="20"/>
          <w:szCs w:val="20"/>
          <w:vertAlign w:val="superscript"/>
        </w:rPr>
        <w:t>12</w:t>
      </w:r>
      <w:r w:rsidRPr="00D534B5">
        <w:rPr>
          <w:rFonts w:ascii="Times New Roman" w:hAnsi="Times New Roman" w:cs="Times New Roman"/>
          <w:sz w:val="20"/>
          <w:szCs w:val="20"/>
        </w:rPr>
        <w:t xml:space="preserve"> In combination with conventional diastolic parameters including E velocity, A velocity, E/A ratio, deceleration time (DT), and </w:t>
      </w:r>
      <w:proofErr w:type="spellStart"/>
      <w:r w:rsidRPr="00D534B5">
        <w:rPr>
          <w:rFonts w:ascii="Times New Roman" w:hAnsi="Times New Roman" w:cs="Times New Roman"/>
          <w:sz w:val="20"/>
          <w:szCs w:val="20"/>
        </w:rPr>
        <w:t>isovolumic</w:t>
      </w:r>
      <w:proofErr w:type="spellEnd"/>
      <w:r w:rsidRPr="00D534B5">
        <w:rPr>
          <w:rFonts w:ascii="Times New Roman" w:hAnsi="Times New Roman" w:cs="Times New Roman"/>
          <w:sz w:val="20"/>
          <w:szCs w:val="20"/>
        </w:rPr>
        <w:t xml:space="preserve"> relaxation time (IVRT), tissue Doppler imaging (TDI) provides a comprehensive evaluation of diastolic function using </w:t>
      </w:r>
      <w:proofErr w:type="spellStart"/>
      <w:r w:rsidRPr="00D534B5">
        <w:rPr>
          <w:rFonts w:ascii="Times New Roman" w:hAnsi="Times New Roman" w:cs="Times New Roman"/>
          <w:sz w:val="20"/>
          <w:szCs w:val="20"/>
        </w:rPr>
        <w:t>transthoracic</w:t>
      </w:r>
      <w:proofErr w:type="spellEnd"/>
      <w:r w:rsidRPr="00D534B5">
        <w:rPr>
          <w:rFonts w:ascii="Times New Roman" w:hAnsi="Times New Roman" w:cs="Times New Roman"/>
          <w:sz w:val="20"/>
          <w:szCs w:val="20"/>
        </w:rPr>
        <w:t xml:space="preserve"> echocardiography (TTE).</w:t>
      </w:r>
      <w:r w:rsidRPr="00D534B5">
        <w:rPr>
          <w:rFonts w:ascii="Times New Roman" w:hAnsi="Times New Roman" w:cs="Times New Roman"/>
          <w:sz w:val="20"/>
          <w:szCs w:val="20"/>
          <w:vertAlign w:val="superscript"/>
        </w:rPr>
        <w:t>12</w:t>
      </w:r>
      <w:r w:rsidRPr="00D534B5">
        <w:rPr>
          <w:rFonts w:ascii="Times New Roman" w:hAnsi="Times New Roman" w:cs="Times New Roman"/>
          <w:sz w:val="20"/>
          <w:szCs w:val="20"/>
        </w:rPr>
        <w:t xml:space="preserve"> A number of previous studies have examined the relationship of diastolic </w:t>
      </w:r>
      <w:proofErr w:type="spellStart"/>
      <w:r w:rsidRPr="00D534B5">
        <w:rPr>
          <w:rFonts w:ascii="Times New Roman" w:hAnsi="Times New Roman" w:cs="Times New Roman"/>
          <w:sz w:val="20"/>
          <w:szCs w:val="20"/>
        </w:rPr>
        <w:t>echocardiographic</w:t>
      </w:r>
      <w:proofErr w:type="spellEnd"/>
      <w:r w:rsidRPr="00D534B5">
        <w:rPr>
          <w:rFonts w:ascii="Times New Roman" w:hAnsi="Times New Roman" w:cs="Times New Roman"/>
          <w:sz w:val="20"/>
          <w:szCs w:val="20"/>
        </w:rPr>
        <w:t xml:space="preserve"> parameters and CAD in the setting of an acute coronary syndrome (ACS).</w:t>
      </w:r>
      <w:r w:rsidRPr="00D534B5">
        <w:rPr>
          <w:rFonts w:ascii="Times New Roman" w:hAnsi="Times New Roman" w:cs="Times New Roman"/>
          <w:sz w:val="20"/>
          <w:szCs w:val="20"/>
          <w:vertAlign w:val="superscript"/>
        </w:rPr>
        <w:t>13–21</w:t>
      </w:r>
      <w:r w:rsidRPr="00D534B5">
        <w:rPr>
          <w:rFonts w:ascii="Times New Roman" w:hAnsi="Times New Roman" w:cs="Times New Roman"/>
          <w:sz w:val="20"/>
          <w:szCs w:val="20"/>
        </w:rPr>
        <w:t xml:space="preserve"> However, the use of color TDI-derived parameters in relation to the SYNTAX score as a marker of CAD </w:t>
      </w:r>
      <w:r w:rsidRPr="00D534B5">
        <w:rPr>
          <w:rFonts w:ascii="Times New Roman" w:hAnsi="Times New Roman" w:cs="Times New Roman"/>
          <w:sz w:val="20"/>
          <w:szCs w:val="20"/>
        </w:rPr>
        <w:lastRenderedPageBreak/>
        <w:t xml:space="preserve">burden has not been previously evaluated. Early identification of high-grade ischemia or early myocardial dysfunction based on </w:t>
      </w:r>
      <w:proofErr w:type="spellStart"/>
      <w:r w:rsidRPr="00D534B5">
        <w:rPr>
          <w:rFonts w:ascii="Times New Roman" w:hAnsi="Times New Roman" w:cs="Times New Roman"/>
          <w:sz w:val="20"/>
          <w:szCs w:val="20"/>
        </w:rPr>
        <w:t>echocardiographic</w:t>
      </w:r>
      <w:proofErr w:type="spellEnd"/>
      <w:r w:rsidRPr="00D534B5">
        <w:rPr>
          <w:rFonts w:ascii="Times New Roman" w:hAnsi="Times New Roman" w:cs="Times New Roman"/>
          <w:sz w:val="20"/>
          <w:szCs w:val="20"/>
        </w:rPr>
        <w:t xml:space="preserve"> diastolic abnormalities rather than overt systolic dysfunction would be advantageous. This could provide the clinician with an awareness of the burden of CAD before angiography is performed to allow for early intervention on suspected ischemic lesions. The objective of this hypothesis-generating study is to assess whether 2D TTE-derived TDI parameters can predict the severity of CAD with the SYNTAX score in patients presenting with stable angina or ACS.</w:t>
      </w: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Methods:</w:t>
      </w:r>
    </w:p>
    <w:p w:rsidR="00F91C19" w:rsidRPr="00D534B5" w:rsidRDefault="003C5A07" w:rsidP="004A7039">
      <w:pPr>
        <w:snapToGrid w:val="0"/>
        <w:spacing w:after="0" w:line="240" w:lineRule="auto"/>
        <w:ind w:firstLine="425"/>
        <w:jc w:val="both"/>
        <w:rPr>
          <w:rFonts w:ascii="Times New Roman" w:hAnsi="Times New Roman" w:cs="Times New Roman"/>
          <w:sz w:val="20"/>
          <w:szCs w:val="20"/>
        </w:rPr>
      </w:pPr>
      <w:proofErr w:type="gramStart"/>
      <w:r w:rsidRPr="00D534B5">
        <w:rPr>
          <w:rFonts w:ascii="Times New Roman" w:hAnsi="Times New Roman" w:cs="Times New Roman"/>
          <w:sz w:val="20"/>
          <w:szCs w:val="20"/>
        </w:rPr>
        <w:t>A prospective study done over a period of eight months that included 90 cases from (1/12/2015 to 30/7/2016).</w:t>
      </w:r>
      <w:proofErr w:type="gramEnd"/>
      <w:r w:rsidRPr="00D534B5">
        <w:rPr>
          <w:rFonts w:ascii="Times New Roman" w:hAnsi="Times New Roman" w:cs="Times New Roman"/>
          <w:sz w:val="20"/>
          <w:szCs w:val="20"/>
        </w:rPr>
        <w:t xml:space="preserve"> Patients presented with either stable angina or ACS </w:t>
      </w:r>
      <w:proofErr w:type="gramStart"/>
      <w:r w:rsidRPr="00D534B5">
        <w:rPr>
          <w:rFonts w:ascii="Times New Roman" w:hAnsi="Times New Roman" w:cs="Times New Roman"/>
          <w:sz w:val="20"/>
          <w:szCs w:val="20"/>
        </w:rPr>
        <w:t>were</w:t>
      </w:r>
      <w:proofErr w:type="gramEnd"/>
      <w:r w:rsidRPr="00D534B5">
        <w:rPr>
          <w:rFonts w:ascii="Times New Roman" w:hAnsi="Times New Roman" w:cs="Times New Roman"/>
          <w:sz w:val="20"/>
          <w:szCs w:val="20"/>
        </w:rPr>
        <w:t xml:space="preserve"> included in the study. Exclusion criteria included previous coronary artery bypass surgery (CABG) as the SYNTAX score cannot be applied in this patient population. Individuals who presented with symptoms other than angina or angina- equivalent and those with severe </w:t>
      </w:r>
      <w:proofErr w:type="spellStart"/>
      <w:r w:rsidRPr="00D534B5">
        <w:rPr>
          <w:rFonts w:ascii="Times New Roman" w:hAnsi="Times New Roman" w:cs="Times New Roman"/>
          <w:sz w:val="20"/>
          <w:szCs w:val="20"/>
        </w:rPr>
        <w:t>valvular</w:t>
      </w:r>
      <w:proofErr w:type="spellEnd"/>
      <w:r w:rsidRPr="00D534B5">
        <w:rPr>
          <w:rFonts w:ascii="Times New Roman" w:hAnsi="Times New Roman" w:cs="Times New Roman"/>
          <w:sz w:val="20"/>
          <w:szCs w:val="20"/>
        </w:rPr>
        <w:t xml:space="preserve"> heart disease were excluded. Elderly over 60 </w:t>
      </w:r>
      <w:r w:rsidR="00F91C19" w:rsidRPr="00D534B5">
        <w:rPr>
          <w:rFonts w:ascii="Times New Roman" w:hAnsi="Times New Roman" w:cs="Times New Roman"/>
          <w:sz w:val="20"/>
          <w:szCs w:val="20"/>
        </w:rPr>
        <w:t>years,</w:t>
      </w:r>
      <w:r w:rsidRPr="00D534B5">
        <w:rPr>
          <w:rFonts w:ascii="Times New Roman" w:hAnsi="Times New Roman" w:cs="Times New Roman"/>
          <w:sz w:val="20"/>
          <w:szCs w:val="20"/>
        </w:rPr>
        <w:t xml:space="preserve"> diabetic </w:t>
      </w:r>
      <w:r w:rsidR="00F91C19" w:rsidRPr="00D534B5">
        <w:rPr>
          <w:rFonts w:ascii="Times New Roman" w:hAnsi="Times New Roman" w:cs="Times New Roman"/>
          <w:sz w:val="20"/>
          <w:szCs w:val="20"/>
        </w:rPr>
        <w:t>patients,</w:t>
      </w:r>
      <w:r w:rsidRPr="00D534B5">
        <w:rPr>
          <w:rFonts w:ascii="Times New Roman" w:hAnsi="Times New Roman" w:cs="Times New Roman"/>
          <w:sz w:val="20"/>
          <w:szCs w:val="20"/>
        </w:rPr>
        <w:t xml:space="preserve"> hypertensive patients or patients had </w:t>
      </w:r>
      <w:proofErr w:type="spellStart"/>
      <w:r w:rsidRPr="00D534B5">
        <w:rPr>
          <w:rFonts w:ascii="Times New Roman" w:hAnsi="Times New Roman" w:cs="Times New Roman"/>
          <w:sz w:val="20"/>
          <w:szCs w:val="20"/>
        </w:rPr>
        <w:t>atrial</w:t>
      </w:r>
      <w:proofErr w:type="spellEnd"/>
      <w:r w:rsidRPr="00D534B5">
        <w:rPr>
          <w:rFonts w:ascii="Times New Roman" w:hAnsi="Times New Roman" w:cs="Times New Roman"/>
          <w:sz w:val="20"/>
          <w:szCs w:val="20"/>
        </w:rPr>
        <w:t xml:space="preserve"> fibrillation were also excluded.</w:t>
      </w:r>
      <w:r w:rsidR="00D238F1" w:rsidRPr="00D534B5">
        <w:rPr>
          <w:rFonts w:ascii="Times New Roman" w:hAnsi="Times New Roman" w:cs="Times New Roman"/>
          <w:sz w:val="20"/>
          <w:szCs w:val="20"/>
        </w:rPr>
        <w:t xml:space="preserve"> </w:t>
      </w:r>
      <w:r w:rsidRPr="00D534B5">
        <w:rPr>
          <w:rFonts w:ascii="Times New Roman" w:hAnsi="Times New Roman" w:cs="Times New Roman"/>
          <w:sz w:val="20"/>
          <w:szCs w:val="20"/>
        </w:rPr>
        <w:t>The study protocol was approved by Al-</w:t>
      </w:r>
      <w:proofErr w:type="spellStart"/>
      <w:r w:rsidR="00F91C19" w:rsidRPr="00D534B5">
        <w:rPr>
          <w:rFonts w:ascii="Times New Roman" w:hAnsi="Times New Roman" w:cs="Times New Roman"/>
          <w:sz w:val="20"/>
          <w:szCs w:val="20"/>
        </w:rPr>
        <w:t>Azharuniversity</w:t>
      </w:r>
      <w:proofErr w:type="spellEnd"/>
      <w:r w:rsidR="00F91C19" w:rsidRPr="00D534B5">
        <w:rPr>
          <w:rFonts w:ascii="Times New Roman" w:hAnsi="Times New Roman" w:cs="Times New Roman"/>
          <w:sz w:val="20"/>
          <w:szCs w:val="20"/>
        </w:rPr>
        <w:t>,</w:t>
      </w:r>
      <w:r w:rsidRPr="00D534B5">
        <w:rPr>
          <w:rFonts w:ascii="Times New Roman" w:hAnsi="Times New Roman" w:cs="Times New Roman"/>
          <w:sz w:val="20"/>
          <w:szCs w:val="20"/>
        </w:rPr>
        <w:t xml:space="preserve"> Faculty of </w:t>
      </w:r>
      <w:r w:rsidR="00D534B5" w:rsidRPr="00D534B5">
        <w:rPr>
          <w:rFonts w:ascii="Times New Roman" w:hAnsi="Times New Roman" w:cs="Times New Roman"/>
          <w:sz w:val="20"/>
          <w:szCs w:val="20"/>
        </w:rPr>
        <w:t>Med</w:t>
      </w:r>
      <w:r w:rsidR="00D534B5" w:rsidRPr="00D534B5">
        <w:rPr>
          <w:rFonts w:ascii="Times New Roman" w:eastAsiaTheme="minorEastAsia" w:hAnsi="Times New Roman" w:cs="Times New Roman" w:hint="eastAsia"/>
          <w:sz w:val="20"/>
          <w:szCs w:val="20"/>
          <w:lang w:eastAsia="zh-CN"/>
        </w:rPr>
        <w:t>i</w:t>
      </w:r>
      <w:r w:rsidR="00F91C19" w:rsidRPr="00D534B5">
        <w:rPr>
          <w:rFonts w:ascii="Times New Roman" w:hAnsi="Times New Roman" w:cs="Times New Roman"/>
          <w:sz w:val="20"/>
          <w:szCs w:val="20"/>
        </w:rPr>
        <w:t xml:space="preserve">cine. </w:t>
      </w:r>
      <w:r w:rsidRPr="00D534B5">
        <w:rPr>
          <w:rFonts w:ascii="Times New Roman" w:hAnsi="Times New Roman" w:cs="Times New Roman"/>
          <w:sz w:val="20"/>
          <w:szCs w:val="20"/>
        </w:rPr>
        <w:t xml:space="preserve">A chart review was </w:t>
      </w:r>
      <w:r w:rsidR="00F91C19" w:rsidRPr="00D534B5">
        <w:rPr>
          <w:rFonts w:ascii="Times New Roman" w:hAnsi="Times New Roman" w:cs="Times New Roman"/>
          <w:sz w:val="20"/>
          <w:szCs w:val="20"/>
        </w:rPr>
        <w:t>performed,</w:t>
      </w:r>
      <w:r w:rsidRPr="00D534B5">
        <w:rPr>
          <w:rFonts w:ascii="Times New Roman" w:hAnsi="Times New Roman" w:cs="Times New Roman"/>
          <w:sz w:val="20"/>
          <w:szCs w:val="20"/>
        </w:rPr>
        <w:t xml:space="preserve"> and data were collected including patient demographics, medical </w:t>
      </w:r>
      <w:r w:rsidR="00F91C19" w:rsidRPr="00D534B5">
        <w:rPr>
          <w:rFonts w:ascii="Times New Roman" w:hAnsi="Times New Roman" w:cs="Times New Roman"/>
          <w:sz w:val="20"/>
          <w:szCs w:val="20"/>
        </w:rPr>
        <w:t>history,</w:t>
      </w:r>
      <w:r w:rsidRPr="00D534B5">
        <w:rPr>
          <w:rFonts w:ascii="Times New Roman" w:hAnsi="Times New Roman" w:cs="Times New Roman"/>
          <w:sz w:val="20"/>
          <w:szCs w:val="20"/>
        </w:rPr>
        <w:t xml:space="preserve"> </w:t>
      </w:r>
      <w:r w:rsidR="00F91C19" w:rsidRPr="00D534B5">
        <w:rPr>
          <w:rFonts w:ascii="Times New Roman" w:hAnsi="Times New Roman" w:cs="Times New Roman"/>
          <w:sz w:val="20"/>
          <w:szCs w:val="20"/>
        </w:rPr>
        <w:t>examination,</w:t>
      </w:r>
      <w:r w:rsidRPr="00D534B5">
        <w:rPr>
          <w:rFonts w:ascii="Times New Roman" w:hAnsi="Times New Roman" w:cs="Times New Roman"/>
          <w:sz w:val="20"/>
          <w:szCs w:val="20"/>
        </w:rPr>
        <w:t xml:space="preserve"> ECG</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echocardiography and coronary angiography.</w:t>
      </w:r>
    </w:p>
    <w:p w:rsidR="00F91C19" w:rsidRPr="00D534B5" w:rsidRDefault="003C5A07" w:rsidP="004A7039">
      <w:pPr>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Echocardiography:</w:t>
      </w:r>
    </w:p>
    <w:p w:rsidR="00F91C19" w:rsidRPr="00D534B5" w:rsidRDefault="003C5A07" w:rsidP="004A7039">
      <w:pPr>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 xml:space="preserve">A Philips IE 33 X Matrix phased array system equipped with </w:t>
      </w:r>
      <w:r w:rsidR="00F91C19" w:rsidRPr="00D534B5">
        <w:rPr>
          <w:rFonts w:ascii="Times New Roman" w:hAnsi="Times New Roman" w:cs="Times New Roman"/>
          <w:sz w:val="20"/>
          <w:szCs w:val="20"/>
        </w:rPr>
        <w:t>TDI using</w:t>
      </w:r>
      <w:r w:rsidRPr="00D534B5">
        <w:rPr>
          <w:rFonts w:ascii="Times New Roman" w:hAnsi="Times New Roman" w:cs="Times New Roman"/>
          <w:sz w:val="20"/>
          <w:szCs w:val="20"/>
        </w:rPr>
        <w:t xml:space="preserve"> a multi frequency (1 - 5 MHz) S5-1 matrix array probe was used. All patients will be subjected to the following:</w:t>
      </w:r>
    </w:p>
    <w:p w:rsidR="003C5A07" w:rsidRPr="00D534B5" w:rsidRDefault="003C5A07" w:rsidP="004A7039">
      <w:pPr>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 xml:space="preserve">Two dimensional </w:t>
      </w:r>
      <w:proofErr w:type="gramStart"/>
      <w:r w:rsidRPr="00D534B5">
        <w:rPr>
          <w:rFonts w:ascii="Times New Roman" w:hAnsi="Times New Roman" w:cs="Times New Roman"/>
          <w:b/>
          <w:bCs/>
          <w:sz w:val="20"/>
          <w:szCs w:val="20"/>
        </w:rPr>
        <w:t>measurement</w:t>
      </w:r>
      <w:proofErr w:type="gramEnd"/>
      <w:r w:rsidRPr="00D534B5">
        <w:rPr>
          <w:rFonts w:ascii="Times New Roman" w:hAnsi="Times New Roman" w:cs="Times New Roman"/>
          <w:b/>
          <w:bCs/>
          <w:sz w:val="20"/>
          <w:szCs w:val="20"/>
        </w:rPr>
        <w:t>:</w:t>
      </w:r>
    </w:p>
    <w:p w:rsidR="00F91C19" w:rsidRPr="00D534B5" w:rsidRDefault="003C5A07" w:rsidP="004A7039">
      <w:pPr>
        <w:snapToGrid w:val="0"/>
        <w:spacing w:after="0" w:line="240" w:lineRule="auto"/>
        <w:ind w:firstLine="425"/>
        <w:jc w:val="both"/>
        <w:rPr>
          <w:rFonts w:ascii="Times New Roman" w:hAnsi="Times New Roman" w:cs="Times New Roman"/>
          <w:sz w:val="20"/>
          <w:szCs w:val="20"/>
          <w:u w:val="single"/>
        </w:rPr>
      </w:pPr>
      <w:r w:rsidRPr="00D534B5">
        <w:rPr>
          <w:rFonts w:ascii="Times New Roman" w:hAnsi="Times New Roman" w:cs="Times New Roman"/>
          <w:sz w:val="20"/>
          <w:szCs w:val="20"/>
        </w:rPr>
        <w:t xml:space="preserve">The apical two chamber and four chamber views will be used to obtain LV end-systolic volume (LVESV) and LV end-diastolic volume (LVEDV) by manually tracing the </w:t>
      </w:r>
      <w:proofErr w:type="spellStart"/>
      <w:r w:rsidRPr="00D534B5">
        <w:rPr>
          <w:rFonts w:ascii="Times New Roman" w:hAnsi="Times New Roman" w:cs="Times New Roman"/>
          <w:sz w:val="20"/>
          <w:szCs w:val="20"/>
        </w:rPr>
        <w:t>endocardial</w:t>
      </w:r>
      <w:proofErr w:type="spellEnd"/>
      <w:r w:rsidRPr="00D534B5">
        <w:rPr>
          <w:rFonts w:ascii="Times New Roman" w:hAnsi="Times New Roman" w:cs="Times New Roman"/>
          <w:sz w:val="20"/>
          <w:szCs w:val="20"/>
        </w:rPr>
        <w:t xml:space="preserve"> borders. These measurements allowed for calculation of the LV ejection fraction (LVEF) using the biplane modified Simpson’s method. Left </w:t>
      </w:r>
      <w:proofErr w:type="spellStart"/>
      <w:r w:rsidRPr="00D534B5">
        <w:rPr>
          <w:rFonts w:ascii="Times New Roman" w:hAnsi="Times New Roman" w:cs="Times New Roman"/>
          <w:sz w:val="20"/>
          <w:szCs w:val="20"/>
        </w:rPr>
        <w:t>atrial</w:t>
      </w:r>
      <w:proofErr w:type="spellEnd"/>
      <w:r w:rsidRPr="00D534B5">
        <w:rPr>
          <w:rFonts w:ascii="Times New Roman" w:hAnsi="Times New Roman" w:cs="Times New Roman"/>
          <w:sz w:val="20"/>
          <w:szCs w:val="20"/>
        </w:rPr>
        <w:t xml:space="preserve"> (LA) was obtained by tracing of the blood-tissue interface on apical four- and two-chamber views.</w:t>
      </w:r>
    </w:p>
    <w:p w:rsidR="003C5A07" w:rsidRPr="00D534B5" w:rsidRDefault="003C5A07" w:rsidP="004A7039">
      <w:pPr>
        <w:snapToGrid w:val="0"/>
        <w:spacing w:after="0" w:line="240" w:lineRule="auto"/>
        <w:jc w:val="both"/>
        <w:rPr>
          <w:rFonts w:ascii="Times New Roman" w:hAnsi="Times New Roman" w:cs="Times New Roman"/>
          <w:b/>
          <w:bCs/>
          <w:sz w:val="20"/>
          <w:szCs w:val="20"/>
          <w:u w:val="single"/>
        </w:rPr>
      </w:pPr>
      <w:r w:rsidRPr="00D534B5">
        <w:rPr>
          <w:rFonts w:ascii="Times New Roman" w:hAnsi="Times New Roman" w:cs="Times New Roman"/>
          <w:b/>
          <w:bCs/>
          <w:sz w:val="20"/>
          <w:szCs w:val="20"/>
        </w:rPr>
        <w:t xml:space="preserve">Assessment of diastolic </w:t>
      </w:r>
      <w:r w:rsidR="00F91C19" w:rsidRPr="00D534B5">
        <w:rPr>
          <w:rFonts w:ascii="Times New Roman" w:hAnsi="Times New Roman" w:cs="Times New Roman"/>
          <w:b/>
          <w:bCs/>
          <w:sz w:val="20"/>
          <w:szCs w:val="20"/>
        </w:rPr>
        <w:t>function:</w:t>
      </w:r>
    </w:p>
    <w:p w:rsidR="00F91C19" w:rsidRPr="00D534B5" w:rsidRDefault="003C5A07" w:rsidP="004A7039">
      <w:pPr>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I-Pulsed wave Doppler:</w:t>
      </w:r>
    </w:p>
    <w:p w:rsidR="003C5A07" w:rsidRPr="00D534B5" w:rsidRDefault="003C5A07" w:rsidP="004A7039">
      <w:pPr>
        <w:snapToGrid w:val="0"/>
        <w:spacing w:after="0" w:line="240" w:lineRule="auto"/>
        <w:ind w:firstLine="425"/>
        <w:jc w:val="both"/>
        <w:rPr>
          <w:rFonts w:ascii="Times New Roman" w:hAnsi="Times New Roman" w:cs="Times New Roman"/>
          <w:b/>
          <w:bCs/>
          <w:sz w:val="20"/>
          <w:szCs w:val="20"/>
        </w:rPr>
      </w:pPr>
      <w:r w:rsidRPr="00D534B5">
        <w:rPr>
          <w:rFonts w:ascii="Times New Roman" w:hAnsi="Times New Roman" w:cs="Times New Roman"/>
          <w:sz w:val="20"/>
          <w:szCs w:val="20"/>
        </w:rPr>
        <w:t>Diastolic function will be evaluated using pulsed-wave Doppler obtained at the level of the mitral valve inflow, assessing peak early (E) and late (A) mitral inflow velocities, and deceleration time (DT)</w:t>
      </w:r>
      <w:r w:rsidR="00D238F1" w:rsidRPr="00D534B5">
        <w:rPr>
          <w:rFonts w:ascii="Times New Roman" w:hAnsi="Times New Roman" w:cs="Times New Roman"/>
          <w:sz w:val="20"/>
          <w:szCs w:val="20"/>
        </w:rPr>
        <w:t>. T</w:t>
      </w:r>
      <w:r w:rsidRPr="00D534B5">
        <w:rPr>
          <w:rFonts w:ascii="Times New Roman" w:hAnsi="Times New Roman" w:cs="Times New Roman"/>
          <w:sz w:val="20"/>
          <w:szCs w:val="20"/>
        </w:rPr>
        <w:t>he E/A ratio will be calculated as a marker of diastolic function.</w:t>
      </w:r>
    </w:p>
    <w:p w:rsidR="00F91C19" w:rsidRPr="00D534B5" w:rsidRDefault="003C5A07" w:rsidP="004A7039">
      <w:pPr>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II-Tissue Doppler:</w:t>
      </w:r>
    </w:p>
    <w:p w:rsidR="00F91C19" w:rsidRPr="00D534B5" w:rsidRDefault="003C5A07" w:rsidP="004A7039">
      <w:pPr>
        <w:snapToGrid w:val="0"/>
        <w:spacing w:after="0" w:line="240" w:lineRule="auto"/>
        <w:ind w:firstLine="425"/>
        <w:jc w:val="both"/>
        <w:rPr>
          <w:rFonts w:ascii="Times New Roman" w:hAnsi="Times New Roman" w:cs="Times New Roman"/>
          <w:b/>
          <w:bCs/>
          <w:sz w:val="20"/>
          <w:szCs w:val="20"/>
        </w:rPr>
      </w:pPr>
      <w:r w:rsidRPr="00D534B5">
        <w:rPr>
          <w:rFonts w:ascii="Times New Roman" w:hAnsi="Times New Roman" w:cs="Times New Roman"/>
          <w:sz w:val="20"/>
          <w:szCs w:val="20"/>
        </w:rPr>
        <w:t xml:space="preserve">TDI parameters including early (E'), and late (A') tissue velocities will be obtained at the medial and </w:t>
      </w:r>
      <w:r w:rsidRPr="00D534B5">
        <w:rPr>
          <w:rFonts w:ascii="Times New Roman" w:hAnsi="Times New Roman" w:cs="Times New Roman"/>
          <w:sz w:val="20"/>
          <w:szCs w:val="20"/>
        </w:rPr>
        <w:lastRenderedPageBreak/>
        <w:t>lateral mitral annuli of the LV cavity. Finally, the dimensionless index of E/E' will be calculated.</w:t>
      </w:r>
    </w:p>
    <w:p w:rsidR="00F91C19" w:rsidRPr="00D534B5" w:rsidRDefault="003C5A07" w:rsidP="004A7039">
      <w:pPr>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 xml:space="preserve">SYNTAX </w:t>
      </w:r>
      <w:r w:rsidR="00F91C19" w:rsidRPr="00D534B5">
        <w:rPr>
          <w:rFonts w:ascii="Times New Roman" w:hAnsi="Times New Roman" w:cs="Times New Roman"/>
          <w:b/>
          <w:bCs/>
          <w:sz w:val="20"/>
          <w:szCs w:val="20"/>
        </w:rPr>
        <w:t>Score:</w:t>
      </w:r>
    </w:p>
    <w:p w:rsidR="003C5A07" w:rsidRPr="00D534B5" w:rsidRDefault="003C5A07" w:rsidP="004A7039">
      <w:pPr>
        <w:snapToGrid w:val="0"/>
        <w:spacing w:after="0" w:line="240" w:lineRule="auto"/>
        <w:ind w:firstLine="425"/>
        <w:jc w:val="both"/>
        <w:rPr>
          <w:rFonts w:ascii="Times New Roman" w:hAnsi="Times New Roman" w:cs="Times New Roman"/>
          <w:b/>
          <w:bCs/>
          <w:sz w:val="20"/>
          <w:szCs w:val="20"/>
        </w:rPr>
      </w:pPr>
      <w:r w:rsidRPr="00D534B5">
        <w:rPr>
          <w:rFonts w:ascii="Times New Roman" w:hAnsi="Times New Roman" w:cs="Times New Roman"/>
          <w:sz w:val="20"/>
          <w:szCs w:val="20"/>
        </w:rPr>
        <w:t xml:space="preserve">Blinded to the </w:t>
      </w:r>
      <w:proofErr w:type="spellStart"/>
      <w:r w:rsidRPr="00D534B5">
        <w:rPr>
          <w:rFonts w:ascii="Times New Roman" w:hAnsi="Times New Roman" w:cs="Times New Roman"/>
          <w:sz w:val="20"/>
          <w:szCs w:val="20"/>
        </w:rPr>
        <w:t>echocardiographic</w:t>
      </w:r>
      <w:proofErr w:type="spellEnd"/>
      <w:r w:rsidRPr="00D534B5">
        <w:rPr>
          <w:rFonts w:ascii="Times New Roman" w:hAnsi="Times New Roman" w:cs="Times New Roman"/>
          <w:sz w:val="20"/>
          <w:szCs w:val="20"/>
        </w:rPr>
        <w:t xml:space="preserve"> reviewed the coronary angiograms for each patient, and an online calculator was used to with the SYNTAX score in patients presenting determine the SYNTAX score (www.syntaxscore.com).</w:t>
      </w:r>
      <w:r w:rsidRPr="00D534B5">
        <w:rPr>
          <w:rFonts w:ascii="Times New Roman" w:hAnsi="Times New Roman" w:cs="Times New Roman"/>
          <w:sz w:val="20"/>
          <w:szCs w:val="20"/>
          <w:vertAlign w:val="superscript"/>
        </w:rPr>
        <w:t>22</w:t>
      </w:r>
      <w:r w:rsidRPr="00D534B5">
        <w:rPr>
          <w:rFonts w:ascii="Times New Roman" w:hAnsi="Times New Roman" w:cs="Times New Roman"/>
          <w:sz w:val="20"/>
          <w:szCs w:val="20"/>
        </w:rPr>
        <w:t xml:space="preserve"> Left and right coronary artery dominance was determined as this impacted the weighing factor of the lesion. Each coronary lesion in a vessel with a diameter greater than 1.5 mm was scored if there was greater than 50% luminal obstruction. Each lesion was assigned a composite value based on: location, total occlusion, bifurcation, trifurcation, </w:t>
      </w:r>
      <w:proofErr w:type="spellStart"/>
      <w:r w:rsidRPr="00D534B5">
        <w:rPr>
          <w:rFonts w:ascii="Times New Roman" w:hAnsi="Times New Roman" w:cs="Times New Roman"/>
          <w:sz w:val="20"/>
          <w:szCs w:val="20"/>
        </w:rPr>
        <w:t>tortuosity</w:t>
      </w:r>
      <w:proofErr w:type="spellEnd"/>
      <w:r w:rsidRPr="00D534B5">
        <w:rPr>
          <w:rFonts w:ascii="Times New Roman" w:hAnsi="Times New Roman" w:cs="Times New Roman"/>
          <w:sz w:val="20"/>
          <w:szCs w:val="20"/>
        </w:rPr>
        <w:t xml:space="preserve">, length, heavy </w:t>
      </w:r>
      <w:proofErr w:type="spellStart"/>
      <w:r w:rsidRPr="00D534B5">
        <w:rPr>
          <w:rFonts w:ascii="Times New Roman" w:hAnsi="Times New Roman" w:cs="Times New Roman"/>
          <w:sz w:val="20"/>
          <w:szCs w:val="20"/>
        </w:rPr>
        <w:t>calciﬁcation</w:t>
      </w:r>
      <w:proofErr w:type="spellEnd"/>
      <w:r w:rsidRPr="00D534B5">
        <w:rPr>
          <w:rFonts w:ascii="Times New Roman" w:hAnsi="Times New Roman" w:cs="Times New Roman"/>
          <w:sz w:val="20"/>
          <w:szCs w:val="20"/>
        </w:rPr>
        <w:t>, and thrombus. Additional points were provided for the presence of diffuse disease. Patients were categorized as having a low SYNTAX score (&lt;22), intermediate score (23–32), or high score (≥33).</w:t>
      </w:r>
      <w:r w:rsidRPr="00D534B5">
        <w:rPr>
          <w:rFonts w:ascii="Times New Roman" w:hAnsi="Times New Roman" w:cs="Times New Roman"/>
          <w:sz w:val="20"/>
          <w:szCs w:val="20"/>
          <w:vertAlign w:val="superscript"/>
        </w:rPr>
        <w:t>23</w:t>
      </w:r>
    </w:p>
    <w:p w:rsidR="00D534B5" w:rsidRPr="00D534B5" w:rsidRDefault="00D534B5" w:rsidP="004A7039">
      <w:pPr>
        <w:autoSpaceDE w:val="0"/>
        <w:autoSpaceDN w:val="0"/>
        <w:adjustRightInd w:val="0"/>
        <w:snapToGrid w:val="0"/>
        <w:spacing w:after="0" w:line="240" w:lineRule="auto"/>
        <w:jc w:val="both"/>
        <w:rPr>
          <w:rFonts w:ascii="Times New Roman" w:eastAsiaTheme="minorEastAsia" w:hAnsi="Times New Roman" w:cs="Times New Roman" w:hint="eastAsia"/>
          <w:b/>
          <w:sz w:val="20"/>
          <w:szCs w:val="20"/>
          <w:lang w:eastAsia="zh-CN"/>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b/>
          <w:sz w:val="20"/>
          <w:szCs w:val="20"/>
        </w:rPr>
      </w:pPr>
      <w:r w:rsidRPr="00D534B5">
        <w:rPr>
          <w:rFonts w:ascii="Times New Roman" w:hAnsi="Times New Roman" w:cs="Times New Roman"/>
          <w:b/>
          <w:sz w:val="20"/>
          <w:szCs w:val="20"/>
        </w:rPr>
        <w:t>Results:</w:t>
      </w:r>
    </w:p>
    <w:p w:rsidR="004A7039" w:rsidRPr="00D534B5" w:rsidRDefault="004A7039"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Table (1): Demographic data distribution of the study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19"/>
        <w:gridCol w:w="1199"/>
        <w:gridCol w:w="1498"/>
      </w:tblGrid>
      <w:tr w:rsidR="003C5A07" w:rsidRPr="00D534B5" w:rsidTr="00D534B5">
        <w:trPr>
          <w:trHeight w:val="20"/>
          <w:jc w:val="center"/>
        </w:trPr>
        <w:tc>
          <w:tcPr>
            <w:tcW w:w="1946"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Demographic Data</w:t>
            </w:r>
          </w:p>
        </w:tc>
        <w:tc>
          <w:tcPr>
            <w:tcW w:w="1358"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No.</w:t>
            </w:r>
          </w:p>
        </w:tc>
        <w:tc>
          <w:tcPr>
            <w:tcW w:w="1696"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w:t>
            </w:r>
          </w:p>
        </w:tc>
      </w:tr>
      <w:tr w:rsidR="003C5A07" w:rsidRPr="00D534B5" w:rsidTr="00D534B5">
        <w:trPr>
          <w:trHeight w:val="20"/>
          <w:jc w:val="center"/>
        </w:trPr>
        <w:tc>
          <w:tcPr>
            <w:tcW w:w="194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Sex</w:t>
            </w:r>
          </w:p>
        </w:tc>
        <w:tc>
          <w:tcPr>
            <w:tcW w:w="135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69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trHeight w:val="20"/>
          <w:jc w:val="center"/>
        </w:trPr>
        <w:tc>
          <w:tcPr>
            <w:tcW w:w="194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Male</w:t>
            </w:r>
          </w:p>
        </w:tc>
        <w:tc>
          <w:tcPr>
            <w:tcW w:w="135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65</w:t>
            </w:r>
          </w:p>
        </w:tc>
        <w:tc>
          <w:tcPr>
            <w:tcW w:w="169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72.2</w:t>
            </w:r>
          </w:p>
        </w:tc>
      </w:tr>
      <w:tr w:rsidR="003C5A07" w:rsidRPr="00D534B5" w:rsidTr="00D534B5">
        <w:trPr>
          <w:trHeight w:val="20"/>
          <w:jc w:val="center"/>
        </w:trPr>
        <w:tc>
          <w:tcPr>
            <w:tcW w:w="194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Female</w:t>
            </w:r>
          </w:p>
        </w:tc>
        <w:tc>
          <w:tcPr>
            <w:tcW w:w="135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25</w:t>
            </w:r>
          </w:p>
        </w:tc>
        <w:tc>
          <w:tcPr>
            <w:tcW w:w="169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27.8</w:t>
            </w:r>
          </w:p>
        </w:tc>
      </w:tr>
      <w:tr w:rsidR="003C5A07" w:rsidRPr="00D534B5" w:rsidTr="00D534B5">
        <w:trPr>
          <w:trHeight w:val="20"/>
          <w:jc w:val="center"/>
        </w:trPr>
        <w:tc>
          <w:tcPr>
            <w:tcW w:w="1946"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58"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Range</w:t>
            </w:r>
          </w:p>
        </w:tc>
        <w:tc>
          <w:tcPr>
            <w:tcW w:w="1696"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D534B5">
              <w:rPr>
                <w:rFonts w:ascii="Times New Roman" w:hAnsi="Times New Roman" w:cs="Times New Roman"/>
                <w:color w:val="000000"/>
                <w:sz w:val="20"/>
                <w:szCs w:val="20"/>
              </w:rPr>
              <w:t>Mean±SD</w:t>
            </w:r>
            <w:proofErr w:type="spellEnd"/>
          </w:p>
        </w:tc>
      </w:tr>
      <w:tr w:rsidR="003C5A07" w:rsidRPr="00D534B5" w:rsidTr="00D534B5">
        <w:trPr>
          <w:trHeight w:val="20"/>
          <w:jc w:val="center"/>
        </w:trPr>
        <w:tc>
          <w:tcPr>
            <w:tcW w:w="194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Age (years)</w:t>
            </w:r>
          </w:p>
        </w:tc>
        <w:tc>
          <w:tcPr>
            <w:tcW w:w="135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29-60</w:t>
            </w:r>
          </w:p>
        </w:tc>
        <w:tc>
          <w:tcPr>
            <w:tcW w:w="169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[49.29±7.04]</w:t>
            </w:r>
          </w:p>
        </w:tc>
      </w:tr>
      <w:tr w:rsidR="003C5A07" w:rsidRPr="00D534B5" w:rsidTr="00D534B5">
        <w:trPr>
          <w:trHeight w:val="20"/>
          <w:jc w:val="center"/>
        </w:trPr>
        <w:tc>
          <w:tcPr>
            <w:tcW w:w="194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BSA</w:t>
            </w:r>
          </w:p>
        </w:tc>
        <w:tc>
          <w:tcPr>
            <w:tcW w:w="135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1.83-2.3</w:t>
            </w:r>
          </w:p>
        </w:tc>
        <w:tc>
          <w:tcPr>
            <w:tcW w:w="169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[2.0±0.12</w:t>
            </w:r>
          </w:p>
        </w:tc>
      </w:tr>
      <w:tr w:rsidR="003C5A07" w:rsidRPr="00D534B5" w:rsidTr="00D534B5">
        <w:trPr>
          <w:trHeight w:val="20"/>
          <w:jc w:val="center"/>
        </w:trPr>
        <w:tc>
          <w:tcPr>
            <w:tcW w:w="194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Weight (kg)</w:t>
            </w:r>
          </w:p>
        </w:tc>
        <w:tc>
          <w:tcPr>
            <w:tcW w:w="135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70-110</w:t>
            </w:r>
          </w:p>
        </w:tc>
        <w:tc>
          <w:tcPr>
            <w:tcW w:w="169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[86.93±12.09]</w:t>
            </w:r>
          </w:p>
        </w:tc>
      </w:tr>
      <w:tr w:rsidR="003C5A07" w:rsidRPr="00D534B5" w:rsidTr="00D534B5">
        <w:trPr>
          <w:trHeight w:val="20"/>
          <w:jc w:val="center"/>
        </w:trPr>
        <w:tc>
          <w:tcPr>
            <w:tcW w:w="194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Height (cm)</w:t>
            </w:r>
          </w:p>
        </w:tc>
        <w:tc>
          <w:tcPr>
            <w:tcW w:w="135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147-191</w:t>
            </w:r>
          </w:p>
        </w:tc>
        <w:tc>
          <w:tcPr>
            <w:tcW w:w="169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[170.13±10.02]</w:t>
            </w:r>
          </w:p>
        </w:tc>
      </w:tr>
      <w:tr w:rsidR="003C5A07" w:rsidRPr="00D534B5" w:rsidTr="00D534B5">
        <w:trPr>
          <w:trHeight w:val="20"/>
          <w:jc w:val="center"/>
        </w:trPr>
        <w:tc>
          <w:tcPr>
            <w:tcW w:w="194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BMI [wt/(ht)2]</w:t>
            </w:r>
          </w:p>
        </w:tc>
        <w:tc>
          <w:tcPr>
            <w:tcW w:w="135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22.86-46.49</w:t>
            </w:r>
          </w:p>
        </w:tc>
        <w:tc>
          <w:tcPr>
            <w:tcW w:w="169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[30.65±7.36]</w:t>
            </w:r>
          </w:p>
        </w:tc>
      </w:tr>
    </w:tbl>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This table shows that the male (72.2%) and female (27.8%) of sex.</w:t>
      </w:r>
    </w:p>
    <w:p w:rsidR="00F91C19" w:rsidRPr="00D534B5" w:rsidRDefault="00F91C1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drawing>
          <wp:inline distT="0" distB="0" distL="0" distR="0">
            <wp:extent cx="2493563" cy="1614115"/>
            <wp:effectExtent l="19050" t="0" r="1987"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8459" cy="1617284"/>
                    </a:xfrm>
                    <a:prstGeom prst="rect">
                      <a:avLst/>
                    </a:prstGeom>
                    <a:noFill/>
                    <a:ln>
                      <a:noFill/>
                    </a:ln>
                  </pic:spPr>
                </pic:pic>
              </a:graphicData>
            </a:graphic>
          </wp:inline>
        </w:drawing>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(1): Bar </w:t>
      </w:r>
      <w:r w:rsidR="00F91C19" w:rsidRPr="00D534B5">
        <w:rPr>
          <w:rFonts w:ascii="Times New Roman" w:hAnsi="Times New Roman" w:cs="Times New Roman"/>
          <w:sz w:val="20"/>
          <w:szCs w:val="20"/>
        </w:rPr>
        <w:t>chart gender</w:t>
      </w:r>
      <w:r w:rsidRPr="00D534B5">
        <w:rPr>
          <w:rFonts w:ascii="Times New Roman" w:hAnsi="Times New Roman" w:cs="Times New Roman"/>
          <w:sz w:val="20"/>
          <w:szCs w:val="20"/>
        </w:rPr>
        <w:t xml:space="preserve"> distribution of the study group.</w:t>
      </w:r>
    </w:p>
    <w:p w:rsidR="00F91C19" w:rsidRPr="00D534B5" w:rsidRDefault="00F91C19" w:rsidP="004A7039">
      <w:pPr>
        <w:autoSpaceDE w:val="0"/>
        <w:autoSpaceDN w:val="0"/>
        <w:adjustRightInd w:val="0"/>
        <w:snapToGrid w:val="0"/>
        <w:spacing w:after="0" w:line="240" w:lineRule="auto"/>
        <w:jc w:val="both"/>
        <w:rPr>
          <w:rFonts w:ascii="Times New Roman" w:eastAsiaTheme="minorEastAsia" w:hAnsi="Times New Roman" w:cs="Times New Roman"/>
          <w:b/>
          <w:bCs/>
          <w:sz w:val="20"/>
          <w:szCs w:val="20"/>
          <w:lang w:eastAsia="zh-CN"/>
        </w:rPr>
      </w:pPr>
    </w:p>
    <w:p w:rsidR="004A7039" w:rsidRPr="00D534B5" w:rsidRDefault="004A703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 xml:space="preserve">The study was done at </w:t>
      </w:r>
      <w:proofErr w:type="spellStart"/>
      <w:r w:rsidRPr="00D534B5">
        <w:rPr>
          <w:rFonts w:ascii="Times New Roman" w:hAnsi="Times New Roman" w:cs="Times New Roman"/>
          <w:sz w:val="20"/>
          <w:szCs w:val="20"/>
        </w:rPr>
        <w:t>at</w:t>
      </w:r>
      <w:proofErr w:type="spellEnd"/>
      <w:r w:rsidRPr="00D534B5">
        <w:rPr>
          <w:rFonts w:ascii="Times New Roman" w:hAnsi="Times New Roman" w:cs="Times New Roman"/>
          <w:sz w:val="20"/>
          <w:szCs w:val="20"/>
        </w:rPr>
        <w:t xml:space="preserve"> </w:t>
      </w:r>
      <w:proofErr w:type="spellStart"/>
      <w:r w:rsidRPr="00D534B5">
        <w:rPr>
          <w:rFonts w:ascii="Times New Roman" w:hAnsi="Times New Roman" w:cs="Times New Roman"/>
          <w:sz w:val="20"/>
          <w:szCs w:val="20"/>
        </w:rPr>
        <w:t>Bab</w:t>
      </w:r>
      <w:proofErr w:type="spellEnd"/>
      <w:r w:rsidRPr="00D534B5">
        <w:rPr>
          <w:rFonts w:ascii="Times New Roman" w:hAnsi="Times New Roman" w:cs="Times New Roman"/>
          <w:sz w:val="20"/>
          <w:szCs w:val="20"/>
        </w:rPr>
        <w:t xml:space="preserve"> EL-</w:t>
      </w:r>
      <w:proofErr w:type="spellStart"/>
      <w:r w:rsidRPr="00D534B5">
        <w:rPr>
          <w:rFonts w:ascii="Times New Roman" w:hAnsi="Times New Roman" w:cs="Times New Roman"/>
          <w:sz w:val="20"/>
          <w:szCs w:val="20"/>
        </w:rPr>
        <w:t>She'riya</w:t>
      </w:r>
      <w:proofErr w:type="spellEnd"/>
      <w:r w:rsidRPr="00D534B5">
        <w:rPr>
          <w:rFonts w:ascii="Times New Roman" w:hAnsi="Times New Roman" w:cs="Times New Roman"/>
          <w:sz w:val="20"/>
          <w:szCs w:val="20"/>
        </w:rPr>
        <w:t xml:space="preserve"> University Hospitals – Al-</w:t>
      </w:r>
      <w:proofErr w:type="spellStart"/>
      <w:r w:rsidRPr="00D534B5">
        <w:rPr>
          <w:rFonts w:ascii="Times New Roman" w:hAnsi="Times New Roman" w:cs="Times New Roman"/>
          <w:sz w:val="20"/>
          <w:szCs w:val="20"/>
        </w:rPr>
        <w:t>Azhar</w:t>
      </w:r>
      <w:proofErr w:type="spellEnd"/>
      <w:r w:rsidRPr="00D534B5">
        <w:rPr>
          <w:rFonts w:ascii="Times New Roman" w:hAnsi="Times New Roman" w:cs="Times New Roman"/>
          <w:sz w:val="20"/>
          <w:szCs w:val="20"/>
        </w:rPr>
        <w:t xml:space="preserve"> University – Cairo – Egypt between December 2015 and August 2016. It </w:t>
      </w:r>
      <w:r w:rsidRPr="00D534B5">
        <w:rPr>
          <w:rFonts w:ascii="Times New Roman" w:hAnsi="Times New Roman" w:cs="Times New Roman"/>
          <w:sz w:val="20"/>
          <w:szCs w:val="20"/>
        </w:rPr>
        <w:lastRenderedPageBreak/>
        <w:t xml:space="preserve">included ninety patients. </w:t>
      </w:r>
      <w:r w:rsidR="00D534B5" w:rsidRPr="00D534B5">
        <w:rPr>
          <w:rFonts w:ascii="Times New Roman" w:eastAsiaTheme="minorEastAsia" w:hAnsi="Times New Roman" w:cs="Times New Roman" w:hint="eastAsia"/>
          <w:sz w:val="20"/>
          <w:szCs w:val="20"/>
          <w:lang w:eastAsia="zh-CN"/>
        </w:rPr>
        <w:t>T</w:t>
      </w:r>
      <w:r w:rsidRPr="00D534B5">
        <w:rPr>
          <w:rFonts w:ascii="Times New Roman" w:hAnsi="Times New Roman" w:cs="Times New Roman"/>
          <w:sz w:val="20"/>
          <w:szCs w:val="20"/>
        </w:rPr>
        <w:t>he patients</w:t>
      </w:r>
      <w:r w:rsidR="00D238F1" w:rsidRPr="00D534B5">
        <w:rPr>
          <w:rFonts w:ascii="Times New Roman" w:hAnsi="Times New Roman" w:cs="Times New Roman"/>
          <w:sz w:val="20"/>
          <w:szCs w:val="20"/>
        </w:rPr>
        <w:t xml:space="preserve"> </w:t>
      </w:r>
      <w:r w:rsidRPr="00D534B5">
        <w:rPr>
          <w:rFonts w:ascii="Times New Roman" w:hAnsi="Times New Roman" w:cs="Times New Roman"/>
          <w:sz w:val="20"/>
          <w:szCs w:val="20"/>
        </w:rPr>
        <w:t>were classified in to three</w:t>
      </w:r>
      <w:r w:rsidR="00D238F1" w:rsidRPr="00D534B5">
        <w:rPr>
          <w:rFonts w:ascii="Times New Roman" w:hAnsi="Times New Roman" w:cs="Times New Roman"/>
          <w:sz w:val="20"/>
          <w:szCs w:val="20"/>
        </w:rPr>
        <w:t xml:space="preserve"> </w:t>
      </w:r>
      <w:r w:rsidRPr="00D534B5">
        <w:rPr>
          <w:rFonts w:ascii="Times New Roman" w:hAnsi="Times New Roman" w:cs="Times New Roman"/>
          <w:sz w:val="20"/>
          <w:szCs w:val="20"/>
        </w:rPr>
        <w:t>groups:</w:t>
      </w:r>
    </w:p>
    <w:p w:rsidR="004A7039" w:rsidRPr="00D534B5" w:rsidRDefault="004A703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Group (1) patients</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56 patients with low syntax score</w:t>
      </w:r>
    </w:p>
    <w:p w:rsidR="004A7039" w:rsidRPr="00D534B5" w:rsidRDefault="004A703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Group (2) patients</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23 patients with intermediate syntax score</w:t>
      </w:r>
    </w:p>
    <w:p w:rsidR="004A7039" w:rsidRPr="00D534B5" w:rsidRDefault="004A703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Group (3) patients</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11 patients with high syntax score</w:t>
      </w:r>
    </w:p>
    <w:p w:rsidR="004A7039" w:rsidRPr="00D534B5" w:rsidRDefault="004A703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Descriptive data of the study group:</w:t>
      </w:r>
    </w:p>
    <w:p w:rsidR="00D534B5" w:rsidRDefault="00D534B5" w:rsidP="004A7039">
      <w:pPr>
        <w:autoSpaceDE w:val="0"/>
        <w:autoSpaceDN w:val="0"/>
        <w:adjustRightInd w:val="0"/>
        <w:snapToGrid w:val="0"/>
        <w:spacing w:after="0" w:line="240" w:lineRule="auto"/>
        <w:jc w:val="both"/>
        <w:rPr>
          <w:rFonts w:ascii="Times New Roman" w:eastAsiaTheme="minorEastAsia" w:hAnsi="Times New Roman" w:cs="Times New Roman" w:hint="eastAsia"/>
          <w:b/>
          <w:bCs/>
          <w:sz w:val="20"/>
          <w:szCs w:val="20"/>
          <w:lang w:eastAsia="zh-CN"/>
        </w:rPr>
      </w:pPr>
    </w:p>
    <w:p w:rsidR="004A7039" w:rsidRPr="00D534B5" w:rsidRDefault="004A7039" w:rsidP="004A7039">
      <w:pPr>
        <w:autoSpaceDE w:val="0"/>
        <w:autoSpaceDN w:val="0"/>
        <w:adjustRightInd w:val="0"/>
        <w:snapToGrid w:val="0"/>
        <w:spacing w:after="0" w:line="240" w:lineRule="auto"/>
        <w:jc w:val="both"/>
        <w:rPr>
          <w:rFonts w:ascii="Times New Roman" w:eastAsiaTheme="minorEastAsia" w:hAnsi="Times New Roman" w:cs="Times New Roman"/>
          <w:b/>
          <w:bCs/>
          <w:sz w:val="20"/>
          <w:szCs w:val="20"/>
          <w:lang w:eastAsia="zh-CN"/>
        </w:rPr>
      </w:pPr>
      <w:r w:rsidRPr="00D534B5">
        <w:rPr>
          <w:rFonts w:ascii="Times New Roman" w:hAnsi="Times New Roman" w:cs="Times New Roman"/>
          <w:b/>
          <w:bCs/>
          <w:sz w:val="20"/>
          <w:szCs w:val="20"/>
        </w:rPr>
        <w:t>A)</w:t>
      </w:r>
      <w:r w:rsidR="00D534B5">
        <w:rPr>
          <w:rFonts w:ascii="Times New Roman" w:eastAsiaTheme="minorEastAsia" w:hAnsi="Times New Roman" w:cs="Times New Roman" w:hint="eastAsia"/>
          <w:b/>
          <w:bCs/>
          <w:sz w:val="20"/>
          <w:szCs w:val="20"/>
          <w:lang w:eastAsia="zh-CN"/>
        </w:rPr>
        <w:t xml:space="preserve"> </w:t>
      </w:r>
      <w:r w:rsidRPr="00D534B5">
        <w:rPr>
          <w:rFonts w:ascii="Times New Roman" w:hAnsi="Times New Roman" w:cs="Times New Roman"/>
          <w:b/>
          <w:bCs/>
          <w:sz w:val="20"/>
          <w:szCs w:val="20"/>
        </w:rPr>
        <w:t>Demographic data of the study group</w:t>
      </w:r>
      <w:r w:rsidRPr="00D534B5">
        <w:rPr>
          <w:rFonts w:ascii="Times New Roman" w:eastAsiaTheme="minorEastAsia" w:hAnsi="Times New Roman" w:cs="Times New Roman" w:hint="eastAsia"/>
          <w:b/>
          <w:bCs/>
          <w:sz w:val="20"/>
          <w:szCs w:val="20"/>
          <w:lang w:eastAsia="zh-CN"/>
        </w:rPr>
        <w:t>.</w:t>
      </w:r>
    </w:p>
    <w:p w:rsidR="003C5A07" w:rsidRPr="00D534B5" w:rsidRDefault="00F91C19" w:rsidP="004A7039">
      <w:pPr>
        <w:autoSpaceDE w:val="0"/>
        <w:autoSpaceDN w:val="0"/>
        <w:adjustRightInd w:val="0"/>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B) Risk</w:t>
      </w:r>
      <w:r w:rsidR="003C5A07" w:rsidRPr="00D534B5">
        <w:rPr>
          <w:rFonts w:ascii="Times New Roman" w:hAnsi="Times New Roman" w:cs="Times New Roman"/>
          <w:b/>
          <w:bCs/>
          <w:sz w:val="20"/>
          <w:szCs w:val="20"/>
        </w:rPr>
        <w:t xml:space="preserve"> Factors data of the study group:</w:t>
      </w:r>
    </w:p>
    <w:p w:rsidR="00F91C19" w:rsidRPr="00D534B5" w:rsidRDefault="00F91C19" w:rsidP="004A7039">
      <w:pPr>
        <w:autoSpaceDE w:val="0"/>
        <w:autoSpaceDN w:val="0"/>
        <w:adjustRightInd w:val="0"/>
        <w:snapToGrid w:val="0"/>
        <w:spacing w:after="0" w:line="240" w:lineRule="auto"/>
        <w:jc w:val="center"/>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sz w:val="20"/>
          <w:szCs w:val="20"/>
        </w:rPr>
        <w:t>Table (2): Risk factors distribution of the study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2"/>
        <w:gridCol w:w="588"/>
        <w:gridCol w:w="652"/>
      </w:tblGrid>
      <w:tr w:rsidR="003C5A07" w:rsidRPr="00D534B5" w:rsidTr="00D534B5">
        <w:trPr>
          <w:trHeight w:val="20"/>
          <w:jc w:val="center"/>
        </w:trPr>
        <w:tc>
          <w:tcPr>
            <w:tcW w:w="3659"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Risk factors</w:t>
            </w:r>
          </w:p>
        </w:tc>
        <w:tc>
          <w:tcPr>
            <w:tcW w:w="636"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No.</w:t>
            </w:r>
          </w:p>
        </w:tc>
        <w:tc>
          <w:tcPr>
            <w:tcW w:w="705"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w:t>
            </w:r>
          </w:p>
        </w:tc>
      </w:tr>
      <w:tr w:rsidR="003C5A07" w:rsidRPr="00D534B5" w:rsidTr="00D534B5">
        <w:trPr>
          <w:trHeight w:val="20"/>
          <w:jc w:val="center"/>
        </w:trPr>
        <w:tc>
          <w:tcPr>
            <w:tcW w:w="365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Smoking</w:t>
            </w:r>
          </w:p>
        </w:tc>
        <w:tc>
          <w:tcPr>
            <w:tcW w:w="63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05"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trHeight w:val="20"/>
          <w:jc w:val="center"/>
        </w:trPr>
        <w:tc>
          <w:tcPr>
            <w:tcW w:w="365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Yes</w:t>
            </w:r>
          </w:p>
        </w:tc>
        <w:tc>
          <w:tcPr>
            <w:tcW w:w="63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71</w:t>
            </w:r>
          </w:p>
        </w:tc>
        <w:tc>
          <w:tcPr>
            <w:tcW w:w="705"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78.9</w:t>
            </w:r>
          </w:p>
        </w:tc>
      </w:tr>
      <w:tr w:rsidR="003C5A07" w:rsidRPr="00D534B5" w:rsidTr="00D534B5">
        <w:trPr>
          <w:trHeight w:val="20"/>
          <w:jc w:val="center"/>
        </w:trPr>
        <w:tc>
          <w:tcPr>
            <w:tcW w:w="365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No</w:t>
            </w:r>
          </w:p>
        </w:tc>
        <w:tc>
          <w:tcPr>
            <w:tcW w:w="63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19</w:t>
            </w:r>
          </w:p>
        </w:tc>
        <w:tc>
          <w:tcPr>
            <w:tcW w:w="705"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21.1</w:t>
            </w:r>
          </w:p>
        </w:tc>
      </w:tr>
      <w:tr w:rsidR="003C5A07" w:rsidRPr="00D534B5" w:rsidTr="00D534B5">
        <w:trPr>
          <w:trHeight w:val="20"/>
          <w:jc w:val="center"/>
        </w:trPr>
        <w:tc>
          <w:tcPr>
            <w:tcW w:w="365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Family history of premature CAD</w:t>
            </w:r>
          </w:p>
        </w:tc>
        <w:tc>
          <w:tcPr>
            <w:tcW w:w="63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05"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trHeight w:val="20"/>
          <w:jc w:val="center"/>
        </w:trPr>
        <w:tc>
          <w:tcPr>
            <w:tcW w:w="365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Yes</w:t>
            </w:r>
          </w:p>
        </w:tc>
        <w:tc>
          <w:tcPr>
            <w:tcW w:w="63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26</w:t>
            </w:r>
          </w:p>
        </w:tc>
        <w:tc>
          <w:tcPr>
            <w:tcW w:w="705"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28.9</w:t>
            </w:r>
          </w:p>
        </w:tc>
      </w:tr>
      <w:tr w:rsidR="003C5A07" w:rsidRPr="00D534B5" w:rsidTr="00D534B5">
        <w:trPr>
          <w:trHeight w:val="20"/>
          <w:jc w:val="center"/>
        </w:trPr>
        <w:tc>
          <w:tcPr>
            <w:tcW w:w="365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No</w:t>
            </w:r>
          </w:p>
        </w:tc>
        <w:tc>
          <w:tcPr>
            <w:tcW w:w="63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64</w:t>
            </w:r>
          </w:p>
        </w:tc>
        <w:tc>
          <w:tcPr>
            <w:tcW w:w="705"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71.1</w:t>
            </w:r>
          </w:p>
        </w:tc>
      </w:tr>
    </w:tbl>
    <w:p w:rsidR="004A7039" w:rsidRPr="00D534B5" w:rsidRDefault="004A7039" w:rsidP="004A7039">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p w:rsidR="00F91C19"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This table shows that the smoking (78.9%) and family history (28.9%) of risk factors.</w:t>
      </w: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drawing>
          <wp:inline distT="0" distB="0" distL="0" distR="0">
            <wp:extent cx="2809800" cy="210709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7624" cy="2112963"/>
                    </a:xfrm>
                    <a:prstGeom prst="rect">
                      <a:avLst/>
                    </a:prstGeom>
                    <a:noFill/>
                    <a:ln>
                      <a:noFill/>
                    </a:ln>
                  </pic:spPr>
                </pic:pic>
              </a:graphicData>
            </a:graphic>
          </wp:inline>
        </w:drawing>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(2): Bar chart Risk factors distribution of the study group.</w:t>
      </w:r>
    </w:p>
    <w:p w:rsidR="00F91C19" w:rsidRPr="00D534B5" w:rsidRDefault="00F91C1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C</w:t>
      </w:r>
      <w:r w:rsidRPr="00D534B5">
        <w:rPr>
          <w:rFonts w:ascii="Times New Roman" w:hAnsi="Times New Roman" w:cs="Times New Roman"/>
          <w:b/>
          <w:bCs/>
          <w:sz w:val="20"/>
          <w:szCs w:val="20"/>
        </w:rPr>
        <w:t>) Presentation data of the study group:</w:t>
      </w:r>
    </w:p>
    <w:p w:rsidR="004A7039" w:rsidRPr="00D534B5" w:rsidRDefault="004A7039"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sz w:val="20"/>
          <w:szCs w:val="20"/>
        </w:rPr>
        <w:t>Table (3): Presentation distribution of the study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4"/>
        <w:gridCol w:w="1149"/>
        <w:gridCol w:w="1149"/>
      </w:tblGrid>
      <w:tr w:rsidR="003C5A07" w:rsidRPr="00D534B5" w:rsidTr="00D534B5">
        <w:trPr>
          <w:trHeight w:val="227"/>
          <w:jc w:val="center"/>
        </w:trPr>
        <w:tc>
          <w:tcPr>
            <w:tcW w:w="2514"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Presentation</w:t>
            </w:r>
          </w:p>
        </w:tc>
        <w:tc>
          <w:tcPr>
            <w:tcW w:w="1243"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No.</w:t>
            </w:r>
          </w:p>
        </w:tc>
        <w:tc>
          <w:tcPr>
            <w:tcW w:w="1243"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w:t>
            </w:r>
          </w:p>
        </w:tc>
      </w:tr>
      <w:tr w:rsidR="003C5A07" w:rsidRPr="00D534B5" w:rsidTr="00D534B5">
        <w:trPr>
          <w:trHeight w:val="227"/>
          <w:jc w:val="center"/>
        </w:trPr>
        <w:tc>
          <w:tcPr>
            <w:tcW w:w="25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UA</w:t>
            </w:r>
          </w:p>
        </w:tc>
        <w:tc>
          <w:tcPr>
            <w:tcW w:w="124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27</w:t>
            </w:r>
          </w:p>
        </w:tc>
        <w:tc>
          <w:tcPr>
            <w:tcW w:w="124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30.0</w:t>
            </w:r>
          </w:p>
        </w:tc>
      </w:tr>
      <w:tr w:rsidR="003C5A07" w:rsidRPr="00D534B5" w:rsidTr="00D534B5">
        <w:trPr>
          <w:trHeight w:val="227"/>
          <w:jc w:val="center"/>
        </w:trPr>
        <w:tc>
          <w:tcPr>
            <w:tcW w:w="25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CSA</w:t>
            </w:r>
          </w:p>
        </w:tc>
        <w:tc>
          <w:tcPr>
            <w:tcW w:w="124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22</w:t>
            </w:r>
          </w:p>
        </w:tc>
        <w:tc>
          <w:tcPr>
            <w:tcW w:w="124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24.4</w:t>
            </w:r>
          </w:p>
        </w:tc>
      </w:tr>
      <w:tr w:rsidR="003C5A07" w:rsidRPr="00D534B5" w:rsidTr="00D534B5">
        <w:trPr>
          <w:trHeight w:val="227"/>
          <w:jc w:val="center"/>
        </w:trPr>
        <w:tc>
          <w:tcPr>
            <w:tcW w:w="25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NSTEMI</w:t>
            </w:r>
          </w:p>
        </w:tc>
        <w:tc>
          <w:tcPr>
            <w:tcW w:w="124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34</w:t>
            </w:r>
          </w:p>
        </w:tc>
        <w:tc>
          <w:tcPr>
            <w:tcW w:w="124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37.8</w:t>
            </w:r>
          </w:p>
        </w:tc>
      </w:tr>
      <w:tr w:rsidR="003C5A07" w:rsidRPr="00D534B5" w:rsidTr="00D534B5">
        <w:trPr>
          <w:trHeight w:val="227"/>
          <w:jc w:val="center"/>
        </w:trPr>
        <w:tc>
          <w:tcPr>
            <w:tcW w:w="25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STEMI</w:t>
            </w:r>
          </w:p>
        </w:tc>
        <w:tc>
          <w:tcPr>
            <w:tcW w:w="124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w:t>
            </w:r>
          </w:p>
        </w:tc>
        <w:tc>
          <w:tcPr>
            <w:tcW w:w="124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7.8</w:t>
            </w:r>
          </w:p>
        </w:tc>
      </w:tr>
      <w:tr w:rsidR="003C5A07" w:rsidRPr="00D534B5" w:rsidTr="00D534B5">
        <w:trPr>
          <w:trHeight w:val="227"/>
          <w:jc w:val="center"/>
        </w:trPr>
        <w:tc>
          <w:tcPr>
            <w:tcW w:w="25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Total</w:t>
            </w:r>
          </w:p>
        </w:tc>
        <w:tc>
          <w:tcPr>
            <w:tcW w:w="124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90</w:t>
            </w:r>
          </w:p>
        </w:tc>
        <w:tc>
          <w:tcPr>
            <w:tcW w:w="124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100.0</w:t>
            </w:r>
          </w:p>
        </w:tc>
      </w:tr>
    </w:tbl>
    <w:p w:rsidR="00F91C19" w:rsidRPr="00D534B5" w:rsidRDefault="00F91C1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This table shows that the UA (30.0%), CSA (24.4%), NSTEMI (37.8%) and STEMI (7.8%) of presentation.</w:t>
      </w:r>
    </w:p>
    <w:p w:rsidR="00F91C19" w:rsidRPr="00D534B5" w:rsidRDefault="00F91C1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drawing>
          <wp:inline distT="0" distB="0" distL="0" distR="0">
            <wp:extent cx="2759849" cy="2067340"/>
            <wp:effectExtent l="19050" t="0" r="2401"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8571" cy="2081365"/>
                    </a:xfrm>
                    <a:prstGeom prst="rect">
                      <a:avLst/>
                    </a:prstGeom>
                    <a:noFill/>
                    <a:ln>
                      <a:noFill/>
                    </a:ln>
                  </pic:spPr>
                </pic:pic>
              </a:graphicData>
            </a:graphic>
          </wp:inline>
        </w:drawing>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(3): Pie chart presentation distribution of the study group.</w:t>
      </w:r>
    </w:p>
    <w:p w:rsidR="00F91C19" w:rsidRPr="00D534B5" w:rsidRDefault="00F91C1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D)</w:t>
      </w:r>
      <w:r w:rsidR="00F91C19" w:rsidRPr="00D534B5">
        <w:rPr>
          <w:rFonts w:ascii="Times New Roman" w:hAnsi="Times New Roman" w:cs="Times New Roman"/>
          <w:sz w:val="20"/>
          <w:szCs w:val="20"/>
        </w:rPr>
        <w:t xml:space="preserve"> </w:t>
      </w:r>
      <w:r w:rsidRPr="00D534B5">
        <w:rPr>
          <w:rFonts w:ascii="Times New Roman" w:hAnsi="Times New Roman" w:cs="Times New Roman"/>
          <w:sz w:val="20"/>
          <w:szCs w:val="20"/>
        </w:rPr>
        <w:t>Diastolic dysfunction groups of the study patients:</w:t>
      </w:r>
    </w:p>
    <w:p w:rsidR="00F91C19" w:rsidRPr="00D534B5" w:rsidRDefault="00F91C19" w:rsidP="004A7039">
      <w:pPr>
        <w:autoSpaceDE w:val="0"/>
        <w:autoSpaceDN w:val="0"/>
        <w:adjustRightInd w:val="0"/>
        <w:snapToGrid w:val="0"/>
        <w:spacing w:after="0" w:line="240" w:lineRule="auto"/>
        <w:jc w:val="center"/>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Table (4): Diastolic dysfunction grade distribution of the study group:</w:t>
      </w:r>
    </w:p>
    <w:tbl>
      <w:tblPr>
        <w:tblW w:w="5000" w:type="pct"/>
        <w:jc w:val="center"/>
        <w:tblLook w:val="04A0"/>
      </w:tblPr>
      <w:tblGrid>
        <w:gridCol w:w="3148"/>
        <w:gridCol w:w="640"/>
        <w:gridCol w:w="834"/>
      </w:tblGrid>
      <w:tr w:rsidR="003C5A07" w:rsidRPr="00D534B5" w:rsidTr="00D534B5">
        <w:trPr>
          <w:trHeight w:val="225"/>
          <w:jc w:val="center"/>
        </w:trPr>
        <w:tc>
          <w:tcPr>
            <w:tcW w:w="3406" w:type="pct"/>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Diastolic Dysfunction Grade</w:t>
            </w:r>
          </w:p>
        </w:tc>
        <w:tc>
          <w:tcPr>
            <w:tcW w:w="692" w:type="pct"/>
            <w:tcBorders>
              <w:top w:val="single" w:sz="4" w:space="0" w:color="auto"/>
              <w:left w:val="nil"/>
              <w:bottom w:val="single" w:sz="4" w:space="0" w:color="auto"/>
              <w:right w:val="single" w:sz="4" w:space="0" w:color="auto"/>
            </w:tcBorders>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No.</w:t>
            </w:r>
          </w:p>
        </w:tc>
        <w:tc>
          <w:tcPr>
            <w:tcW w:w="902" w:type="pct"/>
            <w:tcBorders>
              <w:top w:val="single" w:sz="4" w:space="0" w:color="auto"/>
              <w:left w:val="nil"/>
              <w:bottom w:val="single" w:sz="4" w:space="0" w:color="auto"/>
              <w:right w:val="single" w:sz="4" w:space="0" w:color="auto"/>
            </w:tcBorders>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w:t>
            </w:r>
          </w:p>
        </w:tc>
      </w:tr>
      <w:tr w:rsidR="003C5A07" w:rsidRPr="00D534B5" w:rsidTr="00D534B5">
        <w:trPr>
          <w:trHeight w:val="225"/>
          <w:jc w:val="center"/>
        </w:trPr>
        <w:tc>
          <w:tcPr>
            <w:tcW w:w="3406"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w:t>
            </w:r>
          </w:p>
        </w:tc>
        <w:tc>
          <w:tcPr>
            <w:tcW w:w="692"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48</w:t>
            </w:r>
          </w:p>
        </w:tc>
        <w:tc>
          <w:tcPr>
            <w:tcW w:w="902"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53.3</w:t>
            </w:r>
          </w:p>
        </w:tc>
      </w:tr>
      <w:tr w:rsidR="003C5A07" w:rsidRPr="00D534B5" w:rsidTr="00D534B5">
        <w:trPr>
          <w:trHeight w:val="225"/>
          <w:jc w:val="center"/>
        </w:trPr>
        <w:tc>
          <w:tcPr>
            <w:tcW w:w="3406"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II</w:t>
            </w:r>
          </w:p>
        </w:tc>
        <w:tc>
          <w:tcPr>
            <w:tcW w:w="692"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27</w:t>
            </w:r>
          </w:p>
        </w:tc>
        <w:tc>
          <w:tcPr>
            <w:tcW w:w="902"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30.0</w:t>
            </w:r>
          </w:p>
        </w:tc>
      </w:tr>
      <w:tr w:rsidR="003C5A07" w:rsidRPr="00D534B5" w:rsidTr="00D534B5">
        <w:trPr>
          <w:trHeight w:val="225"/>
          <w:jc w:val="center"/>
        </w:trPr>
        <w:tc>
          <w:tcPr>
            <w:tcW w:w="3406"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III</w:t>
            </w:r>
          </w:p>
        </w:tc>
        <w:tc>
          <w:tcPr>
            <w:tcW w:w="692"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15</w:t>
            </w:r>
          </w:p>
        </w:tc>
        <w:tc>
          <w:tcPr>
            <w:tcW w:w="902"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16.7</w:t>
            </w:r>
          </w:p>
        </w:tc>
      </w:tr>
      <w:tr w:rsidR="003C5A07" w:rsidRPr="00D534B5" w:rsidTr="00D534B5">
        <w:trPr>
          <w:trHeight w:val="225"/>
          <w:jc w:val="center"/>
        </w:trPr>
        <w:tc>
          <w:tcPr>
            <w:tcW w:w="3406"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Total</w:t>
            </w:r>
          </w:p>
        </w:tc>
        <w:tc>
          <w:tcPr>
            <w:tcW w:w="692"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90</w:t>
            </w:r>
          </w:p>
        </w:tc>
        <w:tc>
          <w:tcPr>
            <w:tcW w:w="902"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100.0</w:t>
            </w:r>
          </w:p>
        </w:tc>
      </w:tr>
    </w:tbl>
    <w:p w:rsidR="00F91C19" w:rsidRPr="00D534B5" w:rsidRDefault="00F91C1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r w:rsidRPr="00D534B5">
        <w:rPr>
          <w:rFonts w:ascii="Times New Roman" w:hAnsi="Times New Roman" w:cs="Times New Roman"/>
          <w:sz w:val="20"/>
          <w:szCs w:val="20"/>
        </w:rPr>
        <w:t>This table shows that the Grade I (53.3%), Grade II (30%) and Grade III (16.7%) of diastolic dysfunction grade.</w:t>
      </w:r>
    </w:p>
    <w:p w:rsidR="004A7039" w:rsidRPr="00D534B5" w:rsidRDefault="004A7039"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drawing>
          <wp:inline distT="0" distB="0" distL="0" distR="0">
            <wp:extent cx="2837312" cy="2122998"/>
            <wp:effectExtent l="19050" t="0" r="1138"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3827" cy="2127873"/>
                    </a:xfrm>
                    <a:prstGeom prst="rect">
                      <a:avLst/>
                    </a:prstGeom>
                    <a:noFill/>
                    <a:ln>
                      <a:noFill/>
                    </a:ln>
                  </pic:spPr>
                </pic:pic>
              </a:graphicData>
            </a:graphic>
          </wp:inline>
        </w:drawing>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(4): Pie chart dysfunction grade distribution of the study group.</w:t>
      </w:r>
    </w:p>
    <w:p w:rsidR="00F91C19" w:rsidRPr="00D534B5" w:rsidRDefault="00F91C19" w:rsidP="004A7039">
      <w:pPr>
        <w:autoSpaceDE w:val="0"/>
        <w:autoSpaceDN w:val="0"/>
        <w:adjustRightInd w:val="0"/>
        <w:snapToGrid w:val="0"/>
        <w:spacing w:after="0" w:line="240" w:lineRule="auto"/>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E) Echocardiography descriptive data of the study group:</w:t>
      </w:r>
    </w:p>
    <w:p w:rsidR="00D534B5" w:rsidRDefault="00D534B5" w:rsidP="004A7039">
      <w:pPr>
        <w:autoSpaceDE w:val="0"/>
        <w:autoSpaceDN w:val="0"/>
        <w:adjustRightInd w:val="0"/>
        <w:snapToGrid w:val="0"/>
        <w:spacing w:after="0" w:line="240" w:lineRule="auto"/>
        <w:jc w:val="both"/>
        <w:rPr>
          <w:rFonts w:ascii="Times New Roman" w:eastAsiaTheme="minorEastAsia" w:hAnsi="Times New Roman" w:cs="Times New Roman" w:hint="eastAsia"/>
          <w:sz w:val="20"/>
          <w:szCs w:val="20"/>
          <w:lang w:eastAsia="zh-CN"/>
        </w:rPr>
      </w:pPr>
    </w:p>
    <w:p w:rsidR="00D534B5" w:rsidRDefault="00D534B5" w:rsidP="004A7039">
      <w:pPr>
        <w:autoSpaceDE w:val="0"/>
        <w:autoSpaceDN w:val="0"/>
        <w:adjustRightInd w:val="0"/>
        <w:snapToGrid w:val="0"/>
        <w:spacing w:after="0" w:line="240" w:lineRule="auto"/>
        <w:jc w:val="both"/>
        <w:rPr>
          <w:rFonts w:ascii="Times New Roman" w:eastAsiaTheme="minorEastAsia" w:hAnsi="Times New Roman" w:cs="Times New Roman" w:hint="eastAsia"/>
          <w:sz w:val="20"/>
          <w:szCs w:val="20"/>
          <w:lang w:eastAsia="zh-CN"/>
        </w:rPr>
      </w:pPr>
    </w:p>
    <w:p w:rsidR="00D534B5" w:rsidRDefault="00D534B5" w:rsidP="004A7039">
      <w:pPr>
        <w:autoSpaceDE w:val="0"/>
        <w:autoSpaceDN w:val="0"/>
        <w:adjustRightInd w:val="0"/>
        <w:snapToGrid w:val="0"/>
        <w:spacing w:after="0" w:line="240" w:lineRule="auto"/>
        <w:jc w:val="both"/>
        <w:rPr>
          <w:rFonts w:ascii="Times New Roman" w:eastAsiaTheme="minorEastAsia" w:hAnsi="Times New Roman" w:cs="Times New Roman" w:hint="eastAsia"/>
          <w:sz w:val="20"/>
          <w:szCs w:val="20"/>
          <w:lang w:eastAsia="zh-CN"/>
        </w:rPr>
      </w:pPr>
    </w:p>
    <w:p w:rsidR="00D534B5" w:rsidRDefault="00D534B5" w:rsidP="004A7039">
      <w:pPr>
        <w:autoSpaceDE w:val="0"/>
        <w:autoSpaceDN w:val="0"/>
        <w:adjustRightInd w:val="0"/>
        <w:snapToGrid w:val="0"/>
        <w:spacing w:after="0" w:line="240" w:lineRule="auto"/>
        <w:jc w:val="both"/>
        <w:rPr>
          <w:rFonts w:ascii="Times New Roman" w:eastAsiaTheme="minorEastAsia" w:hAnsi="Times New Roman" w:cs="Times New Roman" w:hint="eastAsia"/>
          <w:sz w:val="20"/>
          <w:szCs w:val="20"/>
          <w:lang w:eastAsia="zh-CN"/>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lastRenderedPageBreak/>
        <w:t>Table (5): Echocardiography descriptive data of the study group:</w:t>
      </w:r>
    </w:p>
    <w:tbl>
      <w:tblPr>
        <w:tblW w:w="5000" w:type="pct"/>
        <w:jc w:val="center"/>
        <w:tblLook w:val="04A0"/>
      </w:tblPr>
      <w:tblGrid>
        <w:gridCol w:w="2046"/>
        <w:gridCol w:w="983"/>
        <w:gridCol w:w="1593"/>
      </w:tblGrid>
      <w:tr w:rsidR="003C5A07" w:rsidRPr="00D534B5" w:rsidTr="00F91C19">
        <w:trPr>
          <w:trHeight w:val="136"/>
          <w:jc w:val="center"/>
        </w:trPr>
        <w:tc>
          <w:tcPr>
            <w:tcW w:w="2269" w:type="pct"/>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Echocardiography</w:t>
            </w:r>
          </w:p>
        </w:tc>
        <w:tc>
          <w:tcPr>
            <w:tcW w:w="953" w:type="pct"/>
            <w:tcBorders>
              <w:top w:val="single" w:sz="4" w:space="0" w:color="auto"/>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Range</w:t>
            </w:r>
          </w:p>
        </w:tc>
        <w:tc>
          <w:tcPr>
            <w:tcW w:w="1778" w:type="pct"/>
            <w:tcBorders>
              <w:top w:val="single" w:sz="4" w:space="0" w:color="auto"/>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D534B5">
              <w:rPr>
                <w:rFonts w:ascii="Times New Roman" w:hAnsi="Times New Roman" w:cs="Times New Roman"/>
                <w:color w:val="000000"/>
                <w:sz w:val="20"/>
                <w:szCs w:val="20"/>
              </w:rPr>
              <w:t>Mean±SD</w:t>
            </w:r>
            <w:proofErr w:type="spellEnd"/>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LVEDD</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4.3-49</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5.57±4.64</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LVESD</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2.4-4.1</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3.32±0.33</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IVSD</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0.8-1.2</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0.94±0.10</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EF</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41-67</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54.98±6.76</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Aortic root</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2.3-4</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2.96±0.34</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LAD</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2.8-4.7</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3.77±0.60</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LAV</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23-53</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36.64±8.34</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30-120</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72.73±19.21</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46-120</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79.68±21.13</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E/A</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0.28-2.27</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1.02±0.52</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EDT</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130-282</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197.17±41.33</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3.9-10.1</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6.54±1.55</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4.3-12.4</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8.27±2.24</w:t>
            </w:r>
          </w:p>
        </w:tc>
      </w:tr>
      <w:tr w:rsidR="003C5A07" w:rsidRPr="00D534B5" w:rsidTr="00F91C19">
        <w:trPr>
          <w:trHeight w:val="118"/>
          <w:jc w:val="center"/>
        </w:trPr>
        <w:tc>
          <w:tcPr>
            <w:tcW w:w="2269"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E/e</w:t>
            </w:r>
          </w:p>
        </w:tc>
        <w:tc>
          <w:tcPr>
            <w:tcW w:w="9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4.54-26.8</w:t>
            </w:r>
          </w:p>
        </w:tc>
        <w:tc>
          <w:tcPr>
            <w:tcW w:w="1778"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11.72±5.42</w:t>
            </w:r>
          </w:p>
        </w:tc>
      </w:tr>
    </w:tbl>
    <w:p w:rsidR="00F91C19" w:rsidRPr="00D534B5" w:rsidRDefault="00F91C1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F)</w:t>
      </w:r>
      <w:r w:rsidR="00D238F1" w:rsidRPr="00D534B5">
        <w:rPr>
          <w:rFonts w:ascii="Times New Roman" w:hAnsi="Times New Roman" w:cs="Times New Roman"/>
          <w:b/>
          <w:bCs/>
          <w:sz w:val="20"/>
          <w:szCs w:val="20"/>
        </w:rPr>
        <w:t xml:space="preserve"> </w:t>
      </w:r>
      <w:r w:rsidRPr="00D534B5">
        <w:rPr>
          <w:rFonts w:ascii="Times New Roman" w:hAnsi="Times New Roman" w:cs="Times New Roman"/>
          <w:b/>
          <w:bCs/>
          <w:sz w:val="20"/>
          <w:szCs w:val="20"/>
        </w:rPr>
        <w:t>SYNTAX Score groups data of the study patients:</w:t>
      </w:r>
    </w:p>
    <w:p w:rsidR="007B5F63" w:rsidRPr="00D534B5" w:rsidRDefault="007B5F63" w:rsidP="007B5F63">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Table (6): SYNTAX score distribution of the study group.</w:t>
      </w:r>
    </w:p>
    <w:tbl>
      <w:tblPr>
        <w:tblW w:w="5000" w:type="pct"/>
        <w:jc w:val="center"/>
        <w:tblLook w:val="04A0"/>
      </w:tblPr>
      <w:tblGrid>
        <w:gridCol w:w="2889"/>
        <w:gridCol w:w="754"/>
        <w:gridCol w:w="979"/>
      </w:tblGrid>
      <w:tr w:rsidR="003C5A07" w:rsidRPr="00D534B5" w:rsidTr="00D534B5">
        <w:trPr>
          <w:trHeight w:val="20"/>
          <w:jc w:val="center"/>
        </w:trPr>
        <w:tc>
          <w:tcPr>
            <w:tcW w:w="3125" w:type="pct"/>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Syntax Score</w:t>
            </w:r>
          </w:p>
        </w:tc>
        <w:tc>
          <w:tcPr>
            <w:tcW w:w="815" w:type="pct"/>
            <w:tcBorders>
              <w:top w:val="single" w:sz="4" w:space="0" w:color="auto"/>
              <w:left w:val="nil"/>
              <w:bottom w:val="single" w:sz="4" w:space="0" w:color="auto"/>
              <w:right w:val="single" w:sz="4" w:space="0" w:color="auto"/>
            </w:tcBorders>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No.</w:t>
            </w:r>
          </w:p>
        </w:tc>
        <w:tc>
          <w:tcPr>
            <w:tcW w:w="1060" w:type="pct"/>
            <w:tcBorders>
              <w:top w:val="single" w:sz="4" w:space="0" w:color="auto"/>
              <w:left w:val="nil"/>
              <w:bottom w:val="single" w:sz="4" w:space="0" w:color="auto"/>
              <w:right w:val="single" w:sz="4" w:space="0" w:color="auto"/>
            </w:tcBorders>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w:t>
            </w:r>
          </w:p>
        </w:tc>
      </w:tr>
      <w:tr w:rsidR="003C5A07" w:rsidRPr="00D534B5" w:rsidTr="00D534B5">
        <w:trPr>
          <w:trHeight w:val="20"/>
          <w:jc w:val="center"/>
        </w:trPr>
        <w:tc>
          <w:tcPr>
            <w:tcW w:w="3125"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Low</w:t>
            </w:r>
          </w:p>
        </w:tc>
        <w:tc>
          <w:tcPr>
            <w:tcW w:w="815"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56</w:t>
            </w:r>
          </w:p>
        </w:tc>
        <w:tc>
          <w:tcPr>
            <w:tcW w:w="106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62.2</w:t>
            </w:r>
          </w:p>
        </w:tc>
      </w:tr>
      <w:tr w:rsidR="003C5A07" w:rsidRPr="00D534B5" w:rsidTr="00D534B5">
        <w:trPr>
          <w:trHeight w:val="20"/>
          <w:jc w:val="center"/>
        </w:trPr>
        <w:tc>
          <w:tcPr>
            <w:tcW w:w="3125"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Intermediate</w:t>
            </w:r>
          </w:p>
        </w:tc>
        <w:tc>
          <w:tcPr>
            <w:tcW w:w="815"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23</w:t>
            </w:r>
          </w:p>
        </w:tc>
        <w:tc>
          <w:tcPr>
            <w:tcW w:w="106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25.6</w:t>
            </w:r>
          </w:p>
        </w:tc>
      </w:tr>
      <w:tr w:rsidR="003C5A07" w:rsidRPr="00D534B5" w:rsidTr="00D534B5">
        <w:trPr>
          <w:trHeight w:val="20"/>
          <w:jc w:val="center"/>
        </w:trPr>
        <w:tc>
          <w:tcPr>
            <w:tcW w:w="3125"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High</w:t>
            </w:r>
          </w:p>
        </w:tc>
        <w:tc>
          <w:tcPr>
            <w:tcW w:w="815"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11</w:t>
            </w:r>
          </w:p>
        </w:tc>
        <w:tc>
          <w:tcPr>
            <w:tcW w:w="106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12.2</w:t>
            </w:r>
          </w:p>
        </w:tc>
      </w:tr>
      <w:tr w:rsidR="003C5A07" w:rsidRPr="00D534B5" w:rsidTr="00D534B5">
        <w:trPr>
          <w:trHeight w:val="20"/>
          <w:jc w:val="center"/>
        </w:trPr>
        <w:tc>
          <w:tcPr>
            <w:tcW w:w="3125"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Total</w:t>
            </w:r>
          </w:p>
        </w:tc>
        <w:tc>
          <w:tcPr>
            <w:tcW w:w="815"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90</w:t>
            </w:r>
          </w:p>
        </w:tc>
        <w:tc>
          <w:tcPr>
            <w:tcW w:w="106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100.0</w:t>
            </w:r>
          </w:p>
        </w:tc>
      </w:tr>
      <w:tr w:rsidR="003C5A07" w:rsidRPr="00D534B5" w:rsidTr="00D534B5">
        <w:trPr>
          <w:trHeight w:val="20"/>
          <w:jc w:val="center"/>
        </w:trPr>
        <w:tc>
          <w:tcPr>
            <w:tcW w:w="3125"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Syntax Score [Range (</w:t>
            </w:r>
            <w:proofErr w:type="spellStart"/>
            <w:r w:rsidRPr="00D534B5">
              <w:rPr>
                <w:rFonts w:ascii="Times New Roman" w:hAnsi="Times New Roman" w:cs="Times New Roman"/>
                <w:color w:val="000000"/>
                <w:sz w:val="20"/>
                <w:szCs w:val="20"/>
              </w:rPr>
              <w:t>Mean±SD</w:t>
            </w:r>
            <w:proofErr w:type="spellEnd"/>
            <w:r w:rsidRPr="00D534B5">
              <w:rPr>
                <w:rFonts w:ascii="Times New Roman" w:hAnsi="Times New Roman" w:cs="Times New Roman"/>
                <w:color w:val="000000"/>
                <w:sz w:val="20"/>
                <w:szCs w:val="20"/>
              </w:rPr>
              <w:t>)]</w:t>
            </w:r>
          </w:p>
        </w:tc>
        <w:tc>
          <w:tcPr>
            <w:tcW w:w="1875" w:type="pct"/>
            <w:gridSpan w:val="2"/>
            <w:tcBorders>
              <w:top w:val="single" w:sz="4" w:space="0" w:color="auto"/>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3-44 [18.37±10.48]</w:t>
            </w:r>
          </w:p>
        </w:tc>
      </w:tr>
    </w:tbl>
    <w:p w:rsidR="004A7039" w:rsidRPr="00D534B5" w:rsidRDefault="004A7039"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This table shows that the low (62.2%), intermediate (25.6%) and high (12.2%) of syntax score.</w:t>
      </w:r>
    </w:p>
    <w:p w:rsidR="004A7039" w:rsidRPr="00D534B5" w:rsidRDefault="004A703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7039" w:rsidRPr="00D534B5" w:rsidRDefault="004A7039"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r w:rsidRPr="00D534B5">
        <w:rPr>
          <w:rFonts w:ascii="Times New Roman" w:hAnsi="Times New Roman" w:cs="Times New Roman"/>
          <w:noProof/>
          <w:sz w:val="20"/>
          <w:szCs w:val="20"/>
          <w:lang w:eastAsia="zh-CN"/>
        </w:rPr>
        <w:lastRenderedPageBreak/>
        <w:drawing>
          <wp:inline distT="0" distB="0" distL="0" distR="0">
            <wp:extent cx="2644637" cy="1984059"/>
            <wp:effectExtent l="19050" t="0" r="3313"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569" cy="1986258"/>
                    </a:xfrm>
                    <a:prstGeom prst="rect">
                      <a:avLst/>
                    </a:prstGeom>
                    <a:noFill/>
                    <a:ln>
                      <a:noFill/>
                    </a:ln>
                  </pic:spPr>
                </pic:pic>
              </a:graphicData>
            </a:graphic>
          </wp:inline>
        </w:drawing>
      </w:r>
    </w:p>
    <w:p w:rsidR="004A7039" w:rsidRPr="00D534B5" w:rsidRDefault="004A7039"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(5): Pie chart syntax score distribution of the study group.</w:t>
      </w:r>
    </w:p>
    <w:p w:rsidR="004A7039" w:rsidRPr="00D534B5" w:rsidRDefault="004A7039"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7B5F63" w:rsidRPr="00D534B5" w:rsidRDefault="007B5F63" w:rsidP="007B5F63">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drawing>
          <wp:inline distT="0" distB="0" distL="0" distR="0">
            <wp:extent cx="2771857" cy="2084853"/>
            <wp:effectExtent l="19050" t="0" r="9443"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0067" cy="2083507"/>
                    </a:xfrm>
                    <a:prstGeom prst="rect">
                      <a:avLst/>
                    </a:prstGeom>
                    <a:noFill/>
                    <a:ln>
                      <a:noFill/>
                    </a:ln>
                  </pic:spPr>
                </pic:pic>
              </a:graphicData>
            </a:graphic>
          </wp:inline>
        </w:drawing>
      </w:r>
    </w:p>
    <w:p w:rsidR="007B5F63" w:rsidRPr="00D534B5" w:rsidRDefault="007B5F63" w:rsidP="007B5F63">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(6): Bar chart between SYNTAX score and sex.</w:t>
      </w:r>
    </w:p>
    <w:p w:rsidR="007B5F63" w:rsidRPr="00D534B5" w:rsidRDefault="007B5F63"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D238F1" w:rsidRPr="00D534B5" w:rsidRDefault="00D238F1" w:rsidP="00D238F1">
      <w:pPr>
        <w:autoSpaceDE w:val="0"/>
        <w:autoSpaceDN w:val="0"/>
        <w:adjustRightInd w:val="0"/>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Comparison between the three groups:</w:t>
      </w:r>
    </w:p>
    <w:p w:rsidR="00D238F1" w:rsidRPr="00D534B5" w:rsidRDefault="00D238F1" w:rsidP="00D238F1">
      <w:pPr>
        <w:autoSpaceDE w:val="0"/>
        <w:autoSpaceDN w:val="0"/>
        <w:adjustRightInd w:val="0"/>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A) Comparison between the three groups regarding to demographic data:</w:t>
      </w:r>
    </w:p>
    <w:p w:rsidR="00D238F1" w:rsidRPr="00D534B5" w:rsidRDefault="00D238F1"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sectPr w:rsidR="00D238F1" w:rsidRPr="00D534B5" w:rsidSect="007B5F63">
          <w:headerReference w:type="default" r:id="rId22"/>
          <w:footerReference w:type="even" r:id="rId23"/>
          <w:footerReference w:type="default" r:id="rId24"/>
          <w:type w:val="continuous"/>
          <w:pgSz w:w="12242" w:h="15842" w:code="1"/>
          <w:pgMar w:top="1440" w:right="1440" w:bottom="1440" w:left="1440" w:header="720" w:footer="720" w:gutter="0"/>
          <w:cols w:num="2" w:space="550"/>
          <w:docGrid w:linePitch="360"/>
        </w:sectPr>
      </w:pPr>
    </w:p>
    <w:p w:rsidR="004A7039" w:rsidRPr="00D534B5" w:rsidRDefault="004A7039"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sz w:val="20"/>
          <w:szCs w:val="20"/>
        </w:rPr>
        <w:t>Table (7): Comparison between SYNTAX score groups and demographic data.</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5"/>
        <w:gridCol w:w="1700"/>
        <w:gridCol w:w="1872"/>
        <w:gridCol w:w="1708"/>
        <w:gridCol w:w="798"/>
        <w:gridCol w:w="798"/>
        <w:gridCol w:w="798"/>
      </w:tblGrid>
      <w:tr w:rsidR="003C5A07" w:rsidRPr="00D534B5" w:rsidTr="00D534B5">
        <w:trPr>
          <w:trHeight w:val="162"/>
          <w:jc w:val="center"/>
        </w:trPr>
        <w:tc>
          <w:tcPr>
            <w:tcW w:w="1027" w:type="pct"/>
            <w:vMerge w:val="restar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Demographic Data</w:t>
            </w:r>
          </w:p>
        </w:tc>
        <w:tc>
          <w:tcPr>
            <w:tcW w:w="2732" w:type="pct"/>
            <w:gridSpan w:val="3"/>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SYNTAX score</w:t>
            </w:r>
          </w:p>
        </w:tc>
        <w:tc>
          <w:tcPr>
            <w:tcW w:w="1238" w:type="pct"/>
            <w:gridSpan w:val="3"/>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LSD†*</w:t>
            </w:r>
          </w:p>
        </w:tc>
      </w:tr>
      <w:tr w:rsidR="00F91C19" w:rsidRPr="00D534B5" w:rsidTr="00D534B5">
        <w:trPr>
          <w:trHeight w:val="162"/>
          <w:jc w:val="center"/>
        </w:trPr>
        <w:tc>
          <w:tcPr>
            <w:tcW w:w="1027"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80"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Low (group1)</w:t>
            </w:r>
          </w:p>
        </w:tc>
        <w:tc>
          <w:tcPr>
            <w:tcW w:w="969" w:type="pct"/>
            <w:shd w:val="clear" w:color="000000" w:fill="D8E4BC"/>
            <w:noWrap/>
            <w:vAlign w:val="center"/>
            <w:hideMark/>
          </w:tcPr>
          <w:p w:rsidR="003C5A07" w:rsidRPr="00D534B5" w:rsidRDefault="003C5A07" w:rsidP="00D534B5">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Intermediate</w:t>
            </w:r>
            <w:r w:rsidR="00D534B5">
              <w:rPr>
                <w:rFonts w:ascii="Times New Roman" w:eastAsiaTheme="minorEastAsia" w:hAnsi="Times New Roman" w:cs="Times New Roman" w:hint="eastAsia"/>
                <w:color w:val="000000"/>
                <w:sz w:val="20"/>
                <w:szCs w:val="20"/>
                <w:lang w:eastAsia="zh-CN"/>
              </w:rPr>
              <w:t xml:space="preserve"> </w:t>
            </w:r>
            <w:r w:rsidRPr="00D534B5">
              <w:rPr>
                <w:rFonts w:ascii="Times New Roman" w:hAnsi="Times New Roman" w:cs="Times New Roman"/>
                <w:color w:val="000000"/>
                <w:sz w:val="20"/>
                <w:szCs w:val="20"/>
              </w:rPr>
              <w:t>(group2)</w:t>
            </w:r>
          </w:p>
        </w:tc>
        <w:tc>
          <w:tcPr>
            <w:tcW w:w="884"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High (group3)</w:t>
            </w:r>
          </w:p>
        </w:tc>
        <w:tc>
          <w:tcPr>
            <w:tcW w:w="413"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 vs. 2</w:t>
            </w:r>
          </w:p>
        </w:tc>
        <w:tc>
          <w:tcPr>
            <w:tcW w:w="413"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 vs. 3</w:t>
            </w:r>
          </w:p>
        </w:tc>
        <w:tc>
          <w:tcPr>
            <w:tcW w:w="413"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 vs. 3</w:t>
            </w:r>
          </w:p>
        </w:tc>
      </w:tr>
      <w:tr w:rsidR="003C5A07" w:rsidRPr="00D534B5" w:rsidTr="00D534B5">
        <w:trPr>
          <w:trHeight w:val="162"/>
          <w:jc w:val="center"/>
        </w:trPr>
        <w:tc>
          <w:tcPr>
            <w:tcW w:w="1027"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Sex‡</w:t>
            </w:r>
          </w:p>
        </w:tc>
        <w:tc>
          <w:tcPr>
            <w:tcW w:w="880"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6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84"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trHeight w:val="162"/>
          <w:jc w:val="center"/>
        </w:trPr>
        <w:tc>
          <w:tcPr>
            <w:tcW w:w="1027"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Male</w:t>
            </w:r>
          </w:p>
        </w:tc>
        <w:tc>
          <w:tcPr>
            <w:tcW w:w="880"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46 (82.1%)</w:t>
            </w:r>
          </w:p>
        </w:tc>
        <w:tc>
          <w:tcPr>
            <w:tcW w:w="96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12 (52.2%)</w:t>
            </w:r>
          </w:p>
        </w:tc>
        <w:tc>
          <w:tcPr>
            <w:tcW w:w="884"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 (63.6%)</w:t>
            </w:r>
          </w:p>
        </w:tc>
        <w:tc>
          <w:tcPr>
            <w:tcW w:w="413"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0.014</w:t>
            </w:r>
          </w:p>
        </w:tc>
        <w:tc>
          <w:tcPr>
            <w:tcW w:w="413"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0.329</w:t>
            </w:r>
          </w:p>
        </w:tc>
        <w:tc>
          <w:tcPr>
            <w:tcW w:w="413"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0.794</w:t>
            </w:r>
          </w:p>
        </w:tc>
      </w:tr>
      <w:tr w:rsidR="003C5A07" w:rsidRPr="00D534B5" w:rsidTr="00D534B5">
        <w:trPr>
          <w:trHeight w:val="162"/>
          <w:jc w:val="center"/>
        </w:trPr>
        <w:tc>
          <w:tcPr>
            <w:tcW w:w="1027"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Female</w:t>
            </w:r>
          </w:p>
        </w:tc>
        <w:tc>
          <w:tcPr>
            <w:tcW w:w="880"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 (17.9%)</w:t>
            </w:r>
          </w:p>
        </w:tc>
        <w:tc>
          <w:tcPr>
            <w:tcW w:w="96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11 (47.8%)</w:t>
            </w:r>
          </w:p>
        </w:tc>
        <w:tc>
          <w:tcPr>
            <w:tcW w:w="884"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 (36.4%)</w:t>
            </w:r>
          </w:p>
        </w:tc>
        <w:tc>
          <w:tcPr>
            <w:tcW w:w="413"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13"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13"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trHeight w:val="162"/>
          <w:jc w:val="center"/>
        </w:trPr>
        <w:tc>
          <w:tcPr>
            <w:tcW w:w="1027"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Age (years)</w:t>
            </w:r>
          </w:p>
        </w:tc>
        <w:tc>
          <w:tcPr>
            <w:tcW w:w="880"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49.20±7.00</w:t>
            </w:r>
          </w:p>
        </w:tc>
        <w:tc>
          <w:tcPr>
            <w:tcW w:w="96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48.26±7.62</w:t>
            </w:r>
          </w:p>
        </w:tc>
        <w:tc>
          <w:tcPr>
            <w:tcW w:w="884"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51.91±5.79</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0.593</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0.246</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0.161</w:t>
            </w:r>
          </w:p>
        </w:tc>
      </w:tr>
      <w:tr w:rsidR="003C5A07" w:rsidRPr="00D534B5" w:rsidTr="00D534B5">
        <w:trPr>
          <w:trHeight w:val="162"/>
          <w:jc w:val="center"/>
        </w:trPr>
        <w:tc>
          <w:tcPr>
            <w:tcW w:w="1027"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BSA</w:t>
            </w:r>
          </w:p>
        </w:tc>
        <w:tc>
          <w:tcPr>
            <w:tcW w:w="880"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1.99±0.10</w:t>
            </w:r>
          </w:p>
        </w:tc>
        <w:tc>
          <w:tcPr>
            <w:tcW w:w="96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2.02±0.15</w:t>
            </w:r>
          </w:p>
        </w:tc>
        <w:tc>
          <w:tcPr>
            <w:tcW w:w="884"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2.00±0.11</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0.362</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0.910</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0.607</w:t>
            </w:r>
          </w:p>
        </w:tc>
      </w:tr>
      <w:tr w:rsidR="003C5A07" w:rsidRPr="00D534B5" w:rsidTr="00D534B5">
        <w:trPr>
          <w:trHeight w:val="162"/>
          <w:jc w:val="center"/>
        </w:trPr>
        <w:tc>
          <w:tcPr>
            <w:tcW w:w="1027"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Weight (kg)</w:t>
            </w:r>
          </w:p>
        </w:tc>
        <w:tc>
          <w:tcPr>
            <w:tcW w:w="880"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85.34±10.65</w:t>
            </w:r>
          </w:p>
        </w:tc>
        <w:tc>
          <w:tcPr>
            <w:tcW w:w="96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89.04±15.41</w:t>
            </w:r>
          </w:p>
        </w:tc>
        <w:tc>
          <w:tcPr>
            <w:tcW w:w="884"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90.64±10.74</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0.217</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0.186</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0.719</w:t>
            </w:r>
          </w:p>
        </w:tc>
      </w:tr>
      <w:tr w:rsidR="003C5A07" w:rsidRPr="00D534B5" w:rsidTr="00D534B5">
        <w:trPr>
          <w:trHeight w:val="162"/>
          <w:jc w:val="center"/>
        </w:trPr>
        <w:tc>
          <w:tcPr>
            <w:tcW w:w="1027"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Height (cm)</w:t>
            </w:r>
          </w:p>
        </w:tc>
        <w:tc>
          <w:tcPr>
            <w:tcW w:w="880"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171.61±8.68</w:t>
            </w:r>
          </w:p>
        </w:tc>
        <w:tc>
          <w:tcPr>
            <w:tcW w:w="96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167.87±12.84</w:t>
            </w:r>
          </w:p>
        </w:tc>
        <w:tc>
          <w:tcPr>
            <w:tcW w:w="884"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167.36±9.18</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0.133</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0.199</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0.890</w:t>
            </w:r>
          </w:p>
        </w:tc>
      </w:tr>
      <w:tr w:rsidR="003C5A07" w:rsidRPr="00D534B5" w:rsidTr="00D534B5">
        <w:trPr>
          <w:trHeight w:val="162"/>
          <w:jc w:val="center"/>
        </w:trPr>
        <w:tc>
          <w:tcPr>
            <w:tcW w:w="1027"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BMI [wt/(ht)2]</w:t>
            </w:r>
          </w:p>
        </w:tc>
        <w:tc>
          <w:tcPr>
            <w:tcW w:w="880"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29.43±6.32</w:t>
            </w:r>
          </w:p>
        </w:tc>
        <w:tc>
          <w:tcPr>
            <w:tcW w:w="96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32.58±9.48</w:t>
            </w:r>
          </w:p>
        </w:tc>
        <w:tc>
          <w:tcPr>
            <w:tcW w:w="884"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32.85±6.51</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0.084</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0.157</w:t>
            </w:r>
          </w:p>
        </w:tc>
        <w:tc>
          <w:tcPr>
            <w:tcW w:w="41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0.918</w:t>
            </w:r>
          </w:p>
        </w:tc>
      </w:tr>
    </w:tbl>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 ANOVA test; ‡ Chi-square test</w:t>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 LSD: Least significant difference</w:t>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1: Low; 2: Intermediate; 3: High</w:t>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p-value&lt;</w:t>
      </w:r>
      <w:proofErr w:type="gramEnd"/>
      <w:r w:rsidRPr="00D534B5">
        <w:rPr>
          <w:rFonts w:ascii="Times New Roman" w:hAnsi="Times New Roman" w:cs="Times New Roman"/>
          <w:sz w:val="20"/>
          <w:szCs w:val="20"/>
        </w:rPr>
        <w:t>0.05 S; p-value &gt;0.05 NS</w:t>
      </w:r>
    </w:p>
    <w:p w:rsidR="002B64ED" w:rsidRPr="00D534B5" w:rsidRDefault="002B64ED"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This table shows statistically significant difference between low in intermediate according to sex.</w:t>
      </w: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B)</w:t>
      </w:r>
      <w:r w:rsidR="00D534B5">
        <w:rPr>
          <w:rFonts w:ascii="Times New Roman" w:eastAsiaTheme="minorEastAsia" w:hAnsi="Times New Roman" w:cs="Times New Roman" w:hint="eastAsia"/>
          <w:sz w:val="20"/>
          <w:szCs w:val="20"/>
          <w:lang w:eastAsia="zh-CN"/>
        </w:rPr>
        <w:t xml:space="preserve"> </w:t>
      </w:r>
      <w:r w:rsidRPr="00D534B5">
        <w:rPr>
          <w:rFonts w:ascii="Times New Roman" w:hAnsi="Times New Roman" w:cs="Times New Roman"/>
          <w:sz w:val="20"/>
          <w:szCs w:val="20"/>
        </w:rPr>
        <w:t>Comparison between the three groups regarding to sex factors:</w:t>
      </w:r>
    </w:p>
    <w:p w:rsidR="00D238F1" w:rsidRPr="00D534B5" w:rsidRDefault="00D238F1"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D534B5">
        <w:rPr>
          <w:rFonts w:ascii="Times New Roman" w:hAnsi="Times New Roman" w:cs="Times New Roman"/>
          <w:sz w:val="20"/>
          <w:szCs w:val="20"/>
        </w:rPr>
        <w:t>Table (8): Comparison between SYNTAX score and risk factors.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99"/>
        <w:gridCol w:w="1402"/>
        <w:gridCol w:w="1966"/>
        <w:gridCol w:w="1314"/>
        <w:gridCol w:w="997"/>
        <w:gridCol w:w="997"/>
        <w:gridCol w:w="997"/>
      </w:tblGrid>
      <w:tr w:rsidR="003C5A07" w:rsidRPr="00D534B5" w:rsidTr="00D534B5">
        <w:trPr>
          <w:trHeight w:val="53"/>
          <w:jc w:val="center"/>
        </w:trPr>
        <w:tc>
          <w:tcPr>
            <w:tcW w:w="906" w:type="pct"/>
            <w:vMerge w:val="restar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Risk factors</w:t>
            </w:r>
          </w:p>
        </w:tc>
        <w:tc>
          <w:tcPr>
            <w:tcW w:w="2497" w:type="pct"/>
            <w:gridSpan w:val="3"/>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SYNTAX score</w:t>
            </w:r>
          </w:p>
        </w:tc>
        <w:tc>
          <w:tcPr>
            <w:tcW w:w="1597" w:type="pct"/>
            <w:gridSpan w:val="3"/>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LSD*</w:t>
            </w:r>
          </w:p>
        </w:tc>
      </w:tr>
      <w:tr w:rsidR="003C5A07" w:rsidRPr="00D534B5" w:rsidTr="00D534B5">
        <w:trPr>
          <w:trHeight w:val="53"/>
          <w:jc w:val="center"/>
        </w:trPr>
        <w:tc>
          <w:tcPr>
            <w:tcW w:w="906"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48"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Low</w:t>
            </w:r>
          </w:p>
        </w:tc>
        <w:tc>
          <w:tcPr>
            <w:tcW w:w="1049"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Intermediate</w:t>
            </w:r>
          </w:p>
        </w:tc>
        <w:tc>
          <w:tcPr>
            <w:tcW w:w="701"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High</w:t>
            </w:r>
          </w:p>
        </w:tc>
        <w:tc>
          <w:tcPr>
            <w:tcW w:w="532"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 vs. 2</w:t>
            </w:r>
          </w:p>
        </w:tc>
        <w:tc>
          <w:tcPr>
            <w:tcW w:w="532"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 vs. 3</w:t>
            </w:r>
          </w:p>
        </w:tc>
        <w:tc>
          <w:tcPr>
            <w:tcW w:w="533" w:type="pc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 vs. 3</w:t>
            </w:r>
          </w:p>
        </w:tc>
      </w:tr>
      <w:tr w:rsidR="003C5A07" w:rsidRPr="00D534B5" w:rsidTr="00D534B5">
        <w:trPr>
          <w:trHeight w:val="53"/>
          <w:jc w:val="center"/>
        </w:trPr>
        <w:tc>
          <w:tcPr>
            <w:tcW w:w="90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Smoking</w:t>
            </w:r>
          </w:p>
        </w:tc>
        <w:tc>
          <w:tcPr>
            <w:tcW w:w="74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04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01"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2"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2"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trHeight w:val="53"/>
          <w:jc w:val="center"/>
        </w:trPr>
        <w:tc>
          <w:tcPr>
            <w:tcW w:w="90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Yes</w:t>
            </w:r>
          </w:p>
        </w:tc>
        <w:tc>
          <w:tcPr>
            <w:tcW w:w="74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46 (82.1%)</w:t>
            </w:r>
          </w:p>
        </w:tc>
        <w:tc>
          <w:tcPr>
            <w:tcW w:w="104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17 (73.9%)</w:t>
            </w:r>
          </w:p>
        </w:tc>
        <w:tc>
          <w:tcPr>
            <w:tcW w:w="701"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 (72.7%)</w:t>
            </w:r>
          </w:p>
        </w:tc>
        <w:tc>
          <w:tcPr>
            <w:tcW w:w="532"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0.609</w:t>
            </w:r>
          </w:p>
        </w:tc>
        <w:tc>
          <w:tcPr>
            <w:tcW w:w="532"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0.760</w:t>
            </w:r>
          </w:p>
        </w:tc>
        <w:tc>
          <w:tcPr>
            <w:tcW w:w="533"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0.732</w:t>
            </w:r>
          </w:p>
        </w:tc>
      </w:tr>
      <w:tr w:rsidR="003C5A07" w:rsidRPr="00D534B5" w:rsidTr="00D534B5">
        <w:trPr>
          <w:trHeight w:val="53"/>
          <w:jc w:val="center"/>
        </w:trPr>
        <w:tc>
          <w:tcPr>
            <w:tcW w:w="90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No</w:t>
            </w:r>
          </w:p>
        </w:tc>
        <w:tc>
          <w:tcPr>
            <w:tcW w:w="74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 (17.9%)</w:t>
            </w:r>
          </w:p>
        </w:tc>
        <w:tc>
          <w:tcPr>
            <w:tcW w:w="104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6 (26.1%)</w:t>
            </w:r>
          </w:p>
        </w:tc>
        <w:tc>
          <w:tcPr>
            <w:tcW w:w="701"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 (27.3%)</w:t>
            </w:r>
          </w:p>
        </w:tc>
        <w:tc>
          <w:tcPr>
            <w:tcW w:w="532"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2"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3"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trHeight w:val="53"/>
          <w:jc w:val="center"/>
        </w:trPr>
        <w:tc>
          <w:tcPr>
            <w:tcW w:w="90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Family history</w:t>
            </w:r>
          </w:p>
        </w:tc>
        <w:tc>
          <w:tcPr>
            <w:tcW w:w="74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04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01"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2"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2"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3"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trHeight w:val="53"/>
          <w:jc w:val="center"/>
        </w:trPr>
        <w:tc>
          <w:tcPr>
            <w:tcW w:w="90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Yes</w:t>
            </w:r>
          </w:p>
        </w:tc>
        <w:tc>
          <w:tcPr>
            <w:tcW w:w="74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14 (25.0%)</w:t>
            </w:r>
          </w:p>
        </w:tc>
        <w:tc>
          <w:tcPr>
            <w:tcW w:w="104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 (34.8%)</w:t>
            </w:r>
          </w:p>
        </w:tc>
        <w:tc>
          <w:tcPr>
            <w:tcW w:w="701"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 (36.4%)</w:t>
            </w:r>
          </w:p>
        </w:tc>
        <w:tc>
          <w:tcPr>
            <w:tcW w:w="532"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0.545</w:t>
            </w:r>
          </w:p>
        </w:tc>
        <w:tc>
          <w:tcPr>
            <w:tcW w:w="532"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0.685</w:t>
            </w:r>
          </w:p>
        </w:tc>
        <w:tc>
          <w:tcPr>
            <w:tcW w:w="533"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0.769</w:t>
            </w:r>
          </w:p>
        </w:tc>
      </w:tr>
      <w:tr w:rsidR="003C5A07" w:rsidRPr="00D534B5" w:rsidTr="00D534B5">
        <w:trPr>
          <w:trHeight w:val="63"/>
          <w:jc w:val="center"/>
        </w:trPr>
        <w:tc>
          <w:tcPr>
            <w:tcW w:w="906"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No</w:t>
            </w:r>
          </w:p>
        </w:tc>
        <w:tc>
          <w:tcPr>
            <w:tcW w:w="748"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42 (75.0%)</w:t>
            </w:r>
          </w:p>
        </w:tc>
        <w:tc>
          <w:tcPr>
            <w:tcW w:w="1049"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15 (65.2%)</w:t>
            </w:r>
          </w:p>
        </w:tc>
        <w:tc>
          <w:tcPr>
            <w:tcW w:w="701" w:type="pc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 (63.6%)</w:t>
            </w:r>
          </w:p>
        </w:tc>
        <w:tc>
          <w:tcPr>
            <w:tcW w:w="532"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2"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3"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Chi-square test; * LSD: Least significant difference</w:t>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1: Low; 2: Intermediate; 3: High</w:t>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p-value&gt;</w:t>
      </w:r>
      <w:proofErr w:type="gramEnd"/>
      <w:r w:rsidRPr="00D534B5">
        <w:rPr>
          <w:rFonts w:ascii="Times New Roman" w:hAnsi="Times New Roman" w:cs="Times New Roman"/>
          <w:sz w:val="20"/>
          <w:szCs w:val="20"/>
        </w:rPr>
        <w:t>0.05 NS</w:t>
      </w:r>
    </w:p>
    <w:p w:rsidR="007B5F63" w:rsidRPr="00D534B5" w:rsidRDefault="007B5F63"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7B5F63" w:rsidRPr="00D534B5" w:rsidRDefault="007B5F63" w:rsidP="004A7039">
      <w:pPr>
        <w:autoSpaceDE w:val="0"/>
        <w:autoSpaceDN w:val="0"/>
        <w:adjustRightInd w:val="0"/>
        <w:snapToGrid w:val="0"/>
        <w:spacing w:after="0" w:line="240" w:lineRule="auto"/>
        <w:ind w:firstLine="425"/>
        <w:jc w:val="both"/>
        <w:rPr>
          <w:rFonts w:ascii="Times New Roman" w:hAnsi="Times New Roman" w:cs="Times New Roman"/>
          <w:sz w:val="20"/>
          <w:szCs w:val="20"/>
        </w:rPr>
        <w:sectPr w:rsidR="007B5F63" w:rsidRPr="00D534B5" w:rsidSect="007B5F63">
          <w:headerReference w:type="default" r:id="rId25"/>
          <w:footerReference w:type="even" r:id="rId26"/>
          <w:footerReference w:type="default" r:id="rId27"/>
          <w:type w:val="continuous"/>
          <w:pgSz w:w="12242" w:h="15842" w:code="1"/>
          <w:pgMar w:top="1440" w:right="1440" w:bottom="1440" w:left="1440" w:header="720" w:footer="720" w:gutter="0"/>
          <w:cols w:space="567"/>
          <w:docGrid w:linePitch="360"/>
        </w:sectPr>
      </w:pPr>
    </w:p>
    <w:p w:rsidR="003C5A07" w:rsidRPr="00D534B5" w:rsidRDefault="003C5A07"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r w:rsidRPr="00D534B5">
        <w:rPr>
          <w:rFonts w:ascii="Times New Roman" w:hAnsi="Times New Roman" w:cs="Times New Roman"/>
          <w:sz w:val="20"/>
          <w:szCs w:val="20"/>
        </w:rPr>
        <w:lastRenderedPageBreak/>
        <w:t>This table shows no statistically significant difference between SYNTAX score according to risk factors.</w:t>
      </w:r>
    </w:p>
    <w:p w:rsidR="004A7039" w:rsidRPr="00D534B5" w:rsidRDefault="004A7039"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drawing>
          <wp:inline distT="0" distB="0" distL="0" distR="0">
            <wp:extent cx="2517416" cy="1985481"/>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8749" cy="1986532"/>
                    </a:xfrm>
                    <a:prstGeom prst="rect">
                      <a:avLst/>
                    </a:prstGeom>
                    <a:noFill/>
                    <a:ln>
                      <a:noFill/>
                    </a:ln>
                  </pic:spPr>
                </pic:pic>
              </a:graphicData>
            </a:graphic>
          </wp:inline>
        </w:drawing>
      </w:r>
    </w:p>
    <w:p w:rsidR="003C5A07" w:rsidRPr="00D534B5" w:rsidRDefault="003C5A07" w:rsidP="007B5F63">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(7): Bar chart between SYNTAX score and risk factors.</w:t>
      </w:r>
    </w:p>
    <w:p w:rsidR="007B5F63" w:rsidRPr="00D534B5" w:rsidRDefault="007B5F63"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7B5F63" w:rsidRPr="00D534B5" w:rsidRDefault="007B5F63" w:rsidP="007B5F63">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lastRenderedPageBreak/>
        <w:drawing>
          <wp:inline distT="0" distB="0" distL="0" distR="0">
            <wp:extent cx="2725192" cy="2170706"/>
            <wp:effectExtent l="1905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5121" cy="2170650"/>
                    </a:xfrm>
                    <a:prstGeom prst="rect">
                      <a:avLst/>
                    </a:prstGeom>
                    <a:noFill/>
                    <a:ln>
                      <a:noFill/>
                    </a:ln>
                  </pic:spPr>
                </pic:pic>
              </a:graphicData>
            </a:graphic>
          </wp:inline>
        </w:drawing>
      </w:r>
    </w:p>
    <w:p w:rsidR="007B5F63" w:rsidRPr="00D534B5" w:rsidRDefault="007B5F63" w:rsidP="007B5F63">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(8): Pie chart between SYNTAX score and presentation.</w:t>
      </w:r>
    </w:p>
    <w:p w:rsidR="002B64ED" w:rsidRPr="00D534B5" w:rsidRDefault="002B64ED" w:rsidP="004A7039">
      <w:pPr>
        <w:autoSpaceDE w:val="0"/>
        <w:autoSpaceDN w:val="0"/>
        <w:adjustRightInd w:val="0"/>
        <w:snapToGrid w:val="0"/>
        <w:spacing w:after="0" w:line="240" w:lineRule="auto"/>
        <w:jc w:val="both"/>
        <w:rPr>
          <w:rFonts w:ascii="Times New Roman" w:hAnsi="Times New Roman" w:cs="Times New Roman"/>
          <w:b/>
          <w:bCs/>
          <w:sz w:val="20"/>
          <w:szCs w:val="20"/>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C)</w:t>
      </w:r>
      <w:r w:rsidR="00D534B5">
        <w:rPr>
          <w:rFonts w:ascii="Times New Roman" w:eastAsiaTheme="minorEastAsia" w:hAnsi="Times New Roman" w:cs="Times New Roman" w:hint="eastAsia"/>
          <w:b/>
          <w:bCs/>
          <w:sz w:val="20"/>
          <w:szCs w:val="20"/>
          <w:lang w:eastAsia="zh-CN"/>
        </w:rPr>
        <w:t xml:space="preserve"> </w:t>
      </w:r>
      <w:r w:rsidRPr="00D534B5">
        <w:rPr>
          <w:rFonts w:ascii="Times New Roman" w:hAnsi="Times New Roman" w:cs="Times New Roman"/>
          <w:b/>
          <w:bCs/>
          <w:sz w:val="20"/>
          <w:szCs w:val="20"/>
        </w:rPr>
        <w:t>Comparison between the three groups regarding to presentation:</w:t>
      </w:r>
    </w:p>
    <w:p w:rsidR="007B5F63" w:rsidRPr="00D534B5" w:rsidRDefault="007B5F63" w:rsidP="004A7039">
      <w:pPr>
        <w:autoSpaceDE w:val="0"/>
        <w:autoSpaceDN w:val="0"/>
        <w:adjustRightInd w:val="0"/>
        <w:snapToGrid w:val="0"/>
        <w:spacing w:after="0" w:line="240" w:lineRule="auto"/>
        <w:jc w:val="center"/>
        <w:rPr>
          <w:rFonts w:ascii="Times New Roman" w:hAnsi="Times New Roman" w:cs="Times New Roman"/>
          <w:sz w:val="20"/>
          <w:szCs w:val="20"/>
        </w:rPr>
        <w:sectPr w:rsidR="007B5F63" w:rsidRPr="00D534B5" w:rsidSect="007B5F63">
          <w:headerReference w:type="default" r:id="rId30"/>
          <w:footerReference w:type="even" r:id="rId31"/>
          <w:footerReference w:type="default" r:id="rId32"/>
          <w:type w:val="continuous"/>
          <w:pgSz w:w="12242" w:h="15842" w:code="1"/>
          <w:pgMar w:top="1440" w:right="1440" w:bottom="1440" w:left="1440" w:header="720" w:footer="720" w:gutter="0"/>
          <w:pgNumType w:fmt="numberInDash"/>
          <w:cols w:num="2" w:space="550"/>
          <w:docGrid w:linePitch="360"/>
        </w:sectPr>
      </w:pPr>
    </w:p>
    <w:p w:rsidR="00F91C19" w:rsidRPr="00D534B5" w:rsidRDefault="00F91C19"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D238F1" w:rsidRPr="00D534B5" w:rsidRDefault="00D238F1"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sz w:val="20"/>
          <w:szCs w:val="20"/>
        </w:rPr>
        <w:t>Table (9): Comparison between SYNTAX score groups and presentation.</w:t>
      </w:r>
    </w:p>
    <w:tbl>
      <w:tblPr>
        <w:tblW w:w="5000" w:type="pct"/>
        <w:jc w:val="center"/>
        <w:tblLook w:val="04A0"/>
      </w:tblPr>
      <w:tblGrid>
        <w:gridCol w:w="1659"/>
        <w:gridCol w:w="1469"/>
        <w:gridCol w:w="1910"/>
        <w:gridCol w:w="1387"/>
        <w:gridCol w:w="1004"/>
        <w:gridCol w:w="1109"/>
        <w:gridCol w:w="1040"/>
      </w:tblGrid>
      <w:tr w:rsidR="003C5A07" w:rsidRPr="00D534B5" w:rsidTr="00F91C19">
        <w:trPr>
          <w:trHeight w:val="227"/>
          <w:jc w:val="center"/>
        </w:trPr>
        <w:tc>
          <w:tcPr>
            <w:tcW w:w="866" w:type="pct"/>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Presentation</w:t>
            </w:r>
          </w:p>
        </w:tc>
        <w:tc>
          <w:tcPr>
            <w:tcW w:w="2488" w:type="pct"/>
            <w:gridSpan w:val="3"/>
            <w:tcBorders>
              <w:top w:val="single" w:sz="4" w:space="0" w:color="auto"/>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SYNTAX score</w:t>
            </w:r>
          </w:p>
        </w:tc>
        <w:tc>
          <w:tcPr>
            <w:tcW w:w="1646" w:type="pct"/>
            <w:gridSpan w:val="3"/>
            <w:tcBorders>
              <w:top w:val="single" w:sz="4" w:space="0" w:color="auto"/>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LSD*</w:t>
            </w:r>
          </w:p>
        </w:tc>
      </w:tr>
      <w:tr w:rsidR="003C5A07" w:rsidRPr="00D534B5" w:rsidTr="00F91C19">
        <w:trPr>
          <w:trHeight w:val="227"/>
          <w:jc w:val="center"/>
        </w:trPr>
        <w:tc>
          <w:tcPr>
            <w:tcW w:w="866" w:type="pct"/>
            <w:vMerge/>
            <w:tcBorders>
              <w:top w:val="single" w:sz="4" w:space="0" w:color="auto"/>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7"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Low</w:t>
            </w:r>
          </w:p>
        </w:tc>
        <w:tc>
          <w:tcPr>
            <w:tcW w:w="997"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Intermediate</w:t>
            </w:r>
          </w:p>
        </w:tc>
        <w:tc>
          <w:tcPr>
            <w:tcW w:w="724"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High</w:t>
            </w:r>
          </w:p>
        </w:tc>
        <w:tc>
          <w:tcPr>
            <w:tcW w:w="524"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 vs. 2</w:t>
            </w:r>
          </w:p>
        </w:tc>
        <w:tc>
          <w:tcPr>
            <w:tcW w:w="579"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 vs. 3</w:t>
            </w:r>
          </w:p>
        </w:tc>
        <w:tc>
          <w:tcPr>
            <w:tcW w:w="543"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 vs. 3</w:t>
            </w:r>
          </w:p>
        </w:tc>
      </w:tr>
      <w:tr w:rsidR="003C5A07" w:rsidRPr="00D534B5" w:rsidTr="00F91C19">
        <w:trPr>
          <w:trHeight w:val="227"/>
          <w:jc w:val="center"/>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UA</w:t>
            </w:r>
          </w:p>
        </w:tc>
        <w:tc>
          <w:tcPr>
            <w:tcW w:w="767"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22 (39.3%)</w:t>
            </w:r>
          </w:p>
        </w:tc>
        <w:tc>
          <w:tcPr>
            <w:tcW w:w="997"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 (13.0%)</w:t>
            </w:r>
          </w:p>
        </w:tc>
        <w:tc>
          <w:tcPr>
            <w:tcW w:w="72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 (18.2%)</w:t>
            </w:r>
          </w:p>
        </w:tc>
        <w:tc>
          <w:tcPr>
            <w:tcW w:w="5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0.043</w:t>
            </w:r>
          </w:p>
        </w:tc>
        <w:tc>
          <w:tcPr>
            <w:tcW w:w="5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0.088</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0.781</w:t>
            </w:r>
          </w:p>
        </w:tc>
      </w:tr>
      <w:tr w:rsidR="003C5A07" w:rsidRPr="00D534B5" w:rsidTr="00F91C19">
        <w:trPr>
          <w:trHeight w:val="227"/>
          <w:jc w:val="center"/>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CSA</w:t>
            </w:r>
          </w:p>
        </w:tc>
        <w:tc>
          <w:tcPr>
            <w:tcW w:w="767"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16 (28.6%)</w:t>
            </w:r>
          </w:p>
        </w:tc>
        <w:tc>
          <w:tcPr>
            <w:tcW w:w="997"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 (21.7%)</w:t>
            </w:r>
          </w:p>
        </w:tc>
        <w:tc>
          <w:tcPr>
            <w:tcW w:w="72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 (9.1%)</w:t>
            </w:r>
          </w:p>
        </w:tc>
        <w:tc>
          <w:tcPr>
            <w:tcW w:w="524"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79"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43"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F91C19">
        <w:trPr>
          <w:trHeight w:val="227"/>
          <w:jc w:val="center"/>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NSTEMI</w:t>
            </w:r>
          </w:p>
        </w:tc>
        <w:tc>
          <w:tcPr>
            <w:tcW w:w="767"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15 (26.8%)</w:t>
            </w:r>
          </w:p>
        </w:tc>
        <w:tc>
          <w:tcPr>
            <w:tcW w:w="997"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12 (52.2%)</w:t>
            </w:r>
          </w:p>
        </w:tc>
        <w:tc>
          <w:tcPr>
            <w:tcW w:w="72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 (63.6%)</w:t>
            </w:r>
          </w:p>
        </w:tc>
        <w:tc>
          <w:tcPr>
            <w:tcW w:w="524"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79"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43"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F91C19">
        <w:trPr>
          <w:trHeight w:val="227"/>
          <w:jc w:val="center"/>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STEMI</w:t>
            </w:r>
          </w:p>
        </w:tc>
        <w:tc>
          <w:tcPr>
            <w:tcW w:w="767"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 (5.4%)</w:t>
            </w:r>
          </w:p>
        </w:tc>
        <w:tc>
          <w:tcPr>
            <w:tcW w:w="997"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 (13.0%)</w:t>
            </w:r>
          </w:p>
        </w:tc>
        <w:tc>
          <w:tcPr>
            <w:tcW w:w="72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 (9.1%)</w:t>
            </w:r>
          </w:p>
        </w:tc>
        <w:tc>
          <w:tcPr>
            <w:tcW w:w="524"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79"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43"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F91C19">
        <w:trPr>
          <w:trHeight w:val="227"/>
          <w:jc w:val="center"/>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Total</w:t>
            </w:r>
          </w:p>
        </w:tc>
        <w:tc>
          <w:tcPr>
            <w:tcW w:w="767"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56 (100%)</w:t>
            </w:r>
          </w:p>
        </w:tc>
        <w:tc>
          <w:tcPr>
            <w:tcW w:w="997"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23 (100%)</w:t>
            </w:r>
          </w:p>
        </w:tc>
        <w:tc>
          <w:tcPr>
            <w:tcW w:w="72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11 (100%)</w:t>
            </w:r>
          </w:p>
        </w:tc>
        <w:tc>
          <w:tcPr>
            <w:tcW w:w="524"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79"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43"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3C5A07" w:rsidRPr="00D534B5" w:rsidRDefault="003C5A07" w:rsidP="00D238F1">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Chi-square test; * LSD: Least significant difference</w:t>
      </w:r>
      <w:r w:rsidR="00D238F1" w:rsidRPr="00D534B5">
        <w:rPr>
          <w:rFonts w:ascii="Times New Roman" w:hAnsi="Times New Roman" w:cs="Times New Roman"/>
          <w:sz w:val="20"/>
          <w:szCs w:val="20"/>
        </w:rPr>
        <w:t xml:space="preserve"> </w:t>
      </w:r>
      <w:r w:rsidRPr="00D534B5">
        <w:rPr>
          <w:rFonts w:ascii="Times New Roman" w:hAnsi="Times New Roman" w:cs="Times New Roman"/>
          <w:sz w:val="20"/>
          <w:szCs w:val="20"/>
        </w:rPr>
        <w:t>1: Low; 2: Intermediate; 3: High</w:t>
      </w:r>
    </w:p>
    <w:p w:rsidR="003C5A07" w:rsidRPr="00D534B5" w:rsidRDefault="003C5A07" w:rsidP="00D238F1">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p-value&lt;</w:t>
      </w:r>
      <w:proofErr w:type="gramEnd"/>
      <w:r w:rsidRPr="00D534B5">
        <w:rPr>
          <w:rFonts w:ascii="Times New Roman" w:hAnsi="Times New Roman" w:cs="Times New Roman"/>
          <w:sz w:val="20"/>
          <w:szCs w:val="20"/>
        </w:rPr>
        <w:t>0.05 S; p-value &gt;0.05 NS</w:t>
      </w:r>
    </w:p>
    <w:p w:rsidR="00F91C19" w:rsidRPr="00D534B5" w:rsidRDefault="00F91C1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r w:rsidRPr="00D534B5">
        <w:rPr>
          <w:rFonts w:ascii="Times New Roman" w:hAnsi="Times New Roman" w:cs="Times New Roman"/>
          <w:sz w:val="20"/>
          <w:szCs w:val="20"/>
        </w:rPr>
        <w:t>This table shows statistically significant difference between low in intermediate according to presentation.</w:t>
      </w:r>
    </w:p>
    <w:p w:rsidR="00F91C19" w:rsidRDefault="00F91C19" w:rsidP="004A7039">
      <w:pPr>
        <w:autoSpaceDE w:val="0"/>
        <w:autoSpaceDN w:val="0"/>
        <w:adjustRightInd w:val="0"/>
        <w:snapToGrid w:val="0"/>
        <w:spacing w:after="0" w:line="240" w:lineRule="auto"/>
        <w:jc w:val="both"/>
        <w:rPr>
          <w:rFonts w:ascii="Times New Roman" w:eastAsiaTheme="minorEastAsia" w:hAnsi="Times New Roman" w:cs="Times New Roman" w:hint="eastAsia"/>
          <w:sz w:val="20"/>
          <w:szCs w:val="20"/>
          <w:lang w:eastAsia="zh-CN"/>
        </w:rPr>
      </w:pPr>
    </w:p>
    <w:p w:rsidR="00D534B5" w:rsidRPr="00D534B5" w:rsidRDefault="00D534B5" w:rsidP="004A7039">
      <w:pPr>
        <w:autoSpaceDE w:val="0"/>
        <w:autoSpaceDN w:val="0"/>
        <w:adjustRightInd w:val="0"/>
        <w:snapToGrid w:val="0"/>
        <w:spacing w:after="0" w:line="240" w:lineRule="auto"/>
        <w:jc w:val="both"/>
        <w:rPr>
          <w:rFonts w:ascii="Times New Roman" w:eastAsiaTheme="minorEastAsia" w:hAnsi="Times New Roman" w:cs="Times New Roman" w:hint="eastAsia"/>
          <w:sz w:val="20"/>
          <w:szCs w:val="20"/>
          <w:lang w:eastAsia="zh-CN"/>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D)</w:t>
      </w:r>
      <w:r w:rsidR="00D534B5">
        <w:rPr>
          <w:rFonts w:ascii="Times New Roman" w:eastAsiaTheme="minorEastAsia" w:hAnsi="Times New Roman" w:cs="Times New Roman" w:hint="eastAsia"/>
          <w:b/>
          <w:bCs/>
          <w:sz w:val="20"/>
          <w:szCs w:val="20"/>
          <w:lang w:eastAsia="zh-CN"/>
        </w:rPr>
        <w:t xml:space="preserve"> </w:t>
      </w:r>
      <w:r w:rsidRPr="00D534B5">
        <w:rPr>
          <w:rFonts w:ascii="Times New Roman" w:hAnsi="Times New Roman" w:cs="Times New Roman"/>
          <w:b/>
          <w:bCs/>
          <w:sz w:val="20"/>
          <w:szCs w:val="20"/>
        </w:rPr>
        <w:t>Comparison between the three groups regarding to grades of diastolic dysfunction:</w:t>
      </w:r>
    </w:p>
    <w:p w:rsidR="00D238F1" w:rsidRPr="00D534B5" w:rsidRDefault="00D238F1">
      <w:pPr>
        <w:rPr>
          <w:rFonts w:ascii="Times New Roman" w:eastAsiaTheme="minorEastAsia" w:hAnsi="Times New Roman" w:cs="Times New Roman"/>
          <w:b/>
          <w:bCs/>
          <w:sz w:val="20"/>
          <w:szCs w:val="20"/>
          <w:lang w:eastAsia="zh-CN"/>
        </w:rPr>
      </w:pPr>
    </w:p>
    <w:p w:rsidR="00D534B5" w:rsidRDefault="00D534B5" w:rsidP="004A7039">
      <w:pPr>
        <w:autoSpaceDE w:val="0"/>
        <w:autoSpaceDN w:val="0"/>
        <w:adjustRightInd w:val="0"/>
        <w:snapToGrid w:val="0"/>
        <w:spacing w:after="0" w:line="240" w:lineRule="auto"/>
        <w:jc w:val="center"/>
        <w:rPr>
          <w:rFonts w:ascii="Times New Roman" w:eastAsiaTheme="minorEastAsia" w:hAnsi="Times New Roman" w:cs="Times New Roman" w:hint="eastAsia"/>
          <w:sz w:val="20"/>
          <w:szCs w:val="20"/>
          <w:lang w:eastAsia="zh-CN"/>
        </w:rPr>
      </w:pPr>
    </w:p>
    <w:p w:rsidR="00D534B5" w:rsidRDefault="00D534B5" w:rsidP="004A7039">
      <w:pPr>
        <w:autoSpaceDE w:val="0"/>
        <w:autoSpaceDN w:val="0"/>
        <w:adjustRightInd w:val="0"/>
        <w:snapToGrid w:val="0"/>
        <w:spacing w:after="0" w:line="240" w:lineRule="auto"/>
        <w:jc w:val="center"/>
        <w:rPr>
          <w:rFonts w:ascii="Times New Roman" w:eastAsiaTheme="minorEastAsia" w:hAnsi="Times New Roman" w:cs="Times New Roman" w:hint="eastAsia"/>
          <w:sz w:val="20"/>
          <w:szCs w:val="20"/>
          <w:lang w:eastAsia="zh-CN"/>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D534B5">
        <w:rPr>
          <w:rFonts w:ascii="Times New Roman" w:hAnsi="Times New Roman" w:cs="Times New Roman"/>
          <w:sz w:val="20"/>
          <w:szCs w:val="20"/>
        </w:rPr>
        <w:lastRenderedPageBreak/>
        <w:t>Table (10): Relation between SYNTAX score and diastolic dysfunction grade.</w:t>
      </w:r>
      <w:proofErr w:type="gramEnd"/>
    </w:p>
    <w:tbl>
      <w:tblPr>
        <w:tblW w:w="5000" w:type="pct"/>
        <w:jc w:val="center"/>
        <w:tblLook w:val="04A0"/>
      </w:tblPr>
      <w:tblGrid>
        <w:gridCol w:w="2953"/>
        <w:gridCol w:w="1309"/>
        <w:gridCol w:w="1441"/>
        <w:gridCol w:w="1253"/>
        <w:gridCol w:w="874"/>
        <w:gridCol w:w="874"/>
        <w:gridCol w:w="874"/>
      </w:tblGrid>
      <w:tr w:rsidR="003C5A07" w:rsidRPr="00D534B5" w:rsidTr="00D534B5">
        <w:trPr>
          <w:trHeight w:val="200"/>
          <w:jc w:val="center"/>
        </w:trPr>
        <w:tc>
          <w:tcPr>
            <w:tcW w:w="1542" w:type="pct"/>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Diastolic Dysfunction Grade</w:t>
            </w:r>
          </w:p>
        </w:tc>
        <w:tc>
          <w:tcPr>
            <w:tcW w:w="2090" w:type="pct"/>
            <w:gridSpan w:val="3"/>
            <w:tcBorders>
              <w:top w:val="single" w:sz="4" w:space="0" w:color="auto"/>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SYNTAX score</w:t>
            </w:r>
          </w:p>
        </w:tc>
        <w:tc>
          <w:tcPr>
            <w:tcW w:w="1368" w:type="pct"/>
            <w:gridSpan w:val="3"/>
            <w:tcBorders>
              <w:top w:val="single" w:sz="4" w:space="0" w:color="auto"/>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LSD*</w:t>
            </w:r>
          </w:p>
        </w:tc>
      </w:tr>
      <w:tr w:rsidR="003C5A07" w:rsidRPr="00D534B5" w:rsidTr="00D534B5">
        <w:trPr>
          <w:trHeight w:val="200"/>
          <w:jc w:val="center"/>
        </w:trPr>
        <w:tc>
          <w:tcPr>
            <w:tcW w:w="1542" w:type="pct"/>
            <w:vMerge/>
            <w:tcBorders>
              <w:top w:val="single" w:sz="4" w:space="0" w:color="auto"/>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684"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Low</w:t>
            </w:r>
          </w:p>
        </w:tc>
        <w:tc>
          <w:tcPr>
            <w:tcW w:w="752"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Intermediate</w:t>
            </w:r>
          </w:p>
        </w:tc>
        <w:tc>
          <w:tcPr>
            <w:tcW w:w="653"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High</w:t>
            </w:r>
          </w:p>
        </w:tc>
        <w:tc>
          <w:tcPr>
            <w:tcW w:w="456"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 vs. 2</w:t>
            </w:r>
          </w:p>
        </w:tc>
        <w:tc>
          <w:tcPr>
            <w:tcW w:w="456"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 vs. 3</w:t>
            </w:r>
          </w:p>
        </w:tc>
        <w:tc>
          <w:tcPr>
            <w:tcW w:w="456"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 vs. 3</w:t>
            </w:r>
          </w:p>
        </w:tc>
      </w:tr>
      <w:tr w:rsidR="003C5A07" w:rsidRPr="00D534B5" w:rsidTr="00D534B5">
        <w:trPr>
          <w:trHeight w:val="200"/>
          <w:jc w:val="center"/>
        </w:trPr>
        <w:tc>
          <w:tcPr>
            <w:tcW w:w="1542"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w:t>
            </w:r>
          </w:p>
        </w:tc>
        <w:tc>
          <w:tcPr>
            <w:tcW w:w="68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35 (62.5%)</w:t>
            </w:r>
          </w:p>
        </w:tc>
        <w:tc>
          <w:tcPr>
            <w:tcW w:w="75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 (43.5%)</w:t>
            </w:r>
          </w:p>
        </w:tc>
        <w:tc>
          <w:tcPr>
            <w:tcW w:w="6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 (27.3%)</w:t>
            </w:r>
          </w:p>
        </w:tc>
        <w:tc>
          <w:tcPr>
            <w:tcW w:w="4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0.244</w:t>
            </w:r>
          </w:p>
        </w:tc>
        <w:tc>
          <w:tcPr>
            <w:tcW w:w="4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0.042</w:t>
            </w:r>
          </w:p>
        </w:tc>
        <w:tc>
          <w:tcPr>
            <w:tcW w:w="4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0.572</w:t>
            </w:r>
          </w:p>
        </w:tc>
      </w:tr>
      <w:tr w:rsidR="003C5A07" w:rsidRPr="00D534B5" w:rsidTr="00D534B5">
        <w:trPr>
          <w:trHeight w:val="200"/>
          <w:jc w:val="center"/>
        </w:trPr>
        <w:tc>
          <w:tcPr>
            <w:tcW w:w="1542"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II</w:t>
            </w:r>
          </w:p>
        </w:tc>
        <w:tc>
          <w:tcPr>
            <w:tcW w:w="68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15 (26.8%)</w:t>
            </w:r>
          </w:p>
        </w:tc>
        <w:tc>
          <w:tcPr>
            <w:tcW w:w="75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 (34.8%)</w:t>
            </w:r>
          </w:p>
        </w:tc>
        <w:tc>
          <w:tcPr>
            <w:tcW w:w="6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 (36.4%)</w:t>
            </w:r>
          </w:p>
        </w:tc>
        <w:tc>
          <w:tcPr>
            <w:tcW w:w="456"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trHeight w:val="200"/>
          <w:jc w:val="center"/>
        </w:trPr>
        <w:tc>
          <w:tcPr>
            <w:tcW w:w="1542"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III</w:t>
            </w:r>
          </w:p>
        </w:tc>
        <w:tc>
          <w:tcPr>
            <w:tcW w:w="68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6 (10.7%)</w:t>
            </w:r>
          </w:p>
        </w:tc>
        <w:tc>
          <w:tcPr>
            <w:tcW w:w="75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 (21.7%)</w:t>
            </w:r>
          </w:p>
        </w:tc>
        <w:tc>
          <w:tcPr>
            <w:tcW w:w="6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 (36.4%)</w:t>
            </w:r>
          </w:p>
        </w:tc>
        <w:tc>
          <w:tcPr>
            <w:tcW w:w="456"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trHeight w:val="230"/>
          <w:jc w:val="center"/>
        </w:trPr>
        <w:tc>
          <w:tcPr>
            <w:tcW w:w="1542"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Total</w:t>
            </w:r>
          </w:p>
        </w:tc>
        <w:tc>
          <w:tcPr>
            <w:tcW w:w="68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56 (100%)</w:t>
            </w:r>
          </w:p>
        </w:tc>
        <w:tc>
          <w:tcPr>
            <w:tcW w:w="75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23 (100%)</w:t>
            </w:r>
          </w:p>
        </w:tc>
        <w:tc>
          <w:tcPr>
            <w:tcW w:w="653"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11 (100%)</w:t>
            </w:r>
          </w:p>
        </w:tc>
        <w:tc>
          <w:tcPr>
            <w:tcW w:w="456"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56" w:type="pct"/>
            <w:vMerge/>
            <w:tcBorders>
              <w:top w:val="nil"/>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Chi-square test; * LSD: Least significant difference</w:t>
      </w: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1: Low; 2: Intermediate; 3: High</w:t>
      </w:r>
      <w:r w:rsidR="00D238F1" w:rsidRPr="00D534B5">
        <w:rPr>
          <w:rFonts w:ascii="Times New Roman" w:hAnsi="Times New Roman" w:cs="Times New Roman"/>
          <w:sz w:val="20"/>
          <w:szCs w:val="20"/>
        </w:rPr>
        <w:t xml:space="preserve"> </w:t>
      </w:r>
      <w:r w:rsidRPr="00D534B5">
        <w:rPr>
          <w:rFonts w:ascii="Times New Roman" w:hAnsi="Times New Roman" w:cs="Times New Roman"/>
          <w:sz w:val="20"/>
          <w:szCs w:val="20"/>
        </w:rPr>
        <w:t>p-value&lt;0.05 S; p-value &gt;0.05 NS</w:t>
      </w:r>
    </w:p>
    <w:p w:rsidR="007B5F63" w:rsidRPr="00D534B5" w:rsidRDefault="007B5F63"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7B5F63" w:rsidRPr="00D534B5" w:rsidRDefault="007B5F63" w:rsidP="004A7039">
      <w:pPr>
        <w:autoSpaceDE w:val="0"/>
        <w:autoSpaceDN w:val="0"/>
        <w:adjustRightInd w:val="0"/>
        <w:snapToGrid w:val="0"/>
        <w:spacing w:after="0" w:line="240" w:lineRule="auto"/>
        <w:ind w:firstLine="425"/>
        <w:jc w:val="both"/>
        <w:rPr>
          <w:rFonts w:ascii="Times New Roman" w:hAnsi="Times New Roman" w:cs="Times New Roman"/>
          <w:sz w:val="20"/>
          <w:szCs w:val="20"/>
        </w:rPr>
        <w:sectPr w:rsidR="007B5F63" w:rsidRPr="00D534B5" w:rsidSect="00B47412">
          <w:headerReference w:type="default" r:id="rId33"/>
          <w:footerReference w:type="even" r:id="rId34"/>
          <w:footerReference w:type="default" r:id="rId35"/>
          <w:type w:val="continuous"/>
          <w:pgSz w:w="12242" w:h="15842" w:code="1"/>
          <w:pgMar w:top="1440" w:right="1440" w:bottom="1440" w:left="1440" w:header="720" w:footer="720" w:gutter="0"/>
          <w:cols w:space="567"/>
          <w:docGrid w:linePitch="360"/>
        </w:sectPr>
      </w:pPr>
    </w:p>
    <w:p w:rsidR="003C5A07" w:rsidRPr="00D534B5" w:rsidRDefault="003C5A07"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r w:rsidRPr="00D534B5">
        <w:rPr>
          <w:rFonts w:ascii="Times New Roman" w:hAnsi="Times New Roman" w:cs="Times New Roman"/>
          <w:sz w:val="20"/>
          <w:szCs w:val="20"/>
        </w:rPr>
        <w:lastRenderedPageBreak/>
        <w:t>This table shows statistically significant difference between low syntax group and high syntax group according to diastolic dysfunction grade.</w:t>
      </w:r>
    </w:p>
    <w:p w:rsidR="007B5F63" w:rsidRPr="00D534B5" w:rsidRDefault="007B5F63"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7B5F63" w:rsidRPr="00D534B5" w:rsidRDefault="003C5A07" w:rsidP="007B5F63">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r w:rsidRPr="00D534B5">
        <w:rPr>
          <w:rFonts w:ascii="Times New Roman" w:hAnsi="Times New Roman" w:cs="Times New Roman"/>
          <w:noProof/>
          <w:sz w:val="20"/>
          <w:szCs w:val="20"/>
          <w:lang w:eastAsia="zh-CN"/>
        </w:rPr>
        <w:drawing>
          <wp:inline distT="0" distB="0" distL="0" distR="0">
            <wp:extent cx="2494545" cy="1995777"/>
            <wp:effectExtent l="19050" t="0" r="10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6371" cy="1997238"/>
                    </a:xfrm>
                    <a:prstGeom prst="rect">
                      <a:avLst/>
                    </a:prstGeom>
                    <a:noFill/>
                    <a:ln>
                      <a:noFill/>
                    </a:ln>
                  </pic:spPr>
                </pic:pic>
              </a:graphicData>
            </a:graphic>
          </wp:inline>
        </w:drawing>
      </w:r>
      <w:r w:rsidR="00D238F1" w:rsidRPr="00D534B5">
        <w:rPr>
          <w:rFonts w:ascii="Times New Roman" w:eastAsiaTheme="minorEastAsia" w:hAnsi="Times New Roman" w:cs="Times New Roman" w:hint="eastAsia"/>
          <w:sz w:val="20"/>
          <w:szCs w:val="20"/>
          <w:lang w:eastAsia="zh-CN"/>
        </w:rPr>
        <w:t xml:space="preserve"> </w:t>
      </w:r>
    </w:p>
    <w:p w:rsidR="007B5F63" w:rsidRPr="00D534B5" w:rsidRDefault="007B5F63" w:rsidP="007B5F63">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(9): Bar chart between SYNTAX score and diastolic dysfunction grade.</w:t>
      </w:r>
    </w:p>
    <w:p w:rsidR="007B5F63" w:rsidRPr="00D534B5" w:rsidRDefault="007B5F63" w:rsidP="007B5F63">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7B5F63" w:rsidRPr="00D534B5" w:rsidRDefault="007B5F63" w:rsidP="007B5F6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eastAsiaTheme="minorEastAsia" w:hAnsi="Times New Roman" w:cs="Times New Roman" w:hint="eastAsia"/>
          <w:sz w:val="20"/>
          <w:szCs w:val="20"/>
          <w:lang w:eastAsia="zh-CN"/>
        </w:rPr>
        <w:lastRenderedPageBreak/>
        <w:t xml:space="preserve"> </w:t>
      </w:r>
      <w:r w:rsidRPr="00D534B5">
        <w:rPr>
          <w:rFonts w:ascii="Times New Roman" w:hAnsi="Times New Roman" w:cs="Times New Roman"/>
          <w:noProof/>
          <w:sz w:val="20"/>
          <w:szCs w:val="20"/>
          <w:lang w:eastAsia="zh-CN"/>
        </w:rPr>
        <w:drawing>
          <wp:inline distT="0" distB="0" distL="0" distR="0">
            <wp:extent cx="2446785" cy="2075291"/>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644" cy="2076020"/>
                    </a:xfrm>
                    <a:prstGeom prst="rect">
                      <a:avLst/>
                    </a:prstGeom>
                    <a:noFill/>
                    <a:ln>
                      <a:noFill/>
                    </a:ln>
                  </pic:spPr>
                </pic:pic>
              </a:graphicData>
            </a:graphic>
          </wp:inline>
        </w:drawing>
      </w:r>
    </w:p>
    <w:p w:rsidR="007B5F63" w:rsidRPr="00D534B5" w:rsidRDefault="007B5F63" w:rsidP="007B5F63">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(10): Bar chart between grades of diastolic </w:t>
      </w:r>
      <w:proofErr w:type="spellStart"/>
      <w:r w:rsidRPr="00D534B5">
        <w:rPr>
          <w:rFonts w:ascii="Times New Roman" w:hAnsi="Times New Roman" w:cs="Times New Roman"/>
          <w:sz w:val="20"/>
          <w:szCs w:val="20"/>
        </w:rPr>
        <w:t>dysfuction</w:t>
      </w:r>
      <w:proofErr w:type="spellEnd"/>
      <w:r w:rsidRPr="00D534B5">
        <w:rPr>
          <w:rFonts w:ascii="Times New Roman" w:hAnsi="Times New Roman" w:cs="Times New Roman"/>
          <w:sz w:val="20"/>
          <w:szCs w:val="20"/>
        </w:rPr>
        <w:t xml:space="preserve"> and BSA.</w:t>
      </w:r>
    </w:p>
    <w:p w:rsidR="002B64ED" w:rsidRPr="00D534B5" w:rsidRDefault="002B64ED" w:rsidP="004A7039">
      <w:pPr>
        <w:autoSpaceDE w:val="0"/>
        <w:autoSpaceDN w:val="0"/>
        <w:adjustRightInd w:val="0"/>
        <w:snapToGrid w:val="0"/>
        <w:spacing w:after="0" w:line="240" w:lineRule="auto"/>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D534B5">
        <w:rPr>
          <w:rFonts w:ascii="Times New Roman" w:hAnsi="Times New Roman" w:cs="Times New Roman"/>
          <w:b/>
          <w:bCs/>
          <w:sz w:val="20"/>
          <w:szCs w:val="20"/>
        </w:rPr>
        <w:t>E)Comparison</w:t>
      </w:r>
      <w:proofErr w:type="gramEnd"/>
      <w:r w:rsidRPr="00D534B5">
        <w:rPr>
          <w:rFonts w:ascii="Times New Roman" w:hAnsi="Times New Roman" w:cs="Times New Roman"/>
          <w:b/>
          <w:bCs/>
          <w:sz w:val="20"/>
          <w:szCs w:val="20"/>
        </w:rPr>
        <w:t xml:space="preserve"> between the three groups regarding to </w:t>
      </w:r>
      <w:proofErr w:type="spellStart"/>
      <w:r w:rsidRPr="00D534B5">
        <w:rPr>
          <w:rFonts w:ascii="Times New Roman" w:hAnsi="Times New Roman" w:cs="Times New Roman"/>
          <w:b/>
          <w:bCs/>
          <w:sz w:val="20"/>
          <w:szCs w:val="20"/>
        </w:rPr>
        <w:t>echocardiographic</w:t>
      </w:r>
      <w:proofErr w:type="spellEnd"/>
      <w:r w:rsidRPr="00D534B5">
        <w:rPr>
          <w:rFonts w:ascii="Times New Roman" w:hAnsi="Times New Roman" w:cs="Times New Roman"/>
          <w:b/>
          <w:bCs/>
          <w:sz w:val="20"/>
          <w:szCs w:val="20"/>
        </w:rPr>
        <w:t xml:space="preserve"> parameters:</w:t>
      </w:r>
    </w:p>
    <w:p w:rsidR="007B5F63" w:rsidRPr="00D534B5" w:rsidRDefault="007B5F63" w:rsidP="004A7039">
      <w:pPr>
        <w:autoSpaceDE w:val="0"/>
        <w:autoSpaceDN w:val="0"/>
        <w:adjustRightInd w:val="0"/>
        <w:snapToGrid w:val="0"/>
        <w:spacing w:after="0" w:line="240" w:lineRule="auto"/>
        <w:jc w:val="center"/>
        <w:rPr>
          <w:rFonts w:ascii="Times New Roman" w:hAnsi="Times New Roman" w:cs="Times New Roman"/>
          <w:sz w:val="20"/>
          <w:szCs w:val="20"/>
        </w:rPr>
        <w:sectPr w:rsidR="007B5F63" w:rsidRPr="00D534B5" w:rsidSect="007B5F63">
          <w:headerReference w:type="default" r:id="rId38"/>
          <w:footerReference w:type="even" r:id="rId39"/>
          <w:footerReference w:type="default" r:id="rId40"/>
          <w:type w:val="continuous"/>
          <w:pgSz w:w="12242" w:h="15842" w:code="1"/>
          <w:pgMar w:top="1440" w:right="1440" w:bottom="1440" w:left="1440" w:header="720" w:footer="720" w:gutter="0"/>
          <w:pgNumType w:fmt="numberInDash"/>
          <w:cols w:num="2" w:space="550"/>
          <w:docGrid w:linePitch="360"/>
        </w:sectPr>
      </w:pPr>
    </w:p>
    <w:p w:rsidR="002B64ED" w:rsidRPr="00D534B5" w:rsidRDefault="002B64ED" w:rsidP="004A7039">
      <w:pPr>
        <w:autoSpaceDE w:val="0"/>
        <w:autoSpaceDN w:val="0"/>
        <w:adjustRightInd w:val="0"/>
        <w:snapToGrid w:val="0"/>
        <w:spacing w:after="0" w:line="240" w:lineRule="auto"/>
        <w:jc w:val="center"/>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D534B5">
        <w:rPr>
          <w:rFonts w:ascii="Times New Roman" w:hAnsi="Times New Roman" w:cs="Times New Roman"/>
          <w:sz w:val="20"/>
          <w:szCs w:val="20"/>
        </w:rPr>
        <w:t xml:space="preserve">Table (11): Comparison between SYNTAX score and </w:t>
      </w:r>
      <w:proofErr w:type="spellStart"/>
      <w:r w:rsidRPr="00D534B5">
        <w:rPr>
          <w:rFonts w:ascii="Times New Roman" w:hAnsi="Times New Roman" w:cs="Times New Roman"/>
          <w:sz w:val="20"/>
          <w:szCs w:val="20"/>
        </w:rPr>
        <w:t>echocardiographic</w:t>
      </w:r>
      <w:proofErr w:type="spellEnd"/>
      <w:r w:rsidRPr="00D534B5">
        <w:rPr>
          <w:rFonts w:ascii="Times New Roman" w:hAnsi="Times New Roman" w:cs="Times New Roman"/>
          <w:sz w:val="20"/>
          <w:szCs w:val="20"/>
        </w:rPr>
        <w:t xml:space="preserve"> parameters.</w:t>
      </w:r>
      <w:proofErr w:type="gramEnd"/>
    </w:p>
    <w:tbl>
      <w:tblPr>
        <w:tblW w:w="5000" w:type="pct"/>
        <w:jc w:val="center"/>
        <w:tblLook w:val="04A0"/>
      </w:tblPr>
      <w:tblGrid>
        <w:gridCol w:w="2654"/>
        <w:gridCol w:w="1493"/>
        <w:gridCol w:w="1493"/>
        <w:gridCol w:w="1494"/>
        <w:gridCol w:w="744"/>
        <w:gridCol w:w="798"/>
        <w:gridCol w:w="902"/>
      </w:tblGrid>
      <w:tr w:rsidR="003C5A07" w:rsidRPr="00D534B5" w:rsidTr="00D534B5">
        <w:trPr>
          <w:trHeight w:val="229"/>
          <w:jc w:val="center"/>
        </w:trPr>
        <w:tc>
          <w:tcPr>
            <w:tcW w:w="1090" w:type="pct"/>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D534B5">
              <w:rPr>
                <w:rFonts w:ascii="Times New Roman" w:hAnsi="Times New Roman" w:cs="Times New Roman"/>
                <w:color w:val="000000"/>
                <w:sz w:val="20"/>
                <w:szCs w:val="20"/>
              </w:rPr>
              <w:t>Echocardiographic</w:t>
            </w:r>
            <w:proofErr w:type="spellEnd"/>
            <w:r w:rsidRPr="00D534B5">
              <w:rPr>
                <w:rFonts w:ascii="Times New Roman" w:hAnsi="Times New Roman" w:cs="Times New Roman"/>
                <w:color w:val="000000"/>
                <w:sz w:val="20"/>
                <w:szCs w:val="20"/>
              </w:rPr>
              <w:t xml:space="preserve"> parameters</w:t>
            </w:r>
          </w:p>
        </w:tc>
        <w:tc>
          <w:tcPr>
            <w:tcW w:w="2487" w:type="pct"/>
            <w:gridSpan w:val="3"/>
            <w:tcBorders>
              <w:top w:val="single" w:sz="4" w:space="0" w:color="auto"/>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SYNTAX score</w:t>
            </w:r>
          </w:p>
        </w:tc>
        <w:tc>
          <w:tcPr>
            <w:tcW w:w="1423" w:type="pct"/>
            <w:gridSpan w:val="3"/>
            <w:tcBorders>
              <w:top w:val="single" w:sz="4" w:space="0" w:color="auto"/>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LSD†*</w:t>
            </w:r>
          </w:p>
        </w:tc>
      </w:tr>
      <w:tr w:rsidR="003C5A07" w:rsidRPr="00D534B5" w:rsidTr="00D534B5">
        <w:trPr>
          <w:trHeight w:val="200"/>
          <w:jc w:val="center"/>
        </w:trPr>
        <w:tc>
          <w:tcPr>
            <w:tcW w:w="1090" w:type="pct"/>
            <w:vMerge/>
            <w:tcBorders>
              <w:top w:val="single" w:sz="4" w:space="0" w:color="auto"/>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29"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Low</w:t>
            </w:r>
          </w:p>
        </w:tc>
        <w:tc>
          <w:tcPr>
            <w:tcW w:w="829"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Intermediate</w:t>
            </w:r>
          </w:p>
        </w:tc>
        <w:tc>
          <w:tcPr>
            <w:tcW w:w="829"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High</w:t>
            </w:r>
          </w:p>
        </w:tc>
        <w:tc>
          <w:tcPr>
            <w:tcW w:w="429" w:type="pct"/>
            <w:tcBorders>
              <w:top w:val="nil"/>
              <w:left w:val="nil"/>
              <w:bottom w:val="single" w:sz="4" w:space="0" w:color="auto"/>
              <w:right w:val="single" w:sz="4" w:space="0" w:color="auto"/>
            </w:tcBorders>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 vs. 2</w:t>
            </w:r>
          </w:p>
        </w:tc>
        <w:tc>
          <w:tcPr>
            <w:tcW w:w="474" w:type="pct"/>
            <w:tcBorders>
              <w:top w:val="nil"/>
              <w:left w:val="nil"/>
              <w:bottom w:val="single" w:sz="4" w:space="0" w:color="auto"/>
              <w:right w:val="single" w:sz="4" w:space="0" w:color="auto"/>
            </w:tcBorders>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 vs. 3</w:t>
            </w:r>
          </w:p>
        </w:tc>
        <w:tc>
          <w:tcPr>
            <w:tcW w:w="520" w:type="pct"/>
            <w:tcBorders>
              <w:top w:val="nil"/>
              <w:left w:val="nil"/>
              <w:bottom w:val="single" w:sz="4" w:space="0" w:color="auto"/>
              <w:right w:val="single" w:sz="4" w:space="0" w:color="auto"/>
            </w:tcBorders>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 vs. 3</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LVEDD</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5.85±5.88</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5.06±0.29</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5.18±0.19</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0.493</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0.662</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0.944</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LVESD</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3.27±0.33</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3.39±0.28</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3.39±0.35</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0.164</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0.293</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0.998</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IVSD</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0.95±0.11</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0.92±0.11</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0.95±0.07</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0.325</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0.914</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0.569</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EF</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56.75±6.01</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52.83±7.25</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50.45±6.47</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0.015</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0.004</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0.315</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Aortic root</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3.01±0.35</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2.87±0.33</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2.95±0.29</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0.112</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0.596</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0.546</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LAD</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3.71±0.61</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3.77±0.56</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4.06±0.66</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0.671</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0.038</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0.191</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LAV</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36.05±8.75</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36.65±7.35</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39.64±8.23</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0.773</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0.197</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0.333</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68.93±16.93</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77.39±23.70</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82.36±15.49</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0.072</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0.032</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0.471</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81.63±21.13</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79.74±20.46</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69.64±21.60</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0.718</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0.087</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0.193</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E/A</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0.92±0.45</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1.09±0.59</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1.34±0.62</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0.195</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0.016</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0.187</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DT</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201.73±42.32</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192.74±38.33</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183.18±41.71</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0.381</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0.046</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0.529</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6.80±1.60</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6.14±1.44</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6.03±1.29</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0.082</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0.126</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0.842</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8.47±2.17</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7.94±2.37</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7.93±2.39</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0.346</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0.465</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0.984</w:t>
            </w:r>
          </w:p>
        </w:tc>
      </w:tr>
      <w:tr w:rsidR="003C5A07" w:rsidRPr="00D534B5" w:rsidTr="00D534B5">
        <w:trPr>
          <w:trHeight w:val="200"/>
          <w:jc w:val="center"/>
        </w:trPr>
        <w:tc>
          <w:tcPr>
            <w:tcW w:w="1090"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E/e</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10.59±4.91</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13.38±6.44</w:t>
            </w:r>
          </w:p>
        </w:tc>
        <w:tc>
          <w:tcPr>
            <w:tcW w:w="8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14.04±4.27</w:t>
            </w:r>
          </w:p>
        </w:tc>
        <w:tc>
          <w:tcPr>
            <w:tcW w:w="42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0.036</w:t>
            </w:r>
          </w:p>
        </w:tc>
        <w:tc>
          <w:tcPr>
            <w:tcW w:w="474"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0.050</w:t>
            </w:r>
          </w:p>
        </w:tc>
        <w:tc>
          <w:tcPr>
            <w:tcW w:w="520"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0.734</w:t>
            </w:r>
          </w:p>
        </w:tc>
      </w:tr>
    </w:tbl>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 ANOVA test; * LSD: Least significant difference</w:t>
      </w: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1: Low; 2: Intermediate; 3: High</w:t>
      </w: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gramStart"/>
      <w:r w:rsidRPr="00D534B5">
        <w:rPr>
          <w:rFonts w:ascii="Times New Roman" w:hAnsi="Times New Roman" w:cs="Times New Roman"/>
          <w:sz w:val="20"/>
          <w:szCs w:val="20"/>
        </w:rPr>
        <w:t>p-value&lt;</w:t>
      </w:r>
      <w:proofErr w:type="gramEnd"/>
      <w:r w:rsidRPr="00D534B5">
        <w:rPr>
          <w:rFonts w:ascii="Times New Roman" w:hAnsi="Times New Roman" w:cs="Times New Roman"/>
          <w:sz w:val="20"/>
          <w:szCs w:val="20"/>
        </w:rPr>
        <w:t>0.05 S; p-value &gt;0.05Ns</w:t>
      </w:r>
    </w:p>
    <w:p w:rsidR="002B64ED" w:rsidRPr="00D534B5" w:rsidRDefault="002B64ED"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This table shows statistically significant difference between SYNTAX score and EF, LAD, E, E/A</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DT and E/e.</w:t>
      </w:r>
    </w:p>
    <w:p w:rsidR="002B64ED" w:rsidRPr="00D534B5" w:rsidRDefault="002B64ED" w:rsidP="004A7039">
      <w:pPr>
        <w:snapToGrid w:val="0"/>
        <w:spacing w:after="0" w:line="240" w:lineRule="auto"/>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F)</w:t>
      </w:r>
      <w:r w:rsidR="00D534B5">
        <w:rPr>
          <w:rFonts w:ascii="Times New Roman" w:eastAsiaTheme="minorEastAsia" w:hAnsi="Times New Roman" w:cs="Times New Roman" w:hint="eastAsia"/>
          <w:b/>
          <w:bCs/>
          <w:sz w:val="20"/>
          <w:szCs w:val="20"/>
          <w:lang w:eastAsia="zh-CN"/>
        </w:rPr>
        <w:t xml:space="preserve"> </w:t>
      </w:r>
      <w:r w:rsidRPr="00D534B5">
        <w:rPr>
          <w:rFonts w:ascii="Times New Roman" w:hAnsi="Times New Roman" w:cs="Times New Roman"/>
          <w:b/>
          <w:bCs/>
          <w:sz w:val="20"/>
          <w:szCs w:val="20"/>
        </w:rPr>
        <w:t xml:space="preserve">Comparison between the grades of diastolic </w:t>
      </w:r>
      <w:proofErr w:type="spellStart"/>
      <w:r w:rsidRPr="00D534B5">
        <w:rPr>
          <w:rFonts w:ascii="Times New Roman" w:hAnsi="Times New Roman" w:cs="Times New Roman"/>
          <w:b/>
          <w:bCs/>
          <w:sz w:val="20"/>
          <w:szCs w:val="20"/>
        </w:rPr>
        <w:t>dysfuction</w:t>
      </w:r>
      <w:proofErr w:type="spellEnd"/>
      <w:r w:rsidRPr="00D534B5">
        <w:rPr>
          <w:rFonts w:ascii="Times New Roman" w:hAnsi="Times New Roman" w:cs="Times New Roman"/>
          <w:b/>
          <w:bCs/>
          <w:sz w:val="20"/>
          <w:szCs w:val="20"/>
        </w:rPr>
        <w:t xml:space="preserve"> regarding to demographic data:</w:t>
      </w:r>
    </w:p>
    <w:p w:rsidR="004A7039" w:rsidRPr="00D534B5" w:rsidRDefault="004A7039"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D534B5">
        <w:rPr>
          <w:rFonts w:ascii="Times New Roman" w:hAnsi="Times New Roman" w:cs="Times New Roman"/>
          <w:sz w:val="20"/>
          <w:szCs w:val="20"/>
        </w:rPr>
        <w:t>Table (12): Comparison between diastolic dysfunction and demographic data.</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1634"/>
        <w:gridCol w:w="1506"/>
        <w:gridCol w:w="1634"/>
        <w:gridCol w:w="852"/>
        <w:gridCol w:w="981"/>
        <w:gridCol w:w="1029"/>
      </w:tblGrid>
      <w:tr w:rsidR="003C5A07" w:rsidRPr="00D534B5" w:rsidTr="00D534B5">
        <w:trPr>
          <w:trHeight w:val="171"/>
          <w:jc w:val="center"/>
        </w:trPr>
        <w:tc>
          <w:tcPr>
            <w:tcW w:w="1014" w:type="pct"/>
            <w:vMerge w:val="restar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Demographic data</w:t>
            </w:r>
          </w:p>
        </w:tc>
        <w:tc>
          <w:tcPr>
            <w:tcW w:w="2492" w:type="pct"/>
            <w:gridSpan w:val="3"/>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Diastolic Dysfunction Grade</w:t>
            </w:r>
          </w:p>
        </w:tc>
        <w:tc>
          <w:tcPr>
            <w:tcW w:w="1495" w:type="pct"/>
            <w:gridSpan w:val="3"/>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LSD†*</w:t>
            </w:r>
          </w:p>
        </w:tc>
      </w:tr>
      <w:tr w:rsidR="003C5A07" w:rsidRPr="00D534B5" w:rsidTr="00D534B5">
        <w:trPr>
          <w:trHeight w:val="171"/>
          <w:jc w:val="center"/>
        </w:trPr>
        <w:tc>
          <w:tcPr>
            <w:tcW w:w="1014"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53"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w:t>
            </w:r>
          </w:p>
        </w:tc>
        <w:tc>
          <w:tcPr>
            <w:tcW w:w="786"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II</w:t>
            </w:r>
          </w:p>
        </w:tc>
        <w:tc>
          <w:tcPr>
            <w:tcW w:w="853"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III</w:t>
            </w:r>
          </w:p>
        </w:tc>
        <w:tc>
          <w:tcPr>
            <w:tcW w:w="445"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 vs. II</w:t>
            </w:r>
          </w:p>
        </w:tc>
        <w:tc>
          <w:tcPr>
            <w:tcW w:w="512"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 vs. III</w:t>
            </w:r>
          </w:p>
        </w:tc>
        <w:tc>
          <w:tcPr>
            <w:tcW w:w="537"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II vs. III</w:t>
            </w:r>
          </w:p>
        </w:tc>
      </w:tr>
      <w:tr w:rsidR="003C5A07" w:rsidRPr="00D534B5" w:rsidTr="00D534B5">
        <w:trPr>
          <w:trHeight w:val="171"/>
          <w:jc w:val="center"/>
        </w:trPr>
        <w:tc>
          <w:tcPr>
            <w:tcW w:w="10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Sex‡</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8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45"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12"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7"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trHeight w:val="171"/>
          <w:jc w:val="center"/>
        </w:trPr>
        <w:tc>
          <w:tcPr>
            <w:tcW w:w="10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Male</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37(77.1%)</w:t>
            </w:r>
          </w:p>
        </w:tc>
        <w:tc>
          <w:tcPr>
            <w:tcW w:w="78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20(74.1%)</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8(53.3%)</w:t>
            </w:r>
          </w:p>
        </w:tc>
        <w:tc>
          <w:tcPr>
            <w:tcW w:w="445"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0.991</w:t>
            </w:r>
          </w:p>
        </w:tc>
        <w:tc>
          <w:tcPr>
            <w:tcW w:w="512"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0.147</w:t>
            </w:r>
          </w:p>
        </w:tc>
        <w:tc>
          <w:tcPr>
            <w:tcW w:w="537"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0.554</w:t>
            </w:r>
          </w:p>
        </w:tc>
      </w:tr>
      <w:tr w:rsidR="003C5A07" w:rsidRPr="00D534B5" w:rsidTr="00D534B5">
        <w:trPr>
          <w:trHeight w:val="171"/>
          <w:jc w:val="center"/>
        </w:trPr>
        <w:tc>
          <w:tcPr>
            <w:tcW w:w="10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Female</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11(22.9%)</w:t>
            </w:r>
          </w:p>
        </w:tc>
        <w:tc>
          <w:tcPr>
            <w:tcW w:w="78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7(25.9%)</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7(46.7%)</w:t>
            </w:r>
          </w:p>
        </w:tc>
        <w:tc>
          <w:tcPr>
            <w:tcW w:w="445"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12"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7"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trHeight w:val="171"/>
          <w:jc w:val="center"/>
        </w:trPr>
        <w:tc>
          <w:tcPr>
            <w:tcW w:w="10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Age (years)</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49.67±7.36</w:t>
            </w:r>
          </w:p>
        </w:tc>
        <w:tc>
          <w:tcPr>
            <w:tcW w:w="78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47.74±7.41</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50.87±4.81</w:t>
            </w:r>
          </w:p>
        </w:tc>
        <w:tc>
          <w:tcPr>
            <w:tcW w:w="445"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0.258</w:t>
            </w:r>
          </w:p>
        </w:tc>
        <w:tc>
          <w:tcPr>
            <w:tcW w:w="512"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0.565</w:t>
            </w:r>
          </w:p>
        </w:tc>
        <w:tc>
          <w:tcPr>
            <w:tcW w:w="537"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0.171</w:t>
            </w:r>
          </w:p>
        </w:tc>
      </w:tr>
      <w:tr w:rsidR="003C5A07" w:rsidRPr="00D534B5" w:rsidTr="00D534B5">
        <w:trPr>
          <w:trHeight w:val="171"/>
          <w:jc w:val="center"/>
        </w:trPr>
        <w:tc>
          <w:tcPr>
            <w:tcW w:w="10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BSA</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1.97±0.11</w:t>
            </w:r>
          </w:p>
        </w:tc>
        <w:tc>
          <w:tcPr>
            <w:tcW w:w="78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2.05±0.12</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2.01±0.12</w:t>
            </w:r>
          </w:p>
        </w:tc>
        <w:tc>
          <w:tcPr>
            <w:tcW w:w="445"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0.003</w:t>
            </w:r>
          </w:p>
        </w:tc>
        <w:tc>
          <w:tcPr>
            <w:tcW w:w="512"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0.249</w:t>
            </w:r>
          </w:p>
        </w:tc>
        <w:tc>
          <w:tcPr>
            <w:tcW w:w="537"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0.241</w:t>
            </w:r>
          </w:p>
        </w:tc>
      </w:tr>
      <w:tr w:rsidR="003C5A07" w:rsidRPr="00D534B5" w:rsidTr="00D534B5">
        <w:trPr>
          <w:trHeight w:val="171"/>
          <w:jc w:val="center"/>
        </w:trPr>
        <w:tc>
          <w:tcPr>
            <w:tcW w:w="10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Weight (kg)</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82.19±11.10</w:t>
            </w:r>
          </w:p>
        </w:tc>
        <w:tc>
          <w:tcPr>
            <w:tcW w:w="78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90.59±13.13</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95.53±3.60</w:t>
            </w:r>
          </w:p>
        </w:tc>
        <w:tc>
          <w:tcPr>
            <w:tcW w:w="445"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0.002</w:t>
            </w:r>
          </w:p>
        </w:tc>
        <w:tc>
          <w:tcPr>
            <w:tcW w:w="512"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&lt;0.001</w:t>
            </w:r>
          </w:p>
        </w:tc>
        <w:tc>
          <w:tcPr>
            <w:tcW w:w="537"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0.165</w:t>
            </w:r>
          </w:p>
        </w:tc>
      </w:tr>
      <w:tr w:rsidR="003C5A07" w:rsidRPr="00D534B5" w:rsidTr="00D534B5">
        <w:trPr>
          <w:trHeight w:val="171"/>
          <w:jc w:val="center"/>
        </w:trPr>
        <w:tc>
          <w:tcPr>
            <w:tcW w:w="10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Height (cm)</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172.02±10.05</w:t>
            </w:r>
          </w:p>
        </w:tc>
        <w:tc>
          <w:tcPr>
            <w:tcW w:w="78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169.33±7.47</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165.53±12.64</w:t>
            </w:r>
          </w:p>
        </w:tc>
        <w:tc>
          <w:tcPr>
            <w:tcW w:w="445"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0.260</w:t>
            </w:r>
          </w:p>
        </w:tc>
        <w:tc>
          <w:tcPr>
            <w:tcW w:w="512"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0.029</w:t>
            </w:r>
          </w:p>
        </w:tc>
        <w:tc>
          <w:tcPr>
            <w:tcW w:w="537"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0.234</w:t>
            </w:r>
          </w:p>
        </w:tc>
      </w:tr>
      <w:tr w:rsidR="003C5A07" w:rsidRPr="00D534B5" w:rsidTr="00D534B5">
        <w:trPr>
          <w:trHeight w:val="171"/>
          <w:jc w:val="center"/>
        </w:trPr>
        <w:tc>
          <w:tcPr>
            <w:tcW w:w="1014"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BMI [wt/(ht)2]</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28.35±7.03</w:t>
            </w:r>
          </w:p>
        </w:tc>
        <w:tc>
          <w:tcPr>
            <w:tcW w:w="78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32.09±7.33</w:t>
            </w:r>
          </w:p>
        </w:tc>
        <w:tc>
          <w:tcPr>
            <w:tcW w:w="853"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35.44±5.62</w:t>
            </w:r>
          </w:p>
        </w:tc>
        <w:tc>
          <w:tcPr>
            <w:tcW w:w="445"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0.027</w:t>
            </w:r>
          </w:p>
        </w:tc>
        <w:tc>
          <w:tcPr>
            <w:tcW w:w="512"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&lt;0.001</w:t>
            </w:r>
          </w:p>
        </w:tc>
        <w:tc>
          <w:tcPr>
            <w:tcW w:w="537"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0.136</w:t>
            </w:r>
          </w:p>
        </w:tc>
      </w:tr>
    </w:tbl>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 ANOVA test; ‡ Chi-square test</w:t>
      </w:r>
      <w:r w:rsidR="002B64ED" w:rsidRPr="00D534B5">
        <w:rPr>
          <w:rFonts w:ascii="Times New Roman" w:hAnsi="Times New Roman" w:cs="Times New Roman"/>
          <w:sz w:val="20"/>
          <w:szCs w:val="20"/>
        </w:rPr>
        <w:t xml:space="preserve"> </w:t>
      </w:r>
      <w:r w:rsidRPr="00D534B5">
        <w:rPr>
          <w:rFonts w:ascii="Times New Roman" w:hAnsi="Times New Roman" w:cs="Times New Roman"/>
          <w:sz w:val="20"/>
          <w:szCs w:val="20"/>
        </w:rPr>
        <w:t>* LSD: Least significant difference</w:t>
      </w:r>
      <w:r w:rsidR="002B64ED" w:rsidRPr="00D534B5">
        <w:rPr>
          <w:rFonts w:ascii="Times New Roman" w:hAnsi="Times New Roman" w:cs="Times New Roman"/>
          <w:sz w:val="20"/>
          <w:szCs w:val="20"/>
        </w:rPr>
        <w:t xml:space="preserve"> </w:t>
      </w:r>
      <w:r w:rsidRPr="00D534B5">
        <w:rPr>
          <w:rFonts w:ascii="Times New Roman" w:hAnsi="Times New Roman" w:cs="Times New Roman"/>
          <w:sz w:val="20"/>
          <w:szCs w:val="20"/>
        </w:rPr>
        <w:t>p-value&lt;0.05 S; p-value &lt;0.001 HS; p-value &gt;0.05 NS</w:t>
      </w:r>
    </w:p>
    <w:p w:rsidR="007B5F63" w:rsidRDefault="007B5F63" w:rsidP="004A7039">
      <w:pPr>
        <w:autoSpaceDE w:val="0"/>
        <w:autoSpaceDN w:val="0"/>
        <w:adjustRightInd w:val="0"/>
        <w:snapToGrid w:val="0"/>
        <w:spacing w:after="0" w:line="240" w:lineRule="auto"/>
        <w:ind w:firstLine="425"/>
        <w:jc w:val="both"/>
        <w:rPr>
          <w:rFonts w:ascii="Times New Roman" w:eastAsiaTheme="minorEastAsia" w:hAnsi="Times New Roman" w:cs="Times New Roman" w:hint="eastAsia"/>
          <w:sz w:val="20"/>
          <w:szCs w:val="20"/>
          <w:lang w:eastAsia="zh-CN"/>
        </w:rPr>
      </w:pPr>
    </w:p>
    <w:p w:rsidR="00D534B5" w:rsidRPr="00D534B5" w:rsidRDefault="00D534B5" w:rsidP="004A7039">
      <w:pPr>
        <w:autoSpaceDE w:val="0"/>
        <w:autoSpaceDN w:val="0"/>
        <w:adjustRightInd w:val="0"/>
        <w:snapToGrid w:val="0"/>
        <w:spacing w:after="0" w:line="240" w:lineRule="auto"/>
        <w:ind w:firstLine="425"/>
        <w:jc w:val="both"/>
        <w:rPr>
          <w:rFonts w:ascii="Times New Roman" w:eastAsiaTheme="minorEastAsia" w:hAnsi="Times New Roman" w:cs="Times New Roman" w:hint="eastAsia"/>
          <w:sz w:val="20"/>
          <w:szCs w:val="20"/>
          <w:lang w:eastAsia="zh-CN"/>
        </w:rPr>
      </w:pPr>
    </w:p>
    <w:p w:rsidR="007B5F63" w:rsidRPr="00D534B5" w:rsidRDefault="007B5F63" w:rsidP="004A7039">
      <w:pPr>
        <w:autoSpaceDE w:val="0"/>
        <w:autoSpaceDN w:val="0"/>
        <w:adjustRightInd w:val="0"/>
        <w:snapToGrid w:val="0"/>
        <w:spacing w:after="0" w:line="240" w:lineRule="auto"/>
        <w:ind w:firstLine="425"/>
        <w:jc w:val="both"/>
        <w:rPr>
          <w:rFonts w:ascii="Times New Roman" w:hAnsi="Times New Roman" w:cs="Times New Roman"/>
          <w:sz w:val="20"/>
          <w:szCs w:val="20"/>
        </w:rPr>
        <w:sectPr w:rsidR="007B5F63" w:rsidRPr="00D534B5" w:rsidSect="00B47412">
          <w:headerReference w:type="default" r:id="rId41"/>
          <w:footerReference w:type="even" r:id="rId42"/>
          <w:footerReference w:type="default" r:id="rId43"/>
          <w:type w:val="continuous"/>
          <w:pgSz w:w="12242" w:h="15842" w:code="1"/>
          <w:pgMar w:top="1440" w:right="1440" w:bottom="1440" w:left="1440" w:header="720" w:footer="720" w:gutter="0"/>
          <w:cols w:space="567"/>
          <w:docGrid w:linePitch="360"/>
        </w:sectPr>
      </w:pPr>
    </w:p>
    <w:p w:rsidR="007B5F63" w:rsidRPr="00D534B5" w:rsidRDefault="007B5F63" w:rsidP="007B5F6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lastRenderedPageBreak/>
        <w:t>This table shows statistically significant difference between Grade I and Grade II according BSA.</w:t>
      </w:r>
    </w:p>
    <w:p w:rsidR="00D238F1" w:rsidRPr="00D534B5" w:rsidRDefault="007B5F63" w:rsidP="007B5F6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Also, significant between Grade I and other grade II according to BMI [wt</w:t>
      </w:r>
      <w:proofErr w:type="gramStart"/>
      <w:r w:rsidRPr="00D534B5">
        <w:rPr>
          <w:rFonts w:ascii="Times New Roman" w:hAnsi="Times New Roman" w:cs="Times New Roman"/>
          <w:sz w:val="20"/>
          <w:szCs w:val="20"/>
        </w:rPr>
        <w:t>/(</w:t>
      </w:r>
      <w:proofErr w:type="gramEnd"/>
      <w:r w:rsidRPr="00D534B5">
        <w:rPr>
          <w:rFonts w:ascii="Times New Roman" w:hAnsi="Times New Roman" w:cs="Times New Roman"/>
          <w:sz w:val="20"/>
          <w:szCs w:val="20"/>
        </w:rPr>
        <w:t>ht)2</w:t>
      </w:r>
      <w:r w:rsidR="00D238F1" w:rsidRPr="00D534B5">
        <w:rPr>
          <w:rFonts w:ascii="Times New Roman" w:hAnsi="Times New Roman" w:cs="Times New Roman"/>
          <w:sz w:val="20"/>
          <w:szCs w:val="20"/>
        </w:rPr>
        <w:t>].</w:t>
      </w:r>
    </w:p>
    <w:p w:rsidR="007B5F63" w:rsidRPr="00D534B5" w:rsidRDefault="007B5F63"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drawing>
          <wp:inline distT="0" distB="0" distL="0" distR="0">
            <wp:extent cx="2453805" cy="1890342"/>
            <wp:effectExtent l="19050" t="0" r="36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5741" cy="1891834"/>
                    </a:xfrm>
                    <a:prstGeom prst="rect">
                      <a:avLst/>
                    </a:prstGeom>
                    <a:noFill/>
                    <a:ln>
                      <a:noFill/>
                    </a:ln>
                  </pic:spPr>
                </pic:pic>
              </a:graphicData>
            </a:graphic>
          </wp:inline>
        </w:drawing>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(11): Bar chart between diastolic </w:t>
      </w:r>
      <w:proofErr w:type="spellStart"/>
      <w:r w:rsidRPr="00D534B5">
        <w:rPr>
          <w:rFonts w:ascii="Times New Roman" w:hAnsi="Times New Roman" w:cs="Times New Roman"/>
          <w:sz w:val="20"/>
          <w:szCs w:val="20"/>
        </w:rPr>
        <w:t>dysfuction</w:t>
      </w:r>
      <w:proofErr w:type="spellEnd"/>
      <w:r w:rsidRPr="00D534B5">
        <w:rPr>
          <w:rFonts w:ascii="Times New Roman" w:hAnsi="Times New Roman" w:cs="Times New Roman"/>
          <w:sz w:val="20"/>
          <w:szCs w:val="20"/>
        </w:rPr>
        <w:t xml:space="preserve"> and BMI.</w:t>
      </w:r>
    </w:p>
    <w:p w:rsidR="007B5F63" w:rsidRPr="00D534B5" w:rsidRDefault="007B5F63" w:rsidP="007B5F63">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lastRenderedPageBreak/>
        <w:drawing>
          <wp:inline distT="0" distB="0" distL="0" distR="0">
            <wp:extent cx="2531162" cy="2011680"/>
            <wp:effectExtent l="19050" t="0" r="2488"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5598" cy="2015206"/>
                    </a:xfrm>
                    <a:prstGeom prst="rect">
                      <a:avLst/>
                    </a:prstGeom>
                    <a:noFill/>
                    <a:ln>
                      <a:noFill/>
                    </a:ln>
                  </pic:spPr>
                </pic:pic>
              </a:graphicData>
            </a:graphic>
          </wp:inline>
        </w:drawing>
      </w:r>
    </w:p>
    <w:p w:rsidR="007B5F63" w:rsidRPr="00D534B5" w:rsidRDefault="007B5F63" w:rsidP="007B5F63">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(12): comparison between diastolic dysfunction grade and risk factors.</w:t>
      </w:r>
    </w:p>
    <w:p w:rsidR="007B5F63" w:rsidRPr="00D534B5" w:rsidRDefault="007B5F63"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7B5F63" w:rsidRPr="00D534B5" w:rsidRDefault="007B5F63" w:rsidP="007B5F6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 xml:space="preserve">F) Comparison between the grades of diastolic </w:t>
      </w:r>
      <w:proofErr w:type="spellStart"/>
      <w:r w:rsidRPr="00D534B5">
        <w:rPr>
          <w:rFonts w:ascii="Times New Roman" w:hAnsi="Times New Roman" w:cs="Times New Roman"/>
          <w:sz w:val="20"/>
          <w:szCs w:val="20"/>
        </w:rPr>
        <w:t>dysfuction</w:t>
      </w:r>
      <w:proofErr w:type="spellEnd"/>
      <w:r w:rsidRPr="00D534B5">
        <w:rPr>
          <w:rFonts w:ascii="Times New Roman" w:hAnsi="Times New Roman" w:cs="Times New Roman"/>
          <w:sz w:val="20"/>
          <w:szCs w:val="20"/>
        </w:rPr>
        <w:t xml:space="preserve"> regarding to risk factors:</w:t>
      </w:r>
    </w:p>
    <w:p w:rsidR="007B5F63" w:rsidRPr="00D534B5" w:rsidRDefault="007B5F63"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sectPr w:rsidR="007B5F63" w:rsidRPr="00D534B5" w:rsidSect="00B47412">
          <w:headerReference w:type="default" r:id="rId46"/>
          <w:footerReference w:type="even" r:id="rId47"/>
          <w:footerReference w:type="default" r:id="rId48"/>
          <w:type w:val="continuous"/>
          <w:pgSz w:w="12242" w:h="15842" w:code="1"/>
          <w:pgMar w:top="1440" w:right="1440" w:bottom="1440" w:left="1440" w:header="720" w:footer="720" w:gutter="0"/>
          <w:pgNumType w:fmt="numberInDash"/>
          <w:cols w:num="2" w:space="550"/>
          <w:docGrid w:linePitch="360"/>
        </w:sectPr>
      </w:pPr>
    </w:p>
    <w:p w:rsidR="002B64ED" w:rsidRPr="00D534B5" w:rsidRDefault="002B64ED"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D534B5">
        <w:rPr>
          <w:rFonts w:ascii="Times New Roman" w:hAnsi="Times New Roman" w:cs="Times New Roman"/>
          <w:sz w:val="20"/>
          <w:szCs w:val="20"/>
        </w:rPr>
        <w:t>Table (13): comparison between diastolic dysfunction grade and risk factors.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1452"/>
        <w:gridCol w:w="1452"/>
        <w:gridCol w:w="1454"/>
        <w:gridCol w:w="918"/>
        <w:gridCol w:w="1015"/>
        <w:gridCol w:w="1111"/>
      </w:tblGrid>
      <w:tr w:rsidR="003C5A07" w:rsidRPr="00D534B5" w:rsidTr="00D534B5">
        <w:trPr>
          <w:cantSplit/>
          <w:jc w:val="center"/>
        </w:trPr>
        <w:tc>
          <w:tcPr>
            <w:tcW w:w="1136" w:type="pct"/>
            <w:vMerge w:val="restart"/>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Risk Factors</w:t>
            </w:r>
          </w:p>
        </w:tc>
        <w:tc>
          <w:tcPr>
            <w:tcW w:w="2275" w:type="pct"/>
            <w:gridSpan w:val="3"/>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Diastolic Dysfunction Grade</w:t>
            </w:r>
          </w:p>
        </w:tc>
        <w:tc>
          <w:tcPr>
            <w:tcW w:w="1589" w:type="pct"/>
            <w:gridSpan w:val="3"/>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LSD*</w:t>
            </w:r>
          </w:p>
        </w:tc>
      </w:tr>
      <w:tr w:rsidR="003C5A07" w:rsidRPr="00D534B5" w:rsidTr="00D534B5">
        <w:trPr>
          <w:cantSplit/>
          <w:jc w:val="center"/>
        </w:trPr>
        <w:tc>
          <w:tcPr>
            <w:tcW w:w="1136"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w:t>
            </w:r>
          </w:p>
        </w:tc>
        <w:tc>
          <w:tcPr>
            <w:tcW w:w="758"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II</w:t>
            </w:r>
          </w:p>
        </w:tc>
        <w:tc>
          <w:tcPr>
            <w:tcW w:w="759"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III</w:t>
            </w:r>
          </w:p>
        </w:tc>
        <w:tc>
          <w:tcPr>
            <w:tcW w:w="479"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 vs. II</w:t>
            </w:r>
          </w:p>
        </w:tc>
        <w:tc>
          <w:tcPr>
            <w:tcW w:w="530"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 vs. III</w:t>
            </w:r>
          </w:p>
        </w:tc>
        <w:tc>
          <w:tcPr>
            <w:tcW w:w="580" w:type="pct"/>
            <w:shd w:val="clear" w:color="000000" w:fill="D8E4BC"/>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II vs. III</w:t>
            </w:r>
          </w:p>
        </w:tc>
      </w:tr>
      <w:tr w:rsidR="003C5A07" w:rsidRPr="00D534B5" w:rsidTr="00D534B5">
        <w:trPr>
          <w:cantSplit/>
          <w:jc w:val="center"/>
        </w:trPr>
        <w:tc>
          <w:tcPr>
            <w:tcW w:w="113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Smoking</w:t>
            </w:r>
          </w:p>
        </w:tc>
        <w:tc>
          <w:tcPr>
            <w:tcW w:w="758"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5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7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0"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80"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cantSplit/>
          <w:jc w:val="center"/>
        </w:trPr>
        <w:tc>
          <w:tcPr>
            <w:tcW w:w="113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Yes</w:t>
            </w:r>
          </w:p>
        </w:tc>
        <w:tc>
          <w:tcPr>
            <w:tcW w:w="758"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36(75.0%)</w:t>
            </w:r>
          </w:p>
        </w:tc>
        <w:tc>
          <w:tcPr>
            <w:tcW w:w="758"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24(88.9%)</w:t>
            </w:r>
          </w:p>
        </w:tc>
        <w:tc>
          <w:tcPr>
            <w:tcW w:w="75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11(73.3%)</w:t>
            </w:r>
          </w:p>
        </w:tc>
        <w:tc>
          <w:tcPr>
            <w:tcW w:w="479"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0.253</w:t>
            </w:r>
          </w:p>
        </w:tc>
        <w:tc>
          <w:tcPr>
            <w:tcW w:w="530"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0.833</w:t>
            </w:r>
          </w:p>
        </w:tc>
        <w:tc>
          <w:tcPr>
            <w:tcW w:w="580"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0.388</w:t>
            </w:r>
          </w:p>
        </w:tc>
      </w:tr>
      <w:tr w:rsidR="003C5A07" w:rsidRPr="00D534B5" w:rsidTr="00D534B5">
        <w:trPr>
          <w:cantSplit/>
          <w:jc w:val="center"/>
        </w:trPr>
        <w:tc>
          <w:tcPr>
            <w:tcW w:w="113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No</w:t>
            </w:r>
          </w:p>
        </w:tc>
        <w:tc>
          <w:tcPr>
            <w:tcW w:w="758"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12(25.0%)</w:t>
            </w:r>
          </w:p>
        </w:tc>
        <w:tc>
          <w:tcPr>
            <w:tcW w:w="758"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3(11.1%)</w:t>
            </w:r>
          </w:p>
        </w:tc>
        <w:tc>
          <w:tcPr>
            <w:tcW w:w="75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4(26.7%)</w:t>
            </w:r>
          </w:p>
        </w:tc>
        <w:tc>
          <w:tcPr>
            <w:tcW w:w="479"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0"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80"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cantSplit/>
          <w:jc w:val="center"/>
        </w:trPr>
        <w:tc>
          <w:tcPr>
            <w:tcW w:w="113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Family history</w:t>
            </w:r>
          </w:p>
        </w:tc>
        <w:tc>
          <w:tcPr>
            <w:tcW w:w="758"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58"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5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7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0"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80"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cantSplit/>
          <w:jc w:val="center"/>
        </w:trPr>
        <w:tc>
          <w:tcPr>
            <w:tcW w:w="113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Yes</w:t>
            </w:r>
          </w:p>
        </w:tc>
        <w:tc>
          <w:tcPr>
            <w:tcW w:w="758"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12(25.0%)</w:t>
            </w:r>
          </w:p>
        </w:tc>
        <w:tc>
          <w:tcPr>
            <w:tcW w:w="758"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9(33.3%)</w:t>
            </w:r>
          </w:p>
        </w:tc>
        <w:tc>
          <w:tcPr>
            <w:tcW w:w="75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5(33.3%)</w:t>
            </w:r>
          </w:p>
        </w:tc>
        <w:tc>
          <w:tcPr>
            <w:tcW w:w="479"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0.615</w:t>
            </w:r>
          </w:p>
        </w:tc>
        <w:tc>
          <w:tcPr>
            <w:tcW w:w="530"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0.763</w:t>
            </w:r>
          </w:p>
        </w:tc>
        <w:tc>
          <w:tcPr>
            <w:tcW w:w="580" w:type="pct"/>
            <w:vMerge w:val="restart"/>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0.732</w:t>
            </w:r>
          </w:p>
        </w:tc>
      </w:tr>
      <w:tr w:rsidR="003C5A07" w:rsidRPr="00D534B5" w:rsidTr="00D534B5">
        <w:trPr>
          <w:cantSplit/>
          <w:jc w:val="center"/>
        </w:trPr>
        <w:tc>
          <w:tcPr>
            <w:tcW w:w="1136"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No</w:t>
            </w:r>
          </w:p>
        </w:tc>
        <w:tc>
          <w:tcPr>
            <w:tcW w:w="758"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36(75.0%)</w:t>
            </w:r>
          </w:p>
        </w:tc>
        <w:tc>
          <w:tcPr>
            <w:tcW w:w="758"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18(66.7%)</w:t>
            </w:r>
          </w:p>
        </w:tc>
        <w:tc>
          <w:tcPr>
            <w:tcW w:w="759" w:type="pct"/>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10(66.7%)</w:t>
            </w:r>
          </w:p>
        </w:tc>
        <w:tc>
          <w:tcPr>
            <w:tcW w:w="479"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30"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80" w:type="pct"/>
            <w:vMerge/>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Chi-square test; * LSD: Least significant difference</w:t>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p-value&gt;</w:t>
      </w:r>
      <w:proofErr w:type="gramEnd"/>
      <w:r w:rsidRPr="00D534B5">
        <w:rPr>
          <w:rFonts w:ascii="Times New Roman" w:hAnsi="Times New Roman" w:cs="Times New Roman"/>
          <w:sz w:val="20"/>
          <w:szCs w:val="20"/>
        </w:rPr>
        <w:t>0.05 NS</w:t>
      </w:r>
    </w:p>
    <w:p w:rsidR="004A7039" w:rsidRPr="00D534B5" w:rsidRDefault="004A7039"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This table shows no statistically significant difference between diastolic dysfunction grades according risk factors.</w:t>
      </w:r>
    </w:p>
    <w:p w:rsidR="004A7039" w:rsidRDefault="004A7039" w:rsidP="004A7039">
      <w:pPr>
        <w:autoSpaceDE w:val="0"/>
        <w:autoSpaceDN w:val="0"/>
        <w:adjustRightInd w:val="0"/>
        <w:snapToGrid w:val="0"/>
        <w:spacing w:after="0" w:line="240" w:lineRule="auto"/>
        <w:jc w:val="both"/>
        <w:rPr>
          <w:rFonts w:ascii="Times New Roman" w:eastAsiaTheme="minorEastAsia" w:hAnsi="Times New Roman" w:cs="Times New Roman" w:hint="eastAsia"/>
          <w:b/>
          <w:bCs/>
          <w:sz w:val="20"/>
          <w:szCs w:val="20"/>
          <w:lang w:eastAsia="zh-CN"/>
        </w:rPr>
      </w:pPr>
    </w:p>
    <w:p w:rsidR="00D534B5" w:rsidRPr="00D534B5" w:rsidRDefault="00D534B5" w:rsidP="004A7039">
      <w:pPr>
        <w:autoSpaceDE w:val="0"/>
        <w:autoSpaceDN w:val="0"/>
        <w:adjustRightInd w:val="0"/>
        <w:snapToGrid w:val="0"/>
        <w:spacing w:after="0" w:line="240" w:lineRule="auto"/>
        <w:jc w:val="both"/>
        <w:rPr>
          <w:rFonts w:ascii="Times New Roman" w:eastAsiaTheme="minorEastAsia" w:hAnsi="Times New Roman" w:cs="Times New Roman"/>
          <w:b/>
          <w:bCs/>
          <w:sz w:val="20"/>
          <w:szCs w:val="20"/>
          <w:lang w:eastAsia="zh-CN"/>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F)</w:t>
      </w:r>
      <w:r w:rsidR="00D534B5">
        <w:rPr>
          <w:rFonts w:ascii="Times New Roman" w:eastAsiaTheme="minorEastAsia" w:hAnsi="Times New Roman" w:cs="Times New Roman" w:hint="eastAsia"/>
          <w:b/>
          <w:bCs/>
          <w:sz w:val="20"/>
          <w:szCs w:val="20"/>
          <w:lang w:eastAsia="zh-CN"/>
        </w:rPr>
        <w:t xml:space="preserve"> </w:t>
      </w:r>
      <w:r w:rsidRPr="00D534B5">
        <w:rPr>
          <w:rFonts w:ascii="Times New Roman" w:hAnsi="Times New Roman" w:cs="Times New Roman"/>
          <w:b/>
          <w:bCs/>
          <w:sz w:val="20"/>
          <w:szCs w:val="20"/>
        </w:rPr>
        <w:t xml:space="preserve">Comparison between the grades of diastolic </w:t>
      </w:r>
      <w:proofErr w:type="spellStart"/>
      <w:r w:rsidRPr="00D534B5">
        <w:rPr>
          <w:rFonts w:ascii="Times New Roman" w:hAnsi="Times New Roman" w:cs="Times New Roman"/>
          <w:b/>
          <w:bCs/>
          <w:sz w:val="20"/>
          <w:szCs w:val="20"/>
        </w:rPr>
        <w:t>dysfuction</w:t>
      </w:r>
      <w:proofErr w:type="spellEnd"/>
      <w:r w:rsidRPr="00D534B5">
        <w:rPr>
          <w:rFonts w:ascii="Times New Roman" w:hAnsi="Times New Roman" w:cs="Times New Roman"/>
          <w:b/>
          <w:bCs/>
          <w:sz w:val="20"/>
          <w:szCs w:val="20"/>
        </w:rPr>
        <w:t xml:space="preserve"> regarding to presentation:</w:t>
      </w:r>
    </w:p>
    <w:p w:rsidR="004A7039" w:rsidRPr="00D534B5" w:rsidRDefault="004A7039" w:rsidP="004A7039">
      <w:pPr>
        <w:autoSpaceDE w:val="0"/>
        <w:autoSpaceDN w:val="0"/>
        <w:adjustRightInd w:val="0"/>
        <w:snapToGrid w:val="0"/>
        <w:spacing w:after="0" w:line="240" w:lineRule="auto"/>
        <w:jc w:val="both"/>
        <w:rPr>
          <w:rFonts w:ascii="Times New Roman" w:hAnsi="Times New Roman" w:cs="Times New Roman"/>
          <w:b/>
          <w:bCs/>
          <w:sz w:val="20"/>
          <w:szCs w:val="20"/>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D534B5">
        <w:rPr>
          <w:rFonts w:ascii="Times New Roman" w:hAnsi="Times New Roman" w:cs="Times New Roman"/>
          <w:sz w:val="20"/>
          <w:szCs w:val="20"/>
        </w:rPr>
        <w:t>Table (14): comparison between diastolic dysfunction grade and presentation.</w:t>
      </w:r>
      <w:proofErr w:type="gramEnd"/>
    </w:p>
    <w:tbl>
      <w:tblPr>
        <w:tblW w:w="5000" w:type="pct"/>
        <w:jc w:val="center"/>
        <w:tblCellMar>
          <w:left w:w="0" w:type="dxa"/>
          <w:right w:w="0" w:type="dxa"/>
        </w:tblCellMar>
        <w:tblLook w:val="04A0"/>
      </w:tblPr>
      <w:tblGrid>
        <w:gridCol w:w="1610"/>
        <w:gridCol w:w="1556"/>
        <w:gridCol w:w="1556"/>
        <w:gridCol w:w="1558"/>
        <w:gridCol w:w="1023"/>
        <w:gridCol w:w="1023"/>
        <w:gridCol w:w="1046"/>
      </w:tblGrid>
      <w:tr w:rsidR="003C5A07" w:rsidRPr="00D534B5" w:rsidTr="00F91C19">
        <w:trPr>
          <w:trHeight w:val="143"/>
          <w:jc w:val="center"/>
        </w:trPr>
        <w:tc>
          <w:tcPr>
            <w:tcW w:w="859" w:type="pct"/>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Presentation</w:t>
            </w:r>
          </w:p>
        </w:tc>
        <w:tc>
          <w:tcPr>
            <w:tcW w:w="2491" w:type="pct"/>
            <w:gridSpan w:val="3"/>
            <w:tcBorders>
              <w:top w:val="single" w:sz="4" w:space="0" w:color="auto"/>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Diastolic Dysfunction Grade</w:t>
            </w:r>
          </w:p>
        </w:tc>
        <w:tc>
          <w:tcPr>
            <w:tcW w:w="1650" w:type="pct"/>
            <w:gridSpan w:val="3"/>
            <w:tcBorders>
              <w:top w:val="single" w:sz="4" w:space="0" w:color="auto"/>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LSD*</w:t>
            </w:r>
          </w:p>
        </w:tc>
      </w:tr>
      <w:tr w:rsidR="003C5A07" w:rsidRPr="00D534B5" w:rsidTr="00F91C19">
        <w:trPr>
          <w:trHeight w:val="143"/>
          <w:jc w:val="center"/>
        </w:trPr>
        <w:tc>
          <w:tcPr>
            <w:tcW w:w="859" w:type="pct"/>
            <w:vMerge/>
            <w:tcBorders>
              <w:top w:val="single" w:sz="4" w:space="0" w:color="auto"/>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0"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w:t>
            </w:r>
          </w:p>
        </w:tc>
        <w:tc>
          <w:tcPr>
            <w:tcW w:w="830"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II</w:t>
            </w:r>
          </w:p>
        </w:tc>
        <w:tc>
          <w:tcPr>
            <w:tcW w:w="830"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III</w:t>
            </w:r>
          </w:p>
        </w:tc>
        <w:tc>
          <w:tcPr>
            <w:tcW w:w="546"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 vs. II</w:t>
            </w:r>
          </w:p>
        </w:tc>
        <w:tc>
          <w:tcPr>
            <w:tcW w:w="546"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 vs. III</w:t>
            </w:r>
          </w:p>
        </w:tc>
        <w:tc>
          <w:tcPr>
            <w:tcW w:w="557"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II vs. III</w:t>
            </w:r>
          </w:p>
        </w:tc>
      </w:tr>
      <w:tr w:rsidR="003C5A07" w:rsidRPr="00D534B5" w:rsidTr="00F91C19">
        <w:trPr>
          <w:trHeight w:val="143"/>
          <w:jc w:val="center"/>
        </w:trPr>
        <w:tc>
          <w:tcPr>
            <w:tcW w:w="859"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UA</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22(45.8%)</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5(18.5%)</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0(0.0%)</w:t>
            </w:r>
          </w:p>
        </w:tc>
        <w:tc>
          <w:tcPr>
            <w:tcW w:w="5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&lt;0.001</w:t>
            </w:r>
          </w:p>
        </w:tc>
        <w:tc>
          <w:tcPr>
            <w:tcW w:w="5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&lt;0.001</w:t>
            </w:r>
          </w:p>
        </w:tc>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0.055</w:t>
            </w:r>
          </w:p>
        </w:tc>
      </w:tr>
      <w:tr w:rsidR="003C5A07" w:rsidRPr="00D534B5" w:rsidTr="00F91C19">
        <w:trPr>
          <w:trHeight w:val="143"/>
          <w:jc w:val="center"/>
        </w:trPr>
        <w:tc>
          <w:tcPr>
            <w:tcW w:w="859"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CSA</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17(35.4%)</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4(14.8%)</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1(6.7%)</w:t>
            </w:r>
          </w:p>
        </w:tc>
        <w:tc>
          <w:tcPr>
            <w:tcW w:w="546" w:type="pct"/>
            <w:vMerge/>
            <w:tcBorders>
              <w:top w:val="nil"/>
              <w:left w:val="single" w:sz="4" w:space="0" w:color="auto"/>
              <w:bottom w:val="single" w:sz="4" w:space="0" w:color="000000"/>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46" w:type="pct"/>
            <w:vMerge/>
            <w:tcBorders>
              <w:top w:val="nil"/>
              <w:left w:val="single" w:sz="4" w:space="0" w:color="auto"/>
              <w:bottom w:val="single" w:sz="4" w:space="0" w:color="000000"/>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57" w:type="pct"/>
            <w:vMerge/>
            <w:tcBorders>
              <w:top w:val="nil"/>
              <w:left w:val="single" w:sz="4" w:space="0" w:color="auto"/>
              <w:bottom w:val="single" w:sz="4" w:space="0" w:color="000000"/>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F91C19">
        <w:trPr>
          <w:trHeight w:val="143"/>
          <w:jc w:val="center"/>
        </w:trPr>
        <w:tc>
          <w:tcPr>
            <w:tcW w:w="859"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NSTEMI</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7(14.6%)</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17(63.0%)</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10(66.7%)</w:t>
            </w:r>
          </w:p>
        </w:tc>
        <w:tc>
          <w:tcPr>
            <w:tcW w:w="546" w:type="pct"/>
            <w:vMerge/>
            <w:tcBorders>
              <w:top w:val="nil"/>
              <w:left w:val="single" w:sz="4" w:space="0" w:color="auto"/>
              <w:bottom w:val="single" w:sz="4" w:space="0" w:color="000000"/>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46" w:type="pct"/>
            <w:vMerge/>
            <w:tcBorders>
              <w:top w:val="nil"/>
              <w:left w:val="single" w:sz="4" w:space="0" w:color="auto"/>
              <w:bottom w:val="single" w:sz="4" w:space="0" w:color="000000"/>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57" w:type="pct"/>
            <w:vMerge/>
            <w:tcBorders>
              <w:top w:val="nil"/>
              <w:left w:val="single" w:sz="4" w:space="0" w:color="auto"/>
              <w:bottom w:val="single" w:sz="4" w:space="0" w:color="000000"/>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F91C19">
        <w:trPr>
          <w:trHeight w:val="143"/>
          <w:jc w:val="center"/>
        </w:trPr>
        <w:tc>
          <w:tcPr>
            <w:tcW w:w="859"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STEMI</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2(4.2%)</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1(3.7%)</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4(26.7%)</w:t>
            </w:r>
          </w:p>
        </w:tc>
        <w:tc>
          <w:tcPr>
            <w:tcW w:w="546" w:type="pct"/>
            <w:vMerge/>
            <w:tcBorders>
              <w:top w:val="nil"/>
              <w:left w:val="single" w:sz="4" w:space="0" w:color="auto"/>
              <w:bottom w:val="single" w:sz="4" w:space="0" w:color="000000"/>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46" w:type="pct"/>
            <w:vMerge/>
            <w:tcBorders>
              <w:top w:val="nil"/>
              <w:left w:val="single" w:sz="4" w:space="0" w:color="auto"/>
              <w:bottom w:val="single" w:sz="4" w:space="0" w:color="000000"/>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57" w:type="pct"/>
            <w:vMerge/>
            <w:tcBorders>
              <w:top w:val="nil"/>
              <w:left w:val="single" w:sz="4" w:space="0" w:color="auto"/>
              <w:bottom w:val="single" w:sz="4" w:space="0" w:color="000000"/>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F91C19">
        <w:trPr>
          <w:trHeight w:val="143"/>
          <w:jc w:val="center"/>
        </w:trPr>
        <w:tc>
          <w:tcPr>
            <w:tcW w:w="859"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Total</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48(100.0%)</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27(100.0%)</w:t>
            </w:r>
          </w:p>
        </w:tc>
        <w:tc>
          <w:tcPr>
            <w:tcW w:w="830"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15(100.0%)</w:t>
            </w:r>
          </w:p>
        </w:tc>
        <w:tc>
          <w:tcPr>
            <w:tcW w:w="546" w:type="pct"/>
            <w:vMerge/>
            <w:tcBorders>
              <w:top w:val="nil"/>
              <w:left w:val="single" w:sz="4" w:space="0" w:color="auto"/>
              <w:bottom w:val="single" w:sz="4" w:space="0" w:color="000000"/>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46" w:type="pct"/>
            <w:vMerge/>
            <w:tcBorders>
              <w:top w:val="nil"/>
              <w:left w:val="single" w:sz="4" w:space="0" w:color="auto"/>
              <w:bottom w:val="single" w:sz="4" w:space="0" w:color="000000"/>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57" w:type="pct"/>
            <w:vMerge/>
            <w:tcBorders>
              <w:top w:val="nil"/>
              <w:left w:val="single" w:sz="4" w:space="0" w:color="auto"/>
              <w:bottom w:val="single" w:sz="4" w:space="0" w:color="000000"/>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r w:rsidRPr="00D534B5">
        <w:rPr>
          <w:rFonts w:ascii="Times New Roman" w:hAnsi="Times New Roman" w:cs="Times New Roman"/>
          <w:sz w:val="20"/>
          <w:szCs w:val="20"/>
        </w:rPr>
        <w:t>Chi-square test; * LSD: Least significant difference</w:t>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p-value&lt;</w:t>
      </w:r>
      <w:proofErr w:type="gramEnd"/>
      <w:r w:rsidRPr="00D534B5">
        <w:rPr>
          <w:rFonts w:ascii="Times New Roman" w:hAnsi="Times New Roman" w:cs="Times New Roman"/>
          <w:sz w:val="20"/>
          <w:szCs w:val="20"/>
        </w:rPr>
        <w:t>0.001 HS; p-value &gt;0.05 NS</w:t>
      </w:r>
    </w:p>
    <w:p w:rsidR="007B5F63" w:rsidRPr="00D534B5" w:rsidRDefault="007B5F63"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7B5F63" w:rsidRPr="00D534B5" w:rsidRDefault="007B5F63" w:rsidP="004A7039">
      <w:pPr>
        <w:autoSpaceDE w:val="0"/>
        <w:autoSpaceDN w:val="0"/>
        <w:adjustRightInd w:val="0"/>
        <w:snapToGrid w:val="0"/>
        <w:spacing w:after="0" w:line="240" w:lineRule="auto"/>
        <w:ind w:firstLine="425"/>
        <w:jc w:val="both"/>
        <w:rPr>
          <w:rFonts w:ascii="Times New Roman" w:hAnsi="Times New Roman" w:cs="Times New Roman"/>
          <w:sz w:val="20"/>
          <w:szCs w:val="20"/>
        </w:rPr>
        <w:sectPr w:rsidR="007B5F63" w:rsidRPr="00D534B5" w:rsidSect="00B47412">
          <w:headerReference w:type="default" r:id="rId49"/>
          <w:footerReference w:type="even" r:id="rId50"/>
          <w:footerReference w:type="default" r:id="rId51"/>
          <w:type w:val="continuous"/>
          <w:pgSz w:w="12242" w:h="15842" w:code="1"/>
          <w:pgMar w:top="1440" w:right="1440" w:bottom="1440" w:left="1440" w:header="720" w:footer="720" w:gutter="0"/>
          <w:cols w:space="567"/>
          <w:docGrid w:linePitch="360"/>
        </w:sectPr>
      </w:pP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lastRenderedPageBreak/>
        <w:t>This table shows statistically significant difference between grade I and other grade according presentations.</w:t>
      </w: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drawing>
          <wp:inline distT="0" distB="0" distL="0" distR="0">
            <wp:extent cx="2478235" cy="19798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3219" cy="1983857"/>
                    </a:xfrm>
                    <a:prstGeom prst="rect">
                      <a:avLst/>
                    </a:prstGeom>
                    <a:noFill/>
                    <a:ln>
                      <a:noFill/>
                    </a:ln>
                  </pic:spPr>
                </pic:pic>
              </a:graphicData>
            </a:graphic>
          </wp:inline>
        </w:drawing>
      </w:r>
    </w:p>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(13): Bar chart between diastolic dysfunction grade and presentation</w:t>
      </w:r>
    </w:p>
    <w:p w:rsidR="004A7039" w:rsidRPr="00D534B5" w:rsidRDefault="004A7039"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34B5">
        <w:rPr>
          <w:rFonts w:ascii="Times New Roman" w:hAnsi="Times New Roman" w:cs="Times New Roman"/>
          <w:sz w:val="20"/>
          <w:szCs w:val="20"/>
        </w:rPr>
        <w:t>Correlation between SYNTAX score and other parameters:</w:t>
      </w:r>
    </w:p>
    <w:p w:rsidR="002B64ED" w:rsidRPr="00D534B5" w:rsidRDefault="002B64ED"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7B5F63" w:rsidRPr="00D534B5" w:rsidRDefault="007B5F63" w:rsidP="007B5F63">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drawing>
          <wp:inline distT="0" distB="0" distL="0" distR="0">
            <wp:extent cx="2430023" cy="1932167"/>
            <wp:effectExtent l="19050" t="0" r="8377"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6631" cy="1937421"/>
                    </a:xfrm>
                    <a:prstGeom prst="rect">
                      <a:avLst/>
                    </a:prstGeom>
                    <a:noFill/>
                    <a:ln>
                      <a:noFill/>
                    </a:ln>
                  </pic:spPr>
                </pic:pic>
              </a:graphicData>
            </a:graphic>
          </wp:inline>
        </w:drawing>
      </w:r>
    </w:p>
    <w:p w:rsidR="007B5F63" w:rsidRPr="00D534B5" w:rsidRDefault="007B5F63" w:rsidP="007B5F63">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(14): Positive correlation and significant between SYNTAX score and BMI.</w:t>
      </w:r>
    </w:p>
    <w:p w:rsidR="007B5F63" w:rsidRPr="00D534B5" w:rsidRDefault="007B5F63"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7B5F63" w:rsidRPr="00D534B5" w:rsidRDefault="007B5F63"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7B5F63" w:rsidRPr="00D534B5" w:rsidRDefault="007B5F63"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7B5F63" w:rsidRPr="00D534B5" w:rsidRDefault="007B5F63"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7B5F63" w:rsidRPr="00D534B5" w:rsidRDefault="007B5F63"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Table (15): Correlation between SYNTAX score and other parameters, using Pearson Correlation Coefficient of the study group.</w:t>
      </w:r>
      <w:proofErr w:type="gramEnd"/>
    </w:p>
    <w:tbl>
      <w:tblPr>
        <w:tblW w:w="5000" w:type="pct"/>
        <w:jc w:val="center"/>
        <w:tblLook w:val="04A0"/>
      </w:tblPr>
      <w:tblGrid>
        <w:gridCol w:w="2861"/>
        <w:gridCol w:w="834"/>
        <w:gridCol w:w="927"/>
      </w:tblGrid>
      <w:tr w:rsidR="003C5A07" w:rsidRPr="00D534B5" w:rsidTr="00D534B5">
        <w:trPr>
          <w:jc w:val="center"/>
        </w:trPr>
        <w:tc>
          <w:tcPr>
            <w:tcW w:w="3095" w:type="pct"/>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Parameters</w:t>
            </w:r>
          </w:p>
        </w:tc>
        <w:tc>
          <w:tcPr>
            <w:tcW w:w="1905"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Syntax Score</w:t>
            </w:r>
          </w:p>
        </w:tc>
      </w:tr>
      <w:tr w:rsidR="003C5A07" w:rsidRPr="00D534B5" w:rsidTr="00D534B5">
        <w:trPr>
          <w:jc w:val="center"/>
        </w:trPr>
        <w:tc>
          <w:tcPr>
            <w:tcW w:w="3095" w:type="pct"/>
            <w:vMerge/>
            <w:tcBorders>
              <w:top w:val="single" w:sz="4" w:space="0" w:color="auto"/>
              <w:left w:val="single" w:sz="4" w:space="0" w:color="auto"/>
              <w:bottom w:val="single" w:sz="4" w:space="0" w:color="auto"/>
              <w:right w:val="single" w:sz="4" w:space="0" w:color="auto"/>
            </w:tcBorders>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02"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R</w:t>
            </w:r>
          </w:p>
        </w:tc>
        <w:tc>
          <w:tcPr>
            <w:tcW w:w="1004"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p-value</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Age (years)</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0.054</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0.616</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Weight (kg)</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0.251</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0.017</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Height (cm)</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-0.221</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0.036</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BMI [wt/(ht)2]</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0.265</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0.012</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BSA</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0.116</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0.277</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LVEDD</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-0.039</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0.719</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LVESD</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0.274</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0.009</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IVSD</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-0.053</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0.617</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EF</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-0.449</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&lt;0.001</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Aortic root</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-0.176</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0.097</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LAD</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0.221</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0.036</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LAV</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0.259</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0.014</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0.312</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0.003</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-0.121</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0.254</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E/A</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0.283</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0.007</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DT</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-0.234</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0.027</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-0.291</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0.005</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-0.099</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0.355</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E/e</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0.347</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&lt;0.001</w:t>
            </w:r>
          </w:p>
        </w:tc>
      </w:tr>
      <w:tr w:rsidR="003C5A07" w:rsidRPr="00D534B5" w:rsidTr="00D534B5">
        <w:trPr>
          <w:jc w:val="center"/>
        </w:trPr>
        <w:tc>
          <w:tcPr>
            <w:tcW w:w="3095" w:type="pct"/>
            <w:tcBorders>
              <w:top w:val="nil"/>
              <w:left w:val="single" w:sz="4" w:space="0" w:color="auto"/>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Diastolic Dysfunction Grade</w:t>
            </w:r>
          </w:p>
        </w:tc>
        <w:tc>
          <w:tcPr>
            <w:tcW w:w="902"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0.352</w:t>
            </w:r>
          </w:p>
        </w:tc>
        <w:tc>
          <w:tcPr>
            <w:tcW w:w="1004" w:type="pct"/>
            <w:tcBorders>
              <w:top w:val="nil"/>
              <w:left w:val="nil"/>
              <w:bottom w:val="single" w:sz="4" w:space="0" w:color="auto"/>
              <w:right w:val="single" w:sz="4" w:space="0" w:color="auto"/>
            </w:tcBorders>
            <w:shd w:val="clear" w:color="auto" w:fill="auto"/>
            <w:noWrap/>
            <w:vAlign w:val="center"/>
            <w:hideMark/>
          </w:tcPr>
          <w:p w:rsidR="003C5A07" w:rsidRPr="00D534B5" w:rsidRDefault="003C5A07" w:rsidP="007B5F63">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&lt;0.001</w:t>
            </w:r>
          </w:p>
        </w:tc>
      </w:tr>
    </w:tbl>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r- Pearson</w:t>
      </w:r>
      <w:proofErr w:type="gramEnd"/>
      <w:r w:rsidRPr="00D534B5">
        <w:rPr>
          <w:rFonts w:ascii="Times New Roman" w:hAnsi="Times New Roman" w:cs="Times New Roman"/>
          <w:sz w:val="20"/>
          <w:szCs w:val="20"/>
        </w:rPr>
        <w:t xml:space="preserve"> Correlation Coefficient</w:t>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p-value&lt;</w:t>
      </w:r>
      <w:proofErr w:type="gramEnd"/>
      <w:r w:rsidRPr="00D534B5">
        <w:rPr>
          <w:rFonts w:ascii="Times New Roman" w:hAnsi="Times New Roman" w:cs="Times New Roman"/>
          <w:sz w:val="20"/>
          <w:szCs w:val="20"/>
        </w:rPr>
        <w:t>0.05 S; p-value &lt;0.001 HS; p-value &gt;0.05 NS</w:t>
      </w:r>
    </w:p>
    <w:p w:rsidR="004A7039" w:rsidRDefault="004A7039" w:rsidP="004A7039">
      <w:pPr>
        <w:autoSpaceDE w:val="0"/>
        <w:autoSpaceDN w:val="0"/>
        <w:adjustRightInd w:val="0"/>
        <w:snapToGrid w:val="0"/>
        <w:spacing w:after="0" w:line="240" w:lineRule="auto"/>
        <w:jc w:val="both"/>
        <w:rPr>
          <w:rFonts w:ascii="Times New Roman" w:eastAsiaTheme="minorEastAsia" w:hAnsi="Times New Roman" w:cs="Times New Roman" w:hint="eastAsia"/>
          <w:sz w:val="20"/>
          <w:szCs w:val="20"/>
          <w:lang w:eastAsia="zh-CN"/>
        </w:rPr>
      </w:pPr>
    </w:p>
    <w:p w:rsidR="00D534B5" w:rsidRPr="00D534B5" w:rsidRDefault="00D534B5" w:rsidP="004A7039">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gramStart"/>
      <w:r w:rsidRPr="00D534B5">
        <w:rPr>
          <w:rFonts w:ascii="Times New Roman" w:hAnsi="Times New Roman" w:cs="Times New Roman"/>
          <w:sz w:val="20"/>
          <w:szCs w:val="20"/>
        </w:rPr>
        <w:t>Positive correlation and significant between SYNTAX score with BMI</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LVISD</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EF, LAD</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LAV</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E</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E/A</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DT</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e</w:t>
      </w:r>
      <w:r w:rsidR="00D238F1" w:rsidRPr="00D534B5">
        <w:rPr>
          <w:rFonts w:ascii="Times New Roman" w:hAnsi="Times New Roman" w:cs="Times New Roman"/>
          <w:sz w:val="20"/>
          <w:szCs w:val="20"/>
        </w:rPr>
        <w:t>,</w:t>
      </w:r>
      <w:r w:rsidRPr="00D534B5">
        <w:rPr>
          <w:rFonts w:ascii="Times New Roman" w:hAnsi="Times New Roman" w:cs="Times New Roman"/>
          <w:sz w:val="20"/>
          <w:szCs w:val="20"/>
        </w:rPr>
        <w:t xml:space="preserve"> E/e and diastolic dysfunction grade.</w:t>
      </w:r>
      <w:proofErr w:type="gramEnd"/>
    </w:p>
    <w:p w:rsidR="007B5F63" w:rsidRPr="00D534B5" w:rsidRDefault="007B5F63" w:rsidP="004A7039">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lastRenderedPageBreak/>
        <w:drawing>
          <wp:inline distT="0" distB="0" distL="0" distR="0">
            <wp:extent cx="2654325" cy="196397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0232" cy="1968342"/>
                    </a:xfrm>
                    <a:prstGeom prst="rect">
                      <a:avLst/>
                    </a:prstGeom>
                    <a:noFill/>
                    <a:ln>
                      <a:noFill/>
                    </a:ln>
                  </pic:spPr>
                </pic:pic>
              </a:graphicData>
            </a:graphic>
          </wp:inline>
        </w:drawing>
      </w: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(15): Positive correlation and significant between SYNTAX score and diastolic dysfunction grade.</w:t>
      </w:r>
    </w:p>
    <w:p w:rsidR="004A7039" w:rsidRPr="00D534B5" w:rsidRDefault="004A7039"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bookmarkStart w:id="1" w:name="OLE_LINK78"/>
      <w:bookmarkStart w:id="2" w:name="OLE_LINK80"/>
    </w:p>
    <w:p w:rsidR="007B5F63" w:rsidRPr="00D534B5" w:rsidRDefault="007B5F63" w:rsidP="007B5F63">
      <w:pPr>
        <w:autoSpaceDE w:val="0"/>
        <w:autoSpaceDN w:val="0"/>
        <w:adjustRightInd w:val="0"/>
        <w:snapToGrid w:val="0"/>
        <w:spacing w:after="0" w:line="240" w:lineRule="auto"/>
        <w:jc w:val="center"/>
        <w:rPr>
          <w:rFonts w:ascii="Times New Roman" w:hAnsi="Times New Roman" w:cs="Times New Roman"/>
          <w:sz w:val="20"/>
          <w:szCs w:val="20"/>
        </w:rPr>
      </w:pPr>
      <w:r w:rsidRPr="00D534B5">
        <w:rPr>
          <w:rFonts w:ascii="Times New Roman" w:hAnsi="Times New Roman" w:cs="Times New Roman"/>
          <w:noProof/>
          <w:sz w:val="20"/>
          <w:szCs w:val="20"/>
          <w:lang w:eastAsia="zh-CN"/>
        </w:rPr>
        <w:lastRenderedPageBreak/>
        <w:drawing>
          <wp:inline distT="0" distB="0" distL="0" distR="0">
            <wp:extent cx="2538646" cy="2043485"/>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5034" cy="2040577"/>
                    </a:xfrm>
                    <a:prstGeom prst="rect">
                      <a:avLst/>
                    </a:prstGeom>
                    <a:noFill/>
                    <a:ln>
                      <a:noFill/>
                    </a:ln>
                  </pic:spPr>
                </pic:pic>
              </a:graphicData>
            </a:graphic>
          </wp:inline>
        </w:drawing>
      </w:r>
    </w:p>
    <w:p w:rsidR="007B5F63" w:rsidRPr="00D534B5" w:rsidRDefault="007B5F63" w:rsidP="007B5F63">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D534B5">
        <w:rPr>
          <w:rFonts w:ascii="Times New Roman" w:hAnsi="Times New Roman" w:cs="Times New Roman"/>
          <w:sz w:val="20"/>
          <w:szCs w:val="20"/>
        </w:rPr>
        <w:t>Fig.</w:t>
      </w:r>
      <w:proofErr w:type="gramEnd"/>
      <w:r w:rsidRPr="00D534B5">
        <w:rPr>
          <w:rFonts w:ascii="Times New Roman" w:hAnsi="Times New Roman" w:cs="Times New Roman"/>
          <w:sz w:val="20"/>
          <w:szCs w:val="20"/>
        </w:rPr>
        <w:t xml:space="preserve"> (16): Odds ratio diastolic dysfunction grade and its impact on the SYNTAX score.</w:t>
      </w:r>
    </w:p>
    <w:p w:rsidR="007B5F63" w:rsidRPr="00D534B5" w:rsidRDefault="007B5F63" w:rsidP="004A7039">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sectPr w:rsidR="007B5F63" w:rsidRPr="00D534B5" w:rsidSect="00B47412">
          <w:headerReference w:type="default" r:id="rId56"/>
          <w:footerReference w:type="even" r:id="rId57"/>
          <w:footerReference w:type="default" r:id="rId58"/>
          <w:type w:val="continuous"/>
          <w:pgSz w:w="12242" w:h="15842" w:code="1"/>
          <w:pgMar w:top="1440" w:right="1440" w:bottom="1440" w:left="1440" w:header="720" w:footer="720" w:gutter="0"/>
          <w:cols w:num="2" w:space="550"/>
          <w:docGrid w:linePitch="360"/>
        </w:sectPr>
      </w:pPr>
    </w:p>
    <w:p w:rsidR="002B64ED" w:rsidRPr="00D534B5" w:rsidRDefault="002B64ED" w:rsidP="004A7039">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3C5A07" w:rsidRPr="00D534B5" w:rsidRDefault="003C5A07" w:rsidP="004A7039">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D534B5">
        <w:rPr>
          <w:rFonts w:ascii="Times New Roman" w:hAnsi="Times New Roman" w:cs="Times New Roman"/>
          <w:sz w:val="20"/>
          <w:szCs w:val="20"/>
        </w:rPr>
        <w:t>Table (16): Logistic regression of factors affecting Syntax score</w:t>
      </w:r>
      <w:bookmarkEnd w:id="1"/>
      <w:bookmarkEnd w:id="2"/>
      <w:r w:rsidRPr="00D534B5">
        <w:rPr>
          <w:rFonts w:ascii="Times New Roman" w:hAnsi="Times New Roman" w:cs="Times New Roman"/>
          <w:sz w:val="20"/>
          <w:szCs w:val="20"/>
        </w:rPr>
        <w:t>.</w:t>
      </w:r>
      <w:proofErr w:type="gramEnd"/>
    </w:p>
    <w:tbl>
      <w:tblPr>
        <w:tblW w:w="5000" w:type="pct"/>
        <w:jc w:val="center"/>
        <w:tblLook w:val="04A0"/>
      </w:tblPr>
      <w:tblGrid>
        <w:gridCol w:w="3349"/>
        <w:gridCol w:w="1442"/>
        <w:gridCol w:w="1123"/>
        <w:gridCol w:w="1262"/>
        <w:gridCol w:w="1366"/>
        <w:gridCol w:w="1036"/>
      </w:tblGrid>
      <w:tr w:rsidR="003C5A07" w:rsidRPr="00D534B5" w:rsidTr="00D534B5">
        <w:trPr>
          <w:cantSplit/>
          <w:jc w:val="center"/>
        </w:trPr>
        <w:tc>
          <w:tcPr>
            <w:tcW w:w="1748" w:type="pct"/>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53" w:type="pct"/>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B</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Exp(B)</w:t>
            </w:r>
          </w:p>
        </w:tc>
        <w:tc>
          <w:tcPr>
            <w:tcW w:w="1372"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 xml:space="preserve">95% </w:t>
            </w:r>
            <w:proofErr w:type="spellStart"/>
            <w:r w:rsidRPr="00D534B5">
              <w:rPr>
                <w:rFonts w:ascii="Times New Roman" w:hAnsi="Times New Roman" w:cs="Times New Roman"/>
                <w:color w:val="000000"/>
                <w:sz w:val="20"/>
                <w:szCs w:val="20"/>
              </w:rPr>
              <w:t>C.I.for</w:t>
            </w:r>
            <w:proofErr w:type="spellEnd"/>
            <w:r w:rsidRPr="00D534B5">
              <w:rPr>
                <w:rFonts w:ascii="Times New Roman" w:hAnsi="Times New Roman" w:cs="Times New Roman"/>
                <w:color w:val="000000"/>
                <w:sz w:val="20"/>
                <w:szCs w:val="20"/>
              </w:rPr>
              <w:t xml:space="preserve"> EXP(B)</w:t>
            </w:r>
          </w:p>
        </w:tc>
        <w:tc>
          <w:tcPr>
            <w:tcW w:w="541" w:type="pct"/>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Sig.</w:t>
            </w:r>
          </w:p>
        </w:tc>
      </w:tr>
      <w:tr w:rsidR="003C5A07" w:rsidRPr="00D534B5" w:rsidTr="00D534B5">
        <w:trPr>
          <w:cantSplit/>
          <w:jc w:val="center"/>
        </w:trPr>
        <w:tc>
          <w:tcPr>
            <w:tcW w:w="1748" w:type="pct"/>
            <w:vMerge/>
            <w:tcBorders>
              <w:top w:val="single" w:sz="4" w:space="0" w:color="auto"/>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659"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Lower</w:t>
            </w:r>
          </w:p>
        </w:tc>
        <w:tc>
          <w:tcPr>
            <w:tcW w:w="713" w:type="pct"/>
            <w:tcBorders>
              <w:top w:val="nil"/>
              <w:left w:val="nil"/>
              <w:bottom w:val="single" w:sz="4" w:space="0" w:color="auto"/>
              <w:right w:val="single" w:sz="4" w:space="0" w:color="auto"/>
            </w:tcBorders>
            <w:shd w:val="clear" w:color="000000" w:fill="D8E4BC"/>
            <w:noWrap/>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Upper</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LVEDD</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-0.065</w:t>
            </w: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0.937</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0.611</w:t>
            </w: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1.438</w:t>
            </w: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0.767</w:t>
            </w: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LVESD</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0.512</w:t>
            </w: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1.668</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0.041</w:t>
            </w: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7.570</w:t>
            </w: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0.786</w:t>
            </w: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IVSD</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-0.509</w:t>
            </w: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0.601</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0.128</w:t>
            </w: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8.082</w:t>
            </w: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0.921</w:t>
            </w: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EF</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-0.140</w:t>
            </w: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0.994</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0.748</w:t>
            </w: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1.010</w:t>
            </w: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0.037</w:t>
            </w: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Aortic root</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0.912</w:t>
            </w: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2.489</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0.193</w:t>
            </w: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12.020</w:t>
            </w: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0.484</w:t>
            </w: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LAD</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-0.199</w:t>
            </w: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1.196</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0.031</w:t>
            </w: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11.759</w:t>
            </w: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0.037</w:t>
            </w: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LAV</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-0.089</w:t>
            </w: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0.914</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0.743</w:t>
            </w: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1.125</w:t>
            </w: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0.397</w:t>
            </w: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0.008</w:t>
            </w: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1.008</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0.902</w:t>
            </w: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1.127</w:t>
            </w: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0.886</w:t>
            </w: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EDT</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0.005</w:t>
            </w: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1.005</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0.972</w:t>
            </w: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1.040</w:t>
            </w: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0.765</w:t>
            </w: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E/e</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-0.323</w:t>
            </w: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1.724</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0.437</w:t>
            </w: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1.199</w:t>
            </w: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0.021</w:t>
            </w: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Diastolic Dysfunction Grade</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II</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-1.979</w:t>
            </w: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0.953</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0.232</w:t>
            </w: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8.270</w:t>
            </w: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0.048</w:t>
            </w:r>
          </w:p>
        </w:tc>
      </w:tr>
      <w:tr w:rsidR="003C5A07" w:rsidRPr="00D534B5" w:rsidTr="00D534B5">
        <w:trPr>
          <w:cantSplit/>
          <w:jc w:val="center"/>
        </w:trPr>
        <w:tc>
          <w:tcPr>
            <w:tcW w:w="1748" w:type="pct"/>
            <w:tcBorders>
              <w:top w:val="nil"/>
              <w:left w:val="single" w:sz="4" w:space="0" w:color="auto"/>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Grade III</w:t>
            </w:r>
          </w:p>
        </w:tc>
        <w:tc>
          <w:tcPr>
            <w:tcW w:w="75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-3.021</w:t>
            </w:r>
          </w:p>
        </w:tc>
        <w:tc>
          <w:tcPr>
            <w:tcW w:w="586"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1.381</w:t>
            </w:r>
          </w:p>
        </w:tc>
        <w:tc>
          <w:tcPr>
            <w:tcW w:w="659"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0.198</w:t>
            </w:r>
          </w:p>
        </w:tc>
        <w:tc>
          <w:tcPr>
            <w:tcW w:w="713"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8.887</w:t>
            </w:r>
          </w:p>
        </w:tc>
        <w:tc>
          <w:tcPr>
            <w:tcW w:w="541" w:type="pct"/>
            <w:tcBorders>
              <w:top w:val="nil"/>
              <w:left w:val="nil"/>
              <w:bottom w:val="single" w:sz="4" w:space="0" w:color="auto"/>
              <w:right w:val="single" w:sz="4" w:space="0" w:color="auto"/>
            </w:tcBorders>
            <w:shd w:val="clear" w:color="auto" w:fill="auto"/>
            <w:noWrap/>
            <w:vAlign w:val="bottom"/>
            <w:hideMark/>
          </w:tcPr>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color w:val="000000"/>
                <w:sz w:val="20"/>
                <w:szCs w:val="20"/>
              </w:rPr>
            </w:pPr>
            <w:r w:rsidRPr="00D534B5">
              <w:rPr>
                <w:rFonts w:ascii="Times New Roman" w:hAnsi="Times New Roman" w:cs="Times New Roman"/>
                <w:color w:val="000000"/>
                <w:sz w:val="20"/>
                <w:szCs w:val="20"/>
              </w:rPr>
              <w:t>0.013</w:t>
            </w:r>
          </w:p>
        </w:tc>
      </w:tr>
    </w:tbl>
    <w:p w:rsidR="007B5F63" w:rsidRPr="00D534B5" w:rsidRDefault="007B5F63"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7B5F63" w:rsidRPr="00D534B5" w:rsidRDefault="007B5F63" w:rsidP="004A7039">
      <w:pPr>
        <w:autoSpaceDE w:val="0"/>
        <w:autoSpaceDN w:val="0"/>
        <w:adjustRightInd w:val="0"/>
        <w:snapToGrid w:val="0"/>
        <w:spacing w:after="0" w:line="240" w:lineRule="auto"/>
        <w:ind w:firstLine="425"/>
        <w:jc w:val="both"/>
        <w:rPr>
          <w:rFonts w:ascii="Times New Roman" w:hAnsi="Times New Roman" w:cs="Times New Roman"/>
          <w:sz w:val="20"/>
          <w:szCs w:val="20"/>
        </w:rPr>
        <w:sectPr w:rsidR="007B5F63" w:rsidRPr="00D534B5" w:rsidSect="00B47412">
          <w:headerReference w:type="default" r:id="rId59"/>
          <w:footerReference w:type="even" r:id="rId60"/>
          <w:footerReference w:type="default" r:id="rId61"/>
          <w:type w:val="continuous"/>
          <w:pgSz w:w="12242" w:h="15842" w:code="1"/>
          <w:pgMar w:top="1440" w:right="1440" w:bottom="1440" w:left="1440" w:header="720" w:footer="720" w:gutter="0"/>
          <w:pgNumType w:fmt="numberInDash"/>
          <w:cols w:space="567"/>
          <w:docGrid w:linePitch="360"/>
        </w:sectPr>
      </w:pPr>
    </w:p>
    <w:p w:rsidR="007B5F63" w:rsidRPr="00D534B5" w:rsidRDefault="007B5F63" w:rsidP="007B5F63">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r w:rsidRPr="00D534B5">
        <w:rPr>
          <w:rFonts w:ascii="Times New Roman" w:hAnsi="Times New Roman" w:cs="Times New Roman"/>
          <w:sz w:val="20"/>
          <w:szCs w:val="20"/>
        </w:rPr>
        <w:lastRenderedPageBreak/>
        <w:t>This tables</w:t>
      </w:r>
      <w:r w:rsidR="00D238F1" w:rsidRPr="00D534B5">
        <w:rPr>
          <w:rFonts w:ascii="Times New Roman" w:hAnsi="Times New Roman" w:cs="Times New Roman"/>
          <w:sz w:val="20"/>
          <w:szCs w:val="20"/>
        </w:rPr>
        <w:t xml:space="preserve"> </w:t>
      </w:r>
      <w:r w:rsidRPr="00D534B5">
        <w:rPr>
          <w:rFonts w:ascii="Times New Roman" w:hAnsi="Times New Roman" w:cs="Times New Roman"/>
          <w:sz w:val="20"/>
          <w:szCs w:val="20"/>
        </w:rPr>
        <w:t>shows that EF, LAD, E/e and diastolic dysfunction grade have a significant effect on the SYNTAX score.</w:t>
      </w:r>
    </w:p>
    <w:p w:rsidR="007B5F63" w:rsidRPr="00D534B5" w:rsidRDefault="007B5F63" w:rsidP="004A7039">
      <w:pPr>
        <w:autoSpaceDE w:val="0"/>
        <w:autoSpaceDN w:val="0"/>
        <w:adjustRightInd w:val="0"/>
        <w:snapToGrid w:val="0"/>
        <w:spacing w:after="0" w:line="240" w:lineRule="auto"/>
        <w:jc w:val="both"/>
        <w:rPr>
          <w:rFonts w:ascii="Times New Roman" w:eastAsiaTheme="minorEastAsia" w:hAnsi="Times New Roman" w:cs="Times New Roman"/>
          <w:b/>
          <w:bCs/>
          <w:sz w:val="20"/>
          <w:szCs w:val="20"/>
          <w:lang w:eastAsia="zh-CN"/>
        </w:rPr>
      </w:pPr>
    </w:p>
    <w:p w:rsidR="003C5A07" w:rsidRPr="00D534B5" w:rsidRDefault="002B64ED" w:rsidP="004A7039">
      <w:pPr>
        <w:autoSpaceDE w:val="0"/>
        <w:autoSpaceDN w:val="0"/>
        <w:adjustRightInd w:val="0"/>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4. Discussion</w:t>
      </w:r>
      <w:r w:rsidR="003C5A07" w:rsidRPr="00D534B5">
        <w:rPr>
          <w:rFonts w:ascii="Times New Roman" w:hAnsi="Times New Roman" w:cs="Times New Roman"/>
          <w:b/>
          <w:bCs/>
          <w:sz w:val="20"/>
          <w:szCs w:val="20"/>
        </w:rPr>
        <w:t>:</w:t>
      </w:r>
    </w:p>
    <w:p w:rsidR="003C5A07" w:rsidRPr="00D534B5" w:rsidRDefault="003C5A07" w:rsidP="004A7039">
      <w:pPr>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The prevalence of coronary artery disease (CAD) continues to rise worldwide associated with increasing patient morbidity and mortality.</w:t>
      </w:r>
    </w:p>
    <w:p w:rsidR="003C5A07" w:rsidRPr="00D534B5" w:rsidRDefault="003C5A07" w:rsidP="004A7039">
      <w:pPr>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In the early phase of ischemic heart disease (IHD), diastolic dysfunction can be detected non-invasively by TTE prior to the development of overt systolic dysfunction.</w:t>
      </w:r>
    </w:p>
    <w:p w:rsidR="003C5A07"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 xml:space="preserve">In a patient population with stable angina and ACS, these unique </w:t>
      </w:r>
      <w:proofErr w:type="spellStart"/>
      <w:r w:rsidRPr="00D534B5">
        <w:rPr>
          <w:rFonts w:ascii="Times New Roman" w:hAnsi="Times New Roman" w:cs="Times New Roman"/>
          <w:sz w:val="20"/>
          <w:szCs w:val="20"/>
          <w:lang w:bidi="ar-EG"/>
        </w:rPr>
        <w:t>echocardiographic</w:t>
      </w:r>
      <w:proofErr w:type="spellEnd"/>
      <w:r w:rsidRPr="00D534B5">
        <w:rPr>
          <w:rFonts w:ascii="Times New Roman" w:hAnsi="Times New Roman" w:cs="Times New Roman"/>
          <w:sz w:val="20"/>
          <w:szCs w:val="20"/>
          <w:lang w:bidi="ar-EG"/>
        </w:rPr>
        <w:t xml:space="preserve"> parameters may provide prognostic information regarding CAD burden prior to the performance of an invasive cardiac catheterization.</w:t>
      </w:r>
    </w:p>
    <w:p w:rsidR="00D238F1"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Our study demonstrated that patients with high</w:t>
      </w:r>
      <w:r w:rsidR="00D238F1" w:rsidRPr="00D534B5">
        <w:rPr>
          <w:rFonts w:ascii="Times New Roman" w:hAnsi="Times New Roman" w:cs="Times New Roman"/>
          <w:sz w:val="20"/>
          <w:szCs w:val="20"/>
          <w:lang w:bidi="ar-EG"/>
        </w:rPr>
        <w:t xml:space="preserve"> </w:t>
      </w:r>
      <w:r w:rsidRPr="00D534B5">
        <w:rPr>
          <w:rFonts w:ascii="Times New Roman" w:hAnsi="Times New Roman" w:cs="Times New Roman"/>
          <w:sz w:val="20"/>
          <w:szCs w:val="20"/>
          <w:lang w:bidi="ar-EG"/>
        </w:rPr>
        <w:t xml:space="preserve">CAD burden based on SYNTAX Score have lower EF as compared with patients with low syntax score(p-value = 0.004) &amp; patients with intermediate SYNTAX </w:t>
      </w:r>
      <w:r w:rsidRPr="00D534B5">
        <w:rPr>
          <w:rFonts w:ascii="Times New Roman" w:hAnsi="Times New Roman" w:cs="Times New Roman"/>
          <w:sz w:val="20"/>
          <w:szCs w:val="20"/>
          <w:lang w:bidi="ar-EG"/>
        </w:rPr>
        <w:lastRenderedPageBreak/>
        <w:t>Score have lower EF as compared with patients with low syntax score</w:t>
      </w:r>
      <w:r w:rsidR="00D534B5">
        <w:rPr>
          <w:rFonts w:ascii="Times New Roman" w:eastAsiaTheme="minorEastAsia" w:hAnsi="Times New Roman" w:cs="Times New Roman" w:hint="eastAsia"/>
          <w:sz w:val="20"/>
          <w:szCs w:val="20"/>
          <w:lang w:eastAsia="zh-CN" w:bidi="ar-EG"/>
        </w:rPr>
        <w:t xml:space="preserve"> </w:t>
      </w:r>
      <w:r w:rsidRPr="00D534B5">
        <w:rPr>
          <w:rFonts w:ascii="Times New Roman" w:hAnsi="Times New Roman" w:cs="Times New Roman"/>
          <w:sz w:val="20"/>
          <w:szCs w:val="20"/>
          <w:lang w:bidi="ar-EG"/>
        </w:rPr>
        <w:t>(p-value = 0.015). Also there was significant negative correlation between SYNTAX score and EF</w:t>
      </w:r>
      <w:r w:rsidR="00D534B5">
        <w:rPr>
          <w:rFonts w:ascii="Times New Roman" w:eastAsiaTheme="minorEastAsia" w:hAnsi="Times New Roman" w:cs="Times New Roman" w:hint="eastAsia"/>
          <w:sz w:val="20"/>
          <w:szCs w:val="20"/>
          <w:lang w:eastAsia="zh-CN" w:bidi="ar-EG"/>
        </w:rPr>
        <w:t xml:space="preserve"> </w:t>
      </w:r>
      <w:r w:rsidRPr="00D534B5">
        <w:rPr>
          <w:rFonts w:ascii="Times New Roman" w:hAnsi="Times New Roman" w:cs="Times New Roman"/>
          <w:sz w:val="20"/>
          <w:szCs w:val="20"/>
          <w:lang w:bidi="ar-EG"/>
        </w:rPr>
        <w:t>(p-value = 0.001) and positive correlation between SYNTAX score and LVESD</w:t>
      </w:r>
      <w:r w:rsidR="00D534B5">
        <w:rPr>
          <w:rFonts w:ascii="Times New Roman" w:eastAsiaTheme="minorEastAsia" w:hAnsi="Times New Roman" w:cs="Times New Roman" w:hint="eastAsia"/>
          <w:sz w:val="20"/>
          <w:szCs w:val="20"/>
          <w:lang w:eastAsia="zh-CN" w:bidi="ar-EG"/>
        </w:rPr>
        <w:t xml:space="preserve"> </w:t>
      </w:r>
      <w:r w:rsidRPr="00D534B5">
        <w:rPr>
          <w:rFonts w:ascii="Times New Roman" w:hAnsi="Times New Roman" w:cs="Times New Roman"/>
          <w:sz w:val="20"/>
          <w:szCs w:val="20"/>
          <w:lang w:bidi="ar-EG"/>
        </w:rPr>
        <w:t>(p-value = 0.009</w:t>
      </w:r>
      <w:r w:rsidR="00D238F1" w:rsidRPr="00D534B5">
        <w:rPr>
          <w:rFonts w:ascii="Times New Roman" w:hAnsi="Times New Roman" w:cs="Times New Roman"/>
          <w:sz w:val="20"/>
          <w:szCs w:val="20"/>
          <w:lang w:bidi="ar-EG"/>
        </w:rPr>
        <w:t>).</w:t>
      </w:r>
    </w:p>
    <w:p w:rsidR="00D238F1"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 xml:space="preserve">Similarly, a study by Liu et al. examined systolic and diastolic </w:t>
      </w:r>
      <w:proofErr w:type="spellStart"/>
      <w:r w:rsidRPr="00D534B5">
        <w:rPr>
          <w:rFonts w:ascii="Times New Roman" w:hAnsi="Times New Roman" w:cs="Times New Roman"/>
          <w:sz w:val="20"/>
          <w:szCs w:val="20"/>
          <w:lang w:bidi="ar-EG"/>
        </w:rPr>
        <w:t>echocardiographic</w:t>
      </w:r>
      <w:proofErr w:type="spellEnd"/>
      <w:r w:rsidRPr="00D534B5">
        <w:rPr>
          <w:rFonts w:ascii="Times New Roman" w:hAnsi="Times New Roman" w:cs="Times New Roman"/>
          <w:sz w:val="20"/>
          <w:szCs w:val="20"/>
          <w:lang w:bidi="ar-EG"/>
        </w:rPr>
        <w:t xml:space="preserve"> parameters in patients with stable angina and ACS. The study demonstrated that patients with higher SYNTX score have lower EF as compared to low/intermediate Syntax score</w:t>
      </w:r>
      <w:r w:rsidR="00D534B5">
        <w:rPr>
          <w:rFonts w:ascii="Times New Roman" w:eastAsiaTheme="minorEastAsia" w:hAnsi="Times New Roman" w:cs="Times New Roman" w:hint="eastAsia"/>
          <w:sz w:val="20"/>
          <w:szCs w:val="20"/>
          <w:lang w:eastAsia="zh-CN" w:bidi="ar-EG"/>
        </w:rPr>
        <w:t xml:space="preserve"> </w:t>
      </w:r>
      <w:r w:rsidRPr="00D534B5">
        <w:rPr>
          <w:rFonts w:ascii="Times New Roman" w:hAnsi="Times New Roman" w:cs="Times New Roman"/>
          <w:sz w:val="20"/>
          <w:szCs w:val="20"/>
          <w:lang w:bidi="ar-EG"/>
        </w:rPr>
        <w:t>(Liu et al., 2015</w:t>
      </w:r>
      <w:r w:rsidR="00D238F1" w:rsidRPr="00D534B5">
        <w:rPr>
          <w:rFonts w:ascii="Times New Roman" w:hAnsi="Times New Roman" w:cs="Times New Roman"/>
          <w:sz w:val="20"/>
          <w:szCs w:val="20"/>
          <w:lang w:bidi="ar-EG"/>
        </w:rPr>
        <w:t>).</w:t>
      </w:r>
    </w:p>
    <w:p w:rsidR="003C5A07"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The E/A ratio is a traditional marker of diastolic function obtained using pulsed-wave Doppler across the mitral valve in the apical four chamber view on TTE.</w:t>
      </w:r>
      <w:r w:rsidRPr="00D534B5">
        <w:rPr>
          <w:rFonts w:ascii="Times New Roman" w:hAnsi="Times New Roman" w:cs="Times New Roman"/>
          <w:sz w:val="20"/>
          <w:szCs w:val="20"/>
          <w:vertAlign w:val="superscript"/>
          <w:lang w:bidi="ar-EG"/>
        </w:rPr>
        <w:t>12</w:t>
      </w:r>
    </w:p>
    <w:p w:rsidR="003C5A07"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 xml:space="preserve">In healthy, young, disease-free individuals, the mitral E-wave velocity exceeds the A-wave resulting in an E/A ratio of greater than one. However, as the LV wall becomes stiffer, this results in impaired relaxation, with an E/A ratio closer to 0.5 </w:t>
      </w:r>
      <w:proofErr w:type="spellStart"/>
      <w:r w:rsidRPr="00D534B5">
        <w:rPr>
          <w:rFonts w:ascii="Times New Roman" w:hAnsi="Times New Roman" w:cs="Times New Roman"/>
          <w:sz w:val="20"/>
          <w:szCs w:val="20"/>
          <w:lang w:bidi="ar-EG"/>
        </w:rPr>
        <w:t>reﬂecting</w:t>
      </w:r>
      <w:proofErr w:type="spellEnd"/>
      <w:r w:rsidRPr="00D534B5">
        <w:rPr>
          <w:rFonts w:ascii="Times New Roman" w:hAnsi="Times New Roman" w:cs="Times New Roman"/>
          <w:sz w:val="20"/>
          <w:szCs w:val="20"/>
          <w:lang w:bidi="ar-EG"/>
        </w:rPr>
        <w:t xml:space="preserve"> </w:t>
      </w:r>
      <w:r w:rsidRPr="00D534B5">
        <w:rPr>
          <w:rFonts w:ascii="Times New Roman" w:hAnsi="Times New Roman" w:cs="Times New Roman"/>
          <w:sz w:val="20"/>
          <w:szCs w:val="20"/>
          <w:lang w:bidi="ar-EG"/>
        </w:rPr>
        <w:lastRenderedPageBreak/>
        <w:t xml:space="preserve">mild diastolic dysfunction. Finally, with progressive diastolic dysfunction in a pathologically stiff ventricle and increased volume overload, </w:t>
      </w:r>
      <w:proofErr w:type="gramStart"/>
      <w:r w:rsidRPr="00D534B5">
        <w:rPr>
          <w:rFonts w:ascii="Times New Roman" w:hAnsi="Times New Roman" w:cs="Times New Roman"/>
          <w:sz w:val="20"/>
          <w:szCs w:val="20"/>
          <w:lang w:bidi="ar-EG"/>
        </w:rPr>
        <w:t xml:space="preserve">a </w:t>
      </w:r>
      <w:proofErr w:type="spellStart"/>
      <w:r w:rsidRPr="00D534B5">
        <w:rPr>
          <w:rFonts w:ascii="Times New Roman" w:hAnsi="Times New Roman" w:cs="Times New Roman"/>
          <w:sz w:val="20"/>
          <w:szCs w:val="20"/>
          <w:lang w:bidi="ar-EG"/>
        </w:rPr>
        <w:t>pseudonormal</w:t>
      </w:r>
      <w:proofErr w:type="spellEnd"/>
      <w:r w:rsidR="00D238F1" w:rsidRPr="00D534B5">
        <w:rPr>
          <w:rFonts w:ascii="Times New Roman" w:hAnsi="Times New Roman" w:cs="Times New Roman"/>
          <w:sz w:val="20"/>
          <w:szCs w:val="20"/>
          <w:lang w:bidi="ar-EG"/>
        </w:rPr>
        <w:t xml:space="preserve"> </w:t>
      </w:r>
      <w:r w:rsidRPr="00D534B5">
        <w:rPr>
          <w:rFonts w:ascii="Times New Roman" w:hAnsi="Times New Roman" w:cs="Times New Roman"/>
          <w:sz w:val="20"/>
          <w:szCs w:val="20"/>
          <w:lang w:bidi="ar-EG"/>
        </w:rPr>
        <w:t>and restrictive pattern develop</w:t>
      </w:r>
      <w:proofErr w:type="gramEnd"/>
      <w:r w:rsidRPr="00D534B5">
        <w:rPr>
          <w:rFonts w:ascii="Times New Roman" w:hAnsi="Times New Roman" w:cs="Times New Roman"/>
          <w:sz w:val="20"/>
          <w:szCs w:val="20"/>
          <w:lang w:bidi="ar-EG"/>
        </w:rPr>
        <w:t>.</w:t>
      </w:r>
    </w:p>
    <w:p w:rsidR="00D238F1"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 xml:space="preserve">Previous studies evaluating diastolic abnormalities in ambulatory patients with known stable CAD have found </w:t>
      </w:r>
      <w:proofErr w:type="spellStart"/>
      <w:r w:rsidRPr="00D534B5">
        <w:rPr>
          <w:rFonts w:ascii="Times New Roman" w:hAnsi="Times New Roman" w:cs="Times New Roman"/>
          <w:sz w:val="20"/>
          <w:szCs w:val="20"/>
          <w:lang w:bidi="ar-EG"/>
        </w:rPr>
        <w:t>conﬂicting</w:t>
      </w:r>
      <w:proofErr w:type="spellEnd"/>
      <w:r w:rsidRPr="00D534B5">
        <w:rPr>
          <w:rFonts w:ascii="Times New Roman" w:hAnsi="Times New Roman" w:cs="Times New Roman"/>
          <w:sz w:val="20"/>
          <w:szCs w:val="20"/>
          <w:lang w:bidi="ar-EG"/>
        </w:rPr>
        <w:t xml:space="preserve"> results with respect to the E/A ratio. In a population with stable angina, </w:t>
      </w:r>
      <w:proofErr w:type="spellStart"/>
      <w:r w:rsidRPr="00D534B5">
        <w:rPr>
          <w:rFonts w:ascii="Times New Roman" w:hAnsi="Times New Roman" w:cs="Times New Roman"/>
          <w:sz w:val="20"/>
          <w:szCs w:val="20"/>
          <w:lang w:bidi="ar-EG"/>
        </w:rPr>
        <w:t>Mishra</w:t>
      </w:r>
      <w:proofErr w:type="spellEnd"/>
      <w:r w:rsidRPr="00D534B5">
        <w:rPr>
          <w:rFonts w:ascii="Times New Roman" w:hAnsi="Times New Roman" w:cs="Times New Roman"/>
          <w:sz w:val="20"/>
          <w:szCs w:val="20"/>
          <w:lang w:bidi="ar-EG"/>
        </w:rPr>
        <w:t xml:space="preserve"> et al. found that although patients with a restrictive </w:t>
      </w:r>
      <w:proofErr w:type="spellStart"/>
      <w:r w:rsidRPr="00D534B5">
        <w:rPr>
          <w:rFonts w:ascii="Times New Roman" w:hAnsi="Times New Roman" w:cs="Times New Roman"/>
          <w:sz w:val="20"/>
          <w:szCs w:val="20"/>
          <w:lang w:bidi="ar-EG"/>
        </w:rPr>
        <w:t>ﬁlling</w:t>
      </w:r>
      <w:proofErr w:type="spellEnd"/>
      <w:r w:rsidRPr="00D534B5">
        <w:rPr>
          <w:rFonts w:ascii="Times New Roman" w:hAnsi="Times New Roman" w:cs="Times New Roman"/>
          <w:sz w:val="20"/>
          <w:szCs w:val="20"/>
          <w:lang w:bidi="ar-EG"/>
        </w:rPr>
        <w:t xml:space="preserve"> pattern had an increased risk of hospitalization for heart failure (HR 2.54, 95% CI 1.52–4.24, P &lt; 0.001), other major adverse cardiovascular events including cardiovascular death, nonfatal myocardial infarction, and/or </w:t>
      </w:r>
      <w:proofErr w:type="spellStart"/>
      <w:r w:rsidRPr="00D534B5">
        <w:rPr>
          <w:rFonts w:ascii="Times New Roman" w:hAnsi="Times New Roman" w:cs="Times New Roman"/>
          <w:sz w:val="20"/>
          <w:szCs w:val="20"/>
          <w:lang w:bidi="ar-EG"/>
        </w:rPr>
        <w:t>cerebrovascular</w:t>
      </w:r>
      <w:proofErr w:type="spellEnd"/>
      <w:r w:rsidRPr="00D534B5">
        <w:rPr>
          <w:rFonts w:ascii="Times New Roman" w:hAnsi="Times New Roman" w:cs="Times New Roman"/>
          <w:sz w:val="20"/>
          <w:szCs w:val="20"/>
          <w:lang w:bidi="ar-EG"/>
        </w:rPr>
        <w:t xml:space="preserve"> disease remained unchanged (</w:t>
      </w:r>
      <w:proofErr w:type="spellStart"/>
      <w:r w:rsidRPr="00D534B5">
        <w:rPr>
          <w:rFonts w:ascii="Times New Roman" w:hAnsi="Times New Roman" w:cs="Times New Roman"/>
          <w:sz w:val="20"/>
          <w:szCs w:val="20"/>
          <w:lang w:bidi="ar-EG"/>
        </w:rPr>
        <w:t>Mishra</w:t>
      </w:r>
      <w:proofErr w:type="spellEnd"/>
      <w:r w:rsidRPr="00D534B5">
        <w:rPr>
          <w:rFonts w:ascii="Times New Roman" w:hAnsi="Times New Roman" w:cs="Times New Roman"/>
          <w:sz w:val="20"/>
          <w:szCs w:val="20"/>
          <w:lang w:bidi="ar-EG"/>
        </w:rPr>
        <w:t xml:space="preserve"> et al., 2011</w:t>
      </w:r>
      <w:r w:rsidR="00D238F1" w:rsidRPr="00D534B5">
        <w:rPr>
          <w:rFonts w:ascii="Times New Roman" w:hAnsi="Times New Roman" w:cs="Times New Roman"/>
          <w:sz w:val="20"/>
          <w:szCs w:val="20"/>
          <w:lang w:bidi="ar-EG"/>
        </w:rPr>
        <w:t>).</w:t>
      </w:r>
    </w:p>
    <w:p w:rsidR="003C5A07"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 xml:space="preserve">Bruch et al. examined the E/A ratio in a patient population with single vessel CAD in the setting of preserved LVEF. They demonstrated that the E/A ratio was </w:t>
      </w:r>
      <w:proofErr w:type="spellStart"/>
      <w:r w:rsidRPr="00D534B5">
        <w:rPr>
          <w:rFonts w:ascii="Times New Roman" w:hAnsi="Times New Roman" w:cs="Times New Roman"/>
          <w:sz w:val="20"/>
          <w:szCs w:val="20"/>
          <w:lang w:bidi="ar-EG"/>
        </w:rPr>
        <w:t>signiﬁcantly</w:t>
      </w:r>
      <w:proofErr w:type="spellEnd"/>
      <w:r w:rsidRPr="00D534B5">
        <w:rPr>
          <w:rFonts w:ascii="Times New Roman" w:hAnsi="Times New Roman" w:cs="Times New Roman"/>
          <w:sz w:val="20"/>
          <w:szCs w:val="20"/>
          <w:lang w:bidi="ar-EG"/>
        </w:rPr>
        <w:t xml:space="preserve"> lower in patients with CAD, mainly due to lower E-wave velocities</w:t>
      </w:r>
      <w:r w:rsidR="00D238F1" w:rsidRPr="00D534B5">
        <w:rPr>
          <w:rFonts w:ascii="Times New Roman" w:hAnsi="Times New Roman" w:cs="Times New Roman"/>
          <w:sz w:val="20"/>
          <w:szCs w:val="20"/>
          <w:lang w:bidi="ar-EG"/>
        </w:rPr>
        <w:t>.</w:t>
      </w:r>
      <w:r w:rsidRPr="00D534B5">
        <w:rPr>
          <w:rFonts w:ascii="Times New Roman" w:hAnsi="Times New Roman" w:cs="Times New Roman"/>
          <w:sz w:val="20"/>
          <w:szCs w:val="20"/>
          <w:vertAlign w:val="superscript"/>
          <w:lang w:bidi="ar-EG"/>
        </w:rPr>
        <w:t>14</w:t>
      </w:r>
    </w:p>
    <w:p w:rsidR="003C5A07"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 xml:space="preserve">Hoffmann et al. evaluated diastolic function including TDI prior to coronary angiography in patients with suspected angina pectoris without any cardiac history and preserved LVEF. They found that the E/A ratio was not </w:t>
      </w:r>
      <w:proofErr w:type="spellStart"/>
      <w:r w:rsidRPr="00D534B5">
        <w:rPr>
          <w:rFonts w:ascii="Times New Roman" w:hAnsi="Times New Roman" w:cs="Times New Roman"/>
          <w:sz w:val="20"/>
          <w:szCs w:val="20"/>
          <w:lang w:bidi="ar-EG"/>
        </w:rPr>
        <w:t>signiﬁcantly</w:t>
      </w:r>
      <w:proofErr w:type="spellEnd"/>
      <w:r w:rsidRPr="00D534B5">
        <w:rPr>
          <w:rFonts w:ascii="Times New Roman" w:hAnsi="Times New Roman" w:cs="Times New Roman"/>
          <w:sz w:val="20"/>
          <w:szCs w:val="20"/>
          <w:lang w:bidi="ar-EG"/>
        </w:rPr>
        <w:t xml:space="preserve"> different in patients with CAD as compared to age-matched controls.</w:t>
      </w:r>
      <w:r w:rsidRPr="00D534B5">
        <w:rPr>
          <w:rFonts w:ascii="Times New Roman" w:hAnsi="Times New Roman" w:cs="Times New Roman"/>
          <w:sz w:val="20"/>
          <w:szCs w:val="20"/>
          <w:vertAlign w:val="superscript"/>
          <w:lang w:bidi="ar-EG"/>
        </w:rPr>
        <w:t>18</w:t>
      </w:r>
    </w:p>
    <w:p w:rsidR="003C5A07"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Liu et al</w:t>
      </w:r>
      <w:r w:rsidR="00D238F1" w:rsidRPr="00D534B5">
        <w:rPr>
          <w:rFonts w:ascii="Times New Roman" w:hAnsi="Times New Roman" w:cs="Times New Roman"/>
          <w:sz w:val="20"/>
          <w:szCs w:val="20"/>
          <w:lang w:bidi="ar-EG"/>
        </w:rPr>
        <w:t>. h</w:t>
      </w:r>
      <w:r w:rsidRPr="00D534B5">
        <w:rPr>
          <w:rFonts w:ascii="Times New Roman" w:hAnsi="Times New Roman" w:cs="Times New Roman"/>
          <w:sz w:val="20"/>
          <w:szCs w:val="20"/>
          <w:lang w:bidi="ar-EG"/>
        </w:rPr>
        <w:t>ad shown that in a mixed patient population of ACS and stable CAD, a higher E/</w:t>
      </w:r>
      <w:proofErr w:type="gramStart"/>
      <w:r w:rsidRPr="00D534B5">
        <w:rPr>
          <w:rFonts w:ascii="Times New Roman" w:hAnsi="Times New Roman" w:cs="Times New Roman"/>
          <w:sz w:val="20"/>
          <w:szCs w:val="20"/>
          <w:lang w:bidi="ar-EG"/>
        </w:rPr>
        <w:t>A</w:t>
      </w:r>
      <w:proofErr w:type="gramEnd"/>
      <w:r w:rsidRPr="00D534B5">
        <w:rPr>
          <w:rFonts w:ascii="Times New Roman" w:hAnsi="Times New Roman" w:cs="Times New Roman"/>
          <w:sz w:val="20"/>
          <w:szCs w:val="20"/>
          <w:lang w:bidi="ar-EG"/>
        </w:rPr>
        <w:t xml:space="preserve"> ratio was predictive of higher CAD burden based on the SYNTAX score after multivariate analysis. The inclusion of a higher proportion of patients with ACS, including nearly 75% patients with a NSTEMI, may account for our notable </w:t>
      </w:r>
      <w:proofErr w:type="spellStart"/>
      <w:r w:rsidRPr="00D534B5">
        <w:rPr>
          <w:rFonts w:ascii="Times New Roman" w:hAnsi="Times New Roman" w:cs="Times New Roman"/>
          <w:sz w:val="20"/>
          <w:szCs w:val="20"/>
          <w:lang w:bidi="ar-EG"/>
        </w:rPr>
        <w:t>ﬁnding</w:t>
      </w:r>
      <w:proofErr w:type="spellEnd"/>
      <w:r w:rsidRPr="00D534B5">
        <w:rPr>
          <w:rFonts w:ascii="Times New Roman" w:hAnsi="Times New Roman" w:cs="Times New Roman"/>
          <w:sz w:val="20"/>
          <w:szCs w:val="20"/>
          <w:lang w:bidi="ar-EG"/>
        </w:rPr>
        <w:t xml:space="preserve"> of the prognostic use of the E/A ratio as a noninvasive marker of high-risk CAD burden.</w:t>
      </w:r>
      <w:r w:rsidRPr="00D534B5">
        <w:rPr>
          <w:rFonts w:ascii="Times New Roman" w:hAnsi="Times New Roman" w:cs="Times New Roman"/>
          <w:sz w:val="20"/>
          <w:szCs w:val="20"/>
          <w:vertAlign w:val="superscript"/>
          <w:lang w:bidi="ar-EG"/>
        </w:rPr>
        <w:t>24</w:t>
      </w:r>
    </w:p>
    <w:p w:rsidR="003C5A07"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 xml:space="preserve">In our study, we have shown that patients with high SYNTAX score have significant increase in E/A ratio compared to patients with low SYNTAX </w:t>
      </w:r>
      <w:proofErr w:type="gramStart"/>
      <w:r w:rsidRPr="00D534B5">
        <w:rPr>
          <w:rFonts w:ascii="Times New Roman" w:hAnsi="Times New Roman" w:cs="Times New Roman"/>
          <w:sz w:val="20"/>
          <w:szCs w:val="20"/>
          <w:lang w:bidi="ar-EG"/>
        </w:rPr>
        <w:t>score(</w:t>
      </w:r>
      <w:proofErr w:type="gramEnd"/>
      <w:r w:rsidRPr="00D534B5">
        <w:rPr>
          <w:rFonts w:ascii="Times New Roman" w:hAnsi="Times New Roman" w:cs="Times New Roman"/>
          <w:sz w:val="20"/>
          <w:szCs w:val="20"/>
          <w:lang w:bidi="ar-EG"/>
        </w:rPr>
        <w:t>P = 0.016)</w:t>
      </w:r>
      <w:r w:rsidR="00D238F1" w:rsidRPr="00D534B5">
        <w:rPr>
          <w:rFonts w:ascii="Times New Roman" w:hAnsi="Times New Roman" w:cs="Times New Roman"/>
          <w:sz w:val="20"/>
          <w:szCs w:val="20"/>
          <w:lang w:bidi="ar-EG"/>
        </w:rPr>
        <w:t>. A</w:t>
      </w:r>
      <w:r w:rsidRPr="00D534B5">
        <w:rPr>
          <w:rFonts w:ascii="Times New Roman" w:hAnsi="Times New Roman" w:cs="Times New Roman"/>
          <w:sz w:val="20"/>
          <w:szCs w:val="20"/>
          <w:lang w:bidi="ar-EG"/>
        </w:rPr>
        <w:t>lso there was positive correlation between CAD burden based on SYNTAX score and E/A ratio</w:t>
      </w:r>
      <w:r w:rsidR="00D534B5">
        <w:rPr>
          <w:rFonts w:ascii="Times New Roman" w:eastAsiaTheme="minorEastAsia" w:hAnsi="Times New Roman" w:cs="Times New Roman" w:hint="eastAsia"/>
          <w:sz w:val="20"/>
          <w:szCs w:val="20"/>
          <w:lang w:eastAsia="zh-CN" w:bidi="ar-EG"/>
        </w:rPr>
        <w:t xml:space="preserve"> </w:t>
      </w:r>
      <w:r w:rsidRPr="00D534B5">
        <w:rPr>
          <w:rFonts w:ascii="Times New Roman" w:hAnsi="Times New Roman" w:cs="Times New Roman"/>
          <w:sz w:val="20"/>
          <w:szCs w:val="20"/>
          <w:lang w:bidi="ar-EG"/>
        </w:rPr>
        <w:t>(P = 0.007).</w:t>
      </w:r>
    </w:p>
    <w:p w:rsidR="003C5A07"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 xml:space="preserve">In addition to the E/A ratio, DT serves as another conventional measurement of diastolic dysfunction. DT is an age-dependent variable with normal values ranging from 142 ± 19 </w:t>
      </w:r>
      <w:proofErr w:type="spellStart"/>
      <w:r w:rsidRPr="00D534B5">
        <w:rPr>
          <w:rFonts w:ascii="Times New Roman" w:hAnsi="Times New Roman" w:cs="Times New Roman"/>
          <w:sz w:val="20"/>
          <w:szCs w:val="20"/>
          <w:lang w:bidi="ar-EG"/>
        </w:rPr>
        <w:t>milli</w:t>
      </w:r>
      <w:proofErr w:type="spellEnd"/>
      <w:r w:rsidRPr="00D534B5">
        <w:rPr>
          <w:rFonts w:ascii="Times New Roman" w:hAnsi="Times New Roman" w:cs="Times New Roman"/>
          <w:sz w:val="20"/>
          <w:szCs w:val="20"/>
          <w:lang w:bidi="ar-EG"/>
        </w:rPr>
        <w:t>-seconds (ms) for 16- to 20-year-olds to 200 ± 29 ms for individuals &gt; 60 years of age.</w:t>
      </w:r>
      <w:r w:rsidRPr="00D534B5">
        <w:rPr>
          <w:rFonts w:ascii="Times New Roman" w:hAnsi="Times New Roman" w:cs="Times New Roman"/>
          <w:sz w:val="20"/>
          <w:szCs w:val="20"/>
          <w:vertAlign w:val="superscript"/>
          <w:lang w:bidi="ar-EG"/>
        </w:rPr>
        <w:t>12</w:t>
      </w:r>
    </w:p>
    <w:p w:rsidR="003C5A07"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Although the DT increases to greater than 200 ms in the setting of mild diastolic dysfunction, it normalizes and then decreases with increasing severity of diastolic dysfunction.</w:t>
      </w:r>
    </w:p>
    <w:p w:rsidR="00D238F1"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vertAlign w:val="superscript"/>
          <w:lang w:bidi="ar-EG"/>
        </w:rPr>
      </w:pPr>
      <w:r w:rsidRPr="00D534B5">
        <w:rPr>
          <w:rFonts w:ascii="Times New Roman" w:hAnsi="Times New Roman" w:cs="Times New Roman"/>
          <w:sz w:val="20"/>
          <w:szCs w:val="20"/>
          <w:lang w:bidi="ar-EG"/>
        </w:rPr>
        <w:t xml:space="preserve">In the study described above, Hoffmann et al. demonstrated that in 82 patients (mean age 66 ± 8 years) with suspected angina pectoris and preserved LVEF, DT was not </w:t>
      </w:r>
      <w:proofErr w:type="spellStart"/>
      <w:r w:rsidRPr="00D534B5">
        <w:rPr>
          <w:rFonts w:ascii="Times New Roman" w:hAnsi="Times New Roman" w:cs="Times New Roman"/>
          <w:sz w:val="20"/>
          <w:szCs w:val="20"/>
          <w:lang w:bidi="ar-EG"/>
        </w:rPr>
        <w:t>signiﬁcantly</w:t>
      </w:r>
      <w:proofErr w:type="spellEnd"/>
      <w:r w:rsidRPr="00D534B5">
        <w:rPr>
          <w:rFonts w:ascii="Times New Roman" w:hAnsi="Times New Roman" w:cs="Times New Roman"/>
          <w:sz w:val="20"/>
          <w:szCs w:val="20"/>
          <w:lang w:bidi="ar-EG"/>
        </w:rPr>
        <w:t xml:space="preserve"> different as compared to the control population (mean age 65</w:t>
      </w:r>
      <w:r w:rsidR="00D238F1" w:rsidRPr="00D534B5">
        <w:rPr>
          <w:rFonts w:ascii="Times New Roman" w:hAnsi="Times New Roman" w:cs="Times New Roman"/>
          <w:sz w:val="20"/>
          <w:szCs w:val="20"/>
          <w:lang w:bidi="ar-EG"/>
        </w:rPr>
        <w:t xml:space="preserve"> </w:t>
      </w:r>
      <w:r w:rsidRPr="00D534B5">
        <w:rPr>
          <w:rFonts w:ascii="Times New Roman" w:hAnsi="Times New Roman" w:cs="Times New Roman"/>
          <w:sz w:val="20"/>
          <w:szCs w:val="20"/>
          <w:lang w:bidi="ar-EG"/>
        </w:rPr>
        <w:t>± 9 years)</w:t>
      </w:r>
      <w:r w:rsidR="00D238F1" w:rsidRPr="00D534B5">
        <w:rPr>
          <w:rFonts w:ascii="Times New Roman" w:eastAsiaTheme="minorEastAsia" w:hAnsi="Times New Roman" w:cs="Times New Roman" w:hint="eastAsia"/>
          <w:sz w:val="20"/>
          <w:szCs w:val="20"/>
          <w:lang w:eastAsia="zh-CN" w:bidi="ar-EG"/>
        </w:rPr>
        <w:t>.</w:t>
      </w:r>
      <w:r w:rsidRPr="00D534B5">
        <w:rPr>
          <w:rFonts w:ascii="Times New Roman" w:hAnsi="Times New Roman" w:cs="Times New Roman"/>
          <w:sz w:val="20"/>
          <w:szCs w:val="20"/>
          <w:vertAlign w:val="superscript"/>
          <w:lang w:bidi="ar-EG"/>
        </w:rPr>
        <w:t>1</w:t>
      </w:r>
      <w:r w:rsidR="00D238F1" w:rsidRPr="00D534B5">
        <w:rPr>
          <w:rFonts w:ascii="Times New Roman" w:hAnsi="Times New Roman" w:cs="Times New Roman"/>
          <w:sz w:val="20"/>
          <w:szCs w:val="20"/>
          <w:vertAlign w:val="superscript"/>
          <w:lang w:bidi="ar-EG"/>
        </w:rPr>
        <w:t>8</w:t>
      </w:r>
    </w:p>
    <w:p w:rsidR="00D238F1"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lastRenderedPageBreak/>
        <w:t>Although the study examined a mixed population with one</w:t>
      </w:r>
      <w:r w:rsidR="00D238F1" w:rsidRPr="00D534B5">
        <w:rPr>
          <w:rFonts w:ascii="Times New Roman" w:hAnsi="Times New Roman" w:cs="Times New Roman"/>
          <w:sz w:val="20"/>
          <w:szCs w:val="20"/>
          <w:lang w:bidi="ar-EG"/>
        </w:rPr>
        <w:t>,</w:t>
      </w:r>
      <w:r w:rsidRPr="00D534B5">
        <w:rPr>
          <w:rFonts w:ascii="Times New Roman" w:hAnsi="Times New Roman" w:cs="Times New Roman"/>
          <w:sz w:val="20"/>
          <w:szCs w:val="20"/>
          <w:lang w:bidi="ar-EG"/>
        </w:rPr>
        <w:t xml:space="preserve"> two and three vessel disease patients, they did not differentiate whether DT changed with increased burden of CA</w:t>
      </w:r>
      <w:r w:rsidR="00D238F1" w:rsidRPr="00D534B5">
        <w:rPr>
          <w:rFonts w:ascii="Times New Roman" w:hAnsi="Times New Roman" w:cs="Times New Roman"/>
          <w:sz w:val="20"/>
          <w:szCs w:val="20"/>
          <w:lang w:bidi="ar-EG"/>
        </w:rPr>
        <w:t>D.</w:t>
      </w:r>
    </w:p>
    <w:p w:rsidR="003C5A07"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On the contrary, a study by Sakata et al. examined diastolic functional parameters in the setting of an acute ACS. The study demonstrated that the DT was shorter in non-survivors after acute MI (111 ± 48 ms) compared to survivors with congestive heart failure (CHF) after an acute MI (119 ± 38 ms) as well as survivors without CHF (149 ± 44 ms).</w:t>
      </w:r>
      <w:r w:rsidRPr="00D534B5">
        <w:rPr>
          <w:rFonts w:ascii="Times New Roman" w:hAnsi="Times New Roman" w:cs="Times New Roman"/>
          <w:sz w:val="20"/>
          <w:szCs w:val="20"/>
          <w:vertAlign w:val="superscript"/>
          <w:lang w:bidi="ar-EG"/>
        </w:rPr>
        <w:t>16</w:t>
      </w:r>
    </w:p>
    <w:p w:rsidR="00D238F1"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vertAlign w:val="superscript"/>
          <w:lang w:bidi="ar-EG"/>
        </w:rPr>
      </w:pPr>
      <w:r w:rsidRPr="00D534B5">
        <w:rPr>
          <w:rFonts w:ascii="Times New Roman" w:hAnsi="Times New Roman" w:cs="Times New Roman"/>
          <w:sz w:val="20"/>
          <w:szCs w:val="20"/>
          <w:lang w:bidi="ar-EG"/>
        </w:rPr>
        <w:t>Similar to the study by Sakata et al., Liu et al. study of both stable CAD and patients with ACS, they found that DT decreased in patients with higher burden of CAD. After multivariate analysis, DT was predictive of a higher SYNTAX score (P = 0.001)</w:t>
      </w:r>
      <w:r w:rsidR="00D238F1" w:rsidRPr="00D534B5">
        <w:rPr>
          <w:rFonts w:ascii="Times New Roman" w:eastAsiaTheme="minorEastAsia" w:hAnsi="Times New Roman" w:cs="Times New Roman" w:hint="eastAsia"/>
          <w:sz w:val="20"/>
          <w:szCs w:val="20"/>
          <w:lang w:eastAsia="zh-CN" w:bidi="ar-EG"/>
        </w:rPr>
        <w:t>.</w:t>
      </w:r>
      <w:r w:rsidRPr="00D534B5">
        <w:rPr>
          <w:rFonts w:ascii="Times New Roman" w:hAnsi="Times New Roman" w:cs="Times New Roman"/>
          <w:sz w:val="20"/>
          <w:szCs w:val="20"/>
          <w:vertAlign w:val="superscript"/>
          <w:lang w:bidi="ar-EG"/>
        </w:rPr>
        <w:t>2</w:t>
      </w:r>
      <w:r w:rsidR="00D238F1" w:rsidRPr="00D534B5">
        <w:rPr>
          <w:rFonts w:ascii="Times New Roman" w:hAnsi="Times New Roman" w:cs="Times New Roman"/>
          <w:sz w:val="20"/>
          <w:szCs w:val="20"/>
          <w:vertAlign w:val="superscript"/>
          <w:lang w:bidi="ar-EG"/>
        </w:rPr>
        <w:t>4</w:t>
      </w:r>
    </w:p>
    <w:p w:rsidR="00D238F1"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 xml:space="preserve">In our </w:t>
      </w:r>
      <w:r w:rsidR="002B64ED" w:rsidRPr="00D534B5">
        <w:rPr>
          <w:rFonts w:ascii="Times New Roman" w:hAnsi="Times New Roman" w:cs="Times New Roman"/>
          <w:sz w:val="20"/>
          <w:szCs w:val="20"/>
          <w:lang w:bidi="ar-EG"/>
        </w:rPr>
        <w:t>study,</w:t>
      </w:r>
      <w:r w:rsidRPr="00D534B5">
        <w:rPr>
          <w:rFonts w:ascii="Times New Roman" w:hAnsi="Times New Roman" w:cs="Times New Roman"/>
          <w:sz w:val="20"/>
          <w:szCs w:val="20"/>
          <w:lang w:bidi="ar-EG"/>
        </w:rPr>
        <w:t xml:space="preserve"> we found there was negative correlation between CAD burden based on SYNTAX score and DT</w:t>
      </w:r>
      <w:r w:rsidR="00D534B5">
        <w:rPr>
          <w:rFonts w:ascii="Times New Roman" w:eastAsiaTheme="minorEastAsia" w:hAnsi="Times New Roman" w:cs="Times New Roman" w:hint="eastAsia"/>
          <w:sz w:val="20"/>
          <w:szCs w:val="20"/>
          <w:lang w:eastAsia="zh-CN" w:bidi="ar-EG"/>
        </w:rPr>
        <w:t xml:space="preserve"> </w:t>
      </w:r>
      <w:r w:rsidRPr="00D534B5">
        <w:rPr>
          <w:rFonts w:ascii="Times New Roman" w:hAnsi="Times New Roman" w:cs="Times New Roman"/>
          <w:sz w:val="20"/>
          <w:szCs w:val="20"/>
          <w:lang w:bidi="ar-EG"/>
        </w:rPr>
        <w:t>(P = 0.027). Also there was significant difference between patient with low SYNTAX and patients with high SYNTAX score compared to DT</w:t>
      </w:r>
      <w:r w:rsidR="00D534B5">
        <w:rPr>
          <w:rFonts w:ascii="Times New Roman" w:eastAsiaTheme="minorEastAsia" w:hAnsi="Times New Roman" w:cs="Times New Roman" w:hint="eastAsia"/>
          <w:sz w:val="20"/>
          <w:szCs w:val="20"/>
          <w:lang w:eastAsia="zh-CN" w:bidi="ar-EG"/>
        </w:rPr>
        <w:t xml:space="preserve"> </w:t>
      </w:r>
      <w:r w:rsidRPr="00D534B5">
        <w:rPr>
          <w:rFonts w:ascii="Times New Roman" w:hAnsi="Times New Roman" w:cs="Times New Roman"/>
          <w:sz w:val="20"/>
          <w:szCs w:val="20"/>
          <w:lang w:bidi="ar-EG"/>
        </w:rPr>
        <w:t>(P = 0.046</w:t>
      </w:r>
      <w:r w:rsidR="00D238F1" w:rsidRPr="00D534B5">
        <w:rPr>
          <w:rFonts w:ascii="Times New Roman" w:hAnsi="Times New Roman" w:cs="Times New Roman"/>
          <w:sz w:val="20"/>
          <w:szCs w:val="20"/>
          <w:lang w:bidi="ar-EG"/>
        </w:rPr>
        <w:t>).</w:t>
      </w:r>
    </w:p>
    <w:p w:rsidR="00D238F1"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 xml:space="preserve">Conventional diastolic functional parameters including the E/A ratio and DT may serve as important non-invasive </w:t>
      </w:r>
      <w:proofErr w:type="spellStart"/>
      <w:r w:rsidRPr="00D534B5">
        <w:rPr>
          <w:rFonts w:ascii="Times New Roman" w:hAnsi="Times New Roman" w:cs="Times New Roman"/>
          <w:sz w:val="20"/>
          <w:szCs w:val="20"/>
          <w:lang w:bidi="ar-EG"/>
        </w:rPr>
        <w:t>echocardiographic</w:t>
      </w:r>
      <w:proofErr w:type="spellEnd"/>
      <w:r w:rsidRPr="00D534B5">
        <w:rPr>
          <w:rFonts w:ascii="Times New Roman" w:hAnsi="Times New Roman" w:cs="Times New Roman"/>
          <w:sz w:val="20"/>
          <w:szCs w:val="20"/>
          <w:lang w:bidi="ar-EG"/>
        </w:rPr>
        <w:t xml:space="preserve"> markers of high CA</w:t>
      </w:r>
      <w:r w:rsidR="00D238F1" w:rsidRPr="00D534B5">
        <w:rPr>
          <w:rFonts w:ascii="Times New Roman" w:hAnsi="Times New Roman" w:cs="Times New Roman"/>
          <w:sz w:val="20"/>
          <w:szCs w:val="20"/>
          <w:lang w:bidi="ar-EG"/>
        </w:rPr>
        <w:t>D.</w:t>
      </w:r>
    </w:p>
    <w:p w:rsidR="003C5A07" w:rsidRPr="00D534B5" w:rsidRDefault="003C5A07" w:rsidP="004A7039">
      <w:pPr>
        <w:tabs>
          <w:tab w:val="left" w:pos="935"/>
        </w:tabs>
        <w:snapToGrid w:val="0"/>
        <w:spacing w:after="0" w:line="240" w:lineRule="auto"/>
        <w:ind w:firstLine="425"/>
        <w:jc w:val="both"/>
        <w:rPr>
          <w:rFonts w:ascii="Times New Roman" w:hAnsi="Times New Roman" w:cs="Times New Roman"/>
          <w:sz w:val="20"/>
          <w:szCs w:val="20"/>
          <w:lang w:bidi="ar-EG"/>
        </w:rPr>
      </w:pPr>
    </w:p>
    <w:p w:rsidR="003C5A07" w:rsidRPr="00D534B5" w:rsidRDefault="003C5A07" w:rsidP="004A7039">
      <w:pPr>
        <w:autoSpaceDE w:val="0"/>
        <w:autoSpaceDN w:val="0"/>
        <w:adjustRightInd w:val="0"/>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Conclusion:</w:t>
      </w:r>
    </w:p>
    <w:p w:rsidR="003C5A07" w:rsidRPr="00D534B5" w:rsidRDefault="003C5A07" w:rsidP="004A7039">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 xml:space="preserve">Early </w:t>
      </w:r>
      <w:proofErr w:type="spellStart"/>
      <w:r w:rsidRPr="00D534B5">
        <w:rPr>
          <w:rFonts w:ascii="Times New Roman" w:hAnsi="Times New Roman" w:cs="Times New Roman"/>
          <w:sz w:val="20"/>
          <w:szCs w:val="20"/>
          <w:lang w:bidi="ar-EG"/>
        </w:rPr>
        <w:t>identiﬁcation</w:t>
      </w:r>
      <w:proofErr w:type="spellEnd"/>
      <w:r w:rsidRPr="00D534B5">
        <w:rPr>
          <w:rFonts w:ascii="Times New Roman" w:hAnsi="Times New Roman" w:cs="Times New Roman"/>
          <w:sz w:val="20"/>
          <w:szCs w:val="20"/>
          <w:lang w:bidi="ar-EG"/>
        </w:rPr>
        <w:t xml:space="preserve"> of high-grade ischemia based on </w:t>
      </w:r>
      <w:proofErr w:type="spellStart"/>
      <w:r w:rsidRPr="00D534B5">
        <w:rPr>
          <w:rFonts w:ascii="Times New Roman" w:hAnsi="Times New Roman" w:cs="Times New Roman"/>
          <w:sz w:val="20"/>
          <w:szCs w:val="20"/>
          <w:lang w:bidi="ar-EG"/>
        </w:rPr>
        <w:t>echocardiographic</w:t>
      </w:r>
      <w:proofErr w:type="spellEnd"/>
      <w:r w:rsidRPr="00D534B5">
        <w:rPr>
          <w:rFonts w:ascii="Times New Roman" w:hAnsi="Times New Roman" w:cs="Times New Roman"/>
          <w:sz w:val="20"/>
          <w:szCs w:val="20"/>
          <w:lang w:bidi="ar-EG"/>
        </w:rPr>
        <w:t xml:space="preserve"> diastolic abnormalities may be of important clinical </w:t>
      </w:r>
      <w:proofErr w:type="spellStart"/>
      <w:r w:rsidRPr="00D534B5">
        <w:rPr>
          <w:rFonts w:ascii="Times New Roman" w:hAnsi="Times New Roman" w:cs="Times New Roman"/>
          <w:sz w:val="20"/>
          <w:szCs w:val="20"/>
          <w:lang w:bidi="ar-EG"/>
        </w:rPr>
        <w:t>signiﬁcance</w:t>
      </w:r>
      <w:proofErr w:type="spellEnd"/>
      <w:r w:rsidRPr="00D534B5">
        <w:rPr>
          <w:rFonts w:ascii="Times New Roman" w:hAnsi="Times New Roman" w:cs="Times New Roman"/>
          <w:sz w:val="20"/>
          <w:szCs w:val="20"/>
          <w:lang w:bidi="ar-EG"/>
        </w:rPr>
        <w:t xml:space="preserve"> for pre- </w:t>
      </w:r>
      <w:proofErr w:type="spellStart"/>
      <w:r w:rsidRPr="00D534B5">
        <w:rPr>
          <w:rFonts w:ascii="Times New Roman" w:hAnsi="Times New Roman" w:cs="Times New Roman"/>
          <w:sz w:val="20"/>
          <w:szCs w:val="20"/>
          <w:lang w:bidi="ar-EG"/>
        </w:rPr>
        <w:t>dicting</w:t>
      </w:r>
      <w:proofErr w:type="spellEnd"/>
      <w:r w:rsidRPr="00D534B5">
        <w:rPr>
          <w:rFonts w:ascii="Times New Roman" w:hAnsi="Times New Roman" w:cs="Times New Roman"/>
          <w:sz w:val="20"/>
          <w:szCs w:val="20"/>
          <w:lang w:bidi="ar-EG"/>
        </w:rPr>
        <w:t xml:space="preserve"> CAD burden prior to invasive angiography.</w:t>
      </w:r>
    </w:p>
    <w:p w:rsidR="002B64ED" w:rsidRPr="00D534B5" w:rsidRDefault="002B64ED" w:rsidP="004A703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7039" w:rsidRPr="00D534B5" w:rsidRDefault="003C5A07" w:rsidP="004A7039">
      <w:pPr>
        <w:autoSpaceDE w:val="0"/>
        <w:autoSpaceDN w:val="0"/>
        <w:adjustRightInd w:val="0"/>
        <w:snapToGrid w:val="0"/>
        <w:spacing w:after="0" w:line="240" w:lineRule="auto"/>
        <w:jc w:val="both"/>
        <w:rPr>
          <w:rFonts w:ascii="Times New Roman" w:hAnsi="Times New Roman" w:cs="Times New Roman"/>
          <w:b/>
          <w:bCs/>
          <w:sz w:val="20"/>
          <w:szCs w:val="20"/>
        </w:rPr>
      </w:pPr>
      <w:r w:rsidRPr="00D534B5">
        <w:rPr>
          <w:rFonts w:ascii="Times New Roman" w:hAnsi="Times New Roman" w:cs="Times New Roman"/>
          <w:b/>
          <w:bCs/>
          <w:sz w:val="20"/>
          <w:szCs w:val="20"/>
        </w:rPr>
        <w:t>References:</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W</w:t>
      </w:r>
      <w:r w:rsidR="003C5A07" w:rsidRPr="00D534B5">
        <w:rPr>
          <w:rFonts w:ascii="Times New Roman" w:hAnsi="Times New Roman" w:cs="Times New Roman"/>
          <w:sz w:val="20"/>
          <w:szCs w:val="20"/>
          <w:lang w:bidi="ar-EG"/>
        </w:rPr>
        <w:t>orld Health Organization: The Atlas of Heart Disease and Stroke. 2014. Available at http://www.who.int/cardiovascular_diseases/resources/atlas/en/. (</w:t>
      </w:r>
      <w:proofErr w:type="gramStart"/>
      <w:r w:rsidR="003C5A07" w:rsidRPr="00D534B5">
        <w:rPr>
          <w:rFonts w:ascii="Times New Roman" w:hAnsi="Times New Roman" w:cs="Times New Roman"/>
          <w:sz w:val="20"/>
          <w:szCs w:val="20"/>
          <w:lang w:bidi="ar-EG"/>
        </w:rPr>
        <w:t>accessed</w:t>
      </w:r>
      <w:proofErr w:type="gramEnd"/>
      <w:r w:rsidR="003C5A07" w:rsidRPr="00D534B5">
        <w:rPr>
          <w:rFonts w:ascii="Times New Roman" w:hAnsi="Times New Roman" w:cs="Times New Roman"/>
          <w:sz w:val="20"/>
          <w:szCs w:val="20"/>
          <w:lang w:bidi="ar-EG"/>
        </w:rPr>
        <w:t xml:space="preserve"> June 10, 2016).</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G</w:t>
      </w:r>
      <w:r w:rsidR="003C5A07" w:rsidRPr="00D534B5">
        <w:rPr>
          <w:rFonts w:ascii="Times New Roman" w:hAnsi="Times New Roman" w:cs="Times New Roman"/>
          <w:sz w:val="20"/>
          <w:szCs w:val="20"/>
          <w:lang w:bidi="ar-EG"/>
        </w:rPr>
        <w:t xml:space="preserve">o AS, </w:t>
      </w:r>
      <w:proofErr w:type="spellStart"/>
      <w:r w:rsidR="003C5A07" w:rsidRPr="00D534B5">
        <w:rPr>
          <w:rFonts w:ascii="Times New Roman" w:hAnsi="Times New Roman" w:cs="Times New Roman"/>
          <w:sz w:val="20"/>
          <w:szCs w:val="20"/>
          <w:lang w:bidi="ar-EG"/>
        </w:rPr>
        <w:t>Mozaffarian</w:t>
      </w:r>
      <w:proofErr w:type="spellEnd"/>
      <w:r w:rsidR="003C5A07" w:rsidRPr="00D534B5">
        <w:rPr>
          <w:rFonts w:ascii="Times New Roman" w:hAnsi="Times New Roman" w:cs="Times New Roman"/>
          <w:sz w:val="20"/>
          <w:szCs w:val="20"/>
          <w:lang w:bidi="ar-EG"/>
        </w:rPr>
        <w:t xml:space="preserve"> D, Roger VL, et al: Heart disease and stroke statistics – 2014 update: a Report </w:t>
      </w:r>
      <w:proofErr w:type="gramStart"/>
      <w:r w:rsidR="003C5A07" w:rsidRPr="00D534B5">
        <w:rPr>
          <w:rFonts w:ascii="Times New Roman" w:hAnsi="Times New Roman" w:cs="Times New Roman"/>
          <w:sz w:val="20"/>
          <w:szCs w:val="20"/>
          <w:lang w:bidi="ar-EG"/>
        </w:rPr>
        <w:t>From</w:t>
      </w:r>
      <w:proofErr w:type="gramEnd"/>
      <w:r w:rsidR="003C5A07" w:rsidRPr="00D534B5">
        <w:rPr>
          <w:rFonts w:ascii="Times New Roman" w:hAnsi="Times New Roman" w:cs="Times New Roman"/>
          <w:sz w:val="20"/>
          <w:szCs w:val="20"/>
          <w:lang w:bidi="ar-EG"/>
        </w:rPr>
        <w:t xml:space="preserve"> the American Heart Association. Circulation 2014</w:t>
      </w:r>
      <w:proofErr w:type="gramStart"/>
      <w:r w:rsidR="003C5A07" w:rsidRPr="00D534B5">
        <w:rPr>
          <w:rFonts w:ascii="Times New Roman" w:hAnsi="Times New Roman" w:cs="Times New Roman"/>
          <w:sz w:val="20"/>
          <w:szCs w:val="20"/>
          <w:lang w:bidi="ar-EG"/>
        </w:rPr>
        <w:t>;129</w:t>
      </w:r>
      <w:proofErr w:type="gramEnd"/>
      <w:r w:rsidR="00D238F1" w:rsidRPr="00D534B5">
        <w:rPr>
          <w:rFonts w:ascii="Times New Roman" w:hAnsi="Times New Roman" w:cs="Times New Roman"/>
          <w:sz w:val="20"/>
          <w:szCs w:val="20"/>
          <w:lang w:bidi="ar-EG"/>
        </w:rPr>
        <w:t>: e</w:t>
      </w:r>
      <w:r w:rsidR="003C5A07" w:rsidRPr="00D534B5">
        <w:rPr>
          <w:rFonts w:ascii="Times New Roman" w:hAnsi="Times New Roman" w:cs="Times New Roman"/>
          <w:sz w:val="20"/>
          <w:szCs w:val="20"/>
          <w:lang w:bidi="ar-EG"/>
        </w:rPr>
        <w:t>28–e292.</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S</w:t>
      </w:r>
      <w:r w:rsidR="003C5A07" w:rsidRPr="00D534B5">
        <w:rPr>
          <w:rFonts w:ascii="Times New Roman" w:hAnsi="Times New Roman" w:cs="Times New Roman"/>
          <w:sz w:val="20"/>
          <w:szCs w:val="20"/>
          <w:lang w:bidi="ar-EG"/>
        </w:rPr>
        <w:t xml:space="preserve">canlon PJ, </w:t>
      </w:r>
      <w:proofErr w:type="spellStart"/>
      <w:r w:rsidR="003C5A07" w:rsidRPr="00D534B5">
        <w:rPr>
          <w:rFonts w:ascii="Times New Roman" w:hAnsi="Times New Roman" w:cs="Times New Roman"/>
          <w:sz w:val="20"/>
          <w:szCs w:val="20"/>
          <w:lang w:bidi="ar-EG"/>
        </w:rPr>
        <w:t>Faxon</w:t>
      </w:r>
      <w:proofErr w:type="spellEnd"/>
      <w:r w:rsidR="003C5A07" w:rsidRPr="00D534B5">
        <w:rPr>
          <w:rFonts w:ascii="Times New Roman" w:hAnsi="Times New Roman" w:cs="Times New Roman"/>
          <w:sz w:val="20"/>
          <w:szCs w:val="20"/>
          <w:lang w:bidi="ar-EG"/>
        </w:rPr>
        <w:t xml:space="preserve"> DP, </w:t>
      </w:r>
      <w:proofErr w:type="spellStart"/>
      <w:r w:rsidR="003C5A07" w:rsidRPr="00D534B5">
        <w:rPr>
          <w:rFonts w:ascii="Times New Roman" w:hAnsi="Times New Roman" w:cs="Times New Roman"/>
          <w:sz w:val="20"/>
          <w:szCs w:val="20"/>
          <w:lang w:bidi="ar-EG"/>
        </w:rPr>
        <w:t>Audet</w:t>
      </w:r>
      <w:proofErr w:type="spellEnd"/>
      <w:r w:rsidR="003C5A07" w:rsidRPr="00D534B5">
        <w:rPr>
          <w:rFonts w:ascii="Times New Roman" w:hAnsi="Times New Roman" w:cs="Times New Roman"/>
          <w:sz w:val="20"/>
          <w:szCs w:val="20"/>
          <w:lang w:bidi="ar-EG"/>
        </w:rPr>
        <w:t xml:space="preserve"> AM, et al: ACC/AHA guidelines for coronary angiography: executive summary and recommendations: a report of the American College of Cardiology/American Heart Association task force on practice guidelines (committee on coronary angiography) developed in collaboration with the Society for Cardiac Angiography and Interventions. Circulation</w:t>
      </w:r>
      <w:r w:rsidR="00D534B5">
        <w:rPr>
          <w:rFonts w:ascii="Times New Roman" w:eastAsiaTheme="minorEastAsia" w:hAnsi="Times New Roman" w:cs="Times New Roman" w:hint="eastAsia"/>
          <w:sz w:val="20"/>
          <w:szCs w:val="20"/>
          <w:lang w:eastAsia="zh-CN" w:bidi="ar-EG"/>
        </w:rPr>
        <w:t xml:space="preserve"> </w:t>
      </w:r>
      <w:r w:rsidR="003C5A07" w:rsidRPr="00D534B5">
        <w:rPr>
          <w:rFonts w:ascii="Times New Roman" w:hAnsi="Times New Roman" w:cs="Times New Roman"/>
          <w:sz w:val="20"/>
          <w:szCs w:val="20"/>
          <w:lang w:bidi="ar-EG"/>
        </w:rPr>
        <w:t>1999</w:t>
      </w:r>
      <w:proofErr w:type="gramStart"/>
      <w:r w:rsidR="003C5A07" w:rsidRPr="00D534B5">
        <w:rPr>
          <w:rFonts w:ascii="Times New Roman" w:hAnsi="Times New Roman" w:cs="Times New Roman"/>
          <w:sz w:val="20"/>
          <w:szCs w:val="20"/>
          <w:lang w:bidi="ar-EG"/>
        </w:rPr>
        <w:t>;99:2345</w:t>
      </w:r>
      <w:proofErr w:type="gramEnd"/>
      <w:r w:rsidR="003C5A07" w:rsidRPr="00D534B5">
        <w:rPr>
          <w:rFonts w:ascii="Times New Roman" w:hAnsi="Times New Roman" w:cs="Times New Roman"/>
          <w:sz w:val="20"/>
          <w:szCs w:val="20"/>
          <w:lang w:bidi="ar-EG"/>
        </w:rPr>
        <w:t>–2357.</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N</w:t>
      </w:r>
      <w:r w:rsidR="003C5A07" w:rsidRPr="00D534B5">
        <w:rPr>
          <w:rFonts w:ascii="Times New Roman" w:hAnsi="Times New Roman" w:cs="Times New Roman"/>
          <w:sz w:val="20"/>
          <w:szCs w:val="20"/>
          <w:lang w:bidi="ar-EG"/>
        </w:rPr>
        <w:t>oto</w:t>
      </w:r>
      <w:proofErr w:type="spellEnd"/>
      <w:r w:rsidR="003C5A07" w:rsidRPr="00D534B5">
        <w:rPr>
          <w:rFonts w:ascii="Times New Roman" w:hAnsi="Times New Roman" w:cs="Times New Roman"/>
          <w:sz w:val="20"/>
          <w:szCs w:val="20"/>
          <w:lang w:bidi="ar-EG"/>
        </w:rPr>
        <w:t xml:space="preserve"> TJ </w:t>
      </w:r>
      <w:proofErr w:type="spellStart"/>
      <w:r w:rsidR="003C5A07" w:rsidRPr="00D534B5">
        <w:rPr>
          <w:rFonts w:ascii="Times New Roman" w:hAnsi="Times New Roman" w:cs="Times New Roman"/>
          <w:sz w:val="20"/>
          <w:szCs w:val="20"/>
          <w:lang w:bidi="ar-EG"/>
        </w:rPr>
        <w:t>Jr</w:t>
      </w:r>
      <w:proofErr w:type="spellEnd"/>
      <w:r w:rsidR="003C5A07" w:rsidRPr="00D534B5">
        <w:rPr>
          <w:rFonts w:ascii="Times New Roman" w:hAnsi="Times New Roman" w:cs="Times New Roman"/>
          <w:sz w:val="20"/>
          <w:szCs w:val="20"/>
          <w:lang w:bidi="ar-EG"/>
        </w:rPr>
        <w:t xml:space="preserve">, Johnson LW, </w:t>
      </w:r>
      <w:proofErr w:type="spellStart"/>
      <w:r w:rsidR="003C5A07" w:rsidRPr="00D534B5">
        <w:rPr>
          <w:rFonts w:ascii="Times New Roman" w:hAnsi="Times New Roman" w:cs="Times New Roman"/>
          <w:sz w:val="20"/>
          <w:szCs w:val="20"/>
          <w:lang w:bidi="ar-EG"/>
        </w:rPr>
        <w:t>Krone</w:t>
      </w:r>
      <w:proofErr w:type="spellEnd"/>
      <w:r w:rsidR="003C5A07" w:rsidRPr="00D534B5">
        <w:rPr>
          <w:rFonts w:ascii="Times New Roman" w:hAnsi="Times New Roman" w:cs="Times New Roman"/>
          <w:sz w:val="20"/>
          <w:szCs w:val="20"/>
          <w:lang w:bidi="ar-EG"/>
        </w:rPr>
        <w:t xml:space="preserve"> R, et al: Cardiac catheterization 1990: a report of the Registry of the Society for Cardiac Angiography and Interventions (SCA&amp;I). </w:t>
      </w:r>
      <w:proofErr w:type="spellStart"/>
      <w:r w:rsidR="003C5A07" w:rsidRPr="00D534B5">
        <w:rPr>
          <w:rFonts w:ascii="Times New Roman" w:hAnsi="Times New Roman" w:cs="Times New Roman"/>
          <w:sz w:val="20"/>
          <w:szCs w:val="20"/>
          <w:lang w:bidi="ar-EG"/>
        </w:rPr>
        <w:t>Cathet</w:t>
      </w:r>
      <w:proofErr w:type="spellEnd"/>
      <w:r w:rsidR="002B64ED" w:rsidRPr="00D534B5">
        <w:rPr>
          <w:rFonts w:ascii="Times New Roman" w:hAnsi="Times New Roman" w:cs="Times New Roman"/>
          <w:sz w:val="20"/>
          <w:szCs w:val="20"/>
          <w:lang w:bidi="ar-EG"/>
        </w:rPr>
        <w:t xml:space="preserve"> </w:t>
      </w:r>
      <w:proofErr w:type="spellStart"/>
      <w:r w:rsidR="003C5A07" w:rsidRPr="00D534B5">
        <w:rPr>
          <w:rFonts w:ascii="Times New Roman" w:hAnsi="Times New Roman" w:cs="Times New Roman"/>
          <w:sz w:val="20"/>
          <w:szCs w:val="20"/>
          <w:lang w:bidi="ar-EG"/>
        </w:rPr>
        <w:t>Cardiovasc</w:t>
      </w:r>
      <w:proofErr w:type="spellEnd"/>
      <w:r w:rsidR="002B64ED" w:rsidRPr="00D534B5">
        <w:rPr>
          <w:rFonts w:ascii="Times New Roman" w:hAnsi="Times New Roman" w:cs="Times New Roman"/>
          <w:sz w:val="20"/>
          <w:szCs w:val="20"/>
          <w:lang w:bidi="ar-EG"/>
        </w:rPr>
        <w:t xml:space="preserve"> </w:t>
      </w:r>
      <w:proofErr w:type="spellStart"/>
      <w:r w:rsidR="003C5A07" w:rsidRPr="00D534B5">
        <w:rPr>
          <w:rFonts w:ascii="Times New Roman" w:hAnsi="Times New Roman" w:cs="Times New Roman"/>
          <w:sz w:val="20"/>
          <w:szCs w:val="20"/>
          <w:lang w:bidi="ar-EG"/>
        </w:rPr>
        <w:t>Diagn</w:t>
      </w:r>
      <w:proofErr w:type="spellEnd"/>
      <w:r w:rsidR="003C5A07" w:rsidRPr="00D534B5">
        <w:rPr>
          <w:rFonts w:ascii="Times New Roman" w:hAnsi="Times New Roman" w:cs="Times New Roman"/>
          <w:sz w:val="20"/>
          <w:szCs w:val="20"/>
          <w:lang w:bidi="ar-EG"/>
        </w:rPr>
        <w:t xml:space="preserve"> 1991</w:t>
      </w:r>
      <w:proofErr w:type="gramStart"/>
      <w:r w:rsidR="003C5A07" w:rsidRPr="00D534B5">
        <w:rPr>
          <w:rFonts w:ascii="Times New Roman" w:hAnsi="Times New Roman" w:cs="Times New Roman"/>
          <w:sz w:val="20"/>
          <w:szCs w:val="20"/>
          <w:lang w:bidi="ar-EG"/>
        </w:rPr>
        <w:t>;24:75</w:t>
      </w:r>
      <w:proofErr w:type="gramEnd"/>
      <w:r w:rsidR="003C5A07" w:rsidRPr="00D534B5">
        <w:rPr>
          <w:rFonts w:ascii="Times New Roman" w:hAnsi="Times New Roman" w:cs="Times New Roman"/>
          <w:sz w:val="20"/>
          <w:szCs w:val="20"/>
          <w:lang w:bidi="ar-EG"/>
        </w:rPr>
        <w:t>–83.</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lastRenderedPageBreak/>
        <w:t>A</w:t>
      </w:r>
      <w:r w:rsidR="003C5A07" w:rsidRPr="00D534B5">
        <w:rPr>
          <w:rFonts w:ascii="Times New Roman" w:hAnsi="Times New Roman" w:cs="Times New Roman"/>
          <w:sz w:val="20"/>
          <w:szCs w:val="20"/>
          <w:lang w:bidi="ar-EG"/>
        </w:rPr>
        <w:t xml:space="preserve">nderson HV, Shaw RE, </w:t>
      </w:r>
      <w:proofErr w:type="spellStart"/>
      <w:r w:rsidR="003C5A07" w:rsidRPr="00D534B5">
        <w:rPr>
          <w:rFonts w:ascii="Times New Roman" w:hAnsi="Times New Roman" w:cs="Times New Roman"/>
          <w:sz w:val="20"/>
          <w:szCs w:val="20"/>
          <w:lang w:bidi="ar-EG"/>
        </w:rPr>
        <w:t>Brindis</w:t>
      </w:r>
      <w:proofErr w:type="spellEnd"/>
      <w:r w:rsidR="003C5A07" w:rsidRPr="00D534B5">
        <w:rPr>
          <w:rFonts w:ascii="Times New Roman" w:hAnsi="Times New Roman" w:cs="Times New Roman"/>
          <w:sz w:val="20"/>
          <w:szCs w:val="20"/>
          <w:lang w:bidi="ar-EG"/>
        </w:rPr>
        <w:t xml:space="preserve"> RG, et al: A contemporary overview of </w:t>
      </w:r>
      <w:proofErr w:type="spellStart"/>
      <w:r w:rsidR="003C5A07" w:rsidRPr="00D534B5">
        <w:rPr>
          <w:rFonts w:ascii="Times New Roman" w:hAnsi="Times New Roman" w:cs="Times New Roman"/>
          <w:sz w:val="20"/>
          <w:szCs w:val="20"/>
          <w:lang w:bidi="ar-EG"/>
        </w:rPr>
        <w:t>percutaneous</w:t>
      </w:r>
      <w:proofErr w:type="spellEnd"/>
      <w:r w:rsidR="003C5A07" w:rsidRPr="00D534B5">
        <w:rPr>
          <w:rFonts w:ascii="Times New Roman" w:hAnsi="Times New Roman" w:cs="Times New Roman"/>
          <w:sz w:val="20"/>
          <w:szCs w:val="20"/>
          <w:lang w:bidi="ar-EG"/>
        </w:rPr>
        <w:t xml:space="preserve"> coronary interventions. The American college of cardiology – National cardiovascular data registry (ACC-NCDR). J Am </w:t>
      </w:r>
      <w:proofErr w:type="spellStart"/>
      <w:r w:rsidR="003C5A07" w:rsidRPr="00D534B5">
        <w:rPr>
          <w:rFonts w:ascii="Times New Roman" w:hAnsi="Times New Roman" w:cs="Times New Roman"/>
          <w:sz w:val="20"/>
          <w:szCs w:val="20"/>
          <w:lang w:bidi="ar-EG"/>
        </w:rPr>
        <w:t>CollCardiol</w:t>
      </w:r>
      <w:proofErr w:type="spellEnd"/>
      <w:r w:rsidR="003C5A07" w:rsidRPr="00D534B5">
        <w:rPr>
          <w:rFonts w:ascii="Times New Roman" w:hAnsi="Times New Roman" w:cs="Times New Roman"/>
          <w:sz w:val="20"/>
          <w:szCs w:val="20"/>
          <w:lang w:bidi="ar-EG"/>
        </w:rPr>
        <w:t xml:space="preserve"> 2002</w:t>
      </w:r>
      <w:proofErr w:type="gramStart"/>
      <w:r w:rsidR="003C5A07" w:rsidRPr="00D534B5">
        <w:rPr>
          <w:rFonts w:ascii="Times New Roman" w:hAnsi="Times New Roman" w:cs="Times New Roman"/>
          <w:sz w:val="20"/>
          <w:szCs w:val="20"/>
          <w:lang w:bidi="ar-EG"/>
        </w:rPr>
        <w:t>;39:1096</w:t>
      </w:r>
      <w:proofErr w:type="gramEnd"/>
      <w:r w:rsidR="003C5A07" w:rsidRPr="00D534B5">
        <w:rPr>
          <w:rFonts w:ascii="Times New Roman" w:hAnsi="Times New Roman" w:cs="Times New Roman"/>
          <w:sz w:val="20"/>
          <w:szCs w:val="20"/>
          <w:lang w:bidi="ar-EG"/>
        </w:rPr>
        <w:t>–1103.</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T</w:t>
      </w:r>
      <w:r w:rsidR="003C5A07" w:rsidRPr="00D534B5">
        <w:rPr>
          <w:rFonts w:ascii="Times New Roman" w:hAnsi="Times New Roman" w:cs="Times New Roman"/>
          <w:sz w:val="20"/>
          <w:szCs w:val="20"/>
          <w:lang w:bidi="ar-EG"/>
        </w:rPr>
        <w:t>ommaso</w:t>
      </w:r>
      <w:proofErr w:type="spellEnd"/>
      <w:r w:rsidR="003C5A07" w:rsidRPr="00D534B5">
        <w:rPr>
          <w:rFonts w:ascii="Times New Roman" w:hAnsi="Times New Roman" w:cs="Times New Roman"/>
          <w:sz w:val="20"/>
          <w:szCs w:val="20"/>
          <w:lang w:bidi="ar-EG"/>
        </w:rPr>
        <w:t xml:space="preserve"> CL: Contrast-induced </w:t>
      </w:r>
      <w:proofErr w:type="spellStart"/>
      <w:r w:rsidR="003C5A07" w:rsidRPr="00D534B5">
        <w:rPr>
          <w:rFonts w:ascii="Times New Roman" w:hAnsi="Times New Roman" w:cs="Times New Roman"/>
          <w:sz w:val="20"/>
          <w:szCs w:val="20"/>
          <w:lang w:bidi="ar-EG"/>
        </w:rPr>
        <w:t>nephrotoxicity</w:t>
      </w:r>
      <w:proofErr w:type="spellEnd"/>
      <w:r w:rsidR="003C5A07" w:rsidRPr="00D534B5">
        <w:rPr>
          <w:rFonts w:ascii="Times New Roman" w:hAnsi="Times New Roman" w:cs="Times New Roman"/>
          <w:sz w:val="20"/>
          <w:szCs w:val="20"/>
          <w:lang w:bidi="ar-EG"/>
        </w:rPr>
        <w:t xml:space="preserve"> in patients undergoing cardiac catheterization. </w:t>
      </w:r>
      <w:proofErr w:type="spellStart"/>
      <w:r w:rsidR="003C5A07" w:rsidRPr="00D534B5">
        <w:rPr>
          <w:rFonts w:ascii="Times New Roman" w:hAnsi="Times New Roman" w:cs="Times New Roman"/>
          <w:sz w:val="20"/>
          <w:szCs w:val="20"/>
          <w:lang w:bidi="ar-EG"/>
        </w:rPr>
        <w:t>Cathet</w:t>
      </w:r>
      <w:proofErr w:type="spellEnd"/>
      <w:r w:rsidR="00D534B5">
        <w:rPr>
          <w:rFonts w:ascii="Times New Roman" w:eastAsiaTheme="minorEastAsia" w:hAnsi="Times New Roman" w:cs="Times New Roman" w:hint="eastAsia"/>
          <w:sz w:val="20"/>
          <w:szCs w:val="20"/>
          <w:lang w:eastAsia="zh-CN" w:bidi="ar-EG"/>
        </w:rPr>
        <w:t xml:space="preserve"> </w:t>
      </w:r>
      <w:proofErr w:type="spellStart"/>
      <w:r w:rsidR="003C5A07" w:rsidRPr="00D534B5">
        <w:rPr>
          <w:rFonts w:ascii="Times New Roman" w:hAnsi="Times New Roman" w:cs="Times New Roman"/>
          <w:sz w:val="20"/>
          <w:szCs w:val="20"/>
          <w:lang w:bidi="ar-EG"/>
        </w:rPr>
        <w:t>Cardiovasc</w:t>
      </w:r>
      <w:proofErr w:type="spellEnd"/>
      <w:r w:rsidR="00D534B5">
        <w:rPr>
          <w:rFonts w:ascii="Times New Roman" w:eastAsiaTheme="minorEastAsia" w:hAnsi="Times New Roman" w:cs="Times New Roman" w:hint="eastAsia"/>
          <w:sz w:val="20"/>
          <w:szCs w:val="20"/>
          <w:lang w:eastAsia="zh-CN" w:bidi="ar-EG"/>
        </w:rPr>
        <w:t xml:space="preserve"> </w:t>
      </w:r>
      <w:proofErr w:type="spellStart"/>
      <w:r w:rsidR="003C5A07" w:rsidRPr="00D534B5">
        <w:rPr>
          <w:rFonts w:ascii="Times New Roman" w:hAnsi="Times New Roman" w:cs="Times New Roman"/>
          <w:sz w:val="20"/>
          <w:szCs w:val="20"/>
          <w:lang w:bidi="ar-EG"/>
        </w:rPr>
        <w:t>Diagn</w:t>
      </w:r>
      <w:proofErr w:type="spellEnd"/>
      <w:r w:rsidR="003C5A07" w:rsidRPr="00D534B5">
        <w:rPr>
          <w:rFonts w:ascii="Times New Roman" w:hAnsi="Times New Roman" w:cs="Times New Roman"/>
          <w:sz w:val="20"/>
          <w:szCs w:val="20"/>
          <w:lang w:bidi="ar-EG"/>
        </w:rPr>
        <w:t xml:space="preserve"> 1994</w:t>
      </w:r>
      <w:proofErr w:type="gramStart"/>
      <w:r w:rsidR="003C5A07" w:rsidRPr="00D534B5">
        <w:rPr>
          <w:rFonts w:ascii="Times New Roman" w:hAnsi="Times New Roman" w:cs="Times New Roman"/>
          <w:sz w:val="20"/>
          <w:szCs w:val="20"/>
          <w:lang w:bidi="ar-EG"/>
        </w:rPr>
        <w:t>;31:316</w:t>
      </w:r>
      <w:proofErr w:type="gramEnd"/>
      <w:r w:rsidR="003C5A07" w:rsidRPr="00D534B5">
        <w:rPr>
          <w:rFonts w:ascii="Times New Roman" w:hAnsi="Times New Roman" w:cs="Times New Roman"/>
          <w:sz w:val="20"/>
          <w:szCs w:val="20"/>
          <w:lang w:bidi="ar-EG"/>
        </w:rPr>
        <w:t>–321.</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S</w:t>
      </w:r>
      <w:r w:rsidR="003C5A07" w:rsidRPr="00D534B5">
        <w:rPr>
          <w:rFonts w:ascii="Times New Roman" w:hAnsi="Times New Roman" w:cs="Times New Roman"/>
          <w:sz w:val="20"/>
          <w:szCs w:val="20"/>
          <w:lang w:bidi="ar-EG"/>
        </w:rPr>
        <w:t>ianos</w:t>
      </w:r>
      <w:proofErr w:type="spellEnd"/>
      <w:r w:rsidR="003C5A07" w:rsidRPr="00D534B5">
        <w:rPr>
          <w:rFonts w:ascii="Times New Roman" w:hAnsi="Times New Roman" w:cs="Times New Roman"/>
          <w:sz w:val="20"/>
          <w:szCs w:val="20"/>
          <w:lang w:bidi="ar-EG"/>
        </w:rPr>
        <w:t xml:space="preserve"> G, Morel MA, </w:t>
      </w:r>
      <w:proofErr w:type="spellStart"/>
      <w:r w:rsidR="003C5A07" w:rsidRPr="00D534B5">
        <w:rPr>
          <w:rFonts w:ascii="Times New Roman" w:hAnsi="Times New Roman" w:cs="Times New Roman"/>
          <w:sz w:val="20"/>
          <w:szCs w:val="20"/>
          <w:lang w:bidi="ar-EG"/>
        </w:rPr>
        <w:t>Kappetein</w:t>
      </w:r>
      <w:proofErr w:type="spellEnd"/>
      <w:r w:rsidR="003C5A07" w:rsidRPr="00D534B5">
        <w:rPr>
          <w:rFonts w:ascii="Times New Roman" w:hAnsi="Times New Roman" w:cs="Times New Roman"/>
          <w:sz w:val="20"/>
          <w:szCs w:val="20"/>
          <w:lang w:bidi="ar-EG"/>
        </w:rPr>
        <w:t xml:space="preserve"> AP, et al: The SYNTAX Score: an angiographic tool grading the complexity of coronary artery disease. Euro Intervention 2005</w:t>
      </w:r>
      <w:proofErr w:type="gramStart"/>
      <w:r w:rsidR="003C5A07" w:rsidRPr="00D534B5">
        <w:rPr>
          <w:rFonts w:ascii="Times New Roman" w:hAnsi="Times New Roman" w:cs="Times New Roman"/>
          <w:sz w:val="20"/>
          <w:szCs w:val="20"/>
          <w:lang w:bidi="ar-EG"/>
        </w:rPr>
        <w:t>;1:219</w:t>
      </w:r>
      <w:proofErr w:type="gramEnd"/>
      <w:r w:rsidR="003C5A07" w:rsidRPr="00D534B5">
        <w:rPr>
          <w:rFonts w:ascii="Times New Roman" w:hAnsi="Times New Roman" w:cs="Times New Roman"/>
          <w:sz w:val="20"/>
          <w:szCs w:val="20"/>
          <w:lang w:bidi="ar-EG"/>
        </w:rPr>
        <w:t>– 227.</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S</w:t>
      </w:r>
      <w:r w:rsidR="003C5A07" w:rsidRPr="00D534B5">
        <w:rPr>
          <w:rFonts w:ascii="Times New Roman" w:hAnsi="Times New Roman" w:cs="Times New Roman"/>
          <w:sz w:val="20"/>
          <w:szCs w:val="20"/>
          <w:lang w:bidi="ar-EG"/>
        </w:rPr>
        <w:t>erruys</w:t>
      </w:r>
      <w:proofErr w:type="spellEnd"/>
      <w:r w:rsidR="003C5A07" w:rsidRPr="00D534B5">
        <w:rPr>
          <w:rFonts w:ascii="Times New Roman" w:hAnsi="Times New Roman" w:cs="Times New Roman"/>
          <w:sz w:val="20"/>
          <w:szCs w:val="20"/>
          <w:lang w:bidi="ar-EG"/>
        </w:rPr>
        <w:t xml:space="preserve"> PW, </w:t>
      </w:r>
      <w:proofErr w:type="spellStart"/>
      <w:r w:rsidR="003C5A07" w:rsidRPr="00D534B5">
        <w:rPr>
          <w:rFonts w:ascii="Times New Roman" w:hAnsi="Times New Roman" w:cs="Times New Roman"/>
          <w:sz w:val="20"/>
          <w:szCs w:val="20"/>
          <w:lang w:bidi="ar-EG"/>
        </w:rPr>
        <w:t>Onuma</w:t>
      </w:r>
      <w:proofErr w:type="spellEnd"/>
      <w:r w:rsidR="003C5A07" w:rsidRPr="00D534B5">
        <w:rPr>
          <w:rFonts w:ascii="Times New Roman" w:hAnsi="Times New Roman" w:cs="Times New Roman"/>
          <w:sz w:val="20"/>
          <w:szCs w:val="20"/>
          <w:lang w:bidi="ar-EG"/>
        </w:rPr>
        <w:t xml:space="preserve"> Y, </w:t>
      </w:r>
      <w:proofErr w:type="spellStart"/>
      <w:r w:rsidR="003C5A07" w:rsidRPr="00D534B5">
        <w:rPr>
          <w:rFonts w:ascii="Times New Roman" w:hAnsi="Times New Roman" w:cs="Times New Roman"/>
          <w:sz w:val="20"/>
          <w:szCs w:val="20"/>
          <w:lang w:bidi="ar-EG"/>
        </w:rPr>
        <w:t>Garg</w:t>
      </w:r>
      <w:proofErr w:type="spellEnd"/>
      <w:r w:rsidR="003C5A07" w:rsidRPr="00D534B5">
        <w:rPr>
          <w:rFonts w:ascii="Times New Roman" w:hAnsi="Times New Roman" w:cs="Times New Roman"/>
          <w:sz w:val="20"/>
          <w:szCs w:val="20"/>
          <w:lang w:bidi="ar-EG"/>
        </w:rPr>
        <w:t xml:space="preserve"> S, et al: Assessment of the SYNTAX </w:t>
      </w:r>
      <w:proofErr w:type="gramStart"/>
      <w:r w:rsidR="003C5A07" w:rsidRPr="00D534B5">
        <w:rPr>
          <w:rFonts w:ascii="Times New Roman" w:hAnsi="Times New Roman" w:cs="Times New Roman"/>
          <w:sz w:val="20"/>
          <w:szCs w:val="20"/>
          <w:lang w:bidi="ar-EG"/>
        </w:rPr>
        <w:t>score</w:t>
      </w:r>
      <w:proofErr w:type="gramEnd"/>
      <w:r w:rsidR="003C5A07" w:rsidRPr="00D534B5">
        <w:rPr>
          <w:rFonts w:ascii="Times New Roman" w:hAnsi="Times New Roman" w:cs="Times New Roman"/>
          <w:sz w:val="20"/>
          <w:szCs w:val="20"/>
          <w:lang w:bidi="ar-EG"/>
        </w:rPr>
        <w:t xml:space="preserve"> in the Syntax study. Euro Intervention 2009</w:t>
      </w:r>
      <w:proofErr w:type="gramStart"/>
      <w:r w:rsidR="003C5A07" w:rsidRPr="00D534B5">
        <w:rPr>
          <w:rFonts w:ascii="Times New Roman" w:hAnsi="Times New Roman" w:cs="Times New Roman"/>
          <w:sz w:val="20"/>
          <w:szCs w:val="20"/>
          <w:lang w:bidi="ar-EG"/>
        </w:rPr>
        <w:t>;5:50</w:t>
      </w:r>
      <w:proofErr w:type="gramEnd"/>
      <w:r w:rsidR="003C5A07" w:rsidRPr="00D534B5">
        <w:rPr>
          <w:rFonts w:ascii="Times New Roman" w:hAnsi="Times New Roman" w:cs="Times New Roman"/>
          <w:sz w:val="20"/>
          <w:szCs w:val="20"/>
          <w:lang w:bidi="ar-EG"/>
        </w:rPr>
        <w:t>–56.</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B</w:t>
      </w:r>
      <w:r w:rsidR="003C5A07" w:rsidRPr="00D534B5">
        <w:rPr>
          <w:rFonts w:ascii="Times New Roman" w:hAnsi="Times New Roman" w:cs="Times New Roman"/>
          <w:sz w:val="20"/>
          <w:szCs w:val="20"/>
          <w:lang w:bidi="ar-EG"/>
        </w:rPr>
        <w:t>rito</w:t>
      </w:r>
      <w:proofErr w:type="spellEnd"/>
      <w:r w:rsidR="003C5A07" w:rsidRPr="00D534B5">
        <w:rPr>
          <w:rFonts w:ascii="Times New Roman" w:hAnsi="Times New Roman" w:cs="Times New Roman"/>
          <w:sz w:val="20"/>
          <w:szCs w:val="20"/>
          <w:lang w:bidi="ar-EG"/>
        </w:rPr>
        <w:t xml:space="preserve"> J, </w:t>
      </w:r>
      <w:proofErr w:type="spellStart"/>
      <w:r w:rsidR="003C5A07" w:rsidRPr="00D534B5">
        <w:rPr>
          <w:rFonts w:ascii="Times New Roman" w:hAnsi="Times New Roman" w:cs="Times New Roman"/>
          <w:sz w:val="20"/>
          <w:szCs w:val="20"/>
          <w:lang w:bidi="ar-EG"/>
        </w:rPr>
        <w:t>Teles</w:t>
      </w:r>
      <w:proofErr w:type="spellEnd"/>
      <w:r w:rsidR="003C5A07" w:rsidRPr="00D534B5">
        <w:rPr>
          <w:rFonts w:ascii="Times New Roman" w:hAnsi="Times New Roman" w:cs="Times New Roman"/>
          <w:sz w:val="20"/>
          <w:szCs w:val="20"/>
          <w:lang w:bidi="ar-EG"/>
        </w:rPr>
        <w:t xml:space="preserve"> R, Almeida M, et al: Predictive </w:t>
      </w:r>
      <w:proofErr w:type="gramStart"/>
      <w:r w:rsidR="003C5A07" w:rsidRPr="00D534B5">
        <w:rPr>
          <w:rFonts w:ascii="Times New Roman" w:hAnsi="Times New Roman" w:cs="Times New Roman"/>
          <w:sz w:val="20"/>
          <w:szCs w:val="20"/>
          <w:lang w:bidi="ar-EG"/>
        </w:rPr>
        <w:t>value of SYNTAX score</w:t>
      </w:r>
      <w:proofErr w:type="gramEnd"/>
      <w:r w:rsidR="003C5A07" w:rsidRPr="00D534B5">
        <w:rPr>
          <w:rFonts w:ascii="Times New Roman" w:hAnsi="Times New Roman" w:cs="Times New Roman"/>
          <w:sz w:val="20"/>
          <w:szCs w:val="20"/>
          <w:lang w:bidi="ar-EG"/>
        </w:rPr>
        <w:t xml:space="preserve"> in risk stratification of patients undergoing unprotected left main coronary artery angioplasty. J Invasive </w:t>
      </w:r>
      <w:proofErr w:type="spellStart"/>
      <w:r w:rsidR="003C5A07" w:rsidRPr="00D534B5">
        <w:rPr>
          <w:rFonts w:ascii="Times New Roman" w:hAnsi="Times New Roman" w:cs="Times New Roman"/>
          <w:sz w:val="20"/>
          <w:szCs w:val="20"/>
          <w:lang w:bidi="ar-EG"/>
        </w:rPr>
        <w:t>Cardiol</w:t>
      </w:r>
      <w:proofErr w:type="spellEnd"/>
      <w:r w:rsidR="003C5A07" w:rsidRPr="00D534B5">
        <w:rPr>
          <w:rFonts w:ascii="Times New Roman" w:hAnsi="Times New Roman" w:cs="Times New Roman"/>
          <w:sz w:val="20"/>
          <w:szCs w:val="20"/>
          <w:lang w:bidi="ar-EG"/>
        </w:rPr>
        <w:t xml:space="preserve"> 2011</w:t>
      </w:r>
      <w:proofErr w:type="gramStart"/>
      <w:r w:rsidR="003C5A07" w:rsidRPr="00D534B5">
        <w:rPr>
          <w:rFonts w:ascii="Times New Roman" w:hAnsi="Times New Roman" w:cs="Times New Roman"/>
          <w:sz w:val="20"/>
          <w:szCs w:val="20"/>
          <w:lang w:bidi="ar-EG"/>
        </w:rPr>
        <w:t>;23:494</w:t>
      </w:r>
      <w:proofErr w:type="gramEnd"/>
      <w:r w:rsidR="003C5A07" w:rsidRPr="00D534B5">
        <w:rPr>
          <w:rFonts w:ascii="Times New Roman" w:hAnsi="Times New Roman" w:cs="Times New Roman"/>
          <w:sz w:val="20"/>
          <w:szCs w:val="20"/>
          <w:lang w:bidi="ar-EG"/>
        </w:rPr>
        <w:t>–499.</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H</w:t>
      </w:r>
      <w:r w:rsidR="003C5A07" w:rsidRPr="00D534B5">
        <w:rPr>
          <w:rFonts w:ascii="Times New Roman" w:hAnsi="Times New Roman" w:cs="Times New Roman"/>
          <w:sz w:val="20"/>
          <w:szCs w:val="20"/>
          <w:lang w:bidi="ar-EG"/>
        </w:rPr>
        <w:t xml:space="preserve">e JQ, </w:t>
      </w:r>
      <w:proofErr w:type="spellStart"/>
      <w:proofErr w:type="gramStart"/>
      <w:r w:rsidR="003C5A07" w:rsidRPr="00D534B5">
        <w:rPr>
          <w:rFonts w:ascii="Times New Roman" w:hAnsi="Times New Roman" w:cs="Times New Roman"/>
          <w:sz w:val="20"/>
          <w:szCs w:val="20"/>
          <w:lang w:bidi="ar-EG"/>
        </w:rPr>
        <w:t>Gao</w:t>
      </w:r>
      <w:proofErr w:type="spellEnd"/>
      <w:proofErr w:type="gramEnd"/>
      <w:r w:rsidR="003C5A07" w:rsidRPr="00D534B5">
        <w:rPr>
          <w:rFonts w:ascii="Times New Roman" w:hAnsi="Times New Roman" w:cs="Times New Roman"/>
          <w:sz w:val="20"/>
          <w:szCs w:val="20"/>
          <w:lang w:bidi="ar-EG"/>
        </w:rPr>
        <w:t xml:space="preserve"> YC, Yu XP, et al: Syntax score predicts clinical outcome in patients with three-vessel coronary artery disease undergoing </w:t>
      </w:r>
      <w:proofErr w:type="spellStart"/>
      <w:r w:rsidR="003C5A07" w:rsidRPr="00D534B5">
        <w:rPr>
          <w:rFonts w:ascii="Times New Roman" w:hAnsi="Times New Roman" w:cs="Times New Roman"/>
          <w:sz w:val="20"/>
          <w:szCs w:val="20"/>
          <w:lang w:bidi="ar-EG"/>
        </w:rPr>
        <w:t>percutaneous</w:t>
      </w:r>
      <w:proofErr w:type="spellEnd"/>
      <w:r w:rsidR="003C5A07" w:rsidRPr="00D534B5">
        <w:rPr>
          <w:rFonts w:ascii="Times New Roman" w:hAnsi="Times New Roman" w:cs="Times New Roman"/>
          <w:sz w:val="20"/>
          <w:szCs w:val="20"/>
          <w:lang w:bidi="ar-EG"/>
        </w:rPr>
        <w:t xml:space="preserve"> coronary intervention. Chin Med J (</w:t>
      </w:r>
      <w:proofErr w:type="spellStart"/>
      <w:r w:rsidR="003C5A07" w:rsidRPr="00D534B5">
        <w:rPr>
          <w:rFonts w:ascii="Times New Roman" w:hAnsi="Times New Roman" w:cs="Times New Roman"/>
          <w:sz w:val="20"/>
          <w:szCs w:val="20"/>
          <w:lang w:bidi="ar-EG"/>
        </w:rPr>
        <w:t>Engl</w:t>
      </w:r>
      <w:proofErr w:type="spellEnd"/>
      <w:r w:rsidR="003C5A07" w:rsidRPr="00D534B5">
        <w:rPr>
          <w:rFonts w:ascii="Times New Roman" w:hAnsi="Times New Roman" w:cs="Times New Roman"/>
          <w:sz w:val="20"/>
          <w:szCs w:val="20"/>
          <w:lang w:bidi="ar-EG"/>
        </w:rPr>
        <w:t>) 2011</w:t>
      </w:r>
      <w:r w:rsidR="002B64ED" w:rsidRPr="00D534B5">
        <w:rPr>
          <w:rFonts w:ascii="Times New Roman" w:hAnsi="Times New Roman" w:cs="Times New Roman"/>
          <w:sz w:val="20"/>
          <w:szCs w:val="20"/>
          <w:lang w:bidi="ar-EG"/>
        </w:rPr>
        <w:t>; 124:704</w:t>
      </w:r>
      <w:r w:rsidR="003C5A07" w:rsidRPr="00D534B5">
        <w:rPr>
          <w:rFonts w:ascii="Times New Roman" w:hAnsi="Times New Roman" w:cs="Times New Roman"/>
          <w:sz w:val="20"/>
          <w:szCs w:val="20"/>
          <w:lang w:bidi="ar-EG"/>
        </w:rPr>
        <w:t>–709.</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N</w:t>
      </w:r>
      <w:r w:rsidR="003C5A07" w:rsidRPr="00D534B5">
        <w:rPr>
          <w:rFonts w:ascii="Times New Roman" w:hAnsi="Times New Roman" w:cs="Times New Roman"/>
          <w:sz w:val="20"/>
          <w:szCs w:val="20"/>
          <w:lang w:bidi="ar-EG"/>
        </w:rPr>
        <w:t>esto</w:t>
      </w:r>
      <w:proofErr w:type="spellEnd"/>
      <w:r w:rsidR="003C5A07" w:rsidRPr="00D534B5">
        <w:rPr>
          <w:rFonts w:ascii="Times New Roman" w:hAnsi="Times New Roman" w:cs="Times New Roman"/>
          <w:sz w:val="20"/>
          <w:szCs w:val="20"/>
          <w:lang w:bidi="ar-EG"/>
        </w:rPr>
        <w:t xml:space="preserve"> RW, </w:t>
      </w:r>
      <w:proofErr w:type="spellStart"/>
      <w:r w:rsidR="003C5A07" w:rsidRPr="00D534B5">
        <w:rPr>
          <w:rFonts w:ascii="Times New Roman" w:hAnsi="Times New Roman" w:cs="Times New Roman"/>
          <w:sz w:val="20"/>
          <w:szCs w:val="20"/>
          <w:lang w:bidi="ar-EG"/>
        </w:rPr>
        <w:t>Kowalchuk</w:t>
      </w:r>
      <w:proofErr w:type="spellEnd"/>
      <w:r w:rsidR="003C5A07" w:rsidRPr="00D534B5">
        <w:rPr>
          <w:rFonts w:ascii="Times New Roman" w:hAnsi="Times New Roman" w:cs="Times New Roman"/>
          <w:sz w:val="20"/>
          <w:szCs w:val="20"/>
          <w:lang w:bidi="ar-EG"/>
        </w:rPr>
        <w:t xml:space="preserve"> GJ: The ischemic cascade: temporal sequence of hemodynamic, electrographic and symptomatic expressions of ischemia. Am J </w:t>
      </w:r>
      <w:proofErr w:type="spellStart"/>
      <w:r w:rsidR="003C5A07" w:rsidRPr="00D534B5">
        <w:rPr>
          <w:rFonts w:ascii="Times New Roman" w:hAnsi="Times New Roman" w:cs="Times New Roman"/>
          <w:sz w:val="20"/>
          <w:szCs w:val="20"/>
          <w:lang w:bidi="ar-EG"/>
        </w:rPr>
        <w:t>Cardiol</w:t>
      </w:r>
      <w:proofErr w:type="spellEnd"/>
      <w:r w:rsidR="003C5A07" w:rsidRPr="00D534B5">
        <w:rPr>
          <w:rFonts w:ascii="Times New Roman" w:hAnsi="Times New Roman" w:cs="Times New Roman"/>
          <w:sz w:val="20"/>
          <w:szCs w:val="20"/>
          <w:lang w:bidi="ar-EG"/>
        </w:rPr>
        <w:t xml:space="preserve"> 1987</w:t>
      </w:r>
      <w:r w:rsidR="002B64ED" w:rsidRPr="00D534B5">
        <w:rPr>
          <w:rFonts w:ascii="Times New Roman" w:hAnsi="Times New Roman" w:cs="Times New Roman"/>
          <w:sz w:val="20"/>
          <w:szCs w:val="20"/>
          <w:lang w:bidi="ar-EG"/>
        </w:rPr>
        <w:t>; 59:23C</w:t>
      </w:r>
      <w:r w:rsidR="003C5A07" w:rsidRPr="00D534B5">
        <w:rPr>
          <w:rFonts w:ascii="Times New Roman" w:hAnsi="Times New Roman" w:cs="Times New Roman"/>
          <w:sz w:val="20"/>
          <w:szCs w:val="20"/>
          <w:lang w:bidi="ar-EG"/>
        </w:rPr>
        <w:t>–30C.</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N</w:t>
      </w:r>
      <w:r w:rsidR="003C5A07" w:rsidRPr="00D534B5">
        <w:rPr>
          <w:rFonts w:ascii="Times New Roman" w:hAnsi="Times New Roman" w:cs="Times New Roman"/>
          <w:sz w:val="20"/>
          <w:szCs w:val="20"/>
          <w:lang w:bidi="ar-EG"/>
        </w:rPr>
        <w:t>agueh</w:t>
      </w:r>
      <w:proofErr w:type="spellEnd"/>
      <w:r w:rsidR="003C5A07" w:rsidRPr="00D534B5">
        <w:rPr>
          <w:rFonts w:ascii="Times New Roman" w:hAnsi="Times New Roman" w:cs="Times New Roman"/>
          <w:sz w:val="20"/>
          <w:szCs w:val="20"/>
          <w:lang w:bidi="ar-EG"/>
        </w:rPr>
        <w:t xml:space="preserve"> SF, Appleton CP, </w:t>
      </w:r>
      <w:proofErr w:type="spellStart"/>
      <w:r w:rsidR="003C5A07" w:rsidRPr="00D534B5">
        <w:rPr>
          <w:rFonts w:ascii="Times New Roman" w:hAnsi="Times New Roman" w:cs="Times New Roman"/>
          <w:sz w:val="20"/>
          <w:szCs w:val="20"/>
          <w:lang w:bidi="ar-EG"/>
        </w:rPr>
        <w:t>Gillebert</w:t>
      </w:r>
      <w:proofErr w:type="spellEnd"/>
      <w:r w:rsidR="003C5A07" w:rsidRPr="00D534B5">
        <w:rPr>
          <w:rFonts w:ascii="Times New Roman" w:hAnsi="Times New Roman" w:cs="Times New Roman"/>
          <w:sz w:val="20"/>
          <w:szCs w:val="20"/>
          <w:lang w:bidi="ar-EG"/>
        </w:rPr>
        <w:t xml:space="preserve"> TC, et al: Recommendations for the evaluation of left ventricular diastolic function by echocardiography. J Am </w:t>
      </w:r>
      <w:proofErr w:type="spellStart"/>
      <w:r w:rsidR="003C5A07" w:rsidRPr="00D534B5">
        <w:rPr>
          <w:rFonts w:ascii="Times New Roman" w:hAnsi="Times New Roman" w:cs="Times New Roman"/>
          <w:sz w:val="20"/>
          <w:szCs w:val="20"/>
          <w:lang w:bidi="ar-EG"/>
        </w:rPr>
        <w:t>SocEchocardiogr</w:t>
      </w:r>
      <w:proofErr w:type="spellEnd"/>
      <w:r w:rsidR="003C5A07" w:rsidRPr="00D534B5">
        <w:rPr>
          <w:rFonts w:ascii="Times New Roman" w:hAnsi="Times New Roman" w:cs="Times New Roman"/>
          <w:sz w:val="20"/>
          <w:szCs w:val="20"/>
          <w:lang w:bidi="ar-EG"/>
        </w:rPr>
        <w:t xml:space="preserve"> 2009</w:t>
      </w:r>
      <w:proofErr w:type="gramStart"/>
      <w:r w:rsidR="003C5A07" w:rsidRPr="00D534B5">
        <w:rPr>
          <w:rFonts w:ascii="Times New Roman" w:hAnsi="Times New Roman" w:cs="Times New Roman"/>
          <w:sz w:val="20"/>
          <w:szCs w:val="20"/>
          <w:lang w:bidi="ar-EG"/>
        </w:rPr>
        <w:t>;22:107</w:t>
      </w:r>
      <w:proofErr w:type="gramEnd"/>
      <w:r w:rsidR="003C5A07" w:rsidRPr="00D534B5">
        <w:rPr>
          <w:rFonts w:ascii="Times New Roman" w:hAnsi="Times New Roman" w:cs="Times New Roman"/>
          <w:sz w:val="20"/>
          <w:szCs w:val="20"/>
          <w:lang w:bidi="ar-EG"/>
        </w:rPr>
        <w:t>–133.</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M</w:t>
      </w:r>
      <w:r w:rsidR="003C5A07" w:rsidRPr="00D534B5">
        <w:rPr>
          <w:rFonts w:ascii="Times New Roman" w:hAnsi="Times New Roman" w:cs="Times New Roman"/>
          <w:sz w:val="20"/>
          <w:szCs w:val="20"/>
          <w:lang w:bidi="ar-EG"/>
        </w:rPr>
        <w:t>ishra</w:t>
      </w:r>
      <w:proofErr w:type="spellEnd"/>
      <w:r w:rsidR="003C5A07" w:rsidRPr="00D534B5">
        <w:rPr>
          <w:rFonts w:ascii="Times New Roman" w:hAnsi="Times New Roman" w:cs="Times New Roman"/>
          <w:sz w:val="20"/>
          <w:szCs w:val="20"/>
          <w:lang w:bidi="ar-EG"/>
        </w:rPr>
        <w:t xml:space="preserve"> RK, Devereux RB, Cohen BE, et al: Prediction of heart failure and adverse cardiovascular events in outpatients with coronary artery disease using mitral E/A ratio in conjunction with E-wave deceleration time: the heart and soul study. J Am Soc</w:t>
      </w:r>
      <w:r w:rsidR="00D534B5">
        <w:rPr>
          <w:rFonts w:ascii="Times New Roman" w:eastAsiaTheme="minorEastAsia" w:hAnsi="Times New Roman" w:cs="Times New Roman" w:hint="eastAsia"/>
          <w:sz w:val="20"/>
          <w:szCs w:val="20"/>
          <w:lang w:eastAsia="zh-CN" w:bidi="ar-EG"/>
        </w:rPr>
        <w:t xml:space="preserve"> </w:t>
      </w:r>
      <w:proofErr w:type="spellStart"/>
      <w:r w:rsidR="003C5A07" w:rsidRPr="00D534B5">
        <w:rPr>
          <w:rFonts w:ascii="Times New Roman" w:hAnsi="Times New Roman" w:cs="Times New Roman"/>
          <w:sz w:val="20"/>
          <w:szCs w:val="20"/>
          <w:lang w:bidi="ar-EG"/>
        </w:rPr>
        <w:t>Echocardiogr</w:t>
      </w:r>
      <w:proofErr w:type="spellEnd"/>
      <w:r w:rsidR="003C5A07" w:rsidRPr="00D534B5">
        <w:rPr>
          <w:rFonts w:ascii="Times New Roman" w:hAnsi="Times New Roman" w:cs="Times New Roman"/>
          <w:sz w:val="20"/>
          <w:szCs w:val="20"/>
          <w:lang w:bidi="ar-EG"/>
        </w:rPr>
        <w:t xml:space="preserve"> 2011</w:t>
      </w:r>
      <w:proofErr w:type="gramStart"/>
      <w:r w:rsidR="003C5A07" w:rsidRPr="00D534B5">
        <w:rPr>
          <w:rFonts w:ascii="Times New Roman" w:hAnsi="Times New Roman" w:cs="Times New Roman"/>
          <w:sz w:val="20"/>
          <w:szCs w:val="20"/>
          <w:lang w:bidi="ar-EG"/>
        </w:rPr>
        <w:t>;24:1134</w:t>
      </w:r>
      <w:proofErr w:type="gramEnd"/>
      <w:r w:rsidR="003C5A07" w:rsidRPr="00D534B5">
        <w:rPr>
          <w:rFonts w:ascii="Times New Roman" w:hAnsi="Times New Roman" w:cs="Times New Roman"/>
          <w:sz w:val="20"/>
          <w:szCs w:val="20"/>
          <w:lang w:bidi="ar-EG"/>
        </w:rPr>
        <w:t>– 1140.</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B</w:t>
      </w:r>
      <w:r w:rsidR="003C5A07" w:rsidRPr="00D534B5">
        <w:rPr>
          <w:rFonts w:ascii="Times New Roman" w:hAnsi="Times New Roman" w:cs="Times New Roman"/>
          <w:sz w:val="20"/>
          <w:szCs w:val="20"/>
          <w:lang w:bidi="ar-EG"/>
        </w:rPr>
        <w:t xml:space="preserve">ruch C, </w:t>
      </w:r>
      <w:proofErr w:type="spellStart"/>
      <w:r w:rsidR="003C5A07" w:rsidRPr="00D534B5">
        <w:rPr>
          <w:rFonts w:ascii="Times New Roman" w:hAnsi="Times New Roman" w:cs="Times New Roman"/>
          <w:sz w:val="20"/>
          <w:szCs w:val="20"/>
          <w:lang w:bidi="ar-EG"/>
        </w:rPr>
        <w:t>Schmermund</w:t>
      </w:r>
      <w:proofErr w:type="spellEnd"/>
      <w:r w:rsidR="003C5A07" w:rsidRPr="00D534B5">
        <w:rPr>
          <w:rFonts w:ascii="Times New Roman" w:hAnsi="Times New Roman" w:cs="Times New Roman"/>
          <w:sz w:val="20"/>
          <w:szCs w:val="20"/>
          <w:lang w:bidi="ar-EG"/>
        </w:rPr>
        <w:t xml:space="preserve"> A, </w:t>
      </w:r>
      <w:proofErr w:type="spellStart"/>
      <w:r w:rsidR="003C5A07" w:rsidRPr="00D534B5">
        <w:rPr>
          <w:rFonts w:ascii="Times New Roman" w:hAnsi="Times New Roman" w:cs="Times New Roman"/>
          <w:sz w:val="20"/>
          <w:szCs w:val="20"/>
          <w:lang w:bidi="ar-EG"/>
        </w:rPr>
        <w:t>Bartel</w:t>
      </w:r>
      <w:proofErr w:type="spellEnd"/>
      <w:r w:rsidR="003C5A07" w:rsidRPr="00D534B5">
        <w:rPr>
          <w:rFonts w:ascii="Times New Roman" w:hAnsi="Times New Roman" w:cs="Times New Roman"/>
          <w:sz w:val="20"/>
          <w:szCs w:val="20"/>
          <w:lang w:bidi="ar-EG"/>
        </w:rPr>
        <w:t xml:space="preserve"> T, et al: Tissue Doppler imaging (TDI) for on-line detection of regional early diastolic ventricular asynchrony in patients with coronary artery disease. </w:t>
      </w:r>
      <w:proofErr w:type="spellStart"/>
      <w:r w:rsidR="003C5A07" w:rsidRPr="00D534B5">
        <w:rPr>
          <w:rFonts w:ascii="Times New Roman" w:hAnsi="Times New Roman" w:cs="Times New Roman"/>
          <w:sz w:val="20"/>
          <w:szCs w:val="20"/>
          <w:lang w:bidi="ar-EG"/>
        </w:rPr>
        <w:t>Int</w:t>
      </w:r>
      <w:proofErr w:type="spellEnd"/>
      <w:r w:rsidR="003C5A07" w:rsidRPr="00D534B5">
        <w:rPr>
          <w:rFonts w:ascii="Times New Roman" w:hAnsi="Times New Roman" w:cs="Times New Roman"/>
          <w:sz w:val="20"/>
          <w:szCs w:val="20"/>
          <w:lang w:bidi="ar-EG"/>
        </w:rPr>
        <w:t xml:space="preserve"> J Card Imaging 1999</w:t>
      </w:r>
      <w:proofErr w:type="gramStart"/>
      <w:r w:rsidR="003C5A07" w:rsidRPr="00D534B5">
        <w:rPr>
          <w:rFonts w:ascii="Times New Roman" w:hAnsi="Times New Roman" w:cs="Times New Roman"/>
          <w:sz w:val="20"/>
          <w:szCs w:val="20"/>
          <w:lang w:bidi="ar-EG"/>
        </w:rPr>
        <w:t>;15:379</w:t>
      </w:r>
      <w:proofErr w:type="gramEnd"/>
      <w:r w:rsidR="003C5A07" w:rsidRPr="00D534B5">
        <w:rPr>
          <w:rFonts w:ascii="Times New Roman" w:hAnsi="Times New Roman" w:cs="Times New Roman"/>
          <w:sz w:val="20"/>
          <w:szCs w:val="20"/>
          <w:lang w:bidi="ar-EG"/>
        </w:rPr>
        <w:t>–390.</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H</w:t>
      </w:r>
      <w:r w:rsidR="003C5A07" w:rsidRPr="00D534B5">
        <w:rPr>
          <w:rFonts w:ascii="Times New Roman" w:hAnsi="Times New Roman" w:cs="Times New Roman"/>
          <w:sz w:val="20"/>
          <w:szCs w:val="20"/>
          <w:lang w:bidi="ar-EG"/>
        </w:rPr>
        <w:t xml:space="preserve">offmann S, </w:t>
      </w:r>
      <w:proofErr w:type="spellStart"/>
      <w:r w:rsidR="003C5A07" w:rsidRPr="00D534B5">
        <w:rPr>
          <w:rFonts w:ascii="Times New Roman" w:hAnsi="Times New Roman" w:cs="Times New Roman"/>
          <w:sz w:val="20"/>
          <w:szCs w:val="20"/>
          <w:lang w:bidi="ar-EG"/>
        </w:rPr>
        <w:t>Møgelvang</w:t>
      </w:r>
      <w:proofErr w:type="spellEnd"/>
      <w:r w:rsidR="003C5A07" w:rsidRPr="00D534B5">
        <w:rPr>
          <w:rFonts w:ascii="Times New Roman" w:hAnsi="Times New Roman" w:cs="Times New Roman"/>
          <w:sz w:val="20"/>
          <w:szCs w:val="20"/>
          <w:lang w:bidi="ar-EG"/>
        </w:rPr>
        <w:t xml:space="preserve"> R, Olsen NT, et al: Tissue Doppler echocardiography reveals distinct patterns of impaired myocardial velocities in different degrees of coronary artery disease. </w:t>
      </w:r>
      <w:proofErr w:type="spellStart"/>
      <w:r w:rsidR="003C5A07" w:rsidRPr="00D534B5">
        <w:rPr>
          <w:rFonts w:ascii="Times New Roman" w:hAnsi="Times New Roman" w:cs="Times New Roman"/>
          <w:sz w:val="20"/>
          <w:szCs w:val="20"/>
          <w:lang w:bidi="ar-EG"/>
        </w:rPr>
        <w:t>Eur</w:t>
      </w:r>
      <w:proofErr w:type="spellEnd"/>
      <w:r w:rsidR="003C5A07" w:rsidRPr="00D534B5">
        <w:rPr>
          <w:rFonts w:ascii="Times New Roman" w:hAnsi="Times New Roman" w:cs="Times New Roman"/>
          <w:sz w:val="20"/>
          <w:szCs w:val="20"/>
          <w:lang w:bidi="ar-EG"/>
        </w:rPr>
        <w:t xml:space="preserve"> J of </w:t>
      </w:r>
      <w:proofErr w:type="spellStart"/>
      <w:r w:rsidR="003C5A07" w:rsidRPr="00D534B5">
        <w:rPr>
          <w:rFonts w:ascii="Times New Roman" w:hAnsi="Times New Roman" w:cs="Times New Roman"/>
          <w:sz w:val="20"/>
          <w:szCs w:val="20"/>
          <w:lang w:bidi="ar-EG"/>
        </w:rPr>
        <w:t>Echocardiogr</w:t>
      </w:r>
      <w:proofErr w:type="spellEnd"/>
      <w:r w:rsidR="003C5A07" w:rsidRPr="00D534B5">
        <w:rPr>
          <w:rFonts w:ascii="Times New Roman" w:hAnsi="Times New Roman" w:cs="Times New Roman"/>
          <w:sz w:val="20"/>
          <w:szCs w:val="20"/>
          <w:lang w:bidi="ar-EG"/>
        </w:rPr>
        <w:t xml:space="preserve"> 2010</w:t>
      </w:r>
      <w:proofErr w:type="gramStart"/>
      <w:r w:rsidR="003C5A07" w:rsidRPr="00D534B5">
        <w:rPr>
          <w:rFonts w:ascii="Times New Roman" w:hAnsi="Times New Roman" w:cs="Times New Roman"/>
          <w:sz w:val="20"/>
          <w:szCs w:val="20"/>
          <w:lang w:bidi="ar-EG"/>
        </w:rPr>
        <w:t>;11:544</w:t>
      </w:r>
      <w:proofErr w:type="gramEnd"/>
      <w:r w:rsidR="003C5A07" w:rsidRPr="00D534B5">
        <w:rPr>
          <w:rFonts w:ascii="Times New Roman" w:hAnsi="Times New Roman" w:cs="Times New Roman"/>
          <w:sz w:val="20"/>
          <w:szCs w:val="20"/>
          <w:lang w:bidi="ar-EG"/>
        </w:rPr>
        <w:t>–549.</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lastRenderedPageBreak/>
        <w:t>S</w:t>
      </w:r>
      <w:r w:rsidR="003C5A07" w:rsidRPr="00D534B5">
        <w:rPr>
          <w:rFonts w:ascii="Times New Roman" w:hAnsi="Times New Roman" w:cs="Times New Roman"/>
          <w:sz w:val="20"/>
          <w:szCs w:val="20"/>
          <w:lang w:bidi="ar-EG"/>
        </w:rPr>
        <w:t xml:space="preserve">akata K, </w:t>
      </w:r>
      <w:proofErr w:type="spellStart"/>
      <w:r w:rsidR="003C5A07" w:rsidRPr="00D534B5">
        <w:rPr>
          <w:rFonts w:ascii="Times New Roman" w:hAnsi="Times New Roman" w:cs="Times New Roman"/>
          <w:sz w:val="20"/>
          <w:szCs w:val="20"/>
          <w:lang w:bidi="ar-EG"/>
        </w:rPr>
        <w:t>Kashiro</w:t>
      </w:r>
      <w:proofErr w:type="spellEnd"/>
      <w:r w:rsidR="003C5A07" w:rsidRPr="00D534B5">
        <w:rPr>
          <w:rFonts w:ascii="Times New Roman" w:hAnsi="Times New Roman" w:cs="Times New Roman"/>
          <w:sz w:val="20"/>
          <w:szCs w:val="20"/>
          <w:lang w:bidi="ar-EG"/>
        </w:rPr>
        <w:t xml:space="preserve"> S, Hirata S, et al: Prognostic value of Doppler </w:t>
      </w:r>
      <w:proofErr w:type="spellStart"/>
      <w:r w:rsidR="003C5A07" w:rsidRPr="00D534B5">
        <w:rPr>
          <w:rFonts w:ascii="Times New Roman" w:hAnsi="Times New Roman" w:cs="Times New Roman"/>
          <w:sz w:val="20"/>
          <w:szCs w:val="20"/>
          <w:lang w:bidi="ar-EG"/>
        </w:rPr>
        <w:t>transmitral</w:t>
      </w:r>
      <w:proofErr w:type="spellEnd"/>
      <w:r w:rsidR="003C5A07" w:rsidRPr="00D534B5">
        <w:rPr>
          <w:rFonts w:ascii="Times New Roman" w:hAnsi="Times New Roman" w:cs="Times New Roman"/>
          <w:sz w:val="20"/>
          <w:szCs w:val="20"/>
          <w:lang w:bidi="ar-EG"/>
        </w:rPr>
        <w:t xml:space="preserve"> flow velocity patterns in acute myocardial infarction. Am J </w:t>
      </w:r>
      <w:proofErr w:type="spellStart"/>
      <w:r w:rsidR="003C5A07" w:rsidRPr="00D534B5">
        <w:rPr>
          <w:rFonts w:ascii="Times New Roman" w:hAnsi="Times New Roman" w:cs="Times New Roman"/>
          <w:sz w:val="20"/>
          <w:szCs w:val="20"/>
          <w:lang w:bidi="ar-EG"/>
        </w:rPr>
        <w:t>Cardiol</w:t>
      </w:r>
      <w:proofErr w:type="spellEnd"/>
      <w:r w:rsidR="003C5A07" w:rsidRPr="00D534B5">
        <w:rPr>
          <w:rFonts w:ascii="Times New Roman" w:hAnsi="Times New Roman" w:cs="Times New Roman"/>
          <w:sz w:val="20"/>
          <w:szCs w:val="20"/>
          <w:lang w:bidi="ar-EG"/>
        </w:rPr>
        <w:t xml:space="preserve"> 1997</w:t>
      </w:r>
      <w:proofErr w:type="gramStart"/>
      <w:r w:rsidR="003C5A07" w:rsidRPr="00D534B5">
        <w:rPr>
          <w:rFonts w:ascii="Times New Roman" w:hAnsi="Times New Roman" w:cs="Times New Roman"/>
          <w:sz w:val="20"/>
          <w:szCs w:val="20"/>
          <w:lang w:bidi="ar-EG"/>
        </w:rPr>
        <w:t>;79:1165</w:t>
      </w:r>
      <w:proofErr w:type="gramEnd"/>
      <w:r w:rsidR="003C5A07" w:rsidRPr="00D534B5">
        <w:rPr>
          <w:rFonts w:ascii="Times New Roman" w:hAnsi="Times New Roman" w:cs="Times New Roman"/>
          <w:sz w:val="20"/>
          <w:szCs w:val="20"/>
          <w:lang w:bidi="ar-EG"/>
        </w:rPr>
        <w:t>–1169.</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B</w:t>
      </w:r>
      <w:r w:rsidR="003C5A07" w:rsidRPr="00D534B5">
        <w:rPr>
          <w:rFonts w:ascii="Times New Roman" w:hAnsi="Times New Roman" w:cs="Times New Roman"/>
          <w:sz w:val="20"/>
          <w:szCs w:val="20"/>
          <w:lang w:bidi="ar-EG"/>
        </w:rPr>
        <w:t>olognesi</w:t>
      </w:r>
      <w:proofErr w:type="spellEnd"/>
      <w:r w:rsidR="003C5A07" w:rsidRPr="00D534B5">
        <w:rPr>
          <w:rFonts w:ascii="Times New Roman" w:hAnsi="Times New Roman" w:cs="Times New Roman"/>
          <w:sz w:val="20"/>
          <w:szCs w:val="20"/>
          <w:lang w:bidi="ar-EG"/>
        </w:rPr>
        <w:t xml:space="preserve"> R, </w:t>
      </w:r>
      <w:proofErr w:type="spellStart"/>
      <w:r w:rsidR="003C5A07" w:rsidRPr="00D534B5">
        <w:rPr>
          <w:rFonts w:ascii="Times New Roman" w:hAnsi="Times New Roman" w:cs="Times New Roman"/>
          <w:sz w:val="20"/>
          <w:szCs w:val="20"/>
          <w:lang w:bidi="ar-EG"/>
        </w:rPr>
        <w:t>Tsialtas</w:t>
      </w:r>
      <w:proofErr w:type="spellEnd"/>
      <w:r w:rsidR="003C5A07" w:rsidRPr="00D534B5">
        <w:rPr>
          <w:rFonts w:ascii="Times New Roman" w:hAnsi="Times New Roman" w:cs="Times New Roman"/>
          <w:sz w:val="20"/>
          <w:szCs w:val="20"/>
          <w:lang w:bidi="ar-EG"/>
        </w:rPr>
        <w:t xml:space="preserve"> D, </w:t>
      </w:r>
      <w:proofErr w:type="spellStart"/>
      <w:r w:rsidR="003C5A07" w:rsidRPr="00D534B5">
        <w:rPr>
          <w:rFonts w:ascii="Times New Roman" w:hAnsi="Times New Roman" w:cs="Times New Roman"/>
          <w:sz w:val="20"/>
          <w:szCs w:val="20"/>
          <w:lang w:bidi="ar-EG"/>
        </w:rPr>
        <w:t>Barilli</w:t>
      </w:r>
      <w:proofErr w:type="spellEnd"/>
      <w:r w:rsidR="003C5A07" w:rsidRPr="00D534B5">
        <w:rPr>
          <w:rFonts w:ascii="Times New Roman" w:hAnsi="Times New Roman" w:cs="Times New Roman"/>
          <w:sz w:val="20"/>
          <w:szCs w:val="20"/>
          <w:lang w:bidi="ar-EG"/>
        </w:rPr>
        <w:t xml:space="preserve"> AL, et al: Detection of early abnormalities of left ventricular function by hemodynamic, echo-Tissue Doppler imaging, and mitral Doppler flow techniques in patients with coronary artery disease and normal EF. J Am Soc</w:t>
      </w:r>
      <w:r w:rsidR="00D534B5">
        <w:rPr>
          <w:rFonts w:ascii="Times New Roman" w:eastAsiaTheme="minorEastAsia" w:hAnsi="Times New Roman" w:cs="Times New Roman" w:hint="eastAsia"/>
          <w:sz w:val="20"/>
          <w:szCs w:val="20"/>
          <w:lang w:eastAsia="zh-CN" w:bidi="ar-EG"/>
        </w:rPr>
        <w:t xml:space="preserve"> </w:t>
      </w:r>
      <w:proofErr w:type="spellStart"/>
      <w:r w:rsidR="003C5A07" w:rsidRPr="00D534B5">
        <w:rPr>
          <w:rFonts w:ascii="Times New Roman" w:hAnsi="Times New Roman" w:cs="Times New Roman"/>
          <w:sz w:val="20"/>
          <w:szCs w:val="20"/>
          <w:lang w:bidi="ar-EG"/>
        </w:rPr>
        <w:t>Echocardiogr</w:t>
      </w:r>
      <w:proofErr w:type="spellEnd"/>
      <w:r w:rsidR="003C5A07" w:rsidRPr="00D534B5">
        <w:rPr>
          <w:rFonts w:ascii="Times New Roman" w:hAnsi="Times New Roman" w:cs="Times New Roman"/>
          <w:sz w:val="20"/>
          <w:szCs w:val="20"/>
          <w:lang w:bidi="ar-EG"/>
        </w:rPr>
        <w:t xml:space="preserve"> 2001</w:t>
      </w:r>
      <w:proofErr w:type="gramStart"/>
      <w:r w:rsidR="003C5A07" w:rsidRPr="00D534B5">
        <w:rPr>
          <w:rFonts w:ascii="Times New Roman" w:hAnsi="Times New Roman" w:cs="Times New Roman"/>
          <w:sz w:val="20"/>
          <w:szCs w:val="20"/>
          <w:lang w:bidi="ar-EG"/>
        </w:rPr>
        <w:t>;14:764</w:t>
      </w:r>
      <w:proofErr w:type="gramEnd"/>
      <w:r w:rsidR="003C5A07" w:rsidRPr="00D534B5">
        <w:rPr>
          <w:rFonts w:ascii="Times New Roman" w:hAnsi="Times New Roman" w:cs="Times New Roman"/>
          <w:sz w:val="20"/>
          <w:szCs w:val="20"/>
          <w:lang w:bidi="ar-EG"/>
        </w:rPr>
        <w:t>–772.</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H</w:t>
      </w:r>
      <w:r w:rsidR="003C5A07" w:rsidRPr="00D534B5">
        <w:rPr>
          <w:rFonts w:ascii="Times New Roman" w:hAnsi="Times New Roman" w:cs="Times New Roman"/>
          <w:sz w:val="20"/>
          <w:szCs w:val="20"/>
          <w:lang w:bidi="ar-EG"/>
        </w:rPr>
        <w:t xml:space="preserve">offmann S, Jensen JS, </w:t>
      </w:r>
      <w:proofErr w:type="spellStart"/>
      <w:r w:rsidR="003C5A07" w:rsidRPr="00D534B5">
        <w:rPr>
          <w:rFonts w:ascii="Times New Roman" w:hAnsi="Times New Roman" w:cs="Times New Roman"/>
          <w:sz w:val="20"/>
          <w:szCs w:val="20"/>
          <w:lang w:bidi="ar-EG"/>
        </w:rPr>
        <w:t>Iversen</w:t>
      </w:r>
      <w:proofErr w:type="spellEnd"/>
      <w:r w:rsidR="003C5A07" w:rsidRPr="00D534B5">
        <w:rPr>
          <w:rFonts w:ascii="Times New Roman" w:hAnsi="Times New Roman" w:cs="Times New Roman"/>
          <w:sz w:val="20"/>
          <w:szCs w:val="20"/>
          <w:lang w:bidi="ar-EG"/>
        </w:rPr>
        <w:t xml:space="preserve"> AZ, et al: Tissue Doppler echocardiography improves the diagnosis of </w:t>
      </w:r>
      <w:proofErr w:type="spellStart"/>
      <w:r w:rsidR="003C5A07" w:rsidRPr="00D534B5">
        <w:rPr>
          <w:rFonts w:ascii="Times New Roman" w:hAnsi="Times New Roman" w:cs="Times New Roman"/>
          <w:sz w:val="20"/>
          <w:szCs w:val="20"/>
          <w:lang w:bidi="ar-EG"/>
        </w:rPr>
        <w:t>coartery</w:t>
      </w:r>
      <w:proofErr w:type="spellEnd"/>
      <w:r w:rsidR="003C5A07" w:rsidRPr="00D534B5">
        <w:rPr>
          <w:rFonts w:ascii="Times New Roman" w:hAnsi="Times New Roman" w:cs="Times New Roman"/>
          <w:sz w:val="20"/>
          <w:szCs w:val="20"/>
          <w:lang w:bidi="ar-EG"/>
        </w:rPr>
        <w:t xml:space="preserve"> </w:t>
      </w:r>
      <w:proofErr w:type="spellStart"/>
      <w:r w:rsidR="003C5A07" w:rsidRPr="00D534B5">
        <w:rPr>
          <w:rFonts w:ascii="Times New Roman" w:hAnsi="Times New Roman" w:cs="Times New Roman"/>
          <w:sz w:val="20"/>
          <w:szCs w:val="20"/>
          <w:lang w:bidi="ar-EG"/>
        </w:rPr>
        <w:t>stenosis</w:t>
      </w:r>
      <w:proofErr w:type="spellEnd"/>
      <w:r w:rsidR="003C5A07" w:rsidRPr="00D534B5">
        <w:rPr>
          <w:rFonts w:ascii="Times New Roman" w:hAnsi="Times New Roman" w:cs="Times New Roman"/>
          <w:sz w:val="20"/>
          <w:szCs w:val="20"/>
          <w:lang w:bidi="ar-EG"/>
        </w:rPr>
        <w:t xml:space="preserve"> </w:t>
      </w:r>
      <w:proofErr w:type="spellStart"/>
      <w:r w:rsidR="003C5A07" w:rsidRPr="00D534B5">
        <w:rPr>
          <w:rFonts w:ascii="Times New Roman" w:hAnsi="Times New Roman" w:cs="Times New Roman"/>
          <w:sz w:val="20"/>
          <w:szCs w:val="20"/>
          <w:lang w:bidi="ar-EG"/>
        </w:rPr>
        <w:t>in stable</w:t>
      </w:r>
      <w:proofErr w:type="spellEnd"/>
      <w:r w:rsidR="003C5A07" w:rsidRPr="00D534B5">
        <w:rPr>
          <w:rFonts w:ascii="Times New Roman" w:hAnsi="Times New Roman" w:cs="Times New Roman"/>
          <w:sz w:val="20"/>
          <w:szCs w:val="20"/>
          <w:lang w:bidi="ar-EG"/>
        </w:rPr>
        <w:t xml:space="preserve"> angina pectoris. </w:t>
      </w:r>
      <w:proofErr w:type="spellStart"/>
      <w:r w:rsidR="003C5A07" w:rsidRPr="00D534B5">
        <w:rPr>
          <w:rFonts w:ascii="Times New Roman" w:hAnsi="Times New Roman" w:cs="Times New Roman"/>
          <w:sz w:val="20"/>
          <w:szCs w:val="20"/>
          <w:lang w:bidi="ar-EG"/>
        </w:rPr>
        <w:t>Eur</w:t>
      </w:r>
      <w:proofErr w:type="spellEnd"/>
      <w:r w:rsidR="003C5A07" w:rsidRPr="00D534B5">
        <w:rPr>
          <w:rFonts w:ascii="Times New Roman" w:hAnsi="Times New Roman" w:cs="Times New Roman"/>
          <w:sz w:val="20"/>
          <w:szCs w:val="20"/>
          <w:lang w:bidi="ar-EG"/>
        </w:rPr>
        <w:t xml:space="preserve"> Heart J </w:t>
      </w:r>
      <w:proofErr w:type="spellStart"/>
      <w:r w:rsidR="003C5A07" w:rsidRPr="00D534B5">
        <w:rPr>
          <w:rFonts w:ascii="Times New Roman" w:hAnsi="Times New Roman" w:cs="Times New Roman"/>
          <w:sz w:val="20"/>
          <w:szCs w:val="20"/>
          <w:lang w:bidi="ar-EG"/>
        </w:rPr>
        <w:t>Cardiovasc</w:t>
      </w:r>
      <w:proofErr w:type="spellEnd"/>
      <w:r w:rsidR="003C5A07" w:rsidRPr="00D534B5">
        <w:rPr>
          <w:rFonts w:ascii="Times New Roman" w:hAnsi="Times New Roman" w:cs="Times New Roman"/>
          <w:sz w:val="20"/>
          <w:szCs w:val="20"/>
          <w:lang w:bidi="ar-EG"/>
        </w:rPr>
        <w:t xml:space="preserve"> Imaging 2012</w:t>
      </w:r>
      <w:proofErr w:type="gramStart"/>
      <w:r w:rsidR="003C5A07" w:rsidRPr="00D534B5">
        <w:rPr>
          <w:rFonts w:ascii="Times New Roman" w:hAnsi="Times New Roman" w:cs="Times New Roman"/>
          <w:sz w:val="20"/>
          <w:szCs w:val="20"/>
          <w:lang w:bidi="ar-EG"/>
        </w:rPr>
        <w:t>;13:724</w:t>
      </w:r>
      <w:proofErr w:type="gramEnd"/>
      <w:r w:rsidR="003C5A07" w:rsidRPr="00D534B5">
        <w:rPr>
          <w:rFonts w:ascii="Times New Roman" w:hAnsi="Times New Roman" w:cs="Times New Roman"/>
          <w:sz w:val="20"/>
          <w:szCs w:val="20"/>
          <w:lang w:bidi="ar-EG"/>
        </w:rPr>
        <w:t>–729.</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B</w:t>
      </w:r>
      <w:r w:rsidR="003C5A07" w:rsidRPr="00D534B5">
        <w:rPr>
          <w:rFonts w:ascii="Times New Roman" w:hAnsi="Times New Roman" w:cs="Times New Roman"/>
          <w:sz w:val="20"/>
          <w:szCs w:val="20"/>
          <w:lang w:bidi="ar-EG"/>
        </w:rPr>
        <w:t>iering-Sørensen</w:t>
      </w:r>
      <w:proofErr w:type="spellEnd"/>
      <w:r w:rsidR="003C5A07" w:rsidRPr="00D534B5">
        <w:rPr>
          <w:rFonts w:ascii="Times New Roman" w:hAnsi="Times New Roman" w:cs="Times New Roman"/>
          <w:sz w:val="20"/>
          <w:szCs w:val="20"/>
          <w:lang w:bidi="ar-EG"/>
        </w:rPr>
        <w:t xml:space="preserve"> T, Jensen JS, Pedersen S, et al: Doppler Tissue Imaging is an independent predictor of outcome in patients with ST-segment elevation myocardial infarction treated with primary </w:t>
      </w:r>
      <w:proofErr w:type="spellStart"/>
      <w:r w:rsidR="003C5A07" w:rsidRPr="00D534B5">
        <w:rPr>
          <w:rFonts w:ascii="Times New Roman" w:hAnsi="Times New Roman" w:cs="Times New Roman"/>
          <w:sz w:val="20"/>
          <w:szCs w:val="20"/>
          <w:lang w:bidi="ar-EG"/>
        </w:rPr>
        <w:t>percutaneous</w:t>
      </w:r>
      <w:proofErr w:type="spellEnd"/>
      <w:r w:rsidR="003C5A07" w:rsidRPr="00D534B5">
        <w:rPr>
          <w:rFonts w:ascii="Times New Roman" w:hAnsi="Times New Roman" w:cs="Times New Roman"/>
          <w:sz w:val="20"/>
          <w:szCs w:val="20"/>
          <w:lang w:bidi="ar-EG"/>
        </w:rPr>
        <w:t xml:space="preserve"> coronary intervention. J Am Soc</w:t>
      </w:r>
      <w:r w:rsidR="00D534B5">
        <w:rPr>
          <w:rFonts w:ascii="Times New Roman" w:eastAsiaTheme="minorEastAsia" w:hAnsi="Times New Roman" w:cs="Times New Roman" w:hint="eastAsia"/>
          <w:sz w:val="20"/>
          <w:szCs w:val="20"/>
          <w:lang w:eastAsia="zh-CN" w:bidi="ar-EG"/>
        </w:rPr>
        <w:t xml:space="preserve"> </w:t>
      </w:r>
      <w:proofErr w:type="spellStart"/>
      <w:r w:rsidR="003C5A07" w:rsidRPr="00D534B5">
        <w:rPr>
          <w:rFonts w:ascii="Times New Roman" w:hAnsi="Times New Roman" w:cs="Times New Roman"/>
          <w:sz w:val="20"/>
          <w:szCs w:val="20"/>
          <w:lang w:bidi="ar-EG"/>
        </w:rPr>
        <w:t>Echocardiogr</w:t>
      </w:r>
      <w:proofErr w:type="spellEnd"/>
      <w:r w:rsidR="003C5A07" w:rsidRPr="00D534B5">
        <w:rPr>
          <w:rFonts w:ascii="Times New Roman" w:hAnsi="Times New Roman" w:cs="Times New Roman"/>
          <w:sz w:val="20"/>
          <w:szCs w:val="20"/>
          <w:lang w:bidi="ar-EG"/>
        </w:rPr>
        <w:t xml:space="preserve"> 2014</w:t>
      </w:r>
      <w:r w:rsidR="002B64ED" w:rsidRPr="00D534B5">
        <w:rPr>
          <w:rFonts w:ascii="Times New Roman" w:hAnsi="Times New Roman" w:cs="Times New Roman"/>
          <w:sz w:val="20"/>
          <w:szCs w:val="20"/>
          <w:lang w:bidi="ar-EG"/>
        </w:rPr>
        <w:t>; 27:258</w:t>
      </w:r>
      <w:r w:rsidR="003C5A07" w:rsidRPr="00D534B5">
        <w:rPr>
          <w:rFonts w:ascii="Times New Roman" w:hAnsi="Times New Roman" w:cs="Times New Roman"/>
          <w:sz w:val="20"/>
          <w:szCs w:val="20"/>
          <w:lang w:bidi="ar-EG"/>
        </w:rPr>
        <w:t>–267.</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A</w:t>
      </w:r>
      <w:r w:rsidR="003C5A07" w:rsidRPr="00D534B5">
        <w:rPr>
          <w:rFonts w:ascii="Times New Roman" w:hAnsi="Times New Roman" w:cs="Times New Roman"/>
          <w:sz w:val="20"/>
          <w:szCs w:val="20"/>
          <w:lang w:bidi="ar-EG"/>
        </w:rPr>
        <w:t>ndersson</w:t>
      </w:r>
      <w:proofErr w:type="spellEnd"/>
      <w:r w:rsidR="003C5A07" w:rsidRPr="00D534B5">
        <w:rPr>
          <w:rFonts w:ascii="Times New Roman" w:hAnsi="Times New Roman" w:cs="Times New Roman"/>
          <w:sz w:val="20"/>
          <w:szCs w:val="20"/>
          <w:lang w:bidi="ar-EG"/>
        </w:rPr>
        <w:t xml:space="preserve"> C, </w:t>
      </w:r>
      <w:proofErr w:type="spellStart"/>
      <w:r w:rsidR="003C5A07" w:rsidRPr="00D534B5">
        <w:rPr>
          <w:rFonts w:ascii="Times New Roman" w:hAnsi="Times New Roman" w:cs="Times New Roman"/>
          <w:sz w:val="20"/>
          <w:szCs w:val="20"/>
          <w:lang w:bidi="ar-EG"/>
        </w:rPr>
        <w:t>Gislason</w:t>
      </w:r>
      <w:proofErr w:type="spellEnd"/>
      <w:r w:rsidR="003C5A07" w:rsidRPr="00D534B5">
        <w:rPr>
          <w:rFonts w:ascii="Times New Roman" w:hAnsi="Times New Roman" w:cs="Times New Roman"/>
          <w:sz w:val="20"/>
          <w:szCs w:val="20"/>
          <w:lang w:bidi="ar-EG"/>
        </w:rPr>
        <w:t xml:space="preserve"> GH, </w:t>
      </w:r>
      <w:proofErr w:type="spellStart"/>
      <w:r w:rsidR="003C5A07" w:rsidRPr="00D534B5">
        <w:rPr>
          <w:rFonts w:ascii="Times New Roman" w:hAnsi="Times New Roman" w:cs="Times New Roman"/>
          <w:sz w:val="20"/>
          <w:szCs w:val="20"/>
          <w:lang w:bidi="ar-EG"/>
        </w:rPr>
        <w:t>Møgelvang</w:t>
      </w:r>
      <w:proofErr w:type="spellEnd"/>
      <w:r w:rsidR="003C5A07" w:rsidRPr="00D534B5">
        <w:rPr>
          <w:rFonts w:ascii="Times New Roman" w:hAnsi="Times New Roman" w:cs="Times New Roman"/>
          <w:sz w:val="20"/>
          <w:szCs w:val="20"/>
          <w:lang w:bidi="ar-EG"/>
        </w:rPr>
        <w:t xml:space="preserve"> R, et al: Importance and inter-relationship of tissue Doppler variables for predicting adverse outcomes in high-risk patients: an analysis of 388 diabetic patients referred for coronary</w:t>
      </w:r>
      <w:r w:rsidR="00D534B5">
        <w:rPr>
          <w:rFonts w:ascii="Times New Roman" w:eastAsiaTheme="minorEastAsia" w:hAnsi="Times New Roman" w:cs="Times New Roman" w:hint="eastAsia"/>
          <w:sz w:val="20"/>
          <w:szCs w:val="20"/>
          <w:lang w:eastAsia="zh-CN" w:bidi="ar-EG"/>
        </w:rPr>
        <w:t xml:space="preserve"> </w:t>
      </w:r>
      <w:r w:rsidR="003C5A07" w:rsidRPr="00D534B5">
        <w:rPr>
          <w:rFonts w:ascii="Times New Roman" w:hAnsi="Times New Roman" w:cs="Times New Roman"/>
          <w:sz w:val="20"/>
          <w:szCs w:val="20"/>
          <w:lang w:bidi="ar-EG"/>
        </w:rPr>
        <w:t xml:space="preserve">angiography. </w:t>
      </w:r>
      <w:proofErr w:type="spellStart"/>
      <w:r w:rsidR="003C5A07" w:rsidRPr="00D534B5">
        <w:rPr>
          <w:rFonts w:ascii="Times New Roman" w:hAnsi="Times New Roman" w:cs="Times New Roman"/>
          <w:sz w:val="20"/>
          <w:szCs w:val="20"/>
          <w:lang w:bidi="ar-EG"/>
        </w:rPr>
        <w:t>Eur</w:t>
      </w:r>
      <w:proofErr w:type="spellEnd"/>
      <w:r w:rsidR="003C5A07" w:rsidRPr="00D534B5">
        <w:rPr>
          <w:rFonts w:ascii="Times New Roman" w:hAnsi="Times New Roman" w:cs="Times New Roman"/>
          <w:sz w:val="20"/>
          <w:szCs w:val="20"/>
          <w:lang w:bidi="ar-EG"/>
        </w:rPr>
        <w:t xml:space="preserve"> Heart J </w:t>
      </w:r>
      <w:proofErr w:type="spellStart"/>
      <w:r w:rsidR="003C5A07" w:rsidRPr="00D534B5">
        <w:rPr>
          <w:rFonts w:ascii="Times New Roman" w:hAnsi="Times New Roman" w:cs="Times New Roman"/>
          <w:sz w:val="20"/>
          <w:szCs w:val="20"/>
          <w:lang w:bidi="ar-EG"/>
        </w:rPr>
        <w:t>Cardiovasc</w:t>
      </w:r>
      <w:proofErr w:type="spellEnd"/>
      <w:r w:rsidR="003C5A07" w:rsidRPr="00D534B5">
        <w:rPr>
          <w:rFonts w:ascii="Times New Roman" w:hAnsi="Times New Roman" w:cs="Times New Roman"/>
          <w:sz w:val="20"/>
          <w:szCs w:val="20"/>
          <w:lang w:bidi="ar-EG"/>
        </w:rPr>
        <w:t xml:space="preserve"> Imaging 2012</w:t>
      </w:r>
      <w:proofErr w:type="gramStart"/>
      <w:r w:rsidR="003C5A07" w:rsidRPr="00D534B5">
        <w:rPr>
          <w:rFonts w:ascii="Times New Roman" w:hAnsi="Times New Roman" w:cs="Times New Roman"/>
          <w:sz w:val="20"/>
          <w:szCs w:val="20"/>
          <w:lang w:bidi="ar-EG"/>
        </w:rPr>
        <w:t>;13:643</w:t>
      </w:r>
      <w:proofErr w:type="gramEnd"/>
      <w:r w:rsidR="003C5A07" w:rsidRPr="00D534B5">
        <w:rPr>
          <w:rFonts w:ascii="Times New Roman" w:hAnsi="Times New Roman" w:cs="Times New Roman"/>
          <w:sz w:val="20"/>
          <w:szCs w:val="20"/>
          <w:lang w:bidi="ar-EG"/>
        </w:rPr>
        <w:t>–649.</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S</w:t>
      </w:r>
      <w:r w:rsidR="003C5A07" w:rsidRPr="00D534B5">
        <w:rPr>
          <w:rFonts w:ascii="Times New Roman" w:hAnsi="Times New Roman" w:cs="Times New Roman"/>
          <w:sz w:val="20"/>
          <w:szCs w:val="20"/>
          <w:lang w:bidi="ar-EG"/>
        </w:rPr>
        <w:t>nopek</w:t>
      </w:r>
      <w:proofErr w:type="spellEnd"/>
      <w:r w:rsidR="003C5A07" w:rsidRPr="00D534B5">
        <w:rPr>
          <w:rFonts w:ascii="Times New Roman" w:hAnsi="Times New Roman" w:cs="Times New Roman"/>
          <w:sz w:val="20"/>
          <w:szCs w:val="20"/>
          <w:lang w:bidi="ar-EG"/>
        </w:rPr>
        <w:t xml:space="preserve"> G, </w:t>
      </w:r>
      <w:proofErr w:type="spellStart"/>
      <w:r w:rsidR="003C5A07" w:rsidRPr="00D534B5">
        <w:rPr>
          <w:rFonts w:ascii="Times New Roman" w:hAnsi="Times New Roman" w:cs="Times New Roman"/>
          <w:sz w:val="20"/>
          <w:szCs w:val="20"/>
          <w:lang w:bidi="ar-EG"/>
        </w:rPr>
        <w:t>Drewniak</w:t>
      </w:r>
      <w:proofErr w:type="spellEnd"/>
      <w:r w:rsidR="003C5A07" w:rsidRPr="00D534B5">
        <w:rPr>
          <w:rFonts w:ascii="Times New Roman" w:hAnsi="Times New Roman" w:cs="Times New Roman"/>
          <w:sz w:val="20"/>
          <w:szCs w:val="20"/>
          <w:lang w:bidi="ar-EG"/>
        </w:rPr>
        <w:t xml:space="preserve"> W, </w:t>
      </w:r>
      <w:proofErr w:type="spellStart"/>
      <w:r w:rsidR="003C5A07" w:rsidRPr="00D534B5">
        <w:rPr>
          <w:rFonts w:ascii="Times New Roman" w:hAnsi="Times New Roman" w:cs="Times New Roman"/>
          <w:sz w:val="20"/>
          <w:szCs w:val="20"/>
          <w:lang w:bidi="ar-EG"/>
        </w:rPr>
        <w:t>Borys</w:t>
      </w:r>
      <w:proofErr w:type="spellEnd"/>
      <w:r w:rsidR="003C5A07" w:rsidRPr="00D534B5">
        <w:rPr>
          <w:rFonts w:ascii="Times New Roman" w:hAnsi="Times New Roman" w:cs="Times New Roman"/>
          <w:sz w:val="20"/>
          <w:szCs w:val="20"/>
          <w:lang w:bidi="ar-EG"/>
        </w:rPr>
        <w:t xml:space="preserve"> M, et al: Prognostic value of tissue Doppler </w:t>
      </w:r>
      <w:proofErr w:type="spellStart"/>
      <w:r w:rsidR="003C5A07" w:rsidRPr="00D534B5">
        <w:rPr>
          <w:rFonts w:ascii="Times New Roman" w:hAnsi="Times New Roman" w:cs="Times New Roman"/>
          <w:sz w:val="20"/>
          <w:szCs w:val="20"/>
          <w:lang w:bidi="ar-EG"/>
        </w:rPr>
        <w:t>echocardiographic</w:t>
      </w:r>
      <w:proofErr w:type="spellEnd"/>
      <w:r w:rsidR="003C5A07" w:rsidRPr="00D534B5">
        <w:rPr>
          <w:rFonts w:ascii="Times New Roman" w:hAnsi="Times New Roman" w:cs="Times New Roman"/>
          <w:sz w:val="20"/>
          <w:szCs w:val="20"/>
          <w:lang w:bidi="ar-EG"/>
        </w:rPr>
        <w:t xml:space="preserve"> imaging in elderly patients with acute myocardial infarction. Echocardiography 2011</w:t>
      </w:r>
      <w:proofErr w:type="gramStart"/>
      <w:r w:rsidR="003C5A07" w:rsidRPr="00D534B5">
        <w:rPr>
          <w:rFonts w:ascii="Times New Roman" w:hAnsi="Times New Roman" w:cs="Times New Roman"/>
          <w:sz w:val="20"/>
          <w:szCs w:val="20"/>
          <w:lang w:bidi="ar-EG"/>
        </w:rPr>
        <w:t>;28:298</w:t>
      </w:r>
      <w:proofErr w:type="gramEnd"/>
      <w:r w:rsidR="003C5A07" w:rsidRPr="00D534B5">
        <w:rPr>
          <w:rFonts w:ascii="Times New Roman" w:hAnsi="Times New Roman" w:cs="Times New Roman"/>
          <w:sz w:val="20"/>
          <w:szCs w:val="20"/>
          <w:lang w:bidi="ar-EG"/>
        </w:rPr>
        <w:t>–302.</w:t>
      </w:r>
    </w:p>
    <w:p w:rsidR="004A7039"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S</w:t>
      </w:r>
      <w:r w:rsidR="003C5A07" w:rsidRPr="00D534B5">
        <w:rPr>
          <w:rFonts w:ascii="Times New Roman" w:hAnsi="Times New Roman" w:cs="Times New Roman"/>
          <w:sz w:val="20"/>
          <w:szCs w:val="20"/>
          <w:lang w:bidi="ar-EG"/>
        </w:rPr>
        <w:t>YNTAX Score Working Group. Syntax Score Online Calculator,</w:t>
      </w:r>
      <w:r w:rsidRPr="00D534B5">
        <w:rPr>
          <w:rFonts w:ascii="Times New Roman" w:eastAsiaTheme="minorEastAsia" w:hAnsi="Times New Roman" w:cs="Times New Roman" w:hint="eastAsia"/>
          <w:sz w:val="20"/>
          <w:szCs w:val="20"/>
          <w:lang w:eastAsia="zh-CN" w:bidi="ar-EG"/>
        </w:rPr>
        <w:t xml:space="preserve"> </w:t>
      </w:r>
      <w:hyperlink r:id="rId62" w:history="1">
        <w:r w:rsidR="003C5A07" w:rsidRPr="00D534B5">
          <w:rPr>
            <w:rStyle w:val="Hyperlink"/>
            <w:rFonts w:ascii="Times New Roman" w:hAnsi="Times New Roman" w:cs="Times New Roman"/>
            <w:color w:val="auto"/>
            <w:sz w:val="20"/>
            <w:szCs w:val="20"/>
            <w:lang w:bidi="ar-EG"/>
          </w:rPr>
          <w:t>http://www.syntaxscore.com/calc/syntaxscore/</w:t>
        </w:r>
      </w:hyperlink>
      <w:r w:rsidR="003C5A07" w:rsidRPr="00D534B5">
        <w:rPr>
          <w:rFonts w:ascii="Times New Roman" w:hAnsi="Times New Roman" w:cs="Times New Roman"/>
          <w:sz w:val="20"/>
          <w:szCs w:val="20"/>
          <w:lang w:bidi="ar-EG"/>
        </w:rPr>
        <w:t xml:space="preserve"> frameset.htm.</w:t>
      </w:r>
      <w:r w:rsidR="00D534B5">
        <w:rPr>
          <w:rFonts w:ascii="Times New Roman" w:eastAsiaTheme="minorEastAsia" w:hAnsi="Times New Roman" w:cs="Times New Roman" w:hint="eastAsia"/>
          <w:sz w:val="20"/>
          <w:szCs w:val="20"/>
          <w:lang w:eastAsia="zh-CN" w:bidi="ar-EG"/>
        </w:rPr>
        <w:t xml:space="preserve"> </w:t>
      </w:r>
      <w:r w:rsidR="003C5A07" w:rsidRPr="00D534B5">
        <w:rPr>
          <w:rFonts w:ascii="Times New Roman" w:hAnsi="Times New Roman" w:cs="Times New Roman"/>
          <w:sz w:val="20"/>
          <w:szCs w:val="20"/>
          <w:lang w:bidi="ar-EG"/>
        </w:rPr>
        <w:t>Accessed November 14, 2016.</w:t>
      </w:r>
    </w:p>
    <w:p w:rsidR="00D238F1"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D534B5">
        <w:rPr>
          <w:rFonts w:ascii="Times New Roman" w:hAnsi="Times New Roman" w:cs="Times New Roman"/>
          <w:sz w:val="20"/>
          <w:szCs w:val="20"/>
          <w:lang w:bidi="ar-EG"/>
        </w:rPr>
        <w:t>S</w:t>
      </w:r>
      <w:r w:rsidR="003C5A07" w:rsidRPr="00D534B5">
        <w:rPr>
          <w:rFonts w:ascii="Times New Roman" w:hAnsi="Times New Roman" w:cs="Times New Roman"/>
          <w:sz w:val="20"/>
          <w:szCs w:val="20"/>
          <w:lang w:bidi="ar-EG"/>
        </w:rPr>
        <w:t>erruys</w:t>
      </w:r>
      <w:proofErr w:type="spellEnd"/>
      <w:r w:rsidR="003C5A07" w:rsidRPr="00D534B5">
        <w:rPr>
          <w:rFonts w:ascii="Times New Roman" w:hAnsi="Times New Roman" w:cs="Times New Roman"/>
          <w:sz w:val="20"/>
          <w:szCs w:val="20"/>
          <w:lang w:bidi="ar-EG"/>
        </w:rPr>
        <w:t xml:space="preserve"> PW, </w:t>
      </w:r>
      <w:proofErr w:type="spellStart"/>
      <w:r w:rsidR="003C5A07" w:rsidRPr="00D534B5">
        <w:rPr>
          <w:rFonts w:ascii="Times New Roman" w:hAnsi="Times New Roman" w:cs="Times New Roman"/>
          <w:sz w:val="20"/>
          <w:szCs w:val="20"/>
          <w:lang w:bidi="ar-EG"/>
        </w:rPr>
        <w:t>Morice</w:t>
      </w:r>
      <w:proofErr w:type="spellEnd"/>
      <w:r w:rsidR="003C5A07" w:rsidRPr="00D534B5">
        <w:rPr>
          <w:rFonts w:ascii="Times New Roman" w:hAnsi="Times New Roman" w:cs="Times New Roman"/>
          <w:sz w:val="20"/>
          <w:szCs w:val="20"/>
          <w:lang w:bidi="ar-EG"/>
        </w:rPr>
        <w:t xml:space="preserve"> MC, </w:t>
      </w:r>
      <w:proofErr w:type="spellStart"/>
      <w:r w:rsidR="003C5A07" w:rsidRPr="00D534B5">
        <w:rPr>
          <w:rFonts w:ascii="Times New Roman" w:hAnsi="Times New Roman" w:cs="Times New Roman"/>
          <w:sz w:val="20"/>
          <w:szCs w:val="20"/>
          <w:lang w:bidi="ar-EG"/>
        </w:rPr>
        <w:t>Kappetein</w:t>
      </w:r>
      <w:proofErr w:type="spellEnd"/>
      <w:r w:rsidR="003C5A07" w:rsidRPr="00D534B5">
        <w:rPr>
          <w:rFonts w:ascii="Times New Roman" w:hAnsi="Times New Roman" w:cs="Times New Roman"/>
          <w:sz w:val="20"/>
          <w:szCs w:val="20"/>
          <w:lang w:bidi="ar-EG"/>
        </w:rPr>
        <w:t xml:space="preserve"> AP, et al: </w:t>
      </w:r>
      <w:proofErr w:type="spellStart"/>
      <w:r w:rsidR="003C5A07" w:rsidRPr="00D534B5">
        <w:rPr>
          <w:rFonts w:ascii="Times New Roman" w:hAnsi="Times New Roman" w:cs="Times New Roman"/>
          <w:sz w:val="20"/>
          <w:szCs w:val="20"/>
          <w:lang w:bidi="ar-EG"/>
        </w:rPr>
        <w:t>Percutaneous</w:t>
      </w:r>
      <w:proofErr w:type="spellEnd"/>
      <w:r w:rsidR="003C5A07" w:rsidRPr="00D534B5">
        <w:rPr>
          <w:rFonts w:ascii="Times New Roman" w:hAnsi="Times New Roman" w:cs="Times New Roman"/>
          <w:sz w:val="20"/>
          <w:szCs w:val="20"/>
          <w:lang w:bidi="ar-EG"/>
        </w:rPr>
        <w:t xml:space="preserve"> coronary </w:t>
      </w:r>
      <w:proofErr w:type="gramStart"/>
      <w:r w:rsidR="003C5A07" w:rsidRPr="00D534B5">
        <w:rPr>
          <w:rFonts w:ascii="Times New Roman" w:hAnsi="Times New Roman" w:cs="Times New Roman"/>
          <w:sz w:val="20"/>
          <w:szCs w:val="20"/>
          <w:lang w:bidi="ar-EG"/>
        </w:rPr>
        <w:t>intervention versus coronary-artery bypass</w:t>
      </w:r>
      <w:proofErr w:type="gramEnd"/>
      <w:r w:rsidR="003C5A07" w:rsidRPr="00D534B5">
        <w:rPr>
          <w:rFonts w:ascii="Times New Roman" w:hAnsi="Times New Roman" w:cs="Times New Roman"/>
          <w:sz w:val="20"/>
          <w:szCs w:val="20"/>
          <w:lang w:bidi="ar-EG"/>
        </w:rPr>
        <w:t xml:space="preserve"> grafting for severe coronary artery disease. N </w:t>
      </w:r>
      <w:proofErr w:type="spellStart"/>
      <w:r w:rsidR="003C5A07" w:rsidRPr="00D534B5">
        <w:rPr>
          <w:rFonts w:ascii="Times New Roman" w:hAnsi="Times New Roman" w:cs="Times New Roman"/>
          <w:sz w:val="20"/>
          <w:szCs w:val="20"/>
          <w:lang w:bidi="ar-EG"/>
        </w:rPr>
        <w:t>Engl</w:t>
      </w:r>
      <w:proofErr w:type="spellEnd"/>
      <w:r w:rsidR="003C5A07" w:rsidRPr="00D534B5">
        <w:rPr>
          <w:rFonts w:ascii="Times New Roman" w:hAnsi="Times New Roman" w:cs="Times New Roman"/>
          <w:sz w:val="20"/>
          <w:szCs w:val="20"/>
          <w:lang w:bidi="ar-EG"/>
        </w:rPr>
        <w:t xml:space="preserve"> J Med 2009</w:t>
      </w:r>
      <w:proofErr w:type="gramStart"/>
      <w:r w:rsidR="003C5A07" w:rsidRPr="00D534B5">
        <w:rPr>
          <w:rFonts w:ascii="Times New Roman" w:hAnsi="Times New Roman" w:cs="Times New Roman"/>
          <w:sz w:val="20"/>
          <w:szCs w:val="20"/>
          <w:lang w:bidi="ar-EG"/>
        </w:rPr>
        <w:t>;360:961</w:t>
      </w:r>
      <w:proofErr w:type="gramEnd"/>
      <w:r w:rsidR="003C5A07" w:rsidRPr="00D534B5">
        <w:rPr>
          <w:rFonts w:ascii="Times New Roman" w:hAnsi="Times New Roman" w:cs="Times New Roman"/>
          <w:sz w:val="20"/>
          <w:szCs w:val="20"/>
          <w:lang w:bidi="ar-EG"/>
        </w:rPr>
        <w:t>–967</w:t>
      </w:r>
      <w:r w:rsidR="00D238F1" w:rsidRPr="00D534B5">
        <w:rPr>
          <w:rFonts w:ascii="Times New Roman" w:hAnsi="Times New Roman" w:cs="Times New Roman"/>
          <w:sz w:val="20"/>
          <w:szCs w:val="20"/>
          <w:lang w:bidi="ar-EG"/>
        </w:rPr>
        <w:t xml:space="preserve">. </w:t>
      </w:r>
      <w:proofErr w:type="spellStart"/>
      <w:proofErr w:type="gramStart"/>
      <w:r w:rsidR="00D238F1" w:rsidRPr="00D534B5">
        <w:rPr>
          <w:rFonts w:ascii="Times New Roman" w:hAnsi="Times New Roman" w:cs="Times New Roman"/>
          <w:sz w:val="20"/>
          <w:szCs w:val="20"/>
          <w:lang w:bidi="ar-EG"/>
        </w:rPr>
        <w:t>r</w:t>
      </w:r>
      <w:r w:rsidR="003C5A07" w:rsidRPr="00D534B5">
        <w:rPr>
          <w:rFonts w:ascii="Times New Roman" w:hAnsi="Times New Roman" w:cs="Times New Roman"/>
          <w:sz w:val="20"/>
          <w:szCs w:val="20"/>
          <w:lang w:bidi="ar-EG"/>
        </w:rPr>
        <w:t>onar</w:t>
      </w:r>
      <w:r w:rsidR="00D238F1" w:rsidRPr="00D534B5">
        <w:rPr>
          <w:rFonts w:ascii="Times New Roman" w:hAnsi="Times New Roman" w:cs="Times New Roman"/>
          <w:sz w:val="20"/>
          <w:szCs w:val="20"/>
          <w:lang w:bidi="ar-EG"/>
        </w:rPr>
        <w:t>y</w:t>
      </w:r>
      <w:proofErr w:type="spellEnd"/>
      <w:proofErr w:type="gramEnd"/>
      <w:r w:rsidR="00D238F1" w:rsidRPr="00D534B5">
        <w:rPr>
          <w:rFonts w:ascii="Times New Roman" w:hAnsi="Times New Roman" w:cs="Times New Roman"/>
          <w:sz w:val="20"/>
          <w:szCs w:val="20"/>
          <w:lang w:bidi="ar-EG"/>
        </w:rPr>
        <w:t>.</w:t>
      </w:r>
    </w:p>
    <w:p w:rsidR="007B5F63" w:rsidRPr="00D534B5" w:rsidRDefault="004A7039" w:rsidP="004A7039">
      <w:pPr>
        <w:pStyle w:val="ListParagraph"/>
        <w:numPr>
          <w:ilvl w:val="1"/>
          <w:numId w:val="24"/>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lang w:bidi="ar-EG"/>
        </w:rPr>
      </w:pPr>
      <w:proofErr w:type="spellStart"/>
      <w:r w:rsidRPr="00D534B5">
        <w:rPr>
          <w:rFonts w:ascii="Times New Roman" w:hAnsi="Times New Roman" w:cs="Times New Roman"/>
          <w:sz w:val="20"/>
          <w:szCs w:val="20"/>
          <w:lang w:bidi="ar-EG"/>
        </w:rPr>
        <w:t>S</w:t>
      </w:r>
      <w:r w:rsidR="003C5A07" w:rsidRPr="00D534B5">
        <w:rPr>
          <w:rFonts w:ascii="Times New Roman" w:hAnsi="Times New Roman" w:cs="Times New Roman"/>
          <w:sz w:val="20"/>
          <w:szCs w:val="20"/>
          <w:lang w:bidi="ar-EG"/>
        </w:rPr>
        <w:t>huangbo</w:t>
      </w:r>
      <w:proofErr w:type="spellEnd"/>
      <w:r w:rsidR="003C5A07" w:rsidRPr="00D534B5">
        <w:rPr>
          <w:rFonts w:ascii="Times New Roman" w:hAnsi="Times New Roman" w:cs="Times New Roman"/>
          <w:sz w:val="20"/>
          <w:szCs w:val="20"/>
          <w:lang w:bidi="ar-EG"/>
        </w:rPr>
        <w:t xml:space="preserve"> Liu, </w:t>
      </w:r>
      <w:proofErr w:type="spellStart"/>
      <w:r w:rsidR="003C5A07" w:rsidRPr="00D534B5">
        <w:rPr>
          <w:rFonts w:ascii="Times New Roman" w:hAnsi="Times New Roman" w:cs="Times New Roman"/>
          <w:sz w:val="20"/>
          <w:szCs w:val="20"/>
          <w:lang w:bidi="ar-EG"/>
        </w:rPr>
        <w:t>Motaz</w:t>
      </w:r>
      <w:proofErr w:type="spellEnd"/>
      <w:r w:rsidR="00D534B5" w:rsidRPr="00D534B5">
        <w:rPr>
          <w:rFonts w:ascii="Times New Roman" w:eastAsiaTheme="minorEastAsia" w:hAnsi="Times New Roman" w:cs="Times New Roman" w:hint="eastAsia"/>
          <w:sz w:val="20"/>
          <w:szCs w:val="20"/>
          <w:lang w:eastAsia="zh-CN" w:bidi="ar-EG"/>
        </w:rPr>
        <w:t xml:space="preserve"> </w:t>
      </w:r>
      <w:proofErr w:type="spellStart"/>
      <w:r w:rsidR="003C5A07" w:rsidRPr="00D534B5">
        <w:rPr>
          <w:rFonts w:ascii="Times New Roman" w:hAnsi="Times New Roman" w:cs="Times New Roman"/>
          <w:sz w:val="20"/>
          <w:szCs w:val="20"/>
          <w:lang w:bidi="ar-EG"/>
        </w:rPr>
        <w:t>Moussa</w:t>
      </w:r>
      <w:proofErr w:type="spellEnd"/>
      <w:r w:rsidR="003C5A07" w:rsidRPr="00D534B5">
        <w:rPr>
          <w:rFonts w:ascii="Times New Roman" w:hAnsi="Times New Roman" w:cs="Times New Roman"/>
          <w:sz w:val="20"/>
          <w:szCs w:val="20"/>
          <w:lang w:bidi="ar-EG"/>
        </w:rPr>
        <w:t xml:space="preserve">, Anthony W. </w:t>
      </w:r>
      <w:proofErr w:type="spellStart"/>
      <w:r w:rsidR="003C5A07" w:rsidRPr="00D534B5">
        <w:rPr>
          <w:rFonts w:ascii="Times New Roman" w:hAnsi="Times New Roman" w:cs="Times New Roman"/>
          <w:sz w:val="20"/>
          <w:szCs w:val="20"/>
          <w:lang w:bidi="ar-EG"/>
        </w:rPr>
        <w:t>Wassef</w:t>
      </w:r>
      <w:proofErr w:type="spellEnd"/>
      <w:r w:rsidR="003C5A07" w:rsidRPr="00D534B5">
        <w:rPr>
          <w:rFonts w:ascii="Times New Roman" w:hAnsi="Times New Roman" w:cs="Times New Roman"/>
          <w:sz w:val="20"/>
          <w:szCs w:val="20"/>
          <w:lang w:bidi="ar-EG"/>
        </w:rPr>
        <w:t xml:space="preserve">, Brett M. </w:t>
      </w:r>
      <w:proofErr w:type="spellStart"/>
      <w:r w:rsidR="003C5A07" w:rsidRPr="00D534B5">
        <w:rPr>
          <w:rFonts w:ascii="Times New Roman" w:hAnsi="Times New Roman" w:cs="Times New Roman"/>
          <w:sz w:val="20"/>
          <w:szCs w:val="20"/>
          <w:lang w:bidi="ar-EG"/>
        </w:rPr>
        <w:t>Hiebert</w:t>
      </w:r>
      <w:proofErr w:type="spellEnd"/>
      <w:r w:rsidR="003C5A07" w:rsidRPr="00D534B5">
        <w:rPr>
          <w:rFonts w:ascii="Times New Roman" w:hAnsi="Times New Roman" w:cs="Times New Roman"/>
          <w:sz w:val="20"/>
          <w:szCs w:val="20"/>
          <w:lang w:bidi="ar-EG"/>
        </w:rPr>
        <w:t>,</w:t>
      </w:r>
      <w:r w:rsidR="00D238F1" w:rsidRPr="00D534B5">
        <w:rPr>
          <w:rFonts w:ascii="Times New Roman" w:hAnsi="Times New Roman" w:cs="Times New Roman"/>
          <w:sz w:val="20"/>
          <w:szCs w:val="20"/>
          <w:lang w:bidi="ar-EG"/>
        </w:rPr>
        <w:t xml:space="preserve"> </w:t>
      </w:r>
      <w:proofErr w:type="spellStart"/>
      <w:r w:rsidR="003C5A07" w:rsidRPr="00D534B5">
        <w:rPr>
          <w:rFonts w:ascii="Times New Roman" w:hAnsi="Times New Roman" w:cs="Times New Roman"/>
          <w:sz w:val="20"/>
          <w:szCs w:val="20"/>
          <w:lang w:bidi="ar-EG"/>
        </w:rPr>
        <w:t>Farrukh</w:t>
      </w:r>
      <w:proofErr w:type="spellEnd"/>
      <w:r w:rsidR="00D534B5" w:rsidRPr="00D534B5">
        <w:rPr>
          <w:rFonts w:ascii="Times New Roman" w:eastAsiaTheme="minorEastAsia" w:hAnsi="Times New Roman" w:cs="Times New Roman" w:hint="eastAsia"/>
          <w:sz w:val="20"/>
          <w:szCs w:val="20"/>
          <w:lang w:eastAsia="zh-CN" w:bidi="ar-EG"/>
        </w:rPr>
        <w:t xml:space="preserve"> </w:t>
      </w:r>
      <w:proofErr w:type="spellStart"/>
      <w:r w:rsidR="003C5A07" w:rsidRPr="00D534B5">
        <w:rPr>
          <w:rFonts w:ascii="Times New Roman" w:hAnsi="Times New Roman" w:cs="Times New Roman"/>
          <w:sz w:val="20"/>
          <w:szCs w:val="20"/>
          <w:lang w:bidi="ar-EG"/>
        </w:rPr>
        <w:t>Hussain</w:t>
      </w:r>
      <w:proofErr w:type="spellEnd"/>
      <w:r w:rsidR="003C5A07" w:rsidRPr="00D534B5">
        <w:rPr>
          <w:rFonts w:ascii="Times New Roman" w:hAnsi="Times New Roman" w:cs="Times New Roman"/>
          <w:sz w:val="20"/>
          <w:szCs w:val="20"/>
          <w:lang w:bidi="ar-EG"/>
        </w:rPr>
        <w:t xml:space="preserve">, and </w:t>
      </w:r>
      <w:proofErr w:type="spellStart"/>
      <w:r w:rsidR="003C5A07" w:rsidRPr="00D534B5">
        <w:rPr>
          <w:rFonts w:ascii="Times New Roman" w:hAnsi="Times New Roman" w:cs="Times New Roman"/>
          <w:sz w:val="20"/>
          <w:szCs w:val="20"/>
          <w:lang w:bidi="ar-EG"/>
        </w:rPr>
        <w:t>Davinder</w:t>
      </w:r>
      <w:proofErr w:type="spellEnd"/>
      <w:r w:rsidR="003C5A07" w:rsidRPr="00D534B5">
        <w:rPr>
          <w:rFonts w:ascii="Times New Roman" w:hAnsi="Times New Roman" w:cs="Times New Roman"/>
          <w:sz w:val="20"/>
          <w:szCs w:val="20"/>
          <w:lang w:bidi="ar-EG"/>
        </w:rPr>
        <w:t xml:space="preserve"> S. </w:t>
      </w:r>
      <w:proofErr w:type="spellStart"/>
      <w:r w:rsidR="003C5A07" w:rsidRPr="00D534B5">
        <w:rPr>
          <w:rFonts w:ascii="Times New Roman" w:hAnsi="Times New Roman" w:cs="Times New Roman"/>
          <w:sz w:val="20"/>
          <w:szCs w:val="20"/>
          <w:lang w:bidi="ar-EG"/>
        </w:rPr>
        <w:t>Jassal</w:t>
      </w:r>
      <w:proofErr w:type="spellEnd"/>
      <w:r w:rsidR="00D238F1" w:rsidRPr="00D534B5">
        <w:rPr>
          <w:rFonts w:ascii="Times New Roman" w:hAnsi="Times New Roman" w:cs="Times New Roman"/>
          <w:sz w:val="20"/>
          <w:szCs w:val="20"/>
          <w:lang w:bidi="ar-EG"/>
        </w:rPr>
        <w:t>, T</w:t>
      </w:r>
      <w:r w:rsidR="003C5A07" w:rsidRPr="00D534B5">
        <w:rPr>
          <w:rFonts w:ascii="Times New Roman" w:hAnsi="Times New Roman" w:cs="Times New Roman"/>
          <w:sz w:val="20"/>
          <w:szCs w:val="20"/>
          <w:lang w:bidi="ar-EG"/>
        </w:rPr>
        <w:t xml:space="preserve">he Utility of Systolic and Diastolic </w:t>
      </w:r>
      <w:proofErr w:type="spellStart"/>
      <w:r w:rsidR="003C5A07" w:rsidRPr="00D534B5">
        <w:rPr>
          <w:rFonts w:ascii="Times New Roman" w:hAnsi="Times New Roman" w:cs="Times New Roman"/>
          <w:sz w:val="20"/>
          <w:szCs w:val="20"/>
          <w:lang w:bidi="ar-EG"/>
        </w:rPr>
        <w:t>Echocardiographic</w:t>
      </w:r>
      <w:proofErr w:type="spellEnd"/>
      <w:r w:rsidR="003C5A07" w:rsidRPr="00D534B5">
        <w:rPr>
          <w:rFonts w:ascii="Times New Roman" w:hAnsi="Times New Roman" w:cs="Times New Roman"/>
          <w:sz w:val="20"/>
          <w:szCs w:val="20"/>
          <w:lang w:bidi="ar-EG"/>
        </w:rPr>
        <w:t xml:space="preserve"> Parameters for Predicting Coronary Artery Disease Burden as </w:t>
      </w:r>
      <w:proofErr w:type="spellStart"/>
      <w:r w:rsidR="003C5A07" w:rsidRPr="00D534B5">
        <w:rPr>
          <w:rFonts w:ascii="Times New Roman" w:hAnsi="Times New Roman" w:cs="Times New Roman"/>
          <w:sz w:val="20"/>
          <w:szCs w:val="20"/>
          <w:lang w:bidi="ar-EG"/>
        </w:rPr>
        <w:t>Deﬁned</w:t>
      </w:r>
      <w:proofErr w:type="spellEnd"/>
      <w:r w:rsidR="003C5A07" w:rsidRPr="00D534B5">
        <w:rPr>
          <w:rFonts w:ascii="Times New Roman" w:hAnsi="Times New Roman" w:cs="Times New Roman"/>
          <w:sz w:val="20"/>
          <w:szCs w:val="20"/>
          <w:lang w:bidi="ar-EG"/>
        </w:rPr>
        <w:t xml:space="preserve"> by the SYNTAX Score. (Echocardiography 2015</w:t>
      </w:r>
      <w:r w:rsidR="002B64ED" w:rsidRPr="00D534B5">
        <w:rPr>
          <w:rFonts w:ascii="Times New Roman" w:hAnsi="Times New Roman" w:cs="Times New Roman"/>
          <w:sz w:val="20"/>
          <w:szCs w:val="20"/>
          <w:lang w:bidi="ar-EG"/>
        </w:rPr>
        <w:t>; 00:1</w:t>
      </w:r>
      <w:r w:rsidR="003C5A07" w:rsidRPr="00D534B5">
        <w:rPr>
          <w:rFonts w:ascii="Times New Roman" w:hAnsi="Times New Roman" w:cs="Times New Roman"/>
          <w:sz w:val="20"/>
          <w:szCs w:val="20"/>
          <w:lang w:bidi="ar-EG"/>
        </w:rPr>
        <w:t>–9</w:t>
      </w:r>
      <w:r w:rsidR="00D238F1" w:rsidRPr="00D534B5">
        <w:rPr>
          <w:rFonts w:ascii="Times New Roman" w:hAnsi="Times New Roman" w:cs="Times New Roman"/>
          <w:sz w:val="20"/>
          <w:szCs w:val="20"/>
          <w:lang w:bidi="ar-EG"/>
        </w:rPr>
        <w:t>)</w:t>
      </w:r>
      <w:r w:rsidR="00D534B5" w:rsidRPr="00D534B5">
        <w:rPr>
          <w:rFonts w:ascii="Times New Roman" w:eastAsiaTheme="minorEastAsia" w:hAnsi="Times New Roman" w:cs="Times New Roman" w:hint="eastAsia"/>
          <w:sz w:val="20"/>
          <w:szCs w:val="20"/>
          <w:lang w:eastAsia="zh-CN" w:bidi="ar-EG"/>
        </w:rPr>
        <w:t xml:space="preserve">. </w:t>
      </w:r>
    </w:p>
    <w:p w:rsidR="007B5F63" w:rsidRPr="00D534B5" w:rsidRDefault="007B5F63" w:rsidP="004A7039">
      <w:pPr>
        <w:autoSpaceDE w:val="0"/>
        <w:autoSpaceDN w:val="0"/>
        <w:adjustRightInd w:val="0"/>
        <w:snapToGrid w:val="0"/>
        <w:spacing w:after="0" w:line="240" w:lineRule="auto"/>
        <w:ind w:left="425" w:hanging="425"/>
        <w:jc w:val="both"/>
        <w:rPr>
          <w:rFonts w:ascii="Times New Roman" w:hAnsi="Times New Roman" w:cs="Times New Roman"/>
          <w:color w:val="000000"/>
          <w:sz w:val="20"/>
          <w:szCs w:val="20"/>
          <w:lang w:bidi="ar-EG"/>
        </w:rPr>
        <w:sectPr w:rsidR="007B5F63" w:rsidRPr="00D534B5" w:rsidSect="00B47412">
          <w:headerReference w:type="default" r:id="rId63"/>
          <w:footerReference w:type="even" r:id="rId64"/>
          <w:footerReference w:type="default" r:id="rId65"/>
          <w:type w:val="continuous"/>
          <w:pgSz w:w="12242" w:h="15842" w:code="1"/>
          <w:pgMar w:top="1440" w:right="1440" w:bottom="1440" w:left="1440" w:header="720" w:footer="720" w:gutter="0"/>
          <w:cols w:num="2" w:space="550"/>
          <w:docGrid w:linePitch="360"/>
        </w:sectPr>
      </w:pPr>
    </w:p>
    <w:p w:rsidR="003C5A07" w:rsidRPr="00D534B5" w:rsidRDefault="003C5A07" w:rsidP="004A7039">
      <w:pPr>
        <w:autoSpaceDE w:val="0"/>
        <w:autoSpaceDN w:val="0"/>
        <w:adjustRightInd w:val="0"/>
        <w:snapToGrid w:val="0"/>
        <w:spacing w:after="0" w:line="240" w:lineRule="auto"/>
        <w:ind w:left="425" w:hanging="425"/>
        <w:jc w:val="both"/>
        <w:rPr>
          <w:rFonts w:ascii="Times New Roman" w:hAnsi="Times New Roman" w:cs="Times New Roman"/>
          <w:color w:val="000000"/>
          <w:sz w:val="20"/>
          <w:szCs w:val="20"/>
          <w:lang w:bidi="ar-EG"/>
        </w:rPr>
      </w:pPr>
    </w:p>
    <w:p w:rsidR="00F91C19" w:rsidRPr="00D534B5" w:rsidRDefault="004A7039" w:rsidP="004A7039">
      <w:pPr>
        <w:snapToGrid w:val="0"/>
        <w:spacing w:after="0" w:line="240" w:lineRule="auto"/>
        <w:ind w:left="425" w:hanging="425"/>
        <w:jc w:val="both"/>
        <w:rPr>
          <w:rFonts w:ascii="Times New Roman" w:hAnsi="Times New Roman" w:cs="Times New Roman"/>
          <w:sz w:val="20"/>
          <w:szCs w:val="20"/>
          <w:lang w:bidi="ar-EG"/>
        </w:rPr>
      </w:pPr>
      <w:r w:rsidRPr="00D534B5">
        <w:rPr>
          <w:rFonts w:ascii="Times New Roman" w:hAnsi="Times New Roman" w:cs="Times New Roman"/>
          <w:sz w:val="20"/>
          <w:szCs w:val="20"/>
          <w:lang w:bidi="ar-EG"/>
        </w:rPr>
        <w:t>12/26/2016</w:t>
      </w:r>
    </w:p>
    <w:sectPr w:rsidR="00F91C19" w:rsidRPr="00D534B5" w:rsidSect="00BC76B3">
      <w:headerReference w:type="default" r:id="rId66"/>
      <w:footerReference w:type="even" r:id="rId67"/>
      <w:footerReference w:type="default" r:id="rId68"/>
      <w:type w:val="continuous"/>
      <w:pgSz w:w="12242" w:h="15842" w:code="1"/>
      <w:pgMar w:top="1440" w:right="1440" w:bottom="1440" w:left="1440" w:header="720" w:footer="72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134" w:rsidRDefault="00573134" w:rsidP="00EE1391">
      <w:pPr>
        <w:spacing w:after="0" w:line="240" w:lineRule="auto"/>
      </w:pPr>
      <w:r>
        <w:separator/>
      </w:r>
    </w:p>
  </w:endnote>
  <w:endnote w:type="continuationSeparator" w:id="0">
    <w:p w:rsidR="00573134" w:rsidRDefault="00573134" w:rsidP="00EE1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AdvOT6520a694">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Default="00C110F2" w:rsidP="00F91C19">
    <w:pPr>
      <w:pStyle w:val="Footer"/>
      <w:framePr w:wrap="around" w:vAnchor="text" w:hAnchor="margin" w:xAlign="center" w:y="1"/>
      <w:rPr>
        <w:rStyle w:val="PageNumber"/>
      </w:rPr>
    </w:pPr>
    <w:r>
      <w:rPr>
        <w:rStyle w:val="PageNumber"/>
      </w:rPr>
      <w:fldChar w:fldCharType="begin"/>
    </w:r>
    <w:r w:rsidR="007B5F63">
      <w:rPr>
        <w:rStyle w:val="PageNumber"/>
      </w:rPr>
      <w:instrText xml:space="preserve">PAGE  </w:instrText>
    </w:r>
    <w:r>
      <w:rPr>
        <w:rStyle w:val="PageNumber"/>
      </w:rPr>
      <w:fldChar w:fldCharType="end"/>
    </w:r>
  </w:p>
  <w:p w:rsidR="007B5F63" w:rsidRDefault="007B5F63">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Default="00C110F2" w:rsidP="00F91C19">
    <w:pPr>
      <w:pStyle w:val="Footer"/>
      <w:framePr w:wrap="around" w:vAnchor="text" w:hAnchor="margin" w:xAlign="center" w:y="1"/>
      <w:rPr>
        <w:rStyle w:val="PageNumber"/>
      </w:rPr>
    </w:pPr>
    <w:r>
      <w:rPr>
        <w:rStyle w:val="PageNumber"/>
      </w:rPr>
      <w:fldChar w:fldCharType="begin"/>
    </w:r>
    <w:r w:rsidR="007B5F63">
      <w:rPr>
        <w:rStyle w:val="PageNumber"/>
      </w:rPr>
      <w:instrText xml:space="preserve">PAGE  </w:instrText>
    </w:r>
    <w:r>
      <w:rPr>
        <w:rStyle w:val="PageNumber"/>
      </w:rPr>
      <w:fldChar w:fldCharType="end"/>
    </w:r>
  </w:p>
  <w:p w:rsidR="007B5F63" w:rsidRDefault="007B5F63">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7B5F63"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D534B5">
      <w:rPr>
        <w:rFonts w:ascii="Times New Roman" w:hAnsi="Times New Roman" w:cs="Times New Roman"/>
        <w:noProof/>
        <w:sz w:val="20"/>
      </w:rPr>
      <w:t>18</w:t>
    </w:r>
    <w:r w:rsidRPr="004A7039">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Default="00C110F2" w:rsidP="00F91C19">
    <w:pPr>
      <w:pStyle w:val="Footer"/>
      <w:framePr w:wrap="around" w:vAnchor="text" w:hAnchor="margin" w:xAlign="center" w:y="1"/>
      <w:rPr>
        <w:rStyle w:val="PageNumber"/>
      </w:rPr>
    </w:pPr>
    <w:r>
      <w:rPr>
        <w:rStyle w:val="PageNumber"/>
      </w:rPr>
      <w:fldChar w:fldCharType="begin"/>
    </w:r>
    <w:r w:rsidR="007B5F63">
      <w:rPr>
        <w:rStyle w:val="PageNumber"/>
      </w:rPr>
      <w:instrText xml:space="preserve">PAGE  </w:instrText>
    </w:r>
    <w:r>
      <w:rPr>
        <w:rStyle w:val="PageNumber"/>
      </w:rPr>
      <w:fldChar w:fldCharType="end"/>
    </w:r>
  </w:p>
  <w:p w:rsidR="007B5F63" w:rsidRDefault="007B5F63">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7B5F63"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7B5F63">
      <w:rPr>
        <w:rFonts w:ascii="Times New Roman" w:hAnsi="Times New Roman" w:cs="Times New Roman"/>
        <w:noProof/>
        <w:sz w:val="20"/>
      </w:rPr>
      <w:t>- 7 -</w:t>
    </w:r>
    <w:r w:rsidRPr="004A7039">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Default="00C110F2" w:rsidP="00F91C19">
    <w:pPr>
      <w:pStyle w:val="Footer"/>
      <w:framePr w:wrap="around" w:vAnchor="text" w:hAnchor="margin" w:xAlign="center" w:y="1"/>
      <w:rPr>
        <w:rStyle w:val="PageNumber"/>
      </w:rPr>
    </w:pPr>
    <w:r>
      <w:rPr>
        <w:rStyle w:val="PageNumber"/>
      </w:rPr>
      <w:fldChar w:fldCharType="begin"/>
    </w:r>
    <w:r w:rsidR="007B5F63">
      <w:rPr>
        <w:rStyle w:val="PageNumber"/>
      </w:rPr>
      <w:instrText xml:space="preserve">PAGE  </w:instrText>
    </w:r>
    <w:r>
      <w:rPr>
        <w:rStyle w:val="PageNumber"/>
      </w:rPr>
      <w:fldChar w:fldCharType="end"/>
    </w:r>
  </w:p>
  <w:p w:rsidR="007B5F63" w:rsidRDefault="007B5F63">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7B5F63"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D534B5">
      <w:rPr>
        <w:rFonts w:ascii="Times New Roman" w:hAnsi="Times New Roman" w:cs="Times New Roman"/>
        <w:noProof/>
        <w:sz w:val="20"/>
      </w:rPr>
      <w:t>19</w:t>
    </w:r>
    <w:r w:rsidRPr="004A7039">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Default="00C110F2" w:rsidP="00F91C19">
    <w:pPr>
      <w:pStyle w:val="Footer"/>
      <w:framePr w:wrap="around" w:vAnchor="text" w:hAnchor="margin" w:xAlign="center" w:y="1"/>
      <w:rPr>
        <w:rStyle w:val="PageNumber"/>
      </w:rPr>
    </w:pPr>
    <w:r>
      <w:rPr>
        <w:rStyle w:val="PageNumber"/>
      </w:rPr>
      <w:fldChar w:fldCharType="begin"/>
    </w:r>
    <w:r w:rsidR="007B5F63">
      <w:rPr>
        <w:rStyle w:val="PageNumber"/>
      </w:rPr>
      <w:instrText xml:space="preserve">PAGE  </w:instrText>
    </w:r>
    <w:r>
      <w:rPr>
        <w:rStyle w:val="PageNumber"/>
      </w:rPr>
      <w:fldChar w:fldCharType="end"/>
    </w:r>
  </w:p>
  <w:p w:rsidR="007B5F63" w:rsidRDefault="007B5F63">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7B5F63"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7B5F63">
      <w:rPr>
        <w:rFonts w:ascii="Times New Roman" w:hAnsi="Times New Roman" w:cs="Times New Roman"/>
        <w:noProof/>
        <w:sz w:val="20"/>
      </w:rPr>
      <w:t>1</w:t>
    </w:r>
    <w:r w:rsidRPr="004A7039">
      <w:rPr>
        <w:rFonts w:ascii="Times New Roman" w:hAnsi="Times New Roman" w:cs="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Default="00C110F2" w:rsidP="00F91C19">
    <w:pPr>
      <w:pStyle w:val="Footer"/>
      <w:framePr w:wrap="around" w:vAnchor="text" w:hAnchor="margin" w:xAlign="center" w:y="1"/>
      <w:rPr>
        <w:rStyle w:val="PageNumber"/>
      </w:rPr>
    </w:pPr>
    <w:r>
      <w:rPr>
        <w:rStyle w:val="PageNumber"/>
      </w:rPr>
      <w:fldChar w:fldCharType="begin"/>
    </w:r>
    <w:r w:rsidR="007B5F63">
      <w:rPr>
        <w:rStyle w:val="PageNumber"/>
      </w:rPr>
      <w:instrText xml:space="preserve">PAGE  </w:instrText>
    </w:r>
    <w:r>
      <w:rPr>
        <w:rStyle w:val="PageNumber"/>
      </w:rPr>
      <w:fldChar w:fldCharType="end"/>
    </w:r>
  </w:p>
  <w:p w:rsidR="007B5F63" w:rsidRDefault="007B5F63">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7B5F63"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D534B5">
      <w:rPr>
        <w:rFonts w:ascii="Times New Roman" w:hAnsi="Times New Roman" w:cs="Times New Roman"/>
        <w:noProof/>
        <w:sz w:val="20"/>
      </w:rPr>
      <w:t>20</w:t>
    </w:r>
    <w:r w:rsidRPr="004A703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7B5F63"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D534B5">
      <w:rPr>
        <w:rFonts w:ascii="Times New Roman" w:hAnsi="Times New Roman" w:cs="Times New Roman"/>
        <w:noProof/>
        <w:sz w:val="20"/>
      </w:rPr>
      <w:t>13</w:t>
    </w:r>
    <w:r w:rsidRPr="004A7039">
      <w:rPr>
        <w:rFonts w:ascii="Times New Roman" w:hAnsi="Times New Roman" w:cs="Times New Roman"/>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Default="00C110F2" w:rsidP="00F91C19">
    <w:pPr>
      <w:pStyle w:val="Footer"/>
      <w:framePr w:wrap="around" w:vAnchor="text" w:hAnchor="margin" w:xAlign="center" w:y="1"/>
      <w:rPr>
        <w:rStyle w:val="PageNumber"/>
      </w:rPr>
    </w:pPr>
    <w:r>
      <w:rPr>
        <w:rStyle w:val="PageNumber"/>
      </w:rPr>
      <w:fldChar w:fldCharType="begin"/>
    </w:r>
    <w:r w:rsidR="007B5F63">
      <w:rPr>
        <w:rStyle w:val="PageNumber"/>
      </w:rPr>
      <w:instrText xml:space="preserve">PAGE  </w:instrText>
    </w:r>
    <w:r>
      <w:rPr>
        <w:rStyle w:val="PageNumber"/>
      </w:rPr>
      <w:fldChar w:fldCharType="end"/>
    </w:r>
  </w:p>
  <w:p w:rsidR="007B5F63" w:rsidRDefault="007B5F63">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7B5F63"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D534B5">
      <w:rPr>
        <w:rFonts w:ascii="Times New Roman" w:hAnsi="Times New Roman" w:cs="Times New Roman"/>
        <w:noProof/>
        <w:sz w:val="20"/>
      </w:rPr>
      <w:t>21</w:t>
    </w:r>
    <w:r w:rsidRPr="004A7039">
      <w:rPr>
        <w:rFonts w:ascii="Times New Roman" w:hAnsi="Times New Roman" w:cs="Times New Roman"/>
        <w:sz w:val="20"/>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Default="00C110F2" w:rsidP="00F91C19">
    <w:pPr>
      <w:pStyle w:val="Footer"/>
      <w:framePr w:wrap="around" w:vAnchor="text" w:hAnchor="margin" w:xAlign="center" w:y="1"/>
      <w:rPr>
        <w:rStyle w:val="PageNumber"/>
      </w:rPr>
    </w:pPr>
    <w:r>
      <w:rPr>
        <w:rStyle w:val="PageNumber"/>
      </w:rPr>
      <w:fldChar w:fldCharType="begin"/>
    </w:r>
    <w:r w:rsidR="007B5F63">
      <w:rPr>
        <w:rStyle w:val="PageNumber"/>
      </w:rPr>
      <w:instrText xml:space="preserve">PAGE  </w:instrText>
    </w:r>
    <w:r>
      <w:rPr>
        <w:rStyle w:val="PageNumber"/>
      </w:rPr>
      <w:fldChar w:fldCharType="end"/>
    </w:r>
  </w:p>
  <w:p w:rsidR="007B5F63" w:rsidRDefault="007B5F63">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7B5F63"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7B5F63">
      <w:rPr>
        <w:rFonts w:ascii="Times New Roman" w:hAnsi="Times New Roman" w:cs="Times New Roman"/>
        <w:noProof/>
        <w:sz w:val="20"/>
      </w:rPr>
      <w:t>- 2 -</w:t>
    </w:r>
    <w:r w:rsidRPr="004A7039">
      <w:rPr>
        <w:rFonts w:ascii="Times New Roman" w:hAnsi="Times New Roman" w:cs="Times New Roman"/>
        <w:sz w:val="20"/>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Default="00C110F2" w:rsidP="00F91C19">
    <w:pPr>
      <w:pStyle w:val="Footer"/>
      <w:framePr w:wrap="around" w:vAnchor="text" w:hAnchor="margin" w:xAlign="center" w:y="1"/>
      <w:rPr>
        <w:rStyle w:val="PageNumber"/>
      </w:rPr>
    </w:pPr>
    <w:r>
      <w:rPr>
        <w:rStyle w:val="PageNumber"/>
      </w:rPr>
      <w:fldChar w:fldCharType="begin"/>
    </w:r>
    <w:r w:rsidR="007B5F63">
      <w:rPr>
        <w:rStyle w:val="PageNumber"/>
      </w:rPr>
      <w:instrText xml:space="preserve">PAGE  </w:instrText>
    </w:r>
    <w:r>
      <w:rPr>
        <w:rStyle w:val="PageNumber"/>
      </w:rPr>
      <w:fldChar w:fldCharType="end"/>
    </w:r>
  </w:p>
  <w:p w:rsidR="007B5F63" w:rsidRDefault="007B5F63">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7B5F63"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D534B5">
      <w:rPr>
        <w:rFonts w:ascii="Times New Roman" w:hAnsi="Times New Roman" w:cs="Times New Roman"/>
        <w:noProof/>
        <w:sz w:val="20"/>
      </w:rPr>
      <w:t>23</w:t>
    </w:r>
    <w:r w:rsidRPr="004A7039">
      <w:rPr>
        <w:rFonts w:ascii="Times New Roman" w:hAnsi="Times New Roman" w:cs="Times New Roman"/>
        <w:sz w:val="20"/>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39" w:rsidRDefault="00C110F2" w:rsidP="00F91C19">
    <w:pPr>
      <w:pStyle w:val="Footer"/>
      <w:framePr w:wrap="around" w:vAnchor="text" w:hAnchor="margin" w:xAlign="center" w:y="1"/>
      <w:rPr>
        <w:rStyle w:val="PageNumber"/>
      </w:rPr>
    </w:pPr>
    <w:r>
      <w:rPr>
        <w:rStyle w:val="PageNumber"/>
      </w:rPr>
      <w:fldChar w:fldCharType="begin"/>
    </w:r>
    <w:r w:rsidR="004A7039">
      <w:rPr>
        <w:rStyle w:val="PageNumber"/>
      </w:rPr>
      <w:instrText xml:space="preserve">PAGE  </w:instrText>
    </w:r>
    <w:r>
      <w:rPr>
        <w:rStyle w:val="PageNumber"/>
      </w:rPr>
      <w:fldChar w:fldCharType="end"/>
    </w:r>
  </w:p>
  <w:p w:rsidR="004A7039" w:rsidRDefault="004A7039">
    <w:pPr>
      <w:pStyle w:val="Foote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39"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4A7039"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D534B5">
      <w:rPr>
        <w:rFonts w:ascii="Times New Roman" w:hAnsi="Times New Roman" w:cs="Times New Roman"/>
        <w:noProof/>
        <w:sz w:val="20"/>
      </w:rPr>
      <w:t>- 2 -</w:t>
    </w:r>
    <w:r w:rsidRPr="004A703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412" w:rsidRDefault="00B4741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Default="00C110F2" w:rsidP="00F91C19">
    <w:pPr>
      <w:pStyle w:val="Footer"/>
      <w:framePr w:wrap="around" w:vAnchor="text" w:hAnchor="margin" w:xAlign="center" w:y="1"/>
      <w:rPr>
        <w:rStyle w:val="PageNumber"/>
      </w:rPr>
    </w:pPr>
    <w:r>
      <w:rPr>
        <w:rStyle w:val="PageNumber"/>
      </w:rPr>
      <w:fldChar w:fldCharType="begin"/>
    </w:r>
    <w:r w:rsidR="007B5F63">
      <w:rPr>
        <w:rStyle w:val="PageNumber"/>
      </w:rPr>
      <w:instrText xml:space="preserve">PAGE  </w:instrText>
    </w:r>
    <w:r>
      <w:rPr>
        <w:rStyle w:val="PageNumber"/>
      </w:rPr>
      <w:fldChar w:fldCharType="end"/>
    </w:r>
  </w:p>
  <w:p w:rsidR="007B5F63" w:rsidRDefault="007B5F6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7B5F63"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D534B5">
      <w:rPr>
        <w:rFonts w:ascii="Times New Roman" w:hAnsi="Times New Roman" w:cs="Times New Roman"/>
        <w:noProof/>
        <w:sz w:val="20"/>
      </w:rPr>
      <w:t>16</w:t>
    </w:r>
    <w:r w:rsidRPr="004A7039">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Default="00C110F2" w:rsidP="00F91C19">
    <w:pPr>
      <w:pStyle w:val="Footer"/>
      <w:framePr w:wrap="around" w:vAnchor="text" w:hAnchor="margin" w:xAlign="center" w:y="1"/>
      <w:rPr>
        <w:rStyle w:val="PageNumber"/>
      </w:rPr>
    </w:pPr>
    <w:r>
      <w:rPr>
        <w:rStyle w:val="PageNumber"/>
      </w:rPr>
      <w:fldChar w:fldCharType="begin"/>
    </w:r>
    <w:r w:rsidR="007B5F63">
      <w:rPr>
        <w:rStyle w:val="PageNumber"/>
      </w:rPr>
      <w:instrText xml:space="preserve">PAGE  </w:instrText>
    </w:r>
    <w:r>
      <w:rPr>
        <w:rStyle w:val="PageNumber"/>
      </w:rPr>
      <w:fldChar w:fldCharType="end"/>
    </w:r>
  </w:p>
  <w:p w:rsidR="007B5F63" w:rsidRDefault="007B5F6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7B5F63"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D534B5">
      <w:rPr>
        <w:rFonts w:ascii="Times New Roman" w:hAnsi="Times New Roman" w:cs="Times New Roman"/>
        <w:noProof/>
        <w:sz w:val="20"/>
      </w:rPr>
      <w:t>17</w:t>
    </w:r>
    <w:r w:rsidRPr="004A7039">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Default="00C110F2" w:rsidP="00F91C19">
    <w:pPr>
      <w:pStyle w:val="Footer"/>
      <w:framePr w:wrap="around" w:vAnchor="text" w:hAnchor="margin" w:xAlign="center" w:y="1"/>
      <w:rPr>
        <w:rStyle w:val="PageNumber"/>
      </w:rPr>
    </w:pPr>
    <w:r>
      <w:rPr>
        <w:rStyle w:val="PageNumber"/>
      </w:rPr>
      <w:fldChar w:fldCharType="begin"/>
    </w:r>
    <w:r w:rsidR="007B5F63">
      <w:rPr>
        <w:rStyle w:val="PageNumber"/>
      </w:rPr>
      <w:instrText xml:space="preserve">PAGE  </w:instrText>
    </w:r>
    <w:r>
      <w:rPr>
        <w:rStyle w:val="PageNumber"/>
      </w:rPr>
      <w:fldChar w:fldCharType="end"/>
    </w:r>
  </w:p>
  <w:p w:rsidR="007B5F63" w:rsidRDefault="007B5F63">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C110F2" w:rsidP="004A7039">
    <w:pPr>
      <w:spacing w:after="0" w:line="240" w:lineRule="auto"/>
      <w:jc w:val="center"/>
      <w:rPr>
        <w:rFonts w:ascii="Times New Roman" w:hAnsi="Times New Roman" w:cs="Times New Roman"/>
        <w:sz w:val="20"/>
      </w:rPr>
    </w:pPr>
    <w:r w:rsidRPr="004A7039">
      <w:rPr>
        <w:rFonts w:ascii="Times New Roman" w:hAnsi="Times New Roman" w:cs="Times New Roman"/>
        <w:sz w:val="20"/>
      </w:rPr>
      <w:fldChar w:fldCharType="begin"/>
    </w:r>
    <w:r w:rsidR="007B5F63" w:rsidRPr="004A7039">
      <w:rPr>
        <w:rFonts w:ascii="Times New Roman" w:hAnsi="Times New Roman" w:cs="Times New Roman"/>
        <w:sz w:val="20"/>
      </w:rPr>
      <w:instrText xml:space="preserve"> page </w:instrText>
    </w:r>
    <w:r w:rsidRPr="004A7039">
      <w:rPr>
        <w:rFonts w:ascii="Times New Roman" w:hAnsi="Times New Roman" w:cs="Times New Roman"/>
        <w:sz w:val="20"/>
      </w:rPr>
      <w:fldChar w:fldCharType="separate"/>
    </w:r>
    <w:r w:rsidR="007B5F63">
      <w:rPr>
        <w:rFonts w:ascii="Times New Roman" w:hAnsi="Times New Roman" w:cs="Times New Roman"/>
        <w:noProof/>
        <w:sz w:val="20"/>
      </w:rPr>
      <w:t>- 7 -</w:t>
    </w:r>
    <w:r w:rsidRPr="004A703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134" w:rsidRDefault="00573134" w:rsidP="00EE1391">
      <w:pPr>
        <w:spacing w:after="0" w:line="240" w:lineRule="auto"/>
      </w:pPr>
      <w:r>
        <w:separator/>
      </w:r>
    </w:p>
  </w:footnote>
  <w:footnote w:type="continuationSeparator" w:id="0">
    <w:p w:rsidR="00573134" w:rsidRDefault="00573134" w:rsidP="00EE1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412" w:rsidRDefault="00B47412">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7B5F63"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7B5F63" w:rsidRPr="004A7039" w:rsidRDefault="007B5F63"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7B5F63"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7B5F63" w:rsidRPr="004A7039" w:rsidRDefault="007B5F63"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7B5F63"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7B5F63" w:rsidRPr="004A7039" w:rsidRDefault="007B5F63"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7B5F63"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7B5F63" w:rsidRPr="004A7039" w:rsidRDefault="007B5F63"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7B5F63"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7B5F63" w:rsidRPr="004A7039" w:rsidRDefault="007B5F63"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39" w:rsidRPr="004A7039" w:rsidRDefault="004A7039"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4A7039" w:rsidRPr="004A7039" w:rsidRDefault="004A7039"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7B5F63"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7B5F63" w:rsidRPr="004A7039" w:rsidRDefault="007B5F63"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412" w:rsidRDefault="00B4741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7B5F63"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7B5F63" w:rsidRPr="004A7039" w:rsidRDefault="007B5F63"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7B5F63"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7B5F63" w:rsidRPr="004A7039" w:rsidRDefault="007B5F63"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7B5F63"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7B5F63" w:rsidRPr="004A7039" w:rsidRDefault="007B5F63"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7B5F63"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7B5F63" w:rsidRPr="004A7039" w:rsidRDefault="007B5F63"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7B5F63"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7B5F63" w:rsidRPr="004A7039" w:rsidRDefault="007B5F63"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3" w:rsidRPr="004A7039" w:rsidRDefault="007B5F63" w:rsidP="004A70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A7039">
      <w:rPr>
        <w:rFonts w:ascii="Times New Roman" w:hAnsi="Times New Roman" w:cs="Times New Roman" w:hint="eastAsia"/>
        <w:sz w:val="20"/>
        <w:szCs w:val="20"/>
      </w:rPr>
      <w:tab/>
    </w:r>
    <w:r w:rsidRPr="004A7039">
      <w:rPr>
        <w:rFonts w:ascii="Times New Roman" w:hAnsi="Times New Roman" w:cs="Times New Roman"/>
        <w:sz w:val="20"/>
        <w:szCs w:val="20"/>
      </w:rPr>
      <w:t>New York Science Journal 201</w:t>
    </w:r>
    <w:r w:rsidRPr="004A7039">
      <w:rPr>
        <w:rFonts w:ascii="Times New Roman" w:hAnsi="Times New Roman" w:cs="Times New Roman" w:hint="eastAsia"/>
        <w:sz w:val="20"/>
        <w:szCs w:val="20"/>
      </w:rPr>
      <w:t>7</w:t>
    </w:r>
    <w:proofErr w:type="gramStart"/>
    <w:r w:rsidRPr="004A7039">
      <w:rPr>
        <w:rFonts w:ascii="Times New Roman" w:hAnsi="Times New Roman" w:cs="Times New Roman"/>
        <w:sz w:val="20"/>
        <w:szCs w:val="20"/>
      </w:rPr>
      <w:t>;</w:t>
    </w:r>
    <w:r w:rsidRPr="004A7039">
      <w:rPr>
        <w:rFonts w:ascii="Times New Roman" w:hAnsi="Times New Roman" w:cs="Times New Roman" w:hint="eastAsia"/>
        <w:sz w:val="20"/>
        <w:szCs w:val="20"/>
      </w:rPr>
      <w:t>10</w:t>
    </w:r>
    <w:proofErr w:type="gramEnd"/>
    <w:r w:rsidRPr="004A7039">
      <w:rPr>
        <w:rFonts w:ascii="Times New Roman" w:hAnsi="Times New Roman" w:cs="Times New Roman"/>
        <w:sz w:val="20"/>
        <w:szCs w:val="20"/>
      </w:rPr>
      <w:t>(</w:t>
    </w:r>
    <w:r w:rsidRPr="004A7039">
      <w:rPr>
        <w:rFonts w:ascii="Times New Roman" w:hAnsi="Times New Roman" w:cs="Times New Roman" w:hint="eastAsia"/>
        <w:sz w:val="20"/>
        <w:szCs w:val="20"/>
      </w:rPr>
      <w:t>1</w:t>
    </w:r>
    <w:r w:rsidRPr="004A7039">
      <w:rPr>
        <w:rFonts w:ascii="Times New Roman" w:hAnsi="Times New Roman" w:cs="Times New Roman"/>
        <w:sz w:val="20"/>
        <w:szCs w:val="20"/>
      </w:rPr>
      <w:t>)</w:t>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ab/>
    </w:r>
    <w:r w:rsidRPr="004A7039">
      <w:rPr>
        <w:rFonts w:ascii="Times New Roman" w:hAnsi="Times New Roman" w:cs="Times New Roman"/>
        <w:iCs/>
        <w:sz w:val="20"/>
        <w:szCs w:val="20"/>
      </w:rPr>
      <w:t xml:space="preserve"> </w:t>
    </w:r>
    <w:r w:rsidRPr="004A7039">
      <w:rPr>
        <w:rFonts w:ascii="Times New Roman" w:hAnsi="Times New Roman" w:cs="Times New Roman" w:hint="eastAsia"/>
        <w:iCs/>
        <w:sz w:val="20"/>
        <w:szCs w:val="20"/>
      </w:rPr>
      <w:t xml:space="preserve"> </w:t>
    </w:r>
    <w:r w:rsidRPr="004A7039">
      <w:rPr>
        <w:rFonts w:ascii="Times New Roman" w:hAnsi="Times New Roman" w:cs="Times New Roman"/>
        <w:iCs/>
        <w:sz w:val="20"/>
        <w:szCs w:val="20"/>
      </w:rPr>
      <w:t xml:space="preserve">   </w:t>
    </w:r>
    <w:hyperlink r:id="rId1" w:history="1">
      <w:r w:rsidRPr="004A7039">
        <w:rPr>
          <w:rStyle w:val="Hyperlink"/>
          <w:rFonts w:ascii="Times New Roman" w:hAnsi="Times New Roman" w:cs="Times New Roman"/>
          <w:sz w:val="20"/>
          <w:szCs w:val="20"/>
        </w:rPr>
        <w:t>http://www.sciencepub.net/newyork</w:t>
      </w:r>
    </w:hyperlink>
  </w:p>
  <w:p w:rsidR="007B5F63" w:rsidRPr="004A7039" w:rsidRDefault="007B5F63" w:rsidP="004A703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19079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471598"/>
    <w:multiLevelType w:val="hybridMultilevel"/>
    <w:tmpl w:val="4C7EEEE2"/>
    <w:lvl w:ilvl="0" w:tplc="CC8A70CC">
      <w:start w:val="1"/>
      <w:numFmt w:val="decimal"/>
      <w:lvlText w:val="%1-"/>
      <w:lvlJc w:val="left"/>
      <w:pPr>
        <w:ind w:left="720" w:hanging="360"/>
      </w:pPr>
    </w:lvl>
    <w:lvl w:ilvl="1" w:tplc="04090019" w:tentative="1">
      <w:start w:val="1"/>
      <w:numFmt w:val="lowerLetter"/>
      <w:lvlText w:val="%2."/>
      <w:lvlJc w:val="left"/>
      <w:pPr>
        <w:tabs>
          <w:tab w:val="num" w:pos="1658"/>
        </w:tabs>
        <w:ind w:left="1658" w:hanging="360"/>
      </w:pPr>
    </w:lvl>
    <w:lvl w:ilvl="2" w:tplc="0409001B" w:tentative="1">
      <w:start w:val="1"/>
      <w:numFmt w:val="lowerRoman"/>
      <w:lvlText w:val="%3."/>
      <w:lvlJc w:val="right"/>
      <w:pPr>
        <w:tabs>
          <w:tab w:val="num" w:pos="2378"/>
        </w:tabs>
        <w:ind w:left="2378" w:hanging="180"/>
      </w:p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2">
    <w:nsid w:val="186D53E1"/>
    <w:multiLevelType w:val="hybridMultilevel"/>
    <w:tmpl w:val="32A66E5C"/>
    <w:lvl w:ilvl="0" w:tplc="1E560A1C">
      <w:start w:val="2"/>
      <w:numFmt w:val="decimal"/>
      <w:lvlText w:val="%1)"/>
      <w:lvlJc w:val="left"/>
      <w:pPr>
        <w:ind w:left="502" w:hanging="360"/>
      </w:pPr>
      <w:rPr>
        <w:rFonts w:hint="default"/>
        <w:b/>
        <w:bCs/>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1D51631D"/>
    <w:multiLevelType w:val="hybridMultilevel"/>
    <w:tmpl w:val="E5CA39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404616C"/>
    <w:multiLevelType w:val="hybridMultilevel"/>
    <w:tmpl w:val="905218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570CF8"/>
    <w:multiLevelType w:val="hybridMultilevel"/>
    <w:tmpl w:val="6DCE12C2"/>
    <w:lvl w:ilvl="0" w:tplc="0409000F">
      <w:start w:val="1"/>
      <w:numFmt w:val="decimal"/>
      <w:lvlText w:val="%1."/>
      <w:lvlJc w:val="left"/>
      <w:pPr>
        <w:ind w:left="420" w:hanging="420"/>
      </w:pPr>
    </w:lvl>
    <w:lvl w:ilvl="1" w:tplc="255C8700">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0B5CDD"/>
    <w:multiLevelType w:val="hybridMultilevel"/>
    <w:tmpl w:val="54129A78"/>
    <w:lvl w:ilvl="0" w:tplc="5F107C06">
      <w:start w:val="1"/>
      <w:numFmt w:val="decimal"/>
      <w:lvlText w:val="%1."/>
      <w:lvlJc w:val="left"/>
      <w:pPr>
        <w:ind w:left="927"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D928C2"/>
    <w:multiLevelType w:val="hybridMultilevel"/>
    <w:tmpl w:val="32A66E5C"/>
    <w:lvl w:ilvl="0" w:tplc="1E560A1C">
      <w:start w:val="2"/>
      <w:numFmt w:val="decimal"/>
      <w:lvlText w:val="%1)"/>
      <w:lvlJc w:val="left"/>
      <w:pPr>
        <w:ind w:left="502" w:hanging="360"/>
      </w:pPr>
      <w:rPr>
        <w:rFonts w:hint="default"/>
        <w:b/>
        <w:bCs/>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32517E3F"/>
    <w:multiLevelType w:val="hybridMultilevel"/>
    <w:tmpl w:val="461C2E82"/>
    <w:lvl w:ilvl="0" w:tplc="B3B0E9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433697"/>
    <w:multiLevelType w:val="hybridMultilevel"/>
    <w:tmpl w:val="461C2E82"/>
    <w:lvl w:ilvl="0" w:tplc="B3B0E9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A3DB3"/>
    <w:multiLevelType w:val="hybridMultilevel"/>
    <w:tmpl w:val="62A86664"/>
    <w:lvl w:ilvl="0" w:tplc="CC8A70CC">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nsid w:val="3B1F6598"/>
    <w:multiLevelType w:val="hybridMultilevel"/>
    <w:tmpl w:val="13CE3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3C2571"/>
    <w:multiLevelType w:val="hybridMultilevel"/>
    <w:tmpl w:val="354E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661E4"/>
    <w:multiLevelType w:val="hybridMultilevel"/>
    <w:tmpl w:val="3A1210E4"/>
    <w:lvl w:ilvl="0" w:tplc="5F107C06">
      <w:start w:val="1"/>
      <w:numFmt w:val="decimal"/>
      <w:lvlText w:val="%1."/>
      <w:lvlJc w:val="left"/>
      <w:pPr>
        <w:ind w:left="927"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16E5B"/>
    <w:multiLevelType w:val="hybridMultilevel"/>
    <w:tmpl w:val="2D683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D30EC"/>
    <w:multiLevelType w:val="hybridMultilevel"/>
    <w:tmpl w:val="186650EE"/>
    <w:lvl w:ilvl="0" w:tplc="F470ECB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35363A"/>
    <w:multiLevelType w:val="multilevel"/>
    <w:tmpl w:val="62A8666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nsid w:val="59FD1647"/>
    <w:multiLevelType w:val="hybridMultilevel"/>
    <w:tmpl w:val="461C2E82"/>
    <w:lvl w:ilvl="0" w:tplc="B3B0E9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6F47C4"/>
    <w:multiLevelType w:val="hybridMultilevel"/>
    <w:tmpl w:val="32A66E5C"/>
    <w:lvl w:ilvl="0" w:tplc="1E560A1C">
      <w:start w:val="2"/>
      <w:numFmt w:val="decimal"/>
      <w:lvlText w:val="%1)"/>
      <w:lvlJc w:val="left"/>
      <w:pPr>
        <w:ind w:left="502" w:hanging="360"/>
      </w:pPr>
      <w:rPr>
        <w:rFonts w:hint="default"/>
        <w:b/>
        <w:bCs/>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69A80D93"/>
    <w:multiLevelType w:val="hybridMultilevel"/>
    <w:tmpl w:val="59AA408E"/>
    <w:lvl w:ilvl="0" w:tplc="99664AE4">
      <w:start w:val="3"/>
      <w:numFmt w:val="bullet"/>
      <w:lvlText w:val="-"/>
      <w:lvlJc w:val="left"/>
      <w:pPr>
        <w:ind w:left="723" w:hanging="360"/>
      </w:pPr>
      <w:rPr>
        <w:rFonts w:ascii="Times New Roman" w:eastAsia="Calibri" w:hAnsi="Times New Roman" w:cs="Times New Roman"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0">
    <w:nsid w:val="6E6B5754"/>
    <w:multiLevelType w:val="hybridMultilevel"/>
    <w:tmpl w:val="ED2EBFE4"/>
    <w:lvl w:ilvl="0" w:tplc="906E6FE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7A24D02"/>
    <w:multiLevelType w:val="hybridMultilevel"/>
    <w:tmpl w:val="2B664C2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CDB3DDA"/>
    <w:multiLevelType w:val="hybridMultilevel"/>
    <w:tmpl w:val="898C4188"/>
    <w:lvl w:ilvl="0" w:tplc="705E41C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12"/>
  </w:num>
  <w:num w:numId="3">
    <w:abstractNumId w:val="6"/>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15"/>
  </w:num>
  <w:num w:numId="9">
    <w:abstractNumId w:val="16"/>
  </w:num>
  <w:num w:numId="10">
    <w:abstractNumId w:val="1"/>
  </w:num>
  <w:num w:numId="11">
    <w:abstractNumId w:val="14"/>
  </w:num>
  <w:num w:numId="12">
    <w:abstractNumId w:val="2"/>
  </w:num>
  <w:num w:numId="13">
    <w:abstractNumId w:val="18"/>
  </w:num>
  <w:num w:numId="14">
    <w:abstractNumId w:val="7"/>
  </w:num>
  <w:num w:numId="15">
    <w:abstractNumId w:val="22"/>
  </w:num>
  <w:num w:numId="16">
    <w:abstractNumId w:val="0"/>
  </w:num>
  <w:num w:numId="17">
    <w:abstractNumId w:val="3"/>
  </w:num>
  <w:num w:numId="18">
    <w:abstractNumId w:val="20"/>
  </w:num>
  <w:num w:numId="19">
    <w:abstractNumId w:val="19"/>
  </w:num>
  <w:num w:numId="20">
    <w:abstractNumId w:val="17"/>
  </w:num>
  <w:num w:numId="21">
    <w:abstractNumId w:val="8"/>
  </w:num>
  <w:num w:numId="22">
    <w:abstractNumId w:val="9"/>
  </w:num>
  <w:num w:numId="23">
    <w:abstractNumId w:val="2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E07564"/>
    <w:rsid w:val="00061A09"/>
    <w:rsid w:val="00201C17"/>
    <w:rsid w:val="0025391E"/>
    <w:rsid w:val="002A3B6B"/>
    <w:rsid w:val="002B64ED"/>
    <w:rsid w:val="003C5A07"/>
    <w:rsid w:val="004569B6"/>
    <w:rsid w:val="0047296F"/>
    <w:rsid w:val="004A7039"/>
    <w:rsid w:val="00567250"/>
    <w:rsid w:val="00573134"/>
    <w:rsid w:val="0057523D"/>
    <w:rsid w:val="005B778A"/>
    <w:rsid w:val="00611B6F"/>
    <w:rsid w:val="006D0CDD"/>
    <w:rsid w:val="007A28B8"/>
    <w:rsid w:val="007B5F63"/>
    <w:rsid w:val="00B47412"/>
    <w:rsid w:val="00BC76B3"/>
    <w:rsid w:val="00C110F2"/>
    <w:rsid w:val="00C43163"/>
    <w:rsid w:val="00C920A8"/>
    <w:rsid w:val="00D238F1"/>
    <w:rsid w:val="00D534B5"/>
    <w:rsid w:val="00D96ED4"/>
    <w:rsid w:val="00E07564"/>
    <w:rsid w:val="00ED39E2"/>
    <w:rsid w:val="00EE1391"/>
    <w:rsid w:val="00F91C19"/>
    <w:rsid w:val="00FC4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07"/>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3C5A07"/>
    <w:pPr>
      <w:tabs>
        <w:tab w:val="center" w:pos="4320"/>
        <w:tab w:val="right" w:pos="8640"/>
      </w:tabs>
    </w:pPr>
    <w:rPr>
      <w:rFonts w:cs="Times New Roman"/>
    </w:rPr>
  </w:style>
  <w:style w:type="character" w:customStyle="1" w:styleId="HeaderChar">
    <w:name w:val="Header Char"/>
    <w:basedOn w:val="DefaultParagraphFont"/>
    <w:uiPriority w:val="99"/>
    <w:rsid w:val="003C5A07"/>
    <w:rPr>
      <w:rFonts w:ascii="Calibri" w:eastAsia="Times New Roman" w:hAnsi="Calibri" w:cs="Arial"/>
    </w:rPr>
  </w:style>
  <w:style w:type="character" w:customStyle="1" w:styleId="HeaderChar1">
    <w:name w:val="Header Char1"/>
    <w:link w:val="Header"/>
    <w:uiPriority w:val="99"/>
    <w:rsid w:val="003C5A07"/>
    <w:rPr>
      <w:rFonts w:ascii="Calibri" w:eastAsia="Times New Roman" w:hAnsi="Calibri" w:cs="Times New Roman"/>
    </w:rPr>
  </w:style>
  <w:style w:type="paragraph" w:styleId="Footer">
    <w:name w:val="footer"/>
    <w:basedOn w:val="Normal"/>
    <w:link w:val="FooterChar"/>
    <w:uiPriority w:val="99"/>
    <w:unhideWhenUsed/>
    <w:rsid w:val="003C5A07"/>
    <w:pPr>
      <w:tabs>
        <w:tab w:val="center" w:pos="4320"/>
        <w:tab w:val="right" w:pos="8640"/>
      </w:tabs>
    </w:pPr>
    <w:rPr>
      <w:rFonts w:cs="Times New Roman"/>
    </w:rPr>
  </w:style>
  <w:style w:type="character" w:customStyle="1" w:styleId="FooterChar">
    <w:name w:val="Footer Char"/>
    <w:basedOn w:val="DefaultParagraphFont"/>
    <w:link w:val="Footer"/>
    <w:uiPriority w:val="99"/>
    <w:rsid w:val="003C5A07"/>
    <w:rPr>
      <w:rFonts w:ascii="Calibri" w:eastAsia="Times New Roman" w:hAnsi="Calibri" w:cs="Times New Roman"/>
    </w:rPr>
  </w:style>
  <w:style w:type="paragraph" w:styleId="BalloonText">
    <w:name w:val="Balloon Text"/>
    <w:basedOn w:val="Normal"/>
    <w:link w:val="BalloonTextChar"/>
    <w:uiPriority w:val="99"/>
    <w:semiHidden/>
    <w:unhideWhenUsed/>
    <w:rsid w:val="003C5A07"/>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3C5A07"/>
    <w:rPr>
      <w:rFonts w:ascii="Tahoma" w:eastAsia="Times New Roman" w:hAnsi="Tahoma" w:cs="Times New Roman"/>
      <w:sz w:val="16"/>
      <w:szCs w:val="16"/>
    </w:rPr>
  </w:style>
  <w:style w:type="paragraph" w:styleId="NoSpacing">
    <w:name w:val="No Spacing"/>
    <w:link w:val="NoSpacingChar"/>
    <w:uiPriority w:val="1"/>
    <w:qFormat/>
    <w:rsid w:val="003C5A07"/>
    <w:pPr>
      <w:spacing w:after="0" w:line="240" w:lineRule="auto"/>
    </w:pPr>
    <w:rPr>
      <w:rFonts w:ascii="Calibri" w:eastAsia="Times New Roman" w:hAnsi="Calibri" w:cs="Arial"/>
    </w:rPr>
  </w:style>
  <w:style w:type="character" w:customStyle="1" w:styleId="NoSpacingChar">
    <w:name w:val="No Spacing Char"/>
    <w:link w:val="NoSpacing"/>
    <w:uiPriority w:val="1"/>
    <w:rsid w:val="003C5A07"/>
    <w:rPr>
      <w:rFonts w:ascii="Calibri" w:eastAsia="Times New Roman" w:hAnsi="Calibri" w:cs="Arial"/>
    </w:rPr>
  </w:style>
  <w:style w:type="character" w:styleId="PageNumber">
    <w:name w:val="page number"/>
    <w:basedOn w:val="DefaultParagraphFont"/>
    <w:uiPriority w:val="99"/>
    <w:rsid w:val="003C5A07"/>
  </w:style>
  <w:style w:type="paragraph" w:customStyle="1" w:styleId="Default">
    <w:name w:val="Default"/>
    <w:rsid w:val="003C5A07"/>
    <w:pPr>
      <w:autoSpaceDE w:val="0"/>
      <w:autoSpaceDN w:val="0"/>
      <w:adjustRightInd w:val="0"/>
      <w:spacing w:after="0" w:line="240" w:lineRule="auto"/>
    </w:pPr>
    <w:rPr>
      <w:rFonts w:ascii="Minion Pro" w:eastAsia="Times New Roman" w:hAnsi="Minion Pro" w:cs="Minion Pro"/>
      <w:color w:val="000000"/>
      <w:sz w:val="24"/>
      <w:szCs w:val="24"/>
    </w:rPr>
  </w:style>
  <w:style w:type="paragraph" w:customStyle="1" w:styleId="msolistparagraph0">
    <w:name w:val="msolistparagraph"/>
    <w:basedOn w:val="Normal"/>
    <w:rsid w:val="003C5A07"/>
    <w:pPr>
      <w:bidi/>
      <w:ind w:left="720"/>
      <w:contextualSpacing/>
    </w:pPr>
  </w:style>
  <w:style w:type="character" w:customStyle="1" w:styleId="longtext">
    <w:name w:val="long_text"/>
    <w:basedOn w:val="DefaultParagraphFont"/>
    <w:rsid w:val="003C5A07"/>
  </w:style>
  <w:style w:type="character" w:styleId="CommentReference">
    <w:name w:val="annotation reference"/>
    <w:semiHidden/>
    <w:rsid w:val="003C5A07"/>
    <w:rPr>
      <w:sz w:val="16"/>
      <w:szCs w:val="16"/>
    </w:rPr>
  </w:style>
  <w:style w:type="paragraph" w:styleId="CommentText">
    <w:name w:val="annotation text"/>
    <w:basedOn w:val="Normal"/>
    <w:link w:val="CommentTextChar"/>
    <w:semiHidden/>
    <w:rsid w:val="003C5A07"/>
    <w:rPr>
      <w:sz w:val="20"/>
      <w:szCs w:val="20"/>
    </w:rPr>
  </w:style>
  <w:style w:type="character" w:customStyle="1" w:styleId="CommentTextChar">
    <w:name w:val="Comment Text Char"/>
    <w:basedOn w:val="DefaultParagraphFont"/>
    <w:link w:val="CommentText"/>
    <w:semiHidden/>
    <w:rsid w:val="003C5A07"/>
    <w:rPr>
      <w:rFonts w:ascii="Calibri" w:eastAsia="Times New Roman" w:hAnsi="Calibri" w:cs="Arial"/>
      <w:sz w:val="20"/>
      <w:szCs w:val="20"/>
    </w:rPr>
  </w:style>
  <w:style w:type="paragraph" w:styleId="CommentSubject">
    <w:name w:val="annotation subject"/>
    <w:basedOn w:val="CommentText"/>
    <w:next w:val="CommentText"/>
    <w:link w:val="CommentSubjectChar"/>
    <w:semiHidden/>
    <w:rsid w:val="003C5A07"/>
    <w:rPr>
      <w:b/>
      <w:bCs/>
    </w:rPr>
  </w:style>
  <w:style w:type="character" w:customStyle="1" w:styleId="CommentSubjectChar">
    <w:name w:val="Comment Subject Char"/>
    <w:basedOn w:val="CommentTextChar"/>
    <w:link w:val="CommentSubject"/>
    <w:semiHidden/>
    <w:rsid w:val="003C5A07"/>
    <w:rPr>
      <w:rFonts w:ascii="Calibri" w:eastAsia="Times New Roman" w:hAnsi="Calibri" w:cs="Arial"/>
      <w:b/>
      <w:bCs/>
      <w:sz w:val="20"/>
      <w:szCs w:val="20"/>
    </w:rPr>
  </w:style>
  <w:style w:type="paragraph" w:styleId="ListParagraph">
    <w:name w:val="List Paragraph"/>
    <w:basedOn w:val="Normal"/>
    <w:uiPriority w:val="34"/>
    <w:qFormat/>
    <w:rsid w:val="003C5A07"/>
    <w:pPr>
      <w:ind w:left="720"/>
      <w:contextualSpacing/>
    </w:pPr>
    <w:rPr>
      <w:rFonts w:eastAsia="Calibri"/>
    </w:rPr>
  </w:style>
  <w:style w:type="paragraph" w:styleId="ListBullet">
    <w:name w:val="List Bullet"/>
    <w:basedOn w:val="Normal"/>
    <w:uiPriority w:val="99"/>
    <w:unhideWhenUsed/>
    <w:rsid w:val="003C5A07"/>
    <w:pPr>
      <w:numPr>
        <w:numId w:val="16"/>
      </w:numPr>
      <w:bidi/>
      <w:spacing w:after="0" w:line="240" w:lineRule="auto"/>
      <w:contextualSpacing/>
    </w:pPr>
    <w:rPr>
      <w:rFonts w:ascii="Cambria Math" w:eastAsia="Cambria Math" w:hAnsi="Cambria Math" w:cs="Cambria Math"/>
      <w:sz w:val="24"/>
      <w:szCs w:val="24"/>
      <w:lang w:bidi="ar-EG"/>
    </w:rPr>
  </w:style>
  <w:style w:type="character" w:styleId="Hyperlink">
    <w:name w:val="Hyperlink"/>
    <w:uiPriority w:val="99"/>
    <w:unhideWhenUsed/>
    <w:rsid w:val="003C5A07"/>
    <w:rPr>
      <w:color w:val="0000FF"/>
      <w:u w:val="single"/>
    </w:rPr>
  </w:style>
  <w:style w:type="character" w:customStyle="1" w:styleId="fontstyle01">
    <w:name w:val="fontstyle01"/>
    <w:basedOn w:val="DefaultParagraphFont"/>
    <w:rsid w:val="0025391E"/>
    <w:rPr>
      <w:rFonts w:ascii="AdvOT6520a694" w:hAnsi="AdvOT6520a694" w:hint="default"/>
      <w:b w:val="0"/>
      <w:bCs w:val="0"/>
      <w:i w:val="0"/>
      <w:iCs w:val="0"/>
      <w:color w:val="00000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07"/>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3C5A07"/>
    <w:pPr>
      <w:tabs>
        <w:tab w:val="center" w:pos="4320"/>
        <w:tab w:val="right" w:pos="8640"/>
      </w:tabs>
    </w:pPr>
    <w:rPr>
      <w:rFonts w:cs="Times New Roman"/>
      <w:lang/>
    </w:rPr>
  </w:style>
  <w:style w:type="character" w:customStyle="1" w:styleId="HeaderChar">
    <w:name w:val="Header Char"/>
    <w:basedOn w:val="DefaultParagraphFont"/>
    <w:uiPriority w:val="99"/>
    <w:rsid w:val="003C5A07"/>
    <w:rPr>
      <w:rFonts w:ascii="Calibri" w:eastAsia="Times New Roman" w:hAnsi="Calibri" w:cs="Arial"/>
    </w:rPr>
  </w:style>
  <w:style w:type="character" w:customStyle="1" w:styleId="HeaderChar1">
    <w:name w:val="Header Char1"/>
    <w:link w:val="Header"/>
    <w:uiPriority w:val="99"/>
    <w:rsid w:val="003C5A07"/>
    <w:rPr>
      <w:rFonts w:ascii="Calibri" w:eastAsia="Times New Roman" w:hAnsi="Calibri" w:cs="Times New Roman"/>
      <w:lang/>
    </w:rPr>
  </w:style>
  <w:style w:type="paragraph" w:styleId="Footer">
    <w:name w:val="footer"/>
    <w:basedOn w:val="Normal"/>
    <w:link w:val="FooterChar"/>
    <w:uiPriority w:val="99"/>
    <w:unhideWhenUsed/>
    <w:rsid w:val="003C5A07"/>
    <w:pPr>
      <w:tabs>
        <w:tab w:val="center" w:pos="4320"/>
        <w:tab w:val="right" w:pos="8640"/>
      </w:tabs>
    </w:pPr>
    <w:rPr>
      <w:rFonts w:cs="Times New Roman"/>
      <w:lang/>
    </w:rPr>
  </w:style>
  <w:style w:type="character" w:customStyle="1" w:styleId="FooterChar">
    <w:name w:val="Footer Char"/>
    <w:basedOn w:val="DefaultParagraphFont"/>
    <w:link w:val="Footer"/>
    <w:uiPriority w:val="99"/>
    <w:rsid w:val="003C5A07"/>
    <w:rPr>
      <w:rFonts w:ascii="Calibri" w:eastAsia="Times New Roman" w:hAnsi="Calibri" w:cs="Times New Roman"/>
      <w:lang/>
    </w:rPr>
  </w:style>
  <w:style w:type="paragraph" w:styleId="BalloonText">
    <w:name w:val="Balloon Text"/>
    <w:basedOn w:val="Normal"/>
    <w:link w:val="BalloonTextChar"/>
    <w:uiPriority w:val="99"/>
    <w:semiHidden/>
    <w:unhideWhenUsed/>
    <w:rsid w:val="003C5A07"/>
    <w:pPr>
      <w:spacing w:after="0" w:line="240" w:lineRule="auto"/>
    </w:pPr>
    <w:rPr>
      <w:rFonts w:ascii="Tahoma" w:hAnsi="Tahoma" w:cs="Times New Roman"/>
      <w:sz w:val="16"/>
      <w:szCs w:val="16"/>
      <w:lang/>
    </w:rPr>
  </w:style>
  <w:style w:type="character" w:customStyle="1" w:styleId="BalloonTextChar">
    <w:name w:val="Balloon Text Char"/>
    <w:basedOn w:val="DefaultParagraphFont"/>
    <w:link w:val="BalloonText"/>
    <w:uiPriority w:val="99"/>
    <w:semiHidden/>
    <w:rsid w:val="003C5A07"/>
    <w:rPr>
      <w:rFonts w:ascii="Tahoma" w:eastAsia="Times New Roman" w:hAnsi="Tahoma" w:cs="Times New Roman"/>
      <w:sz w:val="16"/>
      <w:szCs w:val="16"/>
      <w:lang/>
    </w:rPr>
  </w:style>
  <w:style w:type="paragraph" w:styleId="NoSpacing">
    <w:name w:val="No Spacing"/>
    <w:link w:val="NoSpacingChar"/>
    <w:uiPriority w:val="1"/>
    <w:qFormat/>
    <w:rsid w:val="003C5A07"/>
    <w:pPr>
      <w:spacing w:after="0" w:line="240" w:lineRule="auto"/>
    </w:pPr>
    <w:rPr>
      <w:rFonts w:ascii="Calibri" w:eastAsia="Times New Roman" w:hAnsi="Calibri" w:cs="Arial"/>
    </w:rPr>
  </w:style>
  <w:style w:type="character" w:customStyle="1" w:styleId="NoSpacingChar">
    <w:name w:val="No Spacing Char"/>
    <w:link w:val="NoSpacing"/>
    <w:uiPriority w:val="1"/>
    <w:rsid w:val="003C5A07"/>
    <w:rPr>
      <w:rFonts w:ascii="Calibri" w:eastAsia="Times New Roman" w:hAnsi="Calibri" w:cs="Arial"/>
    </w:rPr>
  </w:style>
  <w:style w:type="character" w:styleId="PageNumber">
    <w:name w:val="page number"/>
    <w:basedOn w:val="DefaultParagraphFont"/>
    <w:uiPriority w:val="99"/>
    <w:rsid w:val="003C5A07"/>
  </w:style>
  <w:style w:type="paragraph" w:customStyle="1" w:styleId="Default">
    <w:name w:val="Default"/>
    <w:rsid w:val="003C5A07"/>
    <w:pPr>
      <w:autoSpaceDE w:val="0"/>
      <w:autoSpaceDN w:val="0"/>
      <w:adjustRightInd w:val="0"/>
      <w:spacing w:after="0" w:line="240" w:lineRule="auto"/>
    </w:pPr>
    <w:rPr>
      <w:rFonts w:ascii="Minion Pro" w:eastAsia="Times New Roman" w:hAnsi="Minion Pro" w:cs="Minion Pro"/>
      <w:color w:val="000000"/>
      <w:sz w:val="24"/>
      <w:szCs w:val="24"/>
    </w:rPr>
  </w:style>
  <w:style w:type="paragraph" w:customStyle="1" w:styleId="msolistparagraph0">
    <w:name w:val="msolistparagraph"/>
    <w:basedOn w:val="Normal"/>
    <w:rsid w:val="003C5A07"/>
    <w:pPr>
      <w:bidi/>
      <w:ind w:left="720"/>
      <w:contextualSpacing/>
    </w:pPr>
  </w:style>
  <w:style w:type="character" w:customStyle="1" w:styleId="longtext">
    <w:name w:val="long_text"/>
    <w:basedOn w:val="DefaultParagraphFont"/>
    <w:rsid w:val="003C5A07"/>
  </w:style>
  <w:style w:type="character" w:styleId="CommentReference">
    <w:name w:val="annotation reference"/>
    <w:semiHidden/>
    <w:rsid w:val="003C5A07"/>
    <w:rPr>
      <w:sz w:val="16"/>
      <w:szCs w:val="16"/>
    </w:rPr>
  </w:style>
  <w:style w:type="paragraph" w:styleId="CommentText">
    <w:name w:val="annotation text"/>
    <w:basedOn w:val="Normal"/>
    <w:link w:val="CommentTextChar"/>
    <w:semiHidden/>
    <w:rsid w:val="003C5A07"/>
    <w:rPr>
      <w:sz w:val="20"/>
      <w:szCs w:val="20"/>
    </w:rPr>
  </w:style>
  <w:style w:type="character" w:customStyle="1" w:styleId="CommentTextChar">
    <w:name w:val="Comment Text Char"/>
    <w:basedOn w:val="DefaultParagraphFont"/>
    <w:link w:val="CommentText"/>
    <w:semiHidden/>
    <w:rsid w:val="003C5A07"/>
    <w:rPr>
      <w:rFonts w:ascii="Calibri" w:eastAsia="Times New Roman" w:hAnsi="Calibri" w:cs="Arial"/>
      <w:sz w:val="20"/>
      <w:szCs w:val="20"/>
    </w:rPr>
  </w:style>
  <w:style w:type="paragraph" w:styleId="CommentSubject">
    <w:name w:val="annotation subject"/>
    <w:basedOn w:val="CommentText"/>
    <w:next w:val="CommentText"/>
    <w:link w:val="CommentSubjectChar"/>
    <w:semiHidden/>
    <w:rsid w:val="003C5A07"/>
    <w:rPr>
      <w:b/>
      <w:bCs/>
    </w:rPr>
  </w:style>
  <w:style w:type="character" w:customStyle="1" w:styleId="CommentSubjectChar">
    <w:name w:val="Comment Subject Char"/>
    <w:basedOn w:val="CommentTextChar"/>
    <w:link w:val="CommentSubject"/>
    <w:semiHidden/>
    <w:rsid w:val="003C5A07"/>
    <w:rPr>
      <w:rFonts w:ascii="Calibri" w:eastAsia="Times New Roman" w:hAnsi="Calibri" w:cs="Arial"/>
      <w:b/>
      <w:bCs/>
      <w:sz w:val="20"/>
      <w:szCs w:val="20"/>
    </w:rPr>
  </w:style>
  <w:style w:type="paragraph" w:styleId="ListParagraph">
    <w:name w:val="List Paragraph"/>
    <w:basedOn w:val="Normal"/>
    <w:uiPriority w:val="34"/>
    <w:qFormat/>
    <w:rsid w:val="003C5A07"/>
    <w:pPr>
      <w:ind w:left="720"/>
      <w:contextualSpacing/>
    </w:pPr>
    <w:rPr>
      <w:rFonts w:eastAsia="Calibri"/>
    </w:rPr>
  </w:style>
  <w:style w:type="paragraph" w:styleId="ListBullet">
    <w:name w:val="List Bullet"/>
    <w:basedOn w:val="Normal"/>
    <w:uiPriority w:val="99"/>
    <w:unhideWhenUsed/>
    <w:rsid w:val="003C5A07"/>
    <w:pPr>
      <w:numPr>
        <w:numId w:val="16"/>
      </w:numPr>
      <w:bidi/>
      <w:spacing w:after="0" w:line="240" w:lineRule="auto"/>
      <w:contextualSpacing/>
    </w:pPr>
    <w:rPr>
      <w:rFonts w:ascii="Cambria Math" w:eastAsia="Cambria Math" w:hAnsi="Cambria Math" w:cs="Cambria Math"/>
      <w:sz w:val="24"/>
      <w:szCs w:val="24"/>
      <w:lang w:bidi="ar-EG"/>
    </w:rPr>
  </w:style>
  <w:style w:type="character" w:styleId="Hyperlink">
    <w:name w:val="Hyperlink"/>
    <w:uiPriority w:val="99"/>
    <w:unhideWhenUsed/>
    <w:rsid w:val="003C5A0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image" Target="media/image6.png"/><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image" Target="media/image16.png"/><Relationship Id="rId63" Type="http://schemas.openxmlformats.org/officeDocument/2006/relationships/header" Target="header14.xml"/><Relationship Id="rId68" Type="http://schemas.openxmlformats.org/officeDocument/2006/relationships/footer" Target="footer27.xml"/><Relationship Id="rId7" Type="http://schemas.openxmlformats.org/officeDocument/2006/relationships/hyperlink" Target="mailto:drislamaboelenin@gmail.com" TargetMode="External"/><Relationship Id="rId71"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image" Target="media/image10.png"/><Relationship Id="rId40" Type="http://schemas.openxmlformats.org/officeDocument/2006/relationships/footer" Target="footer13.xml"/><Relationship Id="rId45" Type="http://schemas.openxmlformats.org/officeDocument/2006/relationships/image" Target="media/image12.png"/><Relationship Id="rId53" Type="http://schemas.openxmlformats.org/officeDocument/2006/relationships/image" Target="media/image14.png"/><Relationship Id="rId58" Type="http://schemas.openxmlformats.org/officeDocument/2006/relationships/footer" Target="footer21.xml"/><Relationship Id="rId66"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7.png"/><Relationship Id="rId36" Type="http://schemas.openxmlformats.org/officeDocument/2006/relationships/image" Target="media/image9.png"/><Relationship Id="rId49" Type="http://schemas.openxmlformats.org/officeDocument/2006/relationships/header" Target="header11.xml"/><Relationship Id="rId57" Type="http://schemas.openxmlformats.org/officeDocument/2006/relationships/footer" Target="footer20.xml"/><Relationship Id="rId61" Type="http://schemas.openxmlformats.org/officeDocument/2006/relationships/footer" Target="footer23.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oter" Target="footer8.xml"/><Relationship Id="rId44" Type="http://schemas.openxmlformats.org/officeDocument/2006/relationships/image" Target="media/image11.png"/><Relationship Id="rId52" Type="http://schemas.openxmlformats.org/officeDocument/2006/relationships/image" Target="media/image13.png"/><Relationship Id="rId60" Type="http://schemas.openxmlformats.org/officeDocument/2006/relationships/footer" Target="footer22.xml"/><Relationship Id="rId65"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hyperlink" Target="http://www.dx.doi.org/10.7537/marsnys100117.03"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6.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header" Target="header12.xml"/><Relationship Id="rId64" Type="http://schemas.openxmlformats.org/officeDocument/2006/relationships/footer" Target="footer24.xml"/><Relationship Id="rId69" Type="http://schemas.openxmlformats.org/officeDocument/2006/relationships/fontTable" Target="fontTable.xml"/><Relationship Id="rId8" Type="http://schemas.openxmlformats.org/officeDocument/2006/relationships/hyperlink" Target="http://www.sciencepub.net/newyork" TargetMode="Externa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header" Target="header8.xml"/><Relationship Id="rId46" Type="http://schemas.openxmlformats.org/officeDocument/2006/relationships/header" Target="header10.xml"/><Relationship Id="rId59" Type="http://schemas.openxmlformats.org/officeDocument/2006/relationships/header" Target="header13.xml"/><Relationship Id="rId67" Type="http://schemas.openxmlformats.org/officeDocument/2006/relationships/footer" Target="footer26.xml"/><Relationship Id="rId20" Type="http://schemas.openxmlformats.org/officeDocument/2006/relationships/image" Target="media/image5.png"/><Relationship Id="rId41" Type="http://schemas.openxmlformats.org/officeDocument/2006/relationships/header" Target="header9.xml"/><Relationship Id="rId54" Type="http://schemas.openxmlformats.org/officeDocument/2006/relationships/image" Target="media/image15.png"/><Relationship Id="rId62" Type="http://schemas.openxmlformats.org/officeDocument/2006/relationships/hyperlink" Target="http://www.syntaxscore.com/calc/syntaxscore/" TargetMode="External"/><Relationship Id="rId7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4677</Words>
  <Characters>26660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Islam</dc:creator>
  <cp:lastModifiedBy>Administrator</cp:lastModifiedBy>
  <cp:revision>3</cp:revision>
  <dcterms:created xsi:type="dcterms:W3CDTF">2016-12-28T11:22:00Z</dcterms:created>
  <dcterms:modified xsi:type="dcterms:W3CDTF">2016-12-27T15:49:00Z</dcterms:modified>
</cp:coreProperties>
</file>