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F7" w:rsidRPr="008D76CD" w:rsidRDefault="00730902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Studying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Bilateral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Abdominus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Plain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Guided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Sonography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analgesic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Procedure</w:t>
      </w:r>
      <w:r w:rsidR="00371714" w:rsidRPr="008D76CD">
        <w:rPr>
          <w:rFonts w:ascii="Times New Roman" w:hAnsi="Times New Roman" w:cs="Times New Roman"/>
          <w:b/>
          <w:sz w:val="20"/>
          <w:szCs w:val="20"/>
        </w:rPr>
        <w:t>i</w:t>
      </w:r>
      <w:r w:rsidRPr="008D76CD">
        <w:rPr>
          <w:rFonts w:ascii="Times New Roman" w:hAnsi="Times New Roman" w:cs="Times New Roman"/>
          <w:b/>
          <w:sz w:val="20"/>
          <w:szCs w:val="20"/>
        </w:rPr>
        <w:t>n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Section.</w:t>
      </w:r>
    </w:p>
    <w:p w:rsidR="00662295" w:rsidRPr="008D76CD" w:rsidRDefault="00662295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0902" w:rsidRPr="008D76CD" w:rsidRDefault="00730902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Salh-Eldein</w:t>
      </w: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242FC" w:rsidRPr="008D76CD">
        <w:rPr>
          <w:rFonts w:ascii="Times New Roman" w:hAnsi="Times New Roman" w:cs="Times New Roman"/>
          <w:sz w:val="20"/>
          <w:szCs w:val="20"/>
        </w:rPr>
        <w:t>,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42FC" w:rsidRPr="008D76CD">
        <w:rPr>
          <w:rFonts w:ascii="Times New Roman" w:hAnsi="Times New Roman" w:cs="Times New Roman"/>
          <w:sz w:val="20"/>
          <w:szCs w:val="20"/>
        </w:rPr>
        <w:t>M</w:t>
      </w:r>
      <w:r w:rsidRPr="008D76CD">
        <w:rPr>
          <w:rFonts w:ascii="Times New Roman" w:hAnsi="Times New Roman" w:cs="Times New Roman"/>
          <w:sz w:val="20"/>
          <w:szCs w:val="20"/>
        </w:rPr>
        <w:t>ohsen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Gioshey</w:t>
      </w: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242FC" w:rsidRPr="008D76CD">
        <w:rPr>
          <w:rFonts w:ascii="Times New Roman" w:hAnsi="Times New Roman" w:cs="Times New Roman"/>
          <w:sz w:val="20"/>
          <w:szCs w:val="20"/>
        </w:rPr>
        <w:t>,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42FC" w:rsidRPr="008D76CD">
        <w:rPr>
          <w:rFonts w:ascii="Times New Roman" w:hAnsi="Times New Roman" w:cs="Times New Roman"/>
          <w:sz w:val="20"/>
          <w:szCs w:val="20"/>
        </w:rPr>
        <w:t>M</w:t>
      </w:r>
      <w:r w:rsidRPr="008D76CD">
        <w:rPr>
          <w:rFonts w:ascii="Times New Roman" w:hAnsi="Times New Roman" w:cs="Times New Roman"/>
          <w:sz w:val="20"/>
          <w:szCs w:val="20"/>
        </w:rPr>
        <w:t>ostafa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Abo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Enin</w:t>
      </w: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242FC" w:rsidRPr="008D76CD">
        <w:rPr>
          <w:rFonts w:ascii="Times New Roman" w:hAnsi="Times New Roman" w:cs="Times New Roman"/>
          <w:sz w:val="20"/>
          <w:szCs w:val="20"/>
        </w:rPr>
        <w:t>,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M</w:t>
      </w:r>
      <w:r w:rsidRPr="008D76CD">
        <w:rPr>
          <w:rFonts w:ascii="Times New Roman" w:hAnsi="Times New Roman" w:cs="Times New Roman"/>
          <w:sz w:val="20"/>
          <w:szCs w:val="20"/>
        </w:rPr>
        <w:t>ohamed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mohandes</w:t>
      </w:r>
      <w:r w:rsidR="00B13566" w:rsidRPr="008D76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D76CD" w:rsidRPr="008D76C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77EA0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Yehia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Wafa</w:t>
      </w:r>
      <w:r w:rsidR="00B13566" w:rsidRPr="008D76C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730902" w:rsidRPr="008D76CD" w:rsidRDefault="00730902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3566" w:rsidRPr="008D76CD" w:rsidRDefault="00B13566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D76CD">
        <w:rPr>
          <w:rFonts w:ascii="Times New Roman" w:hAnsi="Times New Roman" w:cs="Times New Roman"/>
          <w:sz w:val="20"/>
          <w:szCs w:val="20"/>
        </w:rPr>
        <w:t>Department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Gynecology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Obstetrics,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Glaa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'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Teaching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Hospital,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Ministry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Health,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Cairo,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Egypt</w:t>
      </w:r>
    </w:p>
    <w:p w:rsidR="00B13566" w:rsidRPr="008D76CD" w:rsidRDefault="00B13566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D76CD">
        <w:rPr>
          <w:rFonts w:ascii="Times New Roman" w:hAnsi="Times New Roman" w:cs="Times New Roman"/>
          <w:sz w:val="20"/>
          <w:szCs w:val="20"/>
        </w:rPr>
        <w:t>Department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relief,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Faculty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Medicine,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AB5A85"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5A85" w:rsidRPr="008D76CD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AB5A85" w:rsidRPr="008D76CD">
        <w:rPr>
          <w:rFonts w:ascii="Times New Roman" w:hAnsi="Times New Roman" w:cs="Times New Roman"/>
          <w:sz w:val="20"/>
          <w:szCs w:val="20"/>
        </w:rPr>
        <w:t>University,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Cairo,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Egypt</w:t>
      </w:r>
    </w:p>
    <w:p w:rsidR="00B13566" w:rsidRPr="008D76CD" w:rsidRDefault="00B13566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D76CD">
        <w:rPr>
          <w:rFonts w:ascii="Times New Roman" w:hAnsi="Times New Roman" w:cs="Times New Roman"/>
          <w:sz w:val="20"/>
          <w:szCs w:val="20"/>
        </w:rPr>
        <w:t>Department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Gynecology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Obstetrics,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Faculty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Medicine,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AB5A85"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5A85" w:rsidRPr="008D76CD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AB5A85" w:rsidRPr="008D76CD">
        <w:rPr>
          <w:rFonts w:ascii="Times New Roman" w:hAnsi="Times New Roman" w:cs="Times New Roman"/>
          <w:sz w:val="20"/>
          <w:szCs w:val="20"/>
        </w:rPr>
        <w:t>University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Cairo,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Egypt</w:t>
      </w:r>
      <w:r w:rsidR="00662295" w:rsidRPr="008D76CD">
        <w:rPr>
          <w:rFonts w:ascii="Times New Roman" w:hAnsi="Times New Roman" w:cs="Times New Roman"/>
          <w:sz w:val="20"/>
          <w:szCs w:val="20"/>
        </w:rPr>
        <w:t>.</w:t>
      </w:r>
    </w:p>
    <w:p w:rsidR="00662295" w:rsidRPr="008D76CD" w:rsidRDefault="00E92D5F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="00662295" w:rsidRPr="008D76CD">
          <w:rPr>
            <w:rStyle w:val="Hyperlink"/>
            <w:rFonts w:ascii="Times New Roman" w:hAnsi="Times New Roman" w:cs="Times New Roman"/>
            <w:sz w:val="20"/>
            <w:szCs w:val="20"/>
          </w:rPr>
          <w:t>tahersalah5050@gmail.com</w:t>
        </w:r>
      </w:hyperlink>
    </w:p>
    <w:p w:rsidR="004E486C" w:rsidRPr="008D76CD" w:rsidRDefault="004E486C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1DD" w:rsidRPr="008D76CD" w:rsidRDefault="00263682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Abstract</w:t>
      </w:r>
      <w:r w:rsidR="00662295" w:rsidRPr="008D76CD">
        <w:rPr>
          <w:rFonts w:ascii="Times New Roman" w:hAnsi="Times New Roman" w:cs="Times New Roman"/>
          <w:b/>
          <w:sz w:val="20"/>
          <w:szCs w:val="20"/>
        </w:rPr>
        <w:t>: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b/>
          <w:sz w:val="20"/>
          <w:szCs w:val="20"/>
        </w:rPr>
        <w:t>Background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b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b/>
          <w:sz w:val="20"/>
          <w:szCs w:val="20"/>
        </w:rPr>
        <w:t>Aim</w:t>
      </w:r>
      <w:r w:rsidR="00945796" w:rsidRPr="008D76CD">
        <w:rPr>
          <w:rFonts w:ascii="Times New Roman" w:hAnsi="Times New Roman" w:cs="Times New Roman"/>
          <w:b/>
          <w:sz w:val="20"/>
          <w:szCs w:val="20"/>
        </w:rPr>
        <w:t>: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Muscular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usually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effective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safe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adjunct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multimodal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postoperative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variable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surgeries.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multiple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have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demonstrated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its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superiority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over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standard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medical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therapy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postoperative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regarding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Sections.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Nevertheless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use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placement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blocks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has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proved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its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sz w:val="20"/>
          <w:szCs w:val="20"/>
        </w:rPr>
        <w:t>operations</w:t>
      </w:r>
      <w:r w:rsidR="0025462B"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accordingly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we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aimed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TAB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25462B" w:rsidRPr="008D76CD">
        <w:rPr>
          <w:rFonts w:ascii="Times New Roman" w:hAnsi="Times New Roman" w:cs="Times New Roman"/>
          <w:sz w:val="20"/>
          <w:szCs w:val="20"/>
        </w:rPr>
        <w:t>section.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b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b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796" w:rsidRPr="008D76CD">
        <w:rPr>
          <w:rFonts w:ascii="Times New Roman" w:hAnsi="Times New Roman" w:cs="Times New Roman"/>
          <w:b/>
          <w:sz w:val="20"/>
          <w:szCs w:val="20"/>
        </w:rPr>
        <w:t>Methods:</w:t>
      </w:r>
      <w:r w:rsidR="008D76CD" w:rsidRPr="008D76CD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52E9" w:rsidRPr="008D76CD">
        <w:rPr>
          <w:rFonts w:ascii="Times New Roman" w:hAnsi="Times New Roman" w:cs="Times New Roman"/>
          <w:sz w:val="20"/>
          <w:szCs w:val="20"/>
        </w:rPr>
        <w:t>have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experienced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section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achieved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TAP,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another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normal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(P</w:t>
      </w:r>
      <w:r w:rsidR="00C12658" w:rsidRPr="008D76CD">
        <w:rPr>
          <w:rFonts w:ascii="Times New Roman" w:hAnsi="Times New Roman" w:cs="Times New Roman"/>
          <w:sz w:val="20"/>
          <w:szCs w:val="20"/>
        </w:rPr>
        <w:t>l</w:t>
      </w:r>
      <w:r w:rsidR="006241DD" w:rsidRPr="008D76CD">
        <w:rPr>
          <w:rFonts w:ascii="Times New Roman" w:hAnsi="Times New Roman" w:cs="Times New Roman"/>
          <w:sz w:val="20"/>
          <w:szCs w:val="20"/>
        </w:rPr>
        <w:t>acebo)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group,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both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groups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followed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several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CS</w:t>
      </w:r>
      <w:r w:rsidR="00C12658"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performing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comparative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analysis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estimate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sz w:val="20"/>
          <w:szCs w:val="20"/>
        </w:rPr>
        <w:t>such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6241DD" w:rsidRPr="008D76CD">
        <w:rPr>
          <w:rFonts w:ascii="Times New Roman" w:hAnsi="Times New Roman" w:cs="Times New Roman"/>
          <w:sz w:val="20"/>
          <w:szCs w:val="20"/>
        </w:rPr>
        <w:t>relief.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2658" w:rsidRPr="008D76CD">
        <w:rPr>
          <w:rFonts w:ascii="Times New Roman" w:hAnsi="Times New Roman" w:cs="Times New Roman"/>
          <w:b/>
          <w:sz w:val="20"/>
          <w:szCs w:val="20"/>
        </w:rPr>
        <w:t>Results: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significant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during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first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6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=0.001,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such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better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12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hours,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statistically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significant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P=0.3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0.4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518D7" w:rsidRPr="008D76CD">
        <w:rPr>
          <w:rFonts w:ascii="Times New Roman" w:hAnsi="Times New Roman" w:cs="Times New Roman"/>
          <w:sz w:val="20"/>
          <w:szCs w:val="20"/>
        </w:rPr>
        <w:t>respectively.</w:t>
      </w:r>
      <w:r w:rsidR="008D76CD" w:rsidRPr="008D76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518D7" w:rsidRPr="008D76CD">
        <w:rPr>
          <w:rFonts w:ascii="Times New Roman" w:hAnsi="Times New Roman" w:cs="Times New Roman"/>
          <w:b/>
          <w:sz w:val="20"/>
          <w:szCs w:val="20"/>
        </w:rPr>
        <w:t>Conclusion: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A68" w:rsidRPr="008D76CD">
        <w:rPr>
          <w:rFonts w:ascii="Times New Roman" w:hAnsi="Times New Roman" w:cs="Times New Roman"/>
          <w:sz w:val="20"/>
          <w:szCs w:val="20"/>
        </w:rPr>
        <w:t>sonography</w:t>
      </w:r>
      <w:proofErr w:type="spellEnd"/>
      <w:r w:rsidR="00B26A68"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easy,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safe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perform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provided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applicable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effective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26A68" w:rsidRPr="008D76CD">
        <w:rPr>
          <w:rFonts w:ascii="Times New Roman" w:hAnsi="Times New Roman" w:cs="Times New Roman"/>
          <w:sz w:val="20"/>
          <w:szCs w:val="20"/>
        </w:rPr>
        <w:t>Sections.</w:t>
      </w:r>
    </w:p>
    <w:p w:rsidR="008D76CD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[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Salh-Eldein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Mohsen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Gioshey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Abo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Enin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Mohamed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mohandes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Yehia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Wafa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Pr="008D76CD">
        <w:rPr>
          <w:rFonts w:ascii="Times New Roman" w:hAnsi="Times New Roman" w:cs="Times New Roman"/>
          <w:b/>
          <w:sz w:val="20"/>
          <w:szCs w:val="20"/>
        </w:rPr>
        <w:t>Studying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Bilateral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Abdominus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Plain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Guided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Sonography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analgesic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b/>
          <w:sz w:val="20"/>
          <w:szCs w:val="20"/>
        </w:rPr>
        <w:t>Procedurein</w:t>
      </w:r>
      <w:proofErr w:type="spellEnd"/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Section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8D76CD" w:rsidRPr="008D76CD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8D76CD" w:rsidRPr="008D76CD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8D76CD" w:rsidRPr="008D76CD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8D76CD" w:rsidRPr="008D76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D76CD" w:rsidRPr="008D76CD">
        <w:rPr>
          <w:rFonts w:ascii="Times New Roman" w:hAnsi="Times New Roman" w:cs="Times New Roman"/>
          <w:sz w:val="20"/>
          <w:szCs w:val="20"/>
        </w:rPr>
        <w:t>201</w:t>
      </w:r>
      <w:r w:rsidR="008D76CD" w:rsidRPr="008D76CD">
        <w:rPr>
          <w:rFonts w:ascii="Times New Roman" w:hAnsi="Times New Roman" w:cs="Times New Roman" w:hint="eastAsia"/>
          <w:sz w:val="20"/>
          <w:szCs w:val="20"/>
        </w:rPr>
        <w:t>7</w:t>
      </w:r>
      <w:r w:rsidR="008D76CD" w:rsidRPr="008D76CD">
        <w:rPr>
          <w:rFonts w:ascii="Times New Roman" w:hAnsi="Times New Roman" w:cs="Times New Roman"/>
          <w:sz w:val="20"/>
          <w:szCs w:val="20"/>
        </w:rPr>
        <w:t>;</w:t>
      </w:r>
      <w:r w:rsidR="008D76CD" w:rsidRPr="008D76CD">
        <w:rPr>
          <w:rFonts w:ascii="Times New Roman" w:hAnsi="Times New Roman" w:cs="Times New Roman" w:hint="eastAsia"/>
          <w:sz w:val="20"/>
          <w:szCs w:val="20"/>
        </w:rPr>
        <w:t>10</w:t>
      </w:r>
      <w:r w:rsidR="008D76CD" w:rsidRPr="008D76CD">
        <w:rPr>
          <w:rFonts w:ascii="Times New Roman" w:hAnsi="Times New Roman" w:cs="Times New Roman"/>
          <w:sz w:val="20"/>
          <w:szCs w:val="20"/>
        </w:rPr>
        <w:t>(</w:t>
      </w:r>
      <w:r w:rsidR="008D76CD" w:rsidRPr="008D76CD">
        <w:rPr>
          <w:rFonts w:ascii="Times New Roman" w:hAnsi="Times New Roman" w:cs="Times New Roman" w:hint="eastAsia"/>
          <w:sz w:val="20"/>
          <w:szCs w:val="20"/>
        </w:rPr>
        <w:t>1</w:t>
      </w:r>
      <w:r w:rsidR="008D76CD" w:rsidRPr="008D76CD">
        <w:rPr>
          <w:rFonts w:ascii="Times New Roman" w:hAnsi="Times New Roman" w:cs="Times New Roman"/>
          <w:sz w:val="20"/>
          <w:szCs w:val="20"/>
        </w:rPr>
        <w:t>):</w:t>
      </w:r>
      <w:r w:rsidR="00CA432A">
        <w:rPr>
          <w:rFonts w:ascii="Times New Roman" w:hAnsi="Times New Roman" w:cs="Times New Roman"/>
          <w:noProof/>
          <w:color w:val="000000"/>
          <w:sz w:val="20"/>
          <w:szCs w:val="20"/>
        </w:rPr>
        <w:t>33</w:t>
      </w:r>
      <w:r w:rsidR="008D76CD" w:rsidRPr="008D76C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A432A">
        <w:rPr>
          <w:rFonts w:ascii="Times New Roman" w:hAnsi="Times New Roman" w:cs="Times New Roman"/>
          <w:noProof/>
          <w:color w:val="000000"/>
          <w:sz w:val="20"/>
          <w:szCs w:val="20"/>
        </w:rPr>
        <w:t>39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]. </w:t>
      </w:r>
      <w:r w:rsidR="008D76CD" w:rsidRPr="008D76CD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="008D76CD" w:rsidRPr="008D76CD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8D76CD" w:rsidRPr="008D76CD">
        <w:rPr>
          <w:rFonts w:ascii="Times New Roman" w:hAnsi="Times New Roman" w:cs="Times New Roman"/>
          <w:sz w:val="20"/>
          <w:szCs w:val="20"/>
        </w:rPr>
        <w:t xml:space="preserve">. </w:t>
      </w:r>
      <w:r w:rsidR="008D76CD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="008D76CD" w:rsidRPr="008D76CD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8D76CD" w:rsidRPr="008D76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8D76CD" w:rsidRPr="008D76C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8D76CD" w:rsidRPr="008D76C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nys100117.</w:t>
        </w:r>
        <w:r w:rsidR="008D76CD" w:rsidRPr="008D76C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8D76C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6</w:t>
        </w:r>
      </w:hyperlink>
      <w:r w:rsidR="008D76CD" w:rsidRPr="008D76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Key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words</w:t>
      </w:r>
      <w:r w:rsidRPr="008D76CD">
        <w:rPr>
          <w:rFonts w:ascii="Times New Roman" w:hAnsi="Times New Roman" w:cs="Times New Roman"/>
          <w:sz w:val="20"/>
          <w:szCs w:val="20"/>
        </w:rPr>
        <w:t>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TAP;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section;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relief;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–operative.</w:t>
      </w: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Abbreviations: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NSAIDs;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Non-Steroidal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Anti-inflammatory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drugs,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PGE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2</w:t>
      </w:r>
      <w:r w:rsidRPr="008D76CD">
        <w:rPr>
          <w:rFonts w:ascii="Times New Roman" w:hAnsi="Times New Roman" w:cs="Times New Roman"/>
          <w:sz w:val="20"/>
          <w:szCs w:val="20"/>
        </w:rPr>
        <w:t>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prostaglandin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E2,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DE285D">
        <w:rPr>
          <w:rFonts w:ascii="Times New Roman" w:hAnsi="Times New Roman" w:cs="Times New Roman"/>
          <w:sz w:val="20"/>
          <w:szCs w:val="20"/>
        </w:rPr>
        <w:t>TAPB</w:t>
      </w:r>
      <w:r w:rsidRPr="008D76CD">
        <w:rPr>
          <w:rFonts w:ascii="Times New Roman" w:hAnsi="Times New Roman" w:cs="Times New Roman"/>
          <w:sz w:val="20"/>
          <w:szCs w:val="20"/>
        </w:rPr>
        <w:t>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Transverse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</w:p>
    <w:p w:rsidR="008D76CD" w:rsidRDefault="008D76CD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76CD" w:rsidRPr="008D76CD" w:rsidRDefault="008D76CD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D76CD" w:rsidRPr="008D76CD" w:rsidSect="00CA432A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33"/>
          <w:cols w:space="720"/>
          <w:docGrid w:linePitch="360"/>
        </w:sectPr>
      </w:pPr>
    </w:p>
    <w:p w:rsidR="0025462B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52E9" w:rsidRPr="008D76CD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945796" w:rsidRPr="008D76CD" w:rsidRDefault="0025462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major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concern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related-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surgeries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affect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F0322" w:rsidRPr="008D76CD">
        <w:rPr>
          <w:rFonts w:ascii="Times New Roman" w:hAnsi="Times New Roman" w:cs="Times New Roman"/>
          <w:sz w:val="20"/>
          <w:szCs w:val="20"/>
        </w:rPr>
        <w:t>overall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operation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success,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affecting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</w:t>
      </w:r>
      <w:r w:rsidR="00BF0322" w:rsidRPr="008D76CD">
        <w:rPr>
          <w:rFonts w:ascii="Times New Roman" w:hAnsi="Times New Roman" w:cs="Times New Roman"/>
          <w:sz w:val="20"/>
          <w:szCs w:val="20"/>
        </w:rPr>
        <w:t>ent´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F0322" w:rsidRPr="008D76CD">
        <w:rPr>
          <w:rFonts w:ascii="Times New Roman" w:hAnsi="Times New Roman" w:cs="Times New Roman"/>
          <w:sz w:val="20"/>
          <w:szCs w:val="20"/>
        </w:rPr>
        <w:t>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F0322" w:rsidRPr="008D76CD">
        <w:rPr>
          <w:rFonts w:ascii="Times New Roman" w:hAnsi="Times New Roman" w:cs="Times New Roman"/>
          <w:sz w:val="20"/>
          <w:szCs w:val="20"/>
        </w:rPr>
        <w:t>psychology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T</w:t>
      </w:r>
      <w:r w:rsidRPr="008D76CD">
        <w:rPr>
          <w:rFonts w:ascii="Times New Roman" w:hAnsi="Times New Roman" w:cs="Times New Roman"/>
          <w:sz w:val="20"/>
          <w:szCs w:val="20"/>
        </w:rPr>
        <w:t>raditionally,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provided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either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systemic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drugs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opioids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ketamine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nonsteroidal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anti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inflammatories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NSAIDs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F0322" w:rsidRPr="008D76CD">
        <w:rPr>
          <w:rFonts w:ascii="Times New Roman" w:hAnsi="Times New Roman" w:cs="Times New Roman"/>
          <w:sz w:val="20"/>
          <w:szCs w:val="20"/>
        </w:rPr>
        <w:t>Alpha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BF0322" w:rsidRPr="008D76CD">
        <w:rPr>
          <w:rFonts w:ascii="Times New Roman" w:hAnsi="Times New Roman" w:cs="Times New Roman"/>
          <w:sz w:val="20"/>
          <w:szCs w:val="20"/>
        </w:rPr>
        <w:t>agonists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paracetamolor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epidural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[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hAnsi="Times New Roman" w:cs="Times New Roman"/>
          <w:sz w:val="20"/>
          <w:szCs w:val="20"/>
        </w:rPr>
        <w:t>1-3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].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Peripheral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blockade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alternative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means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providing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anaesthetising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sensory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nerves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conveying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impulses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from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incision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site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cord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brain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</w:t>
      </w:r>
      <w:r w:rsidR="00986C65" w:rsidRPr="008D76CD">
        <w:rPr>
          <w:rFonts w:ascii="Times New Roman" w:hAnsi="Times New Roman" w:cs="Times New Roman"/>
          <w:sz w:val="20"/>
          <w:szCs w:val="20"/>
        </w:rPr>
        <w:t>4</w:t>
      </w:r>
      <w:r w:rsidRPr="008D76CD">
        <w:rPr>
          <w:rFonts w:ascii="Times New Roman" w:hAnsi="Times New Roman" w:cs="Times New Roman"/>
          <w:sz w:val="20"/>
          <w:szCs w:val="20"/>
        </w:rPr>
        <w:t>].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are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varieties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peripheral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blocks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can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be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provide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and/or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27409"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sections.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Usually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such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procedures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are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injection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anesthetic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(LA)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into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171D" w:rsidRPr="008D76CD">
        <w:rPr>
          <w:rFonts w:ascii="Times New Roman" w:hAnsi="Times New Roman" w:cs="Times New Roman"/>
          <w:sz w:val="20"/>
          <w:szCs w:val="20"/>
        </w:rPr>
        <w:t>interfascial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planes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through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peripheral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nerves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run.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One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most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common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procedures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171D" w:rsidRPr="008D76CD">
        <w:rPr>
          <w:rFonts w:ascii="Times New Roman" w:hAnsi="Times New Roman" w:cs="Times New Roman"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171D" w:rsidRPr="008D76CD">
        <w:rPr>
          <w:rFonts w:ascii="Times New Roman" w:hAnsi="Times New Roman" w:cs="Times New Roman"/>
          <w:sz w:val="20"/>
          <w:szCs w:val="20"/>
        </w:rPr>
        <w:t>Abdominus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EE171D"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hAnsi="Times New Roman" w:cs="Times New Roman"/>
          <w:sz w:val="20"/>
          <w:szCs w:val="20"/>
        </w:rPr>
        <w:t>[5]</w:t>
      </w:r>
      <w:r w:rsidR="00EE171D" w:rsidRPr="008D76CD">
        <w:rPr>
          <w:rFonts w:ascii="Times New Roman" w:hAnsi="Times New Roman" w:cs="Times New Roman"/>
          <w:sz w:val="20"/>
          <w:szCs w:val="20"/>
        </w:rPr>
        <w:t>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TAB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sections.</w:t>
      </w:r>
    </w:p>
    <w:p w:rsidR="002E7549" w:rsidRPr="008D76CD" w:rsidRDefault="002E7549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549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2.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7549" w:rsidRPr="008D76CD">
        <w:rPr>
          <w:rFonts w:ascii="Times New Roman" w:hAnsi="Times New Roman" w:cs="Times New Roman"/>
          <w:b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7549" w:rsidRPr="008D76CD">
        <w:rPr>
          <w:rFonts w:ascii="Times New Roman" w:hAnsi="Times New Roman" w:cs="Times New Roman"/>
          <w:b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7549" w:rsidRPr="008D76CD">
        <w:rPr>
          <w:rFonts w:ascii="Times New Roman" w:hAnsi="Times New Roman" w:cs="Times New Roman"/>
          <w:b/>
          <w:sz w:val="20"/>
          <w:szCs w:val="20"/>
        </w:rPr>
        <w:t>Methods</w:t>
      </w:r>
    </w:p>
    <w:p w:rsidR="009242FC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current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included;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(A),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another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included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placebo;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Control;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(B</w:t>
      </w:r>
      <w:r w:rsidR="009242FC" w:rsidRPr="008D76CD">
        <w:rPr>
          <w:rFonts w:ascii="Times New Roman" w:hAnsi="Times New Roman" w:cs="Times New Roman"/>
          <w:sz w:val="20"/>
          <w:szCs w:val="20"/>
        </w:rPr>
        <w:t>)</w:t>
      </w:r>
      <w:r w:rsidR="009242FC">
        <w:rPr>
          <w:rFonts w:ascii="Times New Roman" w:hAnsi="Times New Roman" w:cs="Times New Roman"/>
          <w:sz w:val="20"/>
          <w:szCs w:val="20"/>
        </w:rPr>
        <w:t>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lastRenderedPageBreak/>
        <w:t>Group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Members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general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section,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guided-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sonographyusing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20ml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bupivacaine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(0.25%)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postoperative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B: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served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Members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20ml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normal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placebo.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Inclusion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Criteria: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Sex: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females.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Age: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Adults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≥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18.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identified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American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Society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Anesthesiologists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(ASA)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class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I-II.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Body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index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[BMI]: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Less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accepted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twenty.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Type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surgeries: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Elective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caesarean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sections.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B</w:t>
      </w:r>
      <w:r w:rsidR="009242FC" w:rsidRPr="008D76CD">
        <w:rPr>
          <w:rFonts w:ascii="Times New Roman" w:hAnsi="Times New Roman" w:cs="Times New Roman"/>
          <w:b/>
          <w:sz w:val="20"/>
          <w:szCs w:val="20"/>
        </w:rPr>
        <w:t>.</w:t>
      </w:r>
      <w:r w:rsidR="00924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b/>
          <w:sz w:val="20"/>
          <w:szCs w:val="20"/>
        </w:rPr>
        <w:t>E</w:t>
      </w:r>
      <w:r w:rsidRPr="008D76CD">
        <w:rPr>
          <w:rFonts w:ascii="Times New Roman" w:hAnsi="Times New Roman" w:cs="Times New Roman"/>
          <w:b/>
          <w:sz w:val="20"/>
          <w:szCs w:val="20"/>
        </w:rPr>
        <w:t>xclusion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Criteria: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Age: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less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18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40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years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old.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Known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sensitivity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anesthetics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conduction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gel.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History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psychological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disorders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and/or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chronic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Body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index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[BMI]: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less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twenty.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Emergencies.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further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refusal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participate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cause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e.g.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infection.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II-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Parameters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used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evaluate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study: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Hemodynamic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monitoring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postoperative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pressure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recording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(systolic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pressure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[SBP],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diastolic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pressure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[DBP]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pressure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[MBP])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heart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rate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[HR].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Respiratory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monitoring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respiratory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pattern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arterial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gases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(PO2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&amp;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PCO2).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quality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visual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analog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scale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[VAS]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Monitoring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side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effects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opioids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anesthetics.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•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Frequency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administration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first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rescue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together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consumption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opioids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(see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detailed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below).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III-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Methods: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Th</w:t>
      </w:r>
      <w:r w:rsidR="008F3C94" w:rsidRPr="008D76CD">
        <w:rPr>
          <w:rFonts w:ascii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carried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out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3C94" w:rsidRPr="008D76CD">
        <w:rPr>
          <w:rFonts w:ascii="Times New Roman" w:hAnsi="Times New Roman" w:cs="Times New Roman"/>
          <w:sz w:val="20"/>
          <w:szCs w:val="20"/>
        </w:rPr>
        <w:t>G</w:t>
      </w:r>
      <w:r w:rsidRPr="008D76CD">
        <w:rPr>
          <w:rFonts w:ascii="Times New Roman" w:hAnsi="Times New Roman" w:cs="Times New Roman"/>
          <w:sz w:val="20"/>
          <w:szCs w:val="20"/>
        </w:rPr>
        <w:t>ala</w:t>
      </w:r>
      <w:r w:rsidR="008F3C94" w:rsidRPr="008D76C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F3C94" w:rsidRPr="008D76CD">
        <w:rPr>
          <w:rFonts w:ascii="Times New Roman" w:hAnsi="Times New Roman" w:cs="Times New Roman"/>
          <w:sz w:val="20"/>
          <w:szCs w:val="20"/>
        </w:rPr>
        <w:t>'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teaching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hospital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–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C47273" w:rsidRPr="008D76CD">
        <w:rPr>
          <w:rFonts w:ascii="Times New Roman" w:hAnsi="Times New Roman" w:cs="Times New Roman"/>
          <w:sz w:val="20"/>
          <w:szCs w:val="20"/>
        </w:rPr>
        <w:t>Cairo.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protocol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approved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Obstetric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&amp;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gynecology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department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scientific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ethical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committees.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about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design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objectives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tools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techniques.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8F3C94" w:rsidRPr="008D76CD">
        <w:rPr>
          <w:rFonts w:ascii="Times New Roman" w:hAnsi="Times New Roman" w:cs="Times New Roman"/>
          <w:sz w:val="20"/>
          <w:szCs w:val="20"/>
        </w:rPr>
        <w:t>written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consent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had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been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signed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every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prior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IV-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Randomization: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randomly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allocated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two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simple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randomization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method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utilizing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closed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envelops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technique.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A.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Preoperative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day: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Routine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assessment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done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including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history,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clinical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examination,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laboratory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investigations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(complete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picture,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kidney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function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tests,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liver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function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tests,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time,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partial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thromboplastin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time),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chest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X-ray,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electrocardiogram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[ECG]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done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cardiac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problem.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protocol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explained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their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consents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taken.</w:t>
      </w:r>
    </w:p>
    <w:p w:rsidR="0030771B" w:rsidRPr="008D76CD" w:rsidRDefault="0030771B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B.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Operative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day: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1.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General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Technique:</w:t>
      </w:r>
    </w:p>
    <w:p w:rsidR="0030771B" w:rsidRPr="008D76CD" w:rsidRDefault="008F3C94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Just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arrival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room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establishing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peripheral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intravenous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access,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ranitidine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(50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mg,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IV),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771B" w:rsidRPr="008D76CD">
        <w:rPr>
          <w:rFonts w:ascii="Times New Roman" w:hAnsi="Times New Roman" w:cs="Times New Roman"/>
          <w:sz w:val="20"/>
          <w:szCs w:val="20"/>
        </w:rPr>
        <w:lastRenderedPageBreak/>
        <w:t>metocloropr</w:t>
      </w:r>
      <w:r w:rsidRPr="008D76CD">
        <w:rPr>
          <w:rFonts w:ascii="Times New Roman" w:hAnsi="Times New Roman" w:cs="Times New Roman"/>
          <w:sz w:val="20"/>
          <w:szCs w:val="20"/>
        </w:rPr>
        <w:t>amide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(10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IV).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Vital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signs;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continuously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monitored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till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="0030771B" w:rsidRPr="008D76CD">
        <w:rPr>
          <w:rFonts w:ascii="Times New Roman" w:hAnsi="Times New Roman" w:cs="Times New Roman"/>
          <w:sz w:val="20"/>
          <w:szCs w:val="20"/>
        </w:rPr>
        <w:t>induction.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Standard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monitoring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including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ECG,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noninvasive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blood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pressure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pulse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oximetry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connected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</w:t>
      </w:r>
      <w:r w:rsidR="008F3C94" w:rsidRPr="008D76CD">
        <w:rPr>
          <w:rFonts w:ascii="Times New Roman" w:hAnsi="Times New Roman" w:cs="Times New Roman"/>
          <w:sz w:val="20"/>
          <w:szCs w:val="20"/>
        </w:rPr>
        <w:t>-</w:t>
      </w:r>
      <w:r w:rsidRPr="008D76CD">
        <w:rPr>
          <w:rFonts w:ascii="Times New Roman" w:hAnsi="Times New Roman" w:cs="Times New Roman"/>
          <w:sz w:val="20"/>
          <w:szCs w:val="20"/>
        </w:rPr>
        <w:t>oxygenation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5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minutes,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general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induced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every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patient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fentanyl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(1-2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/kg,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IV),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thiopental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sodium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(3-6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mg/kg,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IV),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atracurium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(0.5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mg/kg,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IV)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facilitate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tracheal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intubation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(0.1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mg/kg,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IV)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every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minutes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maintain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muscle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relaxation.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Volume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controlled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ventilation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mode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utilized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maintain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O2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saturation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&gt;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98%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ETCO2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around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35-38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mmHg.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Maintenance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obtained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inhalation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isoflurane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(1-1.5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volume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%).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2.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Abdominis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Technique:</w:t>
      </w:r>
    </w:p>
    <w:p w:rsidR="0030771B" w:rsidRPr="008D76CD" w:rsidRDefault="0030771B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supine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position,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machine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(LOGIQ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500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series)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model</w:t>
      </w:r>
      <w:r w:rsidR="009242FC"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scanning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probe</w:t>
      </w:r>
      <w:r w:rsidR="009242FC" w:rsidRPr="008D76CD">
        <w:rPr>
          <w:rFonts w:ascii="Times New Roman" w:hAnsi="Times New Roman" w:cs="Times New Roman"/>
          <w:sz w:val="20"/>
          <w:szCs w:val="20"/>
        </w:rPr>
        <w:t>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linear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multi-frequency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13-16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MHz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transducer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</w:p>
    <w:p w:rsidR="00730902" w:rsidRPr="008D76CD" w:rsidRDefault="008F3C94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normal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saline;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0.9%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same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fashion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group.</w:t>
      </w:r>
    </w:p>
    <w:p w:rsidR="008F3C94" w:rsidRPr="008D76CD" w:rsidRDefault="008F3C94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Statistical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Analysis</w:t>
      </w:r>
    </w:p>
    <w:p w:rsidR="008F3C94" w:rsidRPr="008D76CD" w:rsidRDefault="008F3C94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vertAlign w:val="subscript"/>
        </w:rPr>
      </w:pP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data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collected,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coded,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tabulated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analyzed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SPSS®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(Statistical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Package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Social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Science)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computer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software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version-21.0.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Numerical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variables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presented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±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standard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deviation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(SD),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while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categorical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values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presented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numbers.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Comparison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numerical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variables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repeated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measures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ANOVA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chi-square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test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testing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proportion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independence</w:t>
      </w:r>
      <w:r w:rsidRPr="008D76CD">
        <w:rPr>
          <w:rFonts w:ascii="Times New Roman" w:hAnsi="Times New Roman" w:cs="Times New Roman"/>
          <w:b/>
          <w:sz w:val="20"/>
          <w:szCs w:val="20"/>
          <w:vertAlign w:val="subscript"/>
        </w:rPr>
        <w:t>.</w:t>
      </w:r>
    </w:p>
    <w:p w:rsidR="008F3C94" w:rsidRPr="008D76CD" w:rsidRDefault="008F3C94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vertAlign w:val="subscript"/>
        </w:rPr>
      </w:pPr>
    </w:p>
    <w:p w:rsidR="002236C8" w:rsidRPr="008D76CD" w:rsidRDefault="00662295" w:rsidP="008D76CD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bookmarkStart w:id="0" w:name="_Toc470336567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3.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Result</w:t>
      </w:r>
      <w:bookmarkEnd w:id="0"/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undergoing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recruited,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(TAP)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controls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placebo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saline.</w:t>
      </w: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observed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evaluate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related-analgesia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controls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respectively,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movement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6,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12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observe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complications.</w:t>
      </w: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76CD" w:rsidRPr="008D76CD" w:rsidSect="008D76CD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236C8" w:rsidRPr="008D76CD" w:rsidRDefault="001C1747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Toc470336844"/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(1</w:t>
      </w:r>
      <w:r w:rsidR="002236C8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patients’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characteristics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groups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29.9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±5.9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29.2±5.1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28.82±1.53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28.80±1.54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</w:tr>
    </w:tbl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±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SD.</w:t>
      </w:r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76CD" w:rsidRPr="008D76CD" w:rsidSect="00763633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lastRenderedPageBreak/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average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maternal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age,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described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table,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was29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years.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small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percentage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aged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below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twenty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years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above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thirty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five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years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lastRenderedPageBreak/>
        <w:t>old.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Body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mass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index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(BMI)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didn’t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show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marked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variation,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exclusion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BMI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35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intended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avoid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discrepancies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t>the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outcome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due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extremedifference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weight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t>patients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(as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dose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anesthetic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fixed).</w:t>
      </w: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8D76CD" w:rsidRPr="008D76CD" w:rsidSect="008D76CD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  <w:bookmarkStart w:id="2" w:name="_Toc470336845"/>
    </w:p>
    <w:p w:rsidR="00662295" w:rsidRPr="008D76CD" w:rsidRDefault="00662295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1C1747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parity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groups.</w:t>
      </w:r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467"/>
        <w:gridCol w:w="2405"/>
        <w:gridCol w:w="2342"/>
      </w:tblGrid>
      <w:tr w:rsidR="002236C8" w:rsidRPr="008D76CD" w:rsidTr="00AD50A2">
        <w:trPr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Parity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AD50A2">
        <w:trPr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PG,P0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5(25.0%)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(30.0%)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</w:tr>
      <w:tr w:rsidR="002236C8" w:rsidRPr="008D76CD" w:rsidTr="00AD50A2">
        <w:trPr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P1.P2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12(60.0%)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(45.0%)</w:t>
            </w:r>
          </w:p>
        </w:tc>
        <w:tc>
          <w:tcPr>
            <w:tcW w:w="1223" w:type="pct"/>
            <w:shd w:val="clear" w:color="auto" w:fill="auto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</w:tr>
      <w:tr w:rsidR="002236C8" w:rsidRPr="008D76CD" w:rsidTr="00AD50A2">
        <w:trPr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3(15.0%)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(25.0%)</w:t>
            </w:r>
          </w:p>
        </w:tc>
        <w:tc>
          <w:tcPr>
            <w:tcW w:w="1223" w:type="pct"/>
            <w:shd w:val="clear" w:color="auto" w:fill="auto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</w:tbl>
    <w:p w:rsidR="008D76CD" w:rsidRDefault="008D76CD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8D76CD" w:rsidRPr="008D76CD" w:rsidRDefault="008D76CD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sectPr w:rsidR="008D76CD" w:rsidRPr="008D76CD" w:rsidSect="00763633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t>Data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presented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number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(%).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PG,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primigravida;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P0,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pregnancy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pregnancies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&lt;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weeks;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P1,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one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pregnancy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≥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weeks</w:t>
      </w:r>
      <w:r w:rsidR="009242FC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;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P2,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pregnancies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≥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weeks,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etc.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t>As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shown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above,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large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percentage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had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either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one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deliveries</w:t>
      </w:r>
      <w:r w:rsidR="009242FC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,</w:t>
      </w:r>
      <w:r w:rsidR="009242F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hile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primiparous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more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than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three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previousdeliveries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comprises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lesser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percentage.</w:t>
      </w:r>
    </w:p>
    <w:p w:rsidR="008D76CD" w:rsidRPr="008D76CD" w:rsidRDefault="008D76CD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76CD" w:rsidRPr="008D76CD" w:rsidSect="008D76CD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62295" w:rsidRPr="008D76CD" w:rsidRDefault="00662295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36C8" w:rsidRPr="008D76CD" w:rsidRDefault="001C1747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_Toc470336846"/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</w:t>
      </w:r>
      <w:r w:rsidR="00AD50A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(3</w:t>
      </w:r>
      <w:r w:rsidR="002236C8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number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cesarean</w:t>
      </w:r>
      <w:bookmarkEnd w:id="3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deliveries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group.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427"/>
        <w:gridCol w:w="2427"/>
        <w:gridCol w:w="2329"/>
      </w:tblGrid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1C1747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Previous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deliveries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9(45.0%)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9(45.0%)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7(35.0%)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5(25.0%)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0.821</w:t>
            </w: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3(15.0%)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5(25.0%)</w:t>
            </w:r>
          </w:p>
        </w:tc>
        <w:tc>
          <w:tcPr>
            <w:tcW w:w="1216" w:type="pct"/>
            <w:shd w:val="clear" w:color="auto" w:fill="auto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 w:rsidR="002236C8" w:rsidRPr="008D76CD" w:rsidTr="00AD50A2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2236C8" w:rsidRPr="008D76CD" w:rsidRDefault="001C1747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2236C8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hree</w:t>
            </w:r>
            <w:r w:rsidR="00AD50A2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236C8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1(5.0%)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1(5.0%)</w:t>
            </w:r>
          </w:p>
        </w:tc>
        <w:tc>
          <w:tcPr>
            <w:tcW w:w="1216" w:type="pct"/>
            <w:shd w:val="clear" w:color="auto" w:fill="auto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</w:tbl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Data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presented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number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(%).</w:t>
      </w:r>
    </w:p>
    <w:p w:rsidR="008D76CD" w:rsidRDefault="008D76CD" w:rsidP="008D76CD">
      <w:pPr>
        <w:snapToGrid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D76CD" w:rsidRPr="008D76CD" w:rsidRDefault="008D76CD" w:rsidP="008D76CD">
      <w:pPr>
        <w:snapToGrid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noProof/>
          <w:sz w:val="20"/>
          <w:szCs w:val="20"/>
        </w:rPr>
        <w:sectPr w:rsidR="008D76CD" w:rsidRPr="008D76CD" w:rsidSect="00763633">
          <w:headerReference w:type="default" r:id="rId22"/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814762" cy="2307182"/>
            <wp:effectExtent l="19050" t="0" r="4638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02" cy="23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bookmarkStart w:id="4" w:name="_Toc470336709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Fig (</w:t>
      </w:r>
      <w:r w:rsidR="00E92D5F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SEQ Figure \* ARABIC </w:instrText>
      </w:r>
      <w:r w:rsidR="00E92D5F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1</w:t>
      </w:r>
      <w:r w:rsidR="00E92D5F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):</w:t>
      </w:r>
      <w:r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t xml:space="preserve"> Parity in the two study groups.</w:t>
      </w:r>
      <w:bookmarkEnd w:id="4"/>
    </w:p>
    <w:p w:rsidR="008D76CD" w:rsidRDefault="008D76CD" w:rsidP="008D76CD">
      <w:pPr>
        <w:snapToGri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noProof/>
          <w:sz w:val="20"/>
          <w:szCs w:val="20"/>
          <w:lang w:eastAsia="zh-CN"/>
        </w:rPr>
      </w:pPr>
    </w:p>
    <w:p w:rsidR="002236C8" w:rsidRDefault="002236C8" w:rsidP="008D76CD">
      <w:pPr>
        <w:snapToGri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noProof/>
          <w:sz w:val="20"/>
          <w:szCs w:val="20"/>
          <w:lang w:eastAsia="zh-CN"/>
        </w:rPr>
      </w:pP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According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(3)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9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control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9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had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no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sections,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whereas,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total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number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previous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sections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control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11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women.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C47273" w:rsidRPr="008D76CD">
        <w:rPr>
          <w:rFonts w:ascii="Times New Roman" w:eastAsia="Times New Roman" w:hAnsi="Times New Roman" w:cs="Times New Roman"/>
          <w:noProof/>
          <w:sz w:val="20"/>
          <w:szCs w:val="20"/>
        </w:rPr>
        <w:t>above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criteria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good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successful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randomization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>decrease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any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difference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between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groups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regarding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operative</w:t>
      </w:r>
      <w:r w:rsidR="008D76CD" w:rsidRPr="008D76C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sz w:val="20"/>
          <w:szCs w:val="20"/>
        </w:rPr>
        <w:t>time.</w:t>
      </w:r>
    </w:p>
    <w:p w:rsidR="008D76CD" w:rsidRPr="008D76CD" w:rsidRDefault="008D76CD" w:rsidP="008D76CD">
      <w:pPr>
        <w:snapToGri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76CD" w:rsidRPr="008D76CD" w:rsidRDefault="008D76CD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787761" cy="2283030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0" cy="228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bookmarkStart w:id="5" w:name="_Toc470336710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Fig (2)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9242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t>P</w:t>
      </w:r>
      <w:r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t>revious cesarean section (CS)in the two study groups</w:t>
      </w:r>
      <w:bookmarkEnd w:id="5"/>
    </w:p>
    <w:p w:rsidR="008D76CD" w:rsidRPr="008D76CD" w:rsidRDefault="008D76CD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8D76CD" w:rsidRPr="008D76CD" w:rsidSect="008D76CD">
          <w:headerReference w:type="default" r:id="rId26"/>
          <w:footerReference w:type="default" r:id="rId27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47273" w:rsidRPr="008D76CD" w:rsidRDefault="00C47273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6" w:name="_Toc470336847"/>
    </w:p>
    <w:p w:rsidR="002236C8" w:rsidRPr="008D76CD" w:rsidRDefault="002236C8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1C1747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operative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time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studygroups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2314"/>
        <w:gridCol w:w="2314"/>
        <w:gridCol w:w="2298"/>
      </w:tblGrid>
      <w:tr w:rsidR="002236C8" w:rsidRPr="008D76CD" w:rsidTr="008D76CD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8D76CD">
        <w:trPr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Operative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time(min)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47.6(7.4)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49.4(8.0)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</w:t>
            </w:r>
          </w:p>
        </w:tc>
      </w:tr>
    </w:tbl>
    <w:p w:rsidR="002236C8" w:rsidRPr="008D76CD" w:rsidRDefault="002236C8" w:rsidP="008D76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Data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presented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mean</w:t>
      </w:r>
      <w:r w:rsidR="008D76CD"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(SD)</w:t>
      </w:r>
      <w:r w:rsidR="00C47273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7273" w:rsidRPr="008D76CD" w:rsidRDefault="00C47273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bookmarkStart w:id="7" w:name="_Toc470336848"/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Table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(5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rest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groups</w:t>
      </w:r>
      <w:bookmarkEnd w:id="7"/>
      <w:r w:rsidR="009242FC" w:rsidRPr="008D76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152"/>
        <w:gridCol w:w="2135"/>
        <w:gridCol w:w="2139"/>
      </w:tblGrid>
      <w:tr w:rsidR="002236C8" w:rsidRPr="008D76CD" w:rsidTr="00C47273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Pain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C47273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at6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54(49-57)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46(40-54)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2236C8" w:rsidRPr="008D76CD" w:rsidTr="00C47273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22(21-24)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23(21-29)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</w:tr>
      <w:tr w:rsidR="002236C8" w:rsidRPr="008D76CD" w:rsidTr="00C47273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At24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12(11-15)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12(10-14)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236C8" w:rsidRPr="008D76CD" w:rsidRDefault="002236C8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</w:tr>
    </w:tbl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8" w:name="_Toc470336849"/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 (6</w:t>
      </w:r>
      <w:r w:rsidR="00E92D5F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fldChar w:fldCharType="begin"/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instrText xml:space="preserve"> SEQ Table \* ARABIC </w:instrText>
      </w:r>
      <w:r w:rsidR="00E92D5F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fldChar w:fldCharType="end"/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):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Comparison of postoperative </w:t>
      </w:r>
      <w:proofErr w:type="spellStart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opioid</w:t>
      </w:r>
      <w:proofErr w:type="spellEnd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doses consumption in the two study groups.</w:t>
      </w:r>
      <w:bookmarkEnd w:id="8"/>
    </w:p>
    <w:tbl>
      <w:tblPr>
        <w:tblW w:w="4450" w:type="pct"/>
        <w:jc w:val="center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1738"/>
        <w:gridCol w:w="1549"/>
        <w:gridCol w:w="1132"/>
      </w:tblGrid>
      <w:tr w:rsidR="008D76CD" w:rsidRPr="008D76CD" w:rsidTr="008D76CD">
        <w:trPr>
          <w:jc w:val="center"/>
        </w:trPr>
        <w:tc>
          <w:tcPr>
            <w:tcW w:w="2407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Post </w:t>
            </w:r>
            <w:proofErr w:type="spellStart"/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operativeopiod</w:t>
            </w:r>
            <w:proofErr w:type="spellEnd"/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consumption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grop</w:t>
            </w:r>
            <w:proofErr w:type="spellEnd"/>
          </w:p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 group</w:t>
            </w:r>
          </w:p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(n=20)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8D76CD" w:rsidRPr="008D76CD" w:rsidTr="008D76CD">
        <w:trPr>
          <w:jc w:val="center"/>
        </w:trPr>
        <w:tc>
          <w:tcPr>
            <w:tcW w:w="2407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11(55.0%)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14(70.0%)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</w:tr>
      <w:tr w:rsidR="008D76CD" w:rsidRPr="008D76CD" w:rsidTr="008D76CD">
        <w:trPr>
          <w:jc w:val="center"/>
        </w:trPr>
        <w:tc>
          <w:tcPr>
            <w:tcW w:w="2407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1dose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8(40.0%)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4(20.0%)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</w:tr>
      <w:tr w:rsidR="008D76CD" w:rsidRPr="008D76CD" w:rsidTr="008D76CD">
        <w:trPr>
          <w:jc w:val="center"/>
        </w:trPr>
        <w:tc>
          <w:tcPr>
            <w:tcW w:w="2407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2dose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1(5.0%)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2(10.0%)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D76CD" w:rsidRPr="008D76CD" w:rsidRDefault="008D76CD" w:rsidP="008D76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</w:tr>
    </w:tbl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Data are presented as number (%).</w:t>
      </w:r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  <w:sectPr w:rsidR="008D76CD" w:rsidRPr="008D76CD" w:rsidSect="00763633">
          <w:headerReference w:type="default" r:id="rId28"/>
          <w:footerReference w:type="default" r:id="rId2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D76CD" w:rsidRDefault="008D76CD" w:rsidP="008D76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t>Data are presented as median (interquartile range). As described in the table</w:t>
      </w:r>
      <w:r w:rsidR="00AD50A2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(5), the pain scores at 6 hours during rest in the surgical TAP group ranged between 40-54 mm, while in the control group, the pain scores ranged between 49-57 mm, with p-value &lt;0.001. The difference in the pain scores was statistically significant. However, observing pain scores at 12 and 24 hours during rest showed no clinical or statistical difference.</w:t>
      </w:r>
    </w:p>
    <w:p w:rsidR="008D76CD" w:rsidRDefault="008D76CD" w:rsidP="008D76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76CD" w:rsidRPr="008D76CD" w:rsidRDefault="008D76CD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819565" cy="2202511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65" cy="22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Pr="008D76CD" w:rsidRDefault="008D76CD" w:rsidP="008D76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</w:rPr>
      </w:pPr>
      <w:bookmarkStart w:id="9" w:name="_Toc470336711"/>
      <w:r w:rsidRPr="008D76CD">
        <w:rPr>
          <w:rFonts w:ascii="Times New Roman" w:eastAsia="Times New Roman" w:hAnsi="Times New Roman" w:cs="Times New Roman"/>
          <w:b/>
          <w:bCs/>
          <w:sz w:val="20"/>
          <w:szCs w:val="18"/>
        </w:rPr>
        <w:t>Fig (3)</w:t>
      </w:r>
      <w:r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18"/>
        </w:rPr>
        <w:t>: Mean operative time in both study groups. Line across box represents median. Error bars represent SD.</w:t>
      </w:r>
      <w:bookmarkEnd w:id="9"/>
    </w:p>
    <w:p w:rsidR="00C47273" w:rsidRDefault="00C47273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 xml:space="preserve">As regard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opioid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 xml:space="preserve"> consumption post-operatively, 4 women from the TAP group requested 1 dose (100 mg) of intramuscular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pethidine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 xml:space="preserve">, compared to 8 women from the control group. Furthermore, 3 cases requested 2 doses (200 mg) of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pethidine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 xml:space="preserve">, 1 case in the control group and 2 cases in the TAP group. 2 women out of the 3 requiring additional dose of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pethidine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 xml:space="preserve"> had relatively longer operative time compared to other patients due to some operative difficulties, this maybe the cause for higher pain scores.</w:t>
      </w:r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771858" cy="2051437"/>
            <wp:effectExtent l="19050" t="0" r="9442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44" cy="20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bookmarkStart w:id="10" w:name="_Toc470336712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Fig (4)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Box plot showing postoperative pain scores at rest in the two study groups. Box represents </w:t>
      </w:r>
      <w:proofErr w:type="spellStart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interquartile</w:t>
      </w:r>
      <w:proofErr w:type="spellEnd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range. Line across box represents median. Error bars represent minimum and maximum values excluding outliers (rounded markers) and extreme values (asterisks).</w:t>
      </w:r>
      <w:bookmarkEnd w:id="10"/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Additionally,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threshold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273" w:rsidRPr="008D76CD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273" w:rsidRPr="008D76CD">
        <w:rPr>
          <w:rFonts w:ascii="Times New Roman" w:eastAsia="Times New Roman" w:hAnsi="Times New Roman" w:cs="Times New Roman"/>
          <w:sz w:val="20"/>
          <w:szCs w:val="20"/>
        </w:rPr>
        <w:t>contribute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exaggerated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consequently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273" w:rsidRPr="008D76CD">
        <w:rPr>
          <w:rFonts w:ascii="Times New Roman" w:eastAsia="Times New Roman" w:hAnsi="Times New Roman" w:cs="Times New Roman"/>
          <w:sz w:val="20"/>
          <w:szCs w:val="20"/>
        </w:rPr>
        <w:t>higher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273"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demands.</w:t>
      </w:r>
    </w:p>
    <w:p w:rsidR="008D76CD" w:rsidRDefault="008D76CD" w:rsidP="008D76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6CD" w:rsidRPr="008D76CD" w:rsidRDefault="008D76CD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692344" cy="1895342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37" cy="19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1" w:name="_Toc470336713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Fig (5)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t xml:space="preserve"> Postoperative opioid consumption in the two study groups.</w:t>
      </w:r>
      <w:bookmarkEnd w:id="11"/>
    </w:p>
    <w:p w:rsidR="008D76CD" w:rsidRPr="008D76CD" w:rsidRDefault="008D76CD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8D76CD" w:rsidRPr="008D76CD" w:rsidSect="008D76CD">
          <w:headerReference w:type="default" r:id="rId33"/>
          <w:footerReference w:type="default" r:id="rId3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D50A2" w:rsidRDefault="00AD50A2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bookmarkStart w:id="12" w:name="_Toc470336850"/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Table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1C1747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  <w:r w:rsidR="008D76CD" w:rsidRPr="008D7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Comparison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incidence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nausea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vomiting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(PONV)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side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effects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pruritus</w:t>
      </w:r>
      <w:proofErr w:type="spellEnd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hypotension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arrhythmia,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hematoma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formation)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groups.</w:t>
      </w:r>
      <w:bookmarkEnd w:id="12"/>
    </w:p>
    <w:tbl>
      <w:tblPr>
        <w:tblW w:w="4508" w:type="pct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14"/>
        <w:gridCol w:w="2300"/>
        <w:gridCol w:w="1126"/>
      </w:tblGrid>
      <w:tr w:rsidR="002236C8" w:rsidRPr="008D76CD" w:rsidTr="009242FC">
        <w:trPr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right" w:pos="1916"/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group(n=20)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group(n=20)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2236C8" w:rsidRPr="008D76CD" w:rsidTr="009242FC">
        <w:trPr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Incidence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PONV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3(15.0%)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2(10.0%)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.0291</w:t>
            </w:r>
          </w:p>
        </w:tc>
      </w:tr>
      <w:tr w:rsidR="002236C8" w:rsidRPr="008D76CD" w:rsidTr="009242FC">
        <w:trPr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Incidence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side</w:t>
            </w:r>
            <w:r w:rsidR="008D76CD"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</w:t>
            </w:r>
            <w:r w:rsidR="00AD50A2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c</w:t>
            </w: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C8" w:rsidRPr="008D76CD" w:rsidRDefault="002236C8" w:rsidP="008D76C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number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(%).</w:t>
      </w:r>
    </w:p>
    <w:p w:rsid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50A2" w:rsidRPr="00AD50A2" w:rsidRDefault="00AD50A2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76CD" w:rsidRPr="008D76CD" w:rsidRDefault="008D76CD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76CD" w:rsidRPr="008D76CD" w:rsidSect="00763633">
          <w:headerReference w:type="default" r:id="rId35"/>
          <w:footerReference w:type="default" r:id="rId3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236C8" w:rsidRPr="008D76CD" w:rsidRDefault="002236C8" w:rsidP="008D76C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lastRenderedPageBreak/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nausea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vomiting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occurred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injection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anesthetic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pruritus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hypotension,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arrhythmia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3" w:name="_GoBack"/>
      <w:bookmarkEnd w:id="13"/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hematoma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formation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noticed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groups.</w:t>
      </w:r>
    </w:p>
    <w:p w:rsidR="008D76CD" w:rsidRDefault="008D76CD" w:rsidP="008D76CD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bookmarkStart w:id="14" w:name="_Toc470336568"/>
    </w:p>
    <w:p w:rsidR="008D76CD" w:rsidRPr="008D76CD" w:rsidRDefault="008D76CD" w:rsidP="008D76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899079" cy="233375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96" cy="23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D" w:rsidRPr="008D76CD" w:rsidRDefault="008D76CD" w:rsidP="009242F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" w:name="_Toc470336714"/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Fig (6)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D76C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t xml:space="preserve"> Incidence of postoperative nausea and vomiting in the two study groups.</w:t>
      </w:r>
      <w:bookmarkEnd w:id="15"/>
    </w:p>
    <w:p w:rsidR="008D76CD" w:rsidRDefault="008D76CD" w:rsidP="008D76CD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AD50A2" w:rsidRDefault="00AD50A2" w:rsidP="008D76CD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2236C8" w:rsidRPr="008D76CD" w:rsidRDefault="00C47273" w:rsidP="008D76CD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4.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236C8"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t>Discussion</w:t>
      </w:r>
      <w:bookmarkEnd w:id="14"/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Pregnant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undergoing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(CS)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require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multimodal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regimen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quality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minimal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effects.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Many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out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trying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solution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dilemma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thus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modalities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infiltration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field,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systemic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neuro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>-axial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blocks,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blocks.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However;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shown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limit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[6]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substantial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component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experienced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derived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incision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discussion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obscure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FE8" w:rsidRPr="008D76CD">
        <w:rPr>
          <w:rFonts w:ascii="Times New Roman" w:eastAsia="Times New Roman" w:hAnsi="Times New Roman" w:cs="Times New Roman"/>
          <w:sz w:val="20"/>
          <w:szCs w:val="20"/>
        </w:rPr>
        <w:t>undergoing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(CS)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ecause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FE8" w:rsidRPr="008D76C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innervated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nerve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afferents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course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through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transversus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abdominis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neuro-fascial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plane.84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Recently,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renewed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interest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field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quest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lastRenderedPageBreak/>
        <w:t>single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injection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providing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widespread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rapid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popularity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[7]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demonstrates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safe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adjunct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multi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modal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shows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value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>&lt;0.001.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show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reduced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consumption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control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&lt;0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05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accordance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studies,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relief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recruiting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(1st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3rd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D76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given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improved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242FC" w:rsidRPr="008D76CD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986C65" w:rsidRPr="008D76CD">
        <w:rPr>
          <w:rFonts w:ascii="Times New Roman" w:eastAsia="Times New Roman" w:hAnsi="Times New Roman" w:cs="Times New Roman"/>
          <w:bCs/>
          <w:sz w:val="20"/>
          <w:szCs w:val="20"/>
        </w:rPr>
        <w:t>dditionally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better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hours‟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statistically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average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46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mm,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average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54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value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&lt;0.001).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modalities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subarachnoid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concluded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subarachnoid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superior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relief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(1st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average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8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subarachnoid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value&lt;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0.01)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bCs/>
          <w:sz w:val="20"/>
          <w:szCs w:val="20"/>
        </w:rPr>
        <w:t>[8-14].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i/>
          <w:sz w:val="20"/>
          <w:szCs w:val="20"/>
        </w:rPr>
        <w:t>Owen</w:t>
      </w:r>
      <w:r w:rsidR="008D76CD" w:rsidRPr="008D76C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 w:rsidR="008D76CD" w:rsidRPr="008D76C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i/>
          <w:sz w:val="20"/>
          <w:szCs w:val="20"/>
        </w:rPr>
        <w:t>al.</w:t>
      </w:r>
      <w:r w:rsidR="00AD50A2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i/>
          <w:sz w:val="20"/>
          <w:szCs w:val="20"/>
        </w:rPr>
        <w:t>2011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[15],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conventional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18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conventional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analgesics,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better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relief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hours: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conventional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value&lt;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0.01)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consumption</w:t>
      </w:r>
      <w:r w:rsidR="009242FC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results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Owen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et</w:t>
      </w:r>
      <w:r w:rsidR="00AD50A2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al.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similar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results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obvious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movement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value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0.001),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yet,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lastRenderedPageBreak/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observed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12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hours‟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operative.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Owen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</w:t>
      </w:r>
      <w:r w:rsidR="008D76CD" w:rsidRPr="008D76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al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did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7D6831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asses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12,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assessed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hours‟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morphine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consumption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assessed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12,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revealed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advantage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saline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group.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regional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excluded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eliminate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anesthetic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anterior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few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hours‟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operative,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unmask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relieved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regional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assessment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described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assess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transcutaneous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blindly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anatomical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landmarks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guidance,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while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here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guidance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closed,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bottom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line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methods,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intercostal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nerves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neurovascular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plane.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Additionally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it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evidence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offered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6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postoperatively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(fewer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opioid</w:t>
      </w:r>
      <w:proofErr w:type="spellEnd"/>
      <w:r w:rsidRPr="008D76C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=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0.02,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non-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significant);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benefit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ensuing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points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examined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(12,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48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hours),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comparable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faded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away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time,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difference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scores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12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[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16-20]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suboptimal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relief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efficacy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maybe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reasons,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universal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standard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cause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discrepancy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described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before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dditionally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we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described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bupivacaine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(0.25%)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C65" w:rsidRPr="008D76CD">
        <w:rPr>
          <w:rFonts w:ascii="Times New Roman" w:eastAsia="Times New Roman" w:hAnsi="Times New Roman" w:cs="Times New Roman"/>
          <w:sz w:val="20"/>
          <w:szCs w:val="20"/>
        </w:rPr>
        <w:t>enough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side,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same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surgical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Owen</w:t>
      </w:r>
      <w:r w:rsidR="008D76CD"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 w:rsidR="00AD50A2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al.,</w:t>
      </w:r>
      <w:r w:rsidR="00AD50A2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</w:rPr>
        <w:t>2011</w:t>
      </w:r>
      <w:r w:rsidR="00222C26" w:rsidRPr="008D76C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owever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showed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ore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effective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relief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[15].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reason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inconsistent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usage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ensure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proper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diffusion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anesthetic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right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plane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similar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like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Owen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al.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2011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Moreover,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techniques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transcutaneous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C26" w:rsidRPr="008D76C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urgical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inside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cavity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outcomes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separately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studies.</w:t>
      </w:r>
    </w:p>
    <w:p w:rsidR="00C47273" w:rsidRPr="008D76CD" w:rsidRDefault="00C47273" w:rsidP="008D76CD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bookmarkStart w:id="16" w:name="_Toc470336569"/>
    </w:p>
    <w:p w:rsidR="002236C8" w:rsidRPr="008D76CD" w:rsidRDefault="002236C8" w:rsidP="008D76CD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8D76CD"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  <w:lastRenderedPageBreak/>
        <w:t>Conclusion</w:t>
      </w:r>
      <w:bookmarkEnd w:id="16"/>
    </w:p>
    <w:p w:rsidR="002236C8" w:rsidRPr="008D76CD" w:rsidRDefault="002236C8" w:rsidP="008D76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easy,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fast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relatively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safe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method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part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multimodal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post-cesarean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section.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methods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like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intrathecal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opioids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available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would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inferior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results.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highly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effective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late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post-operative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period,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technique.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Hence,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research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concerning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ultra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sound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approach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larger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sample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size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trials.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upcoming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focus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comparing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techniques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TAP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eastAsia="Times New Roman" w:hAnsi="Times New Roman" w:cs="Times New Roman"/>
          <w:sz w:val="20"/>
          <w:szCs w:val="20"/>
        </w:rPr>
        <w:t>transcutaneous</w:t>
      </w:r>
      <w:proofErr w:type="spellEnd"/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trans-peritoneal,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optimal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anesthetic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finally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success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distribution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o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block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747" w:rsidRPr="008D76CD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8D76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7273" w:rsidRDefault="00C47273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AD50A2" w:rsidRPr="008D76CD" w:rsidRDefault="00AD50A2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Corresponding</w:t>
      </w:r>
      <w:r w:rsidR="008D76CD" w:rsidRPr="008D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b/>
          <w:sz w:val="20"/>
          <w:szCs w:val="20"/>
        </w:rPr>
        <w:t>to</w:t>
      </w:r>
      <w:r w:rsidRPr="008D76CD">
        <w:rPr>
          <w:rFonts w:ascii="Times New Roman" w:hAnsi="Times New Roman" w:cs="Times New Roman"/>
          <w:sz w:val="20"/>
          <w:szCs w:val="20"/>
        </w:rPr>
        <w:t>:</w:t>
      </w: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Prof.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Dr.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Yeia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El-Salam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Wafa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Professor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Head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Gynecology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Obstetrics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Departments</w:t>
      </w:r>
      <w:r w:rsidR="009242FC" w:rsidRPr="008D76CD">
        <w:rPr>
          <w:rFonts w:ascii="Times New Roman" w:hAnsi="Times New Roman" w:cs="Times New Roman"/>
          <w:sz w:val="20"/>
          <w:szCs w:val="20"/>
        </w:rPr>
        <w:t>,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F</w:t>
      </w:r>
      <w:r w:rsidRPr="008D76CD">
        <w:rPr>
          <w:rFonts w:ascii="Times New Roman" w:hAnsi="Times New Roman" w:cs="Times New Roman"/>
          <w:sz w:val="20"/>
          <w:szCs w:val="20"/>
        </w:rPr>
        <w:t>aculty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Medicine,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university,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Cairo,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Egypt.</w:t>
      </w:r>
    </w:p>
    <w:p w:rsidR="00662295" w:rsidRPr="008D76CD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Email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>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hyperlink r:id="rId38" w:history="1">
        <w:r w:rsidRPr="008D76CD">
          <w:rPr>
            <w:rStyle w:val="Hyperlink"/>
            <w:rFonts w:ascii="Times New Roman" w:hAnsi="Times New Roman" w:cs="Times New Roman"/>
            <w:sz w:val="20"/>
            <w:szCs w:val="20"/>
          </w:rPr>
          <w:t>tahersalah5050@gmail.com</w:t>
        </w:r>
      </w:hyperlink>
    </w:p>
    <w:p w:rsidR="00662295" w:rsidRDefault="00662295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AD50A2" w:rsidRPr="008D76CD" w:rsidRDefault="00AD50A2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236C8" w:rsidRPr="008D76CD" w:rsidRDefault="002C4B40" w:rsidP="008D76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6CD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swami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smith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Davidson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AC,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Emembolu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effects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incisional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bubivacaine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epinephrine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after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hysterectomy.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Anesth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Analg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2002;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95:158-62.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Brennan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Carr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DB,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Cousins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management: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fundamental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human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right.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2007;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106:205.</w:t>
      </w:r>
    </w:p>
    <w:p w:rsidR="009242FC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Wall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Melzack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measurements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persons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I</w:t>
      </w:r>
      <w:r w:rsidRPr="008D76CD">
        <w:rPr>
          <w:rFonts w:ascii="Times New Roman" w:hAnsi="Times New Roman" w:cs="Times New Roman"/>
          <w:sz w:val="20"/>
          <w:szCs w:val="20"/>
        </w:rPr>
        <w:t>N: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Wall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Melzack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editor(s).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Textbook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Pain.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4th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Edition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E</w:t>
      </w:r>
      <w:r w:rsidRPr="008D76CD">
        <w:rPr>
          <w:rFonts w:ascii="Times New Roman" w:hAnsi="Times New Roman" w:cs="Times New Roman"/>
          <w:sz w:val="20"/>
          <w:szCs w:val="20"/>
        </w:rPr>
        <w:t>dinburgh: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Churchill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Livingstone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1999:409-2</w:t>
      </w:r>
      <w:r w:rsidR="009242FC" w:rsidRPr="008D76CD">
        <w:rPr>
          <w:rFonts w:ascii="Times New Roman" w:hAnsi="Times New Roman" w:cs="Times New Roman"/>
          <w:sz w:val="20"/>
          <w:szCs w:val="20"/>
        </w:rPr>
        <w:t>6</w:t>
      </w:r>
      <w:r w:rsidR="009242FC">
        <w:rPr>
          <w:rFonts w:ascii="Times New Roman" w:hAnsi="Times New Roman" w:cs="Times New Roman"/>
          <w:sz w:val="20"/>
          <w:szCs w:val="20"/>
        </w:rPr>
        <w:t>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76CD">
        <w:rPr>
          <w:rFonts w:ascii="Times New Roman" w:hAnsi="Times New Roman" w:cs="Times New Roman"/>
          <w:sz w:val="20"/>
          <w:szCs w:val="20"/>
        </w:rPr>
        <w:t>Kehlet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Dahl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JB.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value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"multimodal"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"balanced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analgesia"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postoperative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treatment.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Anesth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Analg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1993;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77:1048.</w:t>
      </w:r>
    </w:p>
    <w:p w:rsidR="009242FC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FH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Back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Spinal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Cord.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Netter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FH,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ed.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Atlas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Human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Anatomy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Summit.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New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Jersey,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USA: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Ciba-Geigy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Corporation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1989:145-5</w:t>
      </w:r>
      <w:r w:rsidR="009242FC" w:rsidRPr="008D76CD">
        <w:rPr>
          <w:rFonts w:ascii="Times New Roman" w:hAnsi="Times New Roman" w:cs="Times New Roman"/>
          <w:sz w:val="20"/>
          <w:szCs w:val="20"/>
        </w:rPr>
        <w:t>5</w:t>
      </w:r>
      <w:r w:rsidR="009242FC">
        <w:rPr>
          <w:rFonts w:ascii="Times New Roman" w:hAnsi="Times New Roman" w:cs="Times New Roman"/>
          <w:sz w:val="20"/>
          <w:szCs w:val="20"/>
        </w:rPr>
        <w:t>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76CD">
        <w:rPr>
          <w:rFonts w:ascii="Times New Roman" w:hAnsi="Times New Roman" w:cs="Times New Roman"/>
          <w:sz w:val="20"/>
          <w:szCs w:val="20"/>
        </w:rPr>
        <w:t>Rafi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a</w:t>
      </w:r>
      <w:r w:rsidRPr="008D76CD">
        <w:rPr>
          <w:rFonts w:ascii="Times New Roman" w:hAnsi="Times New Roman" w:cs="Times New Roman"/>
          <w:sz w:val="20"/>
          <w:szCs w:val="20"/>
        </w:rPr>
        <w:t>bdominal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field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</w:t>
      </w:r>
      <w:r w:rsidR="009242FC" w:rsidRPr="008D76CD">
        <w:rPr>
          <w:rFonts w:ascii="Times New Roman" w:hAnsi="Times New Roman" w:cs="Times New Roman"/>
          <w:sz w:val="20"/>
          <w:szCs w:val="20"/>
        </w:rPr>
        <w:t>:</w:t>
      </w:r>
      <w:r w:rsidR="009242FC">
        <w:rPr>
          <w:rFonts w:ascii="Times New Roman" w:hAnsi="Times New Roman" w:cs="Times New Roman"/>
          <w:sz w:val="20"/>
          <w:szCs w:val="20"/>
        </w:rPr>
        <w:t xml:space="preserve"> </w:t>
      </w:r>
      <w:r w:rsidR="009242FC"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new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approach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lumber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tiangle</w:t>
      </w:r>
      <w:proofErr w:type="spellEnd"/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2001;56:1024.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76CD">
        <w:rPr>
          <w:rFonts w:ascii="Times New Roman" w:hAnsi="Times New Roman" w:cs="Times New Roman"/>
          <w:sz w:val="20"/>
          <w:szCs w:val="20"/>
        </w:rPr>
        <w:t>Mcdonnell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O’donnell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Farrell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Gough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Tuite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Power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Laffey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abdominis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abdominis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cadaveric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radiological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evaluation,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RegAnesth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2007,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32,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5,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399–404.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Hebbard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Fujiwara,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Shibata,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Royse.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Ultrasound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Guided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Transversus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Abdominis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Plane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Block.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&amp;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Intensive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Care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2007;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35(4):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616-617.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Park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Thompson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Lee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KK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Effect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epidural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andanalgesia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perioperative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outcome: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randomized,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controlled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Veterans</w:t>
      </w:r>
      <w:r w:rsid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Affairs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cooperative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study,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Annals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2001;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234,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4,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560-9.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Kelly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DJ,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Ahmad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Brull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SJ.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Preemptive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analgesia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physiological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pathways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pharmacological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modalities.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Can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J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Anaesth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2001;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48:1000.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Woolf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CJ,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Bennett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GJ,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Doherty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et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al.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Towards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mechanism-based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classification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of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pain?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Pain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1998;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77:227.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lastRenderedPageBreak/>
        <w:t>Bear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MF,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Connors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BW,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Paradiso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MA.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Neuroscience: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Exploring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brain,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Philadelphia: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Williams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&amp;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Wilkins,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1996.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76CD">
        <w:rPr>
          <w:rFonts w:ascii="Times New Roman" w:hAnsi="Times New Roman" w:cs="Times New Roman"/>
          <w:sz w:val="20"/>
          <w:szCs w:val="20"/>
        </w:rPr>
        <w:t>Hollmann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Durieux</w:t>
      </w:r>
      <w:proofErr w:type="spellEnd"/>
      <w:r w:rsidRPr="008D76CD">
        <w:rPr>
          <w:rFonts w:ascii="Times New Roman" w:hAnsi="Times New Roman" w:cs="Times New Roman"/>
          <w:sz w:val="20"/>
          <w:szCs w:val="20"/>
        </w:rPr>
        <w:t>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M.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Local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Anesthetics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the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Inflammatory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Response,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Anesthesiology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2000;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93,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3,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858-75.</w:t>
      </w:r>
    </w:p>
    <w:p w:rsidR="002C4B40" w:rsidRPr="008D76CD" w:rsidRDefault="002C4B40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D76CD">
        <w:rPr>
          <w:rFonts w:ascii="Times New Roman" w:hAnsi="Times New Roman" w:cs="Times New Roman"/>
          <w:sz w:val="20"/>
          <w:szCs w:val="20"/>
        </w:rPr>
        <w:t>Ni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Choileain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N,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Redmond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HP</w:t>
      </w:r>
      <w:r w:rsidR="009242FC" w:rsidRPr="008D76CD">
        <w:rPr>
          <w:rFonts w:ascii="Times New Roman" w:hAnsi="Times New Roman" w:cs="Times New Roman"/>
          <w:sz w:val="20"/>
          <w:szCs w:val="20"/>
        </w:rPr>
        <w:t>.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Cell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response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to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surgery,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Arch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6CD">
        <w:rPr>
          <w:rFonts w:ascii="Times New Roman" w:hAnsi="Times New Roman" w:cs="Times New Roman"/>
          <w:sz w:val="20"/>
          <w:szCs w:val="20"/>
        </w:rPr>
        <w:t>Surg</w:t>
      </w:r>
      <w:proofErr w:type="spellEnd"/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2006;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141,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11,</w:t>
      </w:r>
      <w:r w:rsidR="008D76CD" w:rsidRPr="008D76CD">
        <w:rPr>
          <w:rFonts w:ascii="Times New Roman" w:hAnsi="Times New Roman" w:cs="Times New Roman"/>
          <w:sz w:val="20"/>
          <w:szCs w:val="20"/>
        </w:rPr>
        <w:t xml:space="preserve"> </w:t>
      </w:r>
      <w:r w:rsidRPr="008D76CD">
        <w:rPr>
          <w:rFonts w:ascii="Times New Roman" w:hAnsi="Times New Roman" w:cs="Times New Roman"/>
          <w:sz w:val="20"/>
          <w:szCs w:val="20"/>
        </w:rPr>
        <w:t>1132–40.</w:t>
      </w:r>
    </w:p>
    <w:p w:rsidR="008D76CD" w:rsidRPr="00AD50A2" w:rsidRDefault="00986C65" w:rsidP="008D76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0A2">
        <w:rPr>
          <w:rFonts w:ascii="Times New Roman" w:hAnsi="Times New Roman" w:cs="Times New Roman"/>
          <w:sz w:val="20"/>
          <w:szCs w:val="20"/>
        </w:rPr>
        <w:t>Owen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DJ,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Harrod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I,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Ford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J,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Luckas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M,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Gudimetla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V.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The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surgical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transversus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abdominis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plane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block—a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novel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approach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for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performing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an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established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technique.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British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Journal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of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Obstetrics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and</w:t>
      </w:r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50A2">
        <w:rPr>
          <w:rFonts w:ascii="Times New Roman" w:hAnsi="Times New Roman" w:cs="Times New Roman"/>
          <w:sz w:val="20"/>
          <w:szCs w:val="20"/>
        </w:rPr>
        <w:t>Gynaecology</w:t>
      </w:r>
      <w:proofErr w:type="spellEnd"/>
      <w:r w:rsidR="008D76CD" w:rsidRPr="00AD50A2">
        <w:rPr>
          <w:rFonts w:ascii="Times New Roman" w:hAnsi="Times New Roman" w:cs="Times New Roman"/>
          <w:sz w:val="20"/>
          <w:szCs w:val="20"/>
        </w:rPr>
        <w:t xml:space="preserve"> </w:t>
      </w:r>
      <w:r w:rsidRPr="00AD50A2">
        <w:rPr>
          <w:rFonts w:ascii="Times New Roman" w:hAnsi="Times New Roman" w:cs="Times New Roman"/>
          <w:sz w:val="20"/>
          <w:szCs w:val="20"/>
        </w:rPr>
        <w:t>2011;118(1):24–27.</w:t>
      </w:r>
      <w:r w:rsidR="00AD50A2" w:rsidRPr="00AD50A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8D76CD" w:rsidRPr="008D76CD" w:rsidRDefault="008D76CD" w:rsidP="008D76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  <w:sectPr w:rsidR="008D76CD" w:rsidRPr="008D76CD" w:rsidSect="008D76CD">
          <w:headerReference w:type="default" r:id="rId39"/>
          <w:footerReference w:type="default" r:id="rId40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D76CD" w:rsidRDefault="008D76CD" w:rsidP="008D76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D76CD" w:rsidRDefault="008D76CD" w:rsidP="008D76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D76CD" w:rsidRPr="008D76CD" w:rsidRDefault="008D76CD" w:rsidP="008D76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C4B40" w:rsidRPr="008D76CD" w:rsidRDefault="008D76CD" w:rsidP="008D76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1/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Pr="008D76CD">
        <w:rPr>
          <w:rFonts w:ascii="Times New Roman" w:hAnsi="Times New Roman" w:cs="Times New Roman"/>
          <w:sz w:val="20"/>
          <w:szCs w:val="20"/>
        </w:rPr>
        <w:t>/2017</w:t>
      </w:r>
    </w:p>
    <w:sectPr w:rsidR="002C4B40" w:rsidRPr="008D76CD" w:rsidSect="00763633">
      <w:headerReference w:type="default" r:id="rId41"/>
      <w:footerReference w:type="default" r:id="rId4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8E" w:rsidRDefault="00221C8E" w:rsidP="002236C8">
      <w:pPr>
        <w:spacing w:after="0" w:line="240" w:lineRule="auto"/>
      </w:pPr>
      <w:r>
        <w:separator/>
      </w:r>
    </w:p>
  </w:endnote>
  <w:endnote w:type="continuationSeparator" w:id="0">
    <w:p w:rsidR="00221C8E" w:rsidRDefault="00221C8E" w:rsidP="0022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33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5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37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39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1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34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3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35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1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1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1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8D76CD">
      <w:rPr>
        <w:rFonts w:ascii="Times New Roman" w:hAnsi="Times New Roman" w:cs="Times New Roman"/>
        <w:noProof/>
        <w:sz w:val="20"/>
      </w:rPr>
      <w:t>4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E92D5F" w:rsidP="008D76C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D76CD">
      <w:rPr>
        <w:rFonts w:ascii="Times New Roman" w:hAnsi="Times New Roman" w:cs="Times New Roman"/>
        <w:sz w:val="20"/>
      </w:rPr>
      <w:fldChar w:fldCharType="begin"/>
    </w:r>
    <w:r w:rsidR="008D76CD" w:rsidRPr="008D76CD">
      <w:rPr>
        <w:rFonts w:ascii="Times New Roman" w:hAnsi="Times New Roman" w:cs="Times New Roman"/>
        <w:sz w:val="20"/>
      </w:rPr>
      <w:instrText xml:space="preserve"> page </w:instrText>
    </w:r>
    <w:r w:rsidRPr="008D76CD">
      <w:rPr>
        <w:rFonts w:ascii="Times New Roman" w:hAnsi="Times New Roman" w:cs="Times New Roman"/>
        <w:sz w:val="20"/>
      </w:rPr>
      <w:fldChar w:fldCharType="separate"/>
    </w:r>
    <w:r w:rsidR="00DE285D">
      <w:rPr>
        <w:rFonts w:ascii="Times New Roman" w:hAnsi="Times New Roman" w:cs="Times New Roman"/>
        <w:noProof/>
        <w:sz w:val="20"/>
      </w:rPr>
      <w:t>36</w:t>
    </w:r>
    <w:r w:rsidRPr="008D76C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8E" w:rsidRDefault="00221C8E" w:rsidP="002236C8">
      <w:pPr>
        <w:spacing w:after="0" w:line="240" w:lineRule="auto"/>
      </w:pPr>
      <w:r>
        <w:separator/>
      </w:r>
    </w:p>
  </w:footnote>
  <w:footnote w:type="continuationSeparator" w:id="0">
    <w:p w:rsidR="00221C8E" w:rsidRDefault="00221C8E" w:rsidP="0022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CD" w:rsidRPr="008D76CD" w:rsidRDefault="008D76CD" w:rsidP="008D76C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D76CD">
      <w:rPr>
        <w:rFonts w:ascii="Times New Roman" w:hAnsi="Times New Roman" w:cs="Times New Roman" w:hint="eastAsia"/>
        <w:sz w:val="20"/>
        <w:szCs w:val="20"/>
      </w:rPr>
      <w:tab/>
    </w:r>
    <w:r w:rsidRPr="008D76CD">
      <w:rPr>
        <w:rFonts w:ascii="Times New Roman" w:hAnsi="Times New Roman" w:cs="Times New Roman"/>
        <w:sz w:val="20"/>
        <w:szCs w:val="20"/>
      </w:rPr>
      <w:t>New York Science Journal 201</w:t>
    </w:r>
    <w:r w:rsidRPr="008D76CD">
      <w:rPr>
        <w:rFonts w:ascii="Times New Roman" w:hAnsi="Times New Roman" w:cs="Times New Roman" w:hint="eastAsia"/>
        <w:sz w:val="20"/>
        <w:szCs w:val="20"/>
      </w:rPr>
      <w:t>7</w:t>
    </w:r>
    <w:r w:rsidRPr="008D76CD">
      <w:rPr>
        <w:rFonts w:ascii="Times New Roman" w:hAnsi="Times New Roman" w:cs="Times New Roman"/>
        <w:sz w:val="20"/>
        <w:szCs w:val="20"/>
      </w:rPr>
      <w:t>;</w:t>
    </w:r>
    <w:r w:rsidRPr="008D76CD">
      <w:rPr>
        <w:rFonts w:ascii="Times New Roman" w:hAnsi="Times New Roman" w:cs="Times New Roman" w:hint="eastAsia"/>
        <w:sz w:val="20"/>
        <w:szCs w:val="20"/>
      </w:rPr>
      <w:t>10</w:t>
    </w:r>
    <w:r w:rsidRPr="008D76CD">
      <w:rPr>
        <w:rFonts w:ascii="Times New Roman" w:hAnsi="Times New Roman" w:cs="Times New Roman"/>
        <w:sz w:val="20"/>
        <w:szCs w:val="20"/>
      </w:rPr>
      <w:t>(</w:t>
    </w:r>
    <w:r w:rsidRPr="008D76CD">
      <w:rPr>
        <w:rFonts w:ascii="Times New Roman" w:hAnsi="Times New Roman" w:cs="Times New Roman" w:hint="eastAsia"/>
        <w:sz w:val="20"/>
        <w:szCs w:val="20"/>
      </w:rPr>
      <w:t>1</w:t>
    </w:r>
    <w:r w:rsidRPr="008D76CD">
      <w:rPr>
        <w:rFonts w:ascii="Times New Roman" w:hAnsi="Times New Roman" w:cs="Times New Roman"/>
        <w:sz w:val="20"/>
        <w:szCs w:val="20"/>
      </w:rPr>
      <w:t>)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  </w:t>
    </w:r>
    <w:r w:rsidRPr="008D76CD">
      <w:rPr>
        <w:rFonts w:ascii="Times New Roman" w:hAnsi="Times New Roman" w:cs="Times New Roman" w:hint="eastAsia"/>
        <w:iCs/>
        <w:sz w:val="20"/>
        <w:szCs w:val="20"/>
      </w:rPr>
      <w:tab/>
    </w:r>
    <w:r w:rsidRPr="008D76CD">
      <w:rPr>
        <w:rFonts w:ascii="Times New Roman" w:hAnsi="Times New Roman" w:cs="Times New Roman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D76C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D76CD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D76CD" w:rsidRPr="008D76CD" w:rsidRDefault="008D76CD" w:rsidP="008D76C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44F3"/>
    <w:multiLevelType w:val="hybridMultilevel"/>
    <w:tmpl w:val="E6E80952"/>
    <w:lvl w:ilvl="0" w:tplc="3B8AA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85653"/>
    <w:multiLevelType w:val="hybridMultilevel"/>
    <w:tmpl w:val="0F76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6887"/>
    <w:rsid w:val="00126D1A"/>
    <w:rsid w:val="001C1747"/>
    <w:rsid w:val="00221C8E"/>
    <w:rsid w:val="00222C26"/>
    <w:rsid w:val="002236C8"/>
    <w:rsid w:val="0025462B"/>
    <w:rsid w:val="00263682"/>
    <w:rsid w:val="00277EA0"/>
    <w:rsid w:val="002B248E"/>
    <w:rsid w:val="002C4B40"/>
    <w:rsid w:val="002E0107"/>
    <w:rsid w:val="002E7549"/>
    <w:rsid w:val="0030771B"/>
    <w:rsid w:val="003208F7"/>
    <w:rsid w:val="00331426"/>
    <w:rsid w:val="00371714"/>
    <w:rsid w:val="004B1A18"/>
    <w:rsid w:val="004B6887"/>
    <w:rsid w:val="004E486C"/>
    <w:rsid w:val="006241DD"/>
    <w:rsid w:val="00662295"/>
    <w:rsid w:val="006F0018"/>
    <w:rsid w:val="00730902"/>
    <w:rsid w:val="0075066F"/>
    <w:rsid w:val="00753374"/>
    <w:rsid w:val="00763633"/>
    <w:rsid w:val="0077298E"/>
    <w:rsid w:val="007D6831"/>
    <w:rsid w:val="008518D7"/>
    <w:rsid w:val="008D76CD"/>
    <w:rsid w:val="008F3C94"/>
    <w:rsid w:val="009242FC"/>
    <w:rsid w:val="00945796"/>
    <w:rsid w:val="00964FE8"/>
    <w:rsid w:val="00986C65"/>
    <w:rsid w:val="00A1454E"/>
    <w:rsid w:val="00A27765"/>
    <w:rsid w:val="00AB5A85"/>
    <w:rsid w:val="00AD067C"/>
    <w:rsid w:val="00AD50A2"/>
    <w:rsid w:val="00B13566"/>
    <w:rsid w:val="00B26A68"/>
    <w:rsid w:val="00B5023E"/>
    <w:rsid w:val="00B971A6"/>
    <w:rsid w:val="00BF0322"/>
    <w:rsid w:val="00C12658"/>
    <w:rsid w:val="00C252E9"/>
    <w:rsid w:val="00C27409"/>
    <w:rsid w:val="00C47273"/>
    <w:rsid w:val="00C60409"/>
    <w:rsid w:val="00C90132"/>
    <w:rsid w:val="00CA432A"/>
    <w:rsid w:val="00D55B3E"/>
    <w:rsid w:val="00DC4156"/>
    <w:rsid w:val="00DD6B56"/>
    <w:rsid w:val="00DE285D"/>
    <w:rsid w:val="00E1447E"/>
    <w:rsid w:val="00E26C48"/>
    <w:rsid w:val="00E379E8"/>
    <w:rsid w:val="00E92D5F"/>
    <w:rsid w:val="00EE171D"/>
    <w:rsid w:val="00F8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C8"/>
  </w:style>
  <w:style w:type="paragraph" w:styleId="Footer">
    <w:name w:val="footer"/>
    <w:basedOn w:val="Normal"/>
    <w:link w:val="FooterChar"/>
    <w:uiPriority w:val="99"/>
    <w:unhideWhenUsed/>
    <w:rsid w:val="0022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C8"/>
  </w:style>
  <w:style w:type="character" w:styleId="Hyperlink">
    <w:name w:val="Hyperlink"/>
    <w:basedOn w:val="DefaultParagraphFont"/>
    <w:uiPriority w:val="99"/>
    <w:unhideWhenUsed/>
    <w:rsid w:val="006622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0.xml"/><Relationship Id="rId42" Type="http://schemas.openxmlformats.org/officeDocument/2006/relationships/footer" Target="footer13.xml"/><Relationship Id="rId7" Type="http://schemas.openxmlformats.org/officeDocument/2006/relationships/hyperlink" Target="mailto:tahersalah5050@gmail.com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2.png"/><Relationship Id="rId33" Type="http://schemas.openxmlformats.org/officeDocument/2006/relationships/header" Target="header10.xml"/><Relationship Id="rId38" Type="http://schemas.openxmlformats.org/officeDocument/2006/relationships/hyperlink" Target="mailto:tahersalah5050@gmail.com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.png"/><Relationship Id="rId32" Type="http://schemas.openxmlformats.org/officeDocument/2006/relationships/image" Target="media/image5.png"/><Relationship Id="rId37" Type="http://schemas.openxmlformats.org/officeDocument/2006/relationships/image" Target="media/image6.png"/><Relationship Id="rId40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0117.06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image" Target="media/image3.png"/><Relationship Id="rId35" Type="http://schemas.openxmlformats.org/officeDocument/2006/relationships/header" Target="header11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Elrazek Ali Hussein</dc:creator>
  <cp:lastModifiedBy>Administrator</cp:lastModifiedBy>
  <cp:revision>4</cp:revision>
  <dcterms:created xsi:type="dcterms:W3CDTF">2017-01-05T14:19:00Z</dcterms:created>
  <dcterms:modified xsi:type="dcterms:W3CDTF">2017-01-06T03:07:00Z</dcterms:modified>
</cp:coreProperties>
</file>