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9A8" w:rsidRDefault="00E349A8" w:rsidP="005F5F5F">
      <w:pPr>
        <w:snapToGrid w:val="0"/>
        <w:spacing w:after="0" w:line="240" w:lineRule="auto"/>
        <w:jc w:val="center"/>
        <w:rPr>
          <w:rFonts w:ascii="Times New Roman" w:hAnsi="Times New Roman"/>
          <w:b/>
          <w:sz w:val="20"/>
          <w:szCs w:val="20"/>
          <w:lang w:eastAsia="zh-CN"/>
        </w:rPr>
      </w:pPr>
      <w:r w:rsidRPr="005F5F5F">
        <w:rPr>
          <w:rFonts w:ascii="Times New Roman" w:hAnsi="Times New Roman"/>
          <w:b/>
          <w:sz w:val="20"/>
          <w:szCs w:val="20"/>
        </w:rPr>
        <w:t xml:space="preserve">The Use of TEAB-Modified Sodium </w:t>
      </w:r>
      <w:proofErr w:type="spellStart"/>
      <w:r w:rsidRPr="005F5F5F">
        <w:rPr>
          <w:rFonts w:ascii="Times New Roman" w:hAnsi="Times New Roman"/>
          <w:b/>
          <w:sz w:val="20"/>
          <w:szCs w:val="20"/>
        </w:rPr>
        <w:t>bentonite</w:t>
      </w:r>
      <w:proofErr w:type="spellEnd"/>
      <w:r w:rsidRPr="005F5F5F">
        <w:rPr>
          <w:rFonts w:ascii="Times New Roman" w:hAnsi="Times New Roman"/>
          <w:b/>
          <w:sz w:val="20"/>
          <w:szCs w:val="20"/>
        </w:rPr>
        <w:t xml:space="preserve"> in the Sorption of Crude Oil Fractions</w:t>
      </w:r>
    </w:p>
    <w:p w:rsidR="005F5F5F" w:rsidRPr="005F5F5F" w:rsidRDefault="005F5F5F" w:rsidP="005F5F5F">
      <w:pPr>
        <w:snapToGrid w:val="0"/>
        <w:spacing w:after="0" w:line="240" w:lineRule="auto"/>
        <w:jc w:val="center"/>
        <w:rPr>
          <w:rFonts w:ascii="Times New Roman" w:hAnsi="Times New Roman"/>
          <w:b/>
          <w:sz w:val="20"/>
          <w:szCs w:val="20"/>
          <w:lang w:eastAsia="zh-CN"/>
        </w:rPr>
      </w:pPr>
    </w:p>
    <w:p w:rsidR="00E349A8" w:rsidRDefault="00E349A8" w:rsidP="005F5F5F">
      <w:pPr>
        <w:snapToGrid w:val="0"/>
        <w:spacing w:after="0" w:line="240" w:lineRule="auto"/>
        <w:jc w:val="center"/>
        <w:rPr>
          <w:rFonts w:ascii="Times New Roman" w:hAnsi="Times New Roman"/>
          <w:sz w:val="20"/>
          <w:szCs w:val="20"/>
          <w:lang w:eastAsia="zh-CN"/>
        </w:rPr>
      </w:pPr>
      <w:proofErr w:type="spellStart"/>
      <w:r w:rsidRPr="005F5F5F">
        <w:rPr>
          <w:rFonts w:ascii="Times New Roman" w:hAnsi="Times New Roman"/>
          <w:sz w:val="20"/>
          <w:szCs w:val="20"/>
        </w:rPr>
        <w:t>Chidi</w:t>
      </w:r>
      <w:proofErr w:type="spellEnd"/>
      <w:r w:rsidRPr="005F5F5F">
        <w:rPr>
          <w:rFonts w:ascii="Times New Roman" w:hAnsi="Times New Roman"/>
          <w:sz w:val="20"/>
          <w:szCs w:val="20"/>
        </w:rPr>
        <w:t xml:space="preserve"> Obi*</w:t>
      </w:r>
      <w:r w:rsidR="00A2690D" w:rsidRPr="005F5F5F">
        <w:rPr>
          <w:rFonts w:ascii="Times New Roman" w:hAnsi="Times New Roman"/>
          <w:sz w:val="20"/>
          <w:szCs w:val="20"/>
        </w:rPr>
        <w:t xml:space="preserve">, </w:t>
      </w:r>
      <w:proofErr w:type="spellStart"/>
      <w:r w:rsidR="00BB16DF" w:rsidRPr="005F5F5F">
        <w:rPr>
          <w:rFonts w:ascii="Times New Roman" w:hAnsi="Times New Roman"/>
          <w:sz w:val="20"/>
          <w:szCs w:val="20"/>
        </w:rPr>
        <w:t>Okwaraji</w:t>
      </w:r>
      <w:proofErr w:type="spellEnd"/>
      <w:r w:rsidR="00BB16DF" w:rsidRPr="005F5F5F">
        <w:rPr>
          <w:rFonts w:ascii="Times New Roman" w:hAnsi="Times New Roman"/>
          <w:sz w:val="20"/>
          <w:szCs w:val="20"/>
        </w:rPr>
        <w:t xml:space="preserve"> Sylvester</w:t>
      </w:r>
      <w:r w:rsidR="000A1901" w:rsidRPr="005F5F5F">
        <w:rPr>
          <w:rFonts w:ascii="Times New Roman" w:hAnsi="Times New Roman"/>
          <w:sz w:val="20"/>
          <w:szCs w:val="20"/>
        </w:rPr>
        <w:t xml:space="preserve"> </w:t>
      </w:r>
      <w:proofErr w:type="spellStart"/>
      <w:r w:rsidR="000A1901" w:rsidRPr="005F5F5F">
        <w:rPr>
          <w:rFonts w:ascii="Times New Roman" w:hAnsi="Times New Roman"/>
          <w:sz w:val="20"/>
          <w:szCs w:val="20"/>
        </w:rPr>
        <w:t>Tochukwu</w:t>
      </w:r>
      <w:proofErr w:type="spellEnd"/>
    </w:p>
    <w:p w:rsidR="005F5F5F" w:rsidRPr="005F5F5F" w:rsidRDefault="005F5F5F" w:rsidP="005F5F5F">
      <w:pPr>
        <w:snapToGrid w:val="0"/>
        <w:spacing w:after="0" w:line="240" w:lineRule="auto"/>
        <w:jc w:val="center"/>
        <w:rPr>
          <w:rFonts w:ascii="Times New Roman" w:hAnsi="Times New Roman"/>
          <w:bCs/>
          <w:sz w:val="20"/>
          <w:szCs w:val="20"/>
          <w:lang w:eastAsia="zh-CN"/>
        </w:rPr>
      </w:pPr>
    </w:p>
    <w:p w:rsidR="00E349A8" w:rsidRPr="005F5F5F" w:rsidRDefault="00E349A8" w:rsidP="005F5F5F">
      <w:pPr>
        <w:snapToGrid w:val="0"/>
        <w:spacing w:after="0" w:line="240" w:lineRule="auto"/>
        <w:jc w:val="center"/>
        <w:rPr>
          <w:rFonts w:ascii="Times New Roman" w:hAnsi="Times New Roman"/>
          <w:sz w:val="20"/>
          <w:szCs w:val="20"/>
        </w:rPr>
      </w:pPr>
      <w:proofErr w:type="gramStart"/>
      <w:r w:rsidRPr="005F5F5F">
        <w:rPr>
          <w:rFonts w:ascii="Times New Roman" w:hAnsi="Times New Roman"/>
          <w:sz w:val="20"/>
          <w:szCs w:val="20"/>
        </w:rPr>
        <w:t>Department of Pure and Industrial Chemistry, Faculty of Science, University of Port Harcourt, Rivers State.</w:t>
      </w:r>
      <w:proofErr w:type="gramEnd"/>
      <w:r w:rsidRPr="005F5F5F">
        <w:rPr>
          <w:rFonts w:ascii="Times New Roman" w:hAnsi="Times New Roman"/>
          <w:sz w:val="20"/>
          <w:szCs w:val="20"/>
        </w:rPr>
        <w:t xml:space="preserve"> Nigeria</w:t>
      </w:r>
    </w:p>
    <w:p w:rsidR="00E349A8" w:rsidRPr="005F5F5F" w:rsidRDefault="00AB6265" w:rsidP="005F5F5F">
      <w:pPr>
        <w:autoSpaceDE w:val="0"/>
        <w:autoSpaceDN w:val="0"/>
        <w:adjustRightInd w:val="0"/>
        <w:snapToGrid w:val="0"/>
        <w:spacing w:after="0" w:line="240" w:lineRule="auto"/>
        <w:jc w:val="center"/>
        <w:rPr>
          <w:rStyle w:val="A1"/>
          <w:rFonts w:ascii="Times New Roman" w:hAnsi="Times New Roman"/>
          <w:sz w:val="20"/>
          <w:szCs w:val="20"/>
        </w:rPr>
      </w:pPr>
      <w:hyperlink r:id="rId7" w:history="1">
        <w:r w:rsidR="002A4ABB" w:rsidRPr="005F5F5F">
          <w:rPr>
            <w:rStyle w:val="Hyperlink"/>
            <w:rFonts w:ascii="Times New Roman" w:hAnsi="Times New Roman"/>
            <w:sz w:val="20"/>
            <w:szCs w:val="20"/>
          </w:rPr>
          <w:t>zarasexcom@yahoo.com</w:t>
        </w:r>
      </w:hyperlink>
      <w:r w:rsidR="002A4ABB" w:rsidRPr="005F5F5F">
        <w:rPr>
          <w:rStyle w:val="A1"/>
          <w:rFonts w:ascii="Times New Roman" w:hAnsi="Times New Roman"/>
          <w:sz w:val="20"/>
          <w:szCs w:val="20"/>
        </w:rPr>
        <w:t>; Phone: +23408036682351</w:t>
      </w:r>
    </w:p>
    <w:p w:rsidR="00A2690D" w:rsidRPr="005F5F5F" w:rsidRDefault="00A2690D" w:rsidP="005F5F5F">
      <w:pPr>
        <w:autoSpaceDE w:val="0"/>
        <w:autoSpaceDN w:val="0"/>
        <w:adjustRightInd w:val="0"/>
        <w:snapToGrid w:val="0"/>
        <w:spacing w:after="0" w:line="240" w:lineRule="auto"/>
        <w:jc w:val="center"/>
        <w:rPr>
          <w:rStyle w:val="A1"/>
          <w:rFonts w:ascii="Times New Roman" w:hAnsi="Times New Roman"/>
          <w:b/>
          <w:sz w:val="20"/>
          <w:szCs w:val="20"/>
        </w:rPr>
      </w:pPr>
    </w:p>
    <w:p w:rsidR="002A12C3" w:rsidRPr="005F5F5F" w:rsidRDefault="006145F2" w:rsidP="005F5F5F">
      <w:pPr>
        <w:autoSpaceDE w:val="0"/>
        <w:autoSpaceDN w:val="0"/>
        <w:adjustRightInd w:val="0"/>
        <w:snapToGrid w:val="0"/>
        <w:spacing w:after="0" w:line="240" w:lineRule="auto"/>
        <w:jc w:val="both"/>
        <w:rPr>
          <w:rFonts w:ascii="Times New Roman" w:hAnsi="Times New Roman"/>
          <w:sz w:val="20"/>
          <w:szCs w:val="20"/>
          <w:lang w:eastAsia="zh-CN"/>
        </w:rPr>
      </w:pPr>
      <w:r w:rsidRPr="005F5F5F">
        <w:rPr>
          <w:rStyle w:val="A1"/>
          <w:rFonts w:ascii="Times New Roman" w:hAnsi="Times New Roman"/>
          <w:b/>
          <w:sz w:val="20"/>
          <w:szCs w:val="20"/>
        </w:rPr>
        <w:t>Abstract</w:t>
      </w:r>
      <w:r w:rsidR="00A2690D" w:rsidRPr="005F5F5F">
        <w:rPr>
          <w:rStyle w:val="A1"/>
          <w:rFonts w:ascii="Times New Roman" w:hAnsi="Times New Roman"/>
          <w:b/>
          <w:sz w:val="20"/>
          <w:szCs w:val="20"/>
        </w:rPr>
        <w:t xml:space="preserve">: </w:t>
      </w:r>
      <w:r w:rsidRPr="005F5F5F">
        <w:rPr>
          <w:rStyle w:val="A1"/>
          <w:rFonts w:ascii="Times New Roman" w:hAnsi="Times New Roman"/>
          <w:sz w:val="20"/>
          <w:szCs w:val="20"/>
        </w:rPr>
        <w:t xml:space="preserve">The adsorption capacity of </w:t>
      </w:r>
      <w:proofErr w:type="spellStart"/>
      <w:r w:rsidRPr="005F5F5F">
        <w:rPr>
          <w:rStyle w:val="A1"/>
          <w:rFonts w:ascii="Times New Roman" w:hAnsi="Times New Roman"/>
          <w:sz w:val="20"/>
          <w:szCs w:val="20"/>
        </w:rPr>
        <w:t>tetraethylammonium</w:t>
      </w:r>
      <w:proofErr w:type="spellEnd"/>
      <w:r w:rsidRPr="005F5F5F">
        <w:rPr>
          <w:rStyle w:val="A1"/>
          <w:rFonts w:ascii="Times New Roman" w:hAnsi="Times New Roman"/>
          <w:sz w:val="20"/>
          <w:szCs w:val="20"/>
        </w:rPr>
        <w:t xml:space="preserve"> bromide (TEAB)-modified sodium </w:t>
      </w:r>
      <w:proofErr w:type="spellStart"/>
      <w:r w:rsidRPr="005F5F5F">
        <w:rPr>
          <w:rStyle w:val="A1"/>
          <w:rFonts w:ascii="Times New Roman" w:hAnsi="Times New Roman"/>
          <w:sz w:val="20"/>
          <w:szCs w:val="20"/>
        </w:rPr>
        <w:t>bentonite</w:t>
      </w:r>
      <w:proofErr w:type="spellEnd"/>
      <w:r w:rsidRPr="005F5F5F">
        <w:rPr>
          <w:rStyle w:val="A1"/>
          <w:rFonts w:ascii="Times New Roman" w:hAnsi="Times New Roman"/>
          <w:sz w:val="20"/>
          <w:szCs w:val="20"/>
        </w:rPr>
        <w:t xml:space="preserve"> and the unmodified sodium </w:t>
      </w:r>
      <w:proofErr w:type="spellStart"/>
      <w:r w:rsidRPr="005F5F5F">
        <w:rPr>
          <w:rStyle w:val="A1"/>
          <w:rFonts w:ascii="Times New Roman" w:hAnsi="Times New Roman"/>
          <w:sz w:val="20"/>
          <w:szCs w:val="20"/>
        </w:rPr>
        <w:t>bentonite</w:t>
      </w:r>
      <w:proofErr w:type="spellEnd"/>
      <w:r w:rsidRPr="005F5F5F">
        <w:rPr>
          <w:rStyle w:val="A1"/>
          <w:rFonts w:ascii="Times New Roman" w:hAnsi="Times New Roman"/>
          <w:sz w:val="20"/>
          <w:szCs w:val="20"/>
        </w:rPr>
        <w:t xml:space="preserve"> was tested for </w:t>
      </w:r>
      <w:r w:rsidR="00736B5F" w:rsidRPr="005F5F5F">
        <w:rPr>
          <w:rStyle w:val="A1"/>
          <w:rFonts w:ascii="Times New Roman" w:hAnsi="Times New Roman"/>
          <w:sz w:val="20"/>
          <w:szCs w:val="20"/>
        </w:rPr>
        <w:t>products that are likely to be involved in oily wastewaters and</w:t>
      </w:r>
      <w:r w:rsidR="005F5F5F">
        <w:rPr>
          <w:rStyle w:val="A1"/>
          <w:rFonts w:ascii="Times New Roman" w:hAnsi="Times New Roman"/>
          <w:sz w:val="20"/>
          <w:szCs w:val="20"/>
        </w:rPr>
        <w:t xml:space="preserve"> </w:t>
      </w:r>
      <w:r w:rsidR="00736B5F" w:rsidRPr="005F5F5F">
        <w:rPr>
          <w:rStyle w:val="A1"/>
          <w:rFonts w:ascii="Times New Roman" w:hAnsi="Times New Roman"/>
          <w:sz w:val="20"/>
          <w:szCs w:val="20"/>
        </w:rPr>
        <w:t xml:space="preserve">land-based oil spills using </w:t>
      </w:r>
      <w:r w:rsidRPr="005F5F5F">
        <w:rPr>
          <w:rStyle w:val="A1"/>
          <w:rFonts w:ascii="Times New Roman" w:hAnsi="Times New Roman"/>
          <w:sz w:val="20"/>
          <w:szCs w:val="20"/>
        </w:rPr>
        <w:t xml:space="preserve">water, </w:t>
      </w:r>
      <w:r w:rsidR="00AC2334" w:rsidRPr="005F5F5F">
        <w:rPr>
          <w:rStyle w:val="A1"/>
          <w:rFonts w:ascii="Times New Roman" w:hAnsi="Times New Roman"/>
          <w:sz w:val="20"/>
          <w:szCs w:val="20"/>
        </w:rPr>
        <w:t xml:space="preserve">premium motor spirit (PMS), </w:t>
      </w:r>
      <w:r w:rsidR="003A61C9" w:rsidRPr="005F5F5F">
        <w:rPr>
          <w:rStyle w:val="A1"/>
          <w:rFonts w:ascii="Times New Roman" w:hAnsi="Times New Roman"/>
          <w:sz w:val="20"/>
          <w:szCs w:val="20"/>
        </w:rPr>
        <w:t xml:space="preserve">automotive gas oil </w:t>
      </w:r>
      <w:r w:rsidR="0025785B" w:rsidRPr="005F5F5F">
        <w:rPr>
          <w:rStyle w:val="A1"/>
          <w:rFonts w:ascii="Times New Roman" w:hAnsi="Times New Roman"/>
          <w:sz w:val="20"/>
          <w:szCs w:val="20"/>
        </w:rPr>
        <w:t>(</w:t>
      </w:r>
      <w:r w:rsidRPr="005F5F5F">
        <w:rPr>
          <w:rStyle w:val="A1"/>
          <w:rFonts w:ascii="Times New Roman" w:hAnsi="Times New Roman"/>
          <w:sz w:val="20"/>
          <w:szCs w:val="20"/>
        </w:rPr>
        <w:t>AGO</w:t>
      </w:r>
      <w:r w:rsidR="0025785B" w:rsidRPr="005F5F5F">
        <w:rPr>
          <w:rStyle w:val="A1"/>
          <w:rFonts w:ascii="Times New Roman" w:hAnsi="Times New Roman"/>
          <w:sz w:val="20"/>
          <w:szCs w:val="20"/>
        </w:rPr>
        <w:t>)</w:t>
      </w:r>
      <w:r w:rsidRPr="005F5F5F">
        <w:rPr>
          <w:rStyle w:val="A1"/>
          <w:rFonts w:ascii="Times New Roman" w:hAnsi="Times New Roman"/>
          <w:sz w:val="20"/>
          <w:szCs w:val="20"/>
        </w:rPr>
        <w:t xml:space="preserve"> and dual purpose </w:t>
      </w:r>
      <w:proofErr w:type="spellStart"/>
      <w:r w:rsidRPr="005F5F5F">
        <w:rPr>
          <w:rStyle w:val="A1"/>
          <w:rFonts w:ascii="Times New Roman" w:hAnsi="Times New Roman"/>
          <w:sz w:val="20"/>
          <w:szCs w:val="20"/>
        </w:rPr>
        <w:t>kerosine</w:t>
      </w:r>
      <w:proofErr w:type="spellEnd"/>
      <w:r w:rsidRPr="005F5F5F">
        <w:rPr>
          <w:rStyle w:val="A1"/>
          <w:rFonts w:ascii="Times New Roman" w:hAnsi="Times New Roman"/>
          <w:sz w:val="20"/>
          <w:szCs w:val="20"/>
        </w:rPr>
        <w:t xml:space="preserve"> (DPK), respectively.</w:t>
      </w:r>
      <w:r w:rsidR="00736B5F" w:rsidRPr="005F5F5F">
        <w:rPr>
          <w:rStyle w:val="A1"/>
          <w:rFonts w:ascii="Times New Roman" w:hAnsi="Times New Roman"/>
          <w:sz w:val="20"/>
          <w:szCs w:val="20"/>
        </w:rPr>
        <w:t xml:space="preserve"> </w:t>
      </w:r>
      <w:r w:rsidRPr="005F5F5F">
        <w:rPr>
          <w:rStyle w:val="A1"/>
          <w:rFonts w:ascii="Times New Roman" w:hAnsi="Times New Roman"/>
          <w:sz w:val="20"/>
          <w:szCs w:val="20"/>
        </w:rPr>
        <w:t xml:space="preserve">The process parameter such as sorbent dosage and contact time were reported. Results showed that adsorption capacity of the </w:t>
      </w:r>
      <w:proofErr w:type="spellStart"/>
      <w:r w:rsidRPr="005F5F5F">
        <w:rPr>
          <w:rStyle w:val="A1"/>
          <w:rFonts w:ascii="Times New Roman" w:hAnsi="Times New Roman"/>
          <w:sz w:val="20"/>
          <w:szCs w:val="20"/>
        </w:rPr>
        <w:t>organoclay</w:t>
      </w:r>
      <w:proofErr w:type="spellEnd"/>
      <w:r w:rsidRPr="005F5F5F">
        <w:rPr>
          <w:rStyle w:val="A1"/>
          <w:rFonts w:ascii="Times New Roman" w:hAnsi="Times New Roman"/>
          <w:sz w:val="20"/>
          <w:szCs w:val="20"/>
        </w:rPr>
        <w:t xml:space="preserve"> was clearly higher than of the unmodified clay. </w:t>
      </w:r>
      <w:r w:rsidRPr="005F5F5F">
        <w:rPr>
          <w:rFonts w:ascii="Times New Roman" w:hAnsi="Times New Roman"/>
          <w:sz w:val="20"/>
          <w:szCs w:val="20"/>
        </w:rPr>
        <w:t>Gasoline showed progressive increase in adsorption capacity from 0.1</w:t>
      </w:r>
      <w:r w:rsidR="009327D4" w:rsidRPr="005F5F5F">
        <w:rPr>
          <w:rFonts w:ascii="Times New Roman" w:hAnsi="Times New Roman"/>
          <w:sz w:val="20"/>
          <w:szCs w:val="20"/>
        </w:rPr>
        <w:t xml:space="preserve"> </w:t>
      </w:r>
      <w:r w:rsidRPr="005F5F5F">
        <w:rPr>
          <w:rFonts w:ascii="Times New Roman" w:hAnsi="Times New Roman"/>
          <w:sz w:val="20"/>
          <w:szCs w:val="20"/>
        </w:rPr>
        <w:t>g to 0.5</w:t>
      </w:r>
      <w:r w:rsidR="009327D4" w:rsidRPr="005F5F5F">
        <w:rPr>
          <w:rFonts w:ascii="Times New Roman" w:hAnsi="Times New Roman"/>
          <w:sz w:val="20"/>
          <w:szCs w:val="20"/>
        </w:rPr>
        <w:t xml:space="preserve"> </w:t>
      </w:r>
      <w:r w:rsidR="00736B5F" w:rsidRPr="005F5F5F">
        <w:rPr>
          <w:rFonts w:ascii="Times New Roman" w:hAnsi="Times New Roman"/>
          <w:sz w:val="20"/>
          <w:szCs w:val="20"/>
        </w:rPr>
        <w:t xml:space="preserve">g. </w:t>
      </w:r>
      <w:r w:rsidRPr="005F5F5F">
        <w:rPr>
          <w:rFonts w:ascii="Times New Roman" w:hAnsi="Times New Roman"/>
          <w:sz w:val="20"/>
          <w:szCs w:val="20"/>
        </w:rPr>
        <w:t xml:space="preserve">The </w:t>
      </w:r>
      <w:proofErr w:type="spellStart"/>
      <w:r w:rsidR="009327D4" w:rsidRPr="005F5F5F">
        <w:rPr>
          <w:rFonts w:ascii="Times New Roman" w:hAnsi="Times New Roman"/>
          <w:sz w:val="20"/>
          <w:szCs w:val="20"/>
        </w:rPr>
        <w:t>organophilic</w:t>
      </w:r>
      <w:proofErr w:type="spellEnd"/>
      <w:r w:rsidR="009327D4" w:rsidRPr="005F5F5F">
        <w:rPr>
          <w:rFonts w:ascii="Times New Roman" w:hAnsi="Times New Roman"/>
          <w:sz w:val="20"/>
          <w:szCs w:val="20"/>
        </w:rPr>
        <w:t xml:space="preserve"> </w:t>
      </w:r>
      <w:proofErr w:type="spellStart"/>
      <w:r w:rsidR="009327D4" w:rsidRPr="005F5F5F">
        <w:rPr>
          <w:rFonts w:ascii="Times New Roman" w:hAnsi="Times New Roman"/>
          <w:sz w:val="20"/>
          <w:szCs w:val="20"/>
        </w:rPr>
        <w:t>bentonite</w:t>
      </w:r>
      <w:proofErr w:type="spellEnd"/>
      <w:r w:rsidR="009327D4" w:rsidRPr="005F5F5F">
        <w:rPr>
          <w:rFonts w:ascii="Times New Roman" w:hAnsi="Times New Roman"/>
          <w:sz w:val="20"/>
          <w:szCs w:val="20"/>
        </w:rPr>
        <w:t xml:space="preserve"> </w:t>
      </w:r>
      <w:r w:rsidRPr="005F5F5F">
        <w:rPr>
          <w:rFonts w:ascii="Times New Roman" w:hAnsi="Times New Roman"/>
          <w:sz w:val="20"/>
          <w:szCs w:val="20"/>
        </w:rPr>
        <w:t>results show an increase in the amount</w:t>
      </w:r>
      <w:r w:rsidR="009327D4" w:rsidRPr="005F5F5F">
        <w:rPr>
          <w:rFonts w:ascii="Times New Roman" w:hAnsi="Times New Roman"/>
          <w:sz w:val="20"/>
          <w:szCs w:val="20"/>
        </w:rPr>
        <w:t xml:space="preserve"> adsorbed for organic solvents </w:t>
      </w:r>
      <w:r w:rsidRPr="005F5F5F">
        <w:rPr>
          <w:rFonts w:ascii="Times New Roman" w:hAnsi="Times New Roman"/>
          <w:sz w:val="20"/>
          <w:szCs w:val="20"/>
        </w:rPr>
        <w:t>but l</w:t>
      </w:r>
      <w:r w:rsidR="009327D4" w:rsidRPr="005F5F5F">
        <w:rPr>
          <w:rFonts w:ascii="Times New Roman" w:hAnsi="Times New Roman"/>
          <w:sz w:val="20"/>
          <w:szCs w:val="20"/>
        </w:rPr>
        <w:t>ittle or no increase in water and the degree of adsorption are of</w:t>
      </w:r>
      <w:r w:rsidR="005F5F5F">
        <w:rPr>
          <w:rFonts w:ascii="Times New Roman" w:hAnsi="Times New Roman"/>
          <w:sz w:val="20"/>
          <w:szCs w:val="20"/>
        </w:rPr>
        <w:t xml:space="preserve"> </w:t>
      </w:r>
      <w:r w:rsidR="00AC2334" w:rsidRPr="005F5F5F">
        <w:rPr>
          <w:rFonts w:ascii="Times New Roman" w:hAnsi="Times New Roman"/>
          <w:sz w:val="20"/>
          <w:szCs w:val="20"/>
        </w:rPr>
        <w:t>PMS &gt;</w:t>
      </w:r>
      <w:r w:rsidR="000F261E" w:rsidRPr="005F5F5F">
        <w:rPr>
          <w:rFonts w:ascii="Times New Roman" w:hAnsi="Times New Roman"/>
          <w:sz w:val="20"/>
          <w:szCs w:val="20"/>
        </w:rPr>
        <w:t xml:space="preserve"> </w:t>
      </w:r>
      <w:r w:rsidR="009327D4" w:rsidRPr="005F5F5F">
        <w:rPr>
          <w:rFonts w:ascii="Times New Roman" w:hAnsi="Times New Roman"/>
          <w:sz w:val="20"/>
          <w:szCs w:val="20"/>
        </w:rPr>
        <w:t>AGO &gt; DPK &gt; Water order.</w:t>
      </w:r>
      <w:r w:rsidR="002A12C3" w:rsidRPr="005F5F5F">
        <w:rPr>
          <w:rFonts w:ascii="Times New Roman" w:hAnsi="Times New Roman"/>
          <w:sz w:val="20"/>
          <w:szCs w:val="20"/>
        </w:rPr>
        <w:t xml:space="preserve"> This study illustrates that the adsorption of hydrocarbon onto the </w:t>
      </w:r>
      <w:proofErr w:type="spellStart"/>
      <w:r w:rsidR="002A12C3" w:rsidRPr="005F5F5F">
        <w:rPr>
          <w:rFonts w:ascii="Times New Roman" w:hAnsi="Times New Roman"/>
          <w:sz w:val="20"/>
          <w:szCs w:val="20"/>
        </w:rPr>
        <w:t>organoclay</w:t>
      </w:r>
      <w:proofErr w:type="spellEnd"/>
      <w:r w:rsidR="002A12C3" w:rsidRPr="005F5F5F">
        <w:rPr>
          <w:rFonts w:ascii="Times New Roman" w:hAnsi="Times New Roman"/>
          <w:sz w:val="20"/>
          <w:szCs w:val="20"/>
        </w:rPr>
        <w:t xml:space="preserve"> is a fast process rendering the </w:t>
      </w:r>
      <w:proofErr w:type="spellStart"/>
      <w:r w:rsidR="002A12C3" w:rsidRPr="005F5F5F">
        <w:rPr>
          <w:rFonts w:ascii="Times New Roman" w:hAnsi="Times New Roman"/>
          <w:sz w:val="20"/>
          <w:szCs w:val="20"/>
        </w:rPr>
        <w:t>organoclay</w:t>
      </w:r>
      <w:proofErr w:type="spellEnd"/>
      <w:r w:rsidR="002A12C3" w:rsidRPr="005F5F5F">
        <w:rPr>
          <w:rFonts w:ascii="Times New Roman" w:hAnsi="Times New Roman"/>
          <w:sz w:val="20"/>
          <w:szCs w:val="20"/>
        </w:rPr>
        <w:t xml:space="preserve"> economically applicable material for removal of organic pollutants from waste water and the environment.</w:t>
      </w:r>
    </w:p>
    <w:p w:rsidR="005F5F5F" w:rsidRPr="005F5F5F" w:rsidRDefault="005F5F5F" w:rsidP="005F5F5F">
      <w:pPr>
        <w:snapToGrid w:val="0"/>
        <w:spacing w:after="0" w:line="240" w:lineRule="auto"/>
        <w:jc w:val="both"/>
        <w:rPr>
          <w:rFonts w:ascii="Times New Roman" w:hAnsi="Times New Roman"/>
          <w:sz w:val="20"/>
          <w:szCs w:val="20"/>
        </w:rPr>
      </w:pPr>
      <w:r w:rsidRPr="005F5F5F">
        <w:rPr>
          <w:rFonts w:ascii="Times New Roman" w:hAnsi="Times New Roman"/>
          <w:bCs/>
          <w:sz w:val="20"/>
          <w:szCs w:val="20"/>
        </w:rPr>
        <w:t>[</w:t>
      </w:r>
      <w:proofErr w:type="spellStart"/>
      <w:r w:rsidRPr="005F5F5F">
        <w:rPr>
          <w:rFonts w:ascii="Times New Roman" w:hAnsi="Times New Roman"/>
          <w:sz w:val="20"/>
          <w:szCs w:val="20"/>
        </w:rPr>
        <w:t>Chidi</w:t>
      </w:r>
      <w:proofErr w:type="spellEnd"/>
      <w:r w:rsidRPr="005F5F5F">
        <w:rPr>
          <w:rFonts w:ascii="Times New Roman" w:hAnsi="Times New Roman"/>
          <w:sz w:val="20"/>
          <w:szCs w:val="20"/>
        </w:rPr>
        <w:t xml:space="preserve"> Obi, </w:t>
      </w:r>
      <w:proofErr w:type="spellStart"/>
      <w:r w:rsidRPr="005F5F5F">
        <w:rPr>
          <w:rFonts w:ascii="Times New Roman" w:hAnsi="Times New Roman"/>
          <w:sz w:val="20"/>
          <w:szCs w:val="20"/>
        </w:rPr>
        <w:t>Okwaraji</w:t>
      </w:r>
      <w:proofErr w:type="spellEnd"/>
      <w:r w:rsidRPr="005F5F5F">
        <w:rPr>
          <w:rFonts w:ascii="Times New Roman" w:hAnsi="Times New Roman"/>
          <w:sz w:val="20"/>
          <w:szCs w:val="20"/>
        </w:rPr>
        <w:t xml:space="preserve"> Sylvester </w:t>
      </w:r>
      <w:proofErr w:type="spellStart"/>
      <w:r w:rsidRPr="005F5F5F">
        <w:rPr>
          <w:rFonts w:ascii="Times New Roman" w:hAnsi="Times New Roman"/>
          <w:sz w:val="20"/>
          <w:szCs w:val="20"/>
        </w:rPr>
        <w:t>Tochukwu</w:t>
      </w:r>
      <w:proofErr w:type="spellEnd"/>
      <w:r w:rsidRPr="005F5F5F">
        <w:rPr>
          <w:rFonts w:ascii="Times New Roman" w:hAnsi="Times New Roman"/>
          <w:sz w:val="20"/>
          <w:szCs w:val="20"/>
        </w:rPr>
        <w:t>.</w:t>
      </w:r>
      <w:r w:rsidRPr="005F5F5F">
        <w:rPr>
          <w:rFonts w:ascii="Times New Roman" w:hAnsi="Times New Roman" w:hint="eastAsia"/>
          <w:b/>
          <w:bCs/>
          <w:sz w:val="20"/>
          <w:szCs w:val="20"/>
          <w:lang w:bidi="fa-IR"/>
        </w:rPr>
        <w:t xml:space="preserve"> </w:t>
      </w:r>
      <w:proofErr w:type="gramStart"/>
      <w:r w:rsidRPr="005F5F5F">
        <w:rPr>
          <w:rFonts w:ascii="Times New Roman" w:hAnsi="Times New Roman"/>
          <w:b/>
          <w:sz w:val="20"/>
          <w:szCs w:val="20"/>
        </w:rPr>
        <w:t xml:space="preserve">The Use of TEAB-Modified Sodium </w:t>
      </w:r>
      <w:proofErr w:type="spellStart"/>
      <w:r w:rsidRPr="005F5F5F">
        <w:rPr>
          <w:rFonts w:ascii="Times New Roman" w:hAnsi="Times New Roman"/>
          <w:b/>
          <w:sz w:val="20"/>
          <w:szCs w:val="20"/>
        </w:rPr>
        <w:t>bentonite</w:t>
      </w:r>
      <w:proofErr w:type="spellEnd"/>
      <w:r w:rsidRPr="005F5F5F">
        <w:rPr>
          <w:rFonts w:ascii="Times New Roman" w:hAnsi="Times New Roman"/>
          <w:b/>
          <w:sz w:val="20"/>
          <w:szCs w:val="20"/>
        </w:rPr>
        <w:t xml:space="preserve"> in the Sorption of Crude Oil Fractions</w:t>
      </w:r>
      <w:r w:rsidRPr="005F5F5F">
        <w:rPr>
          <w:rFonts w:ascii="Times New Roman" w:eastAsia="Times New Roman" w:hAnsi="Times New Roman"/>
          <w:b/>
          <w:bCs/>
          <w:sz w:val="20"/>
          <w:szCs w:val="20"/>
          <w:lang w:bidi="fa-IR"/>
        </w:rPr>
        <w:t>.</w:t>
      </w:r>
      <w:proofErr w:type="gramEnd"/>
      <w:r w:rsidRPr="005F5F5F">
        <w:rPr>
          <w:rFonts w:ascii="Times New Roman" w:hAnsi="Times New Roman"/>
          <w:bCs/>
          <w:i/>
          <w:sz w:val="20"/>
          <w:szCs w:val="20"/>
        </w:rPr>
        <w:t xml:space="preserve"> N Y </w:t>
      </w:r>
      <w:proofErr w:type="spellStart"/>
      <w:r w:rsidRPr="005F5F5F">
        <w:rPr>
          <w:rFonts w:ascii="Times New Roman" w:hAnsi="Times New Roman"/>
          <w:bCs/>
          <w:i/>
          <w:sz w:val="20"/>
          <w:szCs w:val="20"/>
        </w:rPr>
        <w:t>Sci</w:t>
      </w:r>
      <w:proofErr w:type="spellEnd"/>
      <w:r w:rsidRPr="005F5F5F">
        <w:rPr>
          <w:rFonts w:ascii="Times New Roman" w:hAnsi="Times New Roman"/>
          <w:bCs/>
          <w:i/>
          <w:sz w:val="20"/>
          <w:szCs w:val="20"/>
        </w:rPr>
        <w:t xml:space="preserve"> J</w:t>
      </w:r>
      <w:r w:rsidRPr="005F5F5F">
        <w:rPr>
          <w:rFonts w:ascii="Times New Roman" w:hAnsi="Times New Roman"/>
          <w:bCs/>
          <w:sz w:val="20"/>
          <w:szCs w:val="20"/>
        </w:rPr>
        <w:t xml:space="preserve"> </w:t>
      </w:r>
      <w:r w:rsidRPr="005F5F5F">
        <w:rPr>
          <w:rFonts w:ascii="Times New Roman" w:hAnsi="Times New Roman"/>
          <w:sz w:val="20"/>
          <w:szCs w:val="20"/>
        </w:rPr>
        <w:t>201</w:t>
      </w:r>
      <w:r w:rsidRPr="005F5F5F">
        <w:rPr>
          <w:rFonts w:ascii="Times New Roman" w:hAnsi="Times New Roman" w:hint="eastAsia"/>
          <w:sz w:val="20"/>
          <w:szCs w:val="20"/>
        </w:rPr>
        <w:t>7</w:t>
      </w:r>
      <w:proofErr w:type="gramStart"/>
      <w:r w:rsidRPr="005F5F5F">
        <w:rPr>
          <w:rFonts w:ascii="Times New Roman" w:hAnsi="Times New Roman"/>
          <w:sz w:val="20"/>
          <w:szCs w:val="20"/>
        </w:rPr>
        <w:t>;</w:t>
      </w:r>
      <w:r w:rsidRPr="005F5F5F">
        <w:rPr>
          <w:rFonts w:ascii="Times New Roman" w:hAnsi="Times New Roman" w:hint="eastAsia"/>
          <w:sz w:val="20"/>
          <w:szCs w:val="20"/>
        </w:rPr>
        <w:t>10</w:t>
      </w:r>
      <w:proofErr w:type="gramEnd"/>
      <w:r w:rsidRPr="005F5F5F">
        <w:rPr>
          <w:rFonts w:ascii="Times New Roman" w:hAnsi="Times New Roman"/>
          <w:sz w:val="20"/>
          <w:szCs w:val="20"/>
        </w:rPr>
        <w:t>(</w:t>
      </w:r>
      <w:r w:rsidRPr="005F5F5F">
        <w:rPr>
          <w:rFonts w:ascii="Times New Roman" w:hAnsi="Times New Roman" w:hint="eastAsia"/>
          <w:sz w:val="20"/>
          <w:szCs w:val="20"/>
        </w:rPr>
        <w:t>1</w:t>
      </w:r>
      <w:r w:rsidRPr="005F5F5F">
        <w:rPr>
          <w:rFonts w:ascii="Times New Roman" w:hAnsi="Times New Roman"/>
          <w:sz w:val="20"/>
          <w:szCs w:val="20"/>
        </w:rPr>
        <w:t>):</w:t>
      </w:r>
      <w:r w:rsidR="008F7D5C">
        <w:rPr>
          <w:rFonts w:ascii="Times New Roman" w:hAnsi="Times New Roman"/>
          <w:noProof/>
          <w:color w:val="000000"/>
          <w:sz w:val="20"/>
          <w:szCs w:val="20"/>
        </w:rPr>
        <w:t>87</w:t>
      </w:r>
      <w:r w:rsidRPr="005F5F5F">
        <w:rPr>
          <w:rFonts w:ascii="Times New Roman" w:hAnsi="Times New Roman"/>
          <w:color w:val="000000"/>
          <w:sz w:val="20"/>
          <w:szCs w:val="20"/>
        </w:rPr>
        <w:t>-</w:t>
      </w:r>
      <w:r w:rsidR="008F7D5C">
        <w:rPr>
          <w:rFonts w:ascii="Times New Roman" w:hAnsi="Times New Roman"/>
          <w:noProof/>
          <w:color w:val="000000"/>
          <w:sz w:val="20"/>
          <w:szCs w:val="20"/>
        </w:rPr>
        <w:t>91</w:t>
      </w:r>
      <w:r w:rsidRPr="005F5F5F">
        <w:rPr>
          <w:rFonts w:ascii="Times New Roman" w:hAnsi="Times New Roman"/>
          <w:sz w:val="20"/>
          <w:szCs w:val="20"/>
        </w:rPr>
        <w:t xml:space="preserve">]. </w:t>
      </w:r>
      <w:proofErr w:type="gramStart"/>
      <w:r w:rsidRPr="005F5F5F">
        <w:rPr>
          <w:rFonts w:ascii="Times New Roman" w:hAnsi="Times New Roman"/>
          <w:iCs/>
          <w:color w:val="000000"/>
          <w:sz w:val="20"/>
          <w:szCs w:val="20"/>
        </w:rPr>
        <w:t>ISSN 1554-0200 (print); ISSN 2375-723X (online)</w:t>
      </w:r>
      <w:r w:rsidRPr="005F5F5F">
        <w:rPr>
          <w:rFonts w:ascii="Times New Roman" w:hAnsi="Times New Roman"/>
          <w:sz w:val="20"/>
          <w:szCs w:val="20"/>
        </w:rPr>
        <w:t>.</w:t>
      </w:r>
      <w:proofErr w:type="gramEnd"/>
      <w:r w:rsidRPr="005F5F5F">
        <w:rPr>
          <w:rFonts w:ascii="Times New Roman" w:hAnsi="Times New Roman"/>
          <w:sz w:val="20"/>
          <w:szCs w:val="20"/>
        </w:rPr>
        <w:t xml:space="preserve"> </w:t>
      </w:r>
      <w:hyperlink r:id="rId8" w:history="1">
        <w:r w:rsidRPr="005F5F5F">
          <w:rPr>
            <w:rStyle w:val="Hyperlink"/>
            <w:rFonts w:ascii="Times New Roman" w:hAnsi="Times New Roman"/>
            <w:sz w:val="20"/>
            <w:szCs w:val="20"/>
          </w:rPr>
          <w:t>http://www.sciencepub.net/newyork</w:t>
        </w:r>
      </w:hyperlink>
      <w:r w:rsidRPr="005F5F5F">
        <w:rPr>
          <w:rFonts w:ascii="Times New Roman" w:hAnsi="Times New Roman"/>
          <w:sz w:val="20"/>
          <w:szCs w:val="20"/>
        </w:rPr>
        <w:t xml:space="preserve">. </w:t>
      </w:r>
      <w:r>
        <w:rPr>
          <w:rFonts w:ascii="Times New Roman" w:hAnsi="Times New Roman" w:hint="eastAsia"/>
          <w:sz w:val="20"/>
          <w:szCs w:val="20"/>
          <w:lang w:eastAsia="zh-CN"/>
        </w:rPr>
        <w:t>14</w:t>
      </w:r>
      <w:r w:rsidRPr="005F5F5F">
        <w:rPr>
          <w:rFonts w:ascii="Times New Roman" w:hAnsi="Times New Roman" w:hint="eastAsia"/>
          <w:sz w:val="20"/>
          <w:szCs w:val="20"/>
        </w:rPr>
        <w:t xml:space="preserve">. </w:t>
      </w:r>
      <w:proofErr w:type="gramStart"/>
      <w:r w:rsidRPr="005F5F5F">
        <w:rPr>
          <w:rFonts w:ascii="Times New Roman" w:hAnsi="Times New Roman"/>
          <w:color w:val="000000"/>
          <w:sz w:val="20"/>
          <w:szCs w:val="20"/>
          <w:shd w:val="clear" w:color="auto" w:fill="FFFFFF"/>
        </w:rPr>
        <w:t>doi</w:t>
      </w:r>
      <w:proofErr w:type="gramEnd"/>
      <w:r w:rsidRPr="005F5F5F">
        <w:rPr>
          <w:rFonts w:ascii="Times New Roman" w:hAnsi="Times New Roman"/>
          <w:color w:val="000000"/>
          <w:sz w:val="20"/>
          <w:szCs w:val="20"/>
          <w:shd w:val="clear" w:color="auto" w:fill="FFFFFF"/>
        </w:rPr>
        <w:t>:</w:t>
      </w:r>
      <w:hyperlink r:id="rId9" w:history="1">
        <w:r w:rsidRPr="005F5F5F">
          <w:rPr>
            <w:rStyle w:val="Hyperlink"/>
            <w:rFonts w:ascii="Times New Roman" w:hAnsi="Times New Roman"/>
            <w:sz w:val="20"/>
            <w:szCs w:val="20"/>
            <w:shd w:val="clear" w:color="auto" w:fill="FFFFFF"/>
          </w:rPr>
          <w:t>10.7537/mars</w:t>
        </w:r>
        <w:r w:rsidRPr="005F5F5F">
          <w:rPr>
            <w:rStyle w:val="Hyperlink"/>
            <w:rFonts w:ascii="Times New Roman" w:hAnsi="Times New Roman" w:hint="eastAsia"/>
            <w:sz w:val="20"/>
            <w:szCs w:val="20"/>
            <w:shd w:val="clear" w:color="auto" w:fill="FFFFFF"/>
          </w:rPr>
          <w:t>nys100117.</w:t>
        </w:r>
        <w:r>
          <w:rPr>
            <w:rStyle w:val="Hyperlink"/>
            <w:rFonts w:ascii="Times New Roman" w:hAnsi="Times New Roman" w:hint="eastAsia"/>
            <w:sz w:val="20"/>
            <w:szCs w:val="20"/>
            <w:shd w:val="clear" w:color="auto" w:fill="FFFFFF"/>
            <w:lang w:eastAsia="zh-CN"/>
          </w:rPr>
          <w:t>14</w:t>
        </w:r>
      </w:hyperlink>
      <w:r w:rsidRPr="005F5F5F">
        <w:rPr>
          <w:rFonts w:ascii="Times New Roman" w:hAnsi="Times New Roman"/>
          <w:color w:val="000000"/>
          <w:sz w:val="20"/>
          <w:szCs w:val="20"/>
          <w:shd w:val="clear" w:color="auto" w:fill="FFFFFF"/>
        </w:rPr>
        <w:t>.</w:t>
      </w:r>
    </w:p>
    <w:p w:rsidR="005F5F5F" w:rsidRPr="005F5F5F" w:rsidRDefault="005F5F5F" w:rsidP="005F5F5F">
      <w:pPr>
        <w:autoSpaceDE w:val="0"/>
        <w:autoSpaceDN w:val="0"/>
        <w:adjustRightInd w:val="0"/>
        <w:snapToGrid w:val="0"/>
        <w:spacing w:after="0" w:line="240" w:lineRule="auto"/>
        <w:jc w:val="both"/>
        <w:rPr>
          <w:rFonts w:ascii="Times New Roman" w:hAnsi="Times New Roman"/>
          <w:b/>
          <w:color w:val="000000"/>
          <w:sz w:val="20"/>
          <w:szCs w:val="20"/>
          <w:lang w:eastAsia="zh-CN"/>
        </w:rPr>
      </w:pPr>
    </w:p>
    <w:p w:rsidR="00995F26" w:rsidRPr="005F5F5F" w:rsidRDefault="00995F26" w:rsidP="005F5F5F">
      <w:pPr>
        <w:autoSpaceDE w:val="0"/>
        <w:autoSpaceDN w:val="0"/>
        <w:adjustRightInd w:val="0"/>
        <w:snapToGrid w:val="0"/>
        <w:spacing w:after="0" w:line="240" w:lineRule="auto"/>
        <w:jc w:val="both"/>
        <w:rPr>
          <w:rFonts w:ascii="Times New Roman" w:hAnsi="Times New Roman"/>
          <w:sz w:val="20"/>
          <w:szCs w:val="20"/>
        </w:rPr>
      </w:pPr>
      <w:r w:rsidRPr="005F5F5F">
        <w:rPr>
          <w:rFonts w:ascii="Times New Roman" w:hAnsi="Times New Roman"/>
          <w:b/>
          <w:sz w:val="20"/>
          <w:szCs w:val="20"/>
        </w:rPr>
        <w:t xml:space="preserve">Keywords: </w:t>
      </w:r>
      <w:r w:rsidRPr="005F5F5F">
        <w:rPr>
          <w:rFonts w:ascii="Times New Roman" w:hAnsi="Times New Roman"/>
          <w:sz w:val="20"/>
          <w:szCs w:val="20"/>
        </w:rPr>
        <w:t xml:space="preserve">TEAB-Modified sodium </w:t>
      </w:r>
      <w:proofErr w:type="spellStart"/>
      <w:r w:rsidRPr="005F5F5F">
        <w:rPr>
          <w:rFonts w:ascii="Times New Roman" w:hAnsi="Times New Roman"/>
          <w:sz w:val="20"/>
          <w:szCs w:val="20"/>
        </w:rPr>
        <w:t>bentonite</w:t>
      </w:r>
      <w:proofErr w:type="spellEnd"/>
      <w:r w:rsidRPr="005F5F5F">
        <w:rPr>
          <w:rFonts w:ascii="Times New Roman" w:hAnsi="Times New Roman"/>
          <w:sz w:val="20"/>
          <w:szCs w:val="20"/>
        </w:rPr>
        <w:t>, sorption, crude oil fractions, remediation</w:t>
      </w:r>
    </w:p>
    <w:p w:rsidR="006145F2" w:rsidRPr="005F5F5F" w:rsidRDefault="006145F2" w:rsidP="005F5F5F">
      <w:pPr>
        <w:snapToGrid w:val="0"/>
        <w:spacing w:after="0" w:line="240" w:lineRule="auto"/>
        <w:jc w:val="both"/>
        <w:rPr>
          <w:rFonts w:ascii="Times New Roman" w:hAnsi="Times New Roman"/>
          <w:b/>
          <w:sz w:val="20"/>
          <w:szCs w:val="20"/>
        </w:rPr>
      </w:pPr>
    </w:p>
    <w:p w:rsidR="005F5F5F" w:rsidRDefault="005F5F5F" w:rsidP="005F5F5F">
      <w:pPr>
        <w:snapToGrid w:val="0"/>
        <w:spacing w:after="0" w:line="240" w:lineRule="auto"/>
        <w:jc w:val="both"/>
        <w:rPr>
          <w:rFonts w:ascii="Times New Roman" w:hAnsi="Times New Roman"/>
          <w:b/>
          <w:sz w:val="20"/>
          <w:szCs w:val="20"/>
        </w:rPr>
        <w:sectPr w:rsidR="005F5F5F" w:rsidSect="008F7D5C">
          <w:headerReference w:type="default" r:id="rId10"/>
          <w:footerReference w:type="default" r:id="rId11"/>
          <w:type w:val="continuous"/>
          <w:pgSz w:w="12240" w:h="15840" w:code="1"/>
          <w:pgMar w:top="1440" w:right="1440" w:bottom="1440" w:left="1440" w:header="720" w:footer="720" w:gutter="0"/>
          <w:pgNumType w:start="87"/>
          <w:cols w:space="720"/>
          <w:docGrid w:linePitch="360"/>
        </w:sectPr>
      </w:pPr>
    </w:p>
    <w:p w:rsidR="00EE0406" w:rsidRPr="005F5F5F" w:rsidRDefault="00A2690D" w:rsidP="005F5F5F">
      <w:pPr>
        <w:snapToGrid w:val="0"/>
        <w:spacing w:after="0" w:line="240" w:lineRule="auto"/>
        <w:jc w:val="both"/>
        <w:rPr>
          <w:rFonts w:ascii="Times New Roman" w:hAnsi="Times New Roman"/>
          <w:b/>
          <w:sz w:val="20"/>
          <w:szCs w:val="20"/>
        </w:rPr>
      </w:pPr>
      <w:r w:rsidRPr="005F5F5F">
        <w:rPr>
          <w:rFonts w:ascii="Times New Roman" w:hAnsi="Times New Roman"/>
          <w:b/>
          <w:sz w:val="20"/>
          <w:szCs w:val="20"/>
        </w:rPr>
        <w:lastRenderedPageBreak/>
        <w:t xml:space="preserve">1. </w:t>
      </w:r>
      <w:r w:rsidR="00634B7F" w:rsidRPr="005F5F5F">
        <w:rPr>
          <w:rFonts w:ascii="Times New Roman" w:hAnsi="Times New Roman"/>
          <w:b/>
          <w:sz w:val="20"/>
          <w:szCs w:val="20"/>
        </w:rPr>
        <w:t>Introduction</w:t>
      </w:r>
    </w:p>
    <w:p w:rsidR="00F121F7" w:rsidRPr="005F5F5F" w:rsidRDefault="00EE0406" w:rsidP="005F5F5F">
      <w:pPr>
        <w:autoSpaceDE w:val="0"/>
        <w:autoSpaceDN w:val="0"/>
        <w:adjustRightInd w:val="0"/>
        <w:snapToGrid w:val="0"/>
        <w:spacing w:after="0" w:line="240" w:lineRule="auto"/>
        <w:ind w:firstLine="425"/>
        <w:jc w:val="both"/>
        <w:rPr>
          <w:rFonts w:ascii="Times New Roman" w:hAnsi="Times New Roman"/>
          <w:sz w:val="20"/>
          <w:szCs w:val="20"/>
        </w:rPr>
      </w:pPr>
      <w:r w:rsidRPr="005F5F5F">
        <w:rPr>
          <w:rFonts w:ascii="Times New Roman" w:hAnsi="Times New Roman"/>
          <w:sz w:val="20"/>
          <w:szCs w:val="20"/>
        </w:rPr>
        <w:t>Environmental authorities all over the world have been involved in the devel</w:t>
      </w:r>
      <w:r w:rsidR="00F121F7" w:rsidRPr="005F5F5F">
        <w:rPr>
          <w:rFonts w:ascii="Times New Roman" w:hAnsi="Times New Roman"/>
          <w:sz w:val="20"/>
          <w:szCs w:val="20"/>
        </w:rPr>
        <w:t>opment of processes and regulations</w:t>
      </w:r>
      <w:r w:rsidRPr="005F5F5F">
        <w:rPr>
          <w:rFonts w:ascii="Times New Roman" w:hAnsi="Times New Roman"/>
          <w:sz w:val="20"/>
          <w:szCs w:val="20"/>
        </w:rPr>
        <w:t xml:space="preserve"> to avoid and pr</w:t>
      </w:r>
      <w:r w:rsidR="00E007D4" w:rsidRPr="005F5F5F">
        <w:rPr>
          <w:rFonts w:ascii="Times New Roman" w:hAnsi="Times New Roman"/>
          <w:sz w:val="20"/>
          <w:szCs w:val="20"/>
        </w:rPr>
        <w:t xml:space="preserve">event the release of pollutants </w:t>
      </w:r>
      <w:r w:rsidRPr="005F5F5F">
        <w:rPr>
          <w:rFonts w:ascii="Times New Roman" w:hAnsi="Times New Roman"/>
          <w:sz w:val="20"/>
          <w:szCs w:val="20"/>
        </w:rPr>
        <w:t>into water and environment.</w:t>
      </w:r>
      <w:r w:rsidR="00A2690D" w:rsidRPr="005F5F5F">
        <w:rPr>
          <w:rFonts w:ascii="Times New Roman" w:hAnsi="Times New Roman"/>
          <w:sz w:val="20"/>
          <w:szCs w:val="20"/>
        </w:rPr>
        <w:t xml:space="preserve"> </w:t>
      </w:r>
      <w:r w:rsidR="00F121F7" w:rsidRPr="005F5F5F">
        <w:rPr>
          <w:rFonts w:ascii="Times New Roman" w:hAnsi="Times New Roman"/>
          <w:sz w:val="20"/>
          <w:szCs w:val="20"/>
        </w:rPr>
        <w:t>Series</w:t>
      </w:r>
      <w:r w:rsidRPr="005F5F5F">
        <w:rPr>
          <w:rFonts w:ascii="Times New Roman" w:hAnsi="Times New Roman"/>
          <w:sz w:val="20"/>
          <w:szCs w:val="20"/>
        </w:rPr>
        <w:t xml:space="preserve"> of pollutants are produced from oil and</w:t>
      </w:r>
      <w:r w:rsidR="00F121F7" w:rsidRPr="005F5F5F">
        <w:rPr>
          <w:rFonts w:ascii="Times New Roman" w:hAnsi="Times New Roman"/>
          <w:sz w:val="20"/>
          <w:szCs w:val="20"/>
        </w:rPr>
        <w:t xml:space="preserve"> </w:t>
      </w:r>
      <w:r w:rsidRPr="005F5F5F">
        <w:rPr>
          <w:rFonts w:ascii="Times New Roman" w:hAnsi="Times New Roman"/>
          <w:sz w:val="20"/>
          <w:szCs w:val="20"/>
        </w:rPr>
        <w:t>petrochemical industries, which are reported to have high polluting potentials. These pollutants are characterized as</w:t>
      </w:r>
      <w:r w:rsidR="00F121F7" w:rsidRPr="005F5F5F">
        <w:rPr>
          <w:rFonts w:ascii="Times New Roman" w:hAnsi="Times New Roman"/>
          <w:sz w:val="20"/>
          <w:szCs w:val="20"/>
        </w:rPr>
        <w:t xml:space="preserve"> </w:t>
      </w:r>
      <w:r w:rsidRPr="005F5F5F">
        <w:rPr>
          <w:rFonts w:ascii="Times New Roman" w:hAnsi="Times New Roman"/>
          <w:sz w:val="20"/>
          <w:szCs w:val="20"/>
        </w:rPr>
        <w:t xml:space="preserve">being stable towards light and heat and are also biologically </w:t>
      </w:r>
      <w:proofErr w:type="spellStart"/>
      <w:r w:rsidR="00AE2451" w:rsidRPr="005F5F5F">
        <w:rPr>
          <w:rFonts w:ascii="Times New Roman" w:hAnsi="Times New Roman"/>
          <w:sz w:val="20"/>
          <w:szCs w:val="20"/>
        </w:rPr>
        <w:t>un</w:t>
      </w:r>
      <w:r w:rsidRPr="005F5F5F">
        <w:rPr>
          <w:rFonts w:ascii="Times New Roman" w:hAnsi="Times New Roman"/>
          <w:sz w:val="20"/>
          <w:szCs w:val="20"/>
        </w:rPr>
        <w:t>degr</w:t>
      </w:r>
      <w:r w:rsidR="00AE2451" w:rsidRPr="005F5F5F">
        <w:rPr>
          <w:rFonts w:ascii="Times New Roman" w:hAnsi="Times New Roman"/>
          <w:sz w:val="20"/>
          <w:szCs w:val="20"/>
        </w:rPr>
        <w:t>adable</w:t>
      </w:r>
      <w:proofErr w:type="spellEnd"/>
      <w:r w:rsidR="00AE2451" w:rsidRPr="005F5F5F">
        <w:rPr>
          <w:rFonts w:ascii="Times New Roman" w:hAnsi="Times New Roman"/>
          <w:sz w:val="20"/>
          <w:szCs w:val="20"/>
        </w:rPr>
        <w:t xml:space="preserve"> (</w:t>
      </w:r>
      <w:proofErr w:type="spellStart"/>
      <w:r w:rsidR="00AE2451" w:rsidRPr="005F5F5F">
        <w:rPr>
          <w:rFonts w:ascii="Times New Roman" w:hAnsi="Times New Roman"/>
          <w:sz w:val="20"/>
          <w:szCs w:val="20"/>
        </w:rPr>
        <w:t>Brandao</w:t>
      </w:r>
      <w:proofErr w:type="spellEnd"/>
      <w:r w:rsidR="00334009" w:rsidRPr="005F5F5F">
        <w:rPr>
          <w:rFonts w:ascii="Times New Roman" w:hAnsi="Times New Roman"/>
          <w:sz w:val="20"/>
          <w:szCs w:val="20"/>
        </w:rPr>
        <w:t xml:space="preserve"> </w:t>
      </w:r>
      <w:r w:rsidR="00AE2451" w:rsidRPr="005F5F5F">
        <w:rPr>
          <w:rFonts w:ascii="Times New Roman" w:hAnsi="Times New Roman"/>
          <w:sz w:val="20"/>
          <w:szCs w:val="20"/>
        </w:rPr>
        <w:t>et al.,</w:t>
      </w:r>
      <w:r w:rsidR="00F94EA8" w:rsidRPr="005F5F5F">
        <w:rPr>
          <w:rFonts w:ascii="Times New Roman" w:hAnsi="Times New Roman"/>
          <w:sz w:val="20"/>
          <w:szCs w:val="20"/>
        </w:rPr>
        <w:t xml:space="preserve"> </w:t>
      </w:r>
      <w:r w:rsidR="00AE2451" w:rsidRPr="005F5F5F">
        <w:rPr>
          <w:rFonts w:ascii="Times New Roman" w:hAnsi="Times New Roman"/>
          <w:sz w:val="20"/>
          <w:szCs w:val="20"/>
        </w:rPr>
        <w:t>2010).</w:t>
      </w:r>
      <w:r w:rsidRPr="005F5F5F">
        <w:rPr>
          <w:rFonts w:ascii="Times New Roman" w:hAnsi="Times New Roman"/>
          <w:sz w:val="20"/>
          <w:szCs w:val="20"/>
        </w:rPr>
        <w:t xml:space="preserve"> The </w:t>
      </w:r>
      <w:r w:rsidR="00F121F7" w:rsidRPr="005F5F5F">
        <w:rPr>
          <w:rFonts w:ascii="Times New Roman" w:hAnsi="Times New Roman"/>
          <w:sz w:val="20"/>
          <w:szCs w:val="20"/>
        </w:rPr>
        <w:t>presence of these pollutants also decreases</w:t>
      </w:r>
      <w:r w:rsidRPr="005F5F5F">
        <w:rPr>
          <w:rFonts w:ascii="Times New Roman" w:hAnsi="Times New Roman"/>
          <w:sz w:val="20"/>
          <w:szCs w:val="20"/>
        </w:rPr>
        <w:t xml:space="preserve"> the contact area between water surface and atmospheric air,</w:t>
      </w:r>
      <w:r w:rsidR="00AE2451" w:rsidRPr="005F5F5F">
        <w:rPr>
          <w:rFonts w:ascii="Times New Roman" w:hAnsi="Times New Roman"/>
          <w:sz w:val="20"/>
          <w:szCs w:val="20"/>
        </w:rPr>
        <w:t xml:space="preserve"> which prevent oxygen transfer (</w:t>
      </w:r>
      <w:proofErr w:type="spellStart"/>
      <w:r w:rsidR="00AE2451" w:rsidRPr="005F5F5F">
        <w:rPr>
          <w:rFonts w:ascii="Times New Roman" w:hAnsi="Times New Roman"/>
          <w:sz w:val="20"/>
          <w:szCs w:val="20"/>
        </w:rPr>
        <w:t>Namasivayam</w:t>
      </w:r>
      <w:proofErr w:type="spellEnd"/>
      <w:r w:rsidR="00334009" w:rsidRPr="005F5F5F">
        <w:rPr>
          <w:rFonts w:ascii="Times New Roman" w:hAnsi="Times New Roman"/>
          <w:sz w:val="20"/>
          <w:szCs w:val="20"/>
        </w:rPr>
        <w:t xml:space="preserve"> </w:t>
      </w:r>
      <w:r w:rsidR="00AE2451" w:rsidRPr="005F5F5F">
        <w:rPr>
          <w:rFonts w:ascii="Times New Roman" w:hAnsi="Times New Roman"/>
          <w:sz w:val="20"/>
          <w:szCs w:val="20"/>
        </w:rPr>
        <w:t>et al., 2001).</w:t>
      </w:r>
      <w:r w:rsidR="00F121F7" w:rsidRPr="005F5F5F">
        <w:rPr>
          <w:rFonts w:ascii="Times New Roman" w:hAnsi="Times New Roman"/>
          <w:sz w:val="20"/>
          <w:szCs w:val="20"/>
        </w:rPr>
        <w:t xml:space="preserve"> </w:t>
      </w:r>
      <w:r w:rsidRPr="005F5F5F">
        <w:rPr>
          <w:rFonts w:ascii="Times New Roman" w:hAnsi="Times New Roman"/>
          <w:sz w:val="20"/>
          <w:szCs w:val="20"/>
        </w:rPr>
        <w:t>Consequently researchers are involved in development of new materials, new procedures and techniques for removal of pollutants and hazardous materials from waste streams before releasing into the en</w:t>
      </w:r>
      <w:r w:rsidR="00F121F7" w:rsidRPr="005F5F5F">
        <w:rPr>
          <w:rFonts w:ascii="Times New Roman" w:hAnsi="Times New Roman"/>
          <w:sz w:val="20"/>
          <w:szCs w:val="20"/>
        </w:rPr>
        <w:t>vironment.</w:t>
      </w:r>
    </w:p>
    <w:p w:rsidR="00C048C7" w:rsidRPr="005F5F5F" w:rsidRDefault="00C048C7" w:rsidP="005F5F5F">
      <w:pPr>
        <w:autoSpaceDE w:val="0"/>
        <w:autoSpaceDN w:val="0"/>
        <w:adjustRightInd w:val="0"/>
        <w:snapToGrid w:val="0"/>
        <w:spacing w:after="0" w:line="240" w:lineRule="auto"/>
        <w:ind w:firstLine="425"/>
        <w:jc w:val="both"/>
        <w:rPr>
          <w:rFonts w:ascii="Times New Roman" w:hAnsi="Times New Roman"/>
          <w:sz w:val="20"/>
          <w:szCs w:val="20"/>
        </w:rPr>
      </w:pPr>
      <w:r w:rsidRPr="005F5F5F">
        <w:rPr>
          <w:rFonts w:ascii="Times New Roman" w:hAnsi="Times New Roman"/>
          <w:sz w:val="20"/>
          <w:szCs w:val="20"/>
        </w:rPr>
        <w:t>Pollutants in the environment have caused considerable harm to nature, aquatic life and man in a broader dimension. The poor means of crude oil exploration in the country has even lead to a series of organic pollutants which proves very resistant to most adsorbents.</w:t>
      </w:r>
    </w:p>
    <w:p w:rsidR="00C048C7" w:rsidRPr="005F5F5F" w:rsidRDefault="00C048C7" w:rsidP="005F5F5F">
      <w:pPr>
        <w:autoSpaceDE w:val="0"/>
        <w:autoSpaceDN w:val="0"/>
        <w:adjustRightInd w:val="0"/>
        <w:snapToGrid w:val="0"/>
        <w:spacing w:after="0" w:line="240" w:lineRule="auto"/>
        <w:ind w:firstLine="425"/>
        <w:jc w:val="both"/>
        <w:rPr>
          <w:rFonts w:ascii="Times New Roman" w:hAnsi="Times New Roman"/>
          <w:color w:val="000000"/>
          <w:sz w:val="20"/>
          <w:szCs w:val="20"/>
        </w:rPr>
      </w:pPr>
      <w:r w:rsidRPr="005F5F5F">
        <w:rPr>
          <w:rFonts w:ascii="Times New Roman" w:hAnsi="Times New Roman"/>
          <w:color w:val="000000"/>
          <w:sz w:val="20"/>
          <w:szCs w:val="20"/>
        </w:rPr>
        <w:t>The shift in economic base of coal to crude oil and petroleum products, more especially after the World War II, greatly increased the volume of these commodities being transported across the high seas. The above, coupled with their storage underground, involve high environmental risks (Short et al., 2002).</w:t>
      </w:r>
    </w:p>
    <w:p w:rsidR="00F121F7" w:rsidRPr="005F5F5F" w:rsidRDefault="00C048C7" w:rsidP="005F5F5F">
      <w:pPr>
        <w:autoSpaceDE w:val="0"/>
        <w:autoSpaceDN w:val="0"/>
        <w:adjustRightInd w:val="0"/>
        <w:snapToGrid w:val="0"/>
        <w:spacing w:after="0" w:line="240" w:lineRule="auto"/>
        <w:ind w:firstLine="425"/>
        <w:jc w:val="both"/>
        <w:rPr>
          <w:rFonts w:ascii="Times New Roman" w:hAnsi="Times New Roman"/>
          <w:b/>
          <w:sz w:val="20"/>
          <w:szCs w:val="20"/>
        </w:rPr>
      </w:pPr>
      <w:r w:rsidRPr="005F5F5F">
        <w:rPr>
          <w:rFonts w:ascii="Times New Roman" w:hAnsi="Times New Roman"/>
          <w:color w:val="000000"/>
          <w:sz w:val="20"/>
          <w:szCs w:val="20"/>
        </w:rPr>
        <w:t>The major concern with crude oil spill has been its contamination of ground water, and the subsequent clean up.</w:t>
      </w:r>
      <w:r w:rsidR="005F5F5F">
        <w:rPr>
          <w:rFonts w:ascii="Times New Roman" w:hAnsi="Times New Roman"/>
          <w:color w:val="000000"/>
          <w:sz w:val="20"/>
          <w:szCs w:val="20"/>
        </w:rPr>
        <w:t xml:space="preserve"> </w:t>
      </w:r>
      <w:r w:rsidR="00EE0406" w:rsidRPr="005F5F5F">
        <w:rPr>
          <w:rFonts w:ascii="Times New Roman" w:hAnsi="Times New Roman"/>
          <w:sz w:val="20"/>
          <w:szCs w:val="20"/>
        </w:rPr>
        <w:t xml:space="preserve">Petroleum hydrocarbons also cause huge changes in environment and physicochemical </w:t>
      </w:r>
      <w:r w:rsidR="00EE0406" w:rsidRPr="005F5F5F">
        <w:rPr>
          <w:rFonts w:ascii="Times New Roman" w:hAnsi="Times New Roman"/>
          <w:sz w:val="20"/>
          <w:szCs w:val="20"/>
        </w:rPr>
        <w:lastRenderedPageBreak/>
        <w:t>properties of water. Many procedures were studied and developed for removal of these types of</w:t>
      </w:r>
      <w:r w:rsidR="00334009" w:rsidRPr="005F5F5F">
        <w:rPr>
          <w:rFonts w:ascii="Times New Roman" w:hAnsi="Times New Roman"/>
          <w:sz w:val="20"/>
          <w:szCs w:val="20"/>
        </w:rPr>
        <w:t xml:space="preserve"> </w:t>
      </w:r>
      <w:r w:rsidR="00EE0406" w:rsidRPr="005F5F5F">
        <w:rPr>
          <w:rFonts w:ascii="Times New Roman" w:hAnsi="Times New Roman"/>
          <w:sz w:val="20"/>
          <w:szCs w:val="20"/>
        </w:rPr>
        <w:t>pollutants. One of the most important employed processes used to remove these pollutants is the adsorption process, which has accepted great importance due to its low cost and available natural mat</w:t>
      </w:r>
      <w:r w:rsidR="00864313" w:rsidRPr="005F5F5F">
        <w:rPr>
          <w:rFonts w:ascii="Times New Roman" w:hAnsi="Times New Roman"/>
          <w:sz w:val="20"/>
          <w:szCs w:val="20"/>
        </w:rPr>
        <w:t>erials and biomass materials (</w:t>
      </w:r>
      <w:proofErr w:type="spellStart"/>
      <w:r w:rsidR="00864313" w:rsidRPr="005F5F5F">
        <w:rPr>
          <w:rFonts w:ascii="Times New Roman" w:hAnsi="Times New Roman"/>
          <w:sz w:val="20"/>
          <w:szCs w:val="20"/>
        </w:rPr>
        <w:t>Amin</w:t>
      </w:r>
      <w:proofErr w:type="spellEnd"/>
      <w:r w:rsidR="00864313" w:rsidRPr="005F5F5F">
        <w:rPr>
          <w:rFonts w:ascii="Times New Roman" w:hAnsi="Times New Roman"/>
          <w:sz w:val="20"/>
          <w:szCs w:val="20"/>
        </w:rPr>
        <w:t xml:space="preserve"> et al.,</w:t>
      </w:r>
      <w:r w:rsidR="00864313" w:rsidRPr="005F5F5F">
        <w:rPr>
          <w:rFonts w:ascii="Times New Roman" w:hAnsi="Times New Roman"/>
          <w:i/>
          <w:sz w:val="20"/>
          <w:szCs w:val="20"/>
        </w:rPr>
        <w:t xml:space="preserve"> </w:t>
      </w:r>
      <w:r w:rsidR="00864313" w:rsidRPr="005F5F5F">
        <w:rPr>
          <w:rFonts w:ascii="Times New Roman" w:hAnsi="Times New Roman"/>
          <w:sz w:val="20"/>
          <w:szCs w:val="20"/>
        </w:rPr>
        <w:t>2008).</w:t>
      </w:r>
      <w:r w:rsidR="00334009" w:rsidRPr="005F5F5F">
        <w:rPr>
          <w:rFonts w:ascii="Times New Roman" w:hAnsi="Times New Roman"/>
          <w:sz w:val="20"/>
          <w:szCs w:val="20"/>
        </w:rPr>
        <w:t xml:space="preserve"> </w:t>
      </w:r>
      <w:r w:rsidR="00EE0406" w:rsidRPr="005F5F5F">
        <w:rPr>
          <w:rFonts w:ascii="Times New Roman" w:hAnsi="Times New Roman"/>
          <w:sz w:val="20"/>
          <w:szCs w:val="20"/>
        </w:rPr>
        <w:t>A wide</w:t>
      </w:r>
      <w:r w:rsidR="00F94EA8" w:rsidRPr="005F5F5F">
        <w:rPr>
          <w:rFonts w:ascii="Times New Roman" w:hAnsi="Times New Roman"/>
          <w:sz w:val="20"/>
          <w:szCs w:val="20"/>
        </w:rPr>
        <w:t xml:space="preserve"> </w:t>
      </w:r>
      <w:r w:rsidR="00EE0406" w:rsidRPr="005F5F5F">
        <w:rPr>
          <w:rFonts w:ascii="Times New Roman" w:hAnsi="Times New Roman"/>
          <w:sz w:val="20"/>
          <w:szCs w:val="20"/>
        </w:rPr>
        <w:t>range of materials have been modified and studied as</w:t>
      </w:r>
      <w:r w:rsidR="00F121F7" w:rsidRPr="005F5F5F">
        <w:rPr>
          <w:rFonts w:ascii="Times New Roman" w:hAnsi="Times New Roman"/>
          <w:sz w:val="20"/>
          <w:szCs w:val="20"/>
        </w:rPr>
        <w:t xml:space="preserve"> </w:t>
      </w:r>
      <w:r w:rsidR="00EE0406" w:rsidRPr="005F5F5F">
        <w:rPr>
          <w:rFonts w:ascii="Times New Roman" w:hAnsi="Times New Roman"/>
          <w:sz w:val="20"/>
          <w:szCs w:val="20"/>
        </w:rPr>
        <w:t xml:space="preserve">adsorbent material for oil and petroleum pollutants as </w:t>
      </w:r>
      <w:r w:rsidR="00864313" w:rsidRPr="005F5F5F">
        <w:rPr>
          <w:rFonts w:ascii="Times New Roman" w:hAnsi="Times New Roman"/>
          <w:sz w:val="20"/>
          <w:szCs w:val="20"/>
        </w:rPr>
        <w:t>biomass and natural materials (</w:t>
      </w:r>
      <w:proofErr w:type="spellStart"/>
      <w:r w:rsidR="00864313" w:rsidRPr="005F5F5F">
        <w:rPr>
          <w:rFonts w:ascii="Times New Roman" w:hAnsi="Times New Roman"/>
          <w:sz w:val="20"/>
          <w:szCs w:val="20"/>
        </w:rPr>
        <w:t>Carrott</w:t>
      </w:r>
      <w:proofErr w:type="spellEnd"/>
      <w:r w:rsidR="00F94EA8" w:rsidRPr="005F5F5F">
        <w:rPr>
          <w:rFonts w:ascii="Times New Roman" w:hAnsi="Times New Roman"/>
          <w:sz w:val="20"/>
          <w:szCs w:val="20"/>
        </w:rPr>
        <w:t xml:space="preserve"> </w:t>
      </w:r>
      <w:r w:rsidR="00864313" w:rsidRPr="005F5F5F">
        <w:rPr>
          <w:rFonts w:ascii="Times New Roman" w:hAnsi="Times New Roman"/>
          <w:sz w:val="20"/>
          <w:szCs w:val="20"/>
        </w:rPr>
        <w:t>et al</w:t>
      </w:r>
      <w:r w:rsidR="00334009" w:rsidRPr="005F5F5F">
        <w:rPr>
          <w:rFonts w:ascii="Times New Roman" w:hAnsi="Times New Roman"/>
          <w:sz w:val="20"/>
          <w:szCs w:val="20"/>
        </w:rPr>
        <w:t xml:space="preserve">., </w:t>
      </w:r>
      <w:r w:rsidR="00864313" w:rsidRPr="005F5F5F">
        <w:rPr>
          <w:rFonts w:ascii="Times New Roman" w:hAnsi="Times New Roman"/>
          <w:sz w:val="20"/>
          <w:szCs w:val="20"/>
        </w:rPr>
        <w:t>2003).</w:t>
      </w:r>
      <w:r w:rsidR="00EE0406" w:rsidRPr="005F5F5F">
        <w:rPr>
          <w:rFonts w:ascii="Times New Roman" w:hAnsi="Times New Roman"/>
          <w:sz w:val="20"/>
          <w:szCs w:val="20"/>
        </w:rPr>
        <w:t xml:space="preserve"> These materials are highly hydrophobic with high porosity, have adsorption characteristics towards oils, and have high tendency </w:t>
      </w:r>
      <w:r w:rsidR="00F121F7" w:rsidRPr="005F5F5F">
        <w:rPr>
          <w:rFonts w:ascii="Times New Roman" w:hAnsi="Times New Roman"/>
          <w:sz w:val="20"/>
          <w:szCs w:val="20"/>
        </w:rPr>
        <w:t xml:space="preserve">to adsorb organic contaminants. </w:t>
      </w:r>
      <w:r w:rsidR="00EE0406" w:rsidRPr="005F5F5F">
        <w:rPr>
          <w:rFonts w:ascii="Times New Roman" w:hAnsi="Times New Roman"/>
          <w:sz w:val="20"/>
          <w:szCs w:val="20"/>
        </w:rPr>
        <w:t>Natural materials could be used for oils decontaminati</w:t>
      </w:r>
      <w:r w:rsidR="00F121F7" w:rsidRPr="005F5F5F">
        <w:rPr>
          <w:rFonts w:ascii="Times New Roman" w:hAnsi="Times New Roman"/>
          <w:sz w:val="20"/>
          <w:szCs w:val="20"/>
        </w:rPr>
        <w:t>on either as it is or modified.</w:t>
      </w:r>
    </w:p>
    <w:p w:rsidR="00EE0406" w:rsidRPr="005F5F5F" w:rsidRDefault="003645EE" w:rsidP="005F5F5F">
      <w:pPr>
        <w:autoSpaceDE w:val="0"/>
        <w:autoSpaceDN w:val="0"/>
        <w:adjustRightInd w:val="0"/>
        <w:snapToGrid w:val="0"/>
        <w:spacing w:after="0" w:line="240" w:lineRule="auto"/>
        <w:ind w:firstLine="425"/>
        <w:jc w:val="both"/>
        <w:rPr>
          <w:rFonts w:ascii="Times New Roman" w:hAnsi="Times New Roman"/>
          <w:sz w:val="20"/>
          <w:szCs w:val="20"/>
        </w:rPr>
      </w:pPr>
      <w:r w:rsidRPr="005F5F5F">
        <w:rPr>
          <w:rFonts w:ascii="Times New Roman" w:hAnsi="Times New Roman"/>
          <w:sz w:val="20"/>
          <w:szCs w:val="20"/>
        </w:rPr>
        <w:t xml:space="preserve">Clay material is one of the adsorbents </w:t>
      </w:r>
      <w:r w:rsidR="00EE0406" w:rsidRPr="005F5F5F">
        <w:rPr>
          <w:rFonts w:ascii="Times New Roman" w:hAnsi="Times New Roman"/>
          <w:sz w:val="20"/>
          <w:szCs w:val="20"/>
        </w:rPr>
        <w:t>recently applied for the treatment of hydrocarbon contaminated water effluents. Clay minerals are natural materials, abundant with low cost and have large surface area</w:t>
      </w:r>
      <w:r w:rsidR="001443D7" w:rsidRPr="005F5F5F">
        <w:rPr>
          <w:rFonts w:ascii="Times New Roman" w:hAnsi="Times New Roman"/>
          <w:sz w:val="20"/>
          <w:szCs w:val="20"/>
        </w:rPr>
        <w:t>s</w:t>
      </w:r>
      <w:r w:rsidR="00EE0406" w:rsidRPr="005F5F5F">
        <w:rPr>
          <w:rFonts w:ascii="Times New Roman" w:hAnsi="Times New Roman"/>
          <w:sz w:val="20"/>
          <w:szCs w:val="20"/>
        </w:rPr>
        <w:t>, as it</w:t>
      </w:r>
      <w:r w:rsidR="002B3282" w:rsidRPr="005F5F5F">
        <w:rPr>
          <w:rFonts w:ascii="Times New Roman" w:hAnsi="Times New Roman"/>
          <w:sz w:val="20"/>
          <w:szCs w:val="20"/>
        </w:rPr>
        <w:t xml:space="preserve"> has high mass transfer rates (</w:t>
      </w:r>
      <w:proofErr w:type="spellStart"/>
      <w:r w:rsidR="002B3282" w:rsidRPr="005F5F5F">
        <w:rPr>
          <w:rFonts w:ascii="Times New Roman" w:hAnsi="Times New Roman"/>
          <w:sz w:val="20"/>
          <w:szCs w:val="20"/>
        </w:rPr>
        <w:t>Qu</w:t>
      </w:r>
      <w:proofErr w:type="spellEnd"/>
      <w:r w:rsidR="00301F9D" w:rsidRPr="005F5F5F">
        <w:rPr>
          <w:rFonts w:ascii="Times New Roman" w:hAnsi="Times New Roman"/>
          <w:sz w:val="20"/>
          <w:szCs w:val="20"/>
        </w:rPr>
        <w:t xml:space="preserve"> </w:t>
      </w:r>
      <w:r w:rsidR="002B3282" w:rsidRPr="005F5F5F">
        <w:rPr>
          <w:rFonts w:ascii="Times New Roman" w:hAnsi="Times New Roman"/>
          <w:sz w:val="20"/>
          <w:szCs w:val="20"/>
        </w:rPr>
        <w:t>et al., 2009).</w:t>
      </w:r>
      <w:r w:rsidR="00C048C7" w:rsidRPr="005F5F5F">
        <w:rPr>
          <w:rFonts w:ascii="Times New Roman" w:hAnsi="Times New Roman"/>
          <w:sz w:val="20"/>
          <w:szCs w:val="20"/>
        </w:rPr>
        <w:t xml:space="preserve"> </w:t>
      </w:r>
      <w:r w:rsidR="00EE0406" w:rsidRPr="005F5F5F">
        <w:rPr>
          <w:rFonts w:ascii="Times New Roman" w:hAnsi="Times New Roman"/>
          <w:sz w:val="20"/>
          <w:szCs w:val="20"/>
        </w:rPr>
        <w:t>The adsorption of hydrocarbon onto clay materials is hindered through the competition of water molecules in relation to non-polar compounds to the sur</w:t>
      </w:r>
      <w:r w:rsidR="0009651B" w:rsidRPr="005F5F5F">
        <w:rPr>
          <w:rFonts w:ascii="Times New Roman" w:hAnsi="Times New Roman"/>
          <w:sz w:val="20"/>
          <w:szCs w:val="20"/>
        </w:rPr>
        <w:t>face of the adsorbent material.</w:t>
      </w:r>
      <w:r w:rsidR="005F5F5F">
        <w:rPr>
          <w:rFonts w:ascii="Times New Roman" w:hAnsi="Times New Roman"/>
          <w:sz w:val="20"/>
          <w:szCs w:val="20"/>
        </w:rPr>
        <w:t xml:space="preserve"> </w:t>
      </w:r>
      <w:r w:rsidR="00EE0406" w:rsidRPr="005F5F5F">
        <w:rPr>
          <w:rFonts w:ascii="Times New Roman" w:hAnsi="Times New Roman"/>
          <w:sz w:val="20"/>
          <w:szCs w:val="20"/>
        </w:rPr>
        <w:t>The adsorption of organic compounds onto clay mineral surface can be improved by exchanging the inorgani</w:t>
      </w:r>
      <w:r w:rsidR="001443D7" w:rsidRPr="005F5F5F">
        <w:rPr>
          <w:rFonts w:ascii="Times New Roman" w:hAnsi="Times New Roman"/>
          <w:sz w:val="20"/>
          <w:szCs w:val="20"/>
        </w:rPr>
        <w:t xml:space="preserve">c </w:t>
      </w:r>
      <w:proofErr w:type="spellStart"/>
      <w:r w:rsidR="001443D7" w:rsidRPr="005F5F5F">
        <w:rPr>
          <w:rFonts w:ascii="Times New Roman" w:hAnsi="Times New Roman"/>
          <w:sz w:val="20"/>
          <w:szCs w:val="20"/>
        </w:rPr>
        <w:t>cations</w:t>
      </w:r>
      <w:proofErr w:type="spellEnd"/>
      <w:r w:rsidR="001443D7" w:rsidRPr="005F5F5F">
        <w:rPr>
          <w:rFonts w:ascii="Times New Roman" w:hAnsi="Times New Roman"/>
          <w:sz w:val="20"/>
          <w:szCs w:val="20"/>
        </w:rPr>
        <w:t xml:space="preserve"> present</w:t>
      </w:r>
      <w:r w:rsidR="00EE0406" w:rsidRPr="005F5F5F">
        <w:rPr>
          <w:rFonts w:ascii="Times New Roman" w:hAnsi="Times New Roman"/>
          <w:sz w:val="20"/>
          <w:szCs w:val="20"/>
        </w:rPr>
        <w:t xml:space="preserve"> on the clay surface</w:t>
      </w:r>
      <w:r w:rsidR="00897584" w:rsidRPr="005F5F5F">
        <w:rPr>
          <w:rFonts w:ascii="Times New Roman" w:hAnsi="Times New Roman"/>
          <w:sz w:val="20"/>
          <w:szCs w:val="20"/>
        </w:rPr>
        <w:t xml:space="preserve"> (F</w:t>
      </w:r>
      <w:r w:rsidR="00050E29" w:rsidRPr="005F5F5F">
        <w:rPr>
          <w:rFonts w:ascii="Times New Roman" w:hAnsi="Times New Roman"/>
          <w:sz w:val="20"/>
          <w:szCs w:val="20"/>
        </w:rPr>
        <w:t>r</w:t>
      </w:r>
      <w:r w:rsidR="005D7954" w:rsidRPr="005F5F5F">
        <w:rPr>
          <w:rFonts w:ascii="Times New Roman" w:hAnsi="Times New Roman"/>
          <w:sz w:val="20"/>
          <w:szCs w:val="20"/>
        </w:rPr>
        <w:t>ost et al., 2007)</w:t>
      </w:r>
      <w:r w:rsidR="00F94EA8" w:rsidRPr="005F5F5F">
        <w:rPr>
          <w:rFonts w:ascii="Times New Roman" w:hAnsi="Times New Roman"/>
          <w:sz w:val="20"/>
          <w:szCs w:val="20"/>
        </w:rPr>
        <w:t>.</w:t>
      </w:r>
    </w:p>
    <w:p w:rsidR="00F413A7" w:rsidRPr="005F5F5F" w:rsidRDefault="005D7954" w:rsidP="005F5F5F">
      <w:pPr>
        <w:autoSpaceDE w:val="0"/>
        <w:autoSpaceDN w:val="0"/>
        <w:adjustRightInd w:val="0"/>
        <w:snapToGrid w:val="0"/>
        <w:spacing w:after="0" w:line="240" w:lineRule="auto"/>
        <w:ind w:firstLine="425"/>
        <w:jc w:val="both"/>
        <w:rPr>
          <w:rFonts w:ascii="Times New Roman" w:hAnsi="Times New Roman"/>
          <w:sz w:val="20"/>
          <w:szCs w:val="20"/>
        </w:rPr>
      </w:pPr>
      <w:r w:rsidRPr="005F5F5F">
        <w:rPr>
          <w:rFonts w:ascii="Times New Roman" w:hAnsi="Times New Roman"/>
          <w:sz w:val="20"/>
          <w:szCs w:val="20"/>
        </w:rPr>
        <w:t>The physico</w:t>
      </w:r>
      <w:r w:rsidR="00EE0406" w:rsidRPr="005F5F5F">
        <w:rPr>
          <w:rFonts w:ascii="Times New Roman" w:hAnsi="Times New Roman"/>
          <w:sz w:val="20"/>
          <w:szCs w:val="20"/>
        </w:rPr>
        <w:t>chemical modifications of clay minerals have been studied for the preparation of improved adsorbents. Different procedures have been studied for clay modification e.g., adsorption o</w:t>
      </w:r>
      <w:r w:rsidR="00C048C7" w:rsidRPr="005F5F5F">
        <w:rPr>
          <w:rFonts w:ascii="Times New Roman" w:hAnsi="Times New Roman"/>
          <w:sz w:val="20"/>
          <w:szCs w:val="20"/>
        </w:rPr>
        <w:t xml:space="preserve">f surfactant and </w:t>
      </w:r>
      <w:r w:rsidR="00EE0406" w:rsidRPr="005F5F5F">
        <w:rPr>
          <w:rFonts w:ascii="Times New Roman" w:hAnsi="Times New Roman"/>
          <w:sz w:val="20"/>
          <w:szCs w:val="20"/>
        </w:rPr>
        <w:t>in</w:t>
      </w:r>
      <w:r w:rsidR="002B3282" w:rsidRPr="005F5F5F">
        <w:rPr>
          <w:rFonts w:ascii="Times New Roman" w:hAnsi="Times New Roman"/>
          <w:sz w:val="20"/>
          <w:szCs w:val="20"/>
        </w:rPr>
        <w:t>tercalation of organic polymers (</w:t>
      </w:r>
      <w:proofErr w:type="spellStart"/>
      <w:r w:rsidR="002B3282" w:rsidRPr="005F5F5F">
        <w:rPr>
          <w:rFonts w:ascii="Times New Roman" w:hAnsi="Times New Roman"/>
          <w:sz w:val="20"/>
          <w:szCs w:val="20"/>
        </w:rPr>
        <w:t>Bergaya</w:t>
      </w:r>
      <w:proofErr w:type="spellEnd"/>
      <w:r w:rsidR="00F94EA8" w:rsidRPr="005F5F5F">
        <w:rPr>
          <w:rFonts w:ascii="Times New Roman" w:hAnsi="Times New Roman"/>
          <w:sz w:val="20"/>
          <w:szCs w:val="20"/>
        </w:rPr>
        <w:t xml:space="preserve"> </w:t>
      </w:r>
      <w:r w:rsidR="002B3282" w:rsidRPr="005F5F5F">
        <w:rPr>
          <w:rFonts w:ascii="Times New Roman" w:hAnsi="Times New Roman"/>
          <w:sz w:val="20"/>
          <w:szCs w:val="20"/>
        </w:rPr>
        <w:t>et al., 2006).</w:t>
      </w:r>
      <w:r w:rsidR="00A2690D" w:rsidRPr="005F5F5F">
        <w:rPr>
          <w:rFonts w:ascii="Times New Roman" w:hAnsi="Times New Roman"/>
          <w:sz w:val="20"/>
          <w:szCs w:val="20"/>
        </w:rPr>
        <w:t xml:space="preserve"> </w:t>
      </w:r>
      <w:r w:rsidR="00EE0406" w:rsidRPr="005F5F5F">
        <w:rPr>
          <w:rFonts w:ascii="Times New Roman" w:hAnsi="Times New Roman"/>
          <w:sz w:val="20"/>
          <w:szCs w:val="20"/>
        </w:rPr>
        <w:t>The modification of</w:t>
      </w:r>
      <w:r w:rsidR="00334009" w:rsidRPr="005F5F5F">
        <w:rPr>
          <w:rFonts w:ascii="Times New Roman" w:hAnsi="Times New Roman"/>
          <w:sz w:val="20"/>
          <w:szCs w:val="20"/>
        </w:rPr>
        <w:t xml:space="preserve"> </w:t>
      </w:r>
      <w:r w:rsidR="00EE0406" w:rsidRPr="005F5F5F">
        <w:rPr>
          <w:rFonts w:ascii="Times New Roman" w:hAnsi="Times New Roman"/>
          <w:sz w:val="20"/>
          <w:szCs w:val="20"/>
        </w:rPr>
        <w:t xml:space="preserve">clay </w:t>
      </w:r>
      <w:r w:rsidR="00334009" w:rsidRPr="005F5F5F">
        <w:rPr>
          <w:rFonts w:ascii="Times New Roman" w:hAnsi="Times New Roman"/>
          <w:sz w:val="20"/>
          <w:szCs w:val="20"/>
        </w:rPr>
        <w:lastRenderedPageBreak/>
        <w:t>material creates</w:t>
      </w:r>
      <w:r w:rsidR="00EE0406" w:rsidRPr="005F5F5F">
        <w:rPr>
          <w:rFonts w:ascii="Times New Roman" w:hAnsi="Times New Roman"/>
          <w:sz w:val="20"/>
          <w:szCs w:val="20"/>
        </w:rPr>
        <w:t xml:space="preserve"> a porous material, which is more effective in adsorption of organic compounds</w:t>
      </w:r>
      <w:r w:rsidR="00CF1477" w:rsidRPr="005F5F5F">
        <w:rPr>
          <w:rFonts w:ascii="Times New Roman" w:hAnsi="Times New Roman"/>
          <w:sz w:val="20"/>
          <w:szCs w:val="20"/>
        </w:rPr>
        <w:t xml:space="preserve"> (He et al., 2006)</w:t>
      </w:r>
      <w:r w:rsidR="00EE0406" w:rsidRPr="005F5F5F">
        <w:rPr>
          <w:rFonts w:ascii="Times New Roman" w:hAnsi="Times New Roman"/>
          <w:sz w:val="20"/>
          <w:szCs w:val="20"/>
        </w:rPr>
        <w:t xml:space="preserve">. The properties of the modified clay minerals render it as promising materials in adsorption technologies and other applications. Several types of </w:t>
      </w:r>
      <w:proofErr w:type="spellStart"/>
      <w:r w:rsidR="00EE0406" w:rsidRPr="005F5F5F">
        <w:rPr>
          <w:rFonts w:ascii="Times New Roman" w:hAnsi="Times New Roman"/>
          <w:sz w:val="20"/>
          <w:szCs w:val="20"/>
        </w:rPr>
        <w:t>organoclay</w:t>
      </w:r>
      <w:proofErr w:type="spellEnd"/>
      <w:r w:rsidR="00EE0406" w:rsidRPr="005F5F5F">
        <w:rPr>
          <w:rFonts w:ascii="Times New Roman" w:hAnsi="Times New Roman"/>
          <w:sz w:val="20"/>
          <w:szCs w:val="20"/>
        </w:rPr>
        <w:t xml:space="preserve"> have been prepared under different reaction conditions</w:t>
      </w:r>
      <w:r w:rsidR="00897584" w:rsidRPr="005F5F5F">
        <w:rPr>
          <w:rFonts w:ascii="Times New Roman" w:hAnsi="Times New Roman"/>
          <w:sz w:val="20"/>
          <w:szCs w:val="20"/>
        </w:rPr>
        <w:t xml:space="preserve"> (</w:t>
      </w:r>
      <w:proofErr w:type="spellStart"/>
      <w:r w:rsidR="00897584" w:rsidRPr="005F5F5F">
        <w:rPr>
          <w:rFonts w:ascii="Times New Roman" w:hAnsi="Times New Roman"/>
          <w:sz w:val="20"/>
          <w:szCs w:val="20"/>
        </w:rPr>
        <w:t>Inam</w:t>
      </w:r>
      <w:proofErr w:type="spellEnd"/>
      <w:r w:rsidR="00897584" w:rsidRPr="005F5F5F">
        <w:rPr>
          <w:rFonts w:ascii="Times New Roman" w:hAnsi="Times New Roman"/>
          <w:sz w:val="20"/>
          <w:szCs w:val="20"/>
        </w:rPr>
        <w:t>, 2005</w:t>
      </w:r>
      <w:r w:rsidR="00AC24D3" w:rsidRPr="005F5F5F">
        <w:rPr>
          <w:rFonts w:ascii="Times New Roman" w:hAnsi="Times New Roman"/>
          <w:sz w:val="20"/>
          <w:szCs w:val="20"/>
        </w:rPr>
        <w:t xml:space="preserve">; </w:t>
      </w:r>
      <w:proofErr w:type="spellStart"/>
      <w:r w:rsidR="00AC24D3" w:rsidRPr="005F5F5F">
        <w:rPr>
          <w:rFonts w:ascii="Times New Roman" w:hAnsi="Times New Roman"/>
          <w:sz w:val="20"/>
          <w:szCs w:val="20"/>
        </w:rPr>
        <w:t>Xu</w:t>
      </w:r>
      <w:proofErr w:type="spellEnd"/>
      <w:r w:rsidR="00AC24D3" w:rsidRPr="005F5F5F">
        <w:rPr>
          <w:rFonts w:ascii="Times New Roman" w:hAnsi="Times New Roman"/>
          <w:sz w:val="20"/>
          <w:szCs w:val="20"/>
        </w:rPr>
        <w:t xml:space="preserve"> and Zhu, 2009</w:t>
      </w:r>
      <w:r w:rsidR="00616ACE" w:rsidRPr="005F5F5F">
        <w:rPr>
          <w:rFonts w:ascii="Times New Roman" w:hAnsi="Times New Roman"/>
          <w:sz w:val="20"/>
          <w:szCs w:val="20"/>
        </w:rPr>
        <w:t xml:space="preserve">; </w:t>
      </w:r>
      <w:proofErr w:type="spellStart"/>
      <w:r w:rsidR="00616ACE" w:rsidRPr="005F5F5F">
        <w:rPr>
          <w:rFonts w:ascii="Times New Roman" w:hAnsi="Times New Roman"/>
          <w:sz w:val="20"/>
          <w:szCs w:val="20"/>
        </w:rPr>
        <w:t>Masomeh</w:t>
      </w:r>
      <w:proofErr w:type="spellEnd"/>
      <w:r w:rsidR="00616ACE" w:rsidRPr="005F5F5F">
        <w:rPr>
          <w:rFonts w:ascii="Times New Roman" w:hAnsi="Times New Roman"/>
          <w:sz w:val="20"/>
          <w:szCs w:val="20"/>
        </w:rPr>
        <w:t xml:space="preserve"> et al., 2010</w:t>
      </w:r>
      <w:r w:rsidR="00CF1477" w:rsidRPr="005F5F5F">
        <w:rPr>
          <w:rFonts w:ascii="Times New Roman" w:hAnsi="Times New Roman"/>
          <w:sz w:val="20"/>
          <w:szCs w:val="20"/>
        </w:rPr>
        <w:t>)</w:t>
      </w:r>
      <w:r w:rsidR="00EE0406" w:rsidRPr="005F5F5F">
        <w:rPr>
          <w:rFonts w:ascii="Times New Roman" w:hAnsi="Times New Roman"/>
          <w:sz w:val="20"/>
          <w:szCs w:val="20"/>
        </w:rPr>
        <w:t>.</w:t>
      </w:r>
    </w:p>
    <w:p w:rsidR="00EE0406" w:rsidRPr="005F5F5F" w:rsidRDefault="00EE0406" w:rsidP="005F5F5F">
      <w:pPr>
        <w:autoSpaceDE w:val="0"/>
        <w:autoSpaceDN w:val="0"/>
        <w:adjustRightInd w:val="0"/>
        <w:snapToGrid w:val="0"/>
        <w:spacing w:after="0" w:line="240" w:lineRule="auto"/>
        <w:ind w:firstLine="425"/>
        <w:jc w:val="both"/>
        <w:rPr>
          <w:rFonts w:ascii="Times New Roman" w:hAnsi="Times New Roman"/>
          <w:sz w:val="20"/>
          <w:szCs w:val="20"/>
        </w:rPr>
      </w:pPr>
      <w:r w:rsidRPr="005F5F5F">
        <w:rPr>
          <w:rFonts w:ascii="Times New Roman" w:hAnsi="Times New Roman"/>
          <w:sz w:val="20"/>
          <w:szCs w:val="20"/>
        </w:rPr>
        <w:t>The present work deals with studying the adsorption</w:t>
      </w:r>
      <w:r w:rsidR="00334009" w:rsidRPr="005F5F5F">
        <w:rPr>
          <w:rFonts w:ascii="Times New Roman" w:hAnsi="Times New Roman"/>
          <w:sz w:val="20"/>
          <w:szCs w:val="20"/>
        </w:rPr>
        <w:t xml:space="preserve"> </w:t>
      </w:r>
      <w:r w:rsidRPr="005F5F5F">
        <w:rPr>
          <w:rFonts w:ascii="Times New Roman" w:hAnsi="Times New Roman"/>
          <w:sz w:val="20"/>
          <w:szCs w:val="20"/>
        </w:rPr>
        <w:t>b</w:t>
      </w:r>
      <w:r w:rsidR="00C048C7" w:rsidRPr="005F5F5F">
        <w:rPr>
          <w:rFonts w:ascii="Times New Roman" w:hAnsi="Times New Roman"/>
          <w:sz w:val="20"/>
          <w:szCs w:val="20"/>
        </w:rPr>
        <w:t xml:space="preserve">ehavior of hydrocarbons </w:t>
      </w:r>
      <w:r w:rsidRPr="005F5F5F">
        <w:rPr>
          <w:rFonts w:ascii="Times New Roman" w:hAnsi="Times New Roman"/>
          <w:sz w:val="20"/>
          <w:szCs w:val="20"/>
        </w:rPr>
        <w:t xml:space="preserve">using organically modified </w:t>
      </w:r>
      <w:proofErr w:type="spellStart"/>
      <w:r w:rsidRPr="005F5F5F">
        <w:rPr>
          <w:rFonts w:ascii="Times New Roman" w:hAnsi="Times New Roman"/>
          <w:sz w:val="20"/>
          <w:szCs w:val="20"/>
        </w:rPr>
        <w:t>bentonite</w:t>
      </w:r>
      <w:proofErr w:type="spellEnd"/>
      <w:r w:rsidRPr="005F5F5F">
        <w:rPr>
          <w:rFonts w:ascii="Times New Roman" w:hAnsi="Times New Roman"/>
          <w:sz w:val="20"/>
          <w:szCs w:val="20"/>
        </w:rPr>
        <w:t xml:space="preserve"> produced by </w:t>
      </w:r>
      <w:proofErr w:type="spellStart"/>
      <w:r w:rsidRPr="005F5F5F">
        <w:rPr>
          <w:rFonts w:ascii="Times New Roman" w:hAnsi="Times New Roman"/>
          <w:sz w:val="20"/>
          <w:szCs w:val="20"/>
        </w:rPr>
        <w:t>cation</w:t>
      </w:r>
      <w:proofErr w:type="spellEnd"/>
      <w:r w:rsidRPr="005F5F5F">
        <w:rPr>
          <w:rFonts w:ascii="Times New Roman" w:hAnsi="Times New Roman"/>
          <w:sz w:val="20"/>
          <w:szCs w:val="20"/>
        </w:rPr>
        <w:t xml:space="preserve"> exchange of interlayer </w:t>
      </w:r>
      <w:proofErr w:type="spellStart"/>
      <w:r w:rsidRPr="005F5F5F">
        <w:rPr>
          <w:rFonts w:ascii="Times New Roman" w:hAnsi="Times New Roman"/>
          <w:sz w:val="20"/>
          <w:szCs w:val="20"/>
        </w:rPr>
        <w:t>cations</w:t>
      </w:r>
      <w:proofErr w:type="spellEnd"/>
      <w:r w:rsidRPr="005F5F5F">
        <w:rPr>
          <w:rFonts w:ascii="Times New Roman" w:hAnsi="Times New Roman"/>
          <w:sz w:val="20"/>
          <w:szCs w:val="20"/>
        </w:rPr>
        <w:t xml:space="preserve"> with quaternary ammonium salt,</w:t>
      </w:r>
      <w:r w:rsidR="00334009" w:rsidRPr="005F5F5F">
        <w:rPr>
          <w:rFonts w:ascii="Times New Roman" w:hAnsi="Times New Roman"/>
          <w:sz w:val="20"/>
          <w:szCs w:val="20"/>
        </w:rPr>
        <w:t xml:space="preserve"> </w:t>
      </w:r>
      <w:proofErr w:type="spellStart"/>
      <w:r w:rsidR="00C048C7" w:rsidRPr="005F5F5F">
        <w:rPr>
          <w:rStyle w:val="A1"/>
          <w:rFonts w:ascii="Times New Roman" w:hAnsi="Times New Roman"/>
          <w:sz w:val="20"/>
          <w:szCs w:val="20"/>
        </w:rPr>
        <w:t>tetraethylammonium</w:t>
      </w:r>
      <w:proofErr w:type="spellEnd"/>
      <w:r w:rsidR="00C048C7" w:rsidRPr="005F5F5F">
        <w:rPr>
          <w:rStyle w:val="A1"/>
          <w:rFonts w:ascii="Times New Roman" w:hAnsi="Times New Roman"/>
          <w:sz w:val="20"/>
          <w:szCs w:val="20"/>
        </w:rPr>
        <w:t xml:space="preserve"> bromide (TEAB)</w:t>
      </w:r>
      <w:r w:rsidRPr="005F5F5F">
        <w:rPr>
          <w:rFonts w:ascii="Times New Roman" w:hAnsi="Times New Roman"/>
          <w:sz w:val="20"/>
          <w:szCs w:val="20"/>
        </w:rPr>
        <w:t>. The</w:t>
      </w:r>
      <w:r w:rsidR="00C048C7" w:rsidRPr="005F5F5F">
        <w:rPr>
          <w:rFonts w:ascii="Times New Roman" w:hAnsi="Times New Roman"/>
          <w:sz w:val="20"/>
          <w:szCs w:val="20"/>
        </w:rPr>
        <w:t xml:space="preserve"> </w:t>
      </w:r>
      <w:r w:rsidRPr="005F5F5F">
        <w:rPr>
          <w:rFonts w:ascii="Times New Roman" w:hAnsi="Times New Roman"/>
          <w:sz w:val="20"/>
          <w:szCs w:val="20"/>
        </w:rPr>
        <w:t>adsorption process was optimized in terms of time of contact, surfactant concentration and adsorbent dose.</w:t>
      </w:r>
    </w:p>
    <w:p w:rsidR="00334009" w:rsidRPr="005F5F5F" w:rsidRDefault="00334009" w:rsidP="005F5F5F">
      <w:pPr>
        <w:tabs>
          <w:tab w:val="left" w:pos="5685"/>
        </w:tabs>
        <w:autoSpaceDE w:val="0"/>
        <w:autoSpaceDN w:val="0"/>
        <w:adjustRightInd w:val="0"/>
        <w:snapToGrid w:val="0"/>
        <w:spacing w:after="0" w:line="240" w:lineRule="auto"/>
        <w:jc w:val="both"/>
        <w:rPr>
          <w:rFonts w:ascii="Times New Roman" w:hAnsi="Times New Roman"/>
          <w:b/>
          <w:color w:val="000000"/>
          <w:sz w:val="20"/>
          <w:szCs w:val="20"/>
        </w:rPr>
      </w:pPr>
    </w:p>
    <w:p w:rsidR="00EE0406" w:rsidRPr="005F5F5F" w:rsidRDefault="00A2690D" w:rsidP="005F5F5F">
      <w:pPr>
        <w:tabs>
          <w:tab w:val="left" w:pos="5685"/>
        </w:tabs>
        <w:autoSpaceDE w:val="0"/>
        <w:autoSpaceDN w:val="0"/>
        <w:adjustRightInd w:val="0"/>
        <w:snapToGrid w:val="0"/>
        <w:spacing w:after="0" w:line="240" w:lineRule="auto"/>
        <w:jc w:val="both"/>
        <w:rPr>
          <w:rFonts w:ascii="Times New Roman" w:hAnsi="Times New Roman"/>
          <w:b/>
          <w:color w:val="000000"/>
          <w:sz w:val="20"/>
          <w:szCs w:val="20"/>
        </w:rPr>
      </w:pPr>
      <w:r w:rsidRPr="005F5F5F">
        <w:rPr>
          <w:rFonts w:ascii="Times New Roman" w:hAnsi="Times New Roman"/>
          <w:b/>
          <w:color w:val="000000"/>
          <w:sz w:val="20"/>
          <w:szCs w:val="20"/>
        </w:rPr>
        <w:t>2. Materials and Method</w:t>
      </w:r>
    </w:p>
    <w:p w:rsidR="00EE0406" w:rsidRPr="005F5F5F" w:rsidRDefault="00EE0406" w:rsidP="005F5F5F">
      <w:pPr>
        <w:autoSpaceDE w:val="0"/>
        <w:autoSpaceDN w:val="0"/>
        <w:adjustRightInd w:val="0"/>
        <w:snapToGrid w:val="0"/>
        <w:spacing w:after="0" w:line="240" w:lineRule="auto"/>
        <w:ind w:firstLine="425"/>
        <w:jc w:val="both"/>
        <w:rPr>
          <w:rFonts w:ascii="Times New Roman" w:hAnsi="Times New Roman"/>
          <w:color w:val="000000"/>
          <w:sz w:val="20"/>
          <w:szCs w:val="20"/>
        </w:rPr>
      </w:pPr>
      <w:r w:rsidRPr="005F5F5F">
        <w:rPr>
          <w:rFonts w:ascii="Times New Roman" w:hAnsi="Times New Roman"/>
          <w:color w:val="000000"/>
          <w:sz w:val="20"/>
          <w:szCs w:val="20"/>
        </w:rPr>
        <w:t xml:space="preserve">The </w:t>
      </w:r>
      <w:proofErr w:type="spellStart"/>
      <w:r w:rsidRPr="005F5F5F">
        <w:rPr>
          <w:rFonts w:ascii="Times New Roman" w:hAnsi="Times New Roman"/>
          <w:color w:val="000000"/>
          <w:sz w:val="20"/>
          <w:szCs w:val="20"/>
        </w:rPr>
        <w:t>bentonite</w:t>
      </w:r>
      <w:proofErr w:type="spellEnd"/>
      <w:r w:rsidRPr="005F5F5F">
        <w:rPr>
          <w:rFonts w:ascii="Times New Roman" w:hAnsi="Times New Roman"/>
          <w:color w:val="000000"/>
          <w:sz w:val="20"/>
          <w:szCs w:val="20"/>
        </w:rPr>
        <w:t xml:space="preserve"> used in</w:t>
      </w:r>
      <w:r w:rsidR="007921EB" w:rsidRPr="005F5F5F">
        <w:rPr>
          <w:rFonts w:ascii="Times New Roman" w:hAnsi="Times New Roman"/>
          <w:color w:val="000000"/>
          <w:sz w:val="20"/>
          <w:szCs w:val="20"/>
        </w:rPr>
        <w:t xml:space="preserve"> this experiment was obtained from Enugu in Nigeria. The </w:t>
      </w:r>
      <w:r w:rsidRPr="005F5F5F">
        <w:rPr>
          <w:rFonts w:ascii="Times New Roman" w:hAnsi="Times New Roman"/>
          <w:color w:val="000000"/>
          <w:sz w:val="20"/>
          <w:szCs w:val="20"/>
        </w:rPr>
        <w:t xml:space="preserve">clay particle was brownish in </w:t>
      </w:r>
      <w:proofErr w:type="spellStart"/>
      <w:r w:rsidRPr="005F5F5F">
        <w:rPr>
          <w:rFonts w:ascii="Times New Roman" w:hAnsi="Times New Roman"/>
          <w:color w:val="000000"/>
          <w:sz w:val="20"/>
          <w:szCs w:val="20"/>
        </w:rPr>
        <w:t>colour</w:t>
      </w:r>
      <w:proofErr w:type="spellEnd"/>
      <w:r w:rsidR="007921EB" w:rsidRPr="005F5F5F">
        <w:rPr>
          <w:rFonts w:ascii="Times New Roman" w:hAnsi="Times New Roman"/>
          <w:color w:val="000000"/>
          <w:sz w:val="20"/>
          <w:szCs w:val="20"/>
        </w:rPr>
        <w:t xml:space="preserve"> and was finer than 75 microns. </w:t>
      </w:r>
      <w:proofErr w:type="spellStart"/>
      <w:r w:rsidRPr="005F5F5F">
        <w:rPr>
          <w:rFonts w:ascii="Times New Roman" w:hAnsi="Times New Roman"/>
          <w:color w:val="000000"/>
          <w:sz w:val="20"/>
          <w:szCs w:val="20"/>
        </w:rPr>
        <w:t>Tetraethylammonium</w:t>
      </w:r>
      <w:proofErr w:type="spellEnd"/>
      <w:r w:rsidRPr="005F5F5F">
        <w:rPr>
          <w:rFonts w:ascii="Times New Roman" w:hAnsi="Times New Roman"/>
          <w:color w:val="000000"/>
          <w:sz w:val="20"/>
          <w:szCs w:val="20"/>
        </w:rPr>
        <w:t xml:space="preserve"> bromide used has a molar mass 210.16</w:t>
      </w:r>
      <w:r w:rsidR="00320C6D" w:rsidRPr="005F5F5F">
        <w:rPr>
          <w:rFonts w:ascii="Times New Roman" w:hAnsi="Times New Roman"/>
          <w:color w:val="000000"/>
          <w:sz w:val="20"/>
          <w:szCs w:val="20"/>
        </w:rPr>
        <w:t xml:space="preserve"> </w:t>
      </w:r>
      <w:r w:rsidRPr="005F5F5F">
        <w:rPr>
          <w:rFonts w:ascii="Times New Roman" w:hAnsi="Times New Roman"/>
          <w:color w:val="000000"/>
          <w:sz w:val="20"/>
          <w:szCs w:val="20"/>
        </w:rPr>
        <w:t>g/mol.</w:t>
      </w:r>
    </w:p>
    <w:p w:rsidR="00A178FA" w:rsidRPr="005F5F5F" w:rsidRDefault="00732DFE" w:rsidP="005F5F5F">
      <w:pPr>
        <w:autoSpaceDE w:val="0"/>
        <w:autoSpaceDN w:val="0"/>
        <w:adjustRightInd w:val="0"/>
        <w:snapToGrid w:val="0"/>
        <w:spacing w:after="0" w:line="240" w:lineRule="auto"/>
        <w:ind w:firstLine="425"/>
        <w:jc w:val="both"/>
        <w:rPr>
          <w:rFonts w:ascii="Times New Roman" w:hAnsi="Times New Roman"/>
          <w:b/>
          <w:color w:val="000000"/>
          <w:sz w:val="20"/>
          <w:szCs w:val="20"/>
        </w:rPr>
      </w:pPr>
      <w:r w:rsidRPr="005F5F5F">
        <w:rPr>
          <w:rFonts w:ascii="Times New Roman" w:hAnsi="Times New Roman"/>
          <w:color w:val="000000"/>
          <w:sz w:val="20"/>
          <w:szCs w:val="20"/>
        </w:rPr>
        <w:t xml:space="preserve">The calcium </w:t>
      </w:r>
      <w:proofErr w:type="spellStart"/>
      <w:r w:rsidRPr="005F5F5F">
        <w:rPr>
          <w:rFonts w:ascii="Times New Roman" w:hAnsi="Times New Roman"/>
          <w:color w:val="000000"/>
          <w:sz w:val="20"/>
          <w:szCs w:val="20"/>
        </w:rPr>
        <w:t>bentonite</w:t>
      </w:r>
      <w:proofErr w:type="spellEnd"/>
      <w:r w:rsidRPr="005F5F5F">
        <w:rPr>
          <w:rFonts w:ascii="Times New Roman" w:hAnsi="Times New Roman"/>
          <w:color w:val="000000"/>
          <w:sz w:val="20"/>
          <w:szCs w:val="20"/>
        </w:rPr>
        <w:t xml:space="preserve"> is converted to sodium </w:t>
      </w:r>
      <w:proofErr w:type="spellStart"/>
      <w:r w:rsidRPr="005F5F5F">
        <w:rPr>
          <w:rFonts w:ascii="Times New Roman" w:hAnsi="Times New Roman"/>
          <w:color w:val="000000"/>
          <w:sz w:val="20"/>
          <w:szCs w:val="20"/>
        </w:rPr>
        <w:t>bentonite</w:t>
      </w:r>
      <w:proofErr w:type="spellEnd"/>
      <w:r w:rsidRPr="005F5F5F">
        <w:rPr>
          <w:rFonts w:ascii="Times New Roman" w:hAnsi="Times New Roman"/>
          <w:color w:val="000000"/>
          <w:sz w:val="20"/>
          <w:szCs w:val="20"/>
        </w:rPr>
        <w:t xml:space="preserve"> using fo</w:t>
      </w:r>
      <w:r w:rsidR="00F413A7" w:rsidRPr="005F5F5F">
        <w:rPr>
          <w:rFonts w:ascii="Times New Roman" w:hAnsi="Times New Roman"/>
          <w:color w:val="000000"/>
          <w:sz w:val="20"/>
          <w:szCs w:val="20"/>
        </w:rPr>
        <w:t>ur different sodium compounds which include</w:t>
      </w:r>
      <w:r w:rsidR="00FC65C0" w:rsidRPr="005F5F5F">
        <w:rPr>
          <w:rFonts w:ascii="Times New Roman" w:hAnsi="Times New Roman"/>
          <w:color w:val="000000"/>
          <w:sz w:val="20"/>
          <w:szCs w:val="20"/>
        </w:rPr>
        <w:t xml:space="preserve"> </w:t>
      </w:r>
      <w:r w:rsidR="00F413A7" w:rsidRPr="005F5F5F">
        <w:rPr>
          <w:rFonts w:ascii="Times New Roman" w:hAnsi="Times New Roman"/>
          <w:color w:val="000000"/>
          <w:sz w:val="20"/>
          <w:szCs w:val="20"/>
        </w:rPr>
        <w:t>s</w:t>
      </w:r>
      <w:r w:rsidR="00320C6D" w:rsidRPr="005F5F5F">
        <w:rPr>
          <w:rFonts w:ascii="Times New Roman" w:hAnsi="Times New Roman"/>
          <w:color w:val="000000"/>
          <w:sz w:val="20"/>
          <w:szCs w:val="20"/>
        </w:rPr>
        <w:t>odium</w:t>
      </w:r>
      <w:r w:rsidRPr="005F5F5F">
        <w:rPr>
          <w:rFonts w:ascii="Times New Roman" w:hAnsi="Times New Roman"/>
          <w:color w:val="000000"/>
          <w:sz w:val="20"/>
          <w:szCs w:val="20"/>
        </w:rPr>
        <w:t xml:space="preserve"> carbonate (Na</w:t>
      </w:r>
      <w:r w:rsidRPr="005F5F5F">
        <w:rPr>
          <w:rFonts w:ascii="Times New Roman" w:hAnsi="Times New Roman"/>
          <w:color w:val="000000"/>
          <w:sz w:val="20"/>
          <w:szCs w:val="20"/>
          <w:vertAlign w:val="subscript"/>
        </w:rPr>
        <w:t>2</w:t>
      </w:r>
      <w:r w:rsidRPr="005F5F5F">
        <w:rPr>
          <w:rFonts w:ascii="Times New Roman" w:hAnsi="Times New Roman"/>
          <w:color w:val="000000"/>
          <w:sz w:val="20"/>
          <w:szCs w:val="20"/>
        </w:rPr>
        <w:t>CO</w:t>
      </w:r>
      <w:r w:rsidRPr="005F5F5F">
        <w:rPr>
          <w:rFonts w:ascii="Times New Roman" w:hAnsi="Times New Roman"/>
          <w:color w:val="000000"/>
          <w:sz w:val="20"/>
          <w:szCs w:val="20"/>
          <w:vertAlign w:val="subscript"/>
        </w:rPr>
        <w:t>3</w:t>
      </w:r>
      <w:r w:rsidR="00FC65C0" w:rsidRPr="005F5F5F">
        <w:rPr>
          <w:rFonts w:ascii="Times New Roman" w:hAnsi="Times New Roman"/>
          <w:color w:val="000000"/>
          <w:sz w:val="20"/>
          <w:szCs w:val="20"/>
        </w:rPr>
        <w:t>), sodium chloride (</w:t>
      </w:r>
      <w:proofErr w:type="spellStart"/>
      <w:r w:rsidR="00FC65C0" w:rsidRPr="005F5F5F">
        <w:rPr>
          <w:rFonts w:ascii="Times New Roman" w:hAnsi="Times New Roman"/>
          <w:color w:val="000000"/>
          <w:sz w:val="20"/>
          <w:szCs w:val="20"/>
        </w:rPr>
        <w:t>NaCl</w:t>
      </w:r>
      <w:proofErr w:type="spellEnd"/>
      <w:r w:rsidR="00FC65C0" w:rsidRPr="005F5F5F">
        <w:rPr>
          <w:rFonts w:ascii="Times New Roman" w:hAnsi="Times New Roman"/>
          <w:color w:val="000000"/>
          <w:sz w:val="20"/>
          <w:szCs w:val="20"/>
        </w:rPr>
        <w:t>), sodium hydroxide (</w:t>
      </w:r>
      <w:proofErr w:type="spellStart"/>
      <w:r w:rsidR="00FC65C0" w:rsidRPr="005F5F5F">
        <w:rPr>
          <w:rFonts w:ascii="Times New Roman" w:hAnsi="Times New Roman"/>
          <w:color w:val="000000"/>
          <w:sz w:val="20"/>
          <w:szCs w:val="20"/>
        </w:rPr>
        <w:t>NaOH</w:t>
      </w:r>
      <w:proofErr w:type="spellEnd"/>
      <w:r w:rsidR="00FC65C0" w:rsidRPr="005F5F5F">
        <w:rPr>
          <w:rFonts w:ascii="Times New Roman" w:hAnsi="Times New Roman"/>
          <w:color w:val="000000"/>
          <w:sz w:val="20"/>
          <w:szCs w:val="20"/>
        </w:rPr>
        <w:t xml:space="preserve">), </w:t>
      </w:r>
      <w:r w:rsidR="00F413A7" w:rsidRPr="005F5F5F">
        <w:rPr>
          <w:rFonts w:ascii="Times New Roman" w:hAnsi="Times New Roman"/>
          <w:color w:val="000000"/>
          <w:sz w:val="20"/>
          <w:szCs w:val="20"/>
        </w:rPr>
        <w:t xml:space="preserve">and </w:t>
      </w:r>
      <w:r w:rsidR="00FC65C0" w:rsidRPr="005F5F5F">
        <w:rPr>
          <w:rFonts w:ascii="Times New Roman" w:hAnsi="Times New Roman"/>
          <w:color w:val="000000"/>
          <w:sz w:val="20"/>
          <w:szCs w:val="20"/>
        </w:rPr>
        <w:t>s</w:t>
      </w:r>
      <w:r w:rsidRPr="005F5F5F">
        <w:rPr>
          <w:rFonts w:ascii="Times New Roman" w:hAnsi="Times New Roman"/>
          <w:color w:val="000000"/>
          <w:sz w:val="20"/>
          <w:szCs w:val="20"/>
        </w:rPr>
        <w:t>odium phosphate (Na</w:t>
      </w:r>
      <w:r w:rsidRPr="005F5F5F">
        <w:rPr>
          <w:rFonts w:ascii="Times New Roman" w:hAnsi="Times New Roman"/>
          <w:color w:val="000000"/>
          <w:sz w:val="20"/>
          <w:szCs w:val="20"/>
          <w:vertAlign w:val="subscript"/>
        </w:rPr>
        <w:t>3</w:t>
      </w:r>
      <w:r w:rsidRPr="005F5F5F">
        <w:rPr>
          <w:rFonts w:ascii="Times New Roman" w:hAnsi="Times New Roman"/>
          <w:color w:val="000000"/>
          <w:sz w:val="20"/>
          <w:szCs w:val="20"/>
        </w:rPr>
        <w:t>PO</w:t>
      </w:r>
      <w:r w:rsidRPr="005F5F5F">
        <w:rPr>
          <w:rFonts w:ascii="Times New Roman" w:hAnsi="Times New Roman"/>
          <w:color w:val="000000"/>
          <w:sz w:val="20"/>
          <w:szCs w:val="20"/>
          <w:vertAlign w:val="subscript"/>
        </w:rPr>
        <w:t>4</w:t>
      </w:r>
      <w:r w:rsidRPr="005F5F5F">
        <w:rPr>
          <w:rFonts w:ascii="Times New Roman" w:hAnsi="Times New Roman"/>
          <w:color w:val="000000"/>
          <w:sz w:val="20"/>
          <w:szCs w:val="20"/>
        </w:rPr>
        <w:t>)</w:t>
      </w:r>
      <w:r w:rsidR="00F413A7" w:rsidRPr="005F5F5F">
        <w:rPr>
          <w:rFonts w:ascii="Times New Roman" w:hAnsi="Times New Roman"/>
          <w:color w:val="000000"/>
          <w:sz w:val="20"/>
          <w:szCs w:val="20"/>
        </w:rPr>
        <w:t>, respectively</w:t>
      </w:r>
      <w:r w:rsidRPr="005F5F5F">
        <w:rPr>
          <w:rFonts w:ascii="Times New Roman" w:hAnsi="Times New Roman"/>
          <w:color w:val="000000"/>
          <w:sz w:val="20"/>
          <w:szCs w:val="20"/>
        </w:rPr>
        <w:t>.</w:t>
      </w:r>
      <w:r w:rsidR="00334009" w:rsidRPr="005F5F5F">
        <w:rPr>
          <w:rFonts w:ascii="Times New Roman" w:hAnsi="Times New Roman"/>
          <w:b/>
          <w:color w:val="000000"/>
          <w:sz w:val="20"/>
          <w:szCs w:val="20"/>
        </w:rPr>
        <w:t xml:space="preserve"> </w:t>
      </w:r>
      <w:r w:rsidR="00F413A7" w:rsidRPr="005F5F5F">
        <w:rPr>
          <w:rFonts w:ascii="Times New Roman" w:hAnsi="Times New Roman"/>
          <w:sz w:val="20"/>
          <w:szCs w:val="20"/>
        </w:rPr>
        <w:t>C</w:t>
      </w:r>
      <w:r w:rsidR="00A178FA" w:rsidRPr="005F5F5F">
        <w:rPr>
          <w:rFonts w:ascii="Times New Roman" w:hAnsi="Times New Roman"/>
          <w:sz w:val="20"/>
          <w:szCs w:val="20"/>
        </w:rPr>
        <w:t xml:space="preserve">alcium </w:t>
      </w:r>
      <w:proofErr w:type="spellStart"/>
      <w:r w:rsidR="00A178FA" w:rsidRPr="005F5F5F">
        <w:rPr>
          <w:rFonts w:ascii="Times New Roman" w:hAnsi="Times New Roman"/>
          <w:sz w:val="20"/>
          <w:szCs w:val="20"/>
        </w:rPr>
        <w:t>bentonite</w:t>
      </w:r>
      <w:proofErr w:type="spellEnd"/>
      <w:r w:rsidR="00F413A7" w:rsidRPr="005F5F5F">
        <w:rPr>
          <w:rFonts w:ascii="Times New Roman" w:hAnsi="Times New Roman"/>
          <w:sz w:val="20"/>
          <w:szCs w:val="20"/>
        </w:rPr>
        <w:t xml:space="preserve"> (30 g)</w:t>
      </w:r>
      <w:r w:rsidR="00A178FA" w:rsidRPr="005F5F5F">
        <w:rPr>
          <w:rFonts w:ascii="Times New Roman" w:hAnsi="Times New Roman"/>
          <w:sz w:val="20"/>
          <w:szCs w:val="20"/>
        </w:rPr>
        <w:t xml:space="preserve"> was added</w:t>
      </w:r>
      <w:r w:rsidR="00492FB9" w:rsidRPr="005F5F5F">
        <w:rPr>
          <w:rFonts w:ascii="Times New Roman" w:hAnsi="Times New Roman"/>
          <w:sz w:val="20"/>
          <w:szCs w:val="20"/>
        </w:rPr>
        <w:t xml:space="preserve"> into 300 ml of distilled water in </w:t>
      </w:r>
      <w:r w:rsidR="00A178FA" w:rsidRPr="005F5F5F">
        <w:rPr>
          <w:rFonts w:ascii="Times New Roman" w:hAnsi="Times New Roman"/>
          <w:sz w:val="20"/>
          <w:szCs w:val="20"/>
        </w:rPr>
        <w:t>a 1000</w:t>
      </w:r>
      <w:r w:rsidR="00320C6D" w:rsidRPr="005F5F5F">
        <w:rPr>
          <w:rFonts w:ascii="Times New Roman" w:hAnsi="Times New Roman"/>
          <w:sz w:val="20"/>
          <w:szCs w:val="20"/>
        </w:rPr>
        <w:t xml:space="preserve"> </w:t>
      </w:r>
      <w:r w:rsidR="00492FB9" w:rsidRPr="005F5F5F">
        <w:rPr>
          <w:rFonts w:ascii="Times New Roman" w:hAnsi="Times New Roman"/>
          <w:sz w:val="20"/>
          <w:szCs w:val="20"/>
        </w:rPr>
        <w:t xml:space="preserve">ml flat bottom flask. </w:t>
      </w:r>
      <w:r w:rsidR="00A178FA" w:rsidRPr="005F5F5F">
        <w:rPr>
          <w:rFonts w:ascii="Times New Roman" w:hAnsi="Times New Roman"/>
          <w:sz w:val="20"/>
          <w:szCs w:val="20"/>
        </w:rPr>
        <w:t xml:space="preserve">The mixture was allowed to </w:t>
      </w:r>
      <w:r w:rsidR="00492FB9" w:rsidRPr="005F5F5F">
        <w:rPr>
          <w:rFonts w:ascii="Times New Roman" w:hAnsi="Times New Roman"/>
          <w:sz w:val="20"/>
          <w:szCs w:val="20"/>
        </w:rPr>
        <w:t xml:space="preserve">settle overnight, after which </w:t>
      </w:r>
      <w:r w:rsidR="00A178FA" w:rsidRPr="005F5F5F">
        <w:rPr>
          <w:rFonts w:ascii="Times New Roman" w:hAnsi="Times New Roman"/>
          <w:sz w:val="20"/>
          <w:szCs w:val="20"/>
        </w:rPr>
        <w:t>5</w:t>
      </w:r>
      <w:r w:rsidR="00492FB9" w:rsidRPr="005F5F5F">
        <w:rPr>
          <w:rFonts w:ascii="Times New Roman" w:hAnsi="Times New Roman"/>
          <w:sz w:val="20"/>
          <w:szCs w:val="20"/>
        </w:rPr>
        <w:t xml:space="preserve"> </w:t>
      </w:r>
      <w:r w:rsidR="00A178FA" w:rsidRPr="005F5F5F">
        <w:rPr>
          <w:rFonts w:ascii="Times New Roman" w:hAnsi="Times New Roman"/>
          <w:sz w:val="20"/>
          <w:szCs w:val="20"/>
        </w:rPr>
        <w:t xml:space="preserve">g </w:t>
      </w:r>
      <w:r w:rsidR="00492FB9" w:rsidRPr="005F5F5F">
        <w:rPr>
          <w:rFonts w:ascii="Times New Roman" w:hAnsi="Times New Roman"/>
          <w:sz w:val="20"/>
          <w:szCs w:val="20"/>
        </w:rPr>
        <w:t xml:space="preserve">each </w:t>
      </w:r>
      <w:r w:rsidR="00A178FA" w:rsidRPr="005F5F5F">
        <w:rPr>
          <w:rFonts w:ascii="Times New Roman" w:hAnsi="Times New Roman"/>
          <w:sz w:val="20"/>
          <w:szCs w:val="20"/>
        </w:rPr>
        <w:t>of the sodium compound</w:t>
      </w:r>
      <w:r w:rsidR="00492FB9" w:rsidRPr="005F5F5F">
        <w:rPr>
          <w:rFonts w:ascii="Times New Roman" w:hAnsi="Times New Roman"/>
          <w:sz w:val="20"/>
          <w:szCs w:val="20"/>
        </w:rPr>
        <w:t>s</w:t>
      </w:r>
      <w:r w:rsidR="00A178FA" w:rsidRPr="005F5F5F">
        <w:rPr>
          <w:rFonts w:ascii="Times New Roman" w:hAnsi="Times New Roman"/>
          <w:sz w:val="20"/>
          <w:szCs w:val="20"/>
        </w:rPr>
        <w:t xml:space="preserve"> was added to the mixture, and placed on a magnetic stirrer at a temperature range of 70-80</w:t>
      </w:r>
      <w:r w:rsidR="00A178FA" w:rsidRPr="005F5F5F">
        <w:rPr>
          <w:rFonts w:ascii="Times New Roman" w:hAnsi="Times New Roman"/>
          <w:sz w:val="20"/>
          <w:szCs w:val="20"/>
          <w:vertAlign w:val="superscript"/>
        </w:rPr>
        <w:t>o</w:t>
      </w:r>
      <w:r w:rsidR="00A178FA" w:rsidRPr="005F5F5F">
        <w:rPr>
          <w:rFonts w:ascii="Times New Roman" w:hAnsi="Times New Roman"/>
          <w:sz w:val="20"/>
          <w:szCs w:val="20"/>
        </w:rPr>
        <w:t xml:space="preserve">C. The solution was allowed </w:t>
      </w:r>
      <w:r w:rsidR="00492FB9" w:rsidRPr="005F5F5F">
        <w:rPr>
          <w:rFonts w:ascii="Times New Roman" w:hAnsi="Times New Roman"/>
          <w:sz w:val="20"/>
          <w:szCs w:val="20"/>
        </w:rPr>
        <w:t>to heat and stir for about 2 h</w:t>
      </w:r>
      <w:r w:rsidR="00A178FA" w:rsidRPr="005F5F5F">
        <w:rPr>
          <w:rFonts w:ascii="Times New Roman" w:hAnsi="Times New Roman"/>
          <w:sz w:val="20"/>
          <w:szCs w:val="20"/>
        </w:rPr>
        <w:t>rs, and the resultant solution was allowed to settle overnight. The solution was transferred to a 400</w:t>
      </w:r>
      <w:r w:rsidR="00320C6D" w:rsidRPr="005F5F5F">
        <w:rPr>
          <w:rFonts w:ascii="Times New Roman" w:hAnsi="Times New Roman"/>
          <w:sz w:val="20"/>
          <w:szCs w:val="20"/>
        </w:rPr>
        <w:t xml:space="preserve"> </w:t>
      </w:r>
      <w:r w:rsidR="00A178FA" w:rsidRPr="005F5F5F">
        <w:rPr>
          <w:rFonts w:ascii="Times New Roman" w:hAnsi="Times New Roman"/>
          <w:sz w:val="20"/>
          <w:szCs w:val="20"/>
        </w:rPr>
        <w:t>ml beaker for decanting, and wa</w:t>
      </w:r>
      <w:r w:rsidR="00334009" w:rsidRPr="005F5F5F">
        <w:rPr>
          <w:rFonts w:ascii="Times New Roman" w:hAnsi="Times New Roman"/>
          <w:sz w:val="20"/>
          <w:szCs w:val="20"/>
        </w:rPr>
        <w:t xml:space="preserve">s washed with distilled water. </w:t>
      </w:r>
      <w:r w:rsidR="00A178FA" w:rsidRPr="005F5F5F">
        <w:rPr>
          <w:rFonts w:ascii="Times New Roman" w:hAnsi="Times New Roman"/>
          <w:sz w:val="20"/>
          <w:szCs w:val="20"/>
        </w:rPr>
        <w:t>The clay settled at the bottom of the vessel was collected and dried in an oven at 80</w:t>
      </w:r>
      <w:r w:rsidR="00A178FA" w:rsidRPr="005F5F5F">
        <w:rPr>
          <w:rFonts w:ascii="Times New Roman" w:hAnsi="Times New Roman"/>
          <w:sz w:val="20"/>
          <w:szCs w:val="20"/>
          <w:vertAlign w:val="superscript"/>
        </w:rPr>
        <w:t>o</w:t>
      </w:r>
      <w:r w:rsidR="000D5CD0" w:rsidRPr="005F5F5F">
        <w:rPr>
          <w:rFonts w:ascii="Times New Roman" w:hAnsi="Times New Roman"/>
          <w:sz w:val="20"/>
          <w:szCs w:val="20"/>
        </w:rPr>
        <w:t>C</w:t>
      </w:r>
      <w:r w:rsidR="00A178FA" w:rsidRPr="005F5F5F">
        <w:rPr>
          <w:rFonts w:ascii="Times New Roman" w:hAnsi="Times New Roman"/>
          <w:sz w:val="20"/>
          <w:szCs w:val="20"/>
        </w:rPr>
        <w:t>.</w:t>
      </w:r>
      <w:r w:rsidR="00492FB9" w:rsidRPr="005F5F5F">
        <w:rPr>
          <w:rFonts w:ascii="Times New Roman" w:hAnsi="Times New Roman"/>
          <w:sz w:val="20"/>
          <w:szCs w:val="20"/>
        </w:rPr>
        <w:t xml:space="preserve"> The resultant products were the sodium </w:t>
      </w:r>
      <w:proofErr w:type="spellStart"/>
      <w:r w:rsidR="00492FB9" w:rsidRPr="005F5F5F">
        <w:rPr>
          <w:rFonts w:ascii="Times New Roman" w:hAnsi="Times New Roman"/>
          <w:sz w:val="20"/>
          <w:szCs w:val="20"/>
        </w:rPr>
        <w:t>bentonite</w:t>
      </w:r>
      <w:proofErr w:type="spellEnd"/>
      <w:r w:rsidR="00492FB9" w:rsidRPr="005F5F5F">
        <w:rPr>
          <w:rFonts w:ascii="Times New Roman" w:hAnsi="Times New Roman"/>
          <w:sz w:val="20"/>
          <w:szCs w:val="20"/>
        </w:rPr>
        <w:t xml:space="preserve"> samples.</w:t>
      </w:r>
      <w:r w:rsidR="000D5CD0" w:rsidRPr="005F5F5F">
        <w:rPr>
          <w:rFonts w:ascii="Times New Roman" w:hAnsi="Times New Roman"/>
          <w:sz w:val="20"/>
          <w:szCs w:val="20"/>
        </w:rPr>
        <w:t xml:space="preserve"> The elemental compositions of the samples were analyzed using Atomic Absorption Spectrophotometer (AAS).</w:t>
      </w:r>
      <w:r w:rsidR="000D5CD0" w:rsidRPr="005F5F5F">
        <w:rPr>
          <w:rFonts w:ascii="Times New Roman" w:hAnsi="Times New Roman"/>
          <w:b/>
          <w:color w:val="000000"/>
          <w:sz w:val="20"/>
          <w:szCs w:val="20"/>
        </w:rPr>
        <w:t xml:space="preserve"> </w:t>
      </w:r>
      <w:r w:rsidR="00492FB9" w:rsidRPr="005F5F5F">
        <w:rPr>
          <w:rFonts w:ascii="Times New Roman" w:hAnsi="Times New Roman"/>
          <w:sz w:val="20"/>
          <w:szCs w:val="20"/>
        </w:rPr>
        <w:t xml:space="preserve">The sodium compound that gave the best result was </w:t>
      </w:r>
      <w:r w:rsidR="00A178FA" w:rsidRPr="005F5F5F">
        <w:rPr>
          <w:rFonts w:ascii="Times New Roman" w:hAnsi="Times New Roman"/>
          <w:sz w:val="20"/>
          <w:szCs w:val="20"/>
        </w:rPr>
        <w:t xml:space="preserve">modified to </w:t>
      </w:r>
      <w:proofErr w:type="spellStart"/>
      <w:r w:rsidR="00A178FA" w:rsidRPr="005F5F5F">
        <w:rPr>
          <w:rFonts w:ascii="Times New Roman" w:hAnsi="Times New Roman"/>
          <w:sz w:val="20"/>
          <w:szCs w:val="20"/>
        </w:rPr>
        <w:t>organophillic</w:t>
      </w:r>
      <w:proofErr w:type="spellEnd"/>
      <w:r w:rsidR="00492FB9" w:rsidRPr="005F5F5F">
        <w:rPr>
          <w:rFonts w:ascii="Times New Roman" w:hAnsi="Times New Roman"/>
          <w:sz w:val="20"/>
          <w:szCs w:val="20"/>
        </w:rPr>
        <w:t xml:space="preserve"> </w:t>
      </w:r>
      <w:proofErr w:type="spellStart"/>
      <w:r w:rsidR="00A178FA" w:rsidRPr="005F5F5F">
        <w:rPr>
          <w:rFonts w:ascii="Times New Roman" w:hAnsi="Times New Roman"/>
          <w:sz w:val="20"/>
          <w:szCs w:val="20"/>
        </w:rPr>
        <w:t>bentonite</w:t>
      </w:r>
      <w:proofErr w:type="spellEnd"/>
      <w:r w:rsidR="00A178FA" w:rsidRPr="005F5F5F">
        <w:rPr>
          <w:rFonts w:ascii="Times New Roman" w:hAnsi="Times New Roman"/>
          <w:sz w:val="20"/>
          <w:szCs w:val="20"/>
        </w:rPr>
        <w:t xml:space="preserve"> using </w:t>
      </w:r>
      <w:proofErr w:type="spellStart"/>
      <w:r w:rsidR="00A178FA" w:rsidRPr="005F5F5F">
        <w:rPr>
          <w:rFonts w:ascii="Times New Roman" w:hAnsi="Times New Roman"/>
          <w:sz w:val="20"/>
          <w:szCs w:val="20"/>
        </w:rPr>
        <w:t>tetraethylammonium</w:t>
      </w:r>
      <w:proofErr w:type="spellEnd"/>
      <w:r w:rsidR="00A178FA" w:rsidRPr="005F5F5F">
        <w:rPr>
          <w:rFonts w:ascii="Times New Roman" w:hAnsi="Times New Roman"/>
          <w:sz w:val="20"/>
          <w:szCs w:val="20"/>
        </w:rPr>
        <w:t xml:space="preserve"> bromide.</w:t>
      </w:r>
    </w:p>
    <w:p w:rsidR="00A2690D" w:rsidRPr="005F5F5F" w:rsidRDefault="00DA2B1F" w:rsidP="005F5F5F">
      <w:pPr>
        <w:snapToGrid w:val="0"/>
        <w:spacing w:after="0" w:line="240" w:lineRule="auto"/>
        <w:ind w:firstLine="425"/>
        <w:jc w:val="both"/>
        <w:rPr>
          <w:rFonts w:ascii="Times New Roman" w:hAnsi="Times New Roman"/>
          <w:sz w:val="20"/>
          <w:szCs w:val="20"/>
        </w:rPr>
      </w:pPr>
      <w:r w:rsidRPr="005F5F5F">
        <w:rPr>
          <w:rFonts w:ascii="Times New Roman" w:hAnsi="Times New Roman"/>
          <w:sz w:val="20"/>
          <w:szCs w:val="20"/>
        </w:rPr>
        <w:lastRenderedPageBreak/>
        <w:t>T</w:t>
      </w:r>
      <w:r w:rsidR="00A178FA" w:rsidRPr="005F5F5F">
        <w:rPr>
          <w:rFonts w:ascii="Times New Roman" w:hAnsi="Times New Roman"/>
          <w:sz w:val="20"/>
          <w:szCs w:val="20"/>
        </w:rPr>
        <w:t>he</w:t>
      </w:r>
      <w:r w:rsidRPr="005F5F5F">
        <w:rPr>
          <w:rFonts w:ascii="Times New Roman" w:hAnsi="Times New Roman"/>
          <w:sz w:val="20"/>
          <w:szCs w:val="20"/>
        </w:rPr>
        <w:t xml:space="preserve"> </w:t>
      </w:r>
      <w:r w:rsidR="00A178FA" w:rsidRPr="005F5F5F">
        <w:rPr>
          <w:rFonts w:ascii="Times New Roman" w:hAnsi="Times New Roman"/>
          <w:sz w:val="20"/>
          <w:szCs w:val="20"/>
        </w:rPr>
        <w:t xml:space="preserve">dried sodium </w:t>
      </w:r>
      <w:proofErr w:type="spellStart"/>
      <w:r w:rsidR="00A178FA" w:rsidRPr="005F5F5F">
        <w:rPr>
          <w:rFonts w:ascii="Times New Roman" w:hAnsi="Times New Roman"/>
          <w:sz w:val="20"/>
          <w:szCs w:val="20"/>
        </w:rPr>
        <w:t>bentonite</w:t>
      </w:r>
      <w:proofErr w:type="spellEnd"/>
      <w:r w:rsidRPr="005F5F5F">
        <w:rPr>
          <w:rFonts w:ascii="Times New Roman" w:hAnsi="Times New Roman"/>
          <w:sz w:val="20"/>
          <w:szCs w:val="20"/>
        </w:rPr>
        <w:t xml:space="preserve"> (obtained from Na</w:t>
      </w:r>
      <w:r w:rsidRPr="005F5F5F">
        <w:rPr>
          <w:rFonts w:ascii="Times New Roman" w:hAnsi="Times New Roman"/>
          <w:sz w:val="20"/>
          <w:szCs w:val="20"/>
          <w:vertAlign w:val="subscript"/>
        </w:rPr>
        <w:t>2</w:t>
      </w:r>
      <w:r w:rsidRPr="005F5F5F">
        <w:rPr>
          <w:rFonts w:ascii="Times New Roman" w:hAnsi="Times New Roman"/>
          <w:sz w:val="20"/>
          <w:szCs w:val="20"/>
        </w:rPr>
        <w:t>HPO</w:t>
      </w:r>
      <w:r w:rsidRPr="005F5F5F">
        <w:rPr>
          <w:rFonts w:ascii="Times New Roman" w:hAnsi="Times New Roman"/>
          <w:sz w:val="20"/>
          <w:szCs w:val="20"/>
          <w:vertAlign w:val="subscript"/>
        </w:rPr>
        <w:t>4</w:t>
      </w:r>
      <w:r w:rsidRPr="005F5F5F">
        <w:rPr>
          <w:rFonts w:ascii="Times New Roman" w:hAnsi="Times New Roman"/>
          <w:sz w:val="20"/>
          <w:szCs w:val="20"/>
        </w:rPr>
        <w:t>)</w:t>
      </w:r>
      <w:r w:rsidR="00A178FA" w:rsidRPr="005F5F5F">
        <w:rPr>
          <w:rFonts w:ascii="Times New Roman" w:hAnsi="Times New Roman"/>
          <w:sz w:val="20"/>
          <w:szCs w:val="20"/>
        </w:rPr>
        <w:t xml:space="preserve"> was introduced into a 1000</w:t>
      </w:r>
      <w:r w:rsidRPr="005F5F5F">
        <w:rPr>
          <w:rFonts w:ascii="Times New Roman" w:hAnsi="Times New Roman"/>
          <w:sz w:val="20"/>
          <w:szCs w:val="20"/>
        </w:rPr>
        <w:t xml:space="preserve"> </w:t>
      </w:r>
      <w:r w:rsidR="00A178FA" w:rsidRPr="005F5F5F">
        <w:rPr>
          <w:rFonts w:ascii="Times New Roman" w:hAnsi="Times New Roman"/>
          <w:sz w:val="20"/>
          <w:szCs w:val="20"/>
        </w:rPr>
        <w:t>ml flat bottom flask, and dissolved with 200</w:t>
      </w:r>
      <w:r w:rsidRPr="005F5F5F">
        <w:rPr>
          <w:rFonts w:ascii="Times New Roman" w:hAnsi="Times New Roman"/>
          <w:sz w:val="20"/>
          <w:szCs w:val="20"/>
        </w:rPr>
        <w:t xml:space="preserve"> </w:t>
      </w:r>
      <w:r w:rsidR="00A178FA" w:rsidRPr="005F5F5F">
        <w:rPr>
          <w:rFonts w:ascii="Times New Roman" w:hAnsi="Times New Roman"/>
          <w:sz w:val="20"/>
          <w:szCs w:val="20"/>
        </w:rPr>
        <w:t>ml of distilled water, after which the solution was allowed</w:t>
      </w:r>
      <w:r w:rsidRPr="005F5F5F">
        <w:rPr>
          <w:rFonts w:ascii="Times New Roman" w:hAnsi="Times New Roman"/>
          <w:sz w:val="20"/>
          <w:szCs w:val="20"/>
        </w:rPr>
        <w:t xml:space="preserve"> to settle for 24 h</w:t>
      </w:r>
      <w:r w:rsidR="00A178FA" w:rsidRPr="005F5F5F">
        <w:rPr>
          <w:rFonts w:ascii="Times New Roman" w:hAnsi="Times New Roman"/>
          <w:sz w:val="20"/>
          <w:szCs w:val="20"/>
        </w:rPr>
        <w:t>rs. The mixture was placed in a magn</w:t>
      </w:r>
      <w:r w:rsidRPr="005F5F5F">
        <w:rPr>
          <w:rFonts w:ascii="Times New Roman" w:hAnsi="Times New Roman"/>
          <w:sz w:val="20"/>
          <w:szCs w:val="20"/>
        </w:rPr>
        <w:t xml:space="preserve">etic stirrer for a period of 30 </w:t>
      </w:r>
      <w:proofErr w:type="spellStart"/>
      <w:r w:rsidRPr="005F5F5F">
        <w:rPr>
          <w:rFonts w:ascii="Times New Roman" w:hAnsi="Times New Roman"/>
          <w:sz w:val="20"/>
          <w:szCs w:val="20"/>
        </w:rPr>
        <w:t>min</w:t>
      </w:r>
      <w:r w:rsidR="00A178FA" w:rsidRPr="005F5F5F">
        <w:rPr>
          <w:rFonts w:ascii="Times New Roman" w:hAnsi="Times New Roman"/>
          <w:sz w:val="20"/>
          <w:szCs w:val="20"/>
        </w:rPr>
        <w:t>s</w:t>
      </w:r>
      <w:proofErr w:type="spellEnd"/>
      <w:r w:rsidR="00A178FA" w:rsidRPr="005F5F5F">
        <w:rPr>
          <w:rFonts w:ascii="Times New Roman" w:hAnsi="Times New Roman"/>
          <w:sz w:val="20"/>
          <w:szCs w:val="20"/>
        </w:rPr>
        <w:t xml:space="preserve"> to d</w:t>
      </w:r>
      <w:r w:rsidR="00334009" w:rsidRPr="005F5F5F">
        <w:rPr>
          <w:rFonts w:ascii="Times New Roman" w:hAnsi="Times New Roman"/>
          <w:sz w:val="20"/>
          <w:szCs w:val="20"/>
        </w:rPr>
        <w:t xml:space="preserve">estroy agglomerates. A 0.160 M </w:t>
      </w:r>
      <w:r w:rsidR="00A178FA" w:rsidRPr="005F5F5F">
        <w:rPr>
          <w:rFonts w:ascii="Times New Roman" w:hAnsi="Times New Roman"/>
          <w:sz w:val="20"/>
          <w:szCs w:val="20"/>
        </w:rPr>
        <w:t>(10</w:t>
      </w:r>
      <w:r w:rsidR="00334009" w:rsidRPr="005F5F5F">
        <w:rPr>
          <w:rFonts w:ascii="Times New Roman" w:hAnsi="Times New Roman"/>
          <w:sz w:val="20"/>
          <w:szCs w:val="20"/>
        </w:rPr>
        <w:t xml:space="preserve"> </w:t>
      </w:r>
      <w:r w:rsidR="00A178FA" w:rsidRPr="005F5F5F">
        <w:rPr>
          <w:rFonts w:ascii="Times New Roman" w:hAnsi="Times New Roman"/>
          <w:sz w:val="20"/>
          <w:szCs w:val="20"/>
        </w:rPr>
        <w:t xml:space="preserve">g) of </w:t>
      </w:r>
      <w:proofErr w:type="spellStart"/>
      <w:r w:rsidR="00A178FA" w:rsidRPr="005F5F5F">
        <w:rPr>
          <w:rFonts w:ascii="Times New Roman" w:hAnsi="Times New Roman"/>
          <w:sz w:val="20"/>
          <w:szCs w:val="20"/>
        </w:rPr>
        <w:t>tetraethylammonium</w:t>
      </w:r>
      <w:proofErr w:type="spellEnd"/>
      <w:r w:rsidR="00A178FA" w:rsidRPr="005F5F5F">
        <w:rPr>
          <w:rFonts w:ascii="Times New Roman" w:hAnsi="Times New Roman"/>
          <w:sz w:val="20"/>
          <w:szCs w:val="20"/>
        </w:rPr>
        <w:t xml:space="preserve"> bromide (TEAB) was added to the sodium </w:t>
      </w:r>
      <w:proofErr w:type="spellStart"/>
      <w:r w:rsidR="00A178FA" w:rsidRPr="005F5F5F">
        <w:rPr>
          <w:rFonts w:ascii="Times New Roman" w:hAnsi="Times New Roman"/>
          <w:sz w:val="20"/>
          <w:szCs w:val="20"/>
        </w:rPr>
        <w:t>bentonite</w:t>
      </w:r>
      <w:proofErr w:type="spellEnd"/>
      <w:r w:rsidR="00A178FA" w:rsidRPr="005F5F5F">
        <w:rPr>
          <w:rFonts w:ascii="Times New Roman" w:hAnsi="Times New Roman"/>
          <w:sz w:val="20"/>
          <w:szCs w:val="20"/>
        </w:rPr>
        <w:t>, and the mixture was stirred and heated continuously at a constant temperature of about 60-85</w:t>
      </w:r>
      <w:r w:rsidR="00A178FA" w:rsidRPr="005F5F5F">
        <w:rPr>
          <w:rFonts w:ascii="Times New Roman" w:hAnsi="Times New Roman"/>
          <w:sz w:val="20"/>
          <w:szCs w:val="20"/>
          <w:vertAlign w:val="superscript"/>
        </w:rPr>
        <w:t>o</w:t>
      </w:r>
      <w:r w:rsidR="00A178FA" w:rsidRPr="005F5F5F">
        <w:rPr>
          <w:rFonts w:ascii="Times New Roman" w:hAnsi="Times New Roman"/>
          <w:sz w:val="20"/>
          <w:szCs w:val="20"/>
        </w:rPr>
        <w:t>C to maintain the salt in</w:t>
      </w:r>
      <w:r w:rsidRPr="005F5F5F">
        <w:rPr>
          <w:rFonts w:ascii="Times New Roman" w:hAnsi="Times New Roman"/>
          <w:sz w:val="20"/>
          <w:szCs w:val="20"/>
        </w:rPr>
        <w:t xml:space="preserve"> a soluble state for about 2 h</w:t>
      </w:r>
      <w:r w:rsidR="00A178FA" w:rsidRPr="005F5F5F">
        <w:rPr>
          <w:rFonts w:ascii="Times New Roman" w:hAnsi="Times New Roman"/>
          <w:sz w:val="20"/>
          <w:szCs w:val="20"/>
        </w:rPr>
        <w:t xml:space="preserve">rs. The resultant </w:t>
      </w:r>
      <w:proofErr w:type="spellStart"/>
      <w:r w:rsidR="00A178FA" w:rsidRPr="005F5F5F">
        <w:rPr>
          <w:rFonts w:ascii="Times New Roman" w:hAnsi="Times New Roman"/>
          <w:sz w:val="20"/>
          <w:szCs w:val="20"/>
        </w:rPr>
        <w:t>bentonite</w:t>
      </w:r>
      <w:proofErr w:type="spellEnd"/>
      <w:r w:rsidR="00A178FA" w:rsidRPr="005F5F5F">
        <w:rPr>
          <w:rFonts w:ascii="Times New Roman" w:hAnsi="Times New Roman"/>
          <w:sz w:val="20"/>
          <w:szCs w:val="20"/>
        </w:rPr>
        <w:t xml:space="preserve"> was filtered and washed with distille</w:t>
      </w:r>
      <w:r w:rsidRPr="005F5F5F">
        <w:rPr>
          <w:rFonts w:ascii="Times New Roman" w:hAnsi="Times New Roman"/>
          <w:sz w:val="20"/>
          <w:szCs w:val="20"/>
        </w:rPr>
        <w:t xml:space="preserve">d water after which it was oven-dried at </w:t>
      </w:r>
      <w:r w:rsidR="00A178FA" w:rsidRPr="005F5F5F">
        <w:rPr>
          <w:rFonts w:ascii="Times New Roman" w:hAnsi="Times New Roman"/>
          <w:sz w:val="20"/>
          <w:szCs w:val="20"/>
        </w:rPr>
        <w:t>80</w:t>
      </w:r>
      <w:r w:rsidR="00A178FA" w:rsidRPr="005F5F5F">
        <w:rPr>
          <w:rFonts w:ascii="Times New Roman" w:hAnsi="Times New Roman"/>
          <w:sz w:val="20"/>
          <w:szCs w:val="20"/>
          <w:vertAlign w:val="superscript"/>
        </w:rPr>
        <w:t>o</w:t>
      </w:r>
      <w:r w:rsidR="00A178FA" w:rsidRPr="005F5F5F">
        <w:rPr>
          <w:rFonts w:ascii="Times New Roman" w:hAnsi="Times New Roman"/>
          <w:sz w:val="20"/>
          <w:szCs w:val="20"/>
        </w:rPr>
        <w:t>C for a period of 2-3 days. It was then crushed to the desirable size.</w:t>
      </w:r>
    </w:p>
    <w:p w:rsidR="00DA2176" w:rsidRPr="005F5F5F" w:rsidRDefault="00A178FA" w:rsidP="005F5F5F">
      <w:pPr>
        <w:snapToGrid w:val="0"/>
        <w:spacing w:after="0" w:line="240" w:lineRule="auto"/>
        <w:ind w:firstLine="425"/>
        <w:jc w:val="both"/>
        <w:rPr>
          <w:rFonts w:ascii="Times New Roman" w:hAnsi="Times New Roman"/>
          <w:sz w:val="20"/>
          <w:szCs w:val="20"/>
        </w:rPr>
      </w:pPr>
      <w:r w:rsidRPr="005F5F5F">
        <w:rPr>
          <w:rFonts w:ascii="Times New Roman" w:hAnsi="Times New Roman"/>
          <w:sz w:val="20"/>
          <w:szCs w:val="20"/>
        </w:rPr>
        <w:t>A 100</w:t>
      </w:r>
      <w:r w:rsidR="00334009" w:rsidRPr="005F5F5F">
        <w:rPr>
          <w:rFonts w:ascii="Times New Roman" w:hAnsi="Times New Roman"/>
          <w:sz w:val="20"/>
          <w:szCs w:val="20"/>
        </w:rPr>
        <w:t xml:space="preserve"> </w:t>
      </w:r>
      <w:r w:rsidRPr="005F5F5F">
        <w:rPr>
          <w:rFonts w:ascii="Times New Roman" w:hAnsi="Times New Roman"/>
          <w:sz w:val="20"/>
          <w:szCs w:val="20"/>
        </w:rPr>
        <w:t>ml of distilled water was measured into a 250</w:t>
      </w:r>
      <w:r w:rsidR="00334009" w:rsidRPr="005F5F5F">
        <w:rPr>
          <w:rFonts w:ascii="Times New Roman" w:hAnsi="Times New Roman"/>
          <w:sz w:val="20"/>
          <w:szCs w:val="20"/>
        </w:rPr>
        <w:t xml:space="preserve"> </w:t>
      </w:r>
      <w:r w:rsidRPr="005F5F5F">
        <w:rPr>
          <w:rFonts w:ascii="Times New Roman" w:hAnsi="Times New Roman"/>
          <w:sz w:val="20"/>
          <w:szCs w:val="20"/>
        </w:rPr>
        <w:t>ml beaker, and different weights (0.1-0.5</w:t>
      </w:r>
      <w:r w:rsidR="00334009" w:rsidRPr="005F5F5F">
        <w:rPr>
          <w:rFonts w:ascii="Times New Roman" w:hAnsi="Times New Roman"/>
          <w:sz w:val="20"/>
          <w:szCs w:val="20"/>
        </w:rPr>
        <w:t xml:space="preserve"> </w:t>
      </w:r>
      <w:r w:rsidRPr="005F5F5F">
        <w:rPr>
          <w:rFonts w:ascii="Times New Roman" w:hAnsi="Times New Roman"/>
          <w:sz w:val="20"/>
          <w:szCs w:val="20"/>
        </w:rPr>
        <w:t xml:space="preserve">g) of modified </w:t>
      </w:r>
      <w:proofErr w:type="spellStart"/>
      <w:r w:rsidRPr="005F5F5F">
        <w:rPr>
          <w:rFonts w:ascii="Times New Roman" w:hAnsi="Times New Roman"/>
          <w:sz w:val="20"/>
          <w:szCs w:val="20"/>
        </w:rPr>
        <w:t>bentonite</w:t>
      </w:r>
      <w:proofErr w:type="spellEnd"/>
      <w:r w:rsidRPr="005F5F5F">
        <w:rPr>
          <w:rFonts w:ascii="Times New Roman" w:hAnsi="Times New Roman"/>
          <w:sz w:val="20"/>
          <w:szCs w:val="20"/>
        </w:rPr>
        <w:t xml:space="preserve"> was measured and pu</w:t>
      </w:r>
      <w:r w:rsidR="00DA2B1F" w:rsidRPr="005F5F5F">
        <w:rPr>
          <w:rFonts w:ascii="Times New Roman" w:hAnsi="Times New Roman"/>
          <w:sz w:val="20"/>
          <w:szCs w:val="20"/>
        </w:rPr>
        <w:t xml:space="preserve">t into a mesh bucket. A rope </w:t>
      </w:r>
      <w:r w:rsidRPr="005F5F5F">
        <w:rPr>
          <w:rFonts w:ascii="Times New Roman" w:hAnsi="Times New Roman"/>
          <w:sz w:val="20"/>
          <w:szCs w:val="20"/>
        </w:rPr>
        <w:t>was used to lower the mesh bucket into the b</w:t>
      </w:r>
      <w:r w:rsidR="00334009" w:rsidRPr="005F5F5F">
        <w:rPr>
          <w:rFonts w:ascii="Times New Roman" w:hAnsi="Times New Roman"/>
          <w:sz w:val="20"/>
          <w:szCs w:val="20"/>
        </w:rPr>
        <w:t xml:space="preserve">eaker for a period of 30 </w:t>
      </w:r>
      <w:proofErr w:type="spellStart"/>
      <w:r w:rsidR="00334009" w:rsidRPr="005F5F5F">
        <w:rPr>
          <w:rFonts w:ascii="Times New Roman" w:hAnsi="Times New Roman"/>
          <w:sz w:val="20"/>
          <w:szCs w:val="20"/>
        </w:rPr>
        <w:t>min</w:t>
      </w:r>
      <w:r w:rsidRPr="005F5F5F">
        <w:rPr>
          <w:rFonts w:ascii="Times New Roman" w:hAnsi="Times New Roman"/>
          <w:sz w:val="20"/>
          <w:szCs w:val="20"/>
        </w:rPr>
        <w:t>s</w:t>
      </w:r>
      <w:proofErr w:type="spellEnd"/>
      <w:r w:rsidRPr="005F5F5F">
        <w:rPr>
          <w:rFonts w:ascii="Times New Roman" w:hAnsi="Times New Roman"/>
          <w:sz w:val="20"/>
          <w:szCs w:val="20"/>
        </w:rPr>
        <w:t xml:space="preserve">. The weight of the mesh bucket was obtained before and after and subtracted to determine the weight of water adsorbed. The same process was repeated using PMS, AGO, and DPK, and also carried out independently on the various </w:t>
      </w:r>
      <w:proofErr w:type="spellStart"/>
      <w:r w:rsidRPr="005F5F5F">
        <w:rPr>
          <w:rFonts w:ascii="Times New Roman" w:hAnsi="Times New Roman"/>
          <w:sz w:val="20"/>
          <w:szCs w:val="20"/>
        </w:rPr>
        <w:t>bentonite</w:t>
      </w:r>
      <w:proofErr w:type="spellEnd"/>
      <w:r w:rsidRPr="005F5F5F">
        <w:rPr>
          <w:rFonts w:ascii="Times New Roman" w:hAnsi="Times New Roman"/>
          <w:sz w:val="20"/>
          <w:szCs w:val="20"/>
        </w:rPr>
        <w:t xml:space="preserve"> samples (calcium </w:t>
      </w:r>
      <w:proofErr w:type="spellStart"/>
      <w:r w:rsidRPr="005F5F5F">
        <w:rPr>
          <w:rFonts w:ascii="Times New Roman" w:hAnsi="Times New Roman"/>
          <w:sz w:val="20"/>
          <w:szCs w:val="20"/>
        </w:rPr>
        <w:t>bentonite</w:t>
      </w:r>
      <w:proofErr w:type="spellEnd"/>
      <w:r w:rsidRPr="005F5F5F">
        <w:rPr>
          <w:rFonts w:ascii="Times New Roman" w:hAnsi="Times New Roman"/>
          <w:sz w:val="20"/>
          <w:szCs w:val="20"/>
        </w:rPr>
        <w:t>, a</w:t>
      </w:r>
      <w:r w:rsidR="00DA2B1F" w:rsidRPr="005F5F5F">
        <w:rPr>
          <w:rFonts w:ascii="Times New Roman" w:hAnsi="Times New Roman"/>
          <w:sz w:val="20"/>
          <w:szCs w:val="20"/>
        </w:rPr>
        <w:t>nd sodium modified</w:t>
      </w:r>
      <w:r w:rsidR="00334009" w:rsidRPr="005F5F5F">
        <w:rPr>
          <w:rFonts w:ascii="Times New Roman" w:hAnsi="Times New Roman"/>
          <w:sz w:val="20"/>
          <w:szCs w:val="20"/>
        </w:rPr>
        <w:t xml:space="preserve"> </w:t>
      </w:r>
      <w:proofErr w:type="spellStart"/>
      <w:r w:rsidR="00334009" w:rsidRPr="005F5F5F">
        <w:rPr>
          <w:rFonts w:ascii="Times New Roman" w:hAnsi="Times New Roman"/>
          <w:sz w:val="20"/>
          <w:szCs w:val="20"/>
        </w:rPr>
        <w:t>bentonite</w:t>
      </w:r>
      <w:proofErr w:type="spellEnd"/>
      <w:r w:rsidR="00334009" w:rsidRPr="005F5F5F">
        <w:rPr>
          <w:rFonts w:ascii="Times New Roman" w:hAnsi="Times New Roman"/>
          <w:sz w:val="20"/>
          <w:szCs w:val="20"/>
        </w:rPr>
        <w:t>).</w:t>
      </w:r>
      <w:r w:rsidR="00DA2B1F" w:rsidRPr="005F5F5F">
        <w:rPr>
          <w:rFonts w:ascii="Times New Roman" w:hAnsi="Times New Roman"/>
          <w:sz w:val="20"/>
          <w:szCs w:val="20"/>
        </w:rPr>
        <w:t xml:space="preserve"> </w:t>
      </w:r>
      <w:r w:rsidRPr="005F5F5F">
        <w:rPr>
          <w:rFonts w:ascii="Times New Roman" w:hAnsi="Times New Roman"/>
          <w:sz w:val="20"/>
          <w:szCs w:val="20"/>
        </w:rPr>
        <w:t xml:space="preserve">Sorption capacity was measured following a method based on the “Standard Methods of Testing Sorbent Performance of Adsorbents” </w:t>
      </w:r>
      <w:r w:rsidRPr="005F5F5F">
        <w:rPr>
          <w:rFonts w:ascii="Times New Roman" w:hAnsi="Times New Roman"/>
          <w:bCs/>
          <w:sz w:val="20"/>
          <w:szCs w:val="20"/>
        </w:rPr>
        <w:t xml:space="preserve">(ASTM F716-82 </w:t>
      </w:r>
      <w:r w:rsidRPr="005F5F5F">
        <w:rPr>
          <w:rFonts w:ascii="Times New Roman" w:hAnsi="Times New Roman"/>
          <w:sz w:val="20"/>
          <w:szCs w:val="20"/>
        </w:rPr>
        <w:t xml:space="preserve">and </w:t>
      </w:r>
      <w:r w:rsidRPr="005F5F5F">
        <w:rPr>
          <w:rFonts w:ascii="Times New Roman" w:hAnsi="Times New Roman"/>
          <w:bCs/>
          <w:sz w:val="20"/>
          <w:szCs w:val="20"/>
        </w:rPr>
        <w:t>ASTM F 726-99)</w:t>
      </w:r>
      <w:r w:rsidR="00334009" w:rsidRPr="005F5F5F">
        <w:rPr>
          <w:rFonts w:ascii="Times New Roman" w:hAnsi="Times New Roman"/>
          <w:sz w:val="20"/>
          <w:szCs w:val="20"/>
        </w:rPr>
        <w:t xml:space="preserve">. Experimental analysis was carried out to test for the adsorption capacity of unmodified calcium </w:t>
      </w:r>
      <w:proofErr w:type="spellStart"/>
      <w:r w:rsidR="00334009" w:rsidRPr="005F5F5F">
        <w:rPr>
          <w:rFonts w:ascii="Times New Roman" w:hAnsi="Times New Roman"/>
          <w:sz w:val="20"/>
          <w:szCs w:val="20"/>
        </w:rPr>
        <w:t>bentonite</w:t>
      </w:r>
      <w:proofErr w:type="spellEnd"/>
      <w:r w:rsidR="00334009" w:rsidRPr="005F5F5F">
        <w:rPr>
          <w:rFonts w:ascii="Times New Roman" w:hAnsi="Times New Roman"/>
          <w:sz w:val="20"/>
          <w:szCs w:val="20"/>
        </w:rPr>
        <w:t xml:space="preserve">, sodium </w:t>
      </w:r>
      <w:proofErr w:type="spellStart"/>
      <w:r w:rsidR="00334009" w:rsidRPr="005F5F5F">
        <w:rPr>
          <w:rFonts w:ascii="Times New Roman" w:hAnsi="Times New Roman"/>
          <w:sz w:val="20"/>
          <w:szCs w:val="20"/>
        </w:rPr>
        <w:t>bentonite</w:t>
      </w:r>
      <w:proofErr w:type="spellEnd"/>
      <w:r w:rsidR="00334009" w:rsidRPr="005F5F5F">
        <w:rPr>
          <w:rFonts w:ascii="Times New Roman" w:hAnsi="Times New Roman"/>
          <w:sz w:val="20"/>
          <w:szCs w:val="20"/>
        </w:rPr>
        <w:t xml:space="preserve"> and modified sodium </w:t>
      </w:r>
      <w:proofErr w:type="spellStart"/>
      <w:r w:rsidR="00334009" w:rsidRPr="005F5F5F">
        <w:rPr>
          <w:rFonts w:ascii="Times New Roman" w:hAnsi="Times New Roman"/>
          <w:sz w:val="20"/>
          <w:szCs w:val="20"/>
        </w:rPr>
        <w:t>bentonite</w:t>
      </w:r>
      <w:proofErr w:type="spellEnd"/>
      <w:r w:rsidR="00334009" w:rsidRPr="005F5F5F">
        <w:rPr>
          <w:rFonts w:ascii="Times New Roman" w:hAnsi="Times New Roman"/>
          <w:sz w:val="20"/>
          <w:szCs w:val="20"/>
        </w:rPr>
        <w:t xml:space="preserve"> using water, PMS, AGO, DPK. The organic solvents were obtained from</w:t>
      </w:r>
      <w:r w:rsidR="00DA2B1F" w:rsidRPr="005F5F5F">
        <w:rPr>
          <w:rFonts w:ascii="Times New Roman" w:hAnsi="Times New Roman"/>
          <w:sz w:val="20"/>
          <w:szCs w:val="20"/>
        </w:rPr>
        <w:t xml:space="preserve"> NNPC</w:t>
      </w:r>
      <w:r w:rsidR="00334009" w:rsidRPr="005F5F5F">
        <w:rPr>
          <w:rFonts w:ascii="Times New Roman" w:hAnsi="Times New Roman"/>
          <w:sz w:val="20"/>
          <w:szCs w:val="20"/>
        </w:rPr>
        <w:t>. The adsorption capacities were ca</w:t>
      </w:r>
      <w:r w:rsidR="00433C5B" w:rsidRPr="005F5F5F">
        <w:rPr>
          <w:rFonts w:ascii="Times New Roman" w:hAnsi="Times New Roman"/>
          <w:sz w:val="20"/>
          <w:szCs w:val="20"/>
        </w:rPr>
        <w:t xml:space="preserve">lculated using the expression below adopted by </w:t>
      </w:r>
      <w:proofErr w:type="spellStart"/>
      <w:r w:rsidR="00433C5B" w:rsidRPr="005F5F5F">
        <w:rPr>
          <w:rFonts w:ascii="Times New Roman" w:hAnsi="Times New Roman"/>
          <w:sz w:val="20"/>
          <w:szCs w:val="20"/>
        </w:rPr>
        <w:t>Masomeh</w:t>
      </w:r>
      <w:proofErr w:type="spellEnd"/>
      <w:r w:rsidR="00433C5B" w:rsidRPr="005F5F5F">
        <w:rPr>
          <w:rFonts w:ascii="Times New Roman" w:hAnsi="Times New Roman"/>
          <w:sz w:val="20"/>
          <w:szCs w:val="20"/>
        </w:rPr>
        <w:t xml:space="preserve"> et al., (2010)</w:t>
      </w:r>
      <w:r w:rsidR="00334009" w:rsidRPr="005F5F5F">
        <w:rPr>
          <w:rFonts w:ascii="Times New Roman" w:hAnsi="Times New Roman"/>
          <w:sz w:val="20"/>
          <w:szCs w:val="20"/>
        </w:rPr>
        <w:t>:</w:t>
      </w:r>
    </w:p>
    <w:p w:rsidR="00334009" w:rsidRPr="005F5F5F" w:rsidRDefault="00334009" w:rsidP="005F5F5F">
      <w:pPr>
        <w:snapToGrid w:val="0"/>
        <w:spacing w:after="0" w:line="240" w:lineRule="auto"/>
        <w:jc w:val="center"/>
        <w:rPr>
          <w:rFonts w:ascii="Times New Roman" w:hAnsi="Times New Roman"/>
          <w:sz w:val="20"/>
          <w:szCs w:val="20"/>
        </w:rPr>
      </w:pPr>
      <w:r w:rsidRPr="005F5F5F">
        <w:rPr>
          <w:rStyle w:val="A4"/>
          <w:rFonts w:ascii="Times New Roman" w:hAnsi="Times New Roman"/>
        </w:rPr>
        <w:t xml:space="preserve">Sorption capacity (g oil/g sorbent) = </w:t>
      </w:r>
      <m:oMath>
        <m:f>
          <m:fPr>
            <m:ctrlPr>
              <w:rPr>
                <w:rFonts w:ascii="Times New Roman" w:hAnsi="Times New Roman"/>
                <w:sz w:val="20"/>
              </w:rPr>
            </m:ctrlPr>
          </m:fPr>
          <m:num>
            <m:sSub>
              <m:sSubPr>
                <m:ctrlPr>
                  <w:rPr>
                    <w:rFonts w:ascii="Times New Roman" w:hAnsi="Times New Roman"/>
                    <w:sz w:val="20"/>
                  </w:rPr>
                </m:ctrlPr>
              </m:sSubPr>
              <m:e>
                <m:r>
                  <m:rPr>
                    <m:sty m:val="p"/>
                  </m:rPr>
                  <w:rPr>
                    <w:rFonts w:ascii="Times New Roman" w:hAnsi="Times New Roman"/>
                    <w:sz w:val="20"/>
                  </w:rPr>
                  <m:t>S</m:t>
                </m:r>
              </m:e>
              <m:sub>
                <m:r>
                  <m:rPr>
                    <m:sty m:val="p"/>
                  </m:rPr>
                  <w:rPr>
                    <w:rFonts w:ascii="Times New Roman" w:hAnsi="Times New Roman"/>
                    <w:sz w:val="20"/>
                  </w:rPr>
                  <m:t>s</m:t>
                </m:r>
              </m:sub>
            </m:sSub>
          </m:num>
          <m:den>
            <m:sSub>
              <m:sSubPr>
                <m:ctrlPr>
                  <w:rPr>
                    <w:rFonts w:ascii="Times New Roman" w:hAnsi="Times New Roman"/>
                    <w:sz w:val="20"/>
                  </w:rPr>
                </m:ctrlPr>
              </m:sSubPr>
              <m:e>
                <m:r>
                  <m:rPr>
                    <m:sty m:val="p"/>
                  </m:rPr>
                  <w:rPr>
                    <w:rFonts w:ascii="Times New Roman" w:hAnsi="Times New Roman"/>
                    <w:sz w:val="20"/>
                  </w:rPr>
                  <m:t>S</m:t>
                </m:r>
              </m:e>
              <m:sub>
                <m:r>
                  <m:rPr>
                    <m:sty m:val="p"/>
                  </m:rPr>
                  <w:rPr>
                    <w:rFonts w:ascii="Times New Roman" w:hAnsi="Times New Roman"/>
                    <w:sz w:val="20"/>
                  </w:rPr>
                  <m:t>o</m:t>
                </m:r>
              </m:sub>
            </m:sSub>
          </m:den>
        </m:f>
      </m:oMath>
      <w:r w:rsidRPr="005F5F5F">
        <w:rPr>
          <w:rStyle w:val="A4"/>
          <w:rFonts w:ascii="Times New Roman" w:hAnsi="Times New Roman"/>
        </w:rPr>
        <w:t xml:space="preserve"> or [</w:t>
      </w:r>
      <m:oMath>
        <m:f>
          <m:fPr>
            <m:ctrlPr>
              <w:rPr>
                <w:rFonts w:ascii="Times New Roman" w:eastAsia="Times New Roman" w:hAnsi="Times New Roman"/>
                <w:sz w:val="20"/>
              </w:rPr>
            </m:ctrlPr>
          </m:fPr>
          <m:num>
            <m:r>
              <m:rPr>
                <m:sty m:val="p"/>
              </m:rPr>
              <w:rPr>
                <w:rFonts w:ascii="Times New Roman" w:eastAsia="Times New Roman" w:hAnsi="Times New Roman"/>
                <w:sz w:val="20"/>
              </w:rPr>
              <m:t>(</m:t>
            </m:r>
            <m:sSub>
              <m:sSubPr>
                <m:ctrlPr>
                  <w:rPr>
                    <w:rFonts w:ascii="Times New Roman" w:eastAsia="Times New Roman" w:hAnsi="Times New Roman"/>
                    <w:sz w:val="20"/>
                  </w:rPr>
                </m:ctrlPr>
              </m:sSubPr>
              <m:e>
                <m:r>
                  <m:rPr>
                    <m:sty m:val="p"/>
                  </m:rPr>
                  <w:rPr>
                    <w:rFonts w:ascii="Times New Roman" w:eastAsia="Times New Roman" w:hAnsi="Times New Roman"/>
                    <w:sz w:val="20"/>
                  </w:rPr>
                  <m:t>S</m:t>
                </m:r>
              </m:e>
              <m:sub>
                <m:r>
                  <m:rPr>
                    <m:sty m:val="p"/>
                  </m:rPr>
                  <w:rPr>
                    <w:rFonts w:ascii="Times New Roman" w:eastAsia="Times New Roman" w:hAnsi="Times New Roman"/>
                    <w:sz w:val="20"/>
                  </w:rPr>
                  <m:t>st</m:t>
                </m:r>
              </m:sub>
            </m:sSub>
            <m:r>
              <m:rPr>
                <m:sty m:val="p"/>
              </m:rPr>
              <w:rPr>
                <w:rFonts w:ascii="Times New Roman" w:eastAsia="Times New Roman" w:hAnsi="Times New Roman"/>
                <w:sz w:val="20"/>
              </w:rPr>
              <m:t>-</m:t>
            </m:r>
            <m:sSub>
              <m:sSubPr>
                <m:ctrlPr>
                  <w:rPr>
                    <w:rFonts w:ascii="Times New Roman" w:eastAsia="Times New Roman" w:hAnsi="Times New Roman"/>
                    <w:sz w:val="20"/>
                  </w:rPr>
                </m:ctrlPr>
              </m:sSubPr>
              <m:e>
                <m:r>
                  <m:rPr>
                    <m:sty m:val="p"/>
                  </m:rPr>
                  <w:rPr>
                    <w:rFonts w:ascii="Times New Roman" w:eastAsia="Times New Roman" w:hAnsi="Times New Roman"/>
                    <w:sz w:val="20"/>
                  </w:rPr>
                  <m:t>S</m:t>
                </m:r>
              </m:e>
              <m:sub>
                <m:r>
                  <m:rPr>
                    <m:sty m:val="p"/>
                  </m:rPr>
                  <w:rPr>
                    <w:rFonts w:ascii="Times New Roman" w:eastAsia="Times New Roman" w:hAnsi="Times New Roman"/>
                    <w:sz w:val="20"/>
                  </w:rPr>
                  <m:t>o</m:t>
                </m:r>
              </m:sub>
            </m:sSub>
            <m:r>
              <m:rPr>
                <m:sty m:val="p"/>
              </m:rPr>
              <w:rPr>
                <w:rFonts w:ascii="Times New Roman" w:eastAsia="Times New Roman" w:hAnsi="Times New Roman"/>
                <w:sz w:val="20"/>
              </w:rPr>
              <m:t>)</m:t>
            </m:r>
          </m:num>
          <m:den>
            <m:sSub>
              <m:sSubPr>
                <m:ctrlPr>
                  <w:rPr>
                    <w:rFonts w:ascii="Times New Roman" w:eastAsia="Times New Roman" w:hAnsi="Times New Roman"/>
                    <w:sz w:val="20"/>
                  </w:rPr>
                </m:ctrlPr>
              </m:sSubPr>
              <m:e>
                <m:r>
                  <m:rPr>
                    <m:sty m:val="p"/>
                  </m:rPr>
                  <w:rPr>
                    <w:rFonts w:ascii="Times New Roman" w:eastAsia="Times New Roman" w:hAnsi="Times New Roman"/>
                    <w:sz w:val="20"/>
                  </w:rPr>
                  <m:t>S</m:t>
                </m:r>
              </m:e>
              <m:sub>
                <m:r>
                  <m:rPr>
                    <m:sty m:val="p"/>
                  </m:rPr>
                  <w:rPr>
                    <w:rFonts w:ascii="Times New Roman" w:eastAsia="Times New Roman" w:hAnsi="Times New Roman"/>
                    <w:sz w:val="20"/>
                  </w:rPr>
                  <m:t>o</m:t>
                </m:r>
              </m:sub>
            </m:sSub>
          </m:den>
        </m:f>
      </m:oMath>
      <w:r w:rsidR="00DA2176" w:rsidRPr="005F5F5F">
        <w:rPr>
          <w:rStyle w:val="A4"/>
          <w:rFonts w:ascii="Times New Roman" w:hAnsi="Times New Roman"/>
        </w:rPr>
        <w:t>]</w:t>
      </w:r>
    </w:p>
    <w:p w:rsidR="0009651B" w:rsidRPr="005F5F5F" w:rsidRDefault="00334009" w:rsidP="005F5F5F">
      <w:pPr>
        <w:pStyle w:val="Pa1"/>
        <w:snapToGrid w:val="0"/>
        <w:spacing w:line="240" w:lineRule="auto"/>
        <w:ind w:firstLine="425"/>
        <w:jc w:val="both"/>
        <w:rPr>
          <w:rStyle w:val="A4"/>
        </w:rPr>
      </w:pPr>
      <w:r w:rsidRPr="005F5F5F">
        <w:rPr>
          <w:rStyle w:val="A4"/>
        </w:rPr>
        <w:t>Where</w:t>
      </w:r>
      <w:r w:rsidR="00DA2176" w:rsidRPr="005F5F5F">
        <w:rPr>
          <w:rStyle w:val="A4"/>
        </w:rPr>
        <w:t xml:space="preserve"> </w:t>
      </w:r>
      <w:proofErr w:type="gramStart"/>
      <w:r w:rsidRPr="005F5F5F">
        <w:rPr>
          <w:rStyle w:val="A4"/>
          <w:iCs/>
        </w:rPr>
        <w:t>S</w:t>
      </w:r>
      <w:r w:rsidRPr="005F5F5F">
        <w:rPr>
          <w:rStyle w:val="A5"/>
          <w:sz w:val="20"/>
          <w:szCs w:val="20"/>
          <w:vertAlign w:val="subscript"/>
        </w:rPr>
        <w:t>o</w:t>
      </w:r>
      <w:proofErr w:type="gramEnd"/>
      <w:r w:rsidR="00DA2176" w:rsidRPr="005F5F5F">
        <w:rPr>
          <w:rStyle w:val="A5"/>
          <w:sz w:val="20"/>
          <w:szCs w:val="20"/>
          <w:vertAlign w:val="subscript"/>
        </w:rPr>
        <w:t xml:space="preserve"> </w:t>
      </w:r>
      <w:r w:rsidRPr="005F5F5F">
        <w:rPr>
          <w:rStyle w:val="A4"/>
        </w:rPr>
        <w:t>is the initial dry weight of sorbent,</w:t>
      </w:r>
      <w:r w:rsidR="00DA2176" w:rsidRPr="005F5F5F">
        <w:rPr>
          <w:rStyle w:val="A4"/>
        </w:rPr>
        <w:t xml:space="preserve"> </w:t>
      </w:r>
      <w:proofErr w:type="spellStart"/>
      <w:r w:rsidRPr="005F5F5F">
        <w:rPr>
          <w:rStyle w:val="A4"/>
          <w:iCs/>
        </w:rPr>
        <w:t>S</w:t>
      </w:r>
      <w:r w:rsidRPr="005F5F5F">
        <w:rPr>
          <w:rStyle w:val="A5"/>
          <w:sz w:val="20"/>
          <w:szCs w:val="20"/>
          <w:vertAlign w:val="subscript"/>
        </w:rPr>
        <w:t>st</w:t>
      </w:r>
      <w:proofErr w:type="spellEnd"/>
      <w:r w:rsidR="00DA2176" w:rsidRPr="005F5F5F">
        <w:rPr>
          <w:rStyle w:val="A5"/>
          <w:sz w:val="20"/>
          <w:szCs w:val="20"/>
          <w:vertAlign w:val="subscript"/>
        </w:rPr>
        <w:t xml:space="preserve"> </w:t>
      </w:r>
      <w:r w:rsidRPr="005F5F5F">
        <w:rPr>
          <w:rStyle w:val="A4"/>
        </w:rPr>
        <w:t xml:space="preserve">is the weight of sorbent at end </w:t>
      </w:r>
      <w:r w:rsidRPr="005F5F5F">
        <w:rPr>
          <w:sz w:val="20"/>
          <w:szCs w:val="20"/>
        </w:rPr>
        <w:t>of oil test</w:t>
      </w:r>
      <w:r w:rsidR="00DA2176" w:rsidRPr="005F5F5F">
        <w:rPr>
          <w:sz w:val="20"/>
          <w:szCs w:val="20"/>
        </w:rPr>
        <w:t xml:space="preserve"> and </w:t>
      </w:r>
      <w:r w:rsidRPr="005F5F5F">
        <w:rPr>
          <w:rStyle w:val="A4"/>
          <w:iCs/>
        </w:rPr>
        <w:t>S</w:t>
      </w:r>
      <w:r w:rsidRPr="005F5F5F">
        <w:rPr>
          <w:rStyle w:val="A5"/>
          <w:sz w:val="20"/>
          <w:szCs w:val="20"/>
          <w:vertAlign w:val="subscript"/>
        </w:rPr>
        <w:t>s</w:t>
      </w:r>
      <w:r w:rsidR="00DA2176" w:rsidRPr="005F5F5F">
        <w:rPr>
          <w:rStyle w:val="A5"/>
          <w:sz w:val="20"/>
          <w:szCs w:val="20"/>
          <w:vertAlign w:val="subscript"/>
        </w:rPr>
        <w:t xml:space="preserve"> </w:t>
      </w:r>
      <w:r w:rsidRPr="005F5F5F">
        <w:rPr>
          <w:rStyle w:val="A4"/>
        </w:rPr>
        <w:t>is</w:t>
      </w:r>
      <w:r w:rsidR="00AB1DEF" w:rsidRPr="005F5F5F">
        <w:rPr>
          <w:rStyle w:val="A4"/>
        </w:rPr>
        <w:t xml:space="preserve"> </w:t>
      </w:r>
      <w:r w:rsidRPr="005F5F5F">
        <w:rPr>
          <w:rStyle w:val="A4"/>
        </w:rPr>
        <w:t>(</w:t>
      </w:r>
      <w:proofErr w:type="spellStart"/>
      <w:r w:rsidRPr="005F5F5F">
        <w:rPr>
          <w:rStyle w:val="A4"/>
          <w:iCs/>
        </w:rPr>
        <w:t>S</w:t>
      </w:r>
      <w:r w:rsidRPr="005F5F5F">
        <w:rPr>
          <w:rStyle w:val="A5"/>
          <w:sz w:val="20"/>
          <w:szCs w:val="20"/>
          <w:vertAlign w:val="subscript"/>
        </w:rPr>
        <w:t>st</w:t>
      </w:r>
      <w:proofErr w:type="spellEnd"/>
      <w:r w:rsidRPr="005F5F5F">
        <w:rPr>
          <w:rStyle w:val="A4"/>
        </w:rPr>
        <w:t>-</w:t>
      </w:r>
      <w:r w:rsidRPr="005F5F5F">
        <w:rPr>
          <w:rStyle w:val="A4"/>
          <w:iCs/>
        </w:rPr>
        <w:t>S</w:t>
      </w:r>
      <w:r w:rsidRPr="005F5F5F">
        <w:rPr>
          <w:rStyle w:val="A5"/>
          <w:sz w:val="20"/>
          <w:szCs w:val="20"/>
          <w:vertAlign w:val="subscript"/>
        </w:rPr>
        <w:t>o</w:t>
      </w:r>
      <w:r w:rsidRPr="005F5F5F">
        <w:rPr>
          <w:rStyle w:val="A4"/>
        </w:rPr>
        <w:t>) net oil adsorbed.</w:t>
      </w:r>
    </w:p>
    <w:p w:rsidR="0009651B" w:rsidRPr="005F5F5F" w:rsidRDefault="0009651B" w:rsidP="005F5F5F">
      <w:pPr>
        <w:pStyle w:val="Pa1"/>
        <w:snapToGrid w:val="0"/>
        <w:spacing w:line="240" w:lineRule="auto"/>
        <w:jc w:val="both"/>
        <w:rPr>
          <w:rStyle w:val="A4"/>
        </w:rPr>
      </w:pPr>
    </w:p>
    <w:p w:rsidR="00171F00" w:rsidRPr="005F5F5F" w:rsidRDefault="00A2690D" w:rsidP="005F5F5F">
      <w:pPr>
        <w:pStyle w:val="Pa1"/>
        <w:snapToGrid w:val="0"/>
        <w:spacing w:line="240" w:lineRule="auto"/>
        <w:jc w:val="both"/>
        <w:rPr>
          <w:color w:val="000000"/>
          <w:sz w:val="20"/>
          <w:szCs w:val="20"/>
        </w:rPr>
      </w:pPr>
      <w:r w:rsidRPr="005F5F5F">
        <w:rPr>
          <w:rStyle w:val="A4"/>
          <w:b/>
        </w:rPr>
        <w:t>3.</w:t>
      </w:r>
      <w:r w:rsidRPr="005F5F5F">
        <w:rPr>
          <w:rStyle w:val="A4"/>
        </w:rPr>
        <w:t xml:space="preserve"> </w:t>
      </w:r>
      <w:r w:rsidRPr="005F5F5F">
        <w:rPr>
          <w:b/>
          <w:sz w:val="20"/>
          <w:szCs w:val="20"/>
        </w:rPr>
        <w:t>Results</w:t>
      </w:r>
    </w:p>
    <w:p w:rsidR="007074BB" w:rsidRPr="005F5F5F" w:rsidRDefault="00793F79" w:rsidP="005F5F5F">
      <w:pPr>
        <w:autoSpaceDE w:val="0"/>
        <w:autoSpaceDN w:val="0"/>
        <w:adjustRightInd w:val="0"/>
        <w:snapToGrid w:val="0"/>
        <w:spacing w:after="0" w:line="240" w:lineRule="auto"/>
        <w:ind w:firstLine="425"/>
        <w:jc w:val="both"/>
        <w:rPr>
          <w:rFonts w:ascii="Times New Roman" w:hAnsi="Times New Roman"/>
          <w:sz w:val="20"/>
          <w:szCs w:val="20"/>
        </w:rPr>
      </w:pPr>
      <w:r w:rsidRPr="005F5F5F">
        <w:rPr>
          <w:rFonts w:ascii="Times New Roman" w:hAnsi="Times New Roman"/>
          <w:sz w:val="20"/>
          <w:szCs w:val="20"/>
        </w:rPr>
        <w:t>The results of elemental analysis and adsorption test are presented below:</w:t>
      </w:r>
    </w:p>
    <w:p w:rsidR="005F5F5F" w:rsidRDefault="005F5F5F" w:rsidP="005F5F5F">
      <w:pPr>
        <w:autoSpaceDE w:val="0"/>
        <w:autoSpaceDN w:val="0"/>
        <w:adjustRightInd w:val="0"/>
        <w:snapToGrid w:val="0"/>
        <w:spacing w:after="0" w:line="240" w:lineRule="auto"/>
        <w:jc w:val="center"/>
        <w:rPr>
          <w:rFonts w:ascii="Times New Roman" w:hAnsi="Times New Roman"/>
          <w:sz w:val="20"/>
          <w:szCs w:val="20"/>
        </w:rPr>
        <w:sectPr w:rsidR="005F5F5F" w:rsidSect="005F5F5F">
          <w:type w:val="continuous"/>
          <w:pgSz w:w="12240" w:h="15840" w:code="1"/>
          <w:pgMar w:top="1440" w:right="1440" w:bottom="1440" w:left="1440" w:header="720" w:footer="720" w:gutter="0"/>
          <w:cols w:num="2" w:space="550"/>
          <w:docGrid w:linePitch="360"/>
        </w:sectPr>
      </w:pPr>
    </w:p>
    <w:p w:rsidR="00793F79" w:rsidRDefault="00793F79" w:rsidP="005F5F5F">
      <w:pPr>
        <w:autoSpaceDE w:val="0"/>
        <w:autoSpaceDN w:val="0"/>
        <w:adjustRightInd w:val="0"/>
        <w:snapToGrid w:val="0"/>
        <w:spacing w:after="0" w:line="240" w:lineRule="auto"/>
        <w:jc w:val="center"/>
        <w:rPr>
          <w:rFonts w:ascii="Times New Roman" w:hAnsi="Times New Roman"/>
          <w:sz w:val="20"/>
          <w:szCs w:val="20"/>
          <w:lang w:eastAsia="zh-CN"/>
        </w:rPr>
      </w:pPr>
    </w:p>
    <w:p w:rsidR="005F5F5F" w:rsidRPr="005F5F5F" w:rsidRDefault="005F5F5F" w:rsidP="005F5F5F">
      <w:pPr>
        <w:autoSpaceDE w:val="0"/>
        <w:autoSpaceDN w:val="0"/>
        <w:adjustRightInd w:val="0"/>
        <w:snapToGrid w:val="0"/>
        <w:spacing w:after="0" w:line="240" w:lineRule="auto"/>
        <w:jc w:val="center"/>
        <w:rPr>
          <w:rFonts w:ascii="Times New Roman" w:hAnsi="Times New Roman"/>
          <w:sz w:val="20"/>
          <w:szCs w:val="20"/>
          <w:lang w:eastAsia="zh-CN"/>
        </w:rPr>
      </w:pPr>
    </w:p>
    <w:p w:rsidR="007074BB" w:rsidRPr="005F5F5F" w:rsidRDefault="007074BB" w:rsidP="005F5F5F">
      <w:pPr>
        <w:autoSpaceDE w:val="0"/>
        <w:autoSpaceDN w:val="0"/>
        <w:adjustRightInd w:val="0"/>
        <w:snapToGrid w:val="0"/>
        <w:spacing w:after="0" w:line="240" w:lineRule="auto"/>
        <w:jc w:val="center"/>
        <w:rPr>
          <w:rFonts w:ascii="Times New Roman" w:hAnsi="Times New Roman"/>
          <w:sz w:val="20"/>
          <w:szCs w:val="20"/>
        </w:rPr>
      </w:pPr>
      <w:proofErr w:type="gramStart"/>
      <w:r w:rsidRPr="005F5F5F">
        <w:rPr>
          <w:rFonts w:ascii="Times New Roman" w:hAnsi="Times New Roman"/>
          <w:sz w:val="20"/>
          <w:szCs w:val="20"/>
        </w:rPr>
        <w:t>Table 1.</w:t>
      </w:r>
      <w:proofErr w:type="gramEnd"/>
      <w:r w:rsidRPr="005F5F5F">
        <w:rPr>
          <w:rFonts w:ascii="Times New Roman" w:hAnsi="Times New Roman"/>
          <w:sz w:val="20"/>
          <w:szCs w:val="20"/>
        </w:rPr>
        <w:t xml:space="preserve"> Elemental compositions of the various </w:t>
      </w:r>
      <w:proofErr w:type="spellStart"/>
      <w:r w:rsidRPr="005F5F5F">
        <w:rPr>
          <w:rFonts w:ascii="Times New Roman" w:hAnsi="Times New Roman"/>
          <w:sz w:val="20"/>
          <w:szCs w:val="20"/>
        </w:rPr>
        <w:t>bentonite</w:t>
      </w:r>
      <w:proofErr w:type="spellEnd"/>
      <w:r w:rsidRPr="005F5F5F">
        <w:rPr>
          <w:rFonts w:ascii="Times New Roman" w:hAnsi="Times New Roman"/>
          <w:sz w:val="20"/>
          <w:szCs w:val="20"/>
        </w:rPr>
        <w:t xml:space="preserve"> samples</w:t>
      </w:r>
    </w:p>
    <w:tbl>
      <w:tblPr>
        <w:tblW w:w="9738" w:type="dxa"/>
        <w:jc w:val="center"/>
        <w:tblLayout w:type="fixed"/>
        <w:tblLook w:val="04A0"/>
      </w:tblPr>
      <w:tblGrid>
        <w:gridCol w:w="2178"/>
        <w:gridCol w:w="1260"/>
        <w:gridCol w:w="1260"/>
        <w:gridCol w:w="1260"/>
        <w:gridCol w:w="1350"/>
        <w:gridCol w:w="1260"/>
        <w:gridCol w:w="1170"/>
      </w:tblGrid>
      <w:tr w:rsidR="007074BB" w:rsidRPr="005F5F5F" w:rsidTr="005F5F5F">
        <w:trPr>
          <w:jc w:val="center"/>
        </w:trPr>
        <w:tc>
          <w:tcPr>
            <w:tcW w:w="2178" w:type="dxa"/>
            <w:tcBorders>
              <w:top w:val="single" w:sz="4" w:space="0" w:color="auto"/>
              <w:bottom w:val="single" w:sz="4" w:space="0" w:color="auto"/>
            </w:tcBorders>
          </w:tcPr>
          <w:p w:rsidR="007074BB" w:rsidRPr="005F5F5F" w:rsidRDefault="007074BB" w:rsidP="005F5F5F">
            <w:pPr>
              <w:autoSpaceDE w:val="0"/>
              <w:autoSpaceDN w:val="0"/>
              <w:adjustRightInd w:val="0"/>
              <w:snapToGrid w:val="0"/>
              <w:spacing w:after="0" w:line="240" w:lineRule="auto"/>
              <w:jc w:val="both"/>
              <w:rPr>
                <w:rFonts w:ascii="Times New Roman" w:eastAsiaTheme="minorHAnsi" w:hAnsi="Times New Roman"/>
                <w:color w:val="000000"/>
                <w:sz w:val="20"/>
                <w:szCs w:val="20"/>
                <w:lang w:val="en-GB"/>
              </w:rPr>
            </w:pPr>
            <w:r w:rsidRPr="005F5F5F">
              <w:rPr>
                <w:rFonts w:ascii="Times New Roman" w:eastAsiaTheme="minorHAnsi" w:hAnsi="Times New Roman"/>
                <w:color w:val="000000"/>
                <w:sz w:val="20"/>
                <w:szCs w:val="20"/>
                <w:lang w:val="en-GB"/>
              </w:rPr>
              <w:t>Sample Type</w:t>
            </w:r>
          </w:p>
        </w:tc>
        <w:tc>
          <w:tcPr>
            <w:tcW w:w="1260" w:type="dxa"/>
            <w:tcBorders>
              <w:top w:val="single" w:sz="4" w:space="0" w:color="auto"/>
              <w:bottom w:val="single" w:sz="4" w:space="0" w:color="auto"/>
            </w:tcBorders>
          </w:tcPr>
          <w:p w:rsidR="007074BB" w:rsidRPr="005F5F5F" w:rsidRDefault="007074BB" w:rsidP="005F5F5F">
            <w:pPr>
              <w:autoSpaceDE w:val="0"/>
              <w:autoSpaceDN w:val="0"/>
              <w:adjustRightInd w:val="0"/>
              <w:snapToGrid w:val="0"/>
              <w:spacing w:after="0" w:line="240" w:lineRule="auto"/>
              <w:jc w:val="both"/>
              <w:rPr>
                <w:rFonts w:ascii="Times New Roman" w:eastAsiaTheme="minorHAnsi" w:hAnsi="Times New Roman"/>
                <w:color w:val="000000"/>
                <w:sz w:val="20"/>
                <w:szCs w:val="20"/>
                <w:lang w:val="en-GB"/>
              </w:rPr>
            </w:pPr>
            <w:r w:rsidRPr="005F5F5F">
              <w:rPr>
                <w:rFonts w:ascii="Times New Roman" w:eastAsiaTheme="minorHAnsi" w:hAnsi="Times New Roman"/>
                <w:color w:val="000000"/>
                <w:sz w:val="20"/>
                <w:szCs w:val="20"/>
                <w:lang w:val="en-GB"/>
              </w:rPr>
              <w:t>Al (mg/L)</w:t>
            </w:r>
          </w:p>
        </w:tc>
        <w:tc>
          <w:tcPr>
            <w:tcW w:w="1260" w:type="dxa"/>
            <w:tcBorders>
              <w:top w:val="single" w:sz="4" w:space="0" w:color="auto"/>
              <w:bottom w:val="single" w:sz="4" w:space="0" w:color="auto"/>
            </w:tcBorders>
          </w:tcPr>
          <w:p w:rsidR="007074BB" w:rsidRPr="005F5F5F" w:rsidRDefault="007074BB" w:rsidP="005F5F5F">
            <w:pPr>
              <w:autoSpaceDE w:val="0"/>
              <w:autoSpaceDN w:val="0"/>
              <w:adjustRightInd w:val="0"/>
              <w:snapToGrid w:val="0"/>
              <w:spacing w:after="0" w:line="240" w:lineRule="auto"/>
              <w:jc w:val="both"/>
              <w:rPr>
                <w:rFonts w:ascii="Times New Roman" w:eastAsiaTheme="minorHAnsi" w:hAnsi="Times New Roman"/>
                <w:color w:val="000000"/>
                <w:sz w:val="20"/>
                <w:szCs w:val="20"/>
                <w:lang w:val="en-GB"/>
              </w:rPr>
            </w:pPr>
            <w:r w:rsidRPr="005F5F5F">
              <w:rPr>
                <w:rFonts w:ascii="Times New Roman" w:eastAsiaTheme="minorHAnsi" w:hAnsi="Times New Roman"/>
                <w:color w:val="000000"/>
                <w:sz w:val="20"/>
                <w:szCs w:val="20"/>
                <w:lang w:val="en-GB"/>
              </w:rPr>
              <w:t>Ca (mg/L)</w:t>
            </w:r>
          </w:p>
        </w:tc>
        <w:tc>
          <w:tcPr>
            <w:tcW w:w="1260" w:type="dxa"/>
            <w:tcBorders>
              <w:top w:val="single" w:sz="4" w:space="0" w:color="auto"/>
              <w:bottom w:val="single" w:sz="4" w:space="0" w:color="auto"/>
            </w:tcBorders>
          </w:tcPr>
          <w:p w:rsidR="007074BB" w:rsidRPr="005F5F5F" w:rsidRDefault="007074BB" w:rsidP="005F5F5F">
            <w:pPr>
              <w:autoSpaceDE w:val="0"/>
              <w:autoSpaceDN w:val="0"/>
              <w:adjustRightInd w:val="0"/>
              <w:snapToGrid w:val="0"/>
              <w:spacing w:after="0" w:line="240" w:lineRule="auto"/>
              <w:jc w:val="both"/>
              <w:rPr>
                <w:rFonts w:ascii="Times New Roman" w:eastAsiaTheme="minorHAnsi" w:hAnsi="Times New Roman"/>
                <w:color w:val="000000"/>
                <w:sz w:val="20"/>
                <w:szCs w:val="20"/>
                <w:lang w:val="en-GB"/>
              </w:rPr>
            </w:pPr>
            <w:r w:rsidRPr="005F5F5F">
              <w:rPr>
                <w:rFonts w:ascii="Times New Roman" w:eastAsiaTheme="minorHAnsi" w:hAnsi="Times New Roman"/>
                <w:color w:val="000000"/>
                <w:sz w:val="20"/>
                <w:szCs w:val="20"/>
                <w:lang w:val="en-GB"/>
              </w:rPr>
              <w:t>Fe (mg/L)</w:t>
            </w:r>
          </w:p>
        </w:tc>
        <w:tc>
          <w:tcPr>
            <w:tcW w:w="1350" w:type="dxa"/>
            <w:tcBorders>
              <w:top w:val="single" w:sz="4" w:space="0" w:color="auto"/>
              <w:bottom w:val="single" w:sz="4" w:space="0" w:color="auto"/>
            </w:tcBorders>
          </w:tcPr>
          <w:p w:rsidR="007074BB" w:rsidRPr="005F5F5F" w:rsidRDefault="007074BB" w:rsidP="005F5F5F">
            <w:pPr>
              <w:autoSpaceDE w:val="0"/>
              <w:autoSpaceDN w:val="0"/>
              <w:adjustRightInd w:val="0"/>
              <w:snapToGrid w:val="0"/>
              <w:spacing w:after="0" w:line="240" w:lineRule="auto"/>
              <w:jc w:val="both"/>
              <w:rPr>
                <w:rFonts w:ascii="Times New Roman" w:eastAsiaTheme="minorHAnsi" w:hAnsi="Times New Roman"/>
                <w:color w:val="000000"/>
                <w:sz w:val="20"/>
                <w:szCs w:val="20"/>
                <w:lang w:val="en-GB"/>
              </w:rPr>
            </w:pPr>
            <w:r w:rsidRPr="005F5F5F">
              <w:rPr>
                <w:rFonts w:ascii="Times New Roman" w:eastAsiaTheme="minorHAnsi" w:hAnsi="Times New Roman"/>
                <w:color w:val="000000"/>
                <w:sz w:val="20"/>
                <w:szCs w:val="20"/>
                <w:lang w:val="en-GB"/>
              </w:rPr>
              <w:t>Mg (mg/L)</w:t>
            </w:r>
          </w:p>
        </w:tc>
        <w:tc>
          <w:tcPr>
            <w:tcW w:w="1260" w:type="dxa"/>
            <w:tcBorders>
              <w:top w:val="single" w:sz="4" w:space="0" w:color="auto"/>
              <w:bottom w:val="single" w:sz="4" w:space="0" w:color="auto"/>
            </w:tcBorders>
          </w:tcPr>
          <w:p w:rsidR="007074BB" w:rsidRPr="005F5F5F" w:rsidRDefault="007074BB" w:rsidP="005F5F5F">
            <w:pPr>
              <w:autoSpaceDE w:val="0"/>
              <w:autoSpaceDN w:val="0"/>
              <w:adjustRightInd w:val="0"/>
              <w:snapToGrid w:val="0"/>
              <w:spacing w:after="0" w:line="240" w:lineRule="auto"/>
              <w:jc w:val="both"/>
              <w:rPr>
                <w:rFonts w:ascii="Times New Roman" w:eastAsiaTheme="minorHAnsi" w:hAnsi="Times New Roman"/>
                <w:color w:val="000000"/>
                <w:sz w:val="20"/>
                <w:szCs w:val="20"/>
                <w:lang w:val="en-GB"/>
              </w:rPr>
            </w:pPr>
            <w:r w:rsidRPr="005F5F5F">
              <w:rPr>
                <w:rFonts w:ascii="Times New Roman" w:eastAsiaTheme="minorHAnsi" w:hAnsi="Times New Roman"/>
                <w:color w:val="000000"/>
                <w:sz w:val="20"/>
                <w:szCs w:val="20"/>
                <w:lang w:val="en-GB"/>
              </w:rPr>
              <w:t>Na (mg/L)</w:t>
            </w:r>
          </w:p>
        </w:tc>
        <w:tc>
          <w:tcPr>
            <w:tcW w:w="1170" w:type="dxa"/>
            <w:tcBorders>
              <w:top w:val="single" w:sz="4" w:space="0" w:color="auto"/>
              <w:bottom w:val="single" w:sz="4" w:space="0" w:color="auto"/>
            </w:tcBorders>
          </w:tcPr>
          <w:p w:rsidR="007074BB" w:rsidRPr="005F5F5F" w:rsidRDefault="007074BB" w:rsidP="005F5F5F">
            <w:pPr>
              <w:autoSpaceDE w:val="0"/>
              <w:autoSpaceDN w:val="0"/>
              <w:adjustRightInd w:val="0"/>
              <w:snapToGrid w:val="0"/>
              <w:spacing w:after="0" w:line="240" w:lineRule="auto"/>
              <w:jc w:val="both"/>
              <w:rPr>
                <w:rFonts w:ascii="Times New Roman" w:eastAsiaTheme="minorHAnsi" w:hAnsi="Times New Roman"/>
                <w:color w:val="000000"/>
                <w:sz w:val="20"/>
                <w:szCs w:val="20"/>
                <w:lang w:val="en-GB"/>
              </w:rPr>
            </w:pPr>
            <w:r w:rsidRPr="005F5F5F">
              <w:rPr>
                <w:rFonts w:ascii="Times New Roman" w:eastAsiaTheme="minorHAnsi" w:hAnsi="Times New Roman"/>
                <w:color w:val="000000"/>
                <w:sz w:val="20"/>
                <w:szCs w:val="20"/>
                <w:lang w:val="en-GB"/>
              </w:rPr>
              <w:t>Si (mg/L)</w:t>
            </w:r>
          </w:p>
        </w:tc>
      </w:tr>
      <w:tr w:rsidR="007074BB" w:rsidRPr="005F5F5F" w:rsidTr="005F5F5F">
        <w:trPr>
          <w:jc w:val="center"/>
        </w:trPr>
        <w:tc>
          <w:tcPr>
            <w:tcW w:w="2178" w:type="dxa"/>
            <w:tcBorders>
              <w:top w:val="single" w:sz="4" w:space="0" w:color="auto"/>
            </w:tcBorders>
          </w:tcPr>
          <w:p w:rsidR="007074BB" w:rsidRPr="005F5F5F" w:rsidRDefault="007074BB" w:rsidP="005F5F5F">
            <w:pPr>
              <w:autoSpaceDE w:val="0"/>
              <w:autoSpaceDN w:val="0"/>
              <w:adjustRightInd w:val="0"/>
              <w:snapToGrid w:val="0"/>
              <w:spacing w:after="0" w:line="240" w:lineRule="auto"/>
              <w:jc w:val="both"/>
              <w:rPr>
                <w:rFonts w:ascii="Times New Roman" w:eastAsiaTheme="minorHAnsi" w:hAnsi="Times New Roman"/>
                <w:color w:val="000000"/>
                <w:sz w:val="20"/>
                <w:szCs w:val="20"/>
                <w:lang w:val="en-GB"/>
              </w:rPr>
            </w:pPr>
            <w:r w:rsidRPr="005F5F5F">
              <w:rPr>
                <w:rFonts w:ascii="Times New Roman" w:eastAsiaTheme="minorHAnsi" w:hAnsi="Times New Roman"/>
                <w:color w:val="000000"/>
                <w:sz w:val="20"/>
                <w:szCs w:val="20"/>
                <w:lang w:val="en-GB"/>
              </w:rPr>
              <w:t>Ca-</w:t>
            </w:r>
            <w:proofErr w:type="spellStart"/>
            <w:r w:rsidRPr="005F5F5F">
              <w:rPr>
                <w:rFonts w:ascii="Times New Roman" w:eastAsiaTheme="minorHAnsi" w:hAnsi="Times New Roman"/>
                <w:color w:val="000000"/>
                <w:sz w:val="20"/>
                <w:szCs w:val="20"/>
                <w:lang w:val="en-GB"/>
              </w:rPr>
              <w:t>bentonite</w:t>
            </w:r>
            <w:proofErr w:type="spellEnd"/>
          </w:p>
        </w:tc>
        <w:tc>
          <w:tcPr>
            <w:tcW w:w="1260" w:type="dxa"/>
            <w:tcBorders>
              <w:top w:val="single" w:sz="4" w:space="0" w:color="auto"/>
            </w:tcBorders>
          </w:tcPr>
          <w:p w:rsidR="007074BB" w:rsidRPr="005F5F5F" w:rsidRDefault="007074BB" w:rsidP="005F5F5F">
            <w:pPr>
              <w:autoSpaceDE w:val="0"/>
              <w:autoSpaceDN w:val="0"/>
              <w:adjustRightInd w:val="0"/>
              <w:snapToGrid w:val="0"/>
              <w:spacing w:after="0" w:line="240" w:lineRule="auto"/>
              <w:jc w:val="both"/>
              <w:rPr>
                <w:rFonts w:ascii="Times New Roman" w:eastAsiaTheme="minorHAnsi" w:hAnsi="Times New Roman"/>
                <w:color w:val="000000"/>
                <w:sz w:val="20"/>
                <w:szCs w:val="20"/>
                <w:lang w:val="en-GB"/>
              </w:rPr>
            </w:pPr>
            <w:r w:rsidRPr="005F5F5F">
              <w:rPr>
                <w:rFonts w:ascii="Times New Roman" w:eastAsiaTheme="minorHAnsi" w:hAnsi="Times New Roman"/>
                <w:color w:val="000000"/>
                <w:sz w:val="20"/>
                <w:szCs w:val="20"/>
                <w:lang w:val="en-GB"/>
              </w:rPr>
              <w:t>6.74</w:t>
            </w:r>
          </w:p>
        </w:tc>
        <w:tc>
          <w:tcPr>
            <w:tcW w:w="1260" w:type="dxa"/>
            <w:tcBorders>
              <w:top w:val="single" w:sz="4" w:space="0" w:color="auto"/>
            </w:tcBorders>
          </w:tcPr>
          <w:p w:rsidR="007074BB" w:rsidRPr="005F5F5F" w:rsidRDefault="007074BB" w:rsidP="005F5F5F">
            <w:pPr>
              <w:autoSpaceDE w:val="0"/>
              <w:autoSpaceDN w:val="0"/>
              <w:adjustRightInd w:val="0"/>
              <w:snapToGrid w:val="0"/>
              <w:spacing w:after="0" w:line="240" w:lineRule="auto"/>
              <w:jc w:val="both"/>
              <w:rPr>
                <w:rFonts w:ascii="Times New Roman" w:eastAsiaTheme="minorHAnsi" w:hAnsi="Times New Roman"/>
                <w:color w:val="000000"/>
                <w:sz w:val="20"/>
                <w:szCs w:val="20"/>
                <w:lang w:val="en-GB"/>
              </w:rPr>
            </w:pPr>
            <w:r w:rsidRPr="005F5F5F">
              <w:rPr>
                <w:rFonts w:ascii="Times New Roman" w:eastAsiaTheme="minorHAnsi" w:hAnsi="Times New Roman"/>
                <w:color w:val="000000"/>
                <w:sz w:val="20"/>
                <w:szCs w:val="20"/>
                <w:lang w:val="en-GB"/>
              </w:rPr>
              <w:t>19.18</w:t>
            </w:r>
          </w:p>
        </w:tc>
        <w:tc>
          <w:tcPr>
            <w:tcW w:w="1260" w:type="dxa"/>
            <w:tcBorders>
              <w:top w:val="single" w:sz="4" w:space="0" w:color="auto"/>
            </w:tcBorders>
          </w:tcPr>
          <w:p w:rsidR="007074BB" w:rsidRPr="005F5F5F" w:rsidRDefault="007074BB" w:rsidP="005F5F5F">
            <w:pPr>
              <w:autoSpaceDE w:val="0"/>
              <w:autoSpaceDN w:val="0"/>
              <w:adjustRightInd w:val="0"/>
              <w:snapToGrid w:val="0"/>
              <w:spacing w:after="0" w:line="240" w:lineRule="auto"/>
              <w:jc w:val="both"/>
              <w:rPr>
                <w:rFonts w:ascii="Times New Roman" w:eastAsiaTheme="minorHAnsi" w:hAnsi="Times New Roman"/>
                <w:color w:val="000000"/>
                <w:sz w:val="20"/>
                <w:szCs w:val="20"/>
                <w:lang w:val="en-GB"/>
              </w:rPr>
            </w:pPr>
            <w:r w:rsidRPr="005F5F5F">
              <w:rPr>
                <w:rFonts w:ascii="Times New Roman" w:eastAsiaTheme="minorHAnsi" w:hAnsi="Times New Roman"/>
                <w:color w:val="000000"/>
                <w:sz w:val="20"/>
                <w:szCs w:val="20"/>
                <w:lang w:val="en-GB"/>
              </w:rPr>
              <w:t>0.20</w:t>
            </w:r>
          </w:p>
        </w:tc>
        <w:tc>
          <w:tcPr>
            <w:tcW w:w="1350" w:type="dxa"/>
            <w:tcBorders>
              <w:top w:val="single" w:sz="4" w:space="0" w:color="auto"/>
            </w:tcBorders>
          </w:tcPr>
          <w:p w:rsidR="007074BB" w:rsidRPr="005F5F5F" w:rsidRDefault="00042987" w:rsidP="005F5F5F">
            <w:pPr>
              <w:autoSpaceDE w:val="0"/>
              <w:autoSpaceDN w:val="0"/>
              <w:adjustRightInd w:val="0"/>
              <w:snapToGrid w:val="0"/>
              <w:spacing w:after="0" w:line="240" w:lineRule="auto"/>
              <w:jc w:val="both"/>
              <w:rPr>
                <w:rFonts w:ascii="Times New Roman" w:eastAsiaTheme="minorHAnsi" w:hAnsi="Times New Roman"/>
                <w:color w:val="000000"/>
                <w:sz w:val="20"/>
                <w:szCs w:val="20"/>
                <w:lang w:val="en-GB"/>
              </w:rPr>
            </w:pPr>
            <w:r w:rsidRPr="005F5F5F">
              <w:rPr>
                <w:rFonts w:ascii="Times New Roman" w:eastAsiaTheme="minorHAnsi" w:hAnsi="Times New Roman"/>
                <w:color w:val="000000"/>
                <w:sz w:val="20"/>
                <w:szCs w:val="20"/>
                <w:lang w:val="en-GB"/>
              </w:rPr>
              <w:t>1.32</w:t>
            </w:r>
          </w:p>
        </w:tc>
        <w:tc>
          <w:tcPr>
            <w:tcW w:w="1260" w:type="dxa"/>
            <w:tcBorders>
              <w:top w:val="single" w:sz="4" w:space="0" w:color="auto"/>
            </w:tcBorders>
          </w:tcPr>
          <w:p w:rsidR="007074BB" w:rsidRPr="005F5F5F" w:rsidRDefault="00042987" w:rsidP="005F5F5F">
            <w:pPr>
              <w:autoSpaceDE w:val="0"/>
              <w:autoSpaceDN w:val="0"/>
              <w:adjustRightInd w:val="0"/>
              <w:snapToGrid w:val="0"/>
              <w:spacing w:after="0" w:line="240" w:lineRule="auto"/>
              <w:jc w:val="both"/>
              <w:rPr>
                <w:rFonts w:ascii="Times New Roman" w:eastAsiaTheme="minorHAnsi" w:hAnsi="Times New Roman"/>
                <w:color w:val="000000"/>
                <w:sz w:val="20"/>
                <w:szCs w:val="20"/>
                <w:lang w:val="en-GB"/>
              </w:rPr>
            </w:pPr>
            <w:r w:rsidRPr="005F5F5F">
              <w:rPr>
                <w:rFonts w:ascii="Times New Roman" w:eastAsiaTheme="minorHAnsi" w:hAnsi="Times New Roman"/>
                <w:color w:val="000000"/>
                <w:sz w:val="20"/>
                <w:szCs w:val="20"/>
                <w:lang w:val="en-GB"/>
              </w:rPr>
              <w:t>0.58</w:t>
            </w:r>
          </w:p>
        </w:tc>
        <w:tc>
          <w:tcPr>
            <w:tcW w:w="1170" w:type="dxa"/>
            <w:tcBorders>
              <w:top w:val="single" w:sz="4" w:space="0" w:color="auto"/>
            </w:tcBorders>
          </w:tcPr>
          <w:p w:rsidR="007074BB" w:rsidRPr="005F5F5F" w:rsidRDefault="00042987" w:rsidP="005F5F5F">
            <w:pPr>
              <w:autoSpaceDE w:val="0"/>
              <w:autoSpaceDN w:val="0"/>
              <w:adjustRightInd w:val="0"/>
              <w:snapToGrid w:val="0"/>
              <w:spacing w:after="0" w:line="240" w:lineRule="auto"/>
              <w:jc w:val="both"/>
              <w:rPr>
                <w:rFonts w:ascii="Times New Roman" w:eastAsiaTheme="minorHAnsi" w:hAnsi="Times New Roman"/>
                <w:color w:val="000000"/>
                <w:sz w:val="20"/>
                <w:szCs w:val="20"/>
                <w:lang w:val="en-GB"/>
              </w:rPr>
            </w:pPr>
            <w:r w:rsidRPr="005F5F5F">
              <w:rPr>
                <w:rFonts w:ascii="Times New Roman" w:eastAsiaTheme="minorHAnsi" w:hAnsi="Times New Roman"/>
                <w:color w:val="000000"/>
                <w:sz w:val="20"/>
                <w:szCs w:val="20"/>
                <w:lang w:val="en-GB"/>
              </w:rPr>
              <w:t>48.60</w:t>
            </w:r>
          </w:p>
        </w:tc>
      </w:tr>
      <w:tr w:rsidR="007074BB" w:rsidRPr="005F5F5F" w:rsidTr="005F5F5F">
        <w:trPr>
          <w:jc w:val="center"/>
        </w:trPr>
        <w:tc>
          <w:tcPr>
            <w:tcW w:w="2178" w:type="dxa"/>
          </w:tcPr>
          <w:p w:rsidR="007074BB" w:rsidRPr="005F5F5F" w:rsidRDefault="007074BB" w:rsidP="005F5F5F">
            <w:pPr>
              <w:autoSpaceDE w:val="0"/>
              <w:autoSpaceDN w:val="0"/>
              <w:adjustRightInd w:val="0"/>
              <w:snapToGrid w:val="0"/>
              <w:spacing w:after="0" w:line="240" w:lineRule="auto"/>
              <w:jc w:val="both"/>
              <w:rPr>
                <w:rFonts w:ascii="Times New Roman" w:eastAsiaTheme="minorHAnsi" w:hAnsi="Times New Roman"/>
                <w:color w:val="000000"/>
                <w:sz w:val="20"/>
                <w:szCs w:val="20"/>
                <w:lang w:val="en-GB"/>
              </w:rPr>
            </w:pPr>
            <w:r w:rsidRPr="005F5F5F">
              <w:rPr>
                <w:rFonts w:ascii="Times New Roman" w:eastAsiaTheme="minorHAnsi" w:hAnsi="Times New Roman"/>
                <w:color w:val="000000"/>
                <w:sz w:val="20"/>
                <w:szCs w:val="20"/>
                <w:lang w:val="en-GB"/>
              </w:rPr>
              <w:t>Na</w:t>
            </w:r>
            <w:r w:rsidRPr="005F5F5F">
              <w:rPr>
                <w:rFonts w:ascii="Times New Roman" w:eastAsiaTheme="minorHAnsi" w:hAnsi="Times New Roman"/>
                <w:color w:val="000000"/>
                <w:sz w:val="20"/>
                <w:szCs w:val="20"/>
                <w:vertAlign w:val="subscript"/>
                <w:lang w:val="en-GB"/>
              </w:rPr>
              <w:t>2</w:t>
            </w:r>
            <w:r w:rsidRPr="005F5F5F">
              <w:rPr>
                <w:rFonts w:ascii="Times New Roman" w:eastAsiaTheme="minorHAnsi" w:hAnsi="Times New Roman"/>
                <w:color w:val="000000"/>
                <w:sz w:val="20"/>
                <w:szCs w:val="20"/>
                <w:lang w:val="en-GB"/>
              </w:rPr>
              <w:t>CO</w:t>
            </w:r>
            <w:r w:rsidRPr="005F5F5F">
              <w:rPr>
                <w:rFonts w:ascii="Times New Roman" w:eastAsiaTheme="minorHAnsi" w:hAnsi="Times New Roman"/>
                <w:color w:val="000000"/>
                <w:sz w:val="20"/>
                <w:szCs w:val="20"/>
                <w:vertAlign w:val="subscript"/>
                <w:lang w:val="en-GB"/>
              </w:rPr>
              <w:t>3</w:t>
            </w:r>
            <w:r w:rsidRPr="005F5F5F">
              <w:rPr>
                <w:rFonts w:ascii="Times New Roman" w:eastAsiaTheme="minorHAnsi" w:hAnsi="Times New Roman"/>
                <w:color w:val="000000"/>
                <w:sz w:val="20"/>
                <w:szCs w:val="20"/>
                <w:lang w:val="en-GB"/>
              </w:rPr>
              <w:t>-bentonite</w:t>
            </w:r>
          </w:p>
        </w:tc>
        <w:tc>
          <w:tcPr>
            <w:tcW w:w="1260" w:type="dxa"/>
          </w:tcPr>
          <w:p w:rsidR="007074BB" w:rsidRPr="005F5F5F" w:rsidRDefault="007074BB" w:rsidP="005F5F5F">
            <w:pPr>
              <w:autoSpaceDE w:val="0"/>
              <w:autoSpaceDN w:val="0"/>
              <w:adjustRightInd w:val="0"/>
              <w:snapToGrid w:val="0"/>
              <w:spacing w:after="0" w:line="240" w:lineRule="auto"/>
              <w:jc w:val="both"/>
              <w:rPr>
                <w:rFonts w:ascii="Times New Roman" w:eastAsiaTheme="minorHAnsi" w:hAnsi="Times New Roman"/>
                <w:color w:val="000000"/>
                <w:sz w:val="20"/>
                <w:szCs w:val="20"/>
                <w:lang w:val="en-GB"/>
              </w:rPr>
            </w:pPr>
            <w:r w:rsidRPr="005F5F5F">
              <w:rPr>
                <w:rFonts w:ascii="Times New Roman" w:eastAsiaTheme="minorHAnsi" w:hAnsi="Times New Roman"/>
                <w:color w:val="000000"/>
                <w:sz w:val="20"/>
                <w:szCs w:val="20"/>
                <w:lang w:val="en-GB"/>
              </w:rPr>
              <w:t>4.89</w:t>
            </w:r>
          </w:p>
        </w:tc>
        <w:tc>
          <w:tcPr>
            <w:tcW w:w="1260" w:type="dxa"/>
          </w:tcPr>
          <w:p w:rsidR="007074BB" w:rsidRPr="005F5F5F" w:rsidRDefault="007074BB" w:rsidP="005F5F5F">
            <w:pPr>
              <w:autoSpaceDE w:val="0"/>
              <w:autoSpaceDN w:val="0"/>
              <w:adjustRightInd w:val="0"/>
              <w:snapToGrid w:val="0"/>
              <w:spacing w:after="0" w:line="240" w:lineRule="auto"/>
              <w:jc w:val="both"/>
              <w:rPr>
                <w:rFonts w:ascii="Times New Roman" w:eastAsiaTheme="minorHAnsi" w:hAnsi="Times New Roman"/>
                <w:color w:val="000000"/>
                <w:sz w:val="20"/>
                <w:szCs w:val="20"/>
                <w:lang w:val="en-GB"/>
              </w:rPr>
            </w:pPr>
            <w:r w:rsidRPr="005F5F5F">
              <w:rPr>
                <w:rFonts w:ascii="Times New Roman" w:eastAsiaTheme="minorHAnsi" w:hAnsi="Times New Roman"/>
                <w:color w:val="000000"/>
                <w:sz w:val="20"/>
                <w:szCs w:val="20"/>
                <w:lang w:val="en-GB"/>
              </w:rPr>
              <w:t>3.27</w:t>
            </w:r>
          </w:p>
        </w:tc>
        <w:tc>
          <w:tcPr>
            <w:tcW w:w="1260" w:type="dxa"/>
          </w:tcPr>
          <w:p w:rsidR="007074BB" w:rsidRPr="005F5F5F" w:rsidRDefault="007074BB" w:rsidP="005F5F5F">
            <w:pPr>
              <w:autoSpaceDE w:val="0"/>
              <w:autoSpaceDN w:val="0"/>
              <w:adjustRightInd w:val="0"/>
              <w:snapToGrid w:val="0"/>
              <w:spacing w:after="0" w:line="240" w:lineRule="auto"/>
              <w:jc w:val="both"/>
              <w:rPr>
                <w:rFonts w:ascii="Times New Roman" w:eastAsiaTheme="minorHAnsi" w:hAnsi="Times New Roman"/>
                <w:color w:val="000000"/>
                <w:sz w:val="20"/>
                <w:szCs w:val="20"/>
                <w:lang w:val="en-GB"/>
              </w:rPr>
            </w:pPr>
            <w:r w:rsidRPr="005F5F5F">
              <w:rPr>
                <w:rFonts w:ascii="Times New Roman" w:eastAsiaTheme="minorHAnsi" w:hAnsi="Times New Roman"/>
                <w:color w:val="000000"/>
                <w:sz w:val="20"/>
                <w:szCs w:val="20"/>
                <w:lang w:val="en-GB"/>
              </w:rPr>
              <w:t>31.96</w:t>
            </w:r>
          </w:p>
        </w:tc>
        <w:tc>
          <w:tcPr>
            <w:tcW w:w="1350" w:type="dxa"/>
          </w:tcPr>
          <w:p w:rsidR="007074BB" w:rsidRPr="005F5F5F" w:rsidRDefault="00042987" w:rsidP="005F5F5F">
            <w:pPr>
              <w:autoSpaceDE w:val="0"/>
              <w:autoSpaceDN w:val="0"/>
              <w:adjustRightInd w:val="0"/>
              <w:snapToGrid w:val="0"/>
              <w:spacing w:after="0" w:line="240" w:lineRule="auto"/>
              <w:jc w:val="both"/>
              <w:rPr>
                <w:rFonts w:ascii="Times New Roman" w:eastAsiaTheme="minorHAnsi" w:hAnsi="Times New Roman"/>
                <w:color w:val="000000"/>
                <w:sz w:val="20"/>
                <w:szCs w:val="20"/>
                <w:lang w:val="en-GB"/>
              </w:rPr>
            </w:pPr>
            <w:r w:rsidRPr="005F5F5F">
              <w:rPr>
                <w:rFonts w:ascii="Times New Roman" w:eastAsiaTheme="minorHAnsi" w:hAnsi="Times New Roman"/>
                <w:color w:val="000000"/>
                <w:sz w:val="20"/>
                <w:szCs w:val="20"/>
                <w:lang w:val="en-GB"/>
              </w:rPr>
              <w:t>0.85</w:t>
            </w:r>
          </w:p>
        </w:tc>
        <w:tc>
          <w:tcPr>
            <w:tcW w:w="1260" w:type="dxa"/>
          </w:tcPr>
          <w:p w:rsidR="007074BB" w:rsidRPr="005F5F5F" w:rsidRDefault="00042987" w:rsidP="005F5F5F">
            <w:pPr>
              <w:autoSpaceDE w:val="0"/>
              <w:autoSpaceDN w:val="0"/>
              <w:adjustRightInd w:val="0"/>
              <w:snapToGrid w:val="0"/>
              <w:spacing w:after="0" w:line="240" w:lineRule="auto"/>
              <w:jc w:val="both"/>
              <w:rPr>
                <w:rFonts w:ascii="Times New Roman" w:eastAsiaTheme="minorHAnsi" w:hAnsi="Times New Roman"/>
                <w:color w:val="000000"/>
                <w:sz w:val="20"/>
                <w:szCs w:val="20"/>
                <w:lang w:val="en-GB"/>
              </w:rPr>
            </w:pPr>
            <w:r w:rsidRPr="005F5F5F">
              <w:rPr>
                <w:rFonts w:ascii="Times New Roman" w:eastAsiaTheme="minorHAnsi" w:hAnsi="Times New Roman"/>
                <w:color w:val="000000"/>
                <w:sz w:val="20"/>
                <w:szCs w:val="20"/>
                <w:lang w:val="en-GB"/>
              </w:rPr>
              <w:t>5.58</w:t>
            </w:r>
          </w:p>
        </w:tc>
        <w:tc>
          <w:tcPr>
            <w:tcW w:w="1170" w:type="dxa"/>
          </w:tcPr>
          <w:p w:rsidR="007074BB" w:rsidRPr="005F5F5F" w:rsidRDefault="00042987" w:rsidP="005F5F5F">
            <w:pPr>
              <w:autoSpaceDE w:val="0"/>
              <w:autoSpaceDN w:val="0"/>
              <w:adjustRightInd w:val="0"/>
              <w:snapToGrid w:val="0"/>
              <w:spacing w:after="0" w:line="240" w:lineRule="auto"/>
              <w:jc w:val="both"/>
              <w:rPr>
                <w:rFonts w:ascii="Times New Roman" w:eastAsiaTheme="minorHAnsi" w:hAnsi="Times New Roman"/>
                <w:color w:val="000000"/>
                <w:sz w:val="20"/>
                <w:szCs w:val="20"/>
                <w:lang w:val="en-GB"/>
              </w:rPr>
            </w:pPr>
            <w:r w:rsidRPr="005F5F5F">
              <w:rPr>
                <w:rFonts w:ascii="Times New Roman" w:eastAsiaTheme="minorHAnsi" w:hAnsi="Times New Roman"/>
                <w:color w:val="000000"/>
                <w:sz w:val="20"/>
                <w:szCs w:val="20"/>
                <w:lang w:val="en-GB"/>
              </w:rPr>
              <w:t>26.75</w:t>
            </w:r>
          </w:p>
        </w:tc>
      </w:tr>
      <w:tr w:rsidR="007074BB" w:rsidRPr="005F5F5F" w:rsidTr="005F5F5F">
        <w:trPr>
          <w:jc w:val="center"/>
        </w:trPr>
        <w:tc>
          <w:tcPr>
            <w:tcW w:w="2178" w:type="dxa"/>
          </w:tcPr>
          <w:p w:rsidR="007074BB" w:rsidRPr="005F5F5F" w:rsidRDefault="007074BB" w:rsidP="005F5F5F">
            <w:pPr>
              <w:autoSpaceDE w:val="0"/>
              <w:autoSpaceDN w:val="0"/>
              <w:adjustRightInd w:val="0"/>
              <w:snapToGrid w:val="0"/>
              <w:spacing w:after="0" w:line="240" w:lineRule="auto"/>
              <w:jc w:val="both"/>
              <w:rPr>
                <w:rFonts w:ascii="Times New Roman" w:eastAsiaTheme="minorHAnsi" w:hAnsi="Times New Roman"/>
                <w:color w:val="000000"/>
                <w:sz w:val="20"/>
                <w:szCs w:val="20"/>
                <w:lang w:val="en-GB"/>
              </w:rPr>
            </w:pPr>
            <w:proofErr w:type="spellStart"/>
            <w:r w:rsidRPr="005F5F5F">
              <w:rPr>
                <w:rFonts w:ascii="Times New Roman" w:eastAsiaTheme="minorHAnsi" w:hAnsi="Times New Roman"/>
                <w:color w:val="000000"/>
                <w:sz w:val="20"/>
                <w:szCs w:val="20"/>
                <w:lang w:val="en-GB"/>
              </w:rPr>
              <w:t>NaCl-bentonite</w:t>
            </w:r>
            <w:proofErr w:type="spellEnd"/>
          </w:p>
        </w:tc>
        <w:tc>
          <w:tcPr>
            <w:tcW w:w="1260" w:type="dxa"/>
          </w:tcPr>
          <w:p w:rsidR="007074BB" w:rsidRPr="005F5F5F" w:rsidRDefault="007074BB" w:rsidP="005F5F5F">
            <w:pPr>
              <w:autoSpaceDE w:val="0"/>
              <w:autoSpaceDN w:val="0"/>
              <w:adjustRightInd w:val="0"/>
              <w:snapToGrid w:val="0"/>
              <w:spacing w:after="0" w:line="240" w:lineRule="auto"/>
              <w:jc w:val="both"/>
              <w:rPr>
                <w:rFonts w:ascii="Times New Roman" w:eastAsiaTheme="minorHAnsi" w:hAnsi="Times New Roman"/>
                <w:color w:val="000000"/>
                <w:sz w:val="20"/>
                <w:szCs w:val="20"/>
                <w:lang w:val="en-GB"/>
              </w:rPr>
            </w:pPr>
            <w:r w:rsidRPr="005F5F5F">
              <w:rPr>
                <w:rFonts w:ascii="Times New Roman" w:eastAsiaTheme="minorHAnsi" w:hAnsi="Times New Roman"/>
                <w:color w:val="000000"/>
                <w:sz w:val="20"/>
                <w:szCs w:val="20"/>
                <w:lang w:val="en-GB"/>
              </w:rPr>
              <w:t>5.70</w:t>
            </w:r>
          </w:p>
        </w:tc>
        <w:tc>
          <w:tcPr>
            <w:tcW w:w="1260" w:type="dxa"/>
          </w:tcPr>
          <w:p w:rsidR="007074BB" w:rsidRPr="005F5F5F" w:rsidRDefault="007074BB" w:rsidP="005F5F5F">
            <w:pPr>
              <w:autoSpaceDE w:val="0"/>
              <w:autoSpaceDN w:val="0"/>
              <w:adjustRightInd w:val="0"/>
              <w:snapToGrid w:val="0"/>
              <w:spacing w:after="0" w:line="240" w:lineRule="auto"/>
              <w:jc w:val="both"/>
              <w:rPr>
                <w:rFonts w:ascii="Times New Roman" w:eastAsiaTheme="minorHAnsi" w:hAnsi="Times New Roman"/>
                <w:color w:val="000000"/>
                <w:sz w:val="20"/>
                <w:szCs w:val="20"/>
                <w:lang w:val="en-GB"/>
              </w:rPr>
            </w:pPr>
            <w:r w:rsidRPr="005F5F5F">
              <w:rPr>
                <w:rFonts w:ascii="Times New Roman" w:eastAsiaTheme="minorHAnsi" w:hAnsi="Times New Roman"/>
                <w:color w:val="000000"/>
                <w:sz w:val="20"/>
                <w:szCs w:val="20"/>
                <w:lang w:val="en-GB"/>
              </w:rPr>
              <w:t>1.52</w:t>
            </w:r>
          </w:p>
        </w:tc>
        <w:tc>
          <w:tcPr>
            <w:tcW w:w="1260" w:type="dxa"/>
          </w:tcPr>
          <w:p w:rsidR="007074BB" w:rsidRPr="005F5F5F" w:rsidRDefault="00042987" w:rsidP="005F5F5F">
            <w:pPr>
              <w:autoSpaceDE w:val="0"/>
              <w:autoSpaceDN w:val="0"/>
              <w:adjustRightInd w:val="0"/>
              <w:snapToGrid w:val="0"/>
              <w:spacing w:after="0" w:line="240" w:lineRule="auto"/>
              <w:jc w:val="both"/>
              <w:rPr>
                <w:rFonts w:ascii="Times New Roman" w:eastAsiaTheme="minorHAnsi" w:hAnsi="Times New Roman"/>
                <w:color w:val="000000"/>
                <w:sz w:val="20"/>
                <w:szCs w:val="20"/>
                <w:lang w:val="en-GB"/>
              </w:rPr>
            </w:pPr>
            <w:r w:rsidRPr="005F5F5F">
              <w:rPr>
                <w:rFonts w:ascii="Times New Roman" w:eastAsiaTheme="minorHAnsi" w:hAnsi="Times New Roman"/>
                <w:color w:val="000000"/>
                <w:sz w:val="20"/>
                <w:szCs w:val="20"/>
                <w:lang w:val="en-GB"/>
              </w:rPr>
              <w:t>35.49</w:t>
            </w:r>
          </w:p>
        </w:tc>
        <w:tc>
          <w:tcPr>
            <w:tcW w:w="1350" w:type="dxa"/>
          </w:tcPr>
          <w:p w:rsidR="007074BB" w:rsidRPr="005F5F5F" w:rsidRDefault="00042987" w:rsidP="005F5F5F">
            <w:pPr>
              <w:autoSpaceDE w:val="0"/>
              <w:autoSpaceDN w:val="0"/>
              <w:adjustRightInd w:val="0"/>
              <w:snapToGrid w:val="0"/>
              <w:spacing w:after="0" w:line="240" w:lineRule="auto"/>
              <w:jc w:val="both"/>
              <w:rPr>
                <w:rFonts w:ascii="Times New Roman" w:eastAsiaTheme="minorHAnsi" w:hAnsi="Times New Roman"/>
                <w:color w:val="000000"/>
                <w:sz w:val="20"/>
                <w:szCs w:val="20"/>
                <w:lang w:val="en-GB"/>
              </w:rPr>
            </w:pPr>
            <w:r w:rsidRPr="005F5F5F">
              <w:rPr>
                <w:rFonts w:ascii="Times New Roman" w:eastAsiaTheme="minorHAnsi" w:hAnsi="Times New Roman"/>
                <w:color w:val="000000"/>
                <w:sz w:val="20"/>
                <w:szCs w:val="20"/>
                <w:lang w:val="en-GB"/>
              </w:rPr>
              <w:t>0.61</w:t>
            </w:r>
          </w:p>
        </w:tc>
        <w:tc>
          <w:tcPr>
            <w:tcW w:w="1260" w:type="dxa"/>
          </w:tcPr>
          <w:p w:rsidR="007074BB" w:rsidRPr="005F5F5F" w:rsidRDefault="00042987" w:rsidP="005F5F5F">
            <w:pPr>
              <w:autoSpaceDE w:val="0"/>
              <w:autoSpaceDN w:val="0"/>
              <w:adjustRightInd w:val="0"/>
              <w:snapToGrid w:val="0"/>
              <w:spacing w:after="0" w:line="240" w:lineRule="auto"/>
              <w:jc w:val="both"/>
              <w:rPr>
                <w:rFonts w:ascii="Times New Roman" w:eastAsiaTheme="minorHAnsi" w:hAnsi="Times New Roman"/>
                <w:color w:val="000000"/>
                <w:sz w:val="20"/>
                <w:szCs w:val="20"/>
                <w:lang w:val="en-GB"/>
              </w:rPr>
            </w:pPr>
            <w:r w:rsidRPr="005F5F5F">
              <w:rPr>
                <w:rFonts w:ascii="Times New Roman" w:eastAsiaTheme="minorHAnsi" w:hAnsi="Times New Roman"/>
                <w:color w:val="000000"/>
                <w:sz w:val="20"/>
                <w:szCs w:val="20"/>
                <w:lang w:val="en-GB"/>
              </w:rPr>
              <w:t>3.65</w:t>
            </w:r>
          </w:p>
        </w:tc>
        <w:tc>
          <w:tcPr>
            <w:tcW w:w="1170" w:type="dxa"/>
          </w:tcPr>
          <w:p w:rsidR="007074BB" w:rsidRPr="005F5F5F" w:rsidRDefault="00042987" w:rsidP="005F5F5F">
            <w:pPr>
              <w:autoSpaceDE w:val="0"/>
              <w:autoSpaceDN w:val="0"/>
              <w:adjustRightInd w:val="0"/>
              <w:snapToGrid w:val="0"/>
              <w:spacing w:after="0" w:line="240" w:lineRule="auto"/>
              <w:jc w:val="both"/>
              <w:rPr>
                <w:rFonts w:ascii="Times New Roman" w:eastAsiaTheme="minorHAnsi" w:hAnsi="Times New Roman"/>
                <w:color w:val="000000"/>
                <w:sz w:val="20"/>
                <w:szCs w:val="20"/>
                <w:lang w:val="en-GB"/>
              </w:rPr>
            </w:pPr>
            <w:r w:rsidRPr="005F5F5F">
              <w:rPr>
                <w:rFonts w:ascii="Times New Roman" w:eastAsiaTheme="minorHAnsi" w:hAnsi="Times New Roman"/>
                <w:color w:val="000000"/>
                <w:sz w:val="20"/>
                <w:szCs w:val="20"/>
                <w:lang w:val="en-GB"/>
              </w:rPr>
              <w:t>50.88</w:t>
            </w:r>
          </w:p>
        </w:tc>
      </w:tr>
      <w:tr w:rsidR="007074BB" w:rsidRPr="005F5F5F" w:rsidTr="005F5F5F">
        <w:trPr>
          <w:jc w:val="center"/>
        </w:trPr>
        <w:tc>
          <w:tcPr>
            <w:tcW w:w="2178" w:type="dxa"/>
          </w:tcPr>
          <w:p w:rsidR="007074BB" w:rsidRPr="005F5F5F" w:rsidRDefault="007074BB" w:rsidP="005F5F5F">
            <w:pPr>
              <w:autoSpaceDE w:val="0"/>
              <w:autoSpaceDN w:val="0"/>
              <w:adjustRightInd w:val="0"/>
              <w:snapToGrid w:val="0"/>
              <w:spacing w:after="0" w:line="240" w:lineRule="auto"/>
              <w:jc w:val="both"/>
              <w:rPr>
                <w:rFonts w:ascii="Times New Roman" w:eastAsiaTheme="minorHAnsi" w:hAnsi="Times New Roman"/>
                <w:color w:val="000000"/>
                <w:sz w:val="20"/>
                <w:szCs w:val="20"/>
                <w:lang w:val="en-GB"/>
              </w:rPr>
            </w:pPr>
            <w:proofErr w:type="spellStart"/>
            <w:r w:rsidRPr="005F5F5F">
              <w:rPr>
                <w:rFonts w:ascii="Times New Roman" w:eastAsiaTheme="minorHAnsi" w:hAnsi="Times New Roman"/>
                <w:color w:val="000000"/>
                <w:sz w:val="20"/>
                <w:szCs w:val="20"/>
                <w:lang w:val="en-GB"/>
              </w:rPr>
              <w:t>NaOH-bentonite</w:t>
            </w:r>
            <w:proofErr w:type="spellEnd"/>
          </w:p>
        </w:tc>
        <w:tc>
          <w:tcPr>
            <w:tcW w:w="1260" w:type="dxa"/>
          </w:tcPr>
          <w:p w:rsidR="007074BB" w:rsidRPr="005F5F5F" w:rsidRDefault="007074BB" w:rsidP="005F5F5F">
            <w:pPr>
              <w:autoSpaceDE w:val="0"/>
              <w:autoSpaceDN w:val="0"/>
              <w:adjustRightInd w:val="0"/>
              <w:snapToGrid w:val="0"/>
              <w:spacing w:after="0" w:line="240" w:lineRule="auto"/>
              <w:jc w:val="both"/>
              <w:rPr>
                <w:rFonts w:ascii="Times New Roman" w:eastAsiaTheme="minorHAnsi" w:hAnsi="Times New Roman"/>
                <w:color w:val="000000"/>
                <w:sz w:val="20"/>
                <w:szCs w:val="20"/>
                <w:lang w:val="en-GB"/>
              </w:rPr>
            </w:pPr>
            <w:r w:rsidRPr="005F5F5F">
              <w:rPr>
                <w:rFonts w:ascii="Times New Roman" w:eastAsiaTheme="minorHAnsi" w:hAnsi="Times New Roman"/>
                <w:color w:val="000000"/>
                <w:sz w:val="20"/>
                <w:szCs w:val="20"/>
                <w:lang w:val="en-GB"/>
              </w:rPr>
              <w:t>6.35</w:t>
            </w:r>
          </w:p>
        </w:tc>
        <w:tc>
          <w:tcPr>
            <w:tcW w:w="1260" w:type="dxa"/>
          </w:tcPr>
          <w:p w:rsidR="007074BB" w:rsidRPr="005F5F5F" w:rsidRDefault="007074BB" w:rsidP="005F5F5F">
            <w:pPr>
              <w:autoSpaceDE w:val="0"/>
              <w:autoSpaceDN w:val="0"/>
              <w:adjustRightInd w:val="0"/>
              <w:snapToGrid w:val="0"/>
              <w:spacing w:after="0" w:line="240" w:lineRule="auto"/>
              <w:jc w:val="both"/>
              <w:rPr>
                <w:rFonts w:ascii="Times New Roman" w:eastAsiaTheme="minorHAnsi" w:hAnsi="Times New Roman"/>
                <w:color w:val="000000"/>
                <w:sz w:val="20"/>
                <w:szCs w:val="20"/>
                <w:lang w:val="en-GB"/>
              </w:rPr>
            </w:pPr>
            <w:r w:rsidRPr="005F5F5F">
              <w:rPr>
                <w:rFonts w:ascii="Times New Roman" w:eastAsiaTheme="minorHAnsi" w:hAnsi="Times New Roman"/>
                <w:color w:val="000000"/>
                <w:sz w:val="20"/>
                <w:szCs w:val="20"/>
                <w:lang w:val="en-GB"/>
              </w:rPr>
              <w:t>4.93</w:t>
            </w:r>
          </w:p>
        </w:tc>
        <w:tc>
          <w:tcPr>
            <w:tcW w:w="1260" w:type="dxa"/>
          </w:tcPr>
          <w:p w:rsidR="007074BB" w:rsidRPr="005F5F5F" w:rsidRDefault="00042987" w:rsidP="005F5F5F">
            <w:pPr>
              <w:autoSpaceDE w:val="0"/>
              <w:autoSpaceDN w:val="0"/>
              <w:adjustRightInd w:val="0"/>
              <w:snapToGrid w:val="0"/>
              <w:spacing w:after="0" w:line="240" w:lineRule="auto"/>
              <w:jc w:val="both"/>
              <w:rPr>
                <w:rFonts w:ascii="Times New Roman" w:eastAsiaTheme="minorHAnsi" w:hAnsi="Times New Roman"/>
                <w:color w:val="000000"/>
                <w:sz w:val="20"/>
                <w:szCs w:val="20"/>
                <w:lang w:val="en-GB"/>
              </w:rPr>
            </w:pPr>
            <w:r w:rsidRPr="005F5F5F">
              <w:rPr>
                <w:rFonts w:ascii="Times New Roman" w:eastAsiaTheme="minorHAnsi" w:hAnsi="Times New Roman"/>
                <w:color w:val="000000"/>
                <w:sz w:val="20"/>
                <w:szCs w:val="20"/>
                <w:lang w:val="en-GB"/>
              </w:rPr>
              <w:t>1.76</w:t>
            </w:r>
          </w:p>
        </w:tc>
        <w:tc>
          <w:tcPr>
            <w:tcW w:w="1350" w:type="dxa"/>
          </w:tcPr>
          <w:p w:rsidR="007074BB" w:rsidRPr="005F5F5F" w:rsidRDefault="00042987" w:rsidP="005F5F5F">
            <w:pPr>
              <w:autoSpaceDE w:val="0"/>
              <w:autoSpaceDN w:val="0"/>
              <w:adjustRightInd w:val="0"/>
              <w:snapToGrid w:val="0"/>
              <w:spacing w:after="0" w:line="240" w:lineRule="auto"/>
              <w:jc w:val="both"/>
              <w:rPr>
                <w:rFonts w:ascii="Times New Roman" w:eastAsiaTheme="minorHAnsi" w:hAnsi="Times New Roman"/>
                <w:color w:val="000000"/>
                <w:sz w:val="20"/>
                <w:szCs w:val="20"/>
                <w:lang w:val="en-GB"/>
              </w:rPr>
            </w:pPr>
            <w:r w:rsidRPr="005F5F5F">
              <w:rPr>
                <w:rFonts w:ascii="Times New Roman" w:eastAsiaTheme="minorHAnsi" w:hAnsi="Times New Roman"/>
                <w:color w:val="000000"/>
                <w:sz w:val="20"/>
                <w:szCs w:val="20"/>
                <w:lang w:val="en-GB"/>
              </w:rPr>
              <w:t>0.17</w:t>
            </w:r>
          </w:p>
        </w:tc>
        <w:tc>
          <w:tcPr>
            <w:tcW w:w="1260" w:type="dxa"/>
          </w:tcPr>
          <w:p w:rsidR="007074BB" w:rsidRPr="005F5F5F" w:rsidRDefault="00042987" w:rsidP="005F5F5F">
            <w:pPr>
              <w:autoSpaceDE w:val="0"/>
              <w:autoSpaceDN w:val="0"/>
              <w:adjustRightInd w:val="0"/>
              <w:snapToGrid w:val="0"/>
              <w:spacing w:after="0" w:line="240" w:lineRule="auto"/>
              <w:jc w:val="both"/>
              <w:rPr>
                <w:rFonts w:ascii="Times New Roman" w:eastAsiaTheme="minorHAnsi" w:hAnsi="Times New Roman"/>
                <w:color w:val="000000"/>
                <w:sz w:val="20"/>
                <w:szCs w:val="20"/>
                <w:lang w:val="en-GB"/>
              </w:rPr>
            </w:pPr>
            <w:r w:rsidRPr="005F5F5F">
              <w:rPr>
                <w:rFonts w:ascii="Times New Roman" w:eastAsiaTheme="minorHAnsi" w:hAnsi="Times New Roman"/>
                <w:color w:val="000000"/>
                <w:sz w:val="20"/>
                <w:szCs w:val="20"/>
                <w:lang w:val="en-GB"/>
              </w:rPr>
              <w:t>3.42</w:t>
            </w:r>
          </w:p>
        </w:tc>
        <w:tc>
          <w:tcPr>
            <w:tcW w:w="1170" w:type="dxa"/>
          </w:tcPr>
          <w:p w:rsidR="007074BB" w:rsidRPr="005F5F5F" w:rsidRDefault="00042987" w:rsidP="005F5F5F">
            <w:pPr>
              <w:autoSpaceDE w:val="0"/>
              <w:autoSpaceDN w:val="0"/>
              <w:adjustRightInd w:val="0"/>
              <w:snapToGrid w:val="0"/>
              <w:spacing w:after="0" w:line="240" w:lineRule="auto"/>
              <w:jc w:val="both"/>
              <w:rPr>
                <w:rFonts w:ascii="Times New Roman" w:eastAsiaTheme="minorHAnsi" w:hAnsi="Times New Roman"/>
                <w:color w:val="000000"/>
                <w:sz w:val="20"/>
                <w:szCs w:val="20"/>
                <w:lang w:val="en-GB"/>
              </w:rPr>
            </w:pPr>
            <w:r w:rsidRPr="005F5F5F">
              <w:rPr>
                <w:rFonts w:ascii="Times New Roman" w:eastAsiaTheme="minorHAnsi" w:hAnsi="Times New Roman"/>
                <w:color w:val="000000"/>
                <w:sz w:val="20"/>
                <w:szCs w:val="20"/>
                <w:lang w:val="en-GB"/>
              </w:rPr>
              <w:t>7.70</w:t>
            </w:r>
          </w:p>
        </w:tc>
      </w:tr>
      <w:tr w:rsidR="007074BB" w:rsidRPr="005F5F5F" w:rsidTr="005F5F5F">
        <w:trPr>
          <w:jc w:val="center"/>
        </w:trPr>
        <w:tc>
          <w:tcPr>
            <w:tcW w:w="2178" w:type="dxa"/>
            <w:tcBorders>
              <w:bottom w:val="single" w:sz="4" w:space="0" w:color="auto"/>
            </w:tcBorders>
          </w:tcPr>
          <w:p w:rsidR="007074BB" w:rsidRPr="005F5F5F" w:rsidRDefault="007074BB" w:rsidP="005F5F5F">
            <w:pPr>
              <w:autoSpaceDE w:val="0"/>
              <w:autoSpaceDN w:val="0"/>
              <w:adjustRightInd w:val="0"/>
              <w:snapToGrid w:val="0"/>
              <w:spacing w:after="0" w:line="240" w:lineRule="auto"/>
              <w:jc w:val="both"/>
              <w:rPr>
                <w:rFonts w:ascii="Times New Roman" w:eastAsiaTheme="minorHAnsi" w:hAnsi="Times New Roman"/>
                <w:color w:val="000000"/>
                <w:sz w:val="20"/>
                <w:szCs w:val="20"/>
                <w:lang w:val="en-GB"/>
              </w:rPr>
            </w:pPr>
            <w:r w:rsidRPr="005F5F5F">
              <w:rPr>
                <w:rFonts w:ascii="Times New Roman" w:eastAsiaTheme="minorHAnsi" w:hAnsi="Times New Roman"/>
                <w:color w:val="000000"/>
                <w:sz w:val="20"/>
                <w:szCs w:val="20"/>
                <w:lang w:val="en-GB"/>
              </w:rPr>
              <w:t>Na</w:t>
            </w:r>
            <w:r w:rsidRPr="005F5F5F">
              <w:rPr>
                <w:rFonts w:ascii="Times New Roman" w:eastAsiaTheme="minorHAnsi" w:hAnsi="Times New Roman"/>
                <w:color w:val="000000"/>
                <w:sz w:val="20"/>
                <w:szCs w:val="20"/>
                <w:vertAlign w:val="subscript"/>
                <w:lang w:val="en-GB"/>
              </w:rPr>
              <w:t>2</w:t>
            </w:r>
            <w:r w:rsidRPr="005F5F5F">
              <w:rPr>
                <w:rFonts w:ascii="Times New Roman" w:eastAsiaTheme="minorHAnsi" w:hAnsi="Times New Roman"/>
                <w:color w:val="000000"/>
                <w:sz w:val="20"/>
                <w:szCs w:val="20"/>
                <w:lang w:val="en-GB"/>
              </w:rPr>
              <w:t>HPO</w:t>
            </w:r>
            <w:r w:rsidRPr="005F5F5F">
              <w:rPr>
                <w:rFonts w:ascii="Times New Roman" w:eastAsiaTheme="minorHAnsi" w:hAnsi="Times New Roman"/>
                <w:color w:val="000000"/>
                <w:sz w:val="20"/>
                <w:szCs w:val="20"/>
                <w:vertAlign w:val="subscript"/>
                <w:lang w:val="en-GB"/>
              </w:rPr>
              <w:t>4</w:t>
            </w:r>
            <w:r w:rsidRPr="005F5F5F">
              <w:rPr>
                <w:rFonts w:ascii="Times New Roman" w:eastAsiaTheme="minorHAnsi" w:hAnsi="Times New Roman"/>
                <w:color w:val="000000"/>
                <w:sz w:val="20"/>
                <w:szCs w:val="20"/>
                <w:lang w:val="en-GB"/>
              </w:rPr>
              <w:t>-bentonite</w:t>
            </w:r>
          </w:p>
        </w:tc>
        <w:tc>
          <w:tcPr>
            <w:tcW w:w="1260" w:type="dxa"/>
            <w:tcBorders>
              <w:bottom w:val="single" w:sz="4" w:space="0" w:color="auto"/>
            </w:tcBorders>
          </w:tcPr>
          <w:p w:rsidR="007074BB" w:rsidRPr="005F5F5F" w:rsidRDefault="007074BB" w:rsidP="005F5F5F">
            <w:pPr>
              <w:autoSpaceDE w:val="0"/>
              <w:autoSpaceDN w:val="0"/>
              <w:adjustRightInd w:val="0"/>
              <w:snapToGrid w:val="0"/>
              <w:spacing w:after="0" w:line="240" w:lineRule="auto"/>
              <w:jc w:val="both"/>
              <w:rPr>
                <w:rFonts w:ascii="Times New Roman" w:eastAsiaTheme="minorHAnsi" w:hAnsi="Times New Roman"/>
                <w:color w:val="000000"/>
                <w:sz w:val="20"/>
                <w:szCs w:val="20"/>
                <w:lang w:val="en-GB"/>
              </w:rPr>
            </w:pPr>
            <w:r w:rsidRPr="005F5F5F">
              <w:rPr>
                <w:rFonts w:ascii="Times New Roman" w:eastAsiaTheme="minorHAnsi" w:hAnsi="Times New Roman"/>
                <w:color w:val="000000"/>
                <w:sz w:val="20"/>
                <w:szCs w:val="20"/>
                <w:lang w:val="en-GB"/>
              </w:rPr>
              <w:t>4.09</w:t>
            </w:r>
          </w:p>
        </w:tc>
        <w:tc>
          <w:tcPr>
            <w:tcW w:w="1260" w:type="dxa"/>
            <w:tcBorders>
              <w:bottom w:val="single" w:sz="4" w:space="0" w:color="auto"/>
            </w:tcBorders>
          </w:tcPr>
          <w:p w:rsidR="007074BB" w:rsidRPr="005F5F5F" w:rsidRDefault="007074BB" w:rsidP="005F5F5F">
            <w:pPr>
              <w:autoSpaceDE w:val="0"/>
              <w:autoSpaceDN w:val="0"/>
              <w:adjustRightInd w:val="0"/>
              <w:snapToGrid w:val="0"/>
              <w:spacing w:after="0" w:line="240" w:lineRule="auto"/>
              <w:jc w:val="both"/>
              <w:rPr>
                <w:rFonts w:ascii="Times New Roman" w:eastAsiaTheme="minorHAnsi" w:hAnsi="Times New Roman"/>
                <w:color w:val="000000"/>
                <w:sz w:val="20"/>
                <w:szCs w:val="20"/>
                <w:lang w:val="en-GB"/>
              </w:rPr>
            </w:pPr>
            <w:r w:rsidRPr="005F5F5F">
              <w:rPr>
                <w:rFonts w:ascii="Times New Roman" w:eastAsiaTheme="minorHAnsi" w:hAnsi="Times New Roman"/>
                <w:color w:val="000000"/>
                <w:sz w:val="20"/>
                <w:szCs w:val="20"/>
                <w:lang w:val="en-GB"/>
              </w:rPr>
              <w:t>0.73</w:t>
            </w:r>
          </w:p>
        </w:tc>
        <w:tc>
          <w:tcPr>
            <w:tcW w:w="1260" w:type="dxa"/>
            <w:tcBorders>
              <w:bottom w:val="single" w:sz="4" w:space="0" w:color="auto"/>
            </w:tcBorders>
          </w:tcPr>
          <w:p w:rsidR="007074BB" w:rsidRPr="005F5F5F" w:rsidRDefault="00042987" w:rsidP="005F5F5F">
            <w:pPr>
              <w:autoSpaceDE w:val="0"/>
              <w:autoSpaceDN w:val="0"/>
              <w:adjustRightInd w:val="0"/>
              <w:snapToGrid w:val="0"/>
              <w:spacing w:after="0" w:line="240" w:lineRule="auto"/>
              <w:jc w:val="both"/>
              <w:rPr>
                <w:rFonts w:ascii="Times New Roman" w:eastAsiaTheme="minorHAnsi" w:hAnsi="Times New Roman"/>
                <w:color w:val="000000"/>
                <w:sz w:val="20"/>
                <w:szCs w:val="20"/>
                <w:lang w:val="en-GB"/>
              </w:rPr>
            </w:pPr>
            <w:r w:rsidRPr="005F5F5F">
              <w:rPr>
                <w:rFonts w:ascii="Times New Roman" w:eastAsiaTheme="minorHAnsi" w:hAnsi="Times New Roman"/>
                <w:color w:val="000000"/>
                <w:sz w:val="20"/>
                <w:szCs w:val="20"/>
                <w:lang w:val="en-GB"/>
              </w:rPr>
              <w:t>34.31</w:t>
            </w:r>
          </w:p>
        </w:tc>
        <w:tc>
          <w:tcPr>
            <w:tcW w:w="1350" w:type="dxa"/>
            <w:tcBorders>
              <w:bottom w:val="single" w:sz="4" w:space="0" w:color="auto"/>
            </w:tcBorders>
          </w:tcPr>
          <w:p w:rsidR="007074BB" w:rsidRPr="005F5F5F" w:rsidRDefault="00042987" w:rsidP="005F5F5F">
            <w:pPr>
              <w:autoSpaceDE w:val="0"/>
              <w:autoSpaceDN w:val="0"/>
              <w:adjustRightInd w:val="0"/>
              <w:snapToGrid w:val="0"/>
              <w:spacing w:after="0" w:line="240" w:lineRule="auto"/>
              <w:jc w:val="both"/>
              <w:rPr>
                <w:rFonts w:ascii="Times New Roman" w:eastAsiaTheme="minorHAnsi" w:hAnsi="Times New Roman"/>
                <w:color w:val="000000"/>
                <w:sz w:val="20"/>
                <w:szCs w:val="20"/>
                <w:lang w:val="en-GB"/>
              </w:rPr>
            </w:pPr>
            <w:r w:rsidRPr="005F5F5F">
              <w:rPr>
                <w:rFonts w:ascii="Times New Roman" w:eastAsiaTheme="minorHAnsi" w:hAnsi="Times New Roman"/>
                <w:color w:val="000000"/>
                <w:sz w:val="20"/>
                <w:szCs w:val="20"/>
                <w:lang w:val="en-GB"/>
              </w:rPr>
              <w:t>0.97</w:t>
            </w:r>
          </w:p>
        </w:tc>
        <w:tc>
          <w:tcPr>
            <w:tcW w:w="1260" w:type="dxa"/>
            <w:tcBorders>
              <w:bottom w:val="single" w:sz="4" w:space="0" w:color="auto"/>
            </w:tcBorders>
          </w:tcPr>
          <w:p w:rsidR="007074BB" w:rsidRPr="005F5F5F" w:rsidRDefault="00042987" w:rsidP="005F5F5F">
            <w:pPr>
              <w:autoSpaceDE w:val="0"/>
              <w:autoSpaceDN w:val="0"/>
              <w:adjustRightInd w:val="0"/>
              <w:snapToGrid w:val="0"/>
              <w:spacing w:after="0" w:line="240" w:lineRule="auto"/>
              <w:jc w:val="both"/>
              <w:rPr>
                <w:rFonts w:ascii="Times New Roman" w:eastAsiaTheme="minorHAnsi" w:hAnsi="Times New Roman"/>
                <w:color w:val="000000"/>
                <w:sz w:val="20"/>
                <w:szCs w:val="20"/>
                <w:lang w:val="en-GB"/>
              </w:rPr>
            </w:pPr>
            <w:r w:rsidRPr="005F5F5F">
              <w:rPr>
                <w:rFonts w:ascii="Times New Roman" w:eastAsiaTheme="minorHAnsi" w:hAnsi="Times New Roman"/>
                <w:color w:val="000000"/>
                <w:sz w:val="20"/>
                <w:szCs w:val="20"/>
                <w:lang w:val="en-GB"/>
              </w:rPr>
              <w:t>7.03</w:t>
            </w:r>
          </w:p>
        </w:tc>
        <w:tc>
          <w:tcPr>
            <w:tcW w:w="1170" w:type="dxa"/>
            <w:tcBorders>
              <w:bottom w:val="single" w:sz="4" w:space="0" w:color="auto"/>
            </w:tcBorders>
          </w:tcPr>
          <w:p w:rsidR="007074BB" w:rsidRPr="005F5F5F" w:rsidRDefault="00042987" w:rsidP="005F5F5F">
            <w:pPr>
              <w:autoSpaceDE w:val="0"/>
              <w:autoSpaceDN w:val="0"/>
              <w:adjustRightInd w:val="0"/>
              <w:snapToGrid w:val="0"/>
              <w:spacing w:after="0" w:line="240" w:lineRule="auto"/>
              <w:jc w:val="both"/>
              <w:rPr>
                <w:rFonts w:ascii="Times New Roman" w:eastAsiaTheme="minorHAnsi" w:hAnsi="Times New Roman"/>
                <w:color w:val="000000"/>
                <w:sz w:val="20"/>
                <w:szCs w:val="20"/>
                <w:lang w:val="en-GB"/>
              </w:rPr>
            </w:pPr>
            <w:r w:rsidRPr="005F5F5F">
              <w:rPr>
                <w:rFonts w:ascii="Times New Roman" w:eastAsiaTheme="minorHAnsi" w:hAnsi="Times New Roman"/>
                <w:color w:val="000000"/>
                <w:sz w:val="20"/>
                <w:szCs w:val="20"/>
                <w:lang w:val="en-GB"/>
              </w:rPr>
              <w:t>6.42</w:t>
            </w:r>
          </w:p>
        </w:tc>
      </w:tr>
    </w:tbl>
    <w:p w:rsidR="007074BB" w:rsidRPr="005F5F5F" w:rsidRDefault="007074BB" w:rsidP="005F5F5F">
      <w:pPr>
        <w:autoSpaceDE w:val="0"/>
        <w:autoSpaceDN w:val="0"/>
        <w:adjustRightInd w:val="0"/>
        <w:snapToGrid w:val="0"/>
        <w:spacing w:after="0" w:line="240" w:lineRule="auto"/>
        <w:ind w:firstLine="425"/>
        <w:jc w:val="both"/>
        <w:rPr>
          <w:rFonts w:ascii="Times New Roman" w:hAnsi="Times New Roman"/>
          <w:sz w:val="20"/>
          <w:szCs w:val="20"/>
        </w:rPr>
      </w:pPr>
    </w:p>
    <w:p w:rsidR="000E6BFC" w:rsidRPr="005F5F5F" w:rsidRDefault="000E6BFC" w:rsidP="005F5F5F">
      <w:pPr>
        <w:autoSpaceDE w:val="0"/>
        <w:autoSpaceDN w:val="0"/>
        <w:adjustRightInd w:val="0"/>
        <w:snapToGrid w:val="0"/>
        <w:spacing w:after="0" w:line="240" w:lineRule="auto"/>
        <w:jc w:val="both"/>
        <w:rPr>
          <w:rStyle w:val="A4"/>
          <w:rFonts w:ascii="Times New Roman" w:hAnsi="Times New Roman"/>
          <w:b/>
          <w:iCs/>
        </w:rPr>
      </w:pPr>
    </w:p>
    <w:p w:rsidR="006E5177" w:rsidRDefault="006E5177" w:rsidP="005F5F5F">
      <w:pPr>
        <w:autoSpaceDE w:val="0"/>
        <w:autoSpaceDN w:val="0"/>
        <w:adjustRightInd w:val="0"/>
        <w:snapToGrid w:val="0"/>
        <w:spacing w:after="0" w:line="240" w:lineRule="auto"/>
        <w:jc w:val="both"/>
        <w:rPr>
          <w:rFonts w:ascii="Times New Roman" w:hAnsi="Times New Roman" w:hint="eastAsia"/>
          <w:sz w:val="20"/>
          <w:szCs w:val="20"/>
          <w:lang w:eastAsia="zh-CN"/>
        </w:rPr>
      </w:pPr>
    </w:p>
    <w:p w:rsidR="00427E42" w:rsidRPr="005F5F5F" w:rsidRDefault="00427E42" w:rsidP="005F5F5F">
      <w:pPr>
        <w:autoSpaceDE w:val="0"/>
        <w:autoSpaceDN w:val="0"/>
        <w:adjustRightInd w:val="0"/>
        <w:snapToGrid w:val="0"/>
        <w:spacing w:after="0" w:line="240" w:lineRule="auto"/>
        <w:jc w:val="both"/>
        <w:rPr>
          <w:rFonts w:ascii="Times New Roman" w:hAnsi="Times New Roman" w:hint="eastAsia"/>
          <w:sz w:val="20"/>
          <w:szCs w:val="20"/>
          <w:lang w:eastAsia="zh-CN"/>
        </w:rPr>
      </w:pPr>
    </w:p>
    <w:p w:rsidR="008D7C1F" w:rsidRPr="005F5F5F" w:rsidRDefault="00EC7576" w:rsidP="005F5F5F">
      <w:pPr>
        <w:autoSpaceDE w:val="0"/>
        <w:autoSpaceDN w:val="0"/>
        <w:adjustRightInd w:val="0"/>
        <w:snapToGrid w:val="0"/>
        <w:spacing w:after="0" w:line="240" w:lineRule="auto"/>
        <w:jc w:val="center"/>
        <w:rPr>
          <w:rFonts w:ascii="Times New Roman" w:hAnsi="Times New Roman"/>
          <w:sz w:val="20"/>
          <w:szCs w:val="20"/>
        </w:rPr>
      </w:pPr>
      <w:r w:rsidRPr="005F5F5F">
        <w:rPr>
          <w:rFonts w:ascii="Times New Roman" w:hAnsi="Times New Roman"/>
          <w:noProof/>
          <w:sz w:val="20"/>
          <w:szCs w:val="20"/>
          <w:lang w:eastAsia="zh-CN"/>
        </w:rPr>
        <w:drawing>
          <wp:inline distT="0" distB="0" distL="0" distR="0">
            <wp:extent cx="4600658" cy="2286166"/>
            <wp:effectExtent l="19050" t="0" r="28492" b="0"/>
            <wp:docPr id="5"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D7C1F" w:rsidRPr="005F5F5F" w:rsidRDefault="00042987" w:rsidP="005F5F5F">
      <w:pPr>
        <w:autoSpaceDE w:val="0"/>
        <w:autoSpaceDN w:val="0"/>
        <w:adjustRightInd w:val="0"/>
        <w:snapToGrid w:val="0"/>
        <w:spacing w:after="0" w:line="240" w:lineRule="auto"/>
        <w:jc w:val="center"/>
        <w:rPr>
          <w:rFonts w:ascii="Times New Roman" w:hAnsi="Times New Roman"/>
          <w:sz w:val="20"/>
          <w:szCs w:val="20"/>
        </w:rPr>
      </w:pPr>
      <w:proofErr w:type="gramStart"/>
      <w:r w:rsidRPr="005F5F5F">
        <w:rPr>
          <w:rFonts w:ascii="Times New Roman" w:hAnsi="Times New Roman"/>
          <w:sz w:val="20"/>
          <w:szCs w:val="20"/>
        </w:rPr>
        <w:t>Figure 1.</w:t>
      </w:r>
      <w:proofErr w:type="gramEnd"/>
      <w:r w:rsidRPr="005F5F5F">
        <w:rPr>
          <w:rFonts w:ascii="Times New Roman" w:hAnsi="Times New Roman"/>
          <w:sz w:val="20"/>
          <w:szCs w:val="20"/>
        </w:rPr>
        <w:t xml:space="preserve"> Adsorption capacity</w:t>
      </w:r>
      <w:r w:rsidR="008D7C1F" w:rsidRPr="005F5F5F">
        <w:rPr>
          <w:rFonts w:ascii="Times New Roman" w:hAnsi="Times New Roman"/>
          <w:sz w:val="20"/>
          <w:szCs w:val="20"/>
        </w:rPr>
        <w:t xml:space="preserve"> of water and organic solvents on unm</w:t>
      </w:r>
      <w:r w:rsidR="00793F79" w:rsidRPr="005F5F5F">
        <w:rPr>
          <w:rFonts w:ascii="Times New Roman" w:hAnsi="Times New Roman"/>
          <w:sz w:val="20"/>
          <w:szCs w:val="20"/>
        </w:rPr>
        <w:t xml:space="preserve">odified calcium </w:t>
      </w:r>
      <w:proofErr w:type="spellStart"/>
      <w:r w:rsidR="00793F79" w:rsidRPr="005F5F5F">
        <w:rPr>
          <w:rFonts w:ascii="Times New Roman" w:hAnsi="Times New Roman"/>
          <w:sz w:val="20"/>
          <w:szCs w:val="20"/>
        </w:rPr>
        <w:t>bentonite</w:t>
      </w:r>
      <w:proofErr w:type="spellEnd"/>
    </w:p>
    <w:p w:rsidR="00CD4CB5" w:rsidRPr="005F5F5F" w:rsidRDefault="00CD4CB5" w:rsidP="005F5F5F">
      <w:pPr>
        <w:autoSpaceDE w:val="0"/>
        <w:autoSpaceDN w:val="0"/>
        <w:adjustRightInd w:val="0"/>
        <w:snapToGrid w:val="0"/>
        <w:spacing w:after="0" w:line="240" w:lineRule="auto"/>
        <w:ind w:firstLine="425"/>
        <w:jc w:val="both"/>
        <w:rPr>
          <w:rFonts w:ascii="Times New Roman" w:hAnsi="Times New Roman"/>
          <w:sz w:val="20"/>
          <w:szCs w:val="20"/>
        </w:rPr>
      </w:pPr>
    </w:p>
    <w:p w:rsidR="00793F79" w:rsidRPr="005F5F5F" w:rsidRDefault="00EC7576" w:rsidP="005F5F5F">
      <w:pPr>
        <w:autoSpaceDE w:val="0"/>
        <w:autoSpaceDN w:val="0"/>
        <w:adjustRightInd w:val="0"/>
        <w:snapToGrid w:val="0"/>
        <w:spacing w:after="0" w:line="240" w:lineRule="auto"/>
        <w:jc w:val="center"/>
        <w:rPr>
          <w:rFonts w:ascii="Times New Roman" w:hAnsi="Times New Roman"/>
          <w:sz w:val="20"/>
          <w:szCs w:val="20"/>
        </w:rPr>
      </w:pPr>
      <w:r w:rsidRPr="005F5F5F">
        <w:rPr>
          <w:rFonts w:ascii="Times New Roman" w:hAnsi="Times New Roman"/>
          <w:noProof/>
          <w:sz w:val="20"/>
          <w:szCs w:val="20"/>
          <w:lang w:eastAsia="zh-CN"/>
        </w:rPr>
        <w:drawing>
          <wp:inline distT="0" distB="0" distL="0" distR="0">
            <wp:extent cx="4633126" cy="2385392"/>
            <wp:effectExtent l="19050" t="0" r="15074" b="0"/>
            <wp:docPr id="6"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93F79" w:rsidRPr="005F5F5F" w:rsidRDefault="00793F79" w:rsidP="005F5F5F">
      <w:pPr>
        <w:autoSpaceDE w:val="0"/>
        <w:autoSpaceDN w:val="0"/>
        <w:adjustRightInd w:val="0"/>
        <w:snapToGrid w:val="0"/>
        <w:spacing w:after="0" w:line="240" w:lineRule="auto"/>
        <w:jc w:val="center"/>
        <w:rPr>
          <w:rFonts w:ascii="Times New Roman" w:hAnsi="Times New Roman"/>
          <w:sz w:val="20"/>
          <w:szCs w:val="20"/>
        </w:rPr>
      </w:pPr>
      <w:proofErr w:type="gramStart"/>
      <w:r w:rsidRPr="005F5F5F">
        <w:rPr>
          <w:rFonts w:ascii="Times New Roman" w:hAnsi="Times New Roman"/>
          <w:sz w:val="20"/>
          <w:szCs w:val="20"/>
        </w:rPr>
        <w:t>Figure 2.</w:t>
      </w:r>
      <w:proofErr w:type="gramEnd"/>
      <w:r w:rsidRPr="005F5F5F">
        <w:rPr>
          <w:rFonts w:ascii="Times New Roman" w:hAnsi="Times New Roman"/>
          <w:sz w:val="20"/>
          <w:szCs w:val="20"/>
        </w:rPr>
        <w:t xml:space="preserve"> Adsorption capacity of water and organic solvents on sodium </w:t>
      </w:r>
      <w:proofErr w:type="spellStart"/>
      <w:r w:rsidRPr="005F5F5F">
        <w:rPr>
          <w:rFonts w:ascii="Times New Roman" w:hAnsi="Times New Roman"/>
          <w:sz w:val="20"/>
          <w:szCs w:val="20"/>
        </w:rPr>
        <w:t>bentonite</w:t>
      </w:r>
      <w:proofErr w:type="spellEnd"/>
    </w:p>
    <w:p w:rsidR="00793F79" w:rsidRPr="005F5F5F" w:rsidRDefault="00793F79" w:rsidP="005F5F5F">
      <w:pPr>
        <w:autoSpaceDE w:val="0"/>
        <w:autoSpaceDN w:val="0"/>
        <w:adjustRightInd w:val="0"/>
        <w:snapToGrid w:val="0"/>
        <w:spacing w:after="0" w:line="240" w:lineRule="auto"/>
        <w:ind w:firstLine="425"/>
        <w:jc w:val="both"/>
        <w:rPr>
          <w:rFonts w:ascii="Times New Roman" w:hAnsi="Times New Roman"/>
          <w:sz w:val="20"/>
          <w:szCs w:val="20"/>
        </w:rPr>
      </w:pPr>
    </w:p>
    <w:p w:rsidR="00793F79" w:rsidRPr="005F5F5F" w:rsidRDefault="00EC7576" w:rsidP="005F5F5F">
      <w:pPr>
        <w:autoSpaceDE w:val="0"/>
        <w:autoSpaceDN w:val="0"/>
        <w:adjustRightInd w:val="0"/>
        <w:snapToGrid w:val="0"/>
        <w:spacing w:after="0" w:line="240" w:lineRule="auto"/>
        <w:jc w:val="center"/>
        <w:rPr>
          <w:rFonts w:ascii="Times New Roman" w:hAnsi="Times New Roman"/>
          <w:sz w:val="20"/>
          <w:szCs w:val="20"/>
        </w:rPr>
      </w:pPr>
      <w:r w:rsidRPr="005F5F5F">
        <w:rPr>
          <w:rFonts w:ascii="Times New Roman" w:hAnsi="Times New Roman"/>
          <w:noProof/>
          <w:sz w:val="20"/>
          <w:szCs w:val="20"/>
          <w:lang w:eastAsia="zh-CN"/>
        </w:rPr>
        <w:drawing>
          <wp:inline distT="0" distB="0" distL="0" distR="0">
            <wp:extent cx="5030028" cy="2528515"/>
            <wp:effectExtent l="19050" t="0" r="18222" b="5135"/>
            <wp:docPr id="7"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93F79" w:rsidRPr="005F5F5F" w:rsidRDefault="00793F79" w:rsidP="005F5F5F">
      <w:pPr>
        <w:autoSpaceDE w:val="0"/>
        <w:autoSpaceDN w:val="0"/>
        <w:adjustRightInd w:val="0"/>
        <w:snapToGrid w:val="0"/>
        <w:spacing w:after="0" w:line="240" w:lineRule="auto"/>
        <w:jc w:val="center"/>
        <w:rPr>
          <w:rFonts w:ascii="Times New Roman" w:hAnsi="Times New Roman"/>
          <w:sz w:val="20"/>
          <w:szCs w:val="20"/>
        </w:rPr>
      </w:pPr>
      <w:proofErr w:type="gramStart"/>
      <w:r w:rsidRPr="005F5F5F">
        <w:rPr>
          <w:rFonts w:ascii="Times New Roman" w:hAnsi="Times New Roman"/>
          <w:sz w:val="20"/>
          <w:szCs w:val="20"/>
        </w:rPr>
        <w:t>Figure 3.</w:t>
      </w:r>
      <w:proofErr w:type="gramEnd"/>
      <w:r w:rsidRPr="005F5F5F">
        <w:rPr>
          <w:rFonts w:ascii="Times New Roman" w:hAnsi="Times New Roman"/>
          <w:sz w:val="20"/>
          <w:szCs w:val="20"/>
        </w:rPr>
        <w:t xml:space="preserve"> Adsorption capacity on TEAB-Modified </w:t>
      </w:r>
      <w:proofErr w:type="spellStart"/>
      <w:r w:rsidRPr="005F5F5F">
        <w:rPr>
          <w:rFonts w:ascii="Times New Roman" w:hAnsi="Times New Roman"/>
          <w:sz w:val="20"/>
          <w:szCs w:val="20"/>
        </w:rPr>
        <w:t>bentonite</w:t>
      </w:r>
      <w:proofErr w:type="spellEnd"/>
    </w:p>
    <w:p w:rsidR="00793F79" w:rsidRDefault="00793F79" w:rsidP="005F5F5F">
      <w:pPr>
        <w:autoSpaceDE w:val="0"/>
        <w:autoSpaceDN w:val="0"/>
        <w:adjustRightInd w:val="0"/>
        <w:snapToGrid w:val="0"/>
        <w:spacing w:after="0" w:line="240" w:lineRule="auto"/>
        <w:jc w:val="both"/>
        <w:rPr>
          <w:rFonts w:ascii="Times New Roman" w:hAnsi="Times New Roman" w:hint="eastAsia"/>
          <w:sz w:val="20"/>
          <w:szCs w:val="20"/>
          <w:lang w:eastAsia="zh-CN"/>
        </w:rPr>
      </w:pPr>
    </w:p>
    <w:p w:rsidR="00427E42" w:rsidRPr="005F5F5F" w:rsidRDefault="00427E42" w:rsidP="005F5F5F">
      <w:pPr>
        <w:autoSpaceDE w:val="0"/>
        <w:autoSpaceDN w:val="0"/>
        <w:adjustRightInd w:val="0"/>
        <w:snapToGrid w:val="0"/>
        <w:spacing w:after="0" w:line="240" w:lineRule="auto"/>
        <w:jc w:val="both"/>
        <w:rPr>
          <w:rFonts w:ascii="Times New Roman" w:hAnsi="Times New Roman" w:hint="eastAsia"/>
          <w:sz w:val="20"/>
          <w:szCs w:val="20"/>
          <w:lang w:eastAsia="zh-CN"/>
        </w:rPr>
      </w:pPr>
    </w:p>
    <w:p w:rsidR="005F5F5F" w:rsidRDefault="005F5F5F" w:rsidP="005F5F5F">
      <w:pPr>
        <w:autoSpaceDE w:val="0"/>
        <w:autoSpaceDN w:val="0"/>
        <w:adjustRightInd w:val="0"/>
        <w:snapToGrid w:val="0"/>
        <w:spacing w:after="0" w:line="240" w:lineRule="auto"/>
        <w:jc w:val="both"/>
        <w:rPr>
          <w:rFonts w:ascii="Times New Roman" w:hAnsi="Times New Roman"/>
          <w:b/>
          <w:sz w:val="20"/>
          <w:szCs w:val="20"/>
        </w:rPr>
        <w:sectPr w:rsidR="005F5F5F" w:rsidSect="00D4535F">
          <w:type w:val="continuous"/>
          <w:pgSz w:w="12240" w:h="15840" w:code="1"/>
          <w:pgMar w:top="1440" w:right="1440" w:bottom="1440" w:left="1440" w:header="720" w:footer="720" w:gutter="0"/>
          <w:cols w:space="720"/>
          <w:docGrid w:linePitch="360"/>
        </w:sectPr>
      </w:pPr>
    </w:p>
    <w:p w:rsidR="00793F79" w:rsidRPr="005F5F5F" w:rsidRDefault="00793F79" w:rsidP="005F5F5F">
      <w:pPr>
        <w:autoSpaceDE w:val="0"/>
        <w:autoSpaceDN w:val="0"/>
        <w:adjustRightInd w:val="0"/>
        <w:snapToGrid w:val="0"/>
        <w:spacing w:after="0" w:line="240" w:lineRule="auto"/>
        <w:jc w:val="both"/>
        <w:rPr>
          <w:rFonts w:ascii="Times New Roman" w:hAnsi="Times New Roman"/>
          <w:b/>
          <w:sz w:val="20"/>
          <w:szCs w:val="20"/>
        </w:rPr>
      </w:pPr>
      <w:r w:rsidRPr="005F5F5F">
        <w:rPr>
          <w:rFonts w:ascii="Times New Roman" w:hAnsi="Times New Roman"/>
          <w:b/>
          <w:sz w:val="20"/>
          <w:szCs w:val="20"/>
        </w:rPr>
        <w:lastRenderedPageBreak/>
        <w:t>4. Discussions</w:t>
      </w:r>
    </w:p>
    <w:p w:rsidR="00793F79" w:rsidRPr="005F5F5F" w:rsidRDefault="00793F79" w:rsidP="005F5F5F">
      <w:pPr>
        <w:autoSpaceDE w:val="0"/>
        <w:autoSpaceDN w:val="0"/>
        <w:adjustRightInd w:val="0"/>
        <w:snapToGrid w:val="0"/>
        <w:spacing w:after="0" w:line="240" w:lineRule="auto"/>
        <w:ind w:firstLine="425"/>
        <w:jc w:val="both"/>
        <w:rPr>
          <w:rStyle w:val="A4"/>
          <w:rFonts w:ascii="Times New Roman" w:hAnsi="Times New Roman"/>
          <w:color w:val="auto"/>
        </w:rPr>
      </w:pPr>
      <w:r w:rsidRPr="005F5F5F">
        <w:rPr>
          <w:rFonts w:ascii="Times New Roman" w:hAnsi="Times New Roman"/>
          <w:sz w:val="20"/>
          <w:szCs w:val="20"/>
        </w:rPr>
        <w:t xml:space="preserve">The result of the elemental composition of the beneficiated </w:t>
      </w:r>
      <w:proofErr w:type="spellStart"/>
      <w:r w:rsidRPr="005F5F5F">
        <w:rPr>
          <w:rFonts w:ascii="Times New Roman" w:hAnsi="Times New Roman"/>
          <w:sz w:val="20"/>
          <w:szCs w:val="20"/>
        </w:rPr>
        <w:t>bentonite</w:t>
      </w:r>
      <w:proofErr w:type="spellEnd"/>
      <w:r w:rsidRPr="005F5F5F">
        <w:rPr>
          <w:rFonts w:ascii="Times New Roman" w:hAnsi="Times New Roman"/>
          <w:sz w:val="20"/>
          <w:szCs w:val="20"/>
        </w:rPr>
        <w:t xml:space="preserve"> samples show that </w:t>
      </w:r>
      <w:r w:rsidRPr="005F5F5F">
        <w:rPr>
          <w:rFonts w:ascii="Times New Roman" w:hAnsi="Times New Roman"/>
          <w:color w:val="000000"/>
          <w:sz w:val="20"/>
          <w:szCs w:val="20"/>
        </w:rPr>
        <w:t>sodium phosphate (Na</w:t>
      </w:r>
      <w:r w:rsidRPr="005F5F5F">
        <w:rPr>
          <w:rFonts w:ascii="Times New Roman" w:hAnsi="Times New Roman"/>
          <w:color w:val="000000"/>
          <w:sz w:val="20"/>
          <w:szCs w:val="20"/>
          <w:vertAlign w:val="subscript"/>
        </w:rPr>
        <w:t>3</w:t>
      </w:r>
      <w:r w:rsidRPr="005F5F5F">
        <w:rPr>
          <w:rFonts w:ascii="Times New Roman" w:hAnsi="Times New Roman"/>
          <w:color w:val="000000"/>
          <w:sz w:val="20"/>
          <w:szCs w:val="20"/>
        </w:rPr>
        <w:t>PO</w:t>
      </w:r>
      <w:r w:rsidRPr="005F5F5F">
        <w:rPr>
          <w:rFonts w:ascii="Times New Roman" w:hAnsi="Times New Roman"/>
          <w:color w:val="000000"/>
          <w:sz w:val="20"/>
          <w:szCs w:val="20"/>
          <w:vertAlign w:val="subscript"/>
        </w:rPr>
        <w:t>4</w:t>
      </w:r>
      <w:r w:rsidRPr="005F5F5F">
        <w:rPr>
          <w:rFonts w:ascii="Times New Roman" w:hAnsi="Times New Roman"/>
          <w:color w:val="000000"/>
          <w:sz w:val="20"/>
          <w:szCs w:val="20"/>
        </w:rPr>
        <w:t>) and sodium carbonate (Na</w:t>
      </w:r>
      <w:r w:rsidRPr="005F5F5F">
        <w:rPr>
          <w:rFonts w:ascii="Times New Roman" w:hAnsi="Times New Roman"/>
          <w:color w:val="000000"/>
          <w:sz w:val="20"/>
          <w:szCs w:val="20"/>
          <w:vertAlign w:val="subscript"/>
        </w:rPr>
        <w:t>2</w:t>
      </w:r>
      <w:r w:rsidRPr="005F5F5F">
        <w:rPr>
          <w:rFonts w:ascii="Times New Roman" w:hAnsi="Times New Roman"/>
          <w:color w:val="000000"/>
          <w:sz w:val="20"/>
          <w:szCs w:val="20"/>
        </w:rPr>
        <w:t>CO</w:t>
      </w:r>
      <w:r w:rsidRPr="005F5F5F">
        <w:rPr>
          <w:rFonts w:ascii="Times New Roman" w:hAnsi="Times New Roman"/>
          <w:color w:val="000000"/>
          <w:sz w:val="20"/>
          <w:szCs w:val="20"/>
          <w:vertAlign w:val="subscript"/>
        </w:rPr>
        <w:t>3</w:t>
      </w:r>
      <w:r w:rsidRPr="005F5F5F">
        <w:rPr>
          <w:rFonts w:ascii="Times New Roman" w:hAnsi="Times New Roman"/>
          <w:color w:val="000000"/>
          <w:sz w:val="20"/>
          <w:szCs w:val="20"/>
        </w:rPr>
        <w:t xml:space="preserve">) had better sodium exchanged on the </w:t>
      </w:r>
      <w:proofErr w:type="spellStart"/>
      <w:r w:rsidRPr="005F5F5F">
        <w:rPr>
          <w:rFonts w:ascii="Times New Roman" w:hAnsi="Times New Roman"/>
          <w:color w:val="000000"/>
          <w:sz w:val="20"/>
          <w:szCs w:val="20"/>
        </w:rPr>
        <w:t>bentonite</w:t>
      </w:r>
      <w:proofErr w:type="spellEnd"/>
      <w:r w:rsidRPr="005F5F5F">
        <w:rPr>
          <w:rFonts w:ascii="Times New Roman" w:hAnsi="Times New Roman"/>
          <w:color w:val="000000"/>
          <w:sz w:val="20"/>
          <w:szCs w:val="20"/>
        </w:rPr>
        <w:t xml:space="preserve">, but the sodium carbonate was preferred because of its great level of separation (water/clay interaction when allowed to settle) and proper washing </w:t>
      </w:r>
      <w:r w:rsidRPr="005F5F5F">
        <w:rPr>
          <w:rFonts w:ascii="Times New Roman" w:hAnsi="Times New Roman"/>
          <w:sz w:val="20"/>
          <w:szCs w:val="20"/>
        </w:rPr>
        <w:t xml:space="preserve">as presented in Table 1 and was subsequently used for the production of the </w:t>
      </w:r>
      <w:proofErr w:type="spellStart"/>
      <w:r w:rsidRPr="005F5F5F">
        <w:rPr>
          <w:rFonts w:ascii="Times New Roman" w:hAnsi="Times New Roman"/>
          <w:sz w:val="20"/>
          <w:szCs w:val="20"/>
        </w:rPr>
        <w:t>organophilic</w:t>
      </w:r>
      <w:proofErr w:type="spellEnd"/>
      <w:r w:rsidRPr="005F5F5F">
        <w:rPr>
          <w:rFonts w:ascii="Times New Roman" w:hAnsi="Times New Roman"/>
          <w:sz w:val="20"/>
          <w:szCs w:val="20"/>
        </w:rPr>
        <w:t xml:space="preserve"> </w:t>
      </w:r>
      <w:proofErr w:type="spellStart"/>
      <w:r w:rsidRPr="005F5F5F">
        <w:rPr>
          <w:rFonts w:ascii="Times New Roman" w:hAnsi="Times New Roman"/>
          <w:sz w:val="20"/>
          <w:szCs w:val="20"/>
        </w:rPr>
        <w:t>bentonite</w:t>
      </w:r>
      <w:proofErr w:type="spellEnd"/>
      <w:r w:rsidRPr="005F5F5F">
        <w:rPr>
          <w:rFonts w:ascii="Times New Roman" w:hAnsi="Times New Roman"/>
          <w:sz w:val="20"/>
          <w:szCs w:val="20"/>
        </w:rPr>
        <w:t>.</w:t>
      </w:r>
    </w:p>
    <w:p w:rsidR="000A3E3C" w:rsidRPr="005F5F5F" w:rsidRDefault="00793F79" w:rsidP="005F5F5F">
      <w:pPr>
        <w:autoSpaceDE w:val="0"/>
        <w:autoSpaceDN w:val="0"/>
        <w:adjustRightInd w:val="0"/>
        <w:snapToGrid w:val="0"/>
        <w:spacing w:after="0" w:line="240" w:lineRule="auto"/>
        <w:ind w:firstLine="425"/>
        <w:jc w:val="both"/>
        <w:rPr>
          <w:rFonts w:ascii="Times New Roman" w:hAnsi="Times New Roman"/>
          <w:sz w:val="20"/>
          <w:szCs w:val="20"/>
        </w:rPr>
      </w:pPr>
      <w:r w:rsidRPr="005F5F5F">
        <w:rPr>
          <w:rStyle w:val="A4"/>
          <w:rFonts w:ascii="Times New Roman" w:hAnsi="Times New Roman"/>
          <w:iCs/>
        </w:rPr>
        <w:t xml:space="preserve">The adsorption capacities of water, gasoline, DPK, AGO on unmodified calcium </w:t>
      </w:r>
      <w:proofErr w:type="spellStart"/>
      <w:r w:rsidRPr="005F5F5F">
        <w:rPr>
          <w:rStyle w:val="A4"/>
          <w:rFonts w:ascii="Times New Roman" w:hAnsi="Times New Roman"/>
          <w:iCs/>
        </w:rPr>
        <w:t>bentonite</w:t>
      </w:r>
      <w:proofErr w:type="spellEnd"/>
      <w:r w:rsidRPr="005F5F5F">
        <w:rPr>
          <w:rStyle w:val="A4"/>
          <w:rFonts w:ascii="Times New Roman" w:hAnsi="Times New Roman"/>
          <w:iCs/>
        </w:rPr>
        <w:t xml:space="preserve"> clay are presented in Figure 1. </w:t>
      </w:r>
      <w:r w:rsidRPr="005F5F5F">
        <w:rPr>
          <w:rFonts w:ascii="Times New Roman" w:hAnsi="Times New Roman"/>
          <w:sz w:val="20"/>
          <w:szCs w:val="20"/>
        </w:rPr>
        <w:t xml:space="preserve">The results revealed that there was considerable adsorption of water on the unmodified </w:t>
      </w:r>
      <w:proofErr w:type="spellStart"/>
      <w:r w:rsidRPr="005F5F5F">
        <w:rPr>
          <w:rFonts w:ascii="Times New Roman" w:hAnsi="Times New Roman"/>
          <w:sz w:val="20"/>
          <w:szCs w:val="20"/>
        </w:rPr>
        <w:t>bentonite</w:t>
      </w:r>
      <w:proofErr w:type="spellEnd"/>
      <w:r w:rsidRPr="005F5F5F">
        <w:rPr>
          <w:rFonts w:ascii="Times New Roman" w:hAnsi="Times New Roman"/>
          <w:sz w:val="20"/>
          <w:szCs w:val="20"/>
        </w:rPr>
        <w:t xml:space="preserve"> clay, with very little adsorption observed in the case of the organic solvents. This could be as a result of the hydrophilic/</w:t>
      </w:r>
      <w:proofErr w:type="spellStart"/>
      <w:r w:rsidRPr="005F5F5F">
        <w:rPr>
          <w:rFonts w:ascii="Times New Roman" w:hAnsi="Times New Roman"/>
          <w:sz w:val="20"/>
          <w:szCs w:val="20"/>
        </w:rPr>
        <w:t>organophobic</w:t>
      </w:r>
      <w:proofErr w:type="spellEnd"/>
      <w:r w:rsidRPr="005F5F5F">
        <w:rPr>
          <w:rFonts w:ascii="Times New Roman" w:hAnsi="Times New Roman"/>
          <w:sz w:val="20"/>
          <w:szCs w:val="20"/>
        </w:rPr>
        <w:t xml:space="preserve"> nature of the unmodified </w:t>
      </w:r>
      <w:proofErr w:type="spellStart"/>
      <w:r w:rsidRPr="005F5F5F">
        <w:rPr>
          <w:rFonts w:ascii="Times New Roman" w:hAnsi="Times New Roman"/>
          <w:sz w:val="20"/>
          <w:szCs w:val="20"/>
        </w:rPr>
        <w:t>bentonite</w:t>
      </w:r>
      <w:proofErr w:type="spellEnd"/>
      <w:r w:rsidRPr="005F5F5F">
        <w:rPr>
          <w:rFonts w:ascii="Times New Roman" w:hAnsi="Times New Roman"/>
          <w:sz w:val="20"/>
          <w:szCs w:val="20"/>
        </w:rPr>
        <w:t xml:space="preserve"> clay which allows water adsorb at the surface thereby increasing its weight, but allows very little organic solvent adsorbing at the surface (</w:t>
      </w:r>
      <w:proofErr w:type="spellStart"/>
      <w:r w:rsidRPr="005F5F5F">
        <w:rPr>
          <w:rFonts w:ascii="Times New Roman" w:hAnsi="Times New Roman"/>
          <w:sz w:val="20"/>
          <w:szCs w:val="20"/>
        </w:rPr>
        <w:t>Rodriques</w:t>
      </w:r>
      <w:proofErr w:type="spellEnd"/>
      <w:r w:rsidRPr="005F5F5F">
        <w:rPr>
          <w:rFonts w:ascii="Times New Roman" w:hAnsi="Times New Roman"/>
          <w:sz w:val="20"/>
          <w:szCs w:val="20"/>
        </w:rPr>
        <w:t xml:space="preserve"> et al., 2010).</w:t>
      </w:r>
    </w:p>
    <w:p w:rsidR="00980279" w:rsidRPr="005F5F5F" w:rsidRDefault="000A3E3C" w:rsidP="005F5F5F">
      <w:pPr>
        <w:autoSpaceDE w:val="0"/>
        <w:autoSpaceDN w:val="0"/>
        <w:adjustRightInd w:val="0"/>
        <w:snapToGrid w:val="0"/>
        <w:spacing w:after="0" w:line="240" w:lineRule="auto"/>
        <w:ind w:firstLine="425"/>
        <w:jc w:val="both"/>
        <w:rPr>
          <w:rFonts w:ascii="Times New Roman" w:hAnsi="Times New Roman"/>
          <w:b/>
          <w:sz w:val="20"/>
          <w:szCs w:val="20"/>
        </w:rPr>
      </w:pPr>
      <w:r w:rsidRPr="005F5F5F">
        <w:rPr>
          <w:rFonts w:ascii="Times New Roman" w:hAnsi="Times New Roman"/>
          <w:sz w:val="20"/>
          <w:szCs w:val="20"/>
        </w:rPr>
        <w:t>The adsorption capacity of s</w:t>
      </w:r>
      <w:r w:rsidR="003D4896" w:rsidRPr="005F5F5F">
        <w:rPr>
          <w:rFonts w:ascii="Times New Roman" w:hAnsi="Times New Roman"/>
          <w:sz w:val="20"/>
          <w:szCs w:val="20"/>
        </w:rPr>
        <w:t>odium</w:t>
      </w:r>
      <w:r w:rsidRPr="005F5F5F">
        <w:rPr>
          <w:rFonts w:ascii="Times New Roman" w:hAnsi="Times New Roman"/>
          <w:sz w:val="20"/>
          <w:szCs w:val="20"/>
        </w:rPr>
        <w:t xml:space="preserve"> (Na</w:t>
      </w:r>
      <w:r w:rsidRPr="005F5F5F">
        <w:rPr>
          <w:rFonts w:ascii="Times New Roman" w:hAnsi="Times New Roman"/>
          <w:sz w:val="20"/>
          <w:szCs w:val="20"/>
          <w:vertAlign w:val="subscript"/>
        </w:rPr>
        <w:t>2</w:t>
      </w:r>
      <w:r w:rsidRPr="005F5F5F">
        <w:rPr>
          <w:rFonts w:ascii="Times New Roman" w:hAnsi="Times New Roman"/>
          <w:sz w:val="20"/>
          <w:szCs w:val="20"/>
        </w:rPr>
        <w:t>CO</w:t>
      </w:r>
      <w:r w:rsidRPr="005F5F5F">
        <w:rPr>
          <w:rFonts w:ascii="Times New Roman" w:hAnsi="Times New Roman"/>
          <w:sz w:val="20"/>
          <w:szCs w:val="20"/>
          <w:vertAlign w:val="subscript"/>
        </w:rPr>
        <w:t>3</w:t>
      </w:r>
      <w:r w:rsidRPr="005F5F5F">
        <w:rPr>
          <w:rFonts w:ascii="Times New Roman" w:hAnsi="Times New Roman"/>
          <w:sz w:val="20"/>
          <w:szCs w:val="20"/>
        </w:rPr>
        <w:t xml:space="preserve">) </w:t>
      </w:r>
      <w:proofErr w:type="spellStart"/>
      <w:r w:rsidRPr="005F5F5F">
        <w:rPr>
          <w:rFonts w:ascii="Times New Roman" w:hAnsi="Times New Roman"/>
          <w:sz w:val="20"/>
          <w:szCs w:val="20"/>
        </w:rPr>
        <w:t>bentonite</w:t>
      </w:r>
      <w:proofErr w:type="spellEnd"/>
      <w:r w:rsidRPr="005F5F5F">
        <w:rPr>
          <w:rFonts w:ascii="Times New Roman" w:hAnsi="Times New Roman"/>
          <w:sz w:val="20"/>
          <w:szCs w:val="20"/>
        </w:rPr>
        <w:t xml:space="preserve"> is presented in </w:t>
      </w:r>
      <w:r w:rsidR="003273AD" w:rsidRPr="005F5F5F">
        <w:rPr>
          <w:rFonts w:ascii="Times New Roman" w:hAnsi="Times New Roman"/>
          <w:sz w:val="20"/>
          <w:szCs w:val="20"/>
        </w:rPr>
        <w:t>Fi</w:t>
      </w:r>
      <w:r w:rsidRPr="005F5F5F">
        <w:rPr>
          <w:rFonts w:ascii="Times New Roman" w:hAnsi="Times New Roman"/>
          <w:sz w:val="20"/>
          <w:szCs w:val="20"/>
        </w:rPr>
        <w:t>gure 2.</w:t>
      </w:r>
      <w:r w:rsidR="00793F79" w:rsidRPr="005F5F5F">
        <w:rPr>
          <w:rFonts w:ascii="Times New Roman" w:hAnsi="Times New Roman"/>
          <w:b/>
          <w:sz w:val="20"/>
          <w:szCs w:val="20"/>
        </w:rPr>
        <w:t xml:space="preserve"> </w:t>
      </w:r>
      <w:r w:rsidR="00980279" w:rsidRPr="005F5F5F">
        <w:rPr>
          <w:rFonts w:ascii="Times New Roman" w:hAnsi="Times New Roman"/>
          <w:sz w:val="20"/>
          <w:szCs w:val="20"/>
        </w:rPr>
        <w:t>From the resu</w:t>
      </w:r>
      <w:r w:rsidR="005627D8" w:rsidRPr="005F5F5F">
        <w:rPr>
          <w:rFonts w:ascii="Times New Roman" w:hAnsi="Times New Roman"/>
          <w:sz w:val="20"/>
          <w:szCs w:val="20"/>
        </w:rPr>
        <w:t>lt above, it was</w:t>
      </w:r>
      <w:r w:rsidR="00980279" w:rsidRPr="005F5F5F">
        <w:rPr>
          <w:rFonts w:ascii="Times New Roman" w:hAnsi="Times New Roman"/>
          <w:sz w:val="20"/>
          <w:szCs w:val="20"/>
        </w:rPr>
        <w:t xml:space="preserve"> observed that the water adsorption capacity of the </w:t>
      </w:r>
      <w:proofErr w:type="spellStart"/>
      <w:r w:rsidR="00980279" w:rsidRPr="005F5F5F">
        <w:rPr>
          <w:rFonts w:ascii="Times New Roman" w:hAnsi="Times New Roman"/>
          <w:sz w:val="20"/>
          <w:szCs w:val="20"/>
        </w:rPr>
        <w:t>bentonite</w:t>
      </w:r>
      <w:proofErr w:type="spellEnd"/>
      <w:r w:rsidR="00980279" w:rsidRPr="005F5F5F">
        <w:rPr>
          <w:rFonts w:ascii="Times New Roman" w:hAnsi="Times New Roman"/>
          <w:sz w:val="20"/>
          <w:szCs w:val="20"/>
        </w:rPr>
        <w:t xml:space="preserve"> increase</w:t>
      </w:r>
      <w:r w:rsidR="005627D8" w:rsidRPr="005F5F5F">
        <w:rPr>
          <w:rFonts w:ascii="Times New Roman" w:hAnsi="Times New Roman"/>
          <w:sz w:val="20"/>
          <w:szCs w:val="20"/>
        </w:rPr>
        <w:t>d</w:t>
      </w:r>
      <w:r w:rsidR="00980279" w:rsidRPr="005F5F5F">
        <w:rPr>
          <w:rFonts w:ascii="Times New Roman" w:hAnsi="Times New Roman"/>
          <w:sz w:val="20"/>
          <w:szCs w:val="20"/>
        </w:rPr>
        <w:t xml:space="preserve"> in the s</w:t>
      </w:r>
      <w:r w:rsidR="005627D8" w:rsidRPr="005F5F5F">
        <w:rPr>
          <w:rFonts w:ascii="Times New Roman" w:hAnsi="Times New Roman"/>
          <w:sz w:val="20"/>
          <w:szCs w:val="20"/>
        </w:rPr>
        <w:t xml:space="preserve">odium </w:t>
      </w:r>
      <w:proofErr w:type="spellStart"/>
      <w:r w:rsidR="005627D8" w:rsidRPr="005F5F5F">
        <w:rPr>
          <w:rFonts w:ascii="Times New Roman" w:hAnsi="Times New Roman"/>
          <w:sz w:val="20"/>
          <w:szCs w:val="20"/>
        </w:rPr>
        <w:t>bentonite</w:t>
      </w:r>
      <w:proofErr w:type="spellEnd"/>
      <w:r w:rsidR="005627D8" w:rsidRPr="005F5F5F">
        <w:rPr>
          <w:rFonts w:ascii="Times New Roman" w:hAnsi="Times New Roman"/>
          <w:sz w:val="20"/>
          <w:szCs w:val="20"/>
        </w:rPr>
        <w:t xml:space="preserve"> when compared to</w:t>
      </w:r>
      <w:r w:rsidR="00980279" w:rsidRPr="005F5F5F">
        <w:rPr>
          <w:rFonts w:ascii="Times New Roman" w:hAnsi="Times New Roman"/>
          <w:sz w:val="20"/>
          <w:szCs w:val="20"/>
        </w:rPr>
        <w:t xml:space="preserve"> that of the calcium </w:t>
      </w:r>
      <w:proofErr w:type="spellStart"/>
      <w:r w:rsidR="00980279" w:rsidRPr="005F5F5F">
        <w:rPr>
          <w:rFonts w:ascii="Times New Roman" w:hAnsi="Times New Roman"/>
          <w:sz w:val="20"/>
          <w:szCs w:val="20"/>
        </w:rPr>
        <w:t>bentonite</w:t>
      </w:r>
      <w:proofErr w:type="spellEnd"/>
      <w:r w:rsidR="00980279" w:rsidRPr="005F5F5F">
        <w:rPr>
          <w:rFonts w:ascii="Times New Roman" w:hAnsi="Times New Roman"/>
          <w:sz w:val="20"/>
          <w:szCs w:val="20"/>
        </w:rPr>
        <w:t>.</w:t>
      </w:r>
      <w:r w:rsidR="000455DE" w:rsidRPr="005F5F5F">
        <w:rPr>
          <w:rFonts w:ascii="Times New Roman" w:hAnsi="Times New Roman"/>
          <w:b/>
          <w:sz w:val="20"/>
          <w:szCs w:val="20"/>
        </w:rPr>
        <w:t xml:space="preserve"> </w:t>
      </w:r>
      <w:r w:rsidR="00022FC0" w:rsidRPr="005F5F5F">
        <w:rPr>
          <w:rFonts w:ascii="Times New Roman" w:hAnsi="Times New Roman"/>
          <w:sz w:val="20"/>
          <w:szCs w:val="20"/>
        </w:rPr>
        <w:t xml:space="preserve">However, there was slight difference in the adsorption capacities of the calcium and sodium </w:t>
      </w:r>
      <w:proofErr w:type="spellStart"/>
      <w:r w:rsidR="00022FC0" w:rsidRPr="005F5F5F">
        <w:rPr>
          <w:rFonts w:ascii="Times New Roman" w:hAnsi="Times New Roman"/>
          <w:sz w:val="20"/>
          <w:szCs w:val="20"/>
        </w:rPr>
        <w:t>bentonites</w:t>
      </w:r>
      <w:proofErr w:type="spellEnd"/>
      <w:r w:rsidR="00022FC0" w:rsidRPr="005F5F5F">
        <w:rPr>
          <w:rFonts w:ascii="Times New Roman" w:hAnsi="Times New Roman"/>
          <w:sz w:val="20"/>
          <w:szCs w:val="20"/>
        </w:rPr>
        <w:t xml:space="preserve"> respectively for organic solvents.</w:t>
      </w:r>
    </w:p>
    <w:p w:rsidR="008C5ACB" w:rsidRPr="005F5F5F" w:rsidRDefault="000A3E3C" w:rsidP="005F5F5F">
      <w:pPr>
        <w:autoSpaceDE w:val="0"/>
        <w:autoSpaceDN w:val="0"/>
        <w:adjustRightInd w:val="0"/>
        <w:snapToGrid w:val="0"/>
        <w:spacing w:after="0" w:line="240" w:lineRule="auto"/>
        <w:ind w:firstLine="425"/>
        <w:jc w:val="both"/>
        <w:rPr>
          <w:rFonts w:ascii="Times New Roman" w:hAnsi="Times New Roman"/>
          <w:sz w:val="20"/>
          <w:szCs w:val="20"/>
        </w:rPr>
      </w:pPr>
      <w:r w:rsidRPr="005F5F5F">
        <w:rPr>
          <w:rFonts w:ascii="Times New Roman" w:hAnsi="Times New Roman"/>
          <w:sz w:val="20"/>
          <w:szCs w:val="20"/>
        </w:rPr>
        <w:t xml:space="preserve">The result of the adsorption capacity of the </w:t>
      </w:r>
      <w:proofErr w:type="spellStart"/>
      <w:r w:rsidRPr="005F5F5F">
        <w:rPr>
          <w:rFonts w:ascii="Times New Roman" w:hAnsi="Times New Roman"/>
          <w:sz w:val="20"/>
          <w:szCs w:val="20"/>
        </w:rPr>
        <w:t>organophilic</w:t>
      </w:r>
      <w:proofErr w:type="spellEnd"/>
      <w:r w:rsidRPr="005F5F5F">
        <w:rPr>
          <w:rFonts w:ascii="Times New Roman" w:hAnsi="Times New Roman"/>
          <w:sz w:val="20"/>
          <w:szCs w:val="20"/>
        </w:rPr>
        <w:t xml:space="preserve"> </w:t>
      </w:r>
      <w:proofErr w:type="spellStart"/>
      <w:r w:rsidRPr="005F5F5F">
        <w:rPr>
          <w:rFonts w:ascii="Times New Roman" w:hAnsi="Times New Roman"/>
          <w:sz w:val="20"/>
          <w:szCs w:val="20"/>
        </w:rPr>
        <w:t>bentonite</w:t>
      </w:r>
      <w:proofErr w:type="spellEnd"/>
      <w:r w:rsidRPr="005F5F5F">
        <w:rPr>
          <w:rFonts w:ascii="Times New Roman" w:hAnsi="Times New Roman"/>
          <w:sz w:val="20"/>
          <w:szCs w:val="20"/>
        </w:rPr>
        <w:t xml:space="preserve"> obtained varies as the mass increases and is shown in Figure 3.</w:t>
      </w:r>
      <w:r w:rsidR="000455DE" w:rsidRPr="005F5F5F">
        <w:rPr>
          <w:rFonts w:ascii="Times New Roman" w:hAnsi="Times New Roman"/>
          <w:sz w:val="20"/>
          <w:szCs w:val="20"/>
        </w:rPr>
        <w:t xml:space="preserve"> </w:t>
      </w:r>
      <w:r w:rsidR="002F43C3" w:rsidRPr="005F5F5F">
        <w:rPr>
          <w:rFonts w:ascii="Times New Roman" w:hAnsi="Times New Roman"/>
          <w:sz w:val="20"/>
          <w:szCs w:val="20"/>
        </w:rPr>
        <w:t>The</w:t>
      </w:r>
      <w:r w:rsidR="00983781" w:rsidRPr="005F5F5F">
        <w:rPr>
          <w:rFonts w:ascii="Times New Roman" w:hAnsi="Times New Roman"/>
          <w:sz w:val="20"/>
          <w:szCs w:val="20"/>
        </w:rPr>
        <w:t xml:space="preserve"> results show</w:t>
      </w:r>
      <w:r w:rsidR="002F43C3" w:rsidRPr="005F5F5F">
        <w:rPr>
          <w:rFonts w:ascii="Times New Roman" w:hAnsi="Times New Roman"/>
          <w:sz w:val="20"/>
          <w:szCs w:val="20"/>
        </w:rPr>
        <w:t>ed</w:t>
      </w:r>
      <w:r w:rsidR="00983781" w:rsidRPr="005F5F5F">
        <w:rPr>
          <w:rFonts w:ascii="Times New Roman" w:hAnsi="Times New Roman"/>
          <w:sz w:val="20"/>
          <w:szCs w:val="20"/>
        </w:rPr>
        <w:t xml:space="preserve"> comparison in adsorption capacity of various test solvents (Water, PMS, AGO, DPK) on </w:t>
      </w:r>
      <w:r w:rsidR="002F43C3" w:rsidRPr="005F5F5F">
        <w:rPr>
          <w:rFonts w:ascii="Times New Roman" w:hAnsi="Times New Roman"/>
          <w:sz w:val="20"/>
          <w:szCs w:val="20"/>
        </w:rPr>
        <w:t xml:space="preserve">TEAB-Modified </w:t>
      </w:r>
      <w:proofErr w:type="spellStart"/>
      <w:r w:rsidR="002F43C3" w:rsidRPr="005F5F5F">
        <w:rPr>
          <w:rFonts w:ascii="Times New Roman" w:hAnsi="Times New Roman"/>
          <w:sz w:val="20"/>
          <w:szCs w:val="20"/>
        </w:rPr>
        <w:t>Bentonite</w:t>
      </w:r>
      <w:proofErr w:type="spellEnd"/>
      <w:r w:rsidR="002F43C3" w:rsidRPr="005F5F5F">
        <w:rPr>
          <w:rFonts w:ascii="Times New Roman" w:hAnsi="Times New Roman"/>
          <w:sz w:val="20"/>
          <w:szCs w:val="20"/>
        </w:rPr>
        <w:t xml:space="preserve"> using</w:t>
      </w:r>
      <w:r w:rsidR="00DA2176" w:rsidRPr="005F5F5F">
        <w:rPr>
          <w:rFonts w:ascii="Times New Roman" w:hAnsi="Times New Roman"/>
          <w:sz w:val="20"/>
          <w:szCs w:val="20"/>
        </w:rPr>
        <w:t xml:space="preserve"> </w:t>
      </w:r>
      <w:r w:rsidR="00983781" w:rsidRPr="005F5F5F">
        <w:rPr>
          <w:rFonts w:ascii="Times New Roman" w:hAnsi="Times New Roman"/>
          <w:sz w:val="20"/>
          <w:szCs w:val="20"/>
        </w:rPr>
        <w:t>ASTM F726-99.</w:t>
      </w:r>
      <w:r w:rsidR="00DA2176" w:rsidRPr="005F5F5F">
        <w:rPr>
          <w:rFonts w:ascii="Times New Roman" w:hAnsi="Times New Roman"/>
          <w:b/>
          <w:sz w:val="20"/>
          <w:szCs w:val="20"/>
        </w:rPr>
        <w:t xml:space="preserve"> </w:t>
      </w:r>
      <w:r w:rsidR="00983781" w:rsidRPr="005F5F5F">
        <w:rPr>
          <w:rFonts w:ascii="Times New Roman" w:hAnsi="Times New Roman"/>
          <w:sz w:val="20"/>
          <w:szCs w:val="20"/>
        </w:rPr>
        <w:t>Gasoline showed progressive increase in adsorption capacity from 0.1</w:t>
      </w:r>
      <w:r w:rsidR="007F4065" w:rsidRPr="005F5F5F">
        <w:rPr>
          <w:rFonts w:ascii="Times New Roman" w:hAnsi="Times New Roman"/>
          <w:sz w:val="20"/>
          <w:szCs w:val="20"/>
        </w:rPr>
        <w:t xml:space="preserve"> </w:t>
      </w:r>
      <w:r w:rsidR="00983781" w:rsidRPr="005F5F5F">
        <w:rPr>
          <w:rFonts w:ascii="Times New Roman" w:hAnsi="Times New Roman"/>
          <w:sz w:val="20"/>
          <w:szCs w:val="20"/>
        </w:rPr>
        <w:t>g to 0.5</w:t>
      </w:r>
      <w:r w:rsidR="007F4065" w:rsidRPr="005F5F5F">
        <w:rPr>
          <w:rFonts w:ascii="Times New Roman" w:hAnsi="Times New Roman"/>
          <w:sz w:val="20"/>
          <w:szCs w:val="20"/>
        </w:rPr>
        <w:t xml:space="preserve"> </w:t>
      </w:r>
      <w:r w:rsidR="00983781" w:rsidRPr="005F5F5F">
        <w:rPr>
          <w:rFonts w:ascii="Times New Roman" w:hAnsi="Times New Roman"/>
          <w:sz w:val="20"/>
          <w:szCs w:val="20"/>
        </w:rPr>
        <w:t>g. The results show</w:t>
      </w:r>
      <w:r w:rsidR="002F43C3" w:rsidRPr="005F5F5F">
        <w:rPr>
          <w:rFonts w:ascii="Times New Roman" w:hAnsi="Times New Roman"/>
          <w:sz w:val="20"/>
          <w:szCs w:val="20"/>
        </w:rPr>
        <w:t>ed</w:t>
      </w:r>
      <w:r w:rsidR="00983781" w:rsidRPr="005F5F5F">
        <w:rPr>
          <w:rFonts w:ascii="Times New Roman" w:hAnsi="Times New Roman"/>
          <w:sz w:val="20"/>
          <w:szCs w:val="20"/>
        </w:rPr>
        <w:t xml:space="preserve"> an increase in the amount adsorbed for organic solvents, but little or no increase in water. Degree of adsorption ranged from; </w:t>
      </w:r>
      <w:r w:rsidR="000F261E" w:rsidRPr="005F5F5F">
        <w:rPr>
          <w:rFonts w:ascii="Times New Roman" w:hAnsi="Times New Roman"/>
          <w:sz w:val="20"/>
          <w:szCs w:val="20"/>
        </w:rPr>
        <w:t xml:space="preserve">PMS &gt; </w:t>
      </w:r>
      <w:r w:rsidR="00983781" w:rsidRPr="005F5F5F">
        <w:rPr>
          <w:rFonts w:ascii="Times New Roman" w:hAnsi="Times New Roman"/>
          <w:sz w:val="20"/>
          <w:szCs w:val="20"/>
        </w:rPr>
        <w:t>AGO &gt; DPK &gt; Water.</w:t>
      </w:r>
      <w:r w:rsidR="00DA2176" w:rsidRPr="005F5F5F">
        <w:rPr>
          <w:rFonts w:ascii="Times New Roman" w:hAnsi="Times New Roman"/>
          <w:sz w:val="20"/>
          <w:szCs w:val="20"/>
        </w:rPr>
        <w:t xml:space="preserve"> </w:t>
      </w:r>
      <w:r w:rsidR="00ED31FE" w:rsidRPr="005F5F5F">
        <w:rPr>
          <w:rFonts w:ascii="Times New Roman" w:hAnsi="Times New Roman"/>
          <w:sz w:val="20"/>
          <w:szCs w:val="20"/>
        </w:rPr>
        <w:t>The key factor responsible for the differences i</w:t>
      </w:r>
      <w:r w:rsidR="002F43C3" w:rsidRPr="005F5F5F">
        <w:rPr>
          <w:rFonts w:ascii="Times New Roman" w:hAnsi="Times New Roman"/>
          <w:sz w:val="20"/>
          <w:szCs w:val="20"/>
        </w:rPr>
        <w:t>n sorption capacities of modified</w:t>
      </w:r>
      <w:r w:rsidR="00DA2176" w:rsidRPr="005F5F5F">
        <w:rPr>
          <w:rFonts w:ascii="Times New Roman" w:hAnsi="Times New Roman"/>
          <w:sz w:val="20"/>
          <w:szCs w:val="20"/>
        </w:rPr>
        <w:t xml:space="preserve"> </w:t>
      </w:r>
      <w:r w:rsidR="00ED31FE" w:rsidRPr="005F5F5F">
        <w:rPr>
          <w:rFonts w:ascii="Times New Roman" w:hAnsi="Times New Roman"/>
          <w:sz w:val="20"/>
          <w:szCs w:val="20"/>
        </w:rPr>
        <w:t>TEAB-</w:t>
      </w:r>
      <w:proofErr w:type="spellStart"/>
      <w:r w:rsidR="00ED31FE" w:rsidRPr="005F5F5F">
        <w:rPr>
          <w:rFonts w:ascii="Times New Roman" w:hAnsi="Times New Roman"/>
          <w:sz w:val="20"/>
          <w:szCs w:val="20"/>
        </w:rPr>
        <w:t>Bentonite</w:t>
      </w:r>
      <w:proofErr w:type="spellEnd"/>
      <w:r w:rsidR="00ED31FE" w:rsidRPr="005F5F5F">
        <w:rPr>
          <w:rFonts w:ascii="Times New Roman" w:hAnsi="Times New Roman"/>
          <w:sz w:val="20"/>
          <w:szCs w:val="20"/>
        </w:rPr>
        <w:t xml:space="preserve"> clay was the composition of the solvent. </w:t>
      </w:r>
      <w:r w:rsidR="007F4065" w:rsidRPr="005F5F5F">
        <w:rPr>
          <w:rFonts w:ascii="Times New Roman" w:hAnsi="Times New Roman"/>
          <w:sz w:val="20"/>
          <w:szCs w:val="20"/>
        </w:rPr>
        <w:t>Gasoline is among the lightest liquid fractions of petroleum and consists</w:t>
      </w:r>
      <w:r w:rsidR="00ED31FE" w:rsidRPr="005F5F5F">
        <w:rPr>
          <w:rFonts w:ascii="Times New Roman" w:hAnsi="Times New Roman"/>
          <w:sz w:val="20"/>
          <w:szCs w:val="20"/>
        </w:rPr>
        <w:t xml:space="preserve"> mainly of aliphatic and aromatic hydrocarbons in the carbon number range C4-C12. Intermediate distillates cover a broader range of hydr</w:t>
      </w:r>
      <w:r w:rsidR="000F3540" w:rsidRPr="005F5F5F">
        <w:rPr>
          <w:rFonts w:ascii="Times New Roman" w:hAnsi="Times New Roman"/>
          <w:sz w:val="20"/>
          <w:szCs w:val="20"/>
        </w:rPr>
        <w:t>ocarbons, typically C6-C25. This includes</w:t>
      </w:r>
      <w:r w:rsidR="00ED31FE" w:rsidRPr="005F5F5F">
        <w:rPr>
          <w:rFonts w:ascii="Times New Roman" w:hAnsi="Times New Roman"/>
          <w:sz w:val="20"/>
          <w:szCs w:val="20"/>
        </w:rPr>
        <w:t xml:space="preserve"> comprise kerosene and diesel (C10-C16), and are blends of up to 500 different compounds. These intermediates tend to be denser, more viscous, less volatile, less water soluble and less mobile than gasoline. They also contain low percentages of light aromatics from the BT</w:t>
      </w:r>
      <w:r w:rsidR="00B842CC" w:rsidRPr="005F5F5F">
        <w:rPr>
          <w:rFonts w:ascii="Times New Roman" w:hAnsi="Times New Roman"/>
          <w:sz w:val="20"/>
          <w:szCs w:val="20"/>
        </w:rPr>
        <w:t>E</w:t>
      </w:r>
      <w:r w:rsidR="00ED31FE" w:rsidRPr="005F5F5F">
        <w:rPr>
          <w:rFonts w:ascii="Times New Roman" w:hAnsi="Times New Roman"/>
          <w:sz w:val="20"/>
          <w:szCs w:val="20"/>
        </w:rPr>
        <w:t xml:space="preserve">X group, which may not be noticeable due to degradation or transport </w:t>
      </w:r>
      <w:r w:rsidR="00927993" w:rsidRPr="005F5F5F">
        <w:rPr>
          <w:rFonts w:ascii="Times New Roman" w:hAnsi="Times New Roman"/>
          <w:bCs/>
          <w:sz w:val="20"/>
          <w:szCs w:val="20"/>
        </w:rPr>
        <w:t>(Frost et al.</w:t>
      </w:r>
      <w:r w:rsidR="00ED31FE" w:rsidRPr="005F5F5F">
        <w:rPr>
          <w:rFonts w:ascii="Times New Roman" w:hAnsi="Times New Roman"/>
          <w:bCs/>
          <w:sz w:val="20"/>
          <w:szCs w:val="20"/>
        </w:rPr>
        <w:t>, 2000)</w:t>
      </w:r>
      <w:r w:rsidR="00ED31FE" w:rsidRPr="005F5F5F">
        <w:rPr>
          <w:rFonts w:ascii="Times New Roman" w:hAnsi="Times New Roman"/>
          <w:sz w:val="20"/>
          <w:szCs w:val="20"/>
        </w:rPr>
        <w:t>.</w:t>
      </w:r>
      <w:r w:rsidR="000455DE" w:rsidRPr="005F5F5F">
        <w:rPr>
          <w:rFonts w:ascii="Times New Roman" w:hAnsi="Times New Roman"/>
          <w:sz w:val="20"/>
          <w:szCs w:val="20"/>
        </w:rPr>
        <w:t xml:space="preserve"> </w:t>
      </w:r>
      <w:r w:rsidR="008C5ACB" w:rsidRPr="005F5F5F">
        <w:rPr>
          <w:rFonts w:ascii="Times New Roman" w:hAnsi="Times New Roman"/>
          <w:sz w:val="20"/>
          <w:szCs w:val="20"/>
        </w:rPr>
        <w:t>However, the results went below the litera</w:t>
      </w:r>
      <w:r w:rsidR="007F4065" w:rsidRPr="005F5F5F">
        <w:rPr>
          <w:rFonts w:ascii="Times New Roman" w:hAnsi="Times New Roman"/>
          <w:sz w:val="20"/>
          <w:szCs w:val="20"/>
        </w:rPr>
        <w:t xml:space="preserve">ture </w:t>
      </w:r>
      <w:r w:rsidR="007F4065" w:rsidRPr="005F5F5F">
        <w:rPr>
          <w:rFonts w:ascii="Times New Roman" w:hAnsi="Times New Roman"/>
          <w:sz w:val="20"/>
          <w:szCs w:val="20"/>
        </w:rPr>
        <w:lastRenderedPageBreak/>
        <w:t xml:space="preserve">values obtained for </w:t>
      </w:r>
      <w:proofErr w:type="spellStart"/>
      <w:r w:rsidR="007F4065" w:rsidRPr="005F5F5F">
        <w:rPr>
          <w:rFonts w:ascii="Times New Roman" w:hAnsi="Times New Roman"/>
          <w:sz w:val="20"/>
          <w:szCs w:val="20"/>
        </w:rPr>
        <w:t>organo</w:t>
      </w:r>
      <w:r w:rsidR="008C5ACB" w:rsidRPr="005F5F5F">
        <w:rPr>
          <w:rFonts w:ascii="Times New Roman" w:hAnsi="Times New Roman"/>
          <w:sz w:val="20"/>
          <w:szCs w:val="20"/>
        </w:rPr>
        <w:t>clays</w:t>
      </w:r>
      <w:proofErr w:type="spellEnd"/>
      <w:r w:rsidR="008C5ACB" w:rsidRPr="005F5F5F">
        <w:rPr>
          <w:rFonts w:ascii="Times New Roman" w:hAnsi="Times New Roman"/>
          <w:sz w:val="20"/>
          <w:szCs w:val="20"/>
        </w:rPr>
        <w:t xml:space="preserve"> used to r</w:t>
      </w:r>
      <w:r w:rsidR="003E05EF" w:rsidRPr="005F5F5F">
        <w:rPr>
          <w:rFonts w:ascii="Times New Roman" w:hAnsi="Times New Roman"/>
          <w:sz w:val="20"/>
          <w:szCs w:val="20"/>
        </w:rPr>
        <w:t>emove petroleum hydrocarbons (</w:t>
      </w:r>
      <w:r w:rsidR="00897584" w:rsidRPr="005F5F5F">
        <w:rPr>
          <w:rFonts w:ascii="Times New Roman" w:hAnsi="Times New Roman"/>
          <w:sz w:val="20"/>
          <w:szCs w:val="20"/>
        </w:rPr>
        <w:t>F</w:t>
      </w:r>
      <w:r w:rsidR="00114464" w:rsidRPr="005F5F5F">
        <w:rPr>
          <w:rFonts w:ascii="Times New Roman" w:hAnsi="Times New Roman"/>
          <w:sz w:val="20"/>
          <w:szCs w:val="20"/>
        </w:rPr>
        <w:t>r</w:t>
      </w:r>
      <w:r w:rsidR="008C5ACB" w:rsidRPr="005F5F5F">
        <w:rPr>
          <w:rFonts w:ascii="Times New Roman" w:hAnsi="Times New Roman"/>
          <w:sz w:val="20"/>
          <w:szCs w:val="20"/>
        </w:rPr>
        <w:t>ost</w:t>
      </w:r>
      <w:r w:rsidR="00897584" w:rsidRPr="005F5F5F">
        <w:rPr>
          <w:rFonts w:ascii="Times New Roman" w:hAnsi="Times New Roman"/>
          <w:sz w:val="20"/>
          <w:szCs w:val="20"/>
        </w:rPr>
        <w:t xml:space="preserve"> et al.</w:t>
      </w:r>
      <w:r w:rsidR="008C5ACB" w:rsidRPr="005F5F5F">
        <w:rPr>
          <w:rFonts w:ascii="Times New Roman" w:hAnsi="Times New Roman"/>
          <w:sz w:val="20"/>
          <w:szCs w:val="20"/>
        </w:rPr>
        <w:t>, 2007). This could be as a result of the short alkyl chain length of th</w:t>
      </w:r>
      <w:r w:rsidR="000455DE" w:rsidRPr="005F5F5F">
        <w:rPr>
          <w:rFonts w:ascii="Times New Roman" w:hAnsi="Times New Roman"/>
          <w:sz w:val="20"/>
          <w:szCs w:val="20"/>
        </w:rPr>
        <w:t xml:space="preserve">e organic modifier (TEAB) used. </w:t>
      </w:r>
      <w:r w:rsidR="008C5ACB" w:rsidRPr="005F5F5F">
        <w:rPr>
          <w:rFonts w:ascii="Times New Roman" w:hAnsi="Times New Roman"/>
          <w:sz w:val="20"/>
          <w:szCs w:val="20"/>
        </w:rPr>
        <w:t xml:space="preserve">It is known that the hydrocarbon sorption by </w:t>
      </w:r>
      <w:proofErr w:type="spellStart"/>
      <w:r w:rsidR="008C5ACB" w:rsidRPr="005F5F5F">
        <w:rPr>
          <w:rFonts w:ascii="Times New Roman" w:hAnsi="Times New Roman"/>
          <w:sz w:val="20"/>
          <w:szCs w:val="20"/>
        </w:rPr>
        <w:t>organoclays</w:t>
      </w:r>
      <w:proofErr w:type="spellEnd"/>
      <w:r w:rsidR="008C5ACB" w:rsidRPr="005F5F5F">
        <w:rPr>
          <w:rFonts w:ascii="Times New Roman" w:hAnsi="Times New Roman"/>
          <w:sz w:val="20"/>
          <w:szCs w:val="20"/>
        </w:rPr>
        <w:t xml:space="preserve"> depends on the materials and surfactants used in the modification process. Although the clay starting material plays a role, the clays and the use of different surfactants are the primary determinants which enhance hydrocarbon uptake. The influence of the clay CEC on basal spacing and surfactant packing densities has been reported in the literature </w:t>
      </w:r>
      <w:r w:rsidR="00927993" w:rsidRPr="005F5F5F">
        <w:rPr>
          <w:rFonts w:ascii="Times New Roman" w:hAnsi="Times New Roman"/>
          <w:bCs/>
          <w:sz w:val="20"/>
          <w:szCs w:val="20"/>
        </w:rPr>
        <w:t>(Pereira and Hanna, 2005</w:t>
      </w:r>
      <w:r w:rsidR="008C5ACB" w:rsidRPr="005F5F5F">
        <w:rPr>
          <w:rFonts w:ascii="Times New Roman" w:hAnsi="Times New Roman"/>
          <w:bCs/>
          <w:sz w:val="20"/>
          <w:szCs w:val="20"/>
        </w:rPr>
        <w:t>)</w:t>
      </w:r>
      <w:r w:rsidR="008C5ACB" w:rsidRPr="005F5F5F">
        <w:rPr>
          <w:rFonts w:ascii="Times New Roman" w:hAnsi="Times New Roman"/>
          <w:sz w:val="20"/>
          <w:szCs w:val="20"/>
        </w:rPr>
        <w:t>. The result of diesel ads</w:t>
      </w:r>
      <w:r w:rsidR="00AB3358" w:rsidRPr="005F5F5F">
        <w:rPr>
          <w:rFonts w:ascii="Times New Roman" w:hAnsi="Times New Roman"/>
          <w:sz w:val="20"/>
          <w:szCs w:val="20"/>
        </w:rPr>
        <w:t>orption capacity with the modified</w:t>
      </w:r>
      <w:r w:rsidR="007F4065" w:rsidRPr="005F5F5F">
        <w:rPr>
          <w:rFonts w:ascii="Times New Roman" w:hAnsi="Times New Roman"/>
          <w:sz w:val="20"/>
          <w:szCs w:val="20"/>
        </w:rPr>
        <w:t xml:space="preserve"> </w:t>
      </w:r>
      <w:proofErr w:type="spellStart"/>
      <w:r w:rsidR="008C5ACB" w:rsidRPr="005F5F5F">
        <w:rPr>
          <w:rFonts w:ascii="Times New Roman" w:hAnsi="Times New Roman"/>
          <w:sz w:val="20"/>
          <w:szCs w:val="20"/>
        </w:rPr>
        <w:t>organophilic</w:t>
      </w:r>
      <w:proofErr w:type="spellEnd"/>
      <w:r w:rsidR="008C5ACB" w:rsidRPr="005F5F5F">
        <w:rPr>
          <w:rFonts w:ascii="Times New Roman" w:hAnsi="Times New Roman"/>
          <w:sz w:val="20"/>
          <w:szCs w:val="20"/>
        </w:rPr>
        <w:t xml:space="preserve"> clay, reported in the present work, is in </w:t>
      </w:r>
      <w:r w:rsidR="00E77FB8" w:rsidRPr="005F5F5F">
        <w:rPr>
          <w:rFonts w:ascii="Times New Roman" w:hAnsi="Times New Roman"/>
          <w:sz w:val="20"/>
          <w:szCs w:val="20"/>
        </w:rPr>
        <w:t xml:space="preserve">agreement with similar findings of </w:t>
      </w:r>
      <w:proofErr w:type="spellStart"/>
      <w:r w:rsidR="00927993" w:rsidRPr="005F5F5F">
        <w:rPr>
          <w:rFonts w:ascii="Times New Roman" w:hAnsi="Times New Roman"/>
          <w:bCs/>
          <w:sz w:val="20"/>
          <w:szCs w:val="20"/>
        </w:rPr>
        <w:t>Masomeh</w:t>
      </w:r>
      <w:proofErr w:type="spellEnd"/>
      <w:r w:rsidR="00927993" w:rsidRPr="005F5F5F">
        <w:rPr>
          <w:rFonts w:ascii="Times New Roman" w:hAnsi="Times New Roman"/>
          <w:bCs/>
          <w:sz w:val="20"/>
          <w:szCs w:val="20"/>
        </w:rPr>
        <w:t xml:space="preserve"> et al, </w:t>
      </w:r>
      <w:r w:rsidR="00E77FB8" w:rsidRPr="005F5F5F">
        <w:rPr>
          <w:rFonts w:ascii="Times New Roman" w:hAnsi="Times New Roman"/>
          <w:bCs/>
          <w:sz w:val="20"/>
          <w:szCs w:val="20"/>
        </w:rPr>
        <w:t>(</w:t>
      </w:r>
      <w:r w:rsidR="00927993" w:rsidRPr="005F5F5F">
        <w:rPr>
          <w:rFonts w:ascii="Times New Roman" w:hAnsi="Times New Roman"/>
          <w:bCs/>
          <w:sz w:val="20"/>
          <w:szCs w:val="20"/>
        </w:rPr>
        <w:t>2010</w:t>
      </w:r>
      <w:r w:rsidR="008C5ACB" w:rsidRPr="005F5F5F">
        <w:rPr>
          <w:rFonts w:ascii="Times New Roman" w:hAnsi="Times New Roman"/>
          <w:bCs/>
          <w:sz w:val="20"/>
          <w:szCs w:val="20"/>
        </w:rPr>
        <w:t>)</w:t>
      </w:r>
      <w:r w:rsidR="008C5ACB" w:rsidRPr="005F5F5F">
        <w:rPr>
          <w:rFonts w:ascii="Times New Roman" w:hAnsi="Times New Roman"/>
          <w:sz w:val="20"/>
          <w:szCs w:val="20"/>
        </w:rPr>
        <w:t>.</w:t>
      </w:r>
    </w:p>
    <w:p w:rsidR="00DA2176" w:rsidRPr="005F5F5F" w:rsidRDefault="00DA2176" w:rsidP="005F5F5F">
      <w:pPr>
        <w:autoSpaceDE w:val="0"/>
        <w:autoSpaceDN w:val="0"/>
        <w:adjustRightInd w:val="0"/>
        <w:snapToGrid w:val="0"/>
        <w:spacing w:after="0" w:line="240" w:lineRule="auto"/>
        <w:jc w:val="both"/>
        <w:rPr>
          <w:rFonts w:ascii="Times New Roman" w:hAnsi="Times New Roman"/>
          <w:b/>
          <w:sz w:val="20"/>
          <w:szCs w:val="20"/>
        </w:rPr>
      </w:pPr>
    </w:p>
    <w:p w:rsidR="002127F9" w:rsidRPr="005F5F5F" w:rsidRDefault="000455DE" w:rsidP="005F5F5F">
      <w:pPr>
        <w:autoSpaceDE w:val="0"/>
        <w:autoSpaceDN w:val="0"/>
        <w:adjustRightInd w:val="0"/>
        <w:snapToGrid w:val="0"/>
        <w:spacing w:after="0" w:line="240" w:lineRule="auto"/>
        <w:jc w:val="both"/>
        <w:rPr>
          <w:rFonts w:ascii="Times New Roman" w:hAnsi="Times New Roman"/>
          <w:b/>
          <w:sz w:val="20"/>
          <w:szCs w:val="20"/>
        </w:rPr>
      </w:pPr>
      <w:r w:rsidRPr="005F5F5F">
        <w:rPr>
          <w:rFonts w:ascii="Times New Roman" w:hAnsi="Times New Roman"/>
          <w:b/>
          <w:sz w:val="20"/>
          <w:szCs w:val="20"/>
        </w:rPr>
        <w:t>Conclusion</w:t>
      </w:r>
    </w:p>
    <w:p w:rsidR="00881084" w:rsidRPr="005F5F5F" w:rsidRDefault="002127F9" w:rsidP="005F5F5F">
      <w:pPr>
        <w:autoSpaceDE w:val="0"/>
        <w:autoSpaceDN w:val="0"/>
        <w:adjustRightInd w:val="0"/>
        <w:snapToGrid w:val="0"/>
        <w:spacing w:after="0" w:line="240" w:lineRule="auto"/>
        <w:ind w:firstLine="425"/>
        <w:jc w:val="both"/>
        <w:rPr>
          <w:rFonts w:ascii="Times New Roman" w:hAnsi="Times New Roman"/>
          <w:sz w:val="20"/>
          <w:szCs w:val="20"/>
        </w:rPr>
      </w:pPr>
      <w:r w:rsidRPr="005F5F5F">
        <w:rPr>
          <w:rFonts w:ascii="Times New Roman" w:hAnsi="Times New Roman"/>
          <w:sz w:val="20"/>
          <w:szCs w:val="20"/>
        </w:rPr>
        <w:t xml:space="preserve">In this study, the adsorption of petroleum fractions and water </w:t>
      </w:r>
      <w:r w:rsidR="00C41586" w:rsidRPr="005F5F5F">
        <w:rPr>
          <w:rFonts w:ascii="Times New Roman" w:hAnsi="Times New Roman"/>
          <w:sz w:val="20"/>
          <w:szCs w:val="20"/>
        </w:rPr>
        <w:t xml:space="preserve">on </w:t>
      </w:r>
      <w:proofErr w:type="spellStart"/>
      <w:r w:rsidR="00C41586" w:rsidRPr="005F5F5F">
        <w:rPr>
          <w:rFonts w:ascii="Times New Roman" w:hAnsi="Times New Roman"/>
          <w:sz w:val="20"/>
          <w:szCs w:val="20"/>
        </w:rPr>
        <w:t>bentonite</w:t>
      </w:r>
      <w:proofErr w:type="spellEnd"/>
      <w:r w:rsidR="00C41586" w:rsidRPr="005F5F5F">
        <w:rPr>
          <w:rFonts w:ascii="Times New Roman" w:hAnsi="Times New Roman"/>
          <w:sz w:val="20"/>
          <w:szCs w:val="20"/>
        </w:rPr>
        <w:t xml:space="preserve"> clay treated with </w:t>
      </w:r>
      <w:proofErr w:type="spellStart"/>
      <w:r w:rsidR="00C41586" w:rsidRPr="005F5F5F">
        <w:rPr>
          <w:rFonts w:ascii="Times New Roman" w:hAnsi="Times New Roman"/>
          <w:sz w:val="20"/>
          <w:szCs w:val="20"/>
        </w:rPr>
        <w:t>t</w:t>
      </w:r>
      <w:r w:rsidRPr="005F5F5F">
        <w:rPr>
          <w:rFonts w:ascii="Times New Roman" w:hAnsi="Times New Roman"/>
          <w:sz w:val="20"/>
          <w:szCs w:val="20"/>
        </w:rPr>
        <w:t>etraethylammonium</w:t>
      </w:r>
      <w:proofErr w:type="spellEnd"/>
      <w:r w:rsidRPr="005F5F5F">
        <w:rPr>
          <w:rFonts w:ascii="Times New Roman" w:hAnsi="Times New Roman"/>
          <w:sz w:val="20"/>
          <w:szCs w:val="20"/>
        </w:rPr>
        <w:t xml:space="preserve"> bromide was investigated and its adsorption efficiency </w:t>
      </w:r>
      <w:r w:rsidR="00DA2176" w:rsidRPr="005F5F5F">
        <w:rPr>
          <w:rFonts w:ascii="Times New Roman" w:hAnsi="Times New Roman"/>
          <w:sz w:val="20"/>
          <w:szCs w:val="20"/>
        </w:rPr>
        <w:t>compared with</w:t>
      </w:r>
      <w:r w:rsidR="00C41586" w:rsidRPr="005F5F5F">
        <w:rPr>
          <w:rFonts w:ascii="Times New Roman" w:hAnsi="Times New Roman"/>
          <w:sz w:val="20"/>
          <w:szCs w:val="20"/>
        </w:rPr>
        <w:t xml:space="preserve"> the unmodified clay.</w:t>
      </w:r>
      <w:r w:rsidR="007F4065" w:rsidRPr="005F5F5F">
        <w:rPr>
          <w:rFonts w:ascii="Times New Roman" w:hAnsi="Times New Roman"/>
          <w:sz w:val="20"/>
          <w:szCs w:val="20"/>
        </w:rPr>
        <w:t xml:space="preserve"> </w:t>
      </w:r>
      <w:r w:rsidR="00881084" w:rsidRPr="005F5F5F">
        <w:rPr>
          <w:rFonts w:ascii="Times New Roman" w:hAnsi="Times New Roman"/>
          <w:sz w:val="20"/>
          <w:szCs w:val="20"/>
        </w:rPr>
        <w:t xml:space="preserve">There was little adsorption of organic solvents on the unmodified </w:t>
      </w:r>
      <w:proofErr w:type="spellStart"/>
      <w:r w:rsidR="00881084" w:rsidRPr="005F5F5F">
        <w:rPr>
          <w:rFonts w:ascii="Times New Roman" w:hAnsi="Times New Roman"/>
          <w:sz w:val="20"/>
          <w:szCs w:val="20"/>
        </w:rPr>
        <w:t>bentonite</w:t>
      </w:r>
      <w:proofErr w:type="spellEnd"/>
      <w:r w:rsidR="00881084" w:rsidRPr="005F5F5F">
        <w:rPr>
          <w:rFonts w:ascii="Times New Roman" w:hAnsi="Times New Roman"/>
          <w:sz w:val="20"/>
          <w:szCs w:val="20"/>
        </w:rPr>
        <w:t xml:space="preserve"> clays, which indicates its poor use as an adsorbent in the removal of petroleum spills and oils from the environment.</w:t>
      </w:r>
      <w:r w:rsidR="007F4065" w:rsidRPr="005F5F5F">
        <w:rPr>
          <w:rFonts w:ascii="Times New Roman" w:hAnsi="Times New Roman"/>
          <w:sz w:val="20"/>
          <w:szCs w:val="20"/>
        </w:rPr>
        <w:t xml:space="preserve"> </w:t>
      </w:r>
      <w:proofErr w:type="spellStart"/>
      <w:r w:rsidR="00881084" w:rsidRPr="005F5F5F">
        <w:rPr>
          <w:rFonts w:ascii="Times New Roman" w:hAnsi="Times New Roman"/>
          <w:sz w:val="20"/>
          <w:szCs w:val="20"/>
        </w:rPr>
        <w:t>Organoclay</w:t>
      </w:r>
      <w:proofErr w:type="spellEnd"/>
      <w:r w:rsidR="00881084" w:rsidRPr="005F5F5F">
        <w:rPr>
          <w:rFonts w:ascii="Times New Roman" w:hAnsi="Times New Roman"/>
          <w:sz w:val="20"/>
          <w:szCs w:val="20"/>
        </w:rPr>
        <w:t xml:space="preserve"> adsorbent based on exchanging surfactant within the clay surface could be prepared for potential adsorption of hydrocarbons with good efficiency and sorption capacity.</w:t>
      </w:r>
      <w:r w:rsidR="007F4065" w:rsidRPr="005F5F5F">
        <w:rPr>
          <w:rFonts w:ascii="Times New Roman" w:hAnsi="Times New Roman"/>
          <w:sz w:val="20"/>
          <w:szCs w:val="20"/>
        </w:rPr>
        <w:t xml:space="preserve"> </w:t>
      </w:r>
      <w:r w:rsidR="00C41586" w:rsidRPr="005F5F5F">
        <w:rPr>
          <w:rFonts w:ascii="Times New Roman" w:hAnsi="Times New Roman"/>
          <w:sz w:val="20"/>
          <w:szCs w:val="20"/>
        </w:rPr>
        <w:t>The adsorption capacity</w:t>
      </w:r>
      <w:r w:rsidR="00881084" w:rsidRPr="005F5F5F">
        <w:rPr>
          <w:rFonts w:ascii="Times New Roman" w:hAnsi="Times New Roman"/>
          <w:sz w:val="20"/>
          <w:szCs w:val="20"/>
        </w:rPr>
        <w:t xml:space="preserve"> of the prepared </w:t>
      </w:r>
      <w:proofErr w:type="spellStart"/>
      <w:r w:rsidR="00881084" w:rsidRPr="005F5F5F">
        <w:rPr>
          <w:rFonts w:ascii="Times New Roman" w:hAnsi="Times New Roman"/>
          <w:sz w:val="20"/>
          <w:szCs w:val="20"/>
        </w:rPr>
        <w:t>organoclay</w:t>
      </w:r>
      <w:proofErr w:type="spellEnd"/>
      <w:r w:rsidR="00881084" w:rsidRPr="005F5F5F">
        <w:rPr>
          <w:rFonts w:ascii="Times New Roman" w:hAnsi="Times New Roman"/>
          <w:sz w:val="20"/>
          <w:szCs w:val="20"/>
        </w:rPr>
        <w:t xml:space="preserve"> is highly dependent on the hydrocarbon type, surfactant concentration on the clay surface and chain </w:t>
      </w:r>
      <w:bookmarkStart w:id="0" w:name="_GoBack"/>
      <w:bookmarkEnd w:id="0"/>
      <w:r w:rsidR="00881084" w:rsidRPr="005F5F5F">
        <w:rPr>
          <w:rFonts w:ascii="Times New Roman" w:hAnsi="Times New Roman"/>
          <w:sz w:val="20"/>
          <w:szCs w:val="20"/>
        </w:rPr>
        <w:t>length (type), amount of adsorbent and time.</w:t>
      </w:r>
    </w:p>
    <w:p w:rsidR="00E50177" w:rsidRPr="005F5F5F" w:rsidRDefault="00E50177" w:rsidP="005F5F5F">
      <w:pPr>
        <w:autoSpaceDE w:val="0"/>
        <w:autoSpaceDN w:val="0"/>
        <w:adjustRightInd w:val="0"/>
        <w:snapToGrid w:val="0"/>
        <w:spacing w:after="0" w:line="240" w:lineRule="auto"/>
        <w:jc w:val="both"/>
        <w:rPr>
          <w:rFonts w:ascii="Times New Roman" w:hAnsi="Times New Roman"/>
          <w:sz w:val="20"/>
          <w:szCs w:val="20"/>
        </w:rPr>
      </w:pPr>
    </w:p>
    <w:p w:rsidR="005F5F5F" w:rsidRPr="005F5F5F" w:rsidRDefault="000455DE" w:rsidP="005F5F5F">
      <w:pPr>
        <w:autoSpaceDE w:val="0"/>
        <w:autoSpaceDN w:val="0"/>
        <w:adjustRightInd w:val="0"/>
        <w:snapToGrid w:val="0"/>
        <w:spacing w:after="0" w:line="240" w:lineRule="auto"/>
        <w:jc w:val="both"/>
        <w:rPr>
          <w:rFonts w:ascii="Times New Roman" w:hAnsi="Times New Roman"/>
          <w:b/>
          <w:sz w:val="20"/>
          <w:szCs w:val="20"/>
        </w:rPr>
      </w:pPr>
      <w:r w:rsidRPr="005F5F5F">
        <w:rPr>
          <w:rFonts w:ascii="Times New Roman" w:hAnsi="Times New Roman"/>
          <w:b/>
          <w:sz w:val="20"/>
          <w:szCs w:val="20"/>
        </w:rPr>
        <w:t>References</w:t>
      </w:r>
    </w:p>
    <w:p w:rsidR="005F5F5F" w:rsidRPr="005F5F5F" w:rsidRDefault="005F5F5F" w:rsidP="005F5F5F">
      <w:pPr>
        <w:pStyle w:val="ListParagraph"/>
        <w:numPr>
          <w:ilvl w:val="1"/>
          <w:numId w:val="26"/>
        </w:numPr>
        <w:snapToGrid w:val="0"/>
        <w:spacing w:after="0" w:line="240" w:lineRule="auto"/>
        <w:ind w:left="425" w:hanging="425"/>
        <w:jc w:val="both"/>
        <w:rPr>
          <w:rFonts w:ascii="Times New Roman" w:hAnsi="Times New Roman"/>
          <w:sz w:val="20"/>
          <w:szCs w:val="20"/>
        </w:rPr>
      </w:pPr>
      <w:proofErr w:type="spellStart"/>
      <w:r w:rsidRPr="005F5F5F">
        <w:rPr>
          <w:rFonts w:ascii="Times New Roman" w:hAnsi="Times New Roman"/>
          <w:sz w:val="20"/>
          <w:szCs w:val="20"/>
        </w:rPr>
        <w:t>A</w:t>
      </w:r>
      <w:r w:rsidR="00EC7576" w:rsidRPr="005F5F5F">
        <w:rPr>
          <w:rFonts w:ascii="Times New Roman" w:hAnsi="Times New Roman"/>
          <w:sz w:val="20"/>
          <w:szCs w:val="20"/>
        </w:rPr>
        <w:t>min</w:t>
      </w:r>
      <w:proofErr w:type="spellEnd"/>
      <w:r w:rsidR="00EC7576" w:rsidRPr="005F5F5F">
        <w:rPr>
          <w:rFonts w:ascii="Times New Roman" w:hAnsi="Times New Roman"/>
          <w:sz w:val="20"/>
          <w:szCs w:val="20"/>
        </w:rPr>
        <w:t xml:space="preserve"> NK</w:t>
      </w:r>
      <w:r w:rsidR="00EC7576" w:rsidRPr="005F5F5F">
        <w:rPr>
          <w:rFonts w:ascii="Times New Roman" w:hAnsi="Times New Roman"/>
          <w:bCs/>
          <w:sz w:val="20"/>
          <w:szCs w:val="20"/>
        </w:rPr>
        <w:t xml:space="preserve">. Removal of reactive dye from aqueous solutions by adsorption onto activated carbons prepared from sugarcane </w:t>
      </w:r>
      <w:proofErr w:type="spellStart"/>
      <w:r w:rsidR="00EC7576" w:rsidRPr="005F5F5F">
        <w:rPr>
          <w:rFonts w:ascii="Times New Roman" w:hAnsi="Times New Roman"/>
          <w:bCs/>
          <w:sz w:val="20"/>
          <w:szCs w:val="20"/>
        </w:rPr>
        <w:t>bagasse</w:t>
      </w:r>
      <w:proofErr w:type="spellEnd"/>
      <w:r w:rsidR="00EC7576" w:rsidRPr="005F5F5F">
        <w:rPr>
          <w:rFonts w:ascii="Times New Roman" w:hAnsi="Times New Roman"/>
          <w:bCs/>
          <w:sz w:val="20"/>
          <w:szCs w:val="20"/>
        </w:rPr>
        <w:t xml:space="preserve"> pith. Desalination, 2008; </w:t>
      </w:r>
      <w:r w:rsidR="00EC7576" w:rsidRPr="005F5F5F">
        <w:rPr>
          <w:rFonts w:ascii="Times New Roman" w:hAnsi="Times New Roman"/>
          <w:sz w:val="20"/>
          <w:szCs w:val="20"/>
        </w:rPr>
        <w:t>223: 152-161.</w:t>
      </w:r>
    </w:p>
    <w:p w:rsidR="005F5F5F" w:rsidRPr="005F5F5F" w:rsidRDefault="005F5F5F" w:rsidP="005F5F5F">
      <w:pPr>
        <w:pStyle w:val="ListParagraph"/>
        <w:numPr>
          <w:ilvl w:val="1"/>
          <w:numId w:val="26"/>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5F5F5F">
        <w:rPr>
          <w:rFonts w:ascii="Times New Roman" w:hAnsi="Times New Roman"/>
          <w:sz w:val="20"/>
          <w:szCs w:val="20"/>
        </w:rPr>
        <w:t>B</w:t>
      </w:r>
      <w:r w:rsidR="00EC7576" w:rsidRPr="005F5F5F">
        <w:rPr>
          <w:rFonts w:ascii="Times New Roman" w:hAnsi="Times New Roman"/>
          <w:sz w:val="20"/>
          <w:szCs w:val="20"/>
        </w:rPr>
        <w:t>ergaya</w:t>
      </w:r>
      <w:proofErr w:type="spellEnd"/>
      <w:r w:rsidR="00EC7576" w:rsidRPr="005F5F5F">
        <w:rPr>
          <w:rFonts w:ascii="Times New Roman" w:hAnsi="Times New Roman"/>
          <w:sz w:val="20"/>
          <w:szCs w:val="20"/>
        </w:rPr>
        <w:t xml:space="preserve"> F, </w:t>
      </w:r>
      <w:proofErr w:type="spellStart"/>
      <w:r w:rsidR="00EC7576" w:rsidRPr="005F5F5F">
        <w:rPr>
          <w:rFonts w:ascii="Times New Roman" w:hAnsi="Times New Roman"/>
          <w:sz w:val="20"/>
          <w:szCs w:val="20"/>
        </w:rPr>
        <w:t>Theng</w:t>
      </w:r>
      <w:proofErr w:type="spellEnd"/>
      <w:r w:rsidR="00EC7576" w:rsidRPr="005F5F5F">
        <w:rPr>
          <w:rFonts w:ascii="Times New Roman" w:hAnsi="Times New Roman"/>
          <w:sz w:val="20"/>
          <w:szCs w:val="20"/>
        </w:rPr>
        <w:t xml:space="preserve"> BK, </w:t>
      </w:r>
      <w:proofErr w:type="spellStart"/>
      <w:r w:rsidR="00EC7576" w:rsidRPr="005F5F5F">
        <w:rPr>
          <w:rFonts w:ascii="Times New Roman" w:hAnsi="Times New Roman"/>
          <w:sz w:val="20"/>
          <w:szCs w:val="20"/>
        </w:rPr>
        <w:t>Lagaly</w:t>
      </w:r>
      <w:proofErr w:type="spellEnd"/>
      <w:r w:rsidR="00EC7576" w:rsidRPr="005F5F5F">
        <w:rPr>
          <w:rFonts w:ascii="Times New Roman" w:hAnsi="Times New Roman"/>
          <w:sz w:val="20"/>
          <w:szCs w:val="20"/>
        </w:rPr>
        <w:t xml:space="preserve"> G. Modified Clay and Clay Minerals, In: Handbook of Clay Science, Elsevier, Oxford, United Kingdom, 2006.</w:t>
      </w:r>
    </w:p>
    <w:p w:rsidR="005F5F5F" w:rsidRPr="005F5F5F" w:rsidRDefault="005F5F5F" w:rsidP="005F5F5F">
      <w:pPr>
        <w:pStyle w:val="ListParagraph"/>
        <w:numPr>
          <w:ilvl w:val="1"/>
          <w:numId w:val="26"/>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5F5F5F">
        <w:rPr>
          <w:rFonts w:ascii="Times New Roman" w:hAnsi="Times New Roman"/>
          <w:sz w:val="20"/>
          <w:szCs w:val="20"/>
        </w:rPr>
        <w:t>B</w:t>
      </w:r>
      <w:r w:rsidR="00EF718B" w:rsidRPr="005F5F5F">
        <w:rPr>
          <w:rFonts w:ascii="Times New Roman" w:hAnsi="Times New Roman"/>
          <w:sz w:val="20"/>
          <w:szCs w:val="20"/>
        </w:rPr>
        <w:t>randão</w:t>
      </w:r>
      <w:proofErr w:type="spellEnd"/>
      <w:r w:rsidR="00EF718B" w:rsidRPr="005F5F5F">
        <w:rPr>
          <w:rFonts w:ascii="Times New Roman" w:hAnsi="Times New Roman"/>
          <w:sz w:val="20"/>
          <w:szCs w:val="20"/>
        </w:rPr>
        <w:t xml:space="preserve"> PC, Souza TC, Ferreira CA, Hori CE, </w:t>
      </w:r>
      <w:proofErr w:type="spellStart"/>
      <w:r w:rsidR="00EF718B" w:rsidRPr="005F5F5F">
        <w:rPr>
          <w:rFonts w:ascii="Times New Roman" w:hAnsi="Times New Roman"/>
          <w:sz w:val="20"/>
          <w:szCs w:val="20"/>
        </w:rPr>
        <w:t>Romanielo</w:t>
      </w:r>
      <w:proofErr w:type="spellEnd"/>
      <w:r w:rsidR="00EF718B" w:rsidRPr="005F5F5F">
        <w:rPr>
          <w:rFonts w:ascii="Times New Roman" w:hAnsi="Times New Roman"/>
          <w:sz w:val="20"/>
          <w:szCs w:val="20"/>
        </w:rPr>
        <w:t xml:space="preserve"> LL. Removal of petroleum hydrocarbons from aqueous solution using sugarcane </w:t>
      </w:r>
      <w:proofErr w:type="spellStart"/>
      <w:r w:rsidR="00EF718B" w:rsidRPr="005F5F5F">
        <w:rPr>
          <w:rFonts w:ascii="Times New Roman" w:hAnsi="Times New Roman"/>
          <w:sz w:val="20"/>
          <w:szCs w:val="20"/>
        </w:rPr>
        <w:t>bagasse</w:t>
      </w:r>
      <w:proofErr w:type="spellEnd"/>
      <w:r w:rsidR="00EF718B" w:rsidRPr="005F5F5F">
        <w:rPr>
          <w:rFonts w:ascii="Times New Roman" w:hAnsi="Times New Roman"/>
          <w:sz w:val="20"/>
          <w:szCs w:val="20"/>
        </w:rPr>
        <w:t xml:space="preserve"> as adsorbent. </w:t>
      </w:r>
      <w:r w:rsidR="00EF718B" w:rsidRPr="005F5F5F">
        <w:rPr>
          <w:rFonts w:ascii="Times New Roman" w:hAnsi="Times New Roman"/>
          <w:iCs/>
          <w:sz w:val="20"/>
          <w:szCs w:val="20"/>
        </w:rPr>
        <w:t xml:space="preserve">Journal of Hazardous </w:t>
      </w:r>
      <w:r w:rsidR="00301F9D" w:rsidRPr="005F5F5F">
        <w:rPr>
          <w:rFonts w:ascii="Times New Roman" w:hAnsi="Times New Roman"/>
          <w:iCs/>
          <w:sz w:val="20"/>
          <w:szCs w:val="20"/>
        </w:rPr>
        <w:t>Mat</w:t>
      </w:r>
      <w:r w:rsidR="00EF718B" w:rsidRPr="005F5F5F">
        <w:rPr>
          <w:rFonts w:ascii="Times New Roman" w:hAnsi="Times New Roman"/>
          <w:sz w:val="20"/>
          <w:szCs w:val="20"/>
        </w:rPr>
        <w:t xml:space="preserve">erials, </w:t>
      </w:r>
      <w:r w:rsidR="00301F9D" w:rsidRPr="005F5F5F">
        <w:rPr>
          <w:rFonts w:ascii="Times New Roman" w:hAnsi="Times New Roman"/>
          <w:bCs/>
          <w:sz w:val="20"/>
          <w:szCs w:val="20"/>
        </w:rPr>
        <w:t>2010</w:t>
      </w:r>
      <w:r w:rsidR="00EF718B" w:rsidRPr="005F5F5F">
        <w:rPr>
          <w:rFonts w:ascii="Times New Roman" w:hAnsi="Times New Roman"/>
          <w:sz w:val="20"/>
          <w:szCs w:val="20"/>
        </w:rPr>
        <w:t xml:space="preserve">; 175: </w:t>
      </w:r>
      <w:r w:rsidR="00301F9D" w:rsidRPr="005F5F5F">
        <w:rPr>
          <w:rFonts w:ascii="Times New Roman" w:hAnsi="Times New Roman"/>
          <w:sz w:val="20"/>
          <w:szCs w:val="20"/>
        </w:rPr>
        <w:t>1106-1112.</w:t>
      </w:r>
    </w:p>
    <w:p w:rsidR="005F5F5F" w:rsidRPr="005F5F5F" w:rsidRDefault="005F5F5F" w:rsidP="005F5F5F">
      <w:pPr>
        <w:pStyle w:val="ListParagraph"/>
        <w:numPr>
          <w:ilvl w:val="1"/>
          <w:numId w:val="26"/>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5F5F5F">
        <w:rPr>
          <w:rFonts w:ascii="Times New Roman" w:hAnsi="Times New Roman"/>
          <w:sz w:val="20"/>
          <w:szCs w:val="20"/>
        </w:rPr>
        <w:t>C</w:t>
      </w:r>
      <w:r w:rsidR="00EC7576" w:rsidRPr="005F5F5F">
        <w:rPr>
          <w:rFonts w:ascii="Times New Roman" w:hAnsi="Times New Roman"/>
          <w:sz w:val="20"/>
          <w:szCs w:val="20"/>
        </w:rPr>
        <w:t>arrott</w:t>
      </w:r>
      <w:proofErr w:type="spellEnd"/>
      <w:r w:rsidR="00EC7576" w:rsidRPr="005F5F5F">
        <w:rPr>
          <w:rFonts w:ascii="Times New Roman" w:hAnsi="Times New Roman"/>
          <w:sz w:val="20"/>
          <w:szCs w:val="20"/>
        </w:rPr>
        <w:t xml:space="preserve"> PJM, </w:t>
      </w:r>
      <w:proofErr w:type="spellStart"/>
      <w:r w:rsidR="00EC7576" w:rsidRPr="005F5F5F">
        <w:rPr>
          <w:rFonts w:ascii="Times New Roman" w:hAnsi="Times New Roman"/>
          <w:sz w:val="20"/>
          <w:szCs w:val="20"/>
        </w:rPr>
        <w:t>Ribeiro</w:t>
      </w:r>
      <w:proofErr w:type="spellEnd"/>
      <w:r w:rsidR="00EC7576" w:rsidRPr="005F5F5F">
        <w:rPr>
          <w:rFonts w:ascii="Times New Roman" w:hAnsi="Times New Roman"/>
          <w:sz w:val="20"/>
          <w:szCs w:val="20"/>
        </w:rPr>
        <w:t xml:space="preserve"> MML, </w:t>
      </w:r>
      <w:proofErr w:type="spellStart"/>
      <w:r w:rsidR="00EC7576" w:rsidRPr="005F5F5F">
        <w:rPr>
          <w:rFonts w:ascii="Times New Roman" w:hAnsi="Times New Roman"/>
          <w:sz w:val="20"/>
          <w:szCs w:val="20"/>
        </w:rPr>
        <w:t>Mourão</w:t>
      </w:r>
      <w:proofErr w:type="spellEnd"/>
      <w:r w:rsidR="00EC7576" w:rsidRPr="005F5F5F">
        <w:rPr>
          <w:rFonts w:ascii="Times New Roman" w:hAnsi="Times New Roman"/>
          <w:sz w:val="20"/>
          <w:szCs w:val="20"/>
        </w:rPr>
        <w:t xml:space="preserve"> PAM, Lima RP. Preparation of activated carbons from cork by physical activation in carbon dioxide. </w:t>
      </w:r>
      <w:r w:rsidR="00EC7576" w:rsidRPr="005F5F5F">
        <w:rPr>
          <w:rFonts w:ascii="Times New Roman" w:hAnsi="Times New Roman"/>
          <w:iCs/>
          <w:sz w:val="20"/>
          <w:szCs w:val="20"/>
        </w:rPr>
        <w:t>Adsorption Science Technol</w:t>
      </w:r>
      <w:r w:rsidR="00EC7576" w:rsidRPr="005F5F5F">
        <w:rPr>
          <w:rFonts w:ascii="Times New Roman" w:hAnsi="Times New Roman"/>
          <w:sz w:val="20"/>
          <w:szCs w:val="20"/>
        </w:rPr>
        <w:t>ogy, 2003; 21: 669-681.</w:t>
      </w:r>
    </w:p>
    <w:p w:rsidR="005F5F5F" w:rsidRPr="005F5F5F" w:rsidRDefault="005F5F5F" w:rsidP="005F5F5F">
      <w:pPr>
        <w:pStyle w:val="ListParagraph"/>
        <w:numPr>
          <w:ilvl w:val="1"/>
          <w:numId w:val="26"/>
        </w:numPr>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r w:rsidRPr="005F5F5F">
        <w:rPr>
          <w:rFonts w:ascii="Times New Roman" w:hAnsi="Times New Roman"/>
          <w:color w:val="000000" w:themeColor="text1"/>
          <w:sz w:val="20"/>
          <w:szCs w:val="20"/>
        </w:rPr>
        <w:t>F</w:t>
      </w:r>
      <w:r w:rsidR="00EC7576" w:rsidRPr="005F5F5F">
        <w:rPr>
          <w:rFonts w:ascii="Times New Roman" w:hAnsi="Times New Roman"/>
          <w:color w:val="000000" w:themeColor="text1"/>
          <w:sz w:val="20"/>
          <w:szCs w:val="20"/>
        </w:rPr>
        <w:t xml:space="preserve">rost R, </w:t>
      </w:r>
      <w:proofErr w:type="spellStart"/>
      <w:r w:rsidR="00EC7576" w:rsidRPr="005F5F5F">
        <w:rPr>
          <w:rFonts w:ascii="Times New Roman" w:hAnsi="Times New Roman"/>
          <w:color w:val="000000" w:themeColor="text1"/>
          <w:sz w:val="20"/>
          <w:szCs w:val="20"/>
        </w:rPr>
        <w:t>Carmody</w:t>
      </w:r>
      <w:proofErr w:type="spellEnd"/>
      <w:r w:rsidR="00EC7576" w:rsidRPr="005F5F5F">
        <w:rPr>
          <w:rFonts w:ascii="Times New Roman" w:hAnsi="Times New Roman"/>
          <w:color w:val="000000" w:themeColor="text1"/>
          <w:sz w:val="20"/>
          <w:szCs w:val="20"/>
        </w:rPr>
        <w:t xml:space="preserve"> O, Xi Y, </w:t>
      </w:r>
      <w:proofErr w:type="spellStart"/>
      <w:r w:rsidR="00EC7576" w:rsidRPr="005F5F5F">
        <w:rPr>
          <w:rFonts w:ascii="Times New Roman" w:hAnsi="Times New Roman"/>
          <w:color w:val="000000" w:themeColor="text1"/>
          <w:sz w:val="20"/>
          <w:szCs w:val="20"/>
        </w:rPr>
        <w:t>Kokot</w:t>
      </w:r>
      <w:proofErr w:type="spellEnd"/>
      <w:r w:rsidR="00EC7576" w:rsidRPr="005F5F5F">
        <w:rPr>
          <w:rFonts w:ascii="Times New Roman" w:hAnsi="Times New Roman"/>
          <w:color w:val="000000" w:themeColor="text1"/>
          <w:sz w:val="20"/>
          <w:szCs w:val="20"/>
        </w:rPr>
        <w:t xml:space="preserve"> S. Adsorption of hydrocarbons on </w:t>
      </w:r>
      <w:proofErr w:type="spellStart"/>
      <w:r w:rsidR="00EC7576" w:rsidRPr="005F5F5F">
        <w:rPr>
          <w:rFonts w:ascii="Times New Roman" w:hAnsi="Times New Roman"/>
          <w:color w:val="000000" w:themeColor="text1"/>
          <w:sz w:val="20"/>
          <w:szCs w:val="20"/>
        </w:rPr>
        <w:t>organoclays</w:t>
      </w:r>
      <w:proofErr w:type="spellEnd"/>
      <w:r w:rsidR="00EC7576" w:rsidRPr="005F5F5F">
        <w:rPr>
          <w:rFonts w:ascii="Times New Roman" w:hAnsi="Times New Roman"/>
          <w:color w:val="000000" w:themeColor="text1"/>
          <w:sz w:val="20"/>
          <w:szCs w:val="20"/>
        </w:rPr>
        <w:t xml:space="preserve">: Implication for </w:t>
      </w:r>
      <w:r w:rsidR="00EC7576" w:rsidRPr="005F5F5F">
        <w:rPr>
          <w:rFonts w:ascii="Times New Roman" w:hAnsi="Times New Roman"/>
          <w:color w:val="000000" w:themeColor="text1"/>
          <w:sz w:val="20"/>
          <w:szCs w:val="20"/>
        </w:rPr>
        <w:lastRenderedPageBreak/>
        <w:t>oil spill remediation. Journal of Colloid and Interface Science, 2007; 305: 17-24.</w:t>
      </w:r>
    </w:p>
    <w:p w:rsidR="005F5F5F" w:rsidRPr="005F5F5F" w:rsidRDefault="005F5F5F" w:rsidP="005F5F5F">
      <w:pPr>
        <w:pStyle w:val="ListParagraph"/>
        <w:numPr>
          <w:ilvl w:val="1"/>
          <w:numId w:val="26"/>
        </w:numPr>
        <w:autoSpaceDE w:val="0"/>
        <w:autoSpaceDN w:val="0"/>
        <w:adjustRightInd w:val="0"/>
        <w:snapToGrid w:val="0"/>
        <w:spacing w:after="0" w:line="240" w:lineRule="auto"/>
        <w:ind w:left="425" w:hanging="425"/>
        <w:jc w:val="both"/>
        <w:rPr>
          <w:rFonts w:ascii="Times New Roman" w:hAnsi="Times New Roman"/>
          <w:bCs/>
          <w:iCs/>
          <w:color w:val="000000" w:themeColor="text1"/>
          <w:sz w:val="20"/>
          <w:szCs w:val="20"/>
        </w:rPr>
      </w:pPr>
      <w:proofErr w:type="spellStart"/>
      <w:r w:rsidRPr="005F5F5F">
        <w:rPr>
          <w:rFonts w:ascii="Times New Roman" w:hAnsi="Times New Roman"/>
          <w:bCs/>
          <w:iCs/>
          <w:color w:val="000000" w:themeColor="text1"/>
          <w:sz w:val="20"/>
          <w:szCs w:val="20"/>
        </w:rPr>
        <w:t>I</w:t>
      </w:r>
      <w:r w:rsidR="00EC7576" w:rsidRPr="005F5F5F">
        <w:rPr>
          <w:rFonts w:ascii="Times New Roman" w:hAnsi="Times New Roman"/>
          <w:bCs/>
          <w:iCs/>
          <w:color w:val="000000" w:themeColor="text1"/>
          <w:sz w:val="20"/>
          <w:szCs w:val="20"/>
        </w:rPr>
        <w:t>nam</w:t>
      </w:r>
      <w:proofErr w:type="spellEnd"/>
      <w:r w:rsidR="00EC7576" w:rsidRPr="005F5F5F">
        <w:rPr>
          <w:rFonts w:ascii="Times New Roman" w:hAnsi="Times New Roman"/>
          <w:bCs/>
          <w:iCs/>
          <w:color w:val="000000" w:themeColor="text1"/>
          <w:sz w:val="20"/>
          <w:szCs w:val="20"/>
        </w:rPr>
        <w:t xml:space="preserve"> D. </w:t>
      </w:r>
      <w:proofErr w:type="spellStart"/>
      <w:r w:rsidR="00EC7576" w:rsidRPr="005F5F5F">
        <w:rPr>
          <w:rFonts w:ascii="Times New Roman" w:hAnsi="Times New Roman"/>
          <w:bCs/>
          <w:iCs/>
          <w:color w:val="000000" w:themeColor="text1"/>
          <w:sz w:val="20"/>
          <w:szCs w:val="20"/>
        </w:rPr>
        <w:t>Organoclay</w:t>
      </w:r>
      <w:proofErr w:type="spellEnd"/>
      <w:r w:rsidR="00EC7576" w:rsidRPr="005F5F5F">
        <w:rPr>
          <w:rFonts w:ascii="Times New Roman" w:hAnsi="Times New Roman"/>
          <w:bCs/>
          <w:iCs/>
          <w:color w:val="000000" w:themeColor="text1"/>
          <w:sz w:val="20"/>
          <w:szCs w:val="20"/>
        </w:rPr>
        <w:t xml:space="preserve"> preparation for anionic contaminant removal from water, thesis submitted to the graduate school of natural and applied sciences of Middle East Technical University, 2005.</w:t>
      </w:r>
    </w:p>
    <w:p w:rsidR="005F5F5F" w:rsidRPr="005F5F5F" w:rsidRDefault="005F5F5F" w:rsidP="005F5F5F">
      <w:pPr>
        <w:pStyle w:val="ListParagraph"/>
        <w:numPr>
          <w:ilvl w:val="1"/>
          <w:numId w:val="26"/>
        </w:numPr>
        <w:snapToGrid w:val="0"/>
        <w:spacing w:after="0" w:line="240" w:lineRule="auto"/>
        <w:ind w:left="425" w:hanging="425"/>
        <w:jc w:val="both"/>
        <w:rPr>
          <w:rFonts w:ascii="Times New Roman" w:eastAsia="Times New Roman" w:hAnsi="Times New Roman"/>
          <w:sz w:val="20"/>
          <w:szCs w:val="20"/>
        </w:rPr>
      </w:pPr>
      <w:proofErr w:type="spellStart"/>
      <w:r w:rsidRPr="005F5F5F">
        <w:rPr>
          <w:rFonts w:ascii="Times New Roman" w:eastAsia="Times New Roman" w:hAnsi="Times New Roman"/>
          <w:sz w:val="20"/>
          <w:szCs w:val="20"/>
        </w:rPr>
        <w:t>M</w:t>
      </w:r>
      <w:r w:rsidR="00EC7576" w:rsidRPr="005F5F5F">
        <w:rPr>
          <w:rFonts w:ascii="Times New Roman" w:eastAsia="Times New Roman" w:hAnsi="Times New Roman"/>
          <w:sz w:val="20"/>
          <w:szCs w:val="20"/>
        </w:rPr>
        <w:t>asomeh</w:t>
      </w:r>
      <w:proofErr w:type="spellEnd"/>
      <w:r w:rsidR="00EC7576" w:rsidRPr="005F5F5F">
        <w:rPr>
          <w:rFonts w:ascii="Times New Roman" w:eastAsia="Times New Roman" w:hAnsi="Times New Roman"/>
          <w:sz w:val="20"/>
          <w:szCs w:val="20"/>
        </w:rPr>
        <w:t xml:space="preserve"> SM, </w:t>
      </w:r>
      <w:proofErr w:type="spellStart"/>
      <w:r w:rsidR="00EC7576" w:rsidRPr="005F5F5F">
        <w:rPr>
          <w:rFonts w:ascii="Times New Roman" w:eastAsia="Times New Roman" w:hAnsi="Times New Roman"/>
          <w:sz w:val="20"/>
          <w:szCs w:val="20"/>
        </w:rPr>
        <w:t>Saeed</w:t>
      </w:r>
      <w:proofErr w:type="spellEnd"/>
      <w:r w:rsidR="00EC7576" w:rsidRPr="005F5F5F">
        <w:rPr>
          <w:rFonts w:ascii="Times New Roman" w:eastAsia="Times New Roman" w:hAnsi="Times New Roman"/>
          <w:sz w:val="20"/>
          <w:szCs w:val="20"/>
        </w:rPr>
        <w:t xml:space="preserve"> B, </w:t>
      </w:r>
      <w:proofErr w:type="spellStart"/>
      <w:r w:rsidR="00EC7576" w:rsidRPr="005F5F5F">
        <w:rPr>
          <w:rFonts w:ascii="Times New Roman" w:eastAsia="Times New Roman" w:hAnsi="Times New Roman"/>
          <w:sz w:val="20"/>
          <w:szCs w:val="20"/>
        </w:rPr>
        <w:t>Morteza</w:t>
      </w:r>
      <w:proofErr w:type="spellEnd"/>
      <w:r w:rsidR="00EC7576" w:rsidRPr="005F5F5F">
        <w:rPr>
          <w:rFonts w:ascii="Times New Roman" w:eastAsia="Times New Roman" w:hAnsi="Times New Roman"/>
          <w:sz w:val="20"/>
          <w:szCs w:val="20"/>
        </w:rPr>
        <w:t xml:space="preserve"> T, Ali N. Adsorption of petroleum hydrocarbons on </w:t>
      </w:r>
      <w:proofErr w:type="spellStart"/>
      <w:r w:rsidR="00EC7576" w:rsidRPr="005F5F5F">
        <w:rPr>
          <w:rFonts w:ascii="Times New Roman" w:eastAsia="Times New Roman" w:hAnsi="Times New Roman"/>
          <w:sz w:val="20"/>
          <w:szCs w:val="20"/>
        </w:rPr>
        <w:t>organoclay</w:t>
      </w:r>
      <w:proofErr w:type="spellEnd"/>
      <w:r w:rsidR="00EC7576" w:rsidRPr="005F5F5F">
        <w:rPr>
          <w:rFonts w:ascii="Times New Roman" w:eastAsia="Times New Roman" w:hAnsi="Times New Roman"/>
          <w:sz w:val="20"/>
          <w:szCs w:val="20"/>
        </w:rPr>
        <w:t>. Journal of Applied Chemical Researches, 2010; 4(14): 19-23.</w:t>
      </w:r>
    </w:p>
    <w:p w:rsidR="005F5F5F" w:rsidRPr="005F5F5F" w:rsidRDefault="005F5F5F" w:rsidP="005F5F5F">
      <w:pPr>
        <w:pStyle w:val="ListParagraph"/>
        <w:numPr>
          <w:ilvl w:val="1"/>
          <w:numId w:val="26"/>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5F5F5F">
        <w:rPr>
          <w:rFonts w:ascii="Times New Roman" w:hAnsi="Times New Roman"/>
          <w:sz w:val="20"/>
          <w:szCs w:val="20"/>
        </w:rPr>
        <w:t>N</w:t>
      </w:r>
      <w:r w:rsidR="00D54A04" w:rsidRPr="005F5F5F">
        <w:rPr>
          <w:rFonts w:ascii="Times New Roman" w:hAnsi="Times New Roman"/>
          <w:sz w:val="20"/>
          <w:szCs w:val="20"/>
        </w:rPr>
        <w:t>amasivayam</w:t>
      </w:r>
      <w:proofErr w:type="spellEnd"/>
      <w:r w:rsidR="00D54A04" w:rsidRPr="005F5F5F">
        <w:rPr>
          <w:rFonts w:ascii="Times New Roman" w:hAnsi="Times New Roman"/>
          <w:sz w:val="20"/>
          <w:szCs w:val="20"/>
        </w:rPr>
        <w:t xml:space="preserve"> C, Kumar MD, </w:t>
      </w:r>
      <w:proofErr w:type="spellStart"/>
      <w:r w:rsidR="00D54A04" w:rsidRPr="005F5F5F">
        <w:rPr>
          <w:rFonts w:ascii="Times New Roman" w:hAnsi="Times New Roman"/>
          <w:sz w:val="20"/>
          <w:szCs w:val="20"/>
        </w:rPr>
        <w:t>Selvi</w:t>
      </w:r>
      <w:proofErr w:type="spellEnd"/>
      <w:r w:rsidR="00D54A04" w:rsidRPr="005F5F5F">
        <w:rPr>
          <w:rFonts w:ascii="Times New Roman" w:hAnsi="Times New Roman"/>
          <w:sz w:val="20"/>
          <w:szCs w:val="20"/>
        </w:rPr>
        <w:t xml:space="preserve"> K, </w:t>
      </w:r>
      <w:proofErr w:type="spellStart"/>
      <w:r w:rsidR="00D54A04" w:rsidRPr="005F5F5F">
        <w:rPr>
          <w:rFonts w:ascii="Times New Roman" w:hAnsi="Times New Roman"/>
          <w:sz w:val="20"/>
          <w:szCs w:val="20"/>
        </w:rPr>
        <w:t>Begur</w:t>
      </w:r>
      <w:proofErr w:type="spellEnd"/>
      <w:r w:rsidR="00D54A04" w:rsidRPr="005F5F5F">
        <w:rPr>
          <w:rFonts w:ascii="Times New Roman" w:hAnsi="Times New Roman"/>
          <w:sz w:val="20"/>
          <w:szCs w:val="20"/>
        </w:rPr>
        <w:t xml:space="preserve"> RA, </w:t>
      </w:r>
      <w:proofErr w:type="spellStart"/>
      <w:r w:rsidR="00301F9D" w:rsidRPr="005F5F5F">
        <w:rPr>
          <w:rFonts w:ascii="Times New Roman" w:hAnsi="Times New Roman"/>
          <w:sz w:val="20"/>
          <w:szCs w:val="20"/>
        </w:rPr>
        <w:t>Vana</w:t>
      </w:r>
      <w:r w:rsidR="00D54A04" w:rsidRPr="005F5F5F">
        <w:rPr>
          <w:rFonts w:ascii="Times New Roman" w:hAnsi="Times New Roman"/>
          <w:sz w:val="20"/>
          <w:szCs w:val="20"/>
        </w:rPr>
        <w:t>thi</w:t>
      </w:r>
      <w:proofErr w:type="spellEnd"/>
      <w:r w:rsidR="00D54A04" w:rsidRPr="005F5F5F">
        <w:rPr>
          <w:rFonts w:ascii="Times New Roman" w:hAnsi="Times New Roman"/>
          <w:sz w:val="20"/>
          <w:szCs w:val="20"/>
        </w:rPr>
        <w:t xml:space="preserve"> T, Yamuna R</w:t>
      </w:r>
      <w:r w:rsidR="00301F9D" w:rsidRPr="005F5F5F">
        <w:rPr>
          <w:rFonts w:ascii="Times New Roman" w:hAnsi="Times New Roman"/>
          <w:sz w:val="20"/>
          <w:szCs w:val="20"/>
        </w:rPr>
        <w:t>T.</w:t>
      </w:r>
      <w:r w:rsidR="00316E88" w:rsidRPr="005F5F5F">
        <w:rPr>
          <w:rFonts w:ascii="Times New Roman" w:hAnsi="Times New Roman"/>
          <w:sz w:val="20"/>
          <w:szCs w:val="20"/>
        </w:rPr>
        <w:t xml:space="preserve"> Waste Coir Pith – a potential biomass for the treatment of dyeing waters. </w:t>
      </w:r>
      <w:r w:rsidR="00316E88" w:rsidRPr="005F5F5F">
        <w:rPr>
          <w:rFonts w:ascii="Times New Roman" w:hAnsi="Times New Roman"/>
          <w:iCs/>
          <w:sz w:val="20"/>
          <w:szCs w:val="20"/>
        </w:rPr>
        <w:t xml:space="preserve">Biomass and </w:t>
      </w:r>
      <w:proofErr w:type="spellStart"/>
      <w:r w:rsidR="00301F9D" w:rsidRPr="005F5F5F">
        <w:rPr>
          <w:rFonts w:ascii="Times New Roman" w:hAnsi="Times New Roman"/>
          <w:iCs/>
          <w:sz w:val="20"/>
          <w:szCs w:val="20"/>
        </w:rPr>
        <w:t>Bioenerg</w:t>
      </w:r>
      <w:r w:rsidR="00316E88" w:rsidRPr="005F5F5F">
        <w:rPr>
          <w:rFonts w:ascii="Times New Roman" w:hAnsi="Times New Roman"/>
          <w:iCs/>
          <w:sz w:val="20"/>
          <w:szCs w:val="20"/>
        </w:rPr>
        <w:t>y</w:t>
      </w:r>
      <w:proofErr w:type="spellEnd"/>
      <w:r w:rsidR="00301F9D" w:rsidRPr="005F5F5F">
        <w:rPr>
          <w:rFonts w:ascii="Times New Roman" w:hAnsi="Times New Roman"/>
          <w:bCs/>
          <w:sz w:val="20"/>
          <w:szCs w:val="20"/>
        </w:rPr>
        <w:t>,</w:t>
      </w:r>
      <w:r w:rsidR="00301F9D" w:rsidRPr="005F5F5F">
        <w:rPr>
          <w:rFonts w:ascii="Times New Roman" w:hAnsi="Times New Roman"/>
          <w:sz w:val="20"/>
          <w:szCs w:val="20"/>
        </w:rPr>
        <w:t xml:space="preserve"> </w:t>
      </w:r>
      <w:r w:rsidR="00316E88" w:rsidRPr="005F5F5F">
        <w:rPr>
          <w:rFonts w:ascii="Times New Roman" w:hAnsi="Times New Roman"/>
          <w:sz w:val="20"/>
          <w:szCs w:val="20"/>
        </w:rPr>
        <w:t>2001; 21: 477-</w:t>
      </w:r>
      <w:r w:rsidR="00301F9D" w:rsidRPr="005F5F5F">
        <w:rPr>
          <w:rFonts w:ascii="Times New Roman" w:hAnsi="Times New Roman"/>
          <w:sz w:val="20"/>
          <w:szCs w:val="20"/>
        </w:rPr>
        <w:t>483.</w:t>
      </w:r>
    </w:p>
    <w:p w:rsidR="005F5F5F" w:rsidRPr="005F5F5F" w:rsidRDefault="005F5F5F" w:rsidP="005F5F5F">
      <w:pPr>
        <w:pStyle w:val="ListParagraph"/>
        <w:numPr>
          <w:ilvl w:val="1"/>
          <w:numId w:val="26"/>
        </w:numPr>
        <w:snapToGrid w:val="0"/>
        <w:spacing w:after="0" w:line="240" w:lineRule="auto"/>
        <w:ind w:left="425" w:hanging="425"/>
        <w:jc w:val="both"/>
        <w:rPr>
          <w:rFonts w:ascii="Times New Roman" w:eastAsia="Times New Roman" w:hAnsi="Times New Roman"/>
          <w:sz w:val="20"/>
          <w:szCs w:val="20"/>
        </w:rPr>
      </w:pPr>
      <w:r w:rsidRPr="005F5F5F">
        <w:rPr>
          <w:rFonts w:ascii="Times New Roman" w:eastAsia="Times New Roman" w:hAnsi="Times New Roman"/>
          <w:sz w:val="20"/>
          <w:szCs w:val="20"/>
        </w:rPr>
        <w:t>P</w:t>
      </w:r>
      <w:r w:rsidR="00EC7576" w:rsidRPr="005F5F5F">
        <w:rPr>
          <w:rFonts w:ascii="Times New Roman" w:eastAsia="Times New Roman" w:hAnsi="Times New Roman"/>
          <w:sz w:val="20"/>
          <w:szCs w:val="20"/>
        </w:rPr>
        <w:t xml:space="preserve">ereira KO, Hanna RA. “Brazilian </w:t>
      </w:r>
      <w:proofErr w:type="spellStart"/>
      <w:r w:rsidR="00EC7576" w:rsidRPr="005F5F5F">
        <w:rPr>
          <w:rFonts w:ascii="Times New Roman" w:eastAsia="Times New Roman" w:hAnsi="Times New Roman"/>
          <w:sz w:val="20"/>
          <w:szCs w:val="20"/>
        </w:rPr>
        <w:t>Organoclays</w:t>
      </w:r>
      <w:proofErr w:type="spellEnd"/>
      <w:r w:rsidR="00EC7576" w:rsidRPr="005F5F5F">
        <w:rPr>
          <w:rFonts w:ascii="Times New Roman" w:eastAsia="Times New Roman" w:hAnsi="Times New Roman"/>
          <w:sz w:val="20"/>
          <w:szCs w:val="20"/>
        </w:rPr>
        <w:t xml:space="preserve"> as </w:t>
      </w:r>
      <w:proofErr w:type="spellStart"/>
      <w:r w:rsidR="00EC7576" w:rsidRPr="005F5F5F">
        <w:rPr>
          <w:rFonts w:ascii="Times New Roman" w:eastAsia="Times New Roman" w:hAnsi="Times New Roman"/>
          <w:sz w:val="20"/>
          <w:szCs w:val="20"/>
        </w:rPr>
        <w:t>Nanostructured</w:t>
      </w:r>
      <w:proofErr w:type="spellEnd"/>
      <w:r w:rsidR="00EC7576" w:rsidRPr="005F5F5F">
        <w:rPr>
          <w:rFonts w:ascii="Times New Roman" w:eastAsia="Times New Roman" w:hAnsi="Times New Roman"/>
          <w:sz w:val="20"/>
          <w:szCs w:val="20"/>
        </w:rPr>
        <w:t xml:space="preserve"> Sorbents of Petroleum-Derived Hydrocarbons”. Materials Research, 2005; 8: 77-80.</w:t>
      </w:r>
    </w:p>
    <w:p w:rsidR="005F5F5F" w:rsidRPr="005F5F5F" w:rsidRDefault="005F5F5F" w:rsidP="005F5F5F">
      <w:pPr>
        <w:pStyle w:val="ListParagraph"/>
        <w:numPr>
          <w:ilvl w:val="1"/>
          <w:numId w:val="26"/>
        </w:numPr>
        <w:snapToGrid w:val="0"/>
        <w:spacing w:after="0" w:line="240" w:lineRule="auto"/>
        <w:ind w:left="425" w:hanging="425"/>
        <w:jc w:val="both"/>
        <w:rPr>
          <w:rFonts w:ascii="Times New Roman" w:hAnsi="Times New Roman"/>
          <w:sz w:val="20"/>
          <w:szCs w:val="20"/>
        </w:rPr>
      </w:pPr>
      <w:proofErr w:type="spellStart"/>
      <w:r w:rsidRPr="005F5F5F">
        <w:rPr>
          <w:rFonts w:ascii="Times New Roman" w:hAnsi="Times New Roman"/>
          <w:sz w:val="20"/>
          <w:szCs w:val="20"/>
        </w:rPr>
        <w:t>Q</w:t>
      </w:r>
      <w:r w:rsidR="00766487" w:rsidRPr="005F5F5F">
        <w:rPr>
          <w:rFonts w:ascii="Times New Roman" w:hAnsi="Times New Roman"/>
          <w:sz w:val="20"/>
          <w:szCs w:val="20"/>
        </w:rPr>
        <w:t>u</w:t>
      </w:r>
      <w:proofErr w:type="spellEnd"/>
      <w:r w:rsidR="00766487" w:rsidRPr="005F5F5F">
        <w:rPr>
          <w:rFonts w:ascii="Times New Roman" w:hAnsi="Times New Roman"/>
          <w:sz w:val="20"/>
          <w:szCs w:val="20"/>
        </w:rPr>
        <w:t xml:space="preserve"> F, Zhu L, Yang K. </w:t>
      </w:r>
      <w:r w:rsidR="00301F9D" w:rsidRPr="005F5F5F">
        <w:rPr>
          <w:rFonts w:ascii="Times New Roman" w:hAnsi="Times New Roman"/>
          <w:sz w:val="20"/>
          <w:szCs w:val="20"/>
        </w:rPr>
        <w:t xml:space="preserve">Removal of arsenic from water by supported </w:t>
      </w:r>
      <w:proofErr w:type="spellStart"/>
      <w:r w:rsidR="00301F9D" w:rsidRPr="005F5F5F">
        <w:rPr>
          <w:rFonts w:ascii="Times New Roman" w:hAnsi="Times New Roman"/>
          <w:sz w:val="20"/>
          <w:szCs w:val="20"/>
        </w:rPr>
        <w:t>nano</w:t>
      </w:r>
      <w:proofErr w:type="spellEnd"/>
      <w:r w:rsidR="00301F9D" w:rsidRPr="005F5F5F">
        <w:rPr>
          <w:rFonts w:ascii="Times New Roman" w:hAnsi="Times New Roman"/>
          <w:sz w:val="20"/>
          <w:szCs w:val="20"/>
        </w:rPr>
        <w:t xml:space="preserve"> zero-</w:t>
      </w:r>
      <w:proofErr w:type="spellStart"/>
      <w:r w:rsidR="00301F9D" w:rsidRPr="005F5F5F">
        <w:rPr>
          <w:rFonts w:ascii="Times New Roman" w:hAnsi="Times New Roman"/>
          <w:sz w:val="20"/>
          <w:szCs w:val="20"/>
        </w:rPr>
        <w:t>valent</w:t>
      </w:r>
      <w:proofErr w:type="spellEnd"/>
      <w:r w:rsidR="00301F9D" w:rsidRPr="005F5F5F">
        <w:rPr>
          <w:rFonts w:ascii="Times New Roman" w:hAnsi="Times New Roman"/>
          <w:sz w:val="20"/>
          <w:szCs w:val="20"/>
        </w:rPr>
        <w:t xml:space="preserve"> iron on activated carbon.</w:t>
      </w:r>
      <w:r w:rsidR="00766487" w:rsidRPr="005F5F5F">
        <w:rPr>
          <w:rFonts w:ascii="Times New Roman" w:hAnsi="Times New Roman"/>
          <w:sz w:val="20"/>
          <w:szCs w:val="20"/>
        </w:rPr>
        <w:t xml:space="preserve"> Journal of Hazardous Materials, 2009; 172(2): </w:t>
      </w:r>
      <w:r w:rsidR="00301F9D" w:rsidRPr="005F5F5F">
        <w:rPr>
          <w:rFonts w:ascii="Times New Roman" w:hAnsi="Times New Roman"/>
          <w:sz w:val="20"/>
          <w:szCs w:val="20"/>
        </w:rPr>
        <w:t>1591-1596.</w:t>
      </w:r>
    </w:p>
    <w:p w:rsidR="005F5F5F" w:rsidRPr="005F5F5F" w:rsidRDefault="005F5F5F" w:rsidP="005F5F5F">
      <w:pPr>
        <w:pStyle w:val="ListParagraph"/>
        <w:numPr>
          <w:ilvl w:val="1"/>
          <w:numId w:val="26"/>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5F5F5F">
        <w:rPr>
          <w:rFonts w:ascii="Times New Roman" w:hAnsi="Times New Roman"/>
          <w:sz w:val="20"/>
          <w:szCs w:val="20"/>
        </w:rPr>
        <w:lastRenderedPageBreak/>
        <w:t>R</w:t>
      </w:r>
      <w:r w:rsidR="00EC7576" w:rsidRPr="005F5F5F">
        <w:rPr>
          <w:rFonts w:ascii="Times New Roman" w:hAnsi="Times New Roman"/>
          <w:sz w:val="20"/>
          <w:szCs w:val="20"/>
        </w:rPr>
        <w:t>odrigues</w:t>
      </w:r>
      <w:proofErr w:type="spellEnd"/>
      <w:r w:rsidR="00EC7576" w:rsidRPr="005F5F5F">
        <w:rPr>
          <w:rFonts w:ascii="Times New Roman" w:hAnsi="Times New Roman"/>
          <w:sz w:val="20"/>
          <w:szCs w:val="20"/>
        </w:rPr>
        <w:t xml:space="preserve"> SCG, </w:t>
      </w:r>
      <w:proofErr w:type="spellStart"/>
      <w:r w:rsidR="00EC7576" w:rsidRPr="005F5F5F">
        <w:rPr>
          <w:rFonts w:ascii="Times New Roman" w:hAnsi="Times New Roman"/>
          <w:sz w:val="20"/>
          <w:szCs w:val="20"/>
        </w:rPr>
        <w:t>Queiroz</w:t>
      </w:r>
      <w:proofErr w:type="spellEnd"/>
      <w:r w:rsidR="00EC7576" w:rsidRPr="005F5F5F">
        <w:rPr>
          <w:rFonts w:ascii="Times New Roman" w:hAnsi="Times New Roman"/>
          <w:sz w:val="20"/>
          <w:szCs w:val="20"/>
        </w:rPr>
        <w:t xml:space="preserve"> MB, Pereira KRO, </w:t>
      </w:r>
      <w:proofErr w:type="spellStart"/>
      <w:r w:rsidR="00EC7576" w:rsidRPr="005F5F5F">
        <w:rPr>
          <w:rFonts w:ascii="Times New Roman" w:hAnsi="Times New Roman"/>
          <w:sz w:val="20"/>
          <w:szCs w:val="20"/>
        </w:rPr>
        <w:t>Rodrigues</w:t>
      </w:r>
      <w:proofErr w:type="spellEnd"/>
      <w:r w:rsidR="00EC7576" w:rsidRPr="005F5F5F">
        <w:rPr>
          <w:rFonts w:ascii="Times New Roman" w:hAnsi="Times New Roman"/>
          <w:sz w:val="20"/>
          <w:szCs w:val="20"/>
        </w:rPr>
        <w:t xml:space="preserve"> MGF, Valenzuela-Diaz FR. Comparative study of </w:t>
      </w:r>
      <w:proofErr w:type="spellStart"/>
      <w:r w:rsidR="00EC7576" w:rsidRPr="005F5F5F">
        <w:rPr>
          <w:rFonts w:ascii="Times New Roman" w:hAnsi="Times New Roman"/>
          <w:sz w:val="20"/>
          <w:szCs w:val="20"/>
        </w:rPr>
        <w:t>organophilic</w:t>
      </w:r>
      <w:proofErr w:type="spellEnd"/>
      <w:r w:rsidR="00EC7576" w:rsidRPr="005F5F5F">
        <w:rPr>
          <w:rFonts w:ascii="Times New Roman" w:hAnsi="Times New Roman"/>
          <w:sz w:val="20"/>
          <w:szCs w:val="20"/>
        </w:rPr>
        <w:t xml:space="preserve"> clays to be used in the gas and petrol industry. </w:t>
      </w:r>
      <w:r w:rsidR="00EC7576" w:rsidRPr="005F5F5F">
        <w:rPr>
          <w:rFonts w:ascii="Times New Roman" w:hAnsi="Times New Roman"/>
          <w:bCs/>
          <w:sz w:val="20"/>
          <w:szCs w:val="20"/>
        </w:rPr>
        <w:t>Materials Science Forum</w:t>
      </w:r>
      <w:r w:rsidR="00EC7576" w:rsidRPr="005F5F5F">
        <w:rPr>
          <w:rFonts w:ascii="Times New Roman" w:hAnsi="Times New Roman"/>
          <w:sz w:val="20"/>
          <w:szCs w:val="20"/>
        </w:rPr>
        <w:t>, 2010; 660: 1037-1042.</w:t>
      </w:r>
    </w:p>
    <w:p w:rsidR="005F5F5F" w:rsidRPr="005F5F5F" w:rsidRDefault="005F5F5F" w:rsidP="005F5F5F">
      <w:pPr>
        <w:pStyle w:val="ListParagraph"/>
        <w:numPr>
          <w:ilvl w:val="1"/>
          <w:numId w:val="26"/>
        </w:numPr>
        <w:snapToGrid w:val="0"/>
        <w:spacing w:after="0" w:line="240" w:lineRule="auto"/>
        <w:ind w:left="425" w:hanging="425"/>
        <w:jc w:val="both"/>
        <w:rPr>
          <w:rFonts w:ascii="Times New Roman" w:eastAsia="Times New Roman" w:hAnsi="Times New Roman"/>
          <w:sz w:val="20"/>
          <w:szCs w:val="20"/>
        </w:rPr>
      </w:pPr>
      <w:r w:rsidRPr="005F5F5F">
        <w:rPr>
          <w:rFonts w:ascii="Times New Roman" w:eastAsia="Times New Roman" w:hAnsi="Times New Roman"/>
          <w:sz w:val="20"/>
          <w:szCs w:val="20"/>
        </w:rPr>
        <w:t>S</w:t>
      </w:r>
      <w:r w:rsidR="00EC7576" w:rsidRPr="005F5F5F">
        <w:rPr>
          <w:rFonts w:ascii="Times New Roman" w:eastAsia="Times New Roman" w:hAnsi="Times New Roman"/>
          <w:sz w:val="20"/>
          <w:szCs w:val="20"/>
        </w:rPr>
        <w:t>tandard Test Methods for Sorbent Performance of Absorbents</w:t>
      </w:r>
      <w:r>
        <w:rPr>
          <w:rFonts w:ascii="Times New Roman" w:hAnsi="Times New Roman" w:hint="eastAsia"/>
          <w:sz w:val="20"/>
          <w:szCs w:val="20"/>
          <w:lang w:eastAsia="zh-CN"/>
        </w:rPr>
        <w:t xml:space="preserve"> </w:t>
      </w:r>
      <w:r w:rsidR="00EC7576" w:rsidRPr="005F5F5F">
        <w:rPr>
          <w:rFonts w:ascii="Times New Roman" w:eastAsia="Times New Roman" w:hAnsi="Times New Roman"/>
          <w:sz w:val="20"/>
          <w:szCs w:val="20"/>
        </w:rPr>
        <w:t>-</w:t>
      </w:r>
      <w:r>
        <w:rPr>
          <w:rFonts w:ascii="Times New Roman" w:hAnsi="Times New Roman" w:hint="eastAsia"/>
          <w:sz w:val="20"/>
          <w:szCs w:val="20"/>
          <w:lang w:eastAsia="zh-CN"/>
        </w:rPr>
        <w:t xml:space="preserve"> </w:t>
      </w:r>
      <w:r w:rsidR="00EC7576" w:rsidRPr="005F5F5F">
        <w:rPr>
          <w:rFonts w:ascii="Times New Roman" w:eastAsia="Times New Roman" w:hAnsi="Times New Roman"/>
          <w:sz w:val="20"/>
          <w:szCs w:val="20"/>
        </w:rPr>
        <w:t>Designation: F716-82 (Reapproved 2001).</w:t>
      </w:r>
    </w:p>
    <w:p w:rsidR="005F5F5F" w:rsidRPr="005F5F5F" w:rsidRDefault="005F5F5F" w:rsidP="005F5F5F">
      <w:pPr>
        <w:pStyle w:val="ListParagraph"/>
        <w:numPr>
          <w:ilvl w:val="1"/>
          <w:numId w:val="26"/>
        </w:numPr>
        <w:snapToGrid w:val="0"/>
        <w:spacing w:after="0" w:line="240" w:lineRule="auto"/>
        <w:ind w:left="425" w:hanging="425"/>
        <w:jc w:val="both"/>
        <w:rPr>
          <w:rFonts w:ascii="Times New Roman" w:eastAsia="Times New Roman" w:hAnsi="Times New Roman"/>
          <w:sz w:val="20"/>
          <w:szCs w:val="20"/>
        </w:rPr>
      </w:pPr>
      <w:r w:rsidRPr="005F5F5F">
        <w:rPr>
          <w:rFonts w:ascii="Times New Roman" w:eastAsia="Times New Roman" w:hAnsi="Times New Roman"/>
          <w:sz w:val="20"/>
          <w:szCs w:val="20"/>
        </w:rPr>
        <w:t>S</w:t>
      </w:r>
      <w:r w:rsidR="00EC7576" w:rsidRPr="005F5F5F">
        <w:rPr>
          <w:rFonts w:ascii="Times New Roman" w:eastAsia="Times New Roman" w:hAnsi="Times New Roman"/>
          <w:sz w:val="20"/>
          <w:szCs w:val="20"/>
        </w:rPr>
        <w:t>tandard Test Methods for Sorbent Performance of Absorbents-Designation: F726-99.</w:t>
      </w:r>
    </w:p>
    <w:p w:rsidR="005F5F5F" w:rsidRPr="005F5F5F" w:rsidRDefault="005F5F5F" w:rsidP="005F5F5F">
      <w:pPr>
        <w:pStyle w:val="ListParagraph"/>
        <w:numPr>
          <w:ilvl w:val="1"/>
          <w:numId w:val="26"/>
        </w:numPr>
        <w:autoSpaceDE w:val="0"/>
        <w:autoSpaceDN w:val="0"/>
        <w:adjustRightInd w:val="0"/>
        <w:snapToGrid w:val="0"/>
        <w:spacing w:after="0" w:line="240" w:lineRule="auto"/>
        <w:ind w:left="425" w:hanging="425"/>
        <w:jc w:val="both"/>
        <w:rPr>
          <w:rFonts w:ascii="Times New Roman" w:hAnsi="Times New Roman"/>
          <w:sz w:val="20"/>
          <w:szCs w:val="20"/>
        </w:rPr>
      </w:pPr>
      <w:r w:rsidRPr="005F5F5F">
        <w:rPr>
          <w:rFonts w:ascii="Times New Roman" w:hAnsi="Times New Roman"/>
          <w:sz w:val="20"/>
          <w:szCs w:val="20"/>
        </w:rPr>
        <w:t>S</w:t>
      </w:r>
      <w:r w:rsidR="00EC7576" w:rsidRPr="005F5F5F">
        <w:rPr>
          <w:rFonts w:ascii="Times New Roman" w:hAnsi="Times New Roman"/>
          <w:sz w:val="20"/>
          <w:szCs w:val="20"/>
        </w:rPr>
        <w:t xml:space="preserve">hort JW, </w:t>
      </w:r>
      <w:proofErr w:type="spellStart"/>
      <w:r w:rsidR="00EC7576" w:rsidRPr="005F5F5F">
        <w:rPr>
          <w:rFonts w:ascii="Times New Roman" w:hAnsi="Times New Roman"/>
          <w:sz w:val="20"/>
          <w:szCs w:val="20"/>
        </w:rPr>
        <w:t>Lindeberg</w:t>
      </w:r>
      <w:proofErr w:type="spellEnd"/>
      <w:r w:rsidR="00EC7576" w:rsidRPr="005F5F5F">
        <w:rPr>
          <w:rFonts w:ascii="Times New Roman" w:hAnsi="Times New Roman"/>
          <w:sz w:val="20"/>
          <w:szCs w:val="20"/>
        </w:rPr>
        <w:t xml:space="preserve"> MR, Harris PM, </w:t>
      </w:r>
      <w:proofErr w:type="spellStart"/>
      <w:r w:rsidR="00EC7576" w:rsidRPr="005F5F5F">
        <w:rPr>
          <w:rFonts w:ascii="Times New Roman" w:hAnsi="Times New Roman"/>
          <w:sz w:val="20"/>
          <w:szCs w:val="20"/>
        </w:rPr>
        <w:t>Maslko</w:t>
      </w:r>
      <w:proofErr w:type="spellEnd"/>
      <w:r w:rsidR="00EC7576" w:rsidRPr="005F5F5F">
        <w:rPr>
          <w:rFonts w:ascii="Times New Roman" w:hAnsi="Times New Roman"/>
          <w:sz w:val="20"/>
          <w:szCs w:val="20"/>
        </w:rPr>
        <w:t xml:space="preserve"> J, Rice, SD. Vertical oil distribution within intertidal zone 12 years after the Exxon Valdez oil spill in Prince William Sound, Alaska. </w:t>
      </w:r>
      <w:r w:rsidR="00EC7576" w:rsidRPr="005F5F5F">
        <w:rPr>
          <w:rFonts w:ascii="Times New Roman" w:hAnsi="Times New Roman"/>
          <w:iCs/>
          <w:sz w:val="20"/>
          <w:szCs w:val="20"/>
        </w:rPr>
        <w:t xml:space="preserve">Proceedings, </w:t>
      </w:r>
      <w:r w:rsidR="00EC7576" w:rsidRPr="005F5F5F">
        <w:rPr>
          <w:rFonts w:ascii="Times New Roman" w:hAnsi="Times New Roman"/>
          <w:sz w:val="20"/>
          <w:szCs w:val="20"/>
        </w:rPr>
        <w:t>25th</w:t>
      </w:r>
      <w:r w:rsidRPr="005F5F5F">
        <w:rPr>
          <w:rFonts w:ascii="Times New Roman" w:hAnsi="Times New Roman"/>
          <w:sz w:val="20"/>
          <w:szCs w:val="20"/>
        </w:rPr>
        <w:t>.</w:t>
      </w:r>
      <w:r>
        <w:rPr>
          <w:rFonts w:ascii="Times New Roman" w:hAnsi="Times New Roman"/>
          <w:sz w:val="20"/>
          <w:szCs w:val="20"/>
        </w:rPr>
        <w:t xml:space="preserve"> </w:t>
      </w:r>
      <w:r w:rsidRPr="005F5F5F">
        <w:rPr>
          <w:rFonts w:ascii="Times New Roman" w:hAnsi="Times New Roman"/>
          <w:sz w:val="20"/>
          <w:szCs w:val="20"/>
        </w:rPr>
        <w:t>A</w:t>
      </w:r>
      <w:r w:rsidR="00EC7576" w:rsidRPr="005F5F5F">
        <w:rPr>
          <w:rFonts w:ascii="Times New Roman" w:hAnsi="Times New Roman"/>
          <w:sz w:val="20"/>
          <w:szCs w:val="20"/>
        </w:rPr>
        <w:t>rctic and Marine Oil spill Program. Calgary, Alberta, Canada, 2002; 11-13, 57-72.</w:t>
      </w:r>
    </w:p>
    <w:p w:rsidR="00957F21" w:rsidRPr="00427E42" w:rsidRDefault="005F5F5F" w:rsidP="005F5F5F">
      <w:pPr>
        <w:pStyle w:val="ListParagraph"/>
        <w:numPr>
          <w:ilvl w:val="1"/>
          <w:numId w:val="26"/>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427E42">
        <w:rPr>
          <w:rFonts w:ascii="Times New Roman" w:eastAsia="Times New Roman" w:hAnsi="Times New Roman"/>
          <w:sz w:val="20"/>
          <w:szCs w:val="20"/>
        </w:rPr>
        <w:t>X</w:t>
      </w:r>
      <w:r w:rsidR="00AC24D3" w:rsidRPr="00427E42">
        <w:rPr>
          <w:rFonts w:ascii="Times New Roman" w:eastAsia="Times New Roman" w:hAnsi="Times New Roman"/>
          <w:sz w:val="20"/>
          <w:szCs w:val="20"/>
        </w:rPr>
        <w:t>u</w:t>
      </w:r>
      <w:proofErr w:type="spellEnd"/>
      <w:r w:rsidR="00766487" w:rsidRPr="00427E42">
        <w:rPr>
          <w:rFonts w:ascii="Times New Roman" w:eastAsia="Times New Roman" w:hAnsi="Times New Roman"/>
          <w:sz w:val="20"/>
          <w:szCs w:val="20"/>
        </w:rPr>
        <w:t xml:space="preserve"> L, Zhu L. </w:t>
      </w:r>
      <w:r w:rsidR="00AC24D3" w:rsidRPr="00427E42">
        <w:rPr>
          <w:rFonts w:ascii="Times New Roman" w:eastAsia="Times New Roman" w:hAnsi="Times New Roman"/>
          <w:sz w:val="20"/>
          <w:szCs w:val="20"/>
        </w:rPr>
        <w:t>“Structures of OTMA- and DODMA-</w:t>
      </w:r>
      <w:proofErr w:type="spellStart"/>
      <w:r w:rsidR="00AC24D3" w:rsidRPr="00427E42">
        <w:rPr>
          <w:rFonts w:ascii="Times New Roman" w:eastAsia="Times New Roman" w:hAnsi="Times New Roman"/>
          <w:sz w:val="20"/>
          <w:szCs w:val="20"/>
        </w:rPr>
        <w:t>bentonite</w:t>
      </w:r>
      <w:proofErr w:type="spellEnd"/>
      <w:r w:rsidR="00AC24D3" w:rsidRPr="00427E42">
        <w:rPr>
          <w:rFonts w:ascii="Times New Roman" w:eastAsia="Times New Roman" w:hAnsi="Times New Roman"/>
          <w:sz w:val="20"/>
          <w:szCs w:val="20"/>
        </w:rPr>
        <w:t xml:space="preserve"> and their sorption characteristics towards organic compounds”. Journal of Colloid and Interface Science, </w:t>
      </w:r>
      <w:r w:rsidR="00766487" w:rsidRPr="00427E42">
        <w:rPr>
          <w:rFonts w:ascii="Times New Roman" w:eastAsia="Times New Roman" w:hAnsi="Times New Roman"/>
          <w:sz w:val="20"/>
          <w:szCs w:val="20"/>
        </w:rPr>
        <w:t xml:space="preserve">2009; </w:t>
      </w:r>
      <w:r w:rsidR="00AC24D3" w:rsidRPr="00427E42">
        <w:rPr>
          <w:rFonts w:ascii="Times New Roman" w:eastAsia="Times New Roman" w:hAnsi="Times New Roman"/>
          <w:sz w:val="20"/>
          <w:szCs w:val="20"/>
        </w:rPr>
        <w:t>331</w:t>
      </w:r>
      <w:r w:rsidR="00766487" w:rsidRPr="00427E42">
        <w:rPr>
          <w:rFonts w:ascii="Times New Roman" w:eastAsia="Times New Roman" w:hAnsi="Times New Roman"/>
          <w:sz w:val="20"/>
          <w:szCs w:val="20"/>
        </w:rPr>
        <w:t>: 8-</w:t>
      </w:r>
      <w:r w:rsidR="00AC24D3" w:rsidRPr="00427E42">
        <w:rPr>
          <w:rFonts w:ascii="Times New Roman" w:eastAsia="Times New Roman" w:hAnsi="Times New Roman"/>
          <w:sz w:val="20"/>
          <w:szCs w:val="20"/>
        </w:rPr>
        <w:t>14.</w:t>
      </w:r>
    </w:p>
    <w:p w:rsidR="005F5F5F" w:rsidRDefault="005F5F5F" w:rsidP="005F5F5F">
      <w:pPr>
        <w:autoSpaceDE w:val="0"/>
        <w:autoSpaceDN w:val="0"/>
        <w:adjustRightInd w:val="0"/>
        <w:snapToGrid w:val="0"/>
        <w:spacing w:after="0" w:line="240" w:lineRule="auto"/>
        <w:ind w:left="425" w:hanging="425"/>
        <w:jc w:val="both"/>
        <w:rPr>
          <w:rFonts w:ascii="Times New Roman" w:hAnsi="Times New Roman"/>
          <w:sz w:val="20"/>
          <w:szCs w:val="28"/>
        </w:rPr>
        <w:sectPr w:rsidR="005F5F5F" w:rsidSect="005F5F5F">
          <w:type w:val="continuous"/>
          <w:pgSz w:w="12240" w:h="15840" w:code="1"/>
          <w:pgMar w:top="1440" w:right="1440" w:bottom="1440" w:left="1440" w:header="720" w:footer="720" w:gutter="0"/>
          <w:cols w:num="2" w:space="550"/>
          <w:docGrid w:linePitch="360"/>
        </w:sectPr>
      </w:pPr>
    </w:p>
    <w:p w:rsidR="00CB40BB" w:rsidRDefault="00CB40BB" w:rsidP="005F5F5F">
      <w:pPr>
        <w:autoSpaceDE w:val="0"/>
        <w:autoSpaceDN w:val="0"/>
        <w:adjustRightInd w:val="0"/>
        <w:snapToGrid w:val="0"/>
        <w:spacing w:after="0" w:line="240" w:lineRule="auto"/>
        <w:ind w:left="425" w:hanging="425"/>
        <w:jc w:val="both"/>
        <w:rPr>
          <w:rFonts w:ascii="Times New Roman" w:hAnsi="Times New Roman"/>
          <w:sz w:val="20"/>
          <w:szCs w:val="28"/>
          <w:lang w:eastAsia="zh-CN"/>
        </w:rPr>
      </w:pPr>
    </w:p>
    <w:p w:rsidR="005F5F5F" w:rsidRPr="005F5F5F" w:rsidRDefault="005F5F5F" w:rsidP="005F5F5F">
      <w:pPr>
        <w:autoSpaceDE w:val="0"/>
        <w:autoSpaceDN w:val="0"/>
        <w:adjustRightInd w:val="0"/>
        <w:snapToGrid w:val="0"/>
        <w:spacing w:after="0" w:line="240" w:lineRule="auto"/>
        <w:ind w:left="425" w:hanging="425"/>
        <w:jc w:val="both"/>
        <w:rPr>
          <w:rFonts w:ascii="Times New Roman" w:hAnsi="Times New Roman"/>
          <w:sz w:val="20"/>
          <w:szCs w:val="28"/>
          <w:lang w:eastAsia="zh-CN"/>
        </w:rPr>
      </w:pPr>
      <w:r>
        <w:rPr>
          <w:rFonts w:ascii="Times New Roman" w:hAnsi="Times New Roman" w:hint="eastAsia"/>
          <w:sz w:val="20"/>
          <w:szCs w:val="28"/>
          <w:lang w:eastAsia="zh-CN"/>
        </w:rPr>
        <w:t xml:space="preserve"> </w:t>
      </w:r>
    </w:p>
    <w:p w:rsidR="005F5F5F" w:rsidRPr="005F5F5F" w:rsidRDefault="005F5F5F" w:rsidP="005F5F5F">
      <w:pPr>
        <w:autoSpaceDE w:val="0"/>
        <w:autoSpaceDN w:val="0"/>
        <w:adjustRightInd w:val="0"/>
        <w:snapToGrid w:val="0"/>
        <w:spacing w:after="0" w:line="240" w:lineRule="auto"/>
        <w:ind w:left="425" w:hanging="425"/>
        <w:jc w:val="both"/>
        <w:rPr>
          <w:rFonts w:ascii="Times New Roman" w:hAnsi="Times New Roman"/>
          <w:sz w:val="20"/>
          <w:szCs w:val="28"/>
        </w:rPr>
      </w:pPr>
    </w:p>
    <w:p w:rsidR="00CB40BB" w:rsidRPr="005F5F5F" w:rsidRDefault="005F5F5F" w:rsidP="005F5F5F">
      <w:pPr>
        <w:autoSpaceDE w:val="0"/>
        <w:autoSpaceDN w:val="0"/>
        <w:adjustRightInd w:val="0"/>
        <w:snapToGrid w:val="0"/>
        <w:spacing w:after="0" w:line="240" w:lineRule="auto"/>
        <w:ind w:left="425" w:hanging="425"/>
        <w:jc w:val="both"/>
        <w:rPr>
          <w:rFonts w:ascii="Times New Roman" w:hAnsi="Times New Roman"/>
          <w:sz w:val="20"/>
          <w:szCs w:val="28"/>
        </w:rPr>
      </w:pPr>
      <w:r w:rsidRPr="005F5F5F">
        <w:rPr>
          <w:rFonts w:ascii="Times New Roman" w:hAnsi="Times New Roman"/>
          <w:sz w:val="20"/>
          <w:szCs w:val="28"/>
        </w:rPr>
        <w:t>1/</w:t>
      </w:r>
      <w:r w:rsidR="008F7D5C">
        <w:rPr>
          <w:rFonts w:ascii="Times New Roman" w:hAnsi="Times New Roman" w:hint="eastAsia"/>
          <w:sz w:val="20"/>
          <w:szCs w:val="28"/>
          <w:lang w:eastAsia="zh-CN"/>
        </w:rPr>
        <w:t>8</w:t>
      </w:r>
      <w:r w:rsidRPr="005F5F5F">
        <w:rPr>
          <w:rFonts w:ascii="Times New Roman" w:hAnsi="Times New Roman"/>
          <w:sz w:val="20"/>
          <w:szCs w:val="28"/>
        </w:rPr>
        <w:t>/2017</w:t>
      </w:r>
    </w:p>
    <w:sectPr w:rsidR="00CB40BB" w:rsidRPr="005F5F5F" w:rsidSect="00D4535F">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2C0" w:rsidRDefault="003E52C0" w:rsidP="00E61611">
      <w:pPr>
        <w:spacing w:after="0" w:line="240" w:lineRule="auto"/>
      </w:pPr>
      <w:r>
        <w:separator/>
      </w:r>
    </w:p>
  </w:endnote>
  <w:endnote w:type="continuationSeparator" w:id="0">
    <w:p w:rsidR="003E52C0" w:rsidRDefault="003E52C0" w:rsidP="00E616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487" w:rsidRPr="005F5F5F" w:rsidRDefault="00AB6265" w:rsidP="005F5F5F">
    <w:pPr>
      <w:spacing w:after="0" w:line="240" w:lineRule="auto"/>
      <w:jc w:val="center"/>
      <w:rPr>
        <w:rFonts w:ascii="Times New Roman" w:hAnsi="Times New Roman"/>
        <w:sz w:val="20"/>
      </w:rPr>
    </w:pPr>
    <w:r w:rsidRPr="005F5F5F">
      <w:rPr>
        <w:rFonts w:ascii="Times New Roman" w:hAnsi="Times New Roman"/>
        <w:sz w:val="20"/>
      </w:rPr>
      <w:fldChar w:fldCharType="begin"/>
    </w:r>
    <w:r w:rsidR="005F5F5F" w:rsidRPr="005F5F5F">
      <w:rPr>
        <w:rFonts w:ascii="Times New Roman" w:hAnsi="Times New Roman"/>
        <w:sz w:val="20"/>
      </w:rPr>
      <w:instrText xml:space="preserve"> page </w:instrText>
    </w:r>
    <w:r w:rsidRPr="005F5F5F">
      <w:rPr>
        <w:rFonts w:ascii="Times New Roman" w:hAnsi="Times New Roman"/>
        <w:sz w:val="20"/>
      </w:rPr>
      <w:fldChar w:fldCharType="separate"/>
    </w:r>
    <w:r w:rsidR="00427E42">
      <w:rPr>
        <w:rFonts w:ascii="Times New Roman" w:hAnsi="Times New Roman"/>
        <w:noProof/>
        <w:sz w:val="20"/>
      </w:rPr>
      <w:t>91</w:t>
    </w:r>
    <w:r w:rsidRPr="005F5F5F">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2C0" w:rsidRDefault="003E52C0" w:rsidP="00E61611">
      <w:pPr>
        <w:spacing w:after="0" w:line="240" w:lineRule="auto"/>
      </w:pPr>
      <w:r>
        <w:separator/>
      </w:r>
    </w:p>
  </w:footnote>
  <w:footnote w:type="continuationSeparator" w:id="0">
    <w:p w:rsidR="003E52C0" w:rsidRDefault="003E52C0" w:rsidP="00E616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F5F" w:rsidRPr="005F5F5F" w:rsidRDefault="005F5F5F" w:rsidP="005F5F5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5F5F5F">
      <w:rPr>
        <w:rFonts w:ascii="Times New Roman" w:hAnsi="Times New Roman" w:hint="eastAsia"/>
        <w:sz w:val="20"/>
        <w:szCs w:val="20"/>
      </w:rPr>
      <w:tab/>
    </w:r>
    <w:r w:rsidRPr="005F5F5F">
      <w:rPr>
        <w:rFonts w:ascii="Times New Roman" w:hAnsi="Times New Roman"/>
        <w:sz w:val="20"/>
        <w:szCs w:val="20"/>
      </w:rPr>
      <w:t>New York Science Journal 201</w:t>
    </w:r>
    <w:r w:rsidRPr="005F5F5F">
      <w:rPr>
        <w:rFonts w:ascii="Times New Roman" w:hAnsi="Times New Roman" w:hint="eastAsia"/>
        <w:sz w:val="20"/>
        <w:szCs w:val="20"/>
      </w:rPr>
      <w:t>7</w:t>
    </w:r>
    <w:proofErr w:type="gramStart"/>
    <w:r w:rsidRPr="005F5F5F">
      <w:rPr>
        <w:rFonts w:ascii="Times New Roman" w:hAnsi="Times New Roman"/>
        <w:sz w:val="20"/>
        <w:szCs w:val="20"/>
      </w:rPr>
      <w:t>;</w:t>
    </w:r>
    <w:r w:rsidRPr="005F5F5F">
      <w:rPr>
        <w:rFonts w:ascii="Times New Roman" w:hAnsi="Times New Roman" w:hint="eastAsia"/>
        <w:sz w:val="20"/>
        <w:szCs w:val="20"/>
      </w:rPr>
      <w:t>10</w:t>
    </w:r>
    <w:proofErr w:type="gramEnd"/>
    <w:r w:rsidRPr="005F5F5F">
      <w:rPr>
        <w:rFonts w:ascii="Times New Roman" w:hAnsi="Times New Roman"/>
        <w:sz w:val="20"/>
        <w:szCs w:val="20"/>
      </w:rPr>
      <w:t>(</w:t>
    </w:r>
    <w:r w:rsidRPr="005F5F5F">
      <w:rPr>
        <w:rFonts w:ascii="Times New Roman" w:hAnsi="Times New Roman" w:hint="eastAsia"/>
        <w:sz w:val="20"/>
        <w:szCs w:val="20"/>
      </w:rPr>
      <w:t>1</w:t>
    </w:r>
    <w:r w:rsidRPr="005F5F5F">
      <w:rPr>
        <w:rFonts w:ascii="Times New Roman" w:hAnsi="Times New Roman"/>
        <w:sz w:val="20"/>
        <w:szCs w:val="20"/>
      </w:rPr>
      <w:t>)</w:t>
    </w:r>
    <w:r w:rsidRPr="005F5F5F">
      <w:rPr>
        <w:rFonts w:ascii="Times New Roman" w:hAnsi="Times New Roman"/>
        <w:iCs/>
        <w:sz w:val="20"/>
        <w:szCs w:val="20"/>
      </w:rPr>
      <w:t xml:space="preserve">     </w:t>
    </w:r>
    <w:r w:rsidRPr="005F5F5F">
      <w:rPr>
        <w:rFonts w:ascii="Times New Roman" w:hAnsi="Times New Roman" w:hint="eastAsia"/>
        <w:iCs/>
        <w:sz w:val="20"/>
        <w:szCs w:val="20"/>
      </w:rPr>
      <w:tab/>
    </w:r>
    <w:r w:rsidRPr="005F5F5F">
      <w:rPr>
        <w:rFonts w:ascii="Times New Roman" w:hAnsi="Times New Roman"/>
        <w:iCs/>
        <w:sz w:val="20"/>
        <w:szCs w:val="20"/>
      </w:rPr>
      <w:t xml:space="preserve"> </w:t>
    </w:r>
    <w:r w:rsidRPr="005F5F5F">
      <w:rPr>
        <w:rFonts w:ascii="Times New Roman" w:hAnsi="Times New Roman" w:hint="eastAsia"/>
        <w:iCs/>
        <w:sz w:val="20"/>
        <w:szCs w:val="20"/>
      </w:rPr>
      <w:t xml:space="preserve"> </w:t>
    </w:r>
    <w:r w:rsidRPr="005F5F5F">
      <w:rPr>
        <w:rFonts w:ascii="Times New Roman" w:hAnsi="Times New Roman"/>
        <w:iCs/>
        <w:sz w:val="20"/>
        <w:szCs w:val="20"/>
      </w:rPr>
      <w:t xml:space="preserve">   </w:t>
    </w:r>
    <w:hyperlink r:id="rId1" w:history="1">
      <w:r w:rsidRPr="005F5F5F">
        <w:rPr>
          <w:rStyle w:val="Hyperlink"/>
          <w:rFonts w:ascii="Times New Roman" w:hAnsi="Times New Roman"/>
          <w:sz w:val="20"/>
          <w:szCs w:val="20"/>
        </w:rPr>
        <w:t>http://www.sciencepub.net/newyork</w:t>
      </w:r>
    </w:hyperlink>
  </w:p>
  <w:p w:rsidR="005F5F5F" w:rsidRPr="005F5F5F" w:rsidRDefault="005F5F5F" w:rsidP="005F5F5F">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59B3"/>
    <w:multiLevelType w:val="multilevel"/>
    <w:tmpl w:val="DD825D6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CB642C9"/>
    <w:multiLevelType w:val="hybridMultilevel"/>
    <w:tmpl w:val="940CF7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7703A3"/>
    <w:multiLevelType w:val="hybridMultilevel"/>
    <w:tmpl w:val="33B02D2E"/>
    <w:lvl w:ilvl="0" w:tplc="4592583A">
      <w:start w:val="1"/>
      <w:numFmt w:val="low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156322CA"/>
    <w:multiLevelType w:val="hybridMultilevel"/>
    <w:tmpl w:val="CB1C8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6E3388"/>
    <w:multiLevelType w:val="hybridMultilevel"/>
    <w:tmpl w:val="838C0796"/>
    <w:lvl w:ilvl="0" w:tplc="C908BA8E">
      <w:start w:val="1"/>
      <w:numFmt w:val="low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1B4559F0"/>
    <w:multiLevelType w:val="hybridMultilevel"/>
    <w:tmpl w:val="19D4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3307F0"/>
    <w:multiLevelType w:val="hybridMultilevel"/>
    <w:tmpl w:val="BC86E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430C1B"/>
    <w:multiLevelType w:val="hybridMultilevel"/>
    <w:tmpl w:val="FB301962"/>
    <w:lvl w:ilvl="0" w:tplc="DD5807D0">
      <w:start w:val="1"/>
      <w:numFmt w:val="low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nsid w:val="216546C8"/>
    <w:multiLevelType w:val="hybridMultilevel"/>
    <w:tmpl w:val="5DFC0A3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42F5D03"/>
    <w:multiLevelType w:val="hybridMultilevel"/>
    <w:tmpl w:val="1A84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905D8"/>
    <w:multiLevelType w:val="hybridMultilevel"/>
    <w:tmpl w:val="CF940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8F157D5"/>
    <w:multiLevelType w:val="hybridMultilevel"/>
    <w:tmpl w:val="81D43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FC315F"/>
    <w:multiLevelType w:val="hybridMultilevel"/>
    <w:tmpl w:val="8C7E4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51A6D8E"/>
    <w:multiLevelType w:val="hybridMultilevel"/>
    <w:tmpl w:val="5B96278C"/>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F39236E"/>
    <w:multiLevelType w:val="hybridMultilevel"/>
    <w:tmpl w:val="0E24F1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54351AD"/>
    <w:multiLevelType w:val="hybridMultilevel"/>
    <w:tmpl w:val="4274E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5B4425"/>
    <w:multiLevelType w:val="hybridMultilevel"/>
    <w:tmpl w:val="7DFC898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7">
    <w:nsid w:val="51E61F72"/>
    <w:multiLevelType w:val="hybridMultilevel"/>
    <w:tmpl w:val="1C8EF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D203D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5760545E"/>
    <w:multiLevelType w:val="hybridMultilevel"/>
    <w:tmpl w:val="AF5CE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BDD653B"/>
    <w:multiLevelType w:val="multilevel"/>
    <w:tmpl w:val="9C68CE74"/>
    <w:lvl w:ilvl="0">
      <w:start w:val="1"/>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1">
    <w:nsid w:val="60457095"/>
    <w:multiLevelType w:val="multilevel"/>
    <w:tmpl w:val="C6B24E12"/>
    <w:lvl w:ilvl="0">
      <w:start w:val="1"/>
      <w:numFmt w:val="decimal"/>
      <w:lvlText w:val="%1"/>
      <w:lvlJc w:val="left"/>
      <w:pPr>
        <w:ind w:left="375" w:hanging="375"/>
      </w:pPr>
      <w:rPr>
        <w:rFonts w:hint="default"/>
      </w:rPr>
    </w:lvl>
    <w:lvl w:ilvl="1">
      <w:start w:val="4"/>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2">
    <w:nsid w:val="67DA5F61"/>
    <w:multiLevelType w:val="hybridMultilevel"/>
    <w:tmpl w:val="733A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0B2AE9"/>
    <w:multiLevelType w:val="hybridMultilevel"/>
    <w:tmpl w:val="D448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930D78"/>
    <w:multiLevelType w:val="hybridMultilevel"/>
    <w:tmpl w:val="A5067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6556B5"/>
    <w:multiLevelType w:val="hybridMultilevel"/>
    <w:tmpl w:val="3302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14"/>
  </w:num>
  <w:num w:numId="4">
    <w:abstractNumId w:val="0"/>
  </w:num>
  <w:num w:numId="5">
    <w:abstractNumId w:val="7"/>
  </w:num>
  <w:num w:numId="6">
    <w:abstractNumId w:val="4"/>
  </w:num>
  <w:num w:numId="7">
    <w:abstractNumId w:val="2"/>
  </w:num>
  <w:num w:numId="8">
    <w:abstractNumId w:val="11"/>
  </w:num>
  <w:num w:numId="9">
    <w:abstractNumId w:val="17"/>
  </w:num>
  <w:num w:numId="10">
    <w:abstractNumId w:val="6"/>
  </w:num>
  <w:num w:numId="11">
    <w:abstractNumId w:val="15"/>
  </w:num>
  <w:num w:numId="12">
    <w:abstractNumId w:val="5"/>
  </w:num>
  <w:num w:numId="13">
    <w:abstractNumId w:val="22"/>
  </w:num>
  <w:num w:numId="14">
    <w:abstractNumId w:val="1"/>
  </w:num>
  <w:num w:numId="15">
    <w:abstractNumId w:val="21"/>
  </w:num>
  <w:num w:numId="16">
    <w:abstractNumId w:val="20"/>
  </w:num>
  <w:num w:numId="17">
    <w:abstractNumId w:val="25"/>
  </w:num>
  <w:num w:numId="18">
    <w:abstractNumId w:val="12"/>
  </w:num>
  <w:num w:numId="19">
    <w:abstractNumId w:val="3"/>
  </w:num>
  <w:num w:numId="20">
    <w:abstractNumId w:val="19"/>
  </w:num>
  <w:num w:numId="21">
    <w:abstractNumId w:val="10"/>
  </w:num>
  <w:num w:numId="22">
    <w:abstractNumId w:val="23"/>
  </w:num>
  <w:num w:numId="23">
    <w:abstractNumId w:val="16"/>
  </w:num>
  <w:num w:numId="24">
    <w:abstractNumId w:val="18"/>
  </w:num>
  <w:num w:numId="25">
    <w:abstractNumId w:val="8"/>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
  <w:rsids>
    <w:rsidRoot w:val="003B4D49"/>
    <w:rsid w:val="00015FDB"/>
    <w:rsid w:val="00022FC0"/>
    <w:rsid w:val="00024952"/>
    <w:rsid w:val="00034037"/>
    <w:rsid w:val="00042987"/>
    <w:rsid w:val="00043CD8"/>
    <w:rsid w:val="00044263"/>
    <w:rsid w:val="000455DE"/>
    <w:rsid w:val="00050E29"/>
    <w:rsid w:val="000537EB"/>
    <w:rsid w:val="0005445E"/>
    <w:rsid w:val="0005743C"/>
    <w:rsid w:val="00070F23"/>
    <w:rsid w:val="0007291F"/>
    <w:rsid w:val="00090273"/>
    <w:rsid w:val="0009401A"/>
    <w:rsid w:val="000946E7"/>
    <w:rsid w:val="0009651B"/>
    <w:rsid w:val="000A12CE"/>
    <w:rsid w:val="000A1901"/>
    <w:rsid w:val="000A3E3C"/>
    <w:rsid w:val="000A530F"/>
    <w:rsid w:val="000B2C11"/>
    <w:rsid w:val="000B42A1"/>
    <w:rsid w:val="000B6A43"/>
    <w:rsid w:val="000C011C"/>
    <w:rsid w:val="000C2690"/>
    <w:rsid w:val="000C6613"/>
    <w:rsid w:val="000D2AEC"/>
    <w:rsid w:val="000D2CA6"/>
    <w:rsid w:val="000D5CD0"/>
    <w:rsid w:val="000E4F2D"/>
    <w:rsid w:val="000E6BFC"/>
    <w:rsid w:val="000F261E"/>
    <w:rsid w:val="000F28C4"/>
    <w:rsid w:val="000F2AFA"/>
    <w:rsid w:val="000F3540"/>
    <w:rsid w:val="00114464"/>
    <w:rsid w:val="00127E56"/>
    <w:rsid w:val="00136092"/>
    <w:rsid w:val="001361A2"/>
    <w:rsid w:val="0014209B"/>
    <w:rsid w:val="001443D7"/>
    <w:rsid w:val="00155510"/>
    <w:rsid w:val="001657E4"/>
    <w:rsid w:val="00171F00"/>
    <w:rsid w:val="00174F50"/>
    <w:rsid w:val="0017587E"/>
    <w:rsid w:val="00176946"/>
    <w:rsid w:val="001874A6"/>
    <w:rsid w:val="00195910"/>
    <w:rsid w:val="00197895"/>
    <w:rsid w:val="001A0331"/>
    <w:rsid w:val="001A0949"/>
    <w:rsid w:val="001A3E78"/>
    <w:rsid w:val="001A7BFA"/>
    <w:rsid w:val="001B042E"/>
    <w:rsid w:val="001B2ACB"/>
    <w:rsid w:val="001C7F41"/>
    <w:rsid w:val="001D4A2B"/>
    <w:rsid w:val="001F4F47"/>
    <w:rsid w:val="001F6016"/>
    <w:rsid w:val="002127F9"/>
    <w:rsid w:val="00215724"/>
    <w:rsid w:val="002245A3"/>
    <w:rsid w:val="00225EB4"/>
    <w:rsid w:val="00253197"/>
    <w:rsid w:val="0025342E"/>
    <w:rsid w:val="0025785B"/>
    <w:rsid w:val="00264328"/>
    <w:rsid w:val="002656A9"/>
    <w:rsid w:val="0027189C"/>
    <w:rsid w:val="00271CE3"/>
    <w:rsid w:val="00291884"/>
    <w:rsid w:val="00291C77"/>
    <w:rsid w:val="00296918"/>
    <w:rsid w:val="00296A7A"/>
    <w:rsid w:val="002A12C3"/>
    <w:rsid w:val="002A4ABB"/>
    <w:rsid w:val="002B3282"/>
    <w:rsid w:val="002C16C0"/>
    <w:rsid w:val="002C4001"/>
    <w:rsid w:val="002C5FE4"/>
    <w:rsid w:val="002C6990"/>
    <w:rsid w:val="002D731F"/>
    <w:rsid w:val="002E6271"/>
    <w:rsid w:val="002F43C3"/>
    <w:rsid w:val="002F568A"/>
    <w:rsid w:val="00301F9D"/>
    <w:rsid w:val="00303C79"/>
    <w:rsid w:val="00304DD3"/>
    <w:rsid w:val="003155EC"/>
    <w:rsid w:val="00316E88"/>
    <w:rsid w:val="003177F7"/>
    <w:rsid w:val="00317846"/>
    <w:rsid w:val="00320C6D"/>
    <w:rsid w:val="00322856"/>
    <w:rsid w:val="003273AD"/>
    <w:rsid w:val="00334009"/>
    <w:rsid w:val="00341142"/>
    <w:rsid w:val="00346273"/>
    <w:rsid w:val="003508C9"/>
    <w:rsid w:val="00354A14"/>
    <w:rsid w:val="00362541"/>
    <w:rsid w:val="003645EE"/>
    <w:rsid w:val="00366F9A"/>
    <w:rsid w:val="003700D9"/>
    <w:rsid w:val="003A3034"/>
    <w:rsid w:val="003A61C9"/>
    <w:rsid w:val="003B3D7C"/>
    <w:rsid w:val="003B4688"/>
    <w:rsid w:val="003B4D49"/>
    <w:rsid w:val="003D4896"/>
    <w:rsid w:val="003D4FC4"/>
    <w:rsid w:val="003D6414"/>
    <w:rsid w:val="003D64C0"/>
    <w:rsid w:val="003E05EF"/>
    <w:rsid w:val="003E0770"/>
    <w:rsid w:val="003E52C0"/>
    <w:rsid w:val="003F0732"/>
    <w:rsid w:val="0040026E"/>
    <w:rsid w:val="004050E2"/>
    <w:rsid w:val="00413A2B"/>
    <w:rsid w:val="00415169"/>
    <w:rsid w:val="00427E42"/>
    <w:rsid w:val="00430A7C"/>
    <w:rsid w:val="004324BF"/>
    <w:rsid w:val="004334B6"/>
    <w:rsid w:val="00433C5B"/>
    <w:rsid w:val="00455EAD"/>
    <w:rsid w:val="00456196"/>
    <w:rsid w:val="0045739D"/>
    <w:rsid w:val="004601E9"/>
    <w:rsid w:val="00462436"/>
    <w:rsid w:val="00473131"/>
    <w:rsid w:val="00482BF1"/>
    <w:rsid w:val="00492FB9"/>
    <w:rsid w:val="00496432"/>
    <w:rsid w:val="004A4C30"/>
    <w:rsid w:val="004A53EB"/>
    <w:rsid w:val="004C3734"/>
    <w:rsid w:val="004D3E3D"/>
    <w:rsid w:val="004E0675"/>
    <w:rsid w:val="004E3D3F"/>
    <w:rsid w:val="004F53FF"/>
    <w:rsid w:val="00503FA9"/>
    <w:rsid w:val="0051246B"/>
    <w:rsid w:val="005124C1"/>
    <w:rsid w:val="005148D1"/>
    <w:rsid w:val="00523D4C"/>
    <w:rsid w:val="005252B9"/>
    <w:rsid w:val="00525C58"/>
    <w:rsid w:val="005305A2"/>
    <w:rsid w:val="005312CB"/>
    <w:rsid w:val="00544FB4"/>
    <w:rsid w:val="005557A6"/>
    <w:rsid w:val="00556738"/>
    <w:rsid w:val="005627D8"/>
    <w:rsid w:val="0056613D"/>
    <w:rsid w:val="00567A08"/>
    <w:rsid w:val="00575891"/>
    <w:rsid w:val="00586DCB"/>
    <w:rsid w:val="005D392F"/>
    <w:rsid w:val="005D4744"/>
    <w:rsid w:val="005D7703"/>
    <w:rsid w:val="005D7954"/>
    <w:rsid w:val="005E2527"/>
    <w:rsid w:val="005E3F8E"/>
    <w:rsid w:val="005F5F5F"/>
    <w:rsid w:val="006119D9"/>
    <w:rsid w:val="006145F2"/>
    <w:rsid w:val="00616ACE"/>
    <w:rsid w:val="00622280"/>
    <w:rsid w:val="0062388D"/>
    <w:rsid w:val="00634B7F"/>
    <w:rsid w:val="0064228B"/>
    <w:rsid w:val="00647F47"/>
    <w:rsid w:val="00655117"/>
    <w:rsid w:val="00676441"/>
    <w:rsid w:val="006A14FC"/>
    <w:rsid w:val="006A2850"/>
    <w:rsid w:val="006A42B1"/>
    <w:rsid w:val="006E5177"/>
    <w:rsid w:val="006E6360"/>
    <w:rsid w:val="006F5C72"/>
    <w:rsid w:val="006F7590"/>
    <w:rsid w:val="0070254F"/>
    <w:rsid w:val="00702CA8"/>
    <w:rsid w:val="00705670"/>
    <w:rsid w:val="007074BB"/>
    <w:rsid w:val="00710E96"/>
    <w:rsid w:val="00716D1B"/>
    <w:rsid w:val="00732DFE"/>
    <w:rsid w:val="00732FD2"/>
    <w:rsid w:val="00736B5F"/>
    <w:rsid w:val="0074182F"/>
    <w:rsid w:val="007548FF"/>
    <w:rsid w:val="0075759E"/>
    <w:rsid w:val="00760863"/>
    <w:rsid w:val="00766487"/>
    <w:rsid w:val="00777945"/>
    <w:rsid w:val="00790D03"/>
    <w:rsid w:val="007921EB"/>
    <w:rsid w:val="00793F79"/>
    <w:rsid w:val="007A683E"/>
    <w:rsid w:val="007A7F9E"/>
    <w:rsid w:val="007B0C50"/>
    <w:rsid w:val="007B6D61"/>
    <w:rsid w:val="007D5B3B"/>
    <w:rsid w:val="007D6A44"/>
    <w:rsid w:val="007D74FF"/>
    <w:rsid w:val="007E5128"/>
    <w:rsid w:val="007F4065"/>
    <w:rsid w:val="007F407C"/>
    <w:rsid w:val="007F5678"/>
    <w:rsid w:val="00804719"/>
    <w:rsid w:val="00817B44"/>
    <w:rsid w:val="0082359E"/>
    <w:rsid w:val="00831520"/>
    <w:rsid w:val="00831CAE"/>
    <w:rsid w:val="00833102"/>
    <w:rsid w:val="008365FF"/>
    <w:rsid w:val="00863226"/>
    <w:rsid w:val="00864313"/>
    <w:rsid w:val="00870280"/>
    <w:rsid w:val="00875EAC"/>
    <w:rsid w:val="00881084"/>
    <w:rsid w:val="00894599"/>
    <w:rsid w:val="00897584"/>
    <w:rsid w:val="008C208D"/>
    <w:rsid w:val="008C5ACB"/>
    <w:rsid w:val="008C690E"/>
    <w:rsid w:val="008D137F"/>
    <w:rsid w:val="008D74EC"/>
    <w:rsid w:val="008D78D0"/>
    <w:rsid w:val="008D7C1F"/>
    <w:rsid w:val="008E4B28"/>
    <w:rsid w:val="008E7CF8"/>
    <w:rsid w:val="008F7D5C"/>
    <w:rsid w:val="00900E2B"/>
    <w:rsid w:val="00906193"/>
    <w:rsid w:val="00923D52"/>
    <w:rsid w:val="00927993"/>
    <w:rsid w:val="009327D4"/>
    <w:rsid w:val="0093576C"/>
    <w:rsid w:val="00944964"/>
    <w:rsid w:val="009457DA"/>
    <w:rsid w:val="00957F21"/>
    <w:rsid w:val="009609ED"/>
    <w:rsid w:val="00973097"/>
    <w:rsid w:val="00980279"/>
    <w:rsid w:val="00983781"/>
    <w:rsid w:val="00983F86"/>
    <w:rsid w:val="009908F6"/>
    <w:rsid w:val="00995F26"/>
    <w:rsid w:val="00996D0A"/>
    <w:rsid w:val="009A021B"/>
    <w:rsid w:val="009A0724"/>
    <w:rsid w:val="009A7476"/>
    <w:rsid w:val="009B2C2C"/>
    <w:rsid w:val="009B33F3"/>
    <w:rsid w:val="009B582E"/>
    <w:rsid w:val="009B6B83"/>
    <w:rsid w:val="009B7C02"/>
    <w:rsid w:val="009C4324"/>
    <w:rsid w:val="009C6C51"/>
    <w:rsid w:val="009C711D"/>
    <w:rsid w:val="009C7EF0"/>
    <w:rsid w:val="009E1468"/>
    <w:rsid w:val="009E3794"/>
    <w:rsid w:val="009E56D8"/>
    <w:rsid w:val="009F512E"/>
    <w:rsid w:val="00A018FB"/>
    <w:rsid w:val="00A051E9"/>
    <w:rsid w:val="00A072B5"/>
    <w:rsid w:val="00A10264"/>
    <w:rsid w:val="00A10C99"/>
    <w:rsid w:val="00A178FA"/>
    <w:rsid w:val="00A2690D"/>
    <w:rsid w:val="00A31A0D"/>
    <w:rsid w:val="00A37C63"/>
    <w:rsid w:val="00A5178B"/>
    <w:rsid w:val="00A53186"/>
    <w:rsid w:val="00A557DB"/>
    <w:rsid w:val="00A557FC"/>
    <w:rsid w:val="00A60994"/>
    <w:rsid w:val="00A61E00"/>
    <w:rsid w:val="00A77732"/>
    <w:rsid w:val="00A851AA"/>
    <w:rsid w:val="00A85511"/>
    <w:rsid w:val="00A860A3"/>
    <w:rsid w:val="00A91C8C"/>
    <w:rsid w:val="00A92F85"/>
    <w:rsid w:val="00A934AF"/>
    <w:rsid w:val="00AB1DEF"/>
    <w:rsid w:val="00AB3358"/>
    <w:rsid w:val="00AB6265"/>
    <w:rsid w:val="00AB6B98"/>
    <w:rsid w:val="00AC0934"/>
    <w:rsid w:val="00AC14F6"/>
    <w:rsid w:val="00AC2334"/>
    <w:rsid w:val="00AC24D3"/>
    <w:rsid w:val="00AC47F1"/>
    <w:rsid w:val="00AC61C9"/>
    <w:rsid w:val="00AD28E9"/>
    <w:rsid w:val="00AD7380"/>
    <w:rsid w:val="00AE2451"/>
    <w:rsid w:val="00AE4A8A"/>
    <w:rsid w:val="00AF0D7A"/>
    <w:rsid w:val="00B11667"/>
    <w:rsid w:val="00B30071"/>
    <w:rsid w:val="00B352CB"/>
    <w:rsid w:val="00B36A0E"/>
    <w:rsid w:val="00B43495"/>
    <w:rsid w:val="00B43548"/>
    <w:rsid w:val="00B6196F"/>
    <w:rsid w:val="00B67ACA"/>
    <w:rsid w:val="00B81B70"/>
    <w:rsid w:val="00B842CC"/>
    <w:rsid w:val="00BA693B"/>
    <w:rsid w:val="00BB146D"/>
    <w:rsid w:val="00BB16DF"/>
    <w:rsid w:val="00BF3CC4"/>
    <w:rsid w:val="00C021DA"/>
    <w:rsid w:val="00C048C7"/>
    <w:rsid w:val="00C165EE"/>
    <w:rsid w:val="00C20C71"/>
    <w:rsid w:val="00C41586"/>
    <w:rsid w:val="00C503C0"/>
    <w:rsid w:val="00C55120"/>
    <w:rsid w:val="00C71B45"/>
    <w:rsid w:val="00C73133"/>
    <w:rsid w:val="00C769A5"/>
    <w:rsid w:val="00C76C53"/>
    <w:rsid w:val="00CB2A74"/>
    <w:rsid w:val="00CB40BB"/>
    <w:rsid w:val="00CB5898"/>
    <w:rsid w:val="00CC6EE9"/>
    <w:rsid w:val="00CD496E"/>
    <w:rsid w:val="00CD4CB5"/>
    <w:rsid w:val="00CD52FE"/>
    <w:rsid w:val="00CD6518"/>
    <w:rsid w:val="00CE2C64"/>
    <w:rsid w:val="00CF1477"/>
    <w:rsid w:val="00CF73C6"/>
    <w:rsid w:val="00D05E99"/>
    <w:rsid w:val="00D0711E"/>
    <w:rsid w:val="00D13EC5"/>
    <w:rsid w:val="00D307A4"/>
    <w:rsid w:val="00D31203"/>
    <w:rsid w:val="00D41853"/>
    <w:rsid w:val="00D42340"/>
    <w:rsid w:val="00D44614"/>
    <w:rsid w:val="00D4535F"/>
    <w:rsid w:val="00D54A04"/>
    <w:rsid w:val="00D6056F"/>
    <w:rsid w:val="00D60A97"/>
    <w:rsid w:val="00D93ACB"/>
    <w:rsid w:val="00D96D87"/>
    <w:rsid w:val="00DA2176"/>
    <w:rsid w:val="00DA2B1F"/>
    <w:rsid w:val="00DA684D"/>
    <w:rsid w:val="00DB1C11"/>
    <w:rsid w:val="00DC07FE"/>
    <w:rsid w:val="00DC40E4"/>
    <w:rsid w:val="00DC545F"/>
    <w:rsid w:val="00DD1886"/>
    <w:rsid w:val="00DE20FB"/>
    <w:rsid w:val="00E007D4"/>
    <w:rsid w:val="00E11CCE"/>
    <w:rsid w:val="00E337FC"/>
    <w:rsid w:val="00E349A8"/>
    <w:rsid w:val="00E41934"/>
    <w:rsid w:val="00E4234F"/>
    <w:rsid w:val="00E50177"/>
    <w:rsid w:val="00E57D60"/>
    <w:rsid w:val="00E61611"/>
    <w:rsid w:val="00E65951"/>
    <w:rsid w:val="00E72CD8"/>
    <w:rsid w:val="00E77FB8"/>
    <w:rsid w:val="00E82E2C"/>
    <w:rsid w:val="00E84B64"/>
    <w:rsid w:val="00EA0A3A"/>
    <w:rsid w:val="00EA324D"/>
    <w:rsid w:val="00EB24AE"/>
    <w:rsid w:val="00EC7576"/>
    <w:rsid w:val="00ED0207"/>
    <w:rsid w:val="00ED31FE"/>
    <w:rsid w:val="00EE0406"/>
    <w:rsid w:val="00EF665B"/>
    <w:rsid w:val="00EF718B"/>
    <w:rsid w:val="00F0190B"/>
    <w:rsid w:val="00F121F7"/>
    <w:rsid w:val="00F20FF7"/>
    <w:rsid w:val="00F40764"/>
    <w:rsid w:val="00F413A7"/>
    <w:rsid w:val="00F52319"/>
    <w:rsid w:val="00F559E3"/>
    <w:rsid w:val="00F86AB9"/>
    <w:rsid w:val="00F94EA8"/>
    <w:rsid w:val="00FA1AAB"/>
    <w:rsid w:val="00FB4D79"/>
    <w:rsid w:val="00FC65C0"/>
    <w:rsid w:val="00FC7ABD"/>
    <w:rsid w:val="00FD1723"/>
    <w:rsid w:val="00FD44C6"/>
    <w:rsid w:val="00FD5095"/>
    <w:rsid w:val="00FE7883"/>
    <w:rsid w:val="00FE7E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1A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6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C53"/>
    <w:rPr>
      <w:rFonts w:ascii="Tahoma" w:hAnsi="Tahoma" w:cs="Tahoma"/>
      <w:sz w:val="16"/>
      <w:szCs w:val="16"/>
    </w:rPr>
  </w:style>
  <w:style w:type="paragraph" w:styleId="Caption">
    <w:name w:val="caption"/>
    <w:basedOn w:val="Normal"/>
    <w:next w:val="Normal"/>
    <w:qFormat/>
    <w:rsid w:val="00A92F85"/>
    <w:pPr>
      <w:spacing w:line="240" w:lineRule="auto"/>
      <w:jc w:val="both"/>
    </w:pPr>
    <w:rPr>
      <w:b/>
      <w:bCs/>
      <w:sz w:val="24"/>
      <w:szCs w:val="18"/>
      <w:lang w:val="en-IE"/>
    </w:rPr>
  </w:style>
  <w:style w:type="paragraph" w:styleId="ListParagraph">
    <w:name w:val="List Paragraph"/>
    <w:basedOn w:val="Normal"/>
    <w:uiPriority w:val="34"/>
    <w:qFormat/>
    <w:rsid w:val="00430A7C"/>
    <w:pPr>
      <w:ind w:left="720"/>
      <w:contextualSpacing/>
    </w:pPr>
  </w:style>
  <w:style w:type="paragraph" w:customStyle="1" w:styleId="Default">
    <w:name w:val="Default"/>
    <w:rsid w:val="006F5C72"/>
    <w:pPr>
      <w:autoSpaceDE w:val="0"/>
      <w:autoSpaceDN w:val="0"/>
      <w:adjustRightInd w:val="0"/>
    </w:pPr>
    <w:rPr>
      <w:rFonts w:ascii="Franklin Gothic Medium" w:hAnsi="Franklin Gothic Medium" w:cs="Franklin Gothic Medium"/>
      <w:color w:val="000000"/>
      <w:sz w:val="24"/>
      <w:szCs w:val="24"/>
    </w:rPr>
  </w:style>
  <w:style w:type="table" w:styleId="TableGrid">
    <w:name w:val="Table Grid"/>
    <w:basedOn w:val="TableNormal"/>
    <w:uiPriority w:val="59"/>
    <w:rsid w:val="00EE0406"/>
    <w:rPr>
      <w:u w:val="single"/>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1">
    <w:name w:val="Pa1"/>
    <w:basedOn w:val="Default"/>
    <w:next w:val="Default"/>
    <w:uiPriority w:val="99"/>
    <w:rsid w:val="003508C9"/>
    <w:pPr>
      <w:spacing w:line="241" w:lineRule="atLeast"/>
    </w:pPr>
    <w:rPr>
      <w:rFonts w:ascii="Times New Roman" w:hAnsi="Times New Roman" w:cs="Times New Roman"/>
      <w:color w:val="auto"/>
    </w:rPr>
  </w:style>
  <w:style w:type="character" w:customStyle="1" w:styleId="A4">
    <w:name w:val="A4"/>
    <w:uiPriority w:val="99"/>
    <w:rsid w:val="003508C9"/>
    <w:rPr>
      <w:color w:val="000000"/>
      <w:sz w:val="20"/>
      <w:szCs w:val="20"/>
    </w:rPr>
  </w:style>
  <w:style w:type="character" w:customStyle="1" w:styleId="A5">
    <w:name w:val="A5"/>
    <w:uiPriority w:val="99"/>
    <w:rsid w:val="003508C9"/>
    <w:rPr>
      <w:color w:val="000000"/>
      <w:sz w:val="11"/>
      <w:szCs w:val="11"/>
    </w:rPr>
  </w:style>
  <w:style w:type="paragraph" w:styleId="Header">
    <w:name w:val="header"/>
    <w:basedOn w:val="Normal"/>
    <w:link w:val="HeaderChar"/>
    <w:uiPriority w:val="99"/>
    <w:unhideWhenUsed/>
    <w:rsid w:val="00E61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611"/>
  </w:style>
  <w:style w:type="paragraph" w:styleId="Footer">
    <w:name w:val="footer"/>
    <w:basedOn w:val="Normal"/>
    <w:link w:val="FooterChar"/>
    <w:uiPriority w:val="99"/>
    <w:unhideWhenUsed/>
    <w:rsid w:val="00E61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611"/>
  </w:style>
  <w:style w:type="paragraph" w:customStyle="1" w:styleId="EndNoteBibliography">
    <w:name w:val="EndNote Bibliography"/>
    <w:basedOn w:val="Normal"/>
    <w:link w:val="EndNoteBibliographyChar"/>
    <w:rsid w:val="00996D0A"/>
    <w:pPr>
      <w:spacing w:line="240" w:lineRule="auto"/>
      <w:jc w:val="both"/>
    </w:pPr>
    <w:rPr>
      <w:noProof/>
      <w:sz w:val="24"/>
    </w:rPr>
  </w:style>
  <w:style w:type="character" w:customStyle="1" w:styleId="EndNoteBibliographyChar">
    <w:name w:val="EndNote Bibliography Char"/>
    <w:basedOn w:val="DefaultParagraphFont"/>
    <w:link w:val="EndNoteBibliography"/>
    <w:rsid w:val="00996D0A"/>
    <w:rPr>
      <w:rFonts w:ascii="Calibri" w:hAnsi="Calibri"/>
      <w:noProof/>
      <w:sz w:val="24"/>
    </w:rPr>
  </w:style>
  <w:style w:type="character" w:styleId="PlaceholderText">
    <w:name w:val="Placeholder Text"/>
    <w:basedOn w:val="DefaultParagraphFont"/>
    <w:uiPriority w:val="99"/>
    <w:semiHidden/>
    <w:rsid w:val="00CD496E"/>
    <w:rPr>
      <w:color w:val="808080"/>
    </w:rPr>
  </w:style>
  <w:style w:type="character" w:customStyle="1" w:styleId="A1">
    <w:name w:val="A1"/>
    <w:uiPriority w:val="99"/>
    <w:rsid w:val="006145F2"/>
    <w:rPr>
      <w:color w:val="000000"/>
      <w:sz w:val="19"/>
      <w:szCs w:val="19"/>
    </w:rPr>
  </w:style>
  <w:style w:type="character" w:styleId="Hyperlink">
    <w:name w:val="Hyperlink"/>
    <w:basedOn w:val="DefaultParagraphFont"/>
    <w:uiPriority w:val="99"/>
    <w:unhideWhenUsed/>
    <w:rsid w:val="002A4ABB"/>
    <w:rPr>
      <w:color w:val="0000FF"/>
      <w:u w:val="single"/>
    </w:rPr>
  </w:style>
</w:styles>
</file>

<file path=word/webSettings.xml><?xml version="1.0" encoding="utf-8"?>
<w:webSettings xmlns:r="http://schemas.openxmlformats.org/officeDocument/2006/relationships" xmlns:w="http://schemas.openxmlformats.org/wordprocessingml/2006/main">
  <w:divs>
    <w:div w:id="17897030">
      <w:bodyDiv w:val="1"/>
      <w:marLeft w:val="0"/>
      <w:marRight w:val="0"/>
      <w:marTop w:val="0"/>
      <w:marBottom w:val="0"/>
      <w:divBdr>
        <w:top w:val="none" w:sz="0" w:space="0" w:color="auto"/>
        <w:left w:val="none" w:sz="0" w:space="0" w:color="auto"/>
        <w:bottom w:val="none" w:sz="0" w:space="0" w:color="auto"/>
        <w:right w:val="none" w:sz="0" w:space="0" w:color="auto"/>
      </w:divBdr>
      <w:divsChild>
        <w:div w:id="756708370">
          <w:marLeft w:val="0"/>
          <w:marRight w:val="0"/>
          <w:marTop w:val="0"/>
          <w:marBottom w:val="0"/>
          <w:divBdr>
            <w:top w:val="none" w:sz="0" w:space="0" w:color="auto"/>
            <w:left w:val="none" w:sz="0" w:space="0" w:color="auto"/>
            <w:bottom w:val="none" w:sz="0" w:space="0" w:color="auto"/>
            <w:right w:val="none" w:sz="0" w:space="0" w:color="auto"/>
          </w:divBdr>
        </w:div>
        <w:div w:id="1079256721">
          <w:marLeft w:val="0"/>
          <w:marRight w:val="0"/>
          <w:marTop w:val="0"/>
          <w:marBottom w:val="0"/>
          <w:divBdr>
            <w:top w:val="none" w:sz="0" w:space="0" w:color="auto"/>
            <w:left w:val="none" w:sz="0" w:space="0" w:color="auto"/>
            <w:bottom w:val="none" w:sz="0" w:space="0" w:color="auto"/>
            <w:right w:val="none" w:sz="0" w:space="0" w:color="auto"/>
          </w:divBdr>
        </w:div>
      </w:divsChild>
    </w:div>
    <w:div w:id="898588193">
      <w:bodyDiv w:val="1"/>
      <w:marLeft w:val="0"/>
      <w:marRight w:val="0"/>
      <w:marTop w:val="0"/>
      <w:marBottom w:val="0"/>
      <w:divBdr>
        <w:top w:val="none" w:sz="0" w:space="0" w:color="auto"/>
        <w:left w:val="none" w:sz="0" w:space="0" w:color="auto"/>
        <w:bottom w:val="none" w:sz="0" w:space="0" w:color="auto"/>
        <w:right w:val="none" w:sz="0" w:space="0" w:color="auto"/>
      </w:divBdr>
      <w:divsChild>
        <w:div w:id="484903769">
          <w:marLeft w:val="0"/>
          <w:marRight w:val="0"/>
          <w:marTop w:val="0"/>
          <w:marBottom w:val="0"/>
          <w:divBdr>
            <w:top w:val="none" w:sz="0" w:space="0" w:color="auto"/>
            <w:left w:val="none" w:sz="0" w:space="0" w:color="auto"/>
            <w:bottom w:val="none" w:sz="0" w:space="0" w:color="auto"/>
            <w:right w:val="none" w:sz="0" w:space="0" w:color="auto"/>
          </w:divBdr>
        </w:div>
        <w:div w:id="1579901877">
          <w:marLeft w:val="0"/>
          <w:marRight w:val="0"/>
          <w:marTop w:val="0"/>
          <w:marBottom w:val="0"/>
          <w:divBdr>
            <w:top w:val="none" w:sz="0" w:space="0" w:color="auto"/>
            <w:left w:val="none" w:sz="0" w:space="0" w:color="auto"/>
            <w:bottom w:val="none" w:sz="0" w:space="0" w:color="auto"/>
            <w:right w:val="none" w:sz="0" w:space="0" w:color="auto"/>
          </w:divBdr>
        </w:div>
      </w:divsChild>
    </w:div>
    <w:div w:id="995570353">
      <w:bodyDiv w:val="1"/>
      <w:marLeft w:val="0"/>
      <w:marRight w:val="0"/>
      <w:marTop w:val="0"/>
      <w:marBottom w:val="0"/>
      <w:divBdr>
        <w:top w:val="none" w:sz="0" w:space="0" w:color="auto"/>
        <w:left w:val="none" w:sz="0" w:space="0" w:color="auto"/>
        <w:bottom w:val="none" w:sz="0" w:space="0" w:color="auto"/>
        <w:right w:val="none" w:sz="0" w:space="0" w:color="auto"/>
      </w:divBdr>
      <w:divsChild>
        <w:div w:id="817307165">
          <w:marLeft w:val="0"/>
          <w:marRight w:val="0"/>
          <w:marTop w:val="0"/>
          <w:marBottom w:val="0"/>
          <w:divBdr>
            <w:top w:val="none" w:sz="0" w:space="0" w:color="auto"/>
            <w:left w:val="none" w:sz="0" w:space="0" w:color="auto"/>
            <w:bottom w:val="none" w:sz="0" w:space="0" w:color="auto"/>
            <w:right w:val="none" w:sz="0" w:space="0" w:color="auto"/>
          </w:divBdr>
        </w:div>
        <w:div w:id="1421020172">
          <w:marLeft w:val="0"/>
          <w:marRight w:val="0"/>
          <w:marTop w:val="0"/>
          <w:marBottom w:val="0"/>
          <w:divBdr>
            <w:top w:val="none" w:sz="0" w:space="0" w:color="auto"/>
            <w:left w:val="none" w:sz="0" w:space="0" w:color="auto"/>
            <w:bottom w:val="none" w:sz="0" w:space="0" w:color="auto"/>
            <w:right w:val="none" w:sz="0" w:space="0" w:color="auto"/>
          </w:divBdr>
        </w:div>
        <w:div w:id="1486894646">
          <w:marLeft w:val="0"/>
          <w:marRight w:val="0"/>
          <w:marTop w:val="0"/>
          <w:marBottom w:val="0"/>
          <w:divBdr>
            <w:top w:val="none" w:sz="0" w:space="0" w:color="auto"/>
            <w:left w:val="none" w:sz="0" w:space="0" w:color="auto"/>
            <w:bottom w:val="none" w:sz="0" w:space="0" w:color="auto"/>
            <w:right w:val="none" w:sz="0" w:space="0" w:color="auto"/>
          </w:divBdr>
        </w:div>
        <w:div w:id="1507019993">
          <w:marLeft w:val="0"/>
          <w:marRight w:val="0"/>
          <w:marTop w:val="0"/>
          <w:marBottom w:val="0"/>
          <w:divBdr>
            <w:top w:val="none" w:sz="0" w:space="0" w:color="auto"/>
            <w:left w:val="none" w:sz="0" w:space="0" w:color="auto"/>
            <w:bottom w:val="none" w:sz="0" w:space="0" w:color="auto"/>
            <w:right w:val="none" w:sz="0" w:space="0" w:color="auto"/>
          </w:divBdr>
        </w:div>
      </w:divsChild>
    </w:div>
    <w:div w:id="1869373916">
      <w:bodyDiv w:val="1"/>
      <w:marLeft w:val="0"/>
      <w:marRight w:val="0"/>
      <w:marTop w:val="0"/>
      <w:marBottom w:val="0"/>
      <w:divBdr>
        <w:top w:val="none" w:sz="0" w:space="0" w:color="auto"/>
        <w:left w:val="none" w:sz="0" w:space="0" w:color="auto"/>
        <w:bottom w:val="none" w:sz="0" w:space="0" w:color="auto"/>
        <w:right w:val="none" w:sz="0" w:space="0" w:color="auto"/>
      </w:divBdr>
      <w:divsChild>
        <w:div w:id="100882574">
          <w:marLeft w:val="0"/>
          <w:marRight w:val="0"/>
          <w:marTop w:val="0"/>
          <w:marBottom w:val="0"/>
          <w:divBdr>
            <w:top w:val="none" w:sz="0" w:space="0" w:color="auto"/>
            <w:left w:val="none" w:sz="0" w:space="0" w:color="auto"/>
            <w:bottom w:val="none" w:sz="0" w:space="0" w:color="auto"/>
            <w:right w:val="none" w:sz="0" w:space="0" w:color="auto"/>
          </w:divBdr>
        </w:div>
        <w:div w:id="397292513">
          <w:marLeft w:val="0"/>
          <w:marRight w:val="0"/>
          <w:marTop w:val="0"/>
          <w:marBottom w:val="0"/>
          <w:divBdr>
            <w:top w:val="none" w:sz="0" w:space="0" w:color="auto"/>
            <w:left w:val="none" w:sz="0" w:space="0" w:color="auto"/>
            <w:bottom w:val="none" w:sz="0" w:space="0" w:color="auto"/>
            <w:right w:val="none" w:sz="0" w:space="0" w:color="auto"/>
          </w:divBdr>
        </w:div>
        <w:div w:id="1183981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hyperlink" Target="mailto:zarasexcom@yahoo.com" TargetMode="External"/><Relationship Id="rId12"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00117.14" TargetMode="External"/><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TOCHUKWU\Documents\unmodified%20bentonite%20cla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OCHUKWU\Documents\unmodified%20sodium%20bentonite%20%20cla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OCHUKWU\Documents\Organophillic%20modified%20bentonite%20cla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5"/>
  <c:chart>
    <c:autoTitleDeleted val="1"/>
    <c:view3D>
      <c:rAngAx val="1"/>
    </c:view3D>
    <c:plotArea>
      <c:layout/>
      <c:bar3DChart>
        <c:barDir val="col"/>
        <c:grouping val="stacked"/>
        <c:ser>
          <c:idx val="0"/>
          <c:order val="0"/>
          <c:cat>
            <c:strRef>
              <c:f>Sheet1!$B$1:$E$1</c:f>
              <c:strCache>
                <c:ptCount val="4"/>
                <c:pt idx="0">
                  <c:v>WATER</c:v>
                </c:pt>
                <c:pt idx="1">
                  <c:v>PMS</c:v>
                </c:pt>
                <c:pt idx="2">
                  <c:v>AGO</c:v>
                </c:pt>
                <c:pt idx="3">
                  <c:v>DPK</c:v>
                </c:pt>
              </c:strCache>
            </c:strRef>
          </c:cat>
          <c:val>
            <c:numRef>
              <c:f>Sheet1!$B$2:$E$2</c:f>
              <c:numCache>
                <c:formatCode>General</c:formatCode>
                <c:ptCount val="4"/>
                <c:pt idx="0">
                  <c:v>2.9919999999999987</c:v>
                </c:pt>
                <c:pt idx="1">
                  <c:v>0.22600000000000009</c:v>
                </c:pt>
                <c:pt idx="2">
                  <c:v>0.36200000000000032</c:v>
                </c:pt>
                <c:pt idx="3">
                  <c:v>0.40400000000000008</c:v>
                </c:pt>
              </c:numCache>
            </c:numRef>
          </c:val>
        </c:ser>
        <c:gapWidth val="155"/>
        <c:gapDepth val="152"/>
        <c:shape val="cylinder"/>
        <c:axId val="70166784"/>
        <c:axId val="72364032"/>
        <c:axId val="0"/>
      </c:bar3DChart>
      <c:catAx>
        <c:axId val="70166784"/>
        <c:scaling>
          <c:orientation val="minMax"/>
        </c:scaling>
        <c:axPos val="b"/>
        <c:majorTickMark val="none"/>
        <c:tickLblPos val="nextTo"/>
        <c:txPr>
          <a:bodyPr/>
          <a:lstStyle/>
          <a:p>
            <a:pPr>
              <a:defRPr lang="en-US"/>
            </a:pPr>
            <a:endParaRPr lang="en-US"/>
          </a:p>
        </c:txPr>
        <c:crossAx val="72364032"/>
        <c:crosses val="autoZero"/>
        <c:auto val="1"/>
        <c:lblAlgn val="ctr"/>
        <c:lblOffset val="100"/>
      </c:catAx>
      <c:valAx>
        <c:axId val="72364032"/>
        <c:scaling>
          <c:orientation val="minMax"/>
        </c:scaling>
        <c:axPos val="l"/>
        <c:majorGridlines/>
        <c:title>
          <c:tx>
            <c:rich>
              <a:bodyPr/>
              <a:lstStyle/>
              <a:p>
                <a:pPr>
                  <a:defRPr lang="en-US" b="0">
                    <a:latin typeface="Times New Roman" pitchFamily="18" charset="0"/>
                    <a:cs typeface="Times New Roman" pitchFamily="18" charset="0"/>
                  </a:defRPr>
                </a:pPr>
                <a:r>
                  <a:rPr lang="en-US" b="0">
                    <a:latin typeface="Times New Roman" pitchFamily="18" charset="0"/>
                    <a:cs typeface="Times New Roman" pitchFamily="18" charset="0"/>
                  </a:rPr>
                  <a:t>Amount</a:t>
                </a:r>
                <a:r>
                  <a:rPr lang="en-US" b="0" baseline="0">
                    <a:latin typeface="Times New Roman" pitchFamily="18" charset="0"/>
                    <a:cs typeface="Times New Roman" pitchFamily="18" charset="0"/>
                  </a:rPr>
                  <a:t> Adsorbed, q (g/g)</a:t>
                </a:r>
                <a:endParaRPr lang="en-US" b="0">
                  <a:latin typeface="Times New Roman" pitchFamily="18" charset="0"/>
                  <a:cs typeface="Times New Roman" pitchFamily="18" charset="0"/>
                </a:endParaRPr>
              </a:p>
            </c:rich>
          </c:tx>
          <c:layout>
            <c:manualLayout>
              <c:xMode val="edge"/>
              <c:yMode val="edge"/>
              <c:x val="1.5342213678689223E-2"/>
              <c:y val="0.21611840186643405"/>
            </c:manualLayout>
          </c:layout>
        </c:title>
        <c:numFmt formatCode="General" sourceLinked="1"/>
        <c:majorTickMark val="none"/>
        <c:tickLblPos val="nextTo"/>
        <c:txPr>
          <a:bodyPr/>
          <a:lstStyle/>
          <a:p>
            <a:pPr>
              <a:defRPr lang="en-US"/>
            </a:pPr>
            <a:endParaRPr lang="en-US"/>
          </a:p>
        </c:txPr>
        <c:crossAx val="70166784"/>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stacked"/>
        <c:ser>
          <c:idx val="0"/>
          <c:order val="0"/>
          <c:cat>
            <c:strRef>
              <c:f>Sheet1!$B$1:$E$1</c:f>
              <c:strCache>
                <c:ptCount val="4"/>
                <c:pt idx="0">
                  <c:v>Water</c:v>
                </c:pt>
                <c:pt idx="1">
                  <c:v>PMS</c:v>
                </c:pt>
                <c:pt idx="2">
                  <c:v>AGO</c:v>
                </c:pt>
                <c:pt idx="3">
                  <c:v>DPK</c:v>
                </c:pt>
              </c:strCache>
            </c:strRef>
          </c:cat>
          <c:val>
            <c:numRef>
              <c:f>Sheet1!$B$2:$E$2</c:f>
              <c:numCache>
                <c:formatCode>General</c:formatCode>
                <c:ptCount val="4"/>
                <c:pt idx="0">
                  <c:v>3.3419999999999987</c:v>
                </c:pt>
                <c:pt idx="1">
                  <c:v>0.17200000000000001</c:v>
                </c:pt>
                <c:pt idx="2">
                  <c:v>0.26600000000000001</c:v>
                </c:pt>
                <c:pt idx="3">
                  <c:v>0.36000000000000032</c:v>
                </c:pt>
              </c:numCache>
            </c:numRef>
          </c:val>
        </c:ser>
        <c:gapDepth val="151"/>
        <c:shape val="cylinder"/>
        <c:axId val="72388992"/>
        <c:axId val="72390528"/>
        <c:axId val="0"/>
      </c:bar3DChart>
      <c:catAx>
        <c:axId val="72388992"/>
        <c:scaling>
          <c:orientation val="minMax"/>
        </c:scaling>
        <c:axPos val="b"/>
        <c:majorTickMark val="none"/>
        <c:tickLblPos val="nextTo"/>
        <c:txPr>
          <a:bodyPr/>
          <a:lstStyle/>
          <a:p>
            <a:pPr>
              <a:defRPr lang="en-US"/>
            </a:pPr>
            <a:endParaRPr lang="en-US"/>
          </a:p>
        </c:txPr>
        <c:crossAx val="72390528"/>
        <c:crosses val="autoZero"/>
        <c:auto val="1"/>
        <c:lblAlgn val="ctr"/>
        <c:lblOffset val="100"/>
      </c:catAx>
      <c:valAx>
        <c:axId val="72390528"/>
        <c:scaling>
          <c:orientation val="minMax"/>
        </c:scaling>
        <c:axPos val="l"/>
        <c:majorGridlines/>
        <c:title>
          <c:tx>
            <c:rich>
              <a:bodyPr/>
              <a:lstStyle/>
              <a:p>
                <a:pPr>
                  <a:defRPr lang="en-US" b="0">
                    <a:latin typeface="Times New Roman" pitchFamily="18" charset="0"/>
                    <a:cs typeface="Times New Roman" pitchFamily="18" charset="0"/>
                  </a:defRPr>
                </a:pPr>
                <a:r>
                  <a:rPr lang="en-US" b="0">
                    <a:latin typeface="Times New Roman" pitchFamily="18" charset="0"/>
                    <a:cs typeface="Times New Roman" pitchFamily="18" charset="0"/>
                  </a:rPr>
                  <a:t>Amount Adsorbed, q (g/g)</a:t>
                </a:r>
              </a:p>
            </c:rich>
          </c:tx>
          <c:layout>
            <c:manualLayout>
              <c:xMode val="edge"/>
              <c:yMode val="edge"/>
              <c:x val="1.3847944006999119E-2"/>
              <c:y val="0.25219744728170629"/>
            </c:manualLayout>
          </c:layout>
        </c:title>
        <c:numFmt formatCode="General" sourceLinked="1"/>
        <c:majorTickMark val="none"/>
        <c:tickLblPos val="nextTo"/>
        <c:txPr>
          <a:bodyPr/>
          <a:lstStyle/>
          <a:p>
            <a:pPr>
              <a:defRPr lang="en-US"/>
            </a:pPr>
            <a:endParaRPr lang="en-US"/>
          </a:p>
        </c:txPr>
        <c:crossAx val="72388992"/>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6171796724194573"/>
          <c:y val="0.1999426753179859"/>
          <c:w val="0.83728132830134372"/>
          <c:h val="0.600606893916107"/>
        </c:manualLayout>
      </c:layout>
      <c:barChart>
        <c:barDir val="col"/>
        <c:grouping val="clustered"/>
        <c:ser>
          <c:idx val="0"/>
          <c:order val="0"/>
          <c:tx>
            <c:strRef>
              <c:f>Sheet1!$B$1</c:f>
              <c:strCache>
                <c:ptCount val="1"/>
                <c:pt idx="0">
                  <c:v>Water</c:v>
                </c:pt>
              </c:strCache>
            </c:strRef>
          </c:tx>
          <c:cat>
            <c:numRef>
              <c:f>Sheet1!$A$2:$A$6</c:f>
              <c:numCache>
                <c:formatCode>General</c:formatCode>
                <c:ptCount val="5"/>
                <c:pt idx="0">
                  <c:v>0.1</c:v>
                </c:pt>
                <c:pt idx="1">
                  <c:v>0.2</c:v>
                </c:pt>
                <c:pt idx="2">
                  <c:v>0.30000000000000032</c:v>
                </c:pt>
                <c:pt idx="3">
                  <c:v>0.4</c:v>
                </c:pt>
                <c:pt idx="4">
                  <c:v>0.5</c:v>
                </c:pt>
              </c:numCache>
            </c:numRef>
          </c:cat>
          <c:val>
            <c:numRef>
              <c:f>Sheet1!$B$2:$B$6</c:f>
              <c:numCache>
                <c:formatCode>General</c:formatCode>
                <c:ptCount val="5"/>
                <c:pt idx="0">
                  <c:v>0.54</c:v>
                </c:pt>
                <c:pt idx="1">
                  <c:v>0.27</c:v>
                </c:pt>
                <c:pt idx="2">
                  <c:v>0.17300000000000001</c:v>
                </c:pt>
                <c:pt idx="3">
                  <c:v>0.128</c:v>
                </c:pt>
                <c:pt idx="4">
                  <c:v>9.6000000000000002E-2</c:v>
                </c:pt>
              </c:numCache>
            </c:numRef>
          </c:val>
        </c:ser>
        <c:ser>
          <c:idx val="1"/>
          <c:order val="1"/>
          <c:tx>
            <c:strRef>
              <c:f>Sheet1!$C$1</c:f>
              <c:strCache>
                <c:ptCount val="1"/>
                <c:pt idx="0">
                  <c:v>PMS</c:v>
                </c:pt>
              </c:strCache>
            </c:strRef>
          </c:tx>
          <c:cat>
            <c:numRef>
              <c:f>Sheet1!$A$2:$A$6</c:f>
              <c:numCache>
                <c:formatCode>General</c:formatCode>
                <c:ptCount val="5"/>
                <c:pt idx="0">
                  <c:v>0.1</c:v>
                </c:pt>
                <c:pt idx="1">
                  <c:v>0.2</c:v>
                </c:pt>
                <c:pt idx="2">
                  <c:v>0.30000000000000032</c:v>
                </c:pt>
                <c:pt idx="3">
                  <c:v>0.4</c:v>
                </c:pt>
                <c:pt idx="4">
                  <c:v>0.5</c:v>
                </c:pt>
              </c:numCache>
            </c:numRef>
          </c:cat>
          <c:val>
            <c:numRef>
              <c:f>Sheet1!$C$2:$C$6</c:f>
              <c:numCache>
                <c:formatCode>General</c:formatCode>
                <c:ptCount val="5"/>
                <c:pt idx="0">
                  <c:v>0.98</c:v>
                </c:pt>
                <c:pt idx="1">
                  <c:v>1.05</c:v>
                </c:pt>
                <c:pt idx="2">
                  <c:v>1.736</c:v>
                </c:pt>
                <c:pt idx="3">
                  <c:v>2.6519999999999997</c:v>
                </c:pt>
                <c:pt idx="4">
                  <c:v>3.004</c:v>
                </c:pt>
              </c:numCache>
            </c:numRef>
          </c:val>
        </c:ser>
        <c:ser>
          <c:idx val="2"/>
          <c:order val="2"/>
          <c:tx>
            <c:strRef>
              <c:f>Sheet1!$D$1</c:f>
              <c:strCache>
                <c:ptCount val="1"/>
                <c:pt idx="0">
                  <c:v>AGO</c:v>
                </c:pt>
              </c:strCache>
            </c:strRef>
          </c:tx>
          <c:cat>
            <c:numRef>
              <c:f>Sheet1!$A$2:$A$6</c:f>
              <c:numCache>
                <c:formatCode>General</c:formatCode>
                <c:ptCount val="5"/>
                <c:pt idx="0">
                  <c:v>0.1</c:v>
                </c:pt>
                <c:pt idx="1">
                  <c:v>0.2</c:v>
                </c:pt>
                <c:pt idx="2">
                  <c:v>0.30000000000000032</c:v>
                </c:pt>
                <c:pt idx="3">
                  <c:v>0.4</c:v>
                </c:pt>
                <c:pt idx="4">
                  <c:v>0.5</c:v>
                </c:pt>
              </c:numCache>
            </c:numRef>
          </c:cat>
          <c:val>
            <c:numRef>
              <c:f>Sheet1!$D$2:$D$6</c:f>
              <c:numCache>
                <c:formatCode>General</c:formatCode>
                <c:ptCount val="5"/>
                <c:pt idx="0">
                  <c:v>0.79</c:v>
                </c:pt>
                <c:pt idx="1">
                  <c:v>0.94000000000000061</c:v>
                </c:pt>
                <c:pt idx="2">
                  <c:v>1.37</c:v>
                </c:pt>
                <c:pt idx="3">
                  <c:v>2.2050000000000001</c:v>
                </c:pt>
                <c:pt idx="4">
                  <c:v>2.7080000000000002</c:v>
                </c:pt>
              </c:numCache>
            </c:numRef>
          </c:val>
        </c:ser>
        <c:ser>
          <c:idx val="3"/>
          <c:order val="3"/>
          <c:tx>
            <c:strRef>
              <c:f>Sheet1!$E$1</c:f>
              <c:strCache>
                <c:ptCount val="1"/>
                <c:pt idx="0">
                  <c:v>DPK</c:v>
                </c:pt>
              </c:strCache>
            </c:strRef>
          </c:tx>
          <c:cat>
            <c:numRef>
              <c:f>Sheet1!$A$2:$A$6</c:f>
              <c:numCache>
                <c:formatCode>General</c:formatCode>
                <c:ptCount val="5"/>
                <c:pt idx="0">
                  <c:v>0.1</c:v>
                </c:pt>
                <c:pt idx="1">
                  <c:v>0.2</c:v>
                </c:pt>
                <c:pt idx="2">
                  <c:v>0.30000000000000032</c:v>
                </c:pt>
                <c:pt idx="3">
                  <c:v>0.4</c:v>
                </c:pt>
                <c:pt idx="4">
                  <c:v>0.5</c:v>
                </c:pt>
              </c:numCache>
            </c:numRef>
          </c:cat>
          <c:val>
            <c:numRef>
              <c:f>Sheet1!$E$2:$E$6</c:f>
              <c:numCache>
                <c:formatCode>General</c:formatCode>
                <c:ptCount val="5"/>
                <c:pt idx="0">
                  <c:v>0.56000000000000005</c:v>
                </c:pt>
                <c:pt idx="1">
                  <c:v>0.65000000000000213</c:v>
                </c:pt>
                <c:pt idx="2">
                  <c:v>1.333</c:v>
                </c:pt>
                <c:pt idx="3">
                  <c:v>1.9019999999999961</c:v>
                </c:pt>
                <c:pt idx="4">
                  <c:v>2.1319999999999997</c:v>
                </c:pt>
              </c:numCache>
            </c:numRef>
          </c:val>
        </c:ser>
        <c:axId val="72412544"/>
        <c:axId val="79980032"/>
      </c:barChart>
      <c:catAx>
        <c:axId val="72412544"/>
        <c:scaling>
          <c:orientation val="minMax"/>
        </c:scaling>
        <c:axPos val="b"/>
        <c:title>
          <c:tx>
            <c:rich>
              <a:bodyPr/>
              <a:lstStyle/>
              <a:p>
                <a:pPr>
                  <a:defRPr lang="en-US" sz="900"/>
                </a:pPr>
                <a:r>
                  <a:rPr lang="en-US" sz="900" b="0">
                    <a:latin typeface="Times New Roman" pitchFamily="18" charset="0"/>
                    <a:cs typeface="Times New Roman" pitchFamily="18" charset="0"/>
                  </a:rPr>
                  <a:t>Mass</a:t>
                </a:r>
                <a:r>
                  <a:rPr lang="en-US" sz="900" b="0" baseline="0">
                    <a:latin typeface="Times New Roman" pitchFamily="18" charset="0"/>
                    <a:cs typeface="Times New Roman" pitchFamily="18" charset="0"/>
                  </a:rPr>
                  <a:t> of adsorbent (g)</a:t>
                </a:r>
                <a:endParaRPr lang="en-US" sz="900" b="0">
                  <a:latin typeface="Times New Roman" pitchFamily="18" charset="0"/>
                  <a:cs typeface="Times New Roman" pitchFamily="18" charset="0"/>
                </a:endParaRPr>
              </a:p>
            </c:rich>
          </c:tx>
          <c:layout>
            <c:manualLayout>
              <c:xMode val="edge"/>
              <c:yMode val="edge"/>
              <c:x val="0.45542124135891482"/>
              <c:y val="0.92029570268213678"/>
            </c:manualLayout>
          </c:layout>
        </c:title>
        <c:numFmt formatCode="General" sourceLinked="1"/>
        <c:majorTickMark val="none"/>
        <c:tickLblPos val="nextTo"/>
        <c:txPr>
          <a:bodyPr/>
          <a:lstStyle/>
          <a:p>
            <a:pPr>
              <a:defRPr lang="en-US" sz="1200">
                <a:latin typeface="Times New Roman" pitchFamily="18" charset="0"/>
                <a:cs typeface="Times New Roman" pitchFamily="18" charset="0"/>
              </a:defRPr>
            </a:pPr>
            <a:endParaRPr lang="en-US"/>
          </a:p>
        </c:txPr>
        <c:crossAx val="79980032"/>
        <c:crosses val="autoZero"/>
        <c:auto val="1"/>
        <c:lblAlgn val="ctr"/>
        <c:lblOffset val="100"/>
      </c:catAx>
      <c:valAx>
        <c:axId val="79980032"/>
        <c:scaling>
          <c:orientation val="minMax"/>
        </c:scaling>
        <c:axPos val="l"/>
        <c:title>
          <c:tx>
            <c:rich>
              <a:bodyPr/>
              <a:lstStyle/>
              <a:p>
                <a:pPr>
                  <a:defRPr lang="en-US" sz="900"/>
                </a:pPr>
                <a:r>
                  <a:rPr lang="en-US" sz="900" b="0">
                    <a:latin typeface="Times New Roman" pitchFamily="18" charset="0"/>
                    <a:cs typeface="Times New Roman" pitchFamily="18" charset="0"/>
                  </a:rPr>
                  <a:t>Amount</a:t>
                </a:r>
                <a:r>
                  <a:rPr lang="en-US" sz="900" b="0" baseline="0">
                    <a:latin typeface="Times New Roman" pitchFamily="18" charset="0"/>
                    <a:cs typeface="Times New Roman" pitchFamily="18" charset="0"/>
                  </a:rPr>
                  <a:t> Adsorbed, q (g/g)</a:t>
                </a:r>
                <a:endParaRPr lang="en-US" sz="900" b="0">
                  <a:latin typeface="Times New Roman" pitchFamily="18" charset="0"/>
                  <a:cs typeface="Times New Roman" pitchFamily="18" charset="0"/>
                </a:endParaRPr>
              </a:p>
            </c:rich>
          </c:tx>
          <c:layout>
            <c:manualLayout>
              <c:xMode val="edge"/>
              <c:yMode val="edge"/>
              <c:x val="3.2159878616571574E-2"/>
              <c:y val="0.18601919438695774"/>
            </c:manualLayout>
          </c:layout>
        </c:title>
        <c:numFmt formatCode="General" sourceLinked="1"/>
        <c:tickLblPos val="nextTo"/>
        <c:txPr>
          <a:bodyPr/>
          <a:lstStyle/>
          <a:p>
            <a:pPr>
              <a:defRPr lang="en-US" sz="900">
                <a:latin typeface="Times New Roman" pitchFamily="18" charset="0"/>
                <a:cs typeface="Times New Roman" pitchFamily="18" charset="0"/>
              </a:defRPr>
            </a:pPr>
            <a:endParaRPr lang="en-US"/>
          </a:p>
        </c:txPr>
        <c:crossAx val="72412544"/>
        <c:crosses val="autoZero"/>
        <c:crossBetween val="between"/>
      </c:valAx>
    </c:plotArea>
    <c:legend>
      <c:legendPos val="r"/>
      <c:layout>
        <c:manualLayout>
          <c:xMode val="edge"/>
          <c:yMode val="edge"/>
          <c:x val="0.16436196649127791"/>
          <c:y val="0.1206476261473233"/>
          <c:w val="0.12215044035115021"/>
          <c:h val="0.28533196664026539"/>
        </c:manualLayout>
      </c:layout>
      <c:txPr>
        <a:bodyPr/>
        <a:lstStyle/>
        <a:p>
          <a:pPr>
            <a:defRPr lang="en-US" sz="900">
              <a:latin typeface="Times New Roman" pitchFamily="18" charset="0"/>
              <a:cs typeface="Times New Roman" pitchFamily="18" charset="0"/>
            </a:defRPr>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2491</Words>
  <Characters>14204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16662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TOCHUKWU</dc:creator>
  <cp:lastModifiedBy>Administrator</cp:lastModifiedBy>
  <cp:revision>3</cp:revision>
  <dcterms:created xsi:type="dcterms:W3CDTF">2017-01-10T12:36:00Z</dcterms:created>
  <dcterms:modified xsi:type="dcterms:W3CDTF">2017-01-09T10:59:00Z</dcterms:modified>
</cp:coreProperties>
</file>