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DD8" w:rsidRPr="001F27EC" w:rsidRDefault="00A04DD8" w:rsidP="00641F35">
      <w:pPr>
        <w:snapToGrid w:val="0"/>
        <w:spacing w:after="0" w:line="240" w:lineRule="auto"/>
        <w:jc w:val="center"/>
        <w:rPr>
          <w:rFonts w:ascii="Times New Roman" w:eastAsiaTheme="minorEastAsia" w:hAnsi="Times New Roman"/>
          <w:b/>
          <w:sz w:val="20"/>
          <w:szCs w:val="20"/>
          <w:lang w:eastAsia="zh-CN"/>
        </w:rPr>
      </w:pPr>
      <w:r w:rsidRPr="001F27EC">
        <w:rPr>
          <w:rFonts w:ascii="Times New Roman" w:hAnsi="Times New Roman"/>
          <w:b/>
          <w:sz w:val="20"/>
          <w:szCs w:val="20"/>
        </w:rPr>
        <w:t>Congenital malaria and viral infections among mothers and their new born babies in U</w:t>
      </w:r>
      <w:r w:rsidR="00CF6308" w:rsidRPr="001F27EC">
        <w:rPr>
          <w:rFonts w:ascii="Times New Roman" w:hAnsi="Times New Roman"/>
          <w:b/>
          <w:sz w:val="20"/>
          <w:szCs w:val="20"/>
        </w:rPr>
        <w:t xml:space="preserve">niversity of </w:t>
      </w:r>
      <w:r w:rsidRPr="001F27EC">
        <w:rPr>
          <w:rFonts w:ascii="Times New Roman" w:hAnsi="Times New Roman"/>
          <w:b/>
          <w:sz w:val="20"/>
          <w:szCs w:val="20"/>
        </w:rPr>
        <w:t>P</w:t>
      </w:r>
      <w:r w:rsidR="00CF6308" w:rsidRPr="001F27EC">
        <w:rPr>
          <w:rFonts w:ascii="Times New Roman" w:hAnsi="Times New Roman"/>
          <w:b/>
          <w:sz w:val="20"/>
          <w:szCs w:val="20"/>
        </w:rPr>
        <w:t xml:space="preserve">ort </w:t>
      </w:r>
      <w:r w:rsidRPr="001F27EC">
        <w:rPr>
          <w:rFonts w:ascii="Times New Roman" w:hAnsi="Times New Roman"/>
          <w:b/>
          <w:sz w:val="20"/>
          <w:szCs w:val="20"/>
        </w:rPr>
        <w:t>H</w:t>
      </w:r>
      <w:r w:rsidR="00CF6308" w:rsidRPr="001F27EC">
        <w:rPr>
          <w:rFonts w:ascii="Times New Roman" w:hAnsi="Times New Roman"/>
          <w:b/>
          <w:sz w:val="20"/>
          <w:szCs w:val="20"/>
        </w:rPr>
        <w:t>arcourt Teaching Hospital, Port Harcourt, Nigeria.</w:t>
      </w:r>
    </w:p>
    <w:p w:rsidR="00641F35" w:rsidRPr="001F27EC" w:rsidRDefault="00641F35" w:rsidP="00641F35">
      <w:pPr>
        <w:snapToGrid w:val="0"/>
        <w:spacing w:after="0" w:line="240" w:lineRule="auto"/>
        <w:jc w:val="center"/>
        <w:rPr>
          <w:rFonts w:ascii="Times New Roman" w:eastAsiaTheme="minorEastAsia" w:hAnsi="Times New Roman"/>
          <w:b/>
          <w:sz w:val="20"/>
          <w:szCs w:val="20"/>
          <w:lang w:eastAsia="zh-CN"/>
        </w:rPr>
      </w:pPr>
    </w:p>
    <w:p w:rsidR="00101C01" w:rsidRPr="001F27EC" w:rsidRDefault="00101C01" w:rsidP="00641F35">
      <w:pPr>
        <w:snapToGrid w:val="0"/>
        <w:spacing w:after="0" w:line="240" w:lineRule="auto"/>
        <w:jc w:val="center"/>
        <w:rPr>
          <w:rFonts w:ascii="Times New Roman" w:eastAsiaTheme="minorEastAsia" w:hAnsi="Times New Roman"/>
          <w:sz w:val="20"/>
          <w:szCs w:val="20"/>
          <w:vertAlign w:val="superscript"/>
          <w:lang w:eastAsia="zh-CN"/>
        </w:rPr>
      </w:pPr>
      <w:proofErr w:type="spellStart"/>
      <w:r w:rsidRPr="001F27EC">
        <w:rPr>
          <w:rFonts w:ascii="Times New Roman" w:hAnsi="Times New Roman"/>
          <w:sz w:val="20"/>
          <w:szCs w:val="20"/>
        </w:rPr>
        <w:t>Chijioke-Nwauche</w:t>
      </w:r>
      <w:proofErr w:type="spellEnd"/>
      <w:r w:rsidRPr="001F27EC">
        <w:rPr>
          <w:rFonts w:ascii="Times New Roman" w:hAnsi="Times New Roman"/>
          <w:sz w:val="20"/>
          <w:szCs w:val="20"/>
        </w:rPr>
        <w:t xml:space="preserve"> IN</w:t>
      </w:r>
      <w:r w:rsidR="00AD5E03" w:rsidRPr="001F27EC">
        <w:rPr>
          <w:rFonts w:ascii="Times New Roman" w:hAnsi="Times New Roman"/>
          <w:sz w:val="20"/>
          <w:szCs w:val="20"/>
          <w:vertAlign w:val="superscript"/>
        </w:rPr>
        <w:t>1</w:t>
      </w:r>
      <w:r w:rsidRPr="001F27EC">
        <w:rPr>
          <w:rFonts w:ascii="Times New Roman" w:hAnsi="Times New Roman"/>
          <w:sz w:val="20"/>
          <w:szCs w:val="20"/>
        </w:rPr>
        <w:t>*</w:t>
      </w:r>
      <w:r w:rsidR="001F27EC" w:rsidRPr="001F27EC">
        <w:rPr>
          <w:rFonts w:ascii="Times New Roman" w:eastAsiaTheme="minorEastAsia" w:hAnsi="Times New Roman" w:hint="eastAsia"/>
          <w:sz w:val="20"/>
          <w:szCs w:val="20"/>
          <w:lang w:eastAsia="zh-CN"/>
        </w:rPr>
        <w:t xml:space="preserve">, </w:t>
      </w:r>
      <w:proofErr w:type="spellStart"/>
      <w:r w:rsidRPr="001F27EC">
        <w:rPr>
          <w:rFonts w:ascii="Times New Roman" w:hAnsi="Times New Roman"/>
          <w:sz w:val="20"/>
          <w:szCs w:val="20"/>
        </w:rPr>
        <w:t>Nwauche</w:t>
      </w:r>
      <w:proofErr w:type="spellEnd"/>
      <w:r w:rsidRPr="001F27EC">
        <w:rPr>
          <w:rFonts w:ascii="Times New Roman" w:hAnsi="Times New Roman"/>
          <w:sz w:val="20"/>
          <w:szCs w:val="20"/>
        </w:rPr>
        <w:t xml:space="preserve"> CA</w:t>
      </w:r>
      <w:r w:rsidR="00AD5E03" w:rsidRPr="001F27EC">
        <w:rPr>
          <w:rFonts w:ascii="Times New Roman" w:hAnsi="Times New Roman"/>
          <w:sz w:val="20"/>
          <w:szCs w:val="20"/>
          <w:vertAlign w:val="superscript"/>
        </w:rPr>
        <w:t>2</w:t>
      </w:r>
    </w:p>
    <w:p w:rsidR="00641F35" w:rsidRPr="001F27EC" w:rsidRDefault="00641F35" w:rsidP="00641F35">
      <w:pPr>
        <w:snapToGrid w:val="0"/>
        <w:spacing w:after="0" w:line="240" w:lineRule="auto"/>
        <w:jc w:val="center"/>
        <w:rPr>
          <w:rFonts w:ascii="Times New Roman" w:eastAsiaTheme="minorEastAsia" w:hAnsi="Times New Roman"/>
          <w:sz w:val="20"/>
          <w:szCs w:val="20"/>
          <w:lang w:eastAsia="zh-CN"/>
        </w:rPr>
      </w:pPr>
    </w:p>
    <w:p w:rsidR="00AD5E03" w:rsidRPr="001F27EC" w:rsidRDefault="00101C01" w:rsidP="00641F35">
      <w:pPr>
        <w:snapToGrid w:val="0"/>
        <w:spacing w:after="0" w:line="240" w:lineRule="auto"/>
        <w:jc w:val="center"/>
        <w:rPr>
          <w:rFonts w:ascii="Times New Roman" w:hAnsi="Times New Roman"/>
          <w:sz w:val="20"/>
          <w:szCs w:val="20"/>
        </w:rPr>
      </w:pPr>
      <w:r w:rsidRPr="001F27EC">
        <w:rPr>
          <w:rFonts w:ascii="Times New Roman" w:hAnsi="Times New Roman"/>
          <w:sz w:val="20"/>
          <w:szCs w:val="20"/>
        </w:rPr>
        <w:t>*Department of Clinical Pharmacy and Management, Faculty of Pharmaceutical Sciences, University</w:t>
      </w:r>
      <w:r w:rsidR="00AD5E03" w:rsidRPr="001F27EC">
        <w:rPr>
          <w:rFonts w:ascii="Times New Roman" w:hAnsi="Times New Roman"/>
          <w:sz w:val="20"/>
          <w:szCs w:val="20"/>
        </w:rPr>
        <w:t xml:space="preserve"> of Port Harcourt, Port Harcourt, PMB 5323, Port Harcourt, Rivers State, Nigeria.</w:t>
      </w:r>
    </w:p>
    <w:p w:rsidR="00101C01" w:rsidRPr="001F27EC" w:rsidRDefault="00AD5E03" w:rsidP="00641F35">
      <w:pPr>
        <w:snapToGrid w:val="0"/>
        <w:spacing w:after="0" w:line="240" w:lineRule="auto"/>
        <w:jc w:val="center"/>
        <w:rPr>
          <w:rFonts w:ascii="Times New Roman" w:hAnsi="Times New Roman"/>
          <w:sz w:val="20"/>
          <w:szCs w:val="20"/>
        </w:rPr>
      </w:pPr>
      <w:r w:rsidRPr="001F27EC">
        <w:rPr>
          <w:rFonts w:ascii="Times New Roman" w:hAnsi="Times New Roman"/>
          <w:sz w:val="20"/>
          <w:szCs w:val="20"/>
        </w:rPr>
        <w:t xml:space="preserve">Email: </w:t>
      </w:r>
      <w:hyperlink r:id="rId7" w:history="1">
        <w:r w:rsidRPr="001F27EC">
          <w:rPr>
            <w:rStyle w:val="Hyperlink"/>
            <w:rFonts w:ascii="Times New Roman" w:hAnsi="Times New Roman"/>
            <w:color w:val="2E74B5" w:themeColor="accent1" w:themeShade="BF"/>
            <w:sz w:val="20"/>
            <w:szCs w:val="20"/>
            <w:u w:val="single"/>
          </w:rPr>
          <w:t>eleloheisraelify@yahoo.com</w:t>
        </w:r>
      </w:hyperlink>
      <w:r w:rsidRPr="001F27EC">
        <w:rPr>
          <w:rFonts w:ascii="Times New Roman" w:hAnsi="Times New Roman"/>
          <w:color w:val="2E74B5" w:themeColor="accent1" w:themeShade="BF"/>
          <w:sz w:val="20"/>
          <w:szCs w:val="20"/>
          <w:u w:val="single"/>
        </w:rPr>
        <w:t>.</w:t>
      </w:r>
      <w:r w:rsidRPr="001F27EC">
        <w:rPr>
          <w:rFonts w:ascii="Times New Roman" w:hAnsi="Times New Roman"/>
          <w:color w:val="2E74B5" w:themeColor="accent1" w:themeShade="BF"/>
          <w:sz w:val="20"/>
          <w:szCs w:val="20"/>
        </w:rPr>
        <w:t xml:space="preserve"> </w:t>
      </w:r>
      <w:r w:rsidRPr="001F27EC">
        <w:rPr>
          <w:rFonts w:ascii="Times New Roman" w:hAnsi="Times New Roman"/>
          <w:sz w:val="20"/>
          <w:szCs w:val="20"/>
        </w:rPr>
        <w:t>Tel: +2348080509050 (*Corresponding author)</w:t>
      </w:r>
    </w:p>
    <w:p w:rsidR="00AD5E03" w:rsidRPr="001F27EC" w:rsidRDefault="00101C01" w:rsidP="00641F35">
      <w:pPr>
        <w:snapToGrid w:val="0"/>
        <w:spacing w:after="0" w:line="240" w:lineRule="auto"/>
        <w:jc w:val="center"/>
        <w:rPr>
          <w:rFonts w:ascii="Times New Roman" w:hAnsi="Times New Roman"/>
          <w:sz w:val="20"/>
          <w:szCs w:val="20"/>
        </w:rPr>
      </w:pPr>
      <w:r w:rsidRPr="001F27EC">
        <w:rPr>
          <w:rFonts w:ascii="Times New Roman" w:hAnsi="Times New Roman"/>
          <w:sz w:val="20"/>
          <w:szCs w:val="20"/>
        </w:rPr>
        <w:t>**Department of Haematology and</w:t>
      </w:r>
      <w:r w:rsidR="00641F35" w:rsidRPr="001F27EC">
        <w:rPr>
          <w:rFonts w:ascii="Times New Roman" w:hAnsi="Times New Roman"/>
          <w:sz w:val="20"/>
          <w:szCs w:val="20"/>
        </w:rPr>
        <w:t xml:space="preserve"> </w:t>
      </w:r>
      <w:r w:rsidRPr="001F27EC">
        <w:rPr>
          <w:rFonts w:ascii="Times New Roman" w:hAnsi="Times New Roman"/>
          <w:sz w:val="20"/>
          <w:szCs w:val="20"/>
        </w:rPr>
        <w:t>Blood Transfusion, University of Port Harcourt Teaching Hospital,</w:t>
      </w:r>
      <w:r w:rsidR="00641F35" w:rsidRPr="001F27EC">
        <w:rPr>
          <w:rFonts w:ascii="Times New Roman" w:hAnsi="Times New Roman"/>
          <w:sz w:val="20"/>
          <w:szCs w:val="20"/>
        </w:rPr>
        <w:t xml:space="preserve"> </w:t>
      </w:r>
      <w:r w:rsidRPr="001F27EC">
        <w:rPr>
          <w:rFonts w:ascii="Times New Roman" w:hAnsi="Times New Roman"/>
          <w:sz w:val="20"/>
          <w:szCs w:val="20"/>
        </w:rPr>
        <w:t>Port Harcourt</w:t>
      </w:r>
      <w:r w:rsidR="00AD5E03" w:rsidRPr="001F27EC">
        <w:rPr>
          <w:rFonts w:ascii="Times New Roman" w:hAnsi="Times New Roman"/>
          <w:sz w:val="20"/>
          <w:szCs w:val="20"/>
        </w:rPr>
        <w:t>, PMB 5323, Port Harcourt, Rivers State.</w:t>
      </w:r>
    </w:p>
    <w:p w:rsidR="00101C01" w:rsidRPr="001F27EC" w:rsidRDefault="00AD5E03" w:rsidP="00641F35">
      <w:pPr>
        <w:snapToGrid w:val="0"/>
        <w:spacing w:after="0" w:line="240" w:lineRule="auto"/>
        <w:jc w:val="center"/>
        <w:rPr>
          <w:rFonts w:ascii="Times New Roman" w:eastAsiaTheme="minorEastAsia" w:hAnsi="Times New Roman"/>
          <w:sz w:val="20"/>
          <w:szCs w:val="20"/>
          <w:lang w:eastAsia="zh-CN"/>
        </w:rPr>
      </w:pPr>
      <w:r w:rsidRPr="001F27EC">
        <w:rPr>
          <w:rFonts w:ascii="Times New Roman" w:hAnsi="Times New Roman"/>
          <w:sz w:val="20"/>
          <w:szCs w:val="20"/>
        </w:rPr>
        <w:t>Email</w:t>
      </w:r>
      <w:r w:rsidRPr="001F27EC">
        <w:rPr>
          <w:rFonts w:ascii="Times New Roman" w:hAnsi="Times New Roman"/>
          <w:color w:val="2E74B5" w:themeColor="accent1" w:themeShade="BF"/>
          <w:sz w:val="20"/>
          <w:szCs w:val="20"/>
        </w:rPr>
        <w:t xml:space="preserve">: </w:t>
      </w:r>
      <w:hyperlink r:id="rId8" w:history="1">
        <w:r w:rsidRPr="001F27EC">
          <w:rPr>
            <w:rStyle w:val="Hyperlink"/>
            <w:rFonts w:ascii="Times New Roman" w:hAnsi="Times New Roman"/>
            <w:color w:val="2E74B5" w:themeColor="accent1" w:themeShade="BF"/>
            <w:sz w:val="20"/>
            <w:szCs w:val="20"/>
            <w:u w:val="single"/>
          </w:rPr>
          <w:t>jokesnwauche@yahoo.com</w:t>
        </w:r>
      </w:hyperlink>
      <w:r w:rsidRPr="001F27EC">
        <w:rPr>
          <w:rFonts w:ascii="Times New Roman" w:hAnsi="Times New Roman"/>
          <w:sz w:val="20"/>
          <w:szCs w:val="20"/>
          <w:u w:val="single"/>
        </w:rPr>
        <w:t xml:space="preserve">. </w:t>
      </w:r>
      <w:r w:rsidRPr="001F27EC">
        <w:rPr>
          <w:rFonts w:ascii="Times New Roman" w:hAnsi="Times New Roman"/>
          <w:sz w:val="20"/>
          <w:szCs w:val="20"/>
        </w:rPr>
        <w:t>Tel: +2348023148155.</w:t>
      </w:r>
    </w:p>
    <w:p w:rsidR="00641F35" w:rsidRPr="001F27EC" w:rsidRDefault="00641F35" w:rsidP="00641F35">
      <w:pPr>
        <w:snapToGrid w:val="0"/>
        <w:spacing w:after="0" w:line="240" w:lineRule="auto"/>
        <w:jc w:val="center"/>
        <w:rPr>
          <w:rFonts w:ascii="Times New Roman" w:eastAsiaTheme="minorEastAsia" w:hAnsi="Times New Roman"/>
          <w:sz w:val="20"/>
          <w:szCs w:val="20"/>
          <w:lang w:eastAsia="zh-CN"/>
        </w:rPr>
      </w:pPr>
    </w:p>
    <w:p w:rsidR="00101C01" w:rsidRPr="001F27EC" w:rsidRDefault="00101C01" w:rsidP="00641F35">
      <w:pPr>
        <w:snapToGrid w:val="0"/>
        <w:spacing w:after="0" w:line="240" w:lineRule="auto"/>
        <w:jc w:val="both"/>
        <w:rPr>
          <w:rFonts w:ascii="Times New Roman" w:eastAsiaTheme="minorEastAsia" w:hAnsi="Times New Roman"/>
          <w:sz w:val="20"/>
          <w:szCs w:val="20"/>
          <w:lang w:eastAsia="zh-CN"/>
        </w:rPr>
      </w:pPr>
      <w:r w:rsidRPr="001F27EC">
        <w:rPr>
          <w:rFonts w:ascii="Times New Roman" w:hAnsi="Times New Roman"/>
          <w:b/>
          <w:sz w:val="20"/>
          <w:szCs w:val="20"/>
        </w:rPr>
        <w:t>Abstract</w:t>
      </w:r>
      <w:r w:rsidR="00641F35" w:rsidRPr="001F27EC">
        <w:rPr>
          <w:rFonts w:ascii="Times New Roman" w:eastAsiaTheme="minorEastAsia" w:hAnsi="Times New Roman" w:hint="eastAsia"/>
          <w:b/>
          <w:sz w:val="20"/>
          <w:szCs w:val="20"/>
          <w:lang w:eastAsia="zh-CN"/>
        </w:rPr>
        <w:t xml:space="preserve">: </w:t>
      </w:r>
      <w:r w:rsidRPr="001F27EC">
        <w:rPr>
          <w:rFonts w:ascii="Times New Roman" w:hAnsi="Times New Roman"/>
          <w:sz w:val="20"/>
          <w:szCs w:val="20"/>
        </w:rPr>
        <w:t>Infectious diseases are of primary concern to public health particularly in pregnancy because of the risk of transmission to the foetus. Several infections have been demonstrated to be transmitted from the mother to the child either during pregnancy or at the time of delivery through the birth canal. Malaria in pregnancy have been implicated in low birth</w:t>
      </w:r>
      <w:r w:rsidR="001F27EC" w:rsidRPr="001F27EC">
        <w:rPr>
          <w:rFonts w:ascii="Times New Roman" w:eastAsiaTheme="minorEastAsia" w:hAnsi="Times New Roman" w:hint="eastAsia"/>
          <w:sz w:val="20"/>
          <w:szCs w:val="20"/>
          <w:lang w:eastAsia="zh-CN"/>
        </w:rPr>
        <w:t xml:space="preserve"> </w:t>
      </w:r>
      <w:r w:rsidRPr="001F27EC">
        <w:rPr>
          <w:rFonts w:ascii="Times New Roman" w:hAnsi="Times New Roman"/>
          <w:sz w:val="20"/>
          <w:szCs w:val="20"/>
        </w:rPr>
        <w:t>weight, increased infant and maternal mortality. Co-infection of malaria with viral infections predisposes the pregnant woman to greater risk.</w:t>
      </w:r>
      <w:r w:rsidR="00CF6308" w:rsidRPr="001F27EC">
        <w:rPr>
          <w:rFonts w:ascii="Times New Roman" w:hAnsi="Times New Roman"/>
          <w:sz w:val="20"/>
          <w:szCs w:val="20"/>
        </w:rPr>
        <w:t xml:space="preserve"> </w:t>
      </w:r>
      <w:r w:rsidRPr="001F27EC">
        <w:rPr>
          <w:rFonts w:ascii="Times New Roman" w:hAnsi="Times New Roman"/>
          <w:sz w:val="20"/>
          <w:szCs w:val="20"/>
        </w:rPr>
        <w:t>The study was aimed at evaluating the prevalence of malaria and viral infections amongst mothers and their new born babies</w:t>
      </w:r>
      <w:r w:rsidRPr="001F27EC">
        <w:rPr>
          <w:rFonts w:ascii="Times New Roman" w:hAnsi="Times New Roman"/>
          <w:b/>
          <w:sz w:val="20"/>
          <w:szCs w:val="20"/>
        </w:rPr>
        <w:t xml:space="preserve"> </w:t>
      </w:r>
      <w:r w:rsidRPr="001F27EC">
        <w:rPr>
          <w:rFonts w:ascii="Times New Roman" w:hAnsi="Times New Roman"/>
          <w:sz w:val="20"/>
          <w:szCs w:val="20"/>
        </w:rPr>
        <w:t>in University of Port Harcourt Teaching Hospital, Port Harcourt.</w:t>
      </w:r>
      <w:r w:rsidR="00CF6308" w:rsidRPr="001F27EC">
        <w:rPr>
          <w:rFonts w:ascii="Times New Roman" w:hAnsi="Times New Roman"/>
          <w:sz w:val="20"/>
          <w:szCs w:val="20"/>
        </w:rPr>
        <w:t xml:space="preserve"> </w:t>
      </w:r>
      <w:r w:rsidRPr="001F27EC">
        <w:rPr>
          <w:rFonts w:ascii="Times New Roman" w:hAnsi="Times New Roman"/>
          <w:sz w:val="20"/>
          <w:szCs w:val="20"/>
        </w:rPr>
        <w:t xml:space="preserve">Study was conducted in postpartum women in University of Port Harcourt Teaching Hospital. Venous blood was collected from 103 mothers and from the umbilical cord of their babies. Blood smears were stained with </w:t>
      </w:r>
      <w:proofErr w:type="spellStart"/>
      <w:r w:rsidRPr="001F27EC">
        <w:rPr>
          <w:rFonts w:ascii="Times New Roman" w:hAnsi="Times New Roman"/>
          <w:sz w:val="20"/>
          <w:szCs w:val="20"/>
        </w:rPr>
        <w:t>Giemsa</w:t>
      </w:r>
      <w:proofErr w:type="spellEnd"/>
      <w:r w:rsidRPr="001F27EC">
        <w:rPr>
          <w:rFonts w:ascii="Times New Roman" w:hAnsi="Times New Roman"/>
          <w:sz w:val="20"/>
          <w:szCs w:val="20"/>
        </w:rPr>
        <w:t xml:space="preserve"> and diagnosis of malaria was done by microscopy. Using the sera from the collected blood samples, analyses were done for the presence of HCV and </w:t>
      </w:r>
      <w:proofErr w:type="spellStart"/>
      <w:r w:rsidRPr="001F27EC">
        <w:rPr>
          <w:rFonts w:ascii="Times New Roman" w:hAnsi="Times New Roman"/>
          <w:sz w:val="20"/>
          <w:szCs w:val="20"/>
        </w:rPr>
        <w:t>HbsAg</w:t>
      </w:r>
      <w:proofErr w:type="spellEnd"/>
      <w:r w:rsidRPr="001F27EC">
        <w:rPr>
          <w:rFonts w:ascii="Times New Roman" w:hAnsi="Times New Roman"/>
          <w:sz w:val="20"/>
          <w:szCs w:val="20"/>
        </w:rPr>
        <w:t xml:space="preserve"> antibodies using ELISA techniques while a point of care test was used for the analysis of HIV antibody. Transmission of the infections was evaluated based on the presence of the pathogens in cord blood of the new born babies. </w:t>
      </w:r>
      <w:r w:rsidR="00CF6308" w:rsidRPr="001F27EC">
        <w:rPr>
          <w:rFonts w:ascii="Times New Roman" w:hAnsi="Times New Roman"/>
          <w:sz w:val="20"/>
          <w:szCs w:val="20"/>
        </w:rPr>
        <w:t>E</w:t>
      </w:r>
      <w:r w:rsidRPr="001F27EC">
        <w:rPr>
          <w:rFonts w:ascii="Times New Roman" w:hAnsi="Times New Roman"/>
          <w:sz w:val="20"/>
          <w:szCs w:val="20"/>
        </w:rPr>
        <w:t xml:space="preserve">valuation of the results showed as follows: Malaria parasites were found present in all the mothers (100%), HIV (7.7%), </w:t>
      </w:r>
      <w:proofErr w:type="spellStart"/>
      <w:r w:rsidRPr="001F27EC">
        <w:rPr>
          <w:rFonts w:ascii="Times New Roman" w:hAnsi="Times New Roman"/>
          <w:sz w:val="20"/>
          <w:szCs w:val="20"/>
        </w:rPr>
        <w:t>HbsAg</w:t>
      </w:r>
      <w:proofErr w:type="spellEnd"/>
      <w:r w:rsidRPr="001F27EC">
        <w:rPr>
          <w:rFonts w:ascii="Times New Roman" w:hAnsi="Times New Roman"/>
          <w:sz w:val="20"/>
          <w:szCs w:val="20"/>
        </w:rPr>
        <w:t xml:space="preserve"> (1.9%) and HCV (0.97%) respectively. Transmission for malaria parasite was 96%, HIV (62.5%) and there were no transmission for the HBV and HCV antibodies.</w:t>
      </w:r>
      <w:r w:rsidR="00CF6308" w:rsidRPr="001F27EC">
        <w:rPr>
          <w:rFonts w:ascii="Times New Roman" w:hAnsi="Times New Roman"/>
          <w:sz w:val="20"/>
          <w:szCs w:val="20"/>
        </w:rPr>
        <w:t xml:space="preserve"> O</w:t>
      </w:r>
      <w:r w:rsidRPr="001F27EC">
        <w:rPr>
          <w:rFonts w:ascii="Times New Roman" w:hAnsi="Times New Roman"/>
          <w:sz w:val="20"/>
          <w:szCs w:val="20"/>
        </w:rPr>
        <w:t xml:space="preserve">bvious very high transmission of malaria and HIV. There is a great need to enforce PMTCT and </w:t>
      </w:r>
      <w:proofErr w:type="spellStart"/>
      <w:r w:rsidRPr="001F27EC">
        <w:rPr>
          <w:rFonts w:ascii="Times New Roman" w:hAnsi="Times New Roman"/>
          <w:sz w:val="20"/>
          <w:szCs w:val="20"/>
        </w:rPr>
        <w:t>IPTp</w:t>
      </w:r>
      <w:proofErr w:type="spellEnd"/>
      <w:r w:rsidRPr="001F27EC">
        <w:rPr>
          <w:rFonts w:ascii="Times New Roman" w:hAnsi="Times New Roman"/>
          <w:sz w:val="20"/>
          <w:szCs w:val="20"/>
        </w:rPr>
        <w:t xml:space="preserve"> in the study area.</w:t>
      </w:r>
    </w:p>
    <w:p w:rsidR="00641F35" w:rsidRPr="001F27EC" w:rsidRDefault="00641F35" w:rsidP="00641F35">
      <w:pPr>
        <w:snapToGrid w:val="0"/>
        <w:spacing w:after="0" w:line="240" w:lineRule="auto"/>
        <w:jc w:val="both"/>
        <w:rPr>
          <w:rFonts w:ascii="Times New Roman" w:hAnsi="Times New Roman"/>
          <w:sz w:val="20"/>
          <w:szCs w:val="20"/>
        </w:rPr>
      </w:pPr>
      <w:r w:rsidRPr="001F27EC">
        <w:rPr>
          <w:rFonts w:ascii="Times New Roman" w:hAnsi="Times New Roman"/>
          <w:bCs/>
          <w:sz w:val="20"/>
          <w:szCs w:val="20"/>
        </w:rPr>
        <w:t>[</w:t>
      </w:r>
      <w:proofErr w:type="spellStart"/>
      <w:r w:rsidRPr="001F27EC">
        <w:rPr>
          <w:rFonts w:ascii="Times New Roman" w:hAnsi="Times New Roman"/>
          <w:sz w:val="20"/>
          <w:szCs w:val="20"/>
        </w:rPr>
        <w:t>Chijioke-Nwauche</w:t>
      </w:r>
      <w:proofErr w:type="spellEnd"/>
      <w:r w:rsidRPr="001F27EC">
        <w:rPr>
          <w:rFonts w:ascii="Times New Roman" w:hAnsi="Times New Roman"/>
          <w:sz w:val="20"/>
          <w:szCs w:val="20"/>
        </w:rPr>
        <w:t xml:space="preserve"> IN</w:t>
      </w:r>
      <w:r w:rsidR="001F27EC" w:rsidRPr="001F27EC">
        <w:rPr>
          <w:rFonts w:ascii="Times New Roman" w:eastAsiaTheme="minorEastAsia" w:hAnsi="Times New Roman" w:hint="eastAsia"/>
          <w:sz w:val="20"/>
          <w:szCs w:val="20"/>
          <w:lang w:eastAsia="zh-CN"/>
        </w:rPr>
        <w:t xml:space="preserve">, </w:t>
      </w:r>
      <w:proofErr w:type="spellStart"/>
      <w:r w:rsidRPr="001F27EC">
        <w:rPr>
          <w:rFonts w:ascii="Times New Roman" w:hAnsi="Times New Roman"/>
          <w:sz w:val="20"/>
          <w:szCs w:val="20"/>
        </w:rPr>
        <w:t>Nwauche</w:t>
      </w:r>
      <w:proofErr w:type="spellEnd"/>
      <w:r w:rsidRPr="001F27EC">
        <w:rPr>
          <w:rFonts w:ascii="Times New Roman" w:hAnsi="Times New Roman"/>
          <w:sz w:val="20"/>
          <w:szCs w:val="20"/>
        </w:rPr>
        <w:t xml:space="preserve"> CA.</w:t>
      </w:r>
      <w:r w:rsidRPr="001F27EC">
        <w:rPr>
          <w:rFonts w:ascii="Times New Roman" w:eastAsiaTheme="minorEastAsia" w:hAnsi="Times New Roman" w:hint="eastAsia"/>
          <w:b/>
          <w:bCs/>
          <w:sz w:val="20"/>
          <w:szCs w:val="20"/>
          <w:lang w:bidi="fa-IR"/>
        </w:rPr>
        <w:t xml:space="preserve"> </w:t>
      </w:r>
      <w:r w:rsidRPr="001F27EC">
        <w:rPr>
          <w:rFonts w:ascii="Times New Roman" w:hAnsi="Times New Roman"/>
          <w:b/>
          <w:sz w:val="20"/>
          <w:szCs w:val="20"/>
        </w:rPr>
        <w:t>Congenital malaria and viral infections among mothers and their new born babies in University of Port Harcourt Teaching Hospital, Port Harcourt, Nigeria</w:t>
      </w:r>
      <w:r w:rsidRPr="001F27EC">
        <w:rPr>
          <w:rFonts w:ascii="Times New Roman" w:eastAsia="Times New Roman" w:hAnsi="Times New Roman"/>
          <w:b/>
          <w:bCs/>
          <w:sz w:val="20"/>
          <w:szCs w:val="20"/>
          <w:lang w:bidi="fa-IR"/>
        </w:rPr>
        <w:t>.</w:t>
      </w:r>
      <w:r w:rsidRPr="001F27EC">
        <w:rPr>
          <w:rFonts w:ascii="Times New Roman" w:hAnsi="Times New Roman"/>
          <w:bCs/>
          <w:i/>
          <w:sz w:val="20"/>
          <w:szCs w:val="20"/>
        </w:rPr>
        <w:t xml:space="preserve"> N Y </w:t>
      </w:r>
      <w:proofErr w:type="spellStart"/>
      <w:r w:rsidRPr="001F27EC">
        <w:rPr>
          <w:rFonts w:ascii="Times New Roman" w:hAnsi="Times New Roman"/>
          <w:bCs/>
          <w:i/>
          <w:sz w:val="20"/>
          <w:szCs w:val="20"/>
        </w:rPr>
        <w:t>Sci</w:t>
      </w:r>
      <w:proofErr w:type="spellEnd"/>
      <w:r w:rsidRPr="001F27EC">
        <w:rPr>
          <w:rFonts w:ascii="Times New Roman" w:hAnsi="Times New Roman"/>
          <w:bCs/>
          <w:i/>
          <w:sz w:val="20"/>
          <w:szCs w:val="20"/>
        </w:rPr>
        <w:t xml:space="preserve"> J</w:t>
      </w:r>
      <w:r w:rsidRPr="001F27EC">
        <w:rPr>
          <w:rFonts w:ascii="Times New Roman" w:hAnsi="Times New Roman"/>
          <w:bCs/>
          <w:sz w:val="20"/>
          <w:szCs w:val="20"/>
        </w:rPr>
        <w:t xml:space="preserve"> </w:t>
      </w:r>
      <w:r w:rsidRPr="001F27EC">
        <w:rPr>
          <w:rFonts w:ascii="Times New Roman" w:hAnsi="Times New Roman"/>
          <w:sz w:val="20"/>
          <w:szCs w:val="20"/>
        </w:rPr>
        <w:t>201</w:t>
      </w:r>
      <w:r w:rsidRPr="001F27EC">
        <w:rPr>
          <w:rFonts w:ascii="Times New Roman" w:hAnsi="Times New Roman" w:hint="eastAsia"/>
          <w:sz w:val="20"/>
          <w:szCs w:val="20"/>
        </w:rPr>
        <w:t>7</w:t>
      </w:r>
      <w:r w:rsidRPr="001F27EC">
        <w:rPr>
          <w:rFonts w:ascii="Times New Roman" w:hAnsi="Times New Roman"/>
          <w:sz w:val="20"/>
          <w:szCs w:val="20"/>
        </w:rPr>
        <w:t>;</w:t>
      </w:r>
      <w:r w:rsidRPr="001F27EC">
        <w:rPr>
          <w:rFonts w:ascii="Times New Roman" w:hAnsi="Times New Roman" w:hint="eastAsia"/>
          <w:sz w:val="20"/>
          <w:szCs w:val="20"/>
        </w:rPr>
        <w:t>10</w:t>
      </w:r>
      <w:r w:rsidRPr="001F27EC">
        <w:rPr>
          <w:rFonts w:ascii="Times New Roman" w:hAnsi="Times New Roman"/>
          <w:sz w:val="20"/>
          <w:szCs w:val="20"/>
        </w:rPr>
        <w:t>(</w:t>
      </w:r>
      <w:r w:rsidRPr="001F27EC">
        <w:rPr>
          <w:rFonts w:ascii="Times New Roman" w:hAnsi="Times New Roman" w:hint="eastAsia"/>
          <w:sz w:val="20"/>
          <w:szCs w:val="20"/>
        </w:rPr>
        <w:t>2</w:t>
      </w:r>
      <w:r w:rsidRPr="001F27EC">
        <w:rPr>
          <w:rFonts w:ascii="Times New Roman" w:hAnsi="Times New Roman"/>
          <w:sz w:val="20"/>
          <w:szCs w:val="20"/>
        </w:rPr>
        <w:t>):</w:t>
      </w:r>
      <w:r w:rsidR="005D6503" w:rsidRPr="001F27EC">
        <w:rPr>
          <w:rFonts w:ascii="Times New Roman" w:hAnsi="Times New Roman"/>
          <w:noProof/>
          <w:color w:val="000000"/>
          <w:sz w:val="20"/>
          <w:szCs w:val="20"/>
        </w:rPr>
        <w:t>1</w:t>
      </w:r>
      <w:r w:rsidRPr="001F27EC">
        <w:rPr>
          <w:rFonts w:ascii="Times New Roman" w:hAnsi="Times New Roman"/>
          <w:color w:val="000000"/>
          <w:sz w:val="20"/>
          <w:szCs w:val="20"/>
        </w:rPr>
        <w:t>-</w:t>
      </w:r>
      <w:r w:rsidR="005D6503" w:rsidRPr="001F27EC">
        <w:rPr>
          <w:rFonts w:ascii="Times New Roman" w:hAnsi="Times New Roman"/>
          <w:noProof/>
          <w:color w:val="000000"/>
          <w:sz w:val="20"/>
          <w:szCs w:val="20"/>
        </w:rPr>
        <w:t>5</w:t>
      </w:r>
      <w:r w:rsidRPr="001F27EC">
        <w:rPr>
          <w:rFonts w:ascii="Times New Roman" w:hAnsi="Times New Roman"/>
          <w:sz w:val="20"/>
          <w:szCs w:val="20"/>
        </w:rPr>
        <w:t xml:space="preserve">]. </w:t>
      </w:r>
      <w:r w:rsidRPr="001F27EC">
        <w:rPr>
          <w:rFonts w:ascii="Times New Roman" w:hAnsi="Times New Roman"/>
          <w:iCs/>
          <w:color w:val="000000"/>
          <w:sz w:val="20"/>
          <w:szCs w:val="20"/>
        </w:rPr>
        <w:t>ISSN 1554-0200 (print); ISSN 2375-723X (online)</w:t>
      </w:r>
      <w:r w:rsidRPr="001F27EC">
        <w:rPr>
          <w:rFonts w:ascii="Times New Roman" w:hAnsi="Times New Roman"/>
          <w:sz w:val="20"/>
          <w:szCs w:val="20"/>
        </w:rPr>
        <w:t xml:space="preserve">. </w:t>
      </w:r>
      <w:hyperlink r:id="rId9" w:history="1">
        <w:r w:rsidRPr="001F27EC">
          <w:rPr>
            <w:rStyle w:val="Hyperlink"/>
            <w:rFonts w:ascii="Times New Roman" w:hAnsi="Times New Roman"/>
            <w:color w:val="0000FF"/>
            <w:sz w:val="20"/>
            <w:szCs w:val="20"/>
          </w:rPr>
          <w:t>http://www.sciencepub.net/newyork</w:t>
        </w:r>
      </w:hyperlink>
      <w:r w:rsidRPr="001F27EC">
        <w:rPr>
          <w:rFonts w:ascii="Times New Roman" w:hAnsi="Times New Roman"/>
          <w:sz w:val="20"/>
          <w:szCs w:val="20"/>
        </w:rPr>
        <w:t xml:space="preserve">. </w:t>
      </w:r>
      <w:r w:rsidRPr="001F27EC">
        <w:rPr>
          <w:rFonts w:ascii="Times New Roman" w:eastAsiaTheme="minorEastAsia" w:hAnsi="Times New Roman" w:hint="eastAsia"/>
          <w:sz w:val="20"/>
          <w:szCs w:val="20"/>
          <w:lang w:eastAsia="zh-CN"/>
        </w:rPr>
        <w:t>1</w:t>
      </w:r>
      <w:r w:rsidRPr="001F27EC">
        <w:rPr>
          <w:rFonts w:ascii="Times New Roman" w:hAnsi="Times New Roman" w:hint="eastAsia"/>
          <w:sz w:val="20"/>
          <w:szCs w:val="20"/>
        </w:rPr>
        <w:t xml:space="preserve">. </w:t>
      </w:r>
      <w:r w:rsidRPr="001F27EC">
        <w:rPr>
          <w:rFonts w:ascii="Times New Roman" w:hAnsi="Times New Roman"/>
          <w:color w:val="000000"/>
          <w:sz w:val="20"/>
          <w:szCs w:val="20"/>
          <w:shd w:val="clear" w:color="auto" w:fill="FFFFFF"/>
        </w:rPr>
        <w:t>doi:</w:t>
      </w:r>
      <w:hyperlink r:id="rId10" w:history="1">
        <w:r w:rsidRPr="001F27EC">
          <w:rPr>
            <w:rStyle w:val="Hyperlink"/>
            <w:rFonts w:ascii="Times New Roman" w:hAnsi="Times New Roman"/>
            <w:color w:val="0000FF"/>
            <w:sz w:val="20"/>
            <w:szCs w:val="20"/>
            <w:shd w:val="clear" w:color="auto" w:fill="FFFFFF"/>
          </w:rPr>
          <w:t>10.7537/mars</w:t>
        </w:r>
        <w:r w:rsidRPr="001F27EC">
          <w:rPr>
            <w:rStyle w:val="Hyperlink"/>
            <w:rFonts w:ascii="Times New Roman" w:hAnsi="Times New Roman" w:hint="eastAsia"/>
            <w:color w:val="0000FF"/>
            <w:sz w:val="20"/>
            <w:szCs w:val="20"/>
            <w:shd w:val="clear" w:color="auto" w:fill="FFFFFF"/>
          </w:rPr>
          <w:t>nys100217.</w:t>
        </w:r>
        <w:r w:rsidRPr="001F27EC">
          <w:rPr>
            <w:rStyle w:val="Hyperlink"/>
            <w:rFonts w:ascii="Times New Roman" w:hAnsi="Times New Roman"/>
            <w:color w:val="0000FF"/>
            <w:sz w:val="20"/>
            <w:szCs w:val="20"/>
            <w:shd w:val="clear" w:color="auto" w:fill="FFFFFF"/>
          </w:rPr>
          <w:t>0</w:t>
        </w:r>
        <w:r w:rsidRPr="001F27EC">
          <w:rPr>
            <w:rStyle w:val="Hyperlink"/>
            <w:rFonts w:ascii="Times New Roman" w:eastAsiaTheme="minorEastAsia" w:hAnsi="Times New Roman" w:hint="eastAsia"/>
            <w:color w:val="0000FF"/>
            <w:sz w:val="20"/>
            <w:szCs w:val="20"/>
            <w:shd w:val="clear" w:color="auto" w:fill="FFFFFF"/>
            <w:lang w:eastAsia="zh-CN"/>
          </w:rPr>
          <w:t>1</w:t>
        </w:r>
      </w:hyperlink>
      <w:r w:rsidRPr="001F27EC">
        <w:rPr>
          <w:rFonts w:ascii="Times New Roman" w:hAnsi="Times New Roman"/>
          <w:color w:val="000000"/>
          <w:sz w:val="20"/>
          <w:szCs w:val="20"/>
          <w:shd w:val="clear" w:color="auto" w:fill="FFFFFF"/>
        </w:rPr>
        <w:t>.</w:t>
      </w:r>
    </w:p>
    <w:p w:rsidR="00641F35" w:rsidRPr="001F27EC" w:rsidRDefault="00641F35" w:rsidP="00641F35">
      <w:pPr>
        <w:snapToGrid w:val="0"/>
        <w:spacing w:after="0" w:line="240" w:lineRule="auto"/>
        <w:jc w:val="both"/>
        <w:rPr>
          <w:rFonts w:ascii="Times New Roman" w:eastAsiaTheme="minorEastAsia" w:hAnsi="Times New Roman"/>
          <w:sz w:val="20"/>
          <w:szCs w:val="20"/>
          <w:lang w:eastAsia="zh-CN"/>
        </w:rPr>
      </w:pPr>
    </w:p>
    <w:p w:rsidR="00CF6308" w:rsidRPr="001F27EC" w:rsidRDefault="00CF6308" w:rsidP="00641F35">
      <w:pPr>
        <w:snapToGrid w:val="0"/>
        <w:spacing w:after="0" w:line="240" w:lineRule="auto"/>
        <w:jc w:val="both"/>
        <w:rPr>
          <w:rFonts w:ascii="Times New Roman" w:eastAsiaTheme="minorEastAsia" w:hAnsi="Times New Roman"/>
          <w:sz w:val="20"/>
          <w:szCs w:val="20"/>
          <w:lang w:eastAsia="zh-CN"/>
        </w:rPr>
      </w:pPr>
      <w:r w:rsidRPr="001F27EC">
        <w:rPr>
          <w:rFonts w:ascii="Times New Roman" w:hAnsi="Times New Roman"/>
          <w:b/>
          <w:sz w:val="20"/>
          <w:szCs w:val="20"/>
        </w:rPr>
        <w:t>Key words:</w:t>
      </w:r>
      <w:r w:rsidRPr="001F27EC">
        <w:rPr>
          <w:rFonts w:ascii="Times New Roman" w:hAnsi="Times New Roman"/>
          <w:sz w:val="20"/>
          <w:szCs w:val="20"/>
        </w:rPr>
        <w:t xml:space="preserve"> malaria, viral infections, mothers, new-born babies.</w:t>
      </w:r>
    </w:p>
    <w:p w:rsidR="00641F35" w:rsidRPr="001F27EC" w:rsidRDefault="00641F35" w:rsidP="00641F35">
      <w:pPr>
        <w:snapToGrid w:val="0"/>
        <w:spacing w:after="0" w:line="240" w:lineRule="auto"/>
        <w:jc w:val="both"/>
        <w:rPr>
          <w:rFonts w:ascii="Times New Roman" w:eastAsiaTheme="minorEastAsia" w:hAnsi="Times New Roman"/>
          <w:sz w:val="20"/>
          <w:szCs w:val="20"/>
          <w:lang w:eastAsia="zh-CN"/>
        </w:rPr>
      </w:pPr>
    </w:p>
    <w:p w:rsidR="00641F35" w:rsidRPr="001F27EC" w:rsidRDefault="00641F35" w:rsidP="00641F35">
      <w:pPr>
        <w:pStyle w:val="ListParagraph"/>
        <w:numPr>
          <w:ilvl w:val="0"/>
          <w:numId w:val="3"/>
        </w:numPr>
        <w:snapToGrid w:val="0"/>
        <w:spacing w:after="0" w:line="240" w:lineRule="auto"/>
        <w:ind w:left="0" w:firstLine="0"/>
        <w:jc w:val="both"/>
        <w:rPr>
          <w:rFonts w:ascii="Times New Roman" w:hAnsi="Times New Roman"/>
          <w:b/>
          <w:sz w:val="20"/>
          <w:szCs w:val="20"/>
        </w:rPr>
        <w:sectPr w:rsidR="00641F35" w:rsidRPr="001F27EC" w:rsidSect="003D140C">
          <w:headerReference w:type="default" r:id="rId11"/>
          <w:footerReference w:type="default" r:id="rId12"/>
          <w:type w:val="continuous"/>
          <w:pgSz w:w="12242" w:h="15842" w:code="1"/>
          <w:pgMar w:top="1440" w:right="1440" w:bottom="1440" w:left="1440" w:header="720" w:footer="720" w:gutter="0"/>
          <w:cols w:space="708"/>
          <w:docGrid w:linePitch="360"/>
        </w:sectPr>
      </w:pPr>
    </w:p>
    <w:p w:rsidR="00101C01" w:rsidRPr="001F27EC" w:rsidRDefault="00101C01" w:rsidP="00641F35">
      <w:pPr>
        <w:pStyle w:val="ListParagraph"/>
        <w:numPr>
          <w:ilvl w:val="0"/>
          <w:numId w:val="3"/>
        </w:numPr>
        <w:snapToGrid w:val="0"/>
        <w:spacing w:after="0" w:line="240" w:lineRule="auto"/>
        <w:ind w:left="0" w:firstLine="0"/>
        <w:jc w:val="both"/>
        <w:rPr>
          <w:rFonts w:ascii="Times New Roman" w:hAnsi="Times New Roman"/>
          <w:b/>
          <w:sz w:val="20"/>
          <w:szCs w:val="20"/>
        </w:rPr>
      </w:pPr>
      <w:r w:rsidRPr="001F27EC">
        <w:rPr>
          <w:rFonts w:ascii="Times New Roman" w:hAnsi="Times New Roman"/>
          <w:b/>
          <w:sz w:val="20"/>
          <w:szCs w:val="20"/>
        </w:rPr>
        <w:lastRenderedPageBreak/>
        <w:t>Introduction</w:t>
      </w:r>
    </w:p>
    <w:p w:rsidR="009E5886" w:rsidRPr="001F27EC" w:rsidRDefault="00101C01" w:rsidP="00641F35">
      <w:pPr>
        <w:snapToGrid w:val="0"/>
        <w:spacing w:after="0" w:line="240" w:lineRule="auto"/>
        <w:ind w:firstLine="425"/>
        <w:jc w:val="both"/>
        <w:rPr>
          <w:rFonts w:ascii="Times New Roman" w:hAnsi="Times New Roman"/>
          <w:sz w:val="20"/>
          <w:szCs w:val="20"/>
        </w:rPr>
      </w:pPr>
      <w:r w:rsidRPr="001F27EC">
        <w:rPr>
          <w:rFonts w:ascii="Times New Roman" w:hAnsi="Times New Roman"/>
          <w:sz w:val="20"/>
          <w:szCs w:val="20"/>
        </w:rPr>
        <w:t>Infectious diseases are of primary concern to health particularly in pregnancy because of the risk of transmission to the foetus. Several infections have been demonstrated to be transmitted from the mother to the child either during pregnancy or at the time of delivery through the birth canal. The pathogens frequently responsible for these infections span from viral, bacteria, parasitic and other organisms. Commonly implicated pathogens are viral infections (HIV, Hepatitis B, C and E, Cytomegalovirus, herpes simplex), bacterial infections (gonorrhoea, syphilis) and parasiti</w:t>
      </w:r>
      <w:r w:rsidR="00402063" w:rsidRPr="001F27EC">
        <w:rPr>
          <w:rFonts w:ascii="Times New Roman" w:hAnsi="Times New Roman"/>
          <w:sz w:val="20"/>
          <w:szCs w:val="20"/>
        </w:rPr>
        <w:t xml:space="preserve">c infections such as </w:t>
      </w:r>
      <w:r w:rsidR="00CA6D69" w:rsidRPr="001F27EC">
        <w:rPr>
          <w:rFonts w:ascii="Times New Roman" w:hAnsi="Times New Roman"/>
          <w:sz w:val="20"/>
          <w:szCs w:val="20"/>
        </w:rPr>
        <w:t>malaria,</w:t>
      </w:r>
      <w:r w:rsidRPr="001F27EC">
        <w:rPr>
          <w:rFonts w:ascii="Times New Roman" w:hAnsi="Times New Roman"/>
          <w:sz w:val="20"/>
          <w:szCs w:val="20"/>
        </w:rPr>
        <w:t xml:space="preserve"> </w:t>
      </w:r>
      <w:r w:rsidR="00BE3D8D" w:rsidRPr="001F27EC">
        <w:rPr>
          <w:rFonts w:ascii="Times New Roman" w:hAnsi="Times New Roman"/>
          <w:sz w:val="20"/>
          <w:szCs w:val="20"/>
        </w:rPr>
        <w:t>(Ford-Jones, 1999</w:t>
      </w:r>
      <w:r w:rsidRPr="001F27EC">
        <w:rPr>
          <w:rFonts w:ascii="Times New Roman" w:hAnsi="Times New Roman"/>
          <w:sz w:val="20"/>
          <w:szCs w:val="20"/>
        </w:rPr>
        <w:t xml:space="preserve">). </w:t>
      </w:r>
      <w:r w:rsidR="009E5886" w:rsidRPr="001F27EC">
        <w:rPr>
          <w:rFonts w:ascii="Times New Roman" w:hAnsi="Times New Roman"/>
          <w:sz w:val="20"/>
          <w:szCs w:val="20"/>
        </w:rPr>
        <w:t xml:space="preserve">Reports have shown that many pathogens such as viruses and bacteria infect and cross the placenta and subsequently invade the tissues and organs of the foetus (Taylor &amp; Francis, 2001). Pathogens like HIV can be transmitted in </w:t>
      </w:r>
      <w:proofErr w:type="spellStart"/>
      <w:r w:rsidR="009E5886" w:rsidRPr="001F27EC">
        <w:rPr>
          <w:rFonts w:ascii="Times New Roman" w:hAnsi="Times New Roman"/>
          <w:sz w:val="20"/>
          <w:szCs w:val="20"/>
        </w:rPr>
        <w:t>utero</w:t>
      </w:r>
      <w:proofErr w:type="spellEnd"/>
      <w:r w:rsidR="009E5886" w:rsidRPr="001F27EC">
        <w:rPr>
          <w:rFonts w:ascii="Times New Roman" w:hAnsi="Times New Roman"/>
          <w:sz w:val="20"/>
          <w:szCs w:val="20"/>
        </w:rPr>
        <w:t xml:space="preserve"> as well as </w:t>
      </w:r>
      <w:proofErr w:type="spellStart"/>
      <w:r w:rsidR="009E5886" w:rsidRPr="001F27EC">
        <w:rPr>
          <w:rFonts w:ascii="Times New Roman" w:hAnsi="Times New Roman"/>
          <w:sz w:val="20"/>
          <w:szCs w:val="20"/>
        </w:rPr>
        <w:t>perinatally</w:t>
      </w:r>
      <w:proofErr w:type="spellEnd"/>
      <w:r w:rsidR="009E5886" w:rsidRPr="001F27EC">
        <w:rPr>
          <w:rFonts w:ascii="Times New Roman" w:hAnsi="Times New Roman"/>
          <w:sz w:val="20"/>
          <w:szCs w:val="20"/>
        </w:rPr>
        <w:t xml:space="preserve"> while hepatitis B and herpes simplex can cross placenta and infect </w:t>
      </w:r>
      <w:proofErr w:type="spellStart"/>
      <w:r w:rsidR="009E5886" w:rsidRPr="001F27EC">
        <w:rPr>
          <w:rFonts w:ascii="Times New Roman" w:hAnsi="Times New Roman"/>
          <w:sz w:val="20"/>
          <w:szCs w:val="20"/>
        </w:rPr>
        <w:t>utero</w:t>
      </w:r>
      <w:proofErr w:type="spellEnd"/>
      <w:r w:rsidR="009E5886" w:rsidRPr="001F27EC">
        <w:rPr>
          <w:rFonts w:ascii="Times New Roman" w:hAnsi="Times New Roman"/>
          <w:sz w:val="20"/>
          <w:szCs w:val="20"/>
        </w:rPr>
        <w:t>.</w:t>
      </w:r>
    </w:p>
    <w:p w:rsidR="00101C01" w:rsidRPr="001F27EC" w:rsidRDefault="00101C01" w:rsidP="00641F35">
      <w:pPr>
        <w:snapToGrid w:val="0"/>
        <w:spacing w:after="0" w:line="240" w:lineRule="auto"/>
        <w:ind w:firstLine="425"/>
        <w:jc w:val="both"/>
        <w:rPr>
          <w:rFonts w:ascii="Times New Roman" w:hAnsi="Times New Roman"/>
          <w:sz w:val="20"/>
          <w:szCs w:val="20"/>
        </w:rPr>
      </w:pPr>
      <w:r w:rsidRPr="001F27EC">
        <w:rPr>
          <w:rFonts w:ascii="Times New Roman" w:hAnsi="Times New Roman"/>
          <w:sz w:val="20"/>
          <w:szCs w:val="20"/>
        </w:rPr>
        <w:lastRenderedPageBreak/>
        <w:t>Many adverse effects such as stillbirth, preterm birth, low birth weight and spontaneous abortion have been associated with infections in pregnancy (</w:t>
      </w:r>
      <w:proofErr w:type="spellStart"/>
      <w:r w:rsidRPr="001F27EC">
        <w:rPr>
          <w:rFonts w:ascii="Times New Roman" w:hAnsi="Times New Roman"/>
          <w:sz w:val="20"/>
          <w:szCs w:val="20"/>
        </w:rPr>
        <w:t>Velu</w:t>
      </w:r>
      <w:proofErr w:type="spellEnd"/>
      <w:r w:rsidRPr="001F27EC">
        <w:rPr>
          <w:rFonts w:ascii="Times New Roman" w:hAnsi="Times New Roman"/>
          <w:sz w:val="20"/>
          <w:szCs w:val="20"/>
        </w:rPr>
        <w:t xml:space="preserve"> et al, 2011). Infections from mother to child could be either in </w:t>
      </w:r>
      <w:proofErr w:type="spellStart"/>
      <w:r w:rsidRPr="001F27EC">
        <w:rPr>
          <w:rFonts w:ascii="Times New Roman" w:hAnsi="Times New Roman"/>
          <w:sz w:val="20"/>
          <w:szCs w:val="20"/>
        </w:rPr>
        <w:t>utero</w:t>
      </w:r>
      <w:proofErr w:type="spellEnd"/>
      <w:r w:rsidRPr="001F27EC">
        <w:rPr>
          <w:rFonts w:ascii="Times New Roman" w:hAnsi="Times New Roman"/>
          <w:sz w:val="20"/>
          <w:szCs w:val="20"/>
        </w:rPr>
        <w:t xml:space="preserve"> (congenital), during delivery (</w:t>
      </w:r>
      <w:proofErr w:type="spellStart"/>
      <w:r w:rsidRPr="001F27EC">
        <w:rPr>
          <w:rFonts w:ascii="Times New Roman" w:hAnsi="Times New Roman"/>
          <w:sz w:val="20"/>
          <w:szCs w:val="20"/>
        </w:rPr>
        <w:t>perinatal</w:t>
      </w:r>
      <w:proofErr w:type="spellEnd"/>
      <w:r w:rsidRPr="001F27EC">
        <w:rPr>
          <w:rFonts w:ascii="Times New Roman" w:hAnsi="Times New Roman"/>
          <w:sz w:val="20"/>
          <w:szCs w:val="20"/>
        </w:rPr>
        <w:t xml:space="preserve">) </w:t>
      </w:r>
      <w:r w:rsidR="00CA6D69" w:rsidRPr="001F27EC">
        <w:rPr>
          <w:rFonts w:ascii="Times New Roman" w:hAnsi="Times New Roman"/>
          <w:sz w:val="20"/>
          <w:szCs w:val="20"/>
        </w:rPr>
        <w:t xml:space="preserve">or during breastfeeding. </w:t>
      </w:r>
      <w:r w:rsidRPr="001F27EC">
        <w:rPr>
          <w:rFonts w:ascii="Times New Roman" w:hAnsi="Times New Roman"/>
          <w:sz w:val="20"/>
          <w:szCs w:val="20"/>
        </w:rPr>
        <w:t xml:space="preserve">The present study is centred on the congenital and </w:t>
      </w:r>
      <w:proofErr w:type="spellStart"/>
      <w:r w:rsidRPr="001F27EC">
        <w:rPr>
          <w:rFonts w:ascii="Times New Roman" w:hAnsi="Times New Roman"/>
          <w:sz w:val="20"/>
          <w:szCs w:val="20"/>
        </w:rPr>
        <w:t>perinatal</w:t>
      </w:r>
      <w:proofErr w:type="spellEnd"/>
      <w:r w:rsidRPr="001F27EC">
        <w:rPr>
          <w:rFonts w:ascii="Times New Roman" w:hAnsi="Times New Roman"/>
          <w:sz w:val="20"/>
          <w:szCs w:val="20"/>
        </w:rPr>
        <w:t xml:space="preserve"> infections.</w:t>
      </w:r>
    </w:p>
    <w:p w:rsidR="00101C01" w:rsidRPr="001F27EC" w:rsidRDefault="00101C01" w:rsidP="00641F35">
      <w:pPr>
        <w:shd w:val="clear" w:color="auto" w:fill="FFFFFF"/>
        <w:snapToGrid w:val="0"/>
        <w:spacing w:after="0" w:line="240" w:lineRule="auto"/>
        <w:ind w:firstLine="425"/>
        <w:jc w:val="both"/>
        <w:rPr>
          <w:rFonts w:ascii="Times New Roman" w:hAnsi="Times New Roman"/>
          <w:sz w:val="20"/>
          <w:szCs w:val="20"/>
          <w:lang w:val="en-US"/>
        </w:rPr>
      </w:pPr>
      <w:r w:rsidRPr="001F27EC">
        <w:rPr>
          <w:rFonts w:ascii="Times New Roman" w:hAnsi="Times New Roman"/>
          <w:sz w:val="20"/>
          <w:szCs w:val="20"/>
        </w:rPr>
        <w:t xml:space="preserve">Hepatitis B infection has become a major public health concern </w:t>
      </w:r>
      <w:r w:rsidR="004B655C" w:rsidRPr="001F27EC">
        <w:rPr>
          <w:rFonts w:ascii="Times New Roman" w:hAnsi="Times New Roman"/>
          <w:sz w:val="20"/>
          <w:szCs w:val="20"/>
        </w:rPr>
        <w:t>and indeed a global health problem</w:t>
      </w:r>
      <w:r w:rsidRPr="001F27EC">
        <w:rPr>
          <w:rFonts w:ascii="Times New Roman" w:hAnsi="Times New Roman"/>
          <w:sz w:val="20"/>
          <w:szCs w:val="20"/>
        </w:rPr>
        <w:t xml:space="preserve">. </w:t>
      </w:r>
      <w:r w:rsidRPr="001F27EC">
        <w:rPr>
          <w:rFonts w:ascii="Times New Roman" w:hAnsi="Times New Roman"/>
          <w:sz w:val="20"/>
          <w:szCs w:val="20"/>
          <w:lang w:val="en-US"/>
        </w:rPr>
        <w:t xml:space="preserve">Statistical studies show that 2 million deaths worldwide is attributed to HBV infection which accounts for about 370 million chronic infection with 65 million of these cases residing in sub-Saharan Africa (Hwang and Cheung, 2011). Transmission from mother to child accounts for 50-60% of chronically infected persons (Dyson et al, 2014). Nigerian statistics infers a </w:t>
      </w:r>
      <w:proofErr w:type="spellStart"/>
      <w:r w:rsidRPr="001F27EC">
        <w:rPr>
          <w:rFonts w:ascii="Times New Roman" w:hAnsi="Times New Roman"/>
          <w:sz w:val="20"/>
          <w:szCs w:val="20"/>
          <w:lang w:val="en-US"/>
        </w:rPr>
        <w:t>hyperendemic</w:t>
      </w:r>
      <w:proofErr w:type="spellEnd"/>
      <w:r w:rsidRPr="001F27EC">
        <w:rPr>
          <w:rFonts w:ascii="Times New Roman" w:hAnsi="Times New Roman"/>
          <w:sz w:val="20"/>
          <w:szCs w:val="20"/>
          <w:lang w:val="en-US"/>
        </w:rPr>
        <w:t xml:space="preserve"> situation with a reported prevalence of 10% infection in Nigeria and a gradual decline over the past 13 years (</w:t>
      </w:r>
      <w:proofErr w:type="spellStart"/>
      <w:r w:rsidR="00937681" w:rsidRPr="001F27EC">
        <w:rPr>
          <w:rFonts w:ascii="Times New Roman" w:hAnsi="Times New Roman"/>
          <w:sz w:val="20"/>
          <w:szCs w:val="20"/>
          <w:lang w:val="en-US"/>
        </w:rPr>
        <w:t>Nna</w:t>
      </w:r>
      <w:proofErr w:type="spellEnd"/>
      <w:r w:rsidR="00937681" w:rsidRPr="001F27EC">
        <w:rPr>
          <w:rFonts w:ascii="Times New Roman" w:hAnsi="Times New Roman"/>
          <w:sz w:val="20"/>
          <w:szCs w:val="20"/>
          <w:lang w:val="en-US"/>
        </w:rPr>
        <w:t xml:space="preserve"> et al,</w:t>
      </w:r>
      <w:r w:rsidRPr="001F27EC">
        <w:rPr>
          <w:rFonts w:ascii="Times New Roman" w:hAnsi="Times New Roman"/>
          <w:sz w:val="20"/>
          <w:szCs w:val="20"/>
          <w:lang w:val="en-US"/>
        </w:rPr>
        <w:t xml:space="preserve"> 2014; Musa et al, 2015).</w:t>
      </w:r>
    </w:p>
    <w:p w:rsidR="00101C01" w:rsidRPr="001F27EC" w:rsidRDefault="00101C01" w:rsidP="00641F35">
      <w:pPr>
        <w:shd w:val="clear" w:color="auto" w:fill="FFFFFF"/>
        <w:snapToGrid w:val="0"/>
        <w:spacing w:after="0" w:line="240" w:lineRule="auto"/>
        <w:ind w:firstLine="425"/>
        <w:jc w:val="both"/>
        <w:rPr>
          <w:rFonts w:ascii="Times New Roman" w:hAnsi="Times New Roman"/>
          <w:sz w:val="20"/>
          <w:szCs w:val="20"/>
        </w:rPr>
      </w:pPr>
      <w:r w:rsidRPr="001F27EC">
        <w:rPr>
          <w:rFonts w:ascii="Times New Roman" w:hAnsi="Times New Roman"/>
          <w:sz w:val="20"/>
          <w:szCs w:val="20"/>
          <w:lang w:val="en-US"/>
        </w:rPr>
        <w:lastRenderedPageBreak/>
        <w:t xml:space="preserve">Infections of hepatitis C virus is not commonly reported as the </w:t>
      </w:r>
      <w:r w:rsidR="00F77667" w:rsidRPr="001F27EC">
        <w:rPr>
          <w:rFonts w:ascii="Times New Roman" w:hAnsi="Times New Roman"/>
          <w:sz w:val="20"/>
          <w:szCs w:val="20"/>
          <w:lang w:val="en-US"/>
        </w:rPr>
        <w:t xml:space="preserve">hepatitis B </w:t>
      </w:r>
      <w:r w:rsidRPr="001F27EC">
        <w:rPr>
          <w:rFonts w:ascii="Times New Roman" w:hAnsi="Times New Roman"/>
          <w:sz w:val="20"/>
          <w:szCs w:val="20"/>
          <w:lang w:val="en-US"/>
        </w:rPr>
        <w:t>yet it is one of the leading public health problems globally and it 4 times more infectious than HIV (Te et al, 2010). The WHO estimates that 170 million people are infected with the virus with the highest burden present in sub-Saharan Africa (WHO,</w:t>
      </w:r>
      <w:r w:rsidR="001F27EC" w:rsidRPr="001F27EC">
        <w:rPr>
          <w:rFonts w:ascii="Times New Roman" w:eastAsiaTheme="minorEastAsia" w:hAnsi="Times New Roman" w:hint="eastAsia"/>
          <w:sz w:val="20"/>
          <w:szCs w:val="20"/>
          <w:lang w:val="en-US" w:eastAsia="zh-CN"/>
        </w:rPr>
        <w:t xml:space="preserve"> </w:t>
      </w:r>
      <w:r w:rsidRPr="001F27EC">
        <w:rPr>
          <w:rFonts w:ascii="Times New Roman" w:hAnsi="Times New Roman"/>
          <w:sz w:val="20"/>
          <w:szCs w:val="20"/>
          <w:lang w:val="en-US"/>
        </w:rPr>
        <w:t>1999). Nigerian reports indicate an increasing prevalence from 4.7% in Ilorin to 20% in Benin (</w:t>
      </w:r>
      <w:proofErr w:type="spellStart"/>
      <w:r w:rsidRPr="001F27EC">
        <w:rPr>
          <w:rFonts w:ascii="Times New Roman" w:hAnsi="Times New Roman"/>
          <w:sz w:val="20"/>
          <w:szCs w:val="20"/>
          <w:lang w:val="en-US"/>
        </w:rPr>
        <w:t>Ejiofor</w:t>
      </w:r>
      <w:proofErr w:type="spellEnd"/>
      <w:r w:rsidRPr="001F27EC">
        <w:rPr>
          <w:rFonts w:ascii="Times New Roman" w:hAnsi="Times New Roman"/>
          <w:sz w:val="20"/>
          <w:szCs w:val="20"/>
          <w:lang w:val="en-US"/>
        </w:rPr>
        <w:t xml:space="preserve"> et al, 2010).</w:t>
      </w:r>
    </w:p>
    <w:p w:rsidR="00101C01" w:rsidRPr="001F27EC" w:rsidRDefault="00101C01" w:rsidP="00641F35">
      <w:pPr>
        <w:snapToGrid w:val="0"/>
        <w:spacing w:after="0" w:line="240" w:lineRule="auto"/>
        <w:ind w:firstLine="425"/>
        <w:jc w:val="both"/>
        <w:rPr>
          <w:rFonts w:ascii="Times New Roman" w:hAnsi="Times New Roman"/>
          <w:sz w:val="20"/>
          <w:szCs w:val="20"/>
        </w:rPr>
      </w:pPr>
      <w:r w:rsidRPr="001F27EC">
        <w:rPr>
          <w:rFonts w:ascii="Times New Roman" w:hAnsi="Times New Roman"/>
          <w:sz w:val="20"/>
          <w:szCs w:val="20"/>
        </w:rPr>
        <w:t>Co-infection of malaria with viral infections such as HIV predisposes the pregnant woman to increased risk of anaemia, preterm birth and growth retardation in the foetus (</w:t>
      </w:r>
      <w:proofErr w:type="spellStart"/>
      <w:r w:rsidRPr="001F27EC">
        <w:rPr>
          <w:rFonts w:ascii="Times New Roman" w:hAnsi="Times New Roman"/>
          <w:sz w:val="20"/>
          <w:szCs w:val="20"/>
        </w:rPr>
        <w:t>Bloland</w:t>
      </w:r>
      <w:proofErr w:type="spellEnd"/>
      <w:r w:rsidRPr="001F27EC">
        <w:rPr>
          <w:rFonts w:ascii="Times New Roman" w:hAnsi="Times New Roman"/>
          <w:sz w:val="20"/>
          <w:szCs w:val="20"/>
        </w:rPr>
        <w:t xml:space="preserve"> et al, 1995; </w:t>
      </w:r>
      <w:proofErr w:type="spellStart"/>
      <w:r w:rsidRPr="001F27EC">
        <w:rPr>
          <w:rFonts w:ascii="Times New Roman" w:hAnsi="Times New Roman"/>
          <w:sz w:val="20"/>
          <w:szCs w:val="20"/>
        </w:rPr>
        <w:t>Inion</w:t>
      </w:r>
      <w:proofErr w:type="spellEnd"/>
      <w:r w:rsidRPr="001F27EC">
        <w:rPr>
          <w:rFonts w:ascii="Times New Roman" w:hAnsi="Times New Roman"/>
          <w:sz w:val="20"/>
          <w:szCs w:val="20"/>
        </w:rPr>
        <w:t xml:space="preserve"> et al, 2003) because HIV increases the risk of placental malaria infection, high density </w:t>
      </w:r>
      <w:proofErr w:type="spellStart"/>
      <w:r w:rsidRPr="001F27EC">
        <w:rPr>
          <w:rFonts w:ascii="Times New Roman" w:hAnsi="Times New Roman"/>
          <w:sz w:val="20"/>
          <w:szCs w:val="20"/>
        </w:rPr>
        <w:t>parasitaemia</w:t>
      </w:r>
      <w:proofErr w:type="spellEnd"/>
      <w:r w:rsidRPr="001F27EC">
        <w:rPr>
          <w:rFonts w:ascii="Times New Roman" w:hAnsi="Times New Roman"/>
          <w:sz w:val="20"/>
          <w:szCs w:val="20"/>
        </w:rPr>
        <w:t xml:space="preserve"> and febrile illness (Desai et al, 2007). HIV infection reduces the ability of the pregnant women to control </w:t>
      </w:r>
      <w:r w:rsidRPr="001F27EC">
        <w:rPr>
          <w:rFonts w:ascii="Times New Roman" w:hAnsi="Times New Roman"/>
          <w:i/>
          <w:sz w:val="20"/>
          <w:szCs w:val="20"/>
        </w:rPr>
        <w:t xml:space="preserve">P. </w:t>
      </w:r>
      <w:proofErr w:type="spellStart"/>
      <w:r w:rsidRPr="001F27EC">
        <w:rPr>
          <w:rFonts w:ascii="Times New Roman" w:hAnsi="Times New Roman"/>
          <w:i/>
          <w:sz w:val="20"/>
          <w:szCs w:val="20"/>
        </w:rPr>
        <w:t>falciparum</w:t>
      </w:r>
      <w:proofErr w:type="spellEnd"/>
      <w:r w:rsidRPr="001F27EC">
        <w:rPr>
          <w:rFonts w:ascii="Times New Roman" w:hAnsi="Times New Roman"/>
          <w:sz w:val="20"/>
          <w:szCs w:val="20"/>
        </w:rPr>
        <w:t xml:space="preserve"> infection (</w:t>
      </w:r>
      <w:proofErr w:type="spellStart"/>
      <w:r w:rsidRPr="001F27EC">
        <w:rPr>
          <w:rFonts w:ascii="Times New Roman" w:hAnsi="Times New Roman"/>
          <w:sz w:val="20"/>
          <w:szCs w:val="20"/>
        </w:rPr>
        <w:t>Ter</w:t>
      </w:r>
      <w:proofErr w:type="spellEnd"/>
      <w:r w:rsidRPr="001F27EC">
        <w:rPr>
          <w:rFonts w:ascii="Times New Roman" w:hAnsi="Times New Roman"/>
          <w:sz w:val="20"/>
          <w:szCs w:val="20"/>
        </w:rPr>
        <w:t xml:space="preserve"> </w:t>
      </w:r>
      <w:proofErr w:type="spellStart"/>
      <w:r w:rsidRPr="001F27EC">
        <w:rPr>
          <w:rFonts w:ascii="Times New Roman" w:hAnsi="Times New Roman"/>
          <w:sz w:val="20"/>
          <w:szCs w:val="20"/>
        </w:rPr>
        <w:t>Kuile</w:t>
      </w:r>
      <w:proofErr w:type="spellEnd"/>
      <w:r w:rsidRPr="001F27EC">
        <w:rPr>
          <w:rFonts w:ascii="Times New Roman" w:hAnsi="Times New Roman"/>
          <w:sz w:val="20"/>
          <w:szCs w:val="20"/>
        </w:rPr>
        <w:t xml:space="preserve"> et al, 2004)</w:t>
      </w:r>
      <w:r w:rsidR="001D4596" w:rsidRPr="001F27EC">
        <w:rPr>
          <w:rFonts w:ascii="Times New Roman" w:hAnsi="Times New Roman"/>
          <w:sz w:val="20"/>
          <w:szCs w:val="20"/>
        </w:rPr>
        <w:t>.</w:t>
      </w:r>
    </w:p>
    <w:p w:rsidR="00101C01" w:rsidRPr="001F27EC" w:rsidRDefault="00101C01" w:rsidP="00641F35">
      <w:pPr>
        <w:tabs>
          <w:tab w:val="left" w:pos="2520"/>
        </w:tabs>
        <w:snapToGrid w:val="0"/>
        <w:spacing w:after="0" w:line="240" w:lineRule="auto"/>
        <w:ind w:firstLine="425"/>
        <w:jc w:val="both"/>
        <w:rPr>
          <w:rFonts w:ascii="Times New Roman" w:eastAsia="Times New Roman" w:hAnsi="Times New Roman"/>
          <w:sz w:val="20"/>
          <w:szCs w:val="20"/>
          <w:lang w:val="en-US"/>
        </w:rPr>
      </w:pPr>
      <w:r w:rsidRPr="001F27EC">
        <w:rPr>
          <w:rFonts w:ascii="Times New Roman" w:eastAsia="Times New Roman" w:hAnsi="Times New Roman"/>
          <w:sz w:val="20"/>
          <w:szCs w:val="20"/>
          <w:lang w:val="en-US"/>
        </w:rPr>
        <w:t>The malaria parasite Plasmodium is made up of 5 species (</w:t>
      </w:r>
      <w:r w:rsidRPr="001F27EC">
        <w:rPr>
          <w:rFonts w:ascii="Times New Roman" w:eastAsia="Times New Roman" w:hAnsi="Times New Roman"/>
          <w:i/>
          <w:sz w:val="20"/>
          <w:szCs w:val="20"/>
          <w:lang w:val="en-US"/>
        </w:rPr>
        <w:t xml:space="preserve">P. </w:t>
      </w:r>
      <w:proofErr w:type="spellStart"/>
      <w:r w:rsidRPr="001F27EC">
        <w:rPr>
          <w:rFonts w:ascii="Times New Roman" w:eastAsia="Times New Roman" w:hAnsi="Times New Roman"/>
          <w:i/>
          <w:sz w:val="20"/>
          <w:szCs w:val="20"/>
          <w:lang w:val="en-US"/>
        </w:rPr>
        <w:t>falciparum</w:t>
      </w:r>
      <w:proofErr w:type="spellEnd"/>
      <w:r w:rsidRPr="001F27EC">
        <w:rPr>
          <w:rFonts w:ascii="Times New Roman" w:eastAsia="Times New Roman" w:hAnsi="Times New Roman"/>
          <w:i/>
          <w:sz w:val="20"/>
          <w:szCs w:val="20"/>
          <w:lang w:val="en-US"/>
        </w:rPr>
        <w:t xml:space="preserve">, P. </w:t>
      </w:r>
      <w:proofErr w:type="spellStart"/>
      <w:r w:rsidRPr="001F27EC">
        <w:rPr>
          <w:rFonts w:ascii="Times New Roman" w:eastAsia="Times New Roman" w:hAnsi="Times New Roman"/>
          <w:i/>
          <w:sz w:val="20"/>
          <w:szCs w:val="20"/>
          <w:lang w:val="en-US"/>
        </w:rPr>
        <w:t>ovale</w:t>
      </w:r>
      <w:proofErr w:type="spellEnd"/>
      <w:r w:rsidRPr="001F27EC">
        <w:rPr>
          <w:rFonts w:ascii="Times New Roman" w:eastAsia="Times New Roman" w:hAnsi="Times New Roman"/>
          <w:i/>
          <w:sz w:val="20"/>
          <w:szCs w:val="20"/>
          <w:lang w:val="en-US"/>
        </w:rPr>
        <w:t xml:space="preserve">, P. </w:t>
      </w:r>
      <w:proofErr w:type="spellStart"/>
      <w:r w:rsidRPr="001F27EC">
        <w:rPr>
          <w:rFonts w:ascii="Times New Roman" w:eastAsia="Times New Roman" w:hAnsi="Times New Roman"/>
          <w:i/>
          <w:sz w:val="20"/>
          <w:szCs w:val="20"/>
          <w:lang w:val="en-US"/>
        </w:rPr>
        <w:t>malariae</w:t>
      </w:r>
      <w:proofErr w:type="spellEnd"/>
      <w:r w:rsidRPr="001F27EC">
        <w:rPr>
          <w:rFonts w:ascii="Times New Roman" w:eastAsia="Times New Roman" w:hAnsi="Times New Roman"/>
          <w:i/>
          <w:sz w:val="20"/>
          <w:szCs w:val="20"/>
          <w:lang w:val="en-US"/>
        </w:rPr>
        <w:t xml:space="preserve">, P. </w:t>
      </w:r>
      <w:proofErr w:type="spellStart"/>
      <w:r w:rsidRPr="001F27EC">
        <w:rPr>
          <w:rFonts w:ascii="Times New Roman" w:eastAsia="Times New Roman" w:hAnsi="Times New Roman"/>
          <w:i/>
          <w:sz w:val="20"/>
          <w:szCs w:val="20"/>
          <w:lang w:val="en-US"/>
        </w:rPr>
        <w:t>vivax</w:t>
      </w:r>
      <w:proofErr w:type="spellEnd"/>
      <w:r w:rsidRPr="001F27EC">
        <w:rPr>
          <w:rFonts w:ascii="Times New Roman" w:eastAsia="Times New Roman" w:hAnsi="Times New Roman"/>
          <w:i/>
          <w:sz w:val="20"/>
          <w:szCs w:val="20"/>
          <w:lang w:val="en-US"/>
        </w:rPr>
        <w:t xml:space="preserve"> and P. </w:t>
      </w:r>
      <w:proofErr w:type="spellStart"/>
      <w:r w:rsidRPr="001F27EC">
        <w:rPr>
          <w:rFonts w:ascii="Times New Roman" w:eastAsia="Times New Roman" w:hAnsi="Times New Roman"/>
          <w:i/>
          <w:sz w:val="20"/>
          <w:szCs w:val="20"/>
          <w:lang w:val="en-US"/>
        </w:rPr>
        <w:t>knwolesi</w:t>
      </w:r>
      <w:proofErr w:type="spellEnd"/>
      <w:r w:rsidRPr="001F27EC">
        <w:rPr>
          <w:rFonts w:ascii="Times New Roman" w:eastAsia="Times New Roman" w:hAnsi="Times New Roman"/>
          <w:sz w:val="20"/>
          <w:szCs w:val="20"/>
          <w:lang w:val="en-US"/>
        </w:rPr>
        <w:t xml:space="preserve">. Of all these, </w:t>
      </w:r>
      <w:r w:rsidRPr="001F27EC">
        <w:rPr>
          <w:rFonts w:ascii="Times New Roman" w:eastAsia="Times New Roman" w:hAnsi="Times New Roman"/>
          <w:i/>
          <w:sz w:val="20"/>
          <w:szCs w:val="20"/>
          <w:lang w:val="en-US"/>
        </w:rPr>
        <w:t xml:space="preserve">Plasmodium </w:t>
      </w:r>
      <w:proofErr w:type="spellStart"/>
      <w:r w:rsidRPr="001F27EC">
        <w:rPr>
          <w:rFonts w:ascii="Times New Roman" w:eastAsia="Times New Roman" w:hAnsi="Times New Roman"/>
          <w:i/>
          <w:sz w:val="20"/>
          <w:szCs w:val="20"/>
          <w:lang w:val="en-US"/>
        </w:rPr>
        <w:t>falciparum</w:t>
      </w:r>
      <w:proofErr w:type="spellEnd"/>
      <w:r w:rsidRPr="001F27EC">
        <w:rPr>
          <w:rFonts w:ascii="Times New Roman" w:eastAsia="Times New Roman" w:hAnsi="Times New Roman"/>
          <w:sz w:val="20"/>
          <w:szCs w:val="20"/>
          <w:lang w:val="en-US"/>
        </w:rPr>
        <w:t xml:space="preserve"> is </w:t>
      </w:r>
      <w:r w:rsidRPr="001F27EC">
        <w:rPr>
          <w:rFonts w:ascii="Times New Roman" w:hAnsi="Times New Roman"/>
          <w:sz w:val="20"/>
          <w:szCs w:val="20"/>
          <w:lang w:val="en-US"/>
        </w:rPr>
        <w:t xml:space="preserve">the agent of the most malignant form of malaria, usually presenting with severity mostly in children and pregnant women in sub-Saharan Africa </w:t>
      </w:r>
      <w:r w:rsidR="009361FF" w:rsidRPr="001F27EC">
        <w:rPr>
          <w:rFonts w:ascii="Times New Roman" w:hAnsi="Times New Roman"/>
          <w:sz w:val="20"/>
          <w:szCs w:val="20"/>
          <w:lang w:val="en-US"/>
        </w:rPr>
        <w:fldChar w:fldCharType="begin"/>
      </w:r>
      <w:r w:rsidRPr="001F27EC">
        <w:rPr>
          <w:rFonts w:ascii="Times New Roman" w:hAnsi="Times New Roman"/>
          <w:sz w:val="20"/>
          <w:szCs w:val="20"/>
          <w:lang w:val="en-US"/>
        </w:rPr>
        <w:instrText xml:space="preserve"> ADDIN EN.CITE &lt;EndNote&gt;&lt;Cite&gt;&lt;Author&gt;Urdaneta&lt;/Author&gt;&lt;Year&gt;2001&lt;/Year&gt;&lt;RecNum&gt;12&lt;/RecNum&gt;&lt;DisplayText&gt;(Urdaneta et al., 2001)&lt;/DisplayText&gt;&lt;record&gt;&lt;rec-number&gt;12&lt;/rec-number&gt;&lt;foreign-keys&gt;&lt;key app="EN" db-id="dxsespx9t5a5r3e0p0uvsrt0sexaz0va0rrz"&gt;12&lt;/key&gt;&lt;/foreign-keys&gt;&lt;ref-type name="Journal Article"&gt;17&lt;/ref-type&gt;&lt;contributors&gt;&lt;authors&gt;&lt;author&gt;Urdaneta, L.&lt;/author&gt;&lt;author&gt;Lal, A.&lt;/author&gt;&lt;author&gt;Barnabe, C.&lt;/author&gt;&lt;author&gt;Oury, B.&lt;/author&gt;&lt;author&gt;Goldman, I.&lt;/author&gt;&lt;author&gt;Ayala, F. J.&lt;/author&gt;&lt;author&gt;Tibayrenc, M.&lt;/author&gt;&lt;/authors&gt;&lt;/contributors&gt;&lt;auth-address&gt;Centro de Investigaciones Biomedicas, Universidad de Carabobo, Nucleo Aragua, AP 2351, Maracay, Estado Aragua, Venezuela.&lt;/auth-address&gt;&lt;titles&gt;&lt;title&gt;Evidence for clonal propagation in natural isolates of Plasmodium falciparum from Venezuela&lt;/title&gt;&lt;secondary-title&gt;Proc Natl Acad Sci U S A&lt;/secondary-title&gt;&lt;/titles&gt;&lt;periodical&gt;&lt;full-title&gt;Proc Natl Acad Sci U S A&lt;/full-title&gt;&lt;/periodical&gt;&lt;pages&gt;6725-9&lt;/pages&gt;&lt;volume&gt;98&lt;/volume&gt;&lt;number&gt;12&lt;/number&gt;&lt;edition&gt;2001/05/24&lt;/edition&gt;&lt;keywords&gt;&lt;keyword&gt;Animals&lt;/keyword&gt;&lt;keyword&gt;Genotype&lt;/keyword&gt;&lt;keyword&gt;Linkage Disequilibrium&lt;/keyword&gt;&lt;keyword&gt;Phylogeny&lt;/keyword&gt;&lt;keyword&gt;Plasmodium falciparum/ classification/genetics&lt;/keyword&gt;&lt;keyword&gt;Polymorphism, Genetic&lt;/keyword&gt;&lt;keyword&gt;Random Amplified Polymorphic DNA Technique&lt;/keyword&gt;&lt;keyword&gt;Seasons&lt;/keyword&gt;&lt;keyword&gt;Venezuela&lt;/keyword&gt;&lt;/keywords&gt;&lt;dates&gt;&lt;year&gt;2001&lt;/year&gt;&lt;pub-dates&gt;&lt;date&gt;Jun 5&lt;/date&gt;&lt;/pub-dates&gt;&lt;/dates&gt;&lt;isbn&gt;0027-8424 (Print)&amp;#xD;0027-8424 (Linking)&lt;/isbn&gt;&lt;accession-num&gt;11371616&lt;/accession-num&gt;&lt;urls&gt;&lt;/urls&gt;&lt;custom2&gt;34420&lt;/custom2&gt;&lt;electronic-resource-num&gt;10.1073/pnas.111144998 [doi]&amp;#xD;111144998 [pii]&lt;/electronic-resource-num&gt;&lt;remote-database-provider&gt;Nlm&lt;/remote-database-provider&gt;&lt;language&gt;eng&lt;/language&gt;&lt;/record&gt;&lt;/Cite&gt;&lt;/EndNote&gt;</w:instrText>
      </w:r>
      <w:r w:rsidR="009361FF" w:rsidRPr="001F27EC">
        <w:rPr>
          <w:rFonts w:ascii="Times New Roman" w:hAnsi="Times New Roman"/>
          <w:sz w:val="20"/>
          <w:szCs w:val="20"/>
          <w:lang w:val="en-US"/>
        </w:rPr>
        <w:fldChar w:fldCharType="separate"/>
      </w:r>
      <w:r w:rsidRPr="001F27EC">
        <w:rPr>
          <w:rFonts w:ascii="Times New Roman" w:hAnsi="Times New Roman"/>
          <w:noProof/>
          <w:sz w:val="20"/>
          <w:szCs w:val="20"/>
          <w:lang w:val="en-US"/>
        </w:rPr>
        <w:t>(</w:t>
      </w:r>
      <w:hyperlink w:anchor="_ENREF_237" w:tooltip="Urdaneta, 2001 #12" w:history="1">
        <w:r w:rsidRPr="001F27EC">
          <w:rPr>
            <w:rFonts w:ascii="Times New Roman" w:hAnsi="Times New Roman"/>
            <w:noProof/>
            <w:sz w:val="20"/>
            <w:szCs w:val="20"/>
            <w:lang w:val="en-US"/>
          </w:rPr>
          <w:t>Urdaneta et al., 2001</w:t>
        </w:r>
      </w:hyperlink>
      <w:r w:rsidRPr="001F27EC">
        <w:rPr>
          <w:rFonts w:ascii="Times New Roman" w:hAnsi="Times New Roman"/>
          <w:noProof/>
          <w:sz w:val="20"/>
          <w:szCs w:val="20"/>
          <w:lang w:val="en-US"/>
        </w:rPr>
        <w:t>)</w:t>
      </w:r>
      <w:r w:rsidR="009361FF" w:rsidRPr="001F27EC">
        <w:rPr>
          <w:rFonts w:ascii="Times New Roman" w:hAnsi="Times New Roman"/>
          <w:sz w:val="20"/>
          <w:szCs w:val="20"/>
          <w:lang w:val="en-US"/>
        </w:rPr>
        <w:fldChar w:fldCharType="end"/>
      </w:r>
      <w:r w:rsidRPr="001F27EC">
        <w:rPr>
          <w:rFonts w:ascii="Times New Roman" w:hAnsi="Times New Roman"/>
          <w:sz w:val="20"/>
          <w:szCs w:val="20"/>
          <w:lang w:val="en-US"/>
        </w:rPr>
        <w:t xml:space="preserve">. It </w:t>
      </w:r>
      <w:r w:rsidRPr="001F27EC">
        <w:rPr>
          <w:rFonts w:ascii="Times New Roman" w:eastAsia="Times New Roman" w:hAnsi="Times New Roman"/>
          <w:sz w:val="20"/>
          <w:szCs w:val="20"/>
          <w:lang w:val="en-US"/>
        </w:rPr>
        <w:t>is the most dangerous form of malaria with the highest rates of complications. It is also the commonest species in virtually all parts of Africa accounting for up to 98% of the confirmed cases in Nigeria and is associated with significant morbidity and mortality.</w:t>
      </w:r>
    </w:p>
    <w:p w:rsidR="00101C01" w:rsidRPr="001F27EC" w:rsidRDefault="00101C01" w:rsidP="00641F35">
      <w:pPr>
        <w:tabs>
          <w:tab w:val="left" w:pos="2520"/>
        </w:tabs>
        <w:snapToGrid w:val="0"/>
        <w:spacing w:after="0" w:line="240" w:lineRule="auto"/>
        <w:ind w:firstLine="425"/>
        <w:jc w:val="both"/>
        <w:rPr>
          <w:rFonts w:ascii="Times New Roman" w:eastAsia="Times New Roman" w:hAnsi="Times New Roman"/>
          <w:sz w:val="20"/>
          <w:szCs w:val="20"/>
          <w:lang w:val="en-US"/>
        </w:rPr>
      </w:pPr>
      <w:r w:rsidRPr="001F27EC">
        <w:rPr>
          <w:rFonts w:ascii="Times New Roman" w:eastAsia="Times New Roman" w:hAnsi="Times New Roman"/>
          <w:sz w:val="20"/>
          <w:szCs w:val="20"/>
          <w:lang w:val="en-US"/>
        </w:rPr>
        <w:t xml:space="preserve">Malaria tends to affect mainly children and pregnant women due to low immunity in children as a result of fewer exposures and reduced immunity in pregnant women. Reports have shown prevalence of 32% in peripheral and 38.2% placental malaria among women attending antenatal clinics in East and Southern Africa (Chico, 2012). From studies in Sub-Saharan Africa where there is stable transmission, evidence has shown that 1 in every 4 pregnant women has evidence of peripheral or placental infection with malaria parasites and these placental infection seems to persist outside seasons of high infection (Desai, 2007). An estimated 6% of infant deaths in areas of malaria </w:t>
      </w:r>
      <w:proofErr w:type="spellStart"/>
      <w:r w:rsidRPr="001F27EC">
        <w:rPr>
          <w:rFonts w:ascii="Times New Roman" w:eastAsia="Times New Roman" w:hAnsi="Times New Roman"/>
          <w:sz w:val="20"/>
          <w:szCs w:val="20"/>
          <w:lang w:val="en-US"/>
        </w:rPr>
        <w:t>endemicity</w:t>
      </w:r>
      <w:proofErr w:type="spellEnd"/>
      <w:r w:rsidRPr="001F27EC">
        <w:rPr>
          <w:rFonts w:ascii="Times New Roman" w:eastAsia="Times New Roman" w:hAnsi="Times New Roman"/>
          <w:sz w:val="20"/>
          <w:szCs w:val="20"/>
          <w:lang w:val="en-US"/>
        </w:rPr>
        <w:t xml:space="preserve"> is attributed to malaria infection during the child’s prenatal life (Fischer et al, 2003).</w:t>
      </w:r>
    </w:p>
    <w:p w:rsidR="00101C01" w:rsidRPr="001F27EC" w:rsidRDefault="00101C01"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val="en-US" w:eastAsia="zh-CN"/>
        </w:rPr>
      </w:pPr>
      <w:r w:rsidRPr="001F27EC">
        <w:rPr>
          <w:rFonts w:ascii="Times New Roman" w:hAnsi="Times New Roman"/>
          <w:sz w:val="20"/>
          <w:szCs w:val="20"/>
        </w:rPr>
        <w:t xml:space="preserve">HIV is a major concern in pregnancy and has contributed to a large population of HIV children in sub-Saharan Africa. Nigeria bears the second highest burden of HIV globally with an estimated number of over million living with HIV (NACA, 2015). </w:t>
      </w:r>
      <w:r w:rsidRPr="001F27EC">
        <w:rPr>
          <w:rFonts w:ascii="Times New Roman" w:eastAsia="Times New Roman" w:hAnsi="Times New Roman"/>
          <w:color w:val="000000"/>
          <w:sz w:val="20"/>
          <w:szCs w:val="20"/>
          <w:lang w:val="en-US"/>
        </w:rPr>
        <w:t xml:space="preserve">In settings as obtained in Nigeria, where heterosexual transmission is common, women are more likely to be affected in the epidemic thereby increasing the burden of mother to child transmission. </w:t>
      </w:r>
      <w:r w:rsidRPr="001F27EC">
        <w:rPr>
          <w:rFonts w:ascii="Times New Roman" w:eastAsia="Times New Roman" w:hAnsi="Times New Roman"/>
          <w:sz w:val="20"/>
          <w:szCs w:val="20"/>
          <w:lang w:val="en-US"/>
        </w:rPr>
        <w:t xml:space="preserve">The high prevalence of HIV in women of reproductive age has led to a growing population of HIV–infected and affected </w:t>
      </w:r>
      <w:r w:rsidRPr="001F27EC">
        <w:rPr>
          <w:rFonts w:ascii="Times New Roman" w:eastAsia="Times New Roman" w:hAnsi="Times New Roman"/>
          <w:sz w:val="20"/>
          <w:szCs w:val="20"/>
          <w:lang w:val="en-US"/>
        </w:rPr>
        <w:lastRenderedPageBreak/>
        <w:t xml:space="preserve">children, accounting for </w:t>
      </w:r>
      <w:r w:rsidR="00285154" w:rsidRPr="001F27EC">
        <w:rPr>
          <w:rFonts w:ascii="Times New Roman" w:eastAsia="Times New Roman" w:hAnsi="Times New Roman"/>
          <w:sz w:val="20"/>
          <w:szCs w:val="20"/>
          <w:lang w:val="en-US"/>
        </w:rPr>
        <w:t xml:space="preserve">large number of children with HIV, Nigeria has the highest </w:t>
      </w:r>
      <w:r w:rsidR="00377838" w:rsidRPr="001F27EC">
        <w:rPr>
          <w:rFonts w:ascii="Times New Roman" w:eastAsia="Times New Roman" w:hAnsi="Times New Roman"/>
          <w:sz w:val="20"/>
          <w:szCs w:val="20"/>
          <w:lang w:val="en-US"/>
        </w:rPr>
        <w:t>number (</w:t>
      </w:r>
      <w:r w:rsidR="00285154" w:rsidRPr="001F27EC">
        <w:rPr>
          <w:rFonts w:ascii="Times New Roman" w:eastAsia="Times New Roman" w:hAnsi="Times New Roman"/>
          <w:sz w:val="20"/>
          <w:szCs w:val="20"/>
          <w:lang w:val="en-US"/>
        </w:rPr>
        <w:t>about 59,000</w:t>
      </w:r>
      <w:r w:rsidR="00377838" w:rsidRPr="001F27EC">
        <w:rPr>
          <w:rFonts w:ascii="Times New Roman" w:eastAsia="Times New Roman" w:hAnsi="Times New Roman"/>
          <w:sz w:val="20"/>
          <w:szCs w:val="20"/>
          <w:lang w:val="en-US"/>
        </w:rPr>
        <w:t>)</w:t>
      </w:r>
      <w:r w:rsidR="00285154" w:rsidRPr="001F27EC">
        <w:rPr>
          <w:rFonts w:ascii="Times New Roman" w:eastAsia="Times New Roman" w:hAnsi="Times New Roman"/>
          <w:sz w:val="20"/>
          <w:szCs w:val="20"/>
          <w:lang w:val="en-US"/>
        </w:rPr>
        <w:t xml:space="preserve"> </w:t>
      </w:r>
      <w:r w:rsidR="00377838" w:rsidRPr="001F27EC">
        <w:rPr>
          <w:rFonts w:ascii="Times New Roman" w:eastAsia="Times New Roman" w:hAnsi="Times New Roman"/>
          <w:sz w:val="20"/>
          <w:szCs w:val="20"/>
          <w:lang w:val="en-US"/>
        </w:rPr>
        <w:t xml:space="preserve">of </w:t>
      </w:r>
      <w:r w:rsidR="00285154" w:rsidRPr="001F27EC">
        <w:rPr>
          <w:rFonts w:ascii="Times New Roman" w:eastAsia="Times New Roman" w:hAnsi="Times New Roman"/>
          <w:sz w:val="20"/>
          <w:szCs w:val="20"/>
          <w:lang w:val="en-US"/>
        </w:rPr>
        <w:t>new infections among children (</w:t>
      </w:r>
      <w:r w:rsidR="00602655" w:rsidRPr="001F27EC">
        <w:rPr>
          <w:rFonts w:ascii="Times New Roman" w:eastAsia="Times New Roman" w:hAnsi="Times New Roman"/>
          <w:sz w:val="20"/>
          <w:szCs w:val="20"/>
          <w:lang w:val="en-US"/>
        </w:rPr>
        <w:t>UNAIDS, 2013).</w:t>
      </w:r>
      <w:r w:rsidR="00285154" w:rsidRPr="001F27EC">
        <w:rPr>
          <w:rFonts w:ascii="Times New Roman" w:eastAsia="Times New Roman" w:hAnsi="Times New Roman"/>
          <w:sz w:val="20"/>
          <w:szCs w:val="20"/>
          <w:lang w:val="en-US"/>
        </w:rPr>
        <w:t xml:space="preserve"> </w:t>
      </w:r>
      <w:r w:rsidRPr="001F27EC">
        <w:rPr>
          <w:rFonts w:ascii="Times New Roman" w:eastAsia="Times New Roman" w:hAnsi="Times New Roman"/>
          <w:sz w:val="20"/>
          <w:szCs w:val="20"/>
          <w:lang w:val="en-US"/>
        </w:rPr>
        <w:t>It is estimated that one HIV- positive child is born every five minutes, in Nigeria (</w:t>
      </w:r>
      <w:proofErr w:type="spellStart"/>
      <w:r w:rsidRPr="001F27EC">
        <w:rPr>
          <w:rFonts w:ascii="Times New Roman" w:eastAsia="Times New Roman" w:hAnsi="Times New Roman"/>
          <w:sz w:val="20"/>
          <w:szCs w:val="20"/>
          <w:lang w:val="en-US"/>
        </w:rPr>
        <w:t>Eneh</w:t>
      </w:r>
      <w:proofErr w:type="spellEnd"/>
      <w:r w:rsidRPr="001F27EC">
        <w:rPr>
          <w:rFonts w:ascii="Times New Roman" w:eastAsia="Times New Roman" w:hAnsi="Times New Roman"/>
          <w:sz w:val="20"/>
          <w:szCs w:val="20"/>
          <w:lang w:val="en-US"/>
        </w:rPr>
        <w:t>, 2007).</w:t>
      </w:r>
    </w:p>
    <w:p w:rsidR="00641F35" w:rsidRPr="001F27EC" w:rsidRDefault="00641F35"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val="en-US" w:eastAsia="zh-CN"/>
        </w:rPr>
      </w:pPr>
    </w:p>
    <w:p w:rsidR="00101C01" w:rsidRPr="001F27EC" w:rsidRDefault="00F72B07" w:rsidP="00641F35">
      <w:pPr>
        <w:pStyle w:val="ListParagraph"/>
        <w:numPr>
          <w:ilvl w:val="0"/>
          <w:numId w:val="3"/>
        </w:numPr>
        <w:snapToGrid w:val="0"/>
        <w:spacing w:after="0" w:line="240" w:lineRule="auto"/>
        <w:ind w:left="0" w:firstLine="0"/>
        <w:jc w:val="both"/>
        <w:rPr>
          <w:rFonts w:ascii="Times New Roman" w:hAnsi="Times New Roman"/>
          <w:b/>
          <w:sz w:val="20"/>
          <w:szCs w:val="20"/>
        </w:rPr>
      </w:pPr>
      <w:r w:rsidRPr="001F27EC">
        <w:rPr>
          <w:rFonts w:ascii="Times New Roman" w:hAnsi="Times New Roman"/>
          <w:b/>
          <w:sz w:val="20"/>
          <w:szCs w:val="20"/>
        </w:rPr>
        <w:t>Materials and M</w:t>
      </w:r>
      <w:r w:rsidR="00101C01" w:rsidRPr="001F27EC">
        <w:rPr>
          <w:rFonts w:ascii="Times New Roman" w:hAnsi="Times New Roman"/>
          <w:b/>
          <w:sz w:val="20"/>
          <w:szCs w:val="20"/>
        </w:rPr>
        <w:t>ethod</w:t>
      </w:r>
      <w:r w:rsidRPr="001F27EC">
        <w:rPr>
          <w:rFonts w:ascii="Times New Roman" w:hAnsi="Times New Roman"/>
          <w:b/>
          <w:sz w:val="20"/>
          <w:szCs w:val="20"/>
        </w:rPr>
        <w:t>s</w:t>
      </w:r>
    </w:p>
    <w:p w:rsidR="00101C01" w:rsidRPr="001F27EC" w:rsidRDefault="00101C01" w:rsidP="00641F35">
      <w:pPr>
        <w:snapToGrid w:val="0"/>
        <w:spacing w:after="0" w:line="240" w:lineRule="auto"/>
        <w:ind w:firstLine="425"/>
        <w:jc w:val="both"/>
        <w:rPr>
          <w:rFonts w:ascii="Times New Roman" w:eastAsia="Times New Roman" w:hAnsi="Times New Roman"/>
          <w:sz w:val="20"/>
          <w:szCs w:val="20"/>
        </w:rPr>
      </w:pPr>
      <w:r w:rsidRPr="001F27EC">
        <w:rPr>
          <w:rFonts w:ascii="Times New Roman" w:hAnsi="Times New Roman"/>
          <w:sz w:val="20"/>
          <w:szCs w:val="20"/>
        </w:rPr>
        <w:t>Study was conducted in postpartum women in University of Port Harcourt Teaching Hospital</w:t>
      </w:r>
      <w:r w:rsidR="00377838" w:rsidRPr="001F27EC">
        <w:rPr>
          <w:rFonts w:ascii="Times New Roman" w:hAnsi="Times New Roman"/>
          <w:sz w:val="20"/>
          <w:szCs w:val="20"/>
        </w:rPr>
        <w:t>, Port Harcourt</w:t>
      </w:r>
      <w:r w:rsidRPr="001F27EC">
        <w:rPr>
          <w:rFonts w:ascii="Times New Roman" w:eastAsia="Times New Roman" w:hAnsi="Times New Roman"/>
          <w:color w:val="111111"/>
          <w:sz w:val="20"/>
          <w:szCs w:val="20"/>
          <w:lang w:eastAsia="en-GB"/>
        </w:rPr>
        <w:t xml:space="preserve"> between </w:t>
      </w:r>
      <w:r w:rsidRPr="001F27EC">
        <w:rPr>
          <w:rFonts w:ascii="Times New Roman" w:eastAsia="Times New Roman" w:hAnsi="Times New Roman"/>
          <w:sz w:val="20"/>
          <w:szCs w:val="20"/>
          <w:lang w:eastAsia="en-GB"/>
        </w:rPr>
        <w:t xml:space="preserve">October and December 2004. </w:t>
      </w:r>
      <w:r w:rsidRPr="001F27EC">
        <w:rPr>
          <w:rFonts w:ascii="Times New Roman" w:eastAsia="Times New Roman" w:hAnsi="Times New Roman"/>
          <w:sz w:val="20"/>
          <w:szCs w:val="20"/>
          <w:lang w:val="en-US"/>
        </w:rPr>
        <w:t>The study was carried out in Port Harcourt, t</w:t>
      </w:r>
      <w:r w:rsidRPr="001F27EC">
        <w:rPr>
          <w:rFonts w:ascii="Times New Roman" w:eastAsia="Times New Roman" w:hAnsi="Times New Roman"/>
          <w:sz w:val="20"/>
          <w:szCs w:val="20"/>
        </w:rPr>
        <w:t>he capital of Rivers State Nigeria. It lies along the Bonny River in the Niger Delta 41 miles upstream from the Gulf of Guinea, rich in the nation’s oil resources and it is the TREASURE BASE of the nation. The region is dotted with oil and gas activities which attract many foreigners and migrant workers and commercial sex workers follow the camp (</w:t>
      </w:r>
      <w:proofErr w:type="spellStart"/>
      <w:r w:rsidR="009361FF" w:rsidRPr="001F27EC">
        <w:rPr>
          <w:sz w:val="20"/>
          <w:szCs w:val="20"/>
        </w:rPr>
        <w:fldChar w:fldCharType="begin"/>
      </w:r>
      <w:r w:rsidR="00E42747" w:rsidRPr="001F27EC">
        <w:rPr>
          <w:sz w:val="20"/>
          <w:szCs w:val="20"/>
        </w:rPr>
        <w:instrText>HYPERLINK \l "_ENREF_7" \o "Nwauche, 2006 #185"</w:instrText>
      </w:r>
      <w:r w:rsidR="009361FF" w:rsidRPr="001F27EC">
        <w:rPr>
          <w:sz w:val="20"/>
          <w:szCs w:val="20"/>
        </w:rPr>
        <w:fldChar w:fldCharType="separate"/>
      </w:r>
      <w:r w:rsidRPr="001F27EC">
        <w:rPr>
          <w:rFonts w:ascii="Times New Roman" w:eastAsia="Times New Roman" w:hAnsi="Times New Roman"/>
          <w:sz w:val="20"/>
          <w:szCs w:val="20"/>
        </w:rPr>
        <w:t>Nwauche</w:t>
      </w:r>
      <w:proofErr w:type="spellEnd"/>
      <w:r w:rsidRPr="001F27EC">
        <w:rPr>
          <w:rFonts w:ascii="Times New Roman" w:eastAsia="Times New Roman" w:hAnsi="Times New Roman"/>
          <w:sz w:val="20"/>
          <w:szCs w:val="20"/>
        </w:rPr>
        <w:t xml:space="preserve"> and </w:t>
      </w:r>
      <w:proofErr w:type="spellStart"/>
      <w:r w:rsidRPr="001F27EC">
        <w:rPr>
          <w:rFonts w:ascii="Times New Roman" w:eastAsia="Times New Roman" w:hAnsi="Times New Roman"/>
          <w:sz w:val="20"/>
          <w:szCs w:val="20"/>
        </w:rPr>
        <w:t>Akani</w:t>
      </w:r>
      <w:proofErr w:type="spellEnd"/>
      <w:r w:rsidRPr="001F27EC">
        <w:rPr>
          <w:rFonts w:ascii="Times New Roman" w:eastAsia="Times New Roman" w:hAnsi="Times New Roman"/>
          <w:sz w:val="20"/>
          <w:szCs w:val="20"/>
        </w:rPr>
        <w:t>, 2006</w:t>
      </w:r>
      <w:r w:rsidR="009361FF" w:rsidRPr="001F27EC">
        <w:rPr>
          <w:sz w:val="20"/>
          <w:szCs w:val="20"/>
        </w:rPr>
        <w:fldChar w:fldCharType="end"/>
      </w:r>
      <w:r w:rsidRPr="001F27EC">
        <w:rPr>
          <w:rFonts w:ascii="Times New Roman" w:eastAsia="Times New Roman" w:hAnsi="Times New Roman"/>
          <w:sz w:val="20"/>
          <w:szCs w:val="20"/>
        </w:rPr>
        <w:t xml:space="preserve">). These socio-economic conditions contribute to a very high </w:t>
      </w:r>
      <w:proofErr w:type="spellStart"/>
      <w:r w:rsidRPr="001F27EC">
        <w:rPr>
          <w:rFonts w:ascii="Times New Roman" w:eastAsia="Times New Roman" w:hAnsi="Times New Roman"/>
          <w:sz w:val="20"/>
          <w:szCs w:val="20"/>
        </w:rPr>
        <w:t>seroprevalence</w:t>
      </w:r>
      <w:proofErr w:type="spellEnd"/>
      <w:r w:rsidRPr="001F27EC">
        <w:rPr>
          <w:rFonts w:ascii="Times New Roman" w:eastAsia="Times New Roman" w:hAnsi="Times New Roman"/>
          <w:sz w:val="20"/>
          <w:szCs w:val="20"/>
        </w:rPr>
        <w:t xml:space="preserve"> of HIV infection (15.2%) compared to the national prevalence of 4.1% (NA</w:t>
      </w:r>
      <w:r w:rsidR="00DB631C" w:rsidRPr="001F27EC">
        <w:rPr>
          <w:rFonts w:ascii="Times New Roman" w:eastAsia="Times New Roman" w:hAnsi="Times New Roman"/>
          <w:sz w:val="20"/>
          <w:szCs w:val="20"/>
        </w:rPr>
        <w:t>CA,</w:t>
      </w:r>
      <w:r w:rsidRPr="001F27EC">
        <w:rPr>
          <w:rFonts w:ascii="Times New Roman" w:eastAsia="Times New Roman" w:hAnsi="Times New Roman"/>
          <w:sz w:val="20"/>
          <w:szCs w:val="20"/>
        </w:rPr>
        <w:t xml:space="preserve"> 201</w:t>
      </w:r>
      <w:r w:rsidR="00DB631C" w:rsidRPr="001F27EC">
        <w:rPr>
          <w:rFonts w:ascii="Times New Roman" w:eastAsia="Times New Roman" w:hAnsi="Times New Roman"/>
          <w:sz w:val="20"/>
          <w:szCs w:val="20"/>
        </w:rPr>
        <w:t>5</w:t>
      </w:r>
      <w:r w:rsidRPr="001F27EC">
        <w:rPr>
          <w:rFonts w:ascii="Times New Roman" w:eastAsia="Times New Roman" w:hAnsi="Times New Roman"/>
          <w:sz w:val="20"/>
          <w:szCs w:val="20"/>
        </w:rPr>
        <w:t>).</w:t>
      </w:r>
    </w:p>
    <w:p w:rsidR="00101C01" w:rsidRPr="001F27EC" w:rsidRDefault="00101C01" w:rsidP="00641F35">
      <w:pPr>
        <w:tabs>
          <w:tab w:val="left" w:pos="9360"/>
        </w:tabs>
        <w:suppressAutoHyphens/>
        <w:autoSpaceDN w:val="0"/>
        <w:snapToGrid w:val="0"/>
        <w:spacing w:after="0" w:line="240" w:lineRule="auto"/>
        <w:ind w:firstLine="425"/>
        <w:jc w:val="both"/>
        <w:textAlignment w:val="baseline"/>
        <w:rPr>
          <w:rFonts w:ascii="Times New Roman" w:hAnsi="Times New Roman"/>
          <w:sz w:val="20"/>
          <w:szCs w:val="20"/>
        </w:rPr>
      </w:pPr>
      <w:r w:rsidRPr="001F27EC">
        <w:rPr>
          <w:rFonts w:ascii="Times New Roman" w:eastAsia="Times New Roman" w:hAnsi="Times New Roman"/>
          <w:sz w:val="20"/>
          <w:szCs w:val="20"/>
          <w:lang w:val="en-US"/>
        </w:rPr>
        <w:t xml:space="preserve">Malaria is </w:t>
      </w:r>
      <w:proofErr w:type="spellStart"/>
      <w:r w:rsidRPr="001F27EC">
        <w:rPr>
          <w:rFonts w:ascii="Times New Roman" w:eastAsia="Times New Roman" w:hAnsi="Times New Roman"/>
          <w:sz w:val="20"/>
          <w:szCs w:val="20"/>
          <w:lang w:val="en-US"/>
        </w:rPr>
        <w:t>holoendemic</w:t>
      </w:r>
      <w:proofErr w:type="spellEnd"/>
      <w:r w:rsidRPr="001F27EC">
        <w:rPr>
          <w:rFonts w:ascii="Times New Roman" w:eastAsia="Times New Roman" w:hAnsi="Times New Roman"/>
          <w:sz w:val="20"/>
          <w:szCs w:val="20"/>
          <w:lang w:val="en-US"/>
        </w:rPr>
        <w:t xml:space="preserve"> in Nigeria and transmission is all the year around with higher transmission during the rainy season.</w:t>
      </w:r>
      <w:r w:rsidRPr="001F27EC">
        <w:rPr>
          <w:rFonts w:ascii="Times New Roman" w:eastAsia="Times New Roman" w:hAnsi="Times New Roman"/>
          <w:sz w:val="20"/>
          <w:szCs w:val="20"/>
        </w:rPr>
        <w:t xml:space="preserve"> Port Harcourt exhibits lengthy and heavy rain</w:t>
      </w:r>
      <w:r w:rsidR="00377838" w:rsidRPr="001F27EC">
        <w:rPr>
          <w:rFonts w:ascii="Times New Roman" w:eastAsia="Times New Roman" w:hAnsi="Times New Roman"/>
          <w:sz w:val="20"/>
          <w:szCs w:val="20"/>
        </w:rPr>
        <w:t>y</w:t>
      </w:r>
      <w:r w:rsidRPr="001F27EC">
        <w:rPr>
          <w:rFonts w:ascii="Times New Roman" w:eastAsia="Times New Roman" w:hAnsi="Times New Roman"/>
          <w:sz w:val="20"/>
          <w:szCs w:val="20"/>
        </w:rPr>
        <w:t xml:space="preserve"> seasons and very short dry seasons with average temperatures between 25˚C-28˚C. Due to this vulnerability, there is an increased interaction with malaria which is already endemic in Nigeria especially in the Niger Delta as a result of its mangrove swamp forest vegetation where transmission is year round (PMI, 2011).</w:t>
      </w:r>
    </w:p>
    <w:p w:rsidR="00101C01" w:rsidRPr="001F27EC" w:rsidRDefault="00F72B07" w:rsidP="00641F35">
      <w:pPr>
        <w:snapToGrid w:val="0"/>
        <w:spacing w:after="0" w:line="240" w:lineRule="auto"/>
        <w:ind w:firstLine="425"/>
        <w:jc w:val="both"/>
        <w:rPr>
          <w:rFonts w:ascii="Times New Roman" w:hAnsi="Times New Roman"/>
          <w:sz w:val="20"/>
          <w:szCs w:val="20"/>
        </w:rPr>
      </w:pPr>
      <w:r w:rsidRPr="001F27EC">
        <w:rPr>
          <w:rFonts w:ascii="Times New Roman" w:hAnsi="Times New Roman"/>
          <w:sz w:val="20"/>
          <w:szCs w:val="20"/>
        </w:rPr>
        <w:t xml:space="preserve">A total of one hundred and three </w:t>
      </w:r>
      <w:r w:rsidR="006563B4" w:rsidRPr="001F27EC">
        <w:rPr>
          <w:rFonts w:ascii="Times New Roman" w:hAnsi="Times New Roman"/>
          <w:sz w:val="20"/>
          <w:szCs w:val="20"/>
        </w:rPr>
        <w:t xml:space="preserve">paired </w:t>
      </w:r>
      <w:r w:rsidRPr="001F27EC">
        <w:rPr>
          <w:rFonts w:ascii="Times New Roman" w:hAnsi="Times New Roman"/>
          <w:sz w:val="20"/>
          <w:szCs w:val="20"/>
        </w:rPr>
        <w:t>blood samples were collected from post-partum mothers and the cord blood of their new-born babies for the study.</w:t>
      </w:r>
      <w:r w:rsidR="006563B4" w:rsidRPr="001F27EC">
        <w:rPr>
          <w:rFonts w:ascii="Times New Roman" w:hAnsi="Times New Roman"/>
          <w:sz w:val="20"/>
          <w:szCs w:val="20"/>
        </w:rPr>
        <w:t xml:space="preserve"> </w:t>
      </w:r>
      <w:r w:rsidR="00101C01" w:rsidRPr="001F27EC">
        <w:rPr>
          <w:rFonts w:ascii="Times New Roman" w:hAnsi="Times New Roman"/>
          <w:sz w:val="20"/>
          <w:szCs w:val="20"/>
        </w:rPr>
        <w:t xml:space="preserve">Diagnosis of malaria was done using laboratory diagnosis based on microscopy. Thick blood films on microscope glass slides were made from blood smears obtained from the umbilical cord blood of the new-born babies and finger prick of the mothers. Freshly prepared 10% </w:t>
      </w:r>
      <w:proofErr w:type="spellStart"/>
      <w:r w:rsidR="00101C01" w:rsidRPr="001F27EC">
        <w:rPr>
          <w:rFonts w:ascii="Times New Roman" w:hAnsi="Times New Roman"/>
          <w:sz w:val="20"/>
          <w:szCs w:val="20"/>
        </w:rPr>
        <w:t>Giemsa</w:t>
      </w:r>
      <w:proofErr w:type="spellEnd"/>
      <w:r w:rsidR="00101C01" w:rsidRPr="001F27EC">
        <w:rPr>
          <w:rFonts w:ascii="Times New Roman" w:hAnsi="Times New Roman"/>
          <w:sz w:val="20"/>
          <w:szCs w:val="20"/>
        </w:rPr>
        <w:t xml:space="preserve"> stain was used to stain the blood smear on the slide for 10 minutes and allowed to dry.</w:t>
      </w:r>
      <w:r w:rsidR="00641F35" w:rsidRPr="001F27EC">
        <w:rPr>
          <w:rFonts w:ascii="Times New Roman" w:hAnsi="Times New Roman"/>
          <w:sz w:val="20"/>
          <w:szCs w:val="20"/>
        </w:rPr>
        <w:t xml:space="preserve"> </w:t>
      </w:r>
      <w:r w:rsidR="00101C01" w:rsidRPr="001F27EC">
        <w:rPr>
          <w:rFonts w:ascii="Times New Roman" w:hAnsi="Times New Roman"/>
          <w:sz w:val="20"/>
          <w:szCs w:val="20"/>
        </w:rPr>
        <w:t>Using oil immersion, slides were viewed under the microscope at X100 lens. Parasite diagnosis and quantification was made based on the malaria plus system where the scoring scale ranges from 0 to ++++ (WHO, 1991). In this scaling system, 0 is scored where there is no parasite, + for 1-10 parasites per 100 high power field, ++ for 11-100 parasites per 100 high power field, +++ for 1-10 parasites per high power field and ++++ for over 10 parasites</w:t>
      </w:r>
      <w:r w:rsidR="00641F35" w:rsidRPr="001F27EC">
        <w:rPr>
          <w:rFonts w:ascii="Times New Roman" w:hAnsi="Times New Roman"/>
          <w:sz w:val="20"/>
          <w:szCs w:val="20"/>
        </w:rPr>
        <w:t xml:space="preserve"> </w:t>
      </w:r>
      <w:r w:rsidR="00101C01" w:rsidRPr="001F27EC">
        <w:rPr>
          <w:rFonts w:ascii="Times New Roman" w:hAnsi="Times New Roman"/>
          <w:sz w:val="20"/>
          <w:szCs w:val="20"/>
        </w:rPr>
        <w:t xml:space="preserve">per high power field indicating increased </w:t>
      </w:r>
      <w:proofErr w:type="spellStart"/>
      <w:r w:rsidR="00101C01" w:rsidRPr="001F27EC">
        <w:rPr>
          <w:rFonts w:ascii="Times New Roman" w:hAnsi="Times New Roman"/>
          <w:sz w:val="20"/>
          <w:szCs w:val="20"/>
        </w:rPr>
        <w:t>parasitaemia</w:t>
      </w:r>
      <w:proofErr w:type="spellEnd"/>
      <w:r w:rsidR="00101C01" w:rsidRPr="001F27EC">
        <w:rPr>
          <w:rFonts w:ascii="Times New Roman" w:hAnsi="Times New Roman"/>
          <w:sz w:val="20"/>
          <w:szCs w:val="20"/>
        </w:rPr>
        <w:t xml:space="preserve"> density as you move up the scale.</w:t>
      </w:r>
    </w:p>
    <w:p w:rsidR="00101C01" w:rsidRPr="001F27EC" w:rsidRDefault="00101C01" w:rsidP="00641F35">
      <w:pPr>
        <w:snapToGrid w:val="0"/>
        <w:spacing w:after="0" w:line="240" w:lineRule="auto"/>
        <w:ind w:firstLine="425"/>
        <w:jc w:val="both"/>
        <w:rPr>
          <w:rFonts w:ascii="Times New Roman" w:eastAsia="Times New Roman" w:hAnsi="Times New Roman"/>
          <w:color w:val="111111"/>
          <w:sz w:val="20"/>
          <w:szCs w:val="20"/>
          <w:lang w:eastAsia="en-GB"/>
        </w:rPr>
      </w:pPr>
      <w:r w:rsidRPr="001F27EC">
        <w:rPr>
          <w:rFonts w:ascii="Times New Roman" w:hAnsi="Times New Roman"/>
          <w:sz w:val="20"/>
          <w:szCs w:val="20"/>
        </w:rPr>
        <w:t>HIV Screening</w:t>
      </w:r>
      <w:r w:rsidR="006563B4" w:rsidRPr="001F27EC">
        <w:rPr>
          <w:rFonts w:ascii="Times New Roman" w:hAnsi="Times New Roman"/>
          <w:sz w:val="20"/>
          <w:szCs w:val="20"/>
        </w:rPr>
        <w:t xml:space="preserve"> was carried out using five</w:t>
      </w:r>
      <w:r w:rsidRPr="001F27EC">
        <w:rPr>
          <w:rFonts w:ascii="Times New Roman" w:eastAsia="Times New Roman" w:hAnsi="Times New Roman"/>
          <w:color w:val="111111"/>
          <w:sz w:val="20"/>
          <w:szCs w:val="20"/>
          <w:lang w:eastAsia="en-GB"/>
        </w:rPr>
        <w:t xml:space="preserve"> millilitres (5mls) of blood was collected from each mother by </w:t>
      </w:r>
      <w:proofErr w:type="spellStart"/>
      <w:r w:rsidRPr="001F27EC">
        <w:rPr>
          <w:rFonts w:ascii="Times New Roman" w:eastAsia="Times New Roman" w:hAnsi="Times New Roman"/>
          <w:color w:val="111111"/>
          <w:sz w:val="20"/>
          <w:szCs w:val="20"/>
          <w:lang w:eastAsia="en-GB"/>
        </w:rPr>
        <w:t>venepuncture</w:t>
      </w:r>
      <w:proofErr w:type="spellEnd"/>
      <w:r w:rsidRPr="001F27EC">
        <w:rPr>
          <w:rFonts w:ascii="Times New Roman" w:eastAsia="Times New Roman" w:hAnsi="Times New Roman"/>
          <w:color w:val="111111"/>
          <w:sz w:val="20"/>
          <w:szCs w:val="20"/>
          <w:lang w:eastAsia="en-GB"/>
        </w:rPr>
        <w:t xml:space="preserve"> and 5mls of blood was </w:t>
      </w:r>
      <w:r w:rsidRPr="001F27EC">
        <w:rPr>
          <w:rFonts w:ascii="Times New Roman" w:eastAsia="Times New Roman" w:hAnsi="Times New Roman"/>
          <w:color w:val="111111"/>
          <w:sz w:val="20"/>
          <w:szCs w:val="20"/>
          <w:lang w:eastAsia="en-GB"/>
        </w:rPr>
        <w:lastRenderedPageBreak/>
        <w:t xml:space="preserve">collected from the umbilical cord stump of her corresponding baby. Sera extracted from the collected blood samples from mothers and cord blood of the babies were screened and analysed by double ELISA techniques for the presence of HIV 1 and 2 in the Haematology department of the hospital. All the mothers delivered per </w:t>
      </w:r>
      <w:proofErr w:type="spellStart"/>
      <w:r w:rsidRPr="001F27EC">
        <w:rPr>
          <w:rFonts w:ascii="Times New Roman" w:eastAsia="Times New Roman" w:hAnsi="Times New Roman"/>
          <w:color w:val="111111"/>
          <w:sz w:val="20"/>
          <w:szCs w:val="20"/>
          <w:lang w:eastAsia="en-GB"/>
        </w:rPr>
        <w:t>vaginum</w:t>
      </w:r>
      <w:proofErr w:type="spellEnd"/>
      <w:r w:rsidRPr="001F27EC">
        <w:rPr>
          <w:rFonts w:ascii="Times New Roman" w:eastAsia="Times New Roman" w:hAnsi="Times New Roman"/>
          <w:color w:val="111111"/>
          <w:sz w:val="20"/>
          <w:szCs w:val="20"/>
          <w:lang w:eastAsia="en-GB"/>
        </w:rPr>
        <w:t>.</w:t>
      </w:r>
    </w:p>
    <w:p w:rsidR="00101C01" w:rsidRPr="001F27EC" w:rsidRDefault="006563B4" w:rsidP="00641F35">
      <w:pPr>
        <w:snapToGrid w:val="0"/>
        <w:spacing w:after="0" w:line="240" w:lineRule="auto"/>
        <w:ind w:firstLine="425"/>
        <w:jc w:val="both"/>
        <w:rPr>
          <w:rFonts w:ascii="Times New Roman" w:eastAsia="Times New Roman" w:hAnsi="Times New Roman"/>
          <w:sz w:val="20"/>
          <w:szCs w:val="20"/>
        </w:rPr>
      </w:pPr>
      <w:r w:rsidRPr="001F27EC">
        <w:rPr>
          <w:rFonts w:ascii="Times New Roman" w:eastAsia="Times New Roman" w:hAnsi="Times New Roman"/>
          <w:sz w:val="20"/>
          <w:szCs w:val="20"/>
        </w:rPr>
        <w:t xml:space="preserve">Each blood sample was also screened for </w:t>
      </w:r>
      <w:r w:rsidR="00101C01" w:rsidRPr="001F27EC">
        <w:rPr>
          <w:rFonts w:ascii="Times New Roman" w:eastAsia="Times New Roman" w:hAnsi="Times New Roman"/>
          <w:sz w:val="20"/>
          <w:szCs w:val="20"/>
        </w:rPr>
        <w:t>Hepa</w:t>
      </w:r>
      <w:r w:rsidRPr="001F27EC">
        <w:rPr>
          <w:rFonts w:ascii="Times New Roman" w:eastAsia="Times New Roman" w:hAnsi="Times New Roman"/>
          <w:sz w:val="20"/>
          <w:szCs w:val="20"/>
        </w:rPr>
        <w:t>titis B Surface Antigen (</w:t>
      </w:r>
      <w:proofErr w:type="spellStart"/>
      <w:r w:rsidRPr="001F27EC">
        <w:rPr>
          <w:rFonts w:ascii="Times New Roman" w:eastAsia="Times New Roman" w:hAnsi="Times New Roman"/>
          <w:sz w:val="20"/>
          <w:szCs w:val="20"/>
        </w:rPr>
        <w:t>HbsAg</w:t>
      </w:r>
      <w:proofErr w:type="spellEnd"/>
      <w:r w:rsidRPr="001F27EC">
        <w:rPr>
          <w:rFonts w:ascii="Times New Roman" w:eastAsia="Times New Roman" w:hAnsi="Times New Roman"/>
          <w:sz w:val="20"/>
          <w:szCs w:val="20"/>
        </w:rPr>
        <w:t>)</w:t>
      </w:r>
      <w:r w:rsidR="00101C01" w:rsidRPr="001F27EC">
        <w:rPr>
          <w:rFonts w:ascii="Times New Roman" w:eastAsia="Times New Roman" w:hAnsi="Times New Roman"/>
          <w:sz w:val="20"/>
          <w:szCs w:val="20"/>
        </w:rPr>
        <w:t xml:space="preserve"> as previously described (</w:t>
      </w:r>
      <w:proofErr w:type="spellStart"/>
      <w:r w:rsidR="00101C01" w:rsidRPr="001F27EC">
        <w:rPr>
          <w:rFonts w:ascii="Times New Roman" w:eastAsia="Times New Roman" w:hAnsi="Times New Roman"/>
          <w:sz w:val="20"/>
          <w:szCs w:val="20"/>
        </w:rPr>
        <w:t>Ejele</w:t>
      </w:r>
      <w:proofErr w:type="spellEnd"/>
      <w:r w:rsidR="00101C01" w:rsidRPr="001F27EC">
        <w:rPr>
          <w:rFonts w:ascii="Times New Roman" w:eastAsia="Times New Roman" w:hAnsi="Times New Roman"/>
          <w:sz w:val="20"/>
          <w:szCs w:val="20"/>
        </w:rPr>
        <w:t xml:space="preserve"> et al, 2005). Briefly described, using commercially available </w:t>
      </w:r>
      <w:proofErr w:type="spellStart"/>
      <w:r w:rsidR="00101C01" w:rsidRPr="001F27EC">
        <w:rPr>
          <w:rFonts w:ascii="Times New Roman" w:eastAsia="Times New Roman" w:hAnsi="Times New Roman"/>
          <w:sz w:val="20"/>
          <w:szCs w:val="20"/>
        </w:rPr>
        <w:t>HbsAg</w:t>
      </w:r>
      <w:proofErr w:type="spellEnd"/>
      <w:r w:rsidR="00101C01" w:rsidRPr="001F27EC">
        <w:rPr>
          <w:rFonts w:ascii="Times New Roman" w:eastAsia="Times New Roman" w:hAnsi="Times New Roman"/>
          <w:sz w:val="20"/>
          <w:szCs w:val="20"/>
        </w:rPr>
        <w:t xml:space="preserve"> test strips (</w:t>
      </w:r>
      <w:proofErr w:type="spellStart"/>
      <w:r w:rsidR="00101C01" w:rsidRPr="001F27EC">
        <w:rPr>
          <w:rFonts w:ascii="Times New Roman" w:eastAsia="Times New Roman" w:hAnsi="Times New Roman"/>
          <w:sz w:val="20"/>
          <w:szCs w:val="20"/>
        </w:rPr>
        <w:t>Clinotech</w:t>
      </w:r>
      <w:proofErr w:type="spellEnd"/>
      <w:r w:rsidR="00101C01" w:rsidRPr="001F27EC">
        <w:rPr>
          <w:rFonts w:ascii="Times New Roman" w:eastAsia="Times New Roman" w:hAnsi="Times New Roman"/>
          <w:sz w:val="20"/>
          <w:szCs w:val="20"/>
        </w:rPr>
        <w:t xml:space="preserve"> Diagnostics, Canada) a one-step strip for the qualitative detection of </w:t>
      </w:r>
      <w:proofErr w:type="spellStart"/>
      <w:r w:rsidR="00101C01" w:rsidRPr="001F27EC">
        <w:rPr>
          <w:rFonts w:ascii="Times New Roman" w:eastAsia="Times New Roman" w:hAnsi="Times New Roman"/>
          <w:sz w:val="20"/>
          <w:szCs w:val="20"/>
        </w:rPr>
        <w:t>HbsAg</w:t>
      </w:r>
      <w:proofErr w:type="spellEnd"/>
      <w:r w:rsidR="00101C01" w:rsidRPr="001F27EC">
        <w:rPr>
          <w:rFonts w:ascii="Times New Roman" w:eastAsia="Times New Roman" w:hAnsi="Times New Roman"/>
          <w:sz w:val="20"/>
          <w:szCs w:val="20"/>
        </w:rPr>
        <w:t xml:space="preserve">, sera from mothers and cord blood were analysed for Hepatitis B surface antigen. Initially reactive samples were subsequently confirmed using a second generation Trinity, </w:t>
      </w:r>
      <w:proofErr w:type="spellStart"/>
      <w:r w:rsidR="00101C01" w:rsidRPr="001F27EC">
        <w:rPr>
          <w:rFonts w:ascii="Times New Roman" w:eastAsia="Times New Roman" w:hAnsi="Times New Roman"/>
          <w:sz w:val="20"/>
          <w:szCs w:val="20"/>
        </w:rPr>
        <w:t>Biotec</w:t>
      </w:r>
      <w:proofErr w:type="spellEnd"/>
      <w:r w:rsidR="00101C01" w:rsidRPr="001F27EC">
        <w:rPr>
          <w:rFonts w:ascii="Times New Roman" w:eastAsia="Times New Roman" w:hAnsi="Times New Roman"/>
          <w:sz w:val="20"/>
          <w:szCs w:val="20"/>
        </w:rPr>
        <w:t xml:space="preserve">, Plc Ireland), an </w:t>
      </w:r>
      <w:proofErr w:type="spellStart"/>
      <w:r w:rsidR="00101C01" w:rsidRPr="001F27EC">
        <w:rPr>
          <w:rFonts w:ascii="Times New Roman" w:eastAsia="Times New Roman" w:hAnsi="Times New Roman"/>
          <w:sz w:val="20"/>
          <w:szCs w:val="20"/>
        </w:rPr>
        <w:t>immunochromatographic</w:t>
      </w:r>
      <w:proofErr w:type="spellEnd"/>
      <w:r w:rsidR="00101C01" w:rsidRPr="001F27EC">
        <w:rPr>
          <w:rFonts w:ascii="Times New Roman" w:eastAsia="Times New Roman" w:hAnsi="Times New Roman"/>
          <w:sz w:val="20"/>
          <w:szCs w:val="20"/>
        </w:rPr>
        <w:t xml:space="preserve"> method for the quantitative in vitro diagnosis of </w:t>
      </w:r>
      <w:proofErr w:type="spellStart"/>
      <w:r w:rsidR="00101C01" w:rsidRPr="001F27EC">
        <w:rPr>
          <w:rFonts w:ascii="Times New Roman" w:eastAsia="Times New Roman" w:hAnsi="Times New Roman"/>
          <w:sz w:val="20"/>
          <w:szCs w:val="20"/>
        </w:rPr>
        <w:t>HBsAg</w:t>
      </w:r>
      <w:proofErr w:type="spellEnd"/>
      <w:r w:rsidR="00101C01" w:rsidRPr="001F27EC">
        <w:rPr>
          <w:rFonts w:ascii="Times New Roman" w:eastAsia="Times New Roman" w:hAnsi="Times New Roman"/>
          <w:sz w:val="20"/>
          <w:szCs w:val="20"/>
        </w:rPr>
        <w:t>.</w:t>
      </w:r>
    </w:p>
    <w:p w:rsidR="00101C01" w:rsidRPr="001F27EC" w:rsidRDefault="006563B4" w:rsidP="00641F35">
      <w:pPr>
        <w:snapToGrid w:val="0"/>
        <w:spacing w:after="0" w:line="240" w:lineRule="auto"/>
        <w:ind w:firstLine="425"/>
        <w:jc w:val="both"/>
        <w:rPr>
          <w:rFonts w:ascii="Times New Roman" w:eastAsia="Times New Roman" w:hAnsi="Times New Roman"/>
          <w:color w:val="000000"/>
          <w:sz w:val="20"/>
          <w:szCs w:val="20"/>
          <w:lang w:val="en-US"/>
        </w:rPr>
      </w:pPr>
      <w:r w:rsidRPr="001F27EC">
        <w:rPr>
          <w:rFonts w:ascii="Times New Roman" w:eastAsia="Times New Roman" w:hAnsi="Times New Roman"/>
          <w:color w:val="000000"/>
          <w:sz w:val="20"/>
          <w:szCs w:val="20"/>
          <w:lang w:val="en-US"/>
        </w:rPr>
        <w:t>Subsequently, Hepatitis C (HCV) screening</w:t>
      </w:r>
      <w:r w:rsidR="00101C01" w:rsidRPr="001F27EC">
        <w:rPr>
          <w:rFonts w:ascii="Times New Roman" w:eastAsia="Times New Roman" w:hAnsi="Times New Roman"/>
          <w:color w:val="000000"/>
          <w:sz w:val="20"/>
          <w:szCs w:val="20"/>
          <w:lang w:val="en-US"/>
        </w:rPr>
        <w:t xml:space="preserve"> was carried out </w:t>
      </w:r>
      <w:r w:rsidRPr="001F27EC">
        <w:rPr>
          <w:rFonts w:ascii="Times New Roman" w:eastAsia="Times New Roman" w:hAnsi="Times New Roman"/>
          <w:color w:val="000000"/>
          <w:sz w:val="20"/>
          <w:szCs w:val="20"/>
          <w:lang w:val="en-US"/>
        </w:rPr>
        <w:t xml:space="preserve">using </w:t>
      </w:r>
      <w:proofErr w:type="spellStart"/>
      <w:r w:rsidR="00101C01" w:rsidRPr="001F27EC">
        <w:rPr>
          <w:rFonts w:ascii="Times New Roman" w:eastAsia="Times New Roman" w:hAnsi="Times New Roman"/>
          <w:color w:val="000000"/>
          <w:sz w:val="20"/>
          <w:szCs w:val="20"/>
          <w:lang w:val="en-US"/>
        </w:rPr>
        <w:t>Clinotech</w:t>
      </w:r>
      <w:proofErr w:type="spellEnd"/>
      <w:r w:rsidR="00101C01" w:rsidRPr="001F27EC">
        <w:rPr>
          <w:rFonts w:ascii="Times New Roman" w:eastAsia="Times New Roman" w:hAnsi="Times New Roman"/>
          <w:color w:val="000000"/>
          <w:sz w:val="20"/>
          <w:szCs w:val="20"/>
          <w:lang w:val="en-US"/>
        </w:rPr>
        <w:t xml:space="preserve"> anti-HCV test strips (</w:t>
      </w:r>
      <w:proofErr w:type="spellStart"/>
      <w:r w:rsidR="00101C01" w:rsidRPr="001F27EC">
        <w:rPr>
          <w:rFonts w:ascii="Times New Roman" w:eastAsia="Times New Roman" w:hAnsi="Times New Roman"/>
          <w:color w:val="000000"/>
          <w:sz w:val="20"/>
          <w:szCs w:val="20"/>
          <w:lang w:val="en-US"/>
        </w:rPr>
        <w:t>Clinotech</w:t>
      </w:r>
      <w:proofErr w:type="spellEnd"/>
      <w:r w:rsidR="00101C01" w:rsidRPr="001F27EC">
        <w:rPr>
          <w:rFonts w:ascii="Times New Roman" w:eastAsia="Times New Roman" w:hAnsi="Times New Roman"/>
          <w:color w:val="000000"/>
          <w:sz w:val="20"/>
          <w:szCs w:val="20"/>
          <w:lang w:val="en-US"/>
        </w:rPr>
        <w:t xml:space="preserve"> Diagnostics, Canada). Five </w:t>
      </w:r>
      <w:proofErr w:type="spellStart"/>
      <w:r w:rsidR="00101C01" w:rsidRPr="001F27EC">
        <w:rPr>
          <w:rFonts w:ascii="Times New Roman" w:eastAsia="Times New Roman" w:hAnsi="Times New Roman"/>
          <w:color w:val="000000"/>
          <w:sz w:val="20"/>
          <w:szCs w:val="20"/>
          <w:lang w:val="en-US"/>
        </w:rPr>
        <w:t>millilitres</w:t>
      </w:r>
      <w:proofErr w:type="spellEnd"/>
      <w:r w:rsidR="00101C01" w:rsidRPr="001F27EC">
        <w:rPr>
          <w:rFonts w:ascii="Times New Roman" w:eastAsia="Times New Roman" w:hAnsi="Times New Roman"/>
          <w:color w:val="000000"/>
          <w:sz w:val="20"/>
          <w:szCs w:val="20"/>
          <w:lang w:val="en-US"/>
        </w:rPr>
        <w:t xml:space="preserve"> of venous blood from mothers and cord blood from their babies were centrifuged. Sera was separated, </w:t>
      </w:r>
      <w:proofErr w:type="spellStart"/>
      <w:r w:rsidR="00101C01" w:rsidRPr="001F27EC">
        <w:rPr>
          <w:rFonts w:ascii="Times New Roman" w:eastAsia="Times New Roman" w:hAnsi="Times New Roman"/>
          <w:color w:val="000000"/>
          <w:sz w:val="20"/>
          <w:szCs w:val="20"/>
          <w:lang w:val="en-US"/>
        </w:rPr>
        <w:t>aliquoted</w:t>
      </w:r>
      <w:proofErr w:type="spellEnd"/>
      <w:r w:rsidR="00101C01" w:rsidRPr="001F27EC">
        <w:rPr>
          <w:rFonts w:ascii="Times New Roman" w:eastAsia="Times New Roman" w:hAnsi="Times New Roman"/>
          <w:color w:val="000000"/>
          <w:sz w:val="20"/>
          <w:szCs w:val="20"/>
          <w:lang w:val="en-US"/>
        </w:rPr>
        <w:t xml:space="preserve">, </w:t>
      </w:r>
      <w:proofErr w:type="spellStart"/>
      <w:r w:rsidR="00101C01" w:rsidRPr="001F27EC">
        <w:rPr>
          <w:rFonts w:ascii="Times New Roman" w:eastAsia="Times New Roman" w:hAnsi="Times New Roman"/>
          <w:color w:val="000000"/>
          <w:sz w:val="20"/>
          <w:szCs w:val="20"/>
          <w:lang w:val="en-US"/>
        </w:rPr>
        <w:t>labelled</w:t>
      </w:r>
      <w:proofErr w:type="spellEnd"/>
      <w:r w:rsidR="00101C01" w:rsidRPr="001F27EC">
        <w:rPr>
          <w:rFonts w:ascii="Times New Roman" w:eastAsia="Times New Roman" w:hAnsi="Times New Roman"/>
          <w:color w:val="000000"/>
          <w:sz w:val="20"/>
          <w:szCs w:val="20"/>
          <w:lang w:val="en-US"/>
        </w:rPr>
        <w:t xml:space="preserve"> and stored at -20</w:t>
      </w:r>
      <w:r w:rsidR="00101C01" w:rsidRPr="001F27EC">
        <w:rPr>
          <w:rFonts w:ascii="Times New Roman" w:eastAsia="Times New Roman" w:hAnsi="Times New Roman"/>
          <w:color w:val="000000"/>
          <w:sz w:val="20"/>
          <w:szCs w:val="20"/>
          <w:vertAlign w:val="superscript"/>
          <w:lang w:val="en-US"/>
        </w:rPr>
        <w:t>0</w:t>
      </w:r>
      <w:r w:rsidR="00101C01" w:rsidRPr="001F27EC">
        <w:rPr>
          <w:rFonts w:ascii="Times New Roman" w:eastAsia="Times New Roman" w:hAnsi="Times New Roman"/>
          <w:color w:val="000000"/>
          <w:sz w:val="20"/>
          <w:szCs w:val="20"/>
          <w:lang w:val="en-US"/>
        </w:rPr>
        <w:t xml:space="preserve">C prior to testing was done according to manufacturer’s standard operating procedures. The test is used for qualitative detection of antibodies to HCV. Positive samples were subsequently tested using a second generation Trinity Biotech enzyme-linked </w:t>
      </w:r>
      <w:proofErr w:type="spellStart"/>
      <w:r w:rsidR="00101C01" w:rsidRPr="001F27EC">
        <w:rPr>
          <w:rFonts w:ascii="Times New Roman" w:eastAsia="Times New Roman" w:hAnsi="Times New Roman"/>
          <w:color w:val="000000"/>
          <w:sz w:val="20"/>
          <w:szCs w:val="20"/>
          <w:lang w:val="en-US"/>
        </w:rPr>
        <w:t>immunosorbent</w:t>
      </w:r>
      <w:proofErr w:type="spellEnd"/>
      <w:r w:rsidR="00101C01" w:rsidRPr="001F27EC">
        <w:rPr>
          <w:rFonts w:ascii="Times New Roman" w:eastAsia="Times New Roman" w:hAnsi="Times New Roman"/>
          <w:color w:val="000000"/>
          <w:sz w:val="20"/>
          <w:szCs w:val="20"/>
          <w:lang w:val="en-US"/>
        </w:rPr>
        <w:t xml:space="preserve"> assay kit (Trinity </w:t>
      </w:r>
      <w:proofErr w:type="spellStart"/>
      <w:r w:rsidR="00101C01" w:rsidRPr="001F27EC">
        <w:rPr>
          <w:rFonts w:ascii="Times New Roman" w:eastAsia="Times New Roman" w:hAnsi="Times New Roman"/>
          <w:color w:val="000000"/>
          <w:sz w:val="20"/>
          <w:szCs w:val="20"/>
          <w:lang w:val="en-US"/>
        </w:rPr>
        <w:t>Biotec</w:t>
      </w:r>
      <w:proofErr w:type="spellEnd"/>
      <w:r w:rsidR="00101C01" w:rsidRPr="001F27EC">
        <w:rPr>
          <w:rFonts w:ascii="Times New Roman" w:eastAsia="Times New Roman" w:hAnsi="Times New Roman"/>
          <w:color w:val="000000"/>
          <w:sz w:val="20"/>
          <w:szCs w:val="20"/>
          <w:lang w:val="en-US"/>
        </w:rPr>
        <w:t xml:space="preserve">, Plc, Ireland), an </w:t>
      </w:r>
      <w:proofErr w:type="spellStart"/>
      <w:r w:rsidR="00101C01" w:rsidRPr="001F27EC">
        <w:rPr>
          <w:rFonts w:ascii="Times New Roman" w:eastAsia="Times New Roman" w:hAnsi="Times New Roman"/>
          <w:color w:val="000000"/>
          <w:sz w:val="20"/>
          <w:szCs w:val="20"/>
          <w:lang w:val="en-US"/>
        </w:rPr>
        <w:t>immunochromatographic</w:t>
      </w:r>
      <w:proofErr w:type="spellEnd"/>
      <w:r w:rsidR="00101C01" w:rsidRPr="001F27EC">
        <w:rPr>
          <w:rFonts w:ascii="Times New Roman" w:eastAsia="Times New Roman" w:hAnsi="Times New Roman"/>
          <w:color w:val="000000"/>
          <w:sz w:val="20"/>
          <w:szCs w:val="20"/>
          <w:lang w:val="en-US"/>
        </w:rPr>
        <w:t xml:space="preserve"> method a qualitative in vitro diagnostic test.</w:t>
      </w:r>
    </w:p>
    <w:p w:rsidR="00101C01" w:rsidRPr="001F27EC" w:rsidRDefault="00A322E2" w:rsidP="00641F35">
      <w:pPr>
        <w:snapToGrid w:val="0"/>
        <w:spacing w:after="0" w:line="240" w:lineRule="auto"/>
        <w:ind w:firstLine="425"/>
        <w:jc w:val="both"/>
        <w:rPr>
          <w:rFonts w:ascii="Times New Roman" w:eastAsiaTheme="minorEastAsia" w:hAnsi="Times New Roman"/>
          <w:color w:val="000000"/>
          <w:sz w:val="20"/>
          <w:szCs w:val="20"/>
          <w:lang w:val="en-US" w:eastAsia="zh-CN"/>
        </w:rPr>
      </w:pPr>
      <w:r w:rsidRPr="001F27EC">
        <w:rPr>
          <w:rFonts w:ascii="Times New Roman" w:eastAsia="Times New Roman" w:hAnsi="Times New Roman"/>
          <w:color w:val="000000"/>
          <w:sz w:val="20"/>
          <w:szCs w:val="20"/>
          <w:lang w:val="en-US"/>
        </w:rPr>
        <w:t xml:space="preserve">Finally, the </w:t>
      </w:r>
      <w:r w:rsidR="00101C01" w:rsidRPr="001F27EC">
        <w:rPr>
          <w:rFonts w:ascii="Times New Roman" w:eastAsia="Times New Roman" w:hAnsi="Times New Roman"/>
          <w:color w:val="000000"/>
          <w:sz w:val="20"/>
          <w:szCs w:val="20"/>
          <w:lang w:val="en-US"/>
        </w:rPr>
        <w:t xml:space="preserve">ABO blood group screening was carried out based on previously described method using commercially prepared potent </w:t>
      </w:r>
      <w:proofErr w:type="spellStart"/>
      <w:r w:rsidR="00101C01" w:rsidRPr="001F27EC">
        <w:rPr>
          <w:rFonts w:ascii="Times New Roman" w:eastAsia="Times New Roman" w:hAnsi="Times New Roman"/>
          <w:color w:val="000000"/>
          <w:sz w:val="20"/>
          <w:szCs w:val="20"/>
          <w:lang w:val="en-US"/>
        </w:rPr>
        <w:t>antisera</w:t>
      </w:r>
      <w:proofErr w:type="spellEnd"/>
      <w:r w:rsidR="00101C01" w:rsidRPr="001F27EC">
        <w:rPr>
          <w:rFonts w:ascii="Times New Roman" w:eastAsia="Times New Roman" w:hAnsi="Times New Roman"/>
          <w:color w:val="000000"/>
          <w:sz w:val="20"/>
          <w:szCs w:val="20"/>
          <w:lang w:val="en-US"/>
        </w:rPr>
        <w:t xml:space="preserve"> (anti-A, anti-B and anti-D), </w:t>
      </w:r>
      <w:proofErr w:type="spellStart"/>
      <w:r w:rsidR="00101C01" w:rsidRPr="001F27EC">
        <w:rPr>
          <w:rFonts w:ascii="Times New Roman" w:eastAsia="Times New Roman" w:hAnsi="Times New Roman"/>
          <w:color w:val="000000"/>
          <w:sz w:val="20"/>
          <w:szCs w:val="20"/>
          <w:lang w:val="en-US"/>
        </w:rPr>
        <w:t>Dacie</w:t>
      </w:r>
      <w:proofErr w:type="spellEnd"/>
      <w:r w:rsidR="00101C01" w:rsidRPr="001F27EC">
        <w:rPr>
          <w:rFonts w:ascii="Times New Roman" w:eastAsia="Times New Roman" w:hAnsi="Times New Roman"/>
          <w:color w:val="000000"/>
          <w:sz w:val="20"/>
          <w:szCs w:val="20"/>
          <w:lang w:val="en-US"/>
        </w:rPr>
        <w:t xml:space="preserve"> and Lewis, 2001). Positive samples were identified by agglutination.</w:t>
      </w:r>
    </w:p>
    <w:p w:rsidR="00641F35" w:rsidRDefault="00641F35" w:rsidP="00641F35">
      <w:pPr>
        <w:snapToGrid w:val="0"/>
        <w:spacing w:after="0" w:line="240" w:lineRule="auto"/>
        <w:ind w:firstLine="425"/>
        <w:jc w:val="both"/>
        <w:rPr>
          <w:rFonts w:ascii="Times New Roman" w:eastAsiaTheme="minorEastAsia" w:hAnsi="Times New Roman"/>
          <w:color w:val="000000"/>
          <w:sz w:val="20"/>
          <w:szCs w:val="20"/>
          <w:lang w:val="en-US" w:eastAsia="zh-CN"/>
        </w:rPr>
      </w:pPr>
    </w:p>
    <w:p w:rsidR="001F27EC" w:rsidRPr="001F27EC" w:rsidRDefault="001F27EC" w:rsidP="00641F35">
      <w:pPr>
        <w:snapToGrid w:val="0"/>
        <w:spacing w:after="0" w:line="240" w:lineRule="auto"/>
        <w:ind w:firstLine="425"/>
        <w:jc w:val="both"/>
        <w:rPr>
          <w:rFonts w:ascii="Times New Roman" w:eastAsiaTheme="minorEastAsia" w:hAnsi="Times New Roman"/>
          <w:color w:val="000000"/>
          <w:sz w:val="20"/>
          <w:szCs w:val="20"/>
          <w:lang w:val="en-US" w:eastAsia="zh-CN"/>
        </w:rPr>
      </w:pPr>
    </w:p>
    <w:p w:rsidR="00101C01" w:rsidRPr="001F27EC" w:rsidRDefault="00101C01" w:rsidP="00641F35">
      <w:pPr>
        <w:pStyle w:val="ListParagraph"/>
        <w:numPr>
          <w:ilvl w:val="0"/>
          <w:numId w:val="3"/>
        </w:numPr>
        <w:snapToGrid w:val="0"/>
        <w:spacing w:after="0" w:line="240" w:lineRule="auto"/>
        <w:ind w:left="0" w:firstLine="0"/>
        <w:jc w:val="both"/>
        <w:rPr>
          <w:rFonts w:ascii="Times New Roman" w:eastAsia="Times New Roman" w:hAnsi="Times New Roman"/>
          <w:color w:val="000000"/>
          <w:sz w:val="20"/>
          <w:szCs w:val="20"/>
          <w:lang w:val="en-US"/>
        </w:rPr>
      </w:pPr>
      <w:r w:rsidRPr="001F27EC">
        <w:rPr>
          <w:rFonts w:ascii="Times New Roman" w:hAnsi="Times New Roman"/>
          <w:b/>
          <w:sz w:val="20"/>
          <w:szCs w:val="20"/>
        </w:rPr>
        <w:lastRenderedPageBreak/>
        <w:t>Results</w:t>
      </w:r>
    </w:p>
    <w:p w:rsidR="00101C01" w:rsidRPr="001F27EC" w:rsidRDefault="00101C01" w:rsidP="00641F35">
      <w:pPr>
        <w:snapToGrid w:val="0"/>
        <w:spacing w:after="0" w:line="240" w:lineRule="auto"/>
        <w:ind w:firstLine="425"/>
        <w:jc w:val="both"/>
        <w:rPr>
          <w:rFonts w:ascii="Times New Roman" w:hAnsi="Times New Roman"/>
          <w:sz w:val="20"/>
          <w:szCs w:val="20"/>
        </w:rPr>
      </w:pPr>
      <w:r w:rsidRPr="001F27EC">
        <w:rPr>
          <w:rFonts w:ascii="Times New Roman" w:hAnsi="Times New Roman"/>
          <w:sz w:val="20"/>
          <w:szCs w:val="20"/>
        </w:rPr>
        <w:t xml:space="preserve">The main observation from the results was the very high incidence of malaria parasites and the subsequent high transmission from mother to child. All the 103 samples from the mother’s blood, were positive for </w:t>
      </w:r>
      <w:r w:rsidRPr="001F27EC">
        <w:rPr>
          <w:rFonts w:ascii="Times New Roman" w:hAnsi="Times New Roman"/>
          <w:i/>
          <w:sz w:val="20"/>
          <w:szCs w:val="20"/>
        </w:rPr>
        <w:t xml:space="preserve">Plasmodium </w:t>
      </w:r>
      <w:proofErr w:type="spellStart"/>
      <w:r w:rsidRPr="001F27EC">
        <w:rPr>
          <w:rFonts w:ascii="Times New Roman" w:hAnsi="Times New Roman"/>
          <w:i/>
          <w:sz w:val="20"/>
          <w:szCs w:val="20"/>
        </w:rPr>
        <w:t>falciparum</w:t>
      </w:r>
      <w:proofErr w:type="spellEnd"/>
      <w:r w:rsidRPr="001F27EC">
        <w:rPr>
          <w:rFonts w:ascii="Times New Roman" w:hAnsi="Times New Roman"/>
          <w:sz w:val="20"/>
          <w:szCs w:val="20"/>
        </w:rPr>
        <w:t xml:space="preserve"> by microscopy, none was negative. This high prevalence was equally observed among the new born babies, with 96% positive (99/103). On the other hand, the prevalence of HIV in these group of women was 7.7% (8/103) out of which five were transmitted to the new born babies, </w:t>
      </w:r>
      <w:proofErr w:type="spellStart"/>
      <w:r w:rsidRPr="001F27EC">
        <w:rPr>
          <w:rFonts w:ascii="Times New Roman" w:hAnsi="Times New Roman"/>
          <w:sz w:val="20"/>
          <w:szCs w:val="20"/>
        </w:rPr>
        <w:t>HbsAg</w:t>
      </w:r>
      <w:proofErr w:type="spellEnd"/>
      <w:r w:rsidRPr="001F27EC">
        <w:rPr>
          <w:rFonts w:ascii="Times New Roman" w:hAnsi="Times New Roman"/>
          <w:sz w:val="20"/>
          <w:szCs w:val="20"/>
        </w:rPr>
        <w:t xml:space="preserve"> was 1.97% while HCV was 0.97%</w:t>
      </w:r>
      <w:r w:rsidR="00641F35" w:rsidRPr="001F27EC">
        <w:rPr>
          <w:rFonts w:ascii="Times New Roman" w:hAnsi="Times New Roman"/>
          <w:sz w:val="20"/>
          <w:szCs w:val="20"/>
        </w:rPr>
        <w:t>. T</w:t>
      </w:r>
      <w:r w:rsidRPr="001F27EC">
        <w:rPr>
          <w:rFonts w:ascii="Times New Roman" w:hAnsi="Times New Roman"/>
          <w:sz w:val="20"/>
          <w:szCs w:val="20"/>
        </w:rPr>
        <w:t>here was no presence of hepatitis B or C in the cord blood samples (Table 1).</w:t>
      </w:r>
    </w:p>
    <w:p w:rsidR="00101C01" w:rsidRPr="001F27EC" w:rsidRDefault="00101C01" w:rsidP="00641F35">
      <w:pPr>
        <w:snapToGrid w:val="0"/>
        <w:spacing w:after="0" w:line="240" w:lineRule="auto"/>
        <w:ind w:firstLine="425"/>
        <w:jc w:val="both"/>
        <w:rPr>
          <w:rFonts w:ascii="Times New Roman" w:hAnsi="Times New Roman"/>
          <w:sz w:val="20"/>
          <w:szCs w:val="20"/>
        </w:rPr>
      </w:pPr>
      <w:r w:rsidRPr="001F27EC">
        <w:rPr>
          <w:rFonts w:ascii="Times New Roman" w:hAnsi="Times New Roman"/>
          <w:sz w:val="20"/>
          <w:szCs w:val="20"/>
        </w:rPr>
        <w:t xml:space="preserve">Further analysis of the result for malaria </w:t>
      </w:r>
      <w:proofErr w:type="spellStart"/>
      <w:r w:rsidRPr="001F27EC">
        <w:rPr>
          <w:rFonts w:ascii="Times New Roman" w:hAnsi="Times New Roman"/>
          <w:sz w:val="20"/>
          <w:szCs w:val="20"/>
        </w:rPr>
        <w:t>parasitaemia</w:t>
      </w:r>
      <w:proofErr w:type="spellEnd"/>
      <w:r w:rsidRPr="001F27EC">
        <w:rPr>
          <w:rFonts w:ascii="Times New Roman" w:hAnsi="Times New Roman"/>
          <w:sz w:val="20"/>
          <w:szCs w:val="20"/>
        </w:rPr>
        <w:t xml:space="preserve">, showed the degrees of </w:t>
      </w:r>
      <w:proofErr w:type="spellStart"/>
      <w:r w:rsidRPr="001F27EC">
        <w:rPr>
          <w:rFonts w:ascii="Times New Roman" w:hAnsi="Times New Roman"/>
          <w:sz w:val="20"/>
          <w:szCs w:val="20"/>
        </w:rPr>
        <w:t>parasitaemia</w:t>
      </w:r>
      <w:proofErr w:type="spellEnd"/>
      <w:r w:rsidRPr="001F27EC">
        <w:rPr>
          <w:rFonts w:ascii="Times New Roman" w:hAnsi="Times New Roman"/>
          <w:sz w:val="20"/>
          <w:szCs w:val="20"/>
        </w:rPr>
        <w:t xml:space="preserve"> in the samples from both the mothers and cord blood (Table 2).</w:t>
      </w:r>
    </w:p>
    <w:p w:rsidR="00641F35" w:rsidRPr="001F27EC" w:rsidRDefault="00641F35" w:rsidP="00641F35">
      <w:pPr>
        <w:snapToGrid w:val="0"/>
        <w:spacing w:after="0" w:line="240" w:lineRule="auto"/>
        <w:jc w:val="center"/>
        <w:rPr>
          <w:rFonts w:ascii="Times New Roman" w:eastAsiaTheme="minorEastAsia" w:hAnsi="Times New Roman"/>
          <w:b/>
          <w:sz w:val="20"/>
          <w:szCs w:val="20"/>
          <w:lang w:eastAsia="zh-CN"/>
        </w:rPr>
      </w:pPr>
    </w:p>
    <w:p w:rsidR="00101C01" w:rsidRPr="001F27EC" w:rsidRDefault="00101C01" w:rsidP="00641F35">
      <w:pPr>
        <w:snapToGrid w:val="0"/>
        <w:spacing w:after="0" w:line="240" w:lineRule="auto"/>
        <w:jc w:val="center"/>
        <w:rPr>
          <w:rFonts w:ascii="Times New Roman" w:hAnsi="Times New Roman"/>
          <w:b/>
          <w:sz w:val="20"/>
          <w:szCs w:val="20"/>
        </w:rPr>
      </w:pPr>
      <w:r w:rsidRPr="001F27EC">
        <w:rPr>
          <w:rFonts w:ascii="Times New Roman" w:hAnsi="Times New Roman"/>
          <w:b/>
          <w:sz w:val="20"/>
          <w:szCs w:val="20"/>
        </w:rPr>
        <w:t>Table 1. Frequency of the various infections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217"/>
        <w:gridCol w:w="851"/>
        <w:gridCol w:w="851"/>
        <w:gridCol w:w="851"/>
        <w:gridCol w:w="852"/>
      </w:tblGrid>
      <w:tr w:rsidR="00101C01" w:rsidRPr="001F27EC" w:rsidTr="001F27EC">
        <w:trPr>
          <w:trHeight w:val="57"/>
          <w:jc w:val="center"/>
        </w:trPr>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MP</w:t>
            </w: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HIV</w:t>
            </w: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HBV</w:t>
            </w: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HCV</w:t>
            </w:r>
          </w:p>
        </w:tc>
      </w:tr>
      <w:tr w:rsidR="00101C01" w:rsidRPr="001F27EC" w:rsidTr="001F27EC">
        <w:trPr>
          <w:trHeight w:val="57"/>
          <w:jc w:val="center"/>
        </w:trPr>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MOTHER</w:t>
            </w: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103</w:t>
            </w: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8</w:t>
            </w: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2</w:t>
            </w: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1</w:t>
            </w:r>
          </w:p>
        </w:tc>
      </w:tr>
      <w:tr w:rsidR="00101C01" w:rsidRPr="001F27EC" w:rsidTr="001F27EC">
        <w:trPr>
          <w:trHeight w:val="57"/>
          <w:jc w:val="center"/>
        </w:trPr>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CORDBLD</w:t>
            </w: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99</w:t>
            </w: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5</w:t>
            </w: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0</w:t>
            </w:r>
          </w:p>
        </w:tc>
        <w:tc>
          <w:tcPr>
            <w:tcW w:w="100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0</w:t>
            </w:r>
          </w:p>
        </w:tc>
      </w:tr>
    </w:tbl>
    <w:p w:rsidR="00101C01" w:rsidRPr="001F27EC" w:rsidRDefault="00101C01" w:rsidP="00641F35">
      <w:pPr>
        <w:snapToGrid w:val="0"/>
        <w:spacing w:after="0" w:line="240" w:lineRule="auto"/>
        <w:jc w:val="center"/>
        <w:rPr>
          <w:rFonts w:ascii="Times New Roman" w:hAnsi="Times New Roman"/>
          <w:sz w:val="20"/>
          <w:szCs w:val="20"/>
        </w:rPr>
      </w:pPr>
    </w:p>
    <w:p w:rsidR="00101C01" w:rsidRPr="001F27EC" w:rsidRDefault="00101C01" w:rsidP="00641F35">
      <w:pPr>
        <w:snapToGrid w:val="0"/>
        <w:spacing w:after="0" w:line="240" w:lineRule="auto"/>
        <w:jc w:val="center"/>
        <w:rPr>
          <w:rFonts w:ascii="Times New Roman" w:hAnsi="Times New Roman"/>
          <w:b/>
          <w:sz w:val="20"/>
          <w:szCs w:val="20"/>
        </w:rPr>
      </w:pPr>
      <w:r w:rsidRPr="001F27EC">
        <w:rPr>
          <w:rFonts w:ascii="Times New Roman" w:hAnsi="Times New Roman"/>
          <w:b/>
          <w:sz w:val="20"/>
          <w:szCs w:val="20"/>
        </w:rPr>
        <w:t xml:space="preserve">Table 2. Degrees of malaria </w:t>
      </w:r>
      <w:proofErr w:type="spellStart"/>
      <w:r w:rsidRPr="001F27EC">
        <w:rPr>
          <w:rFonts w:ascii="Times New Roman" w:hAnsi="Times New Roman"/>
          <w:b/>
          <w:sz w:val="20"/>
          <w:szCs w:val="20"/>
        </w:rPr>
        <w:t>parasitaemia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539"/>
        <w:gridCol w:w="944"/>
        <w:gridCol w:w="1139"/>
      </w:tblGrid>
      <w:tr w:rsidR="00101C01" w:rsidRPr="001F27EC" w:rsidTr="001F27EC">
        <w:trPr>
          <w:trHeight w:val="57"/>
          <w:jc w:val="center"/>
        </w:trPr>
        <w:tc>
          <w:tcPr>
            <w:tcW w:w="2817"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p>
        </w:tc>
        <w:tc>
          <w:tcPr>
            <w:tcW w:w="109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Mother</w:t>
            </w:r>
          </w:p>
        </w:tc>
        <w:tc>
          <w:tcPr>
            <w:tcW w:w="1093"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proofErr w:type="spellStart"/>
            <w:r w:rsidRPr="001F27EC">
              <w:rPr>
                <w:rFonts w:ascii="Times New Roman" w:eastAsia="Times New Roman" w:hAnsi="Times New Roman"/>
                <w:b/>
                <w:bCs/>
                <w:color w:val="000000"/>
                <w:sz w:val="20"/>
                <w:szCs w:val="20"/>
                <w:lang w:eastAsia="en-GB"/>
              </w:rPr>
              <w:t>Cordblood</w:t>
            </w:r>
            <w:proofErr w:type="spellEnd"/>
          </w:p>
        </w:tc>
      </w:tr>
      <w:tr w:rsidR="00101C01" w:rsidRPr="001F27EC" w:rsidTr="001F27EC">
        <w:trPr>
          <w:trHeight w:val="57"/>
          <w:jc w:val="center"/>
        </w:trPr>
        <w:tc>
          <w:tcPr>
            <w:tcW w:w="2817"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 xml:space="preserve">Degrees of </w:t>
            </w:r>
            <w:proofErr w:type="spellStart"/>
            <w:r w:rsidRPr="001F27EC">
              <w:rPr>
                <w:rFonts w:ascii="Times New Roman" w:eastAsia="Times New Roman" w:hAnsi="Times New Roman"/>
                <w:b/>
                <w:bCs/>
                <w:color w:val="000000"/>
                <w:sz w:val="20"/>
                <w:szCs w:val="20"/>
                <w:lang w:eastAsia="en-GB"/>
              </w:rPr>
              <w:t>parasitaemia</w:t>
            </w:r>
            <w:proofErr w:type="spellEnd"/>
          </w:p>
        </w:tc>
        <w:tc>
          <w:tcPr>
            <w:tcW w:w="109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p>
        </w:tc>
        <w:tc>
          <w:tcPr>
            <w:tcW w:w="1093"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p>
        </w:tc>
      </w:tr>
      <w:tr w:rsidR="00101C01" w:rsidRPr="001F27EC" w:rsidTr="001F27EC">
        <w:trPr>
          <w:trHeight w:val="57"/>
          <w:jc w:val="center"/>
        </w:trPr>
        <w:tc>
          <w:tcPr>
            <w:tcW w:w="2817"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w:t>
            </w:r>
          </w:p>
        </w:tc>
        <w:tc>
          <w:tcPr>
            <w:tcW w:w="109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46</w:t>
            </w:r>
          </w:p>
        </w:tc>
        <w:tc>
          <w:tcPr>
            <w:tcW w:w="1093"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48</w:t>
            </w:r>
          </w:p>
        </w:tc>
      </w:tr>
      <w:tr w:rsidR="00101C01" w:rsidRPr="001F27EC" w:rsidTr="001F27EC">
        <w:trPr>
          <w:trHeight w:val="57"/>
          <w:jc w:val="center"/>
        </w:trPr>
        <w:tc>
          <w:tcPr>
            <w:tcW w:w="2817"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w:t>
            </w:r>
          </w:p>
        </w:tc>
        <w:tc>
          <w:tcPr>
            <w:tcW w:w="109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51</w:t>
            </w:r>
          </w:p>
        </w:tc>
        <w:tc>
          <w:tcPr>
            <w:tcW w:w="1093"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50</w:t>
            </w:r>
          </w:p>
        </w:tc>
      </w:tr>
      <w:tr w:rsidR="00101C01" w:rsidRPr="001F27EC" w:rsidTr="001F27EC">
        <w:trPr>
          <w:trHeight w:val="57"/>
          <w:jc w:val="center"/>
        </w:trPr>
        <w:tc>
          <w:tcPr>
            <w:tcW w:w="2817"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w:t>
            </w:r>
          </w:p>
        </w:tc>
        <w:tc>
          <w:tcPr>
            <w:tcW w:w="109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6</w:t>
            </w:r>
          </w:p>
        </w:tc>
        <w:tc>
          <w:tcPr>
            <w:tcW w:w="1093"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1</w:t>
            </w:r>
          </w:p>
        </w:tc>
      </w:tr>
      <w:tr w:rsidR="00101C01" w:rsidRPr="001F27EC" w:rsidTr="001F27EC">
        <w:trPr>
          <w:trHeight w:val="57"/>
          <w:jc w:val="center"/>
        </w:trPr>
        <w:tc>
          <w:tcPr>
            <w:tcW w:w="2817"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Total</w:t>
            </w:r>
          </w:p>
        </w:tc>
        <w:tc>
          <w:tcPr>
            <w:tcW w:w="1090"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103</w:t>
            </w:r>
          </w:p>
        </w:tc>
        <w:tc>
          <w:tcPr>
            <w:tcW w:w="1093" w:type="pct"/>
            <w:shd w:val="clear" w:color="auto" w:fill="auto"/>
            <w:hideMark/>
          </w:tcPr>
          <w:p w:rsidR="00101C01" w:rsidRPr="001F27EC" w:rsidRDefault="00101C01" w:rsidP="00641F35">
            <w:pPr>
              <w:snapToGrid w:val="0"/>
              <w:spacing w:after="0" w:line="240" w:lineRule="auto"/>
              <w:jc w:val="both"/>
              <w:textAlignment w:val="bottom"/>
              <w:rPr>
                <w:rFonts w:ascii="Times New Roman" w:eastAsia="Times New Roman" w:hAnsi="Times New Roman"/>
                <w:color w:val="000000"/>
                <w:sz w:val="20"/>
                <w:szCs w:val="20"/>
                <w:lang w:eastAsia="en-GB"/>
              </w:rPr>
            </w:pPr>
            <w:r w:rsidRPr="001F27EC">
              <w:rPr>
                <w:rFonts w:ascii="Times New Roman" w:eastAsia="Times New Roman" w:hAnsi="Times New Roman"/>
                <w:b/>
                <w:bCs/>
                <w:color w:val="000000"/>
                <w:sz w:val="20"/>
                <w:szCs w:val="20"/>
                <w:lang w:eastAsia="en-GB"/>
              </w:rPr>
              <w:t>99</w:t>
            </w:r>
          </w:p>
        </w:tc>
      </w:tr>
    </w:tbl>
    <w:p w:rsidR="00641F35" w:rsidRPr="001F27EC" w:rsidRDefault="00641F35"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val="en-US" w:eastAsia="zh-CN"/>
        </w:rPr>
      </w:pPr>
    </w:p>
    <w:p w:rsidR="00101C01" w:rsidRPr="001F27EC" w:rsidRDefault="00101C01" w:rsidP="00641F35">
      <w:pPr>
        <w:autoSpaceDE w:val="0"/>
        <w:autoSpaceDN w:val="0"/>
        <w:adjustRightInd w:val="0"/>
        <w:snapToGrid w:val="0"/>
        <w:spacing w:after="0" w:line="240" w:lineRule="auto"/>
        <w:ind w:firstLine="425"/>
        <w:jc w:val="both"/>
        <w:rPr>
          <w:rFonts w:ascii="Times New Roman" w:eastAsia="Times New Roman" w:hAnsi="Times New Roman"/>
          <w:sz w:val="20"/>
          <w:szCs w:val="20"/>
          <w:lang w:val="en-US"/>
        </w:rPr>
      </w:pPr>
      <w:r w:rsidRPr="001F27EC">
        <w:rPr>
          <w:rFonts w:ascii="Times New Roman" w:eastAsia="Times New Roman" w:hAnsi="Times New Roman"/>
          <w:sz w:val="20"/>
          <w:szCs w:val="20"/>
          <w:lang w:val="en-US"/>
        </w:rPr>
        <w:t xml:space="preserve">Analyzing the relationship between Rhesus blood groups and Plasmodium </w:t>
      </w:r>
      <w:proofErr w:type="spellStart"/>
      <w:r w:rsidRPr="001F27EC">
        <w:rPr>
          <w:rFonts w:ascii="Times New Roman" w:eastAsia="Times New Roman" w:hAnsi="Times New Roman"/>
          <w:sz w:val="20"/>
          <w:szCs w:val="20"/>
          <w:lang w:val="en-US"/>
        </w:rPr>
        <w:t>parasitaemia</w:t>
      </w:r>
      <w:proofErr w:type="spellEnd"/>
      <w:r w:rsidRPr="001F27EC">
        <w:rPr>
          <w:rFonts w:ascii="Times New Roman" w:eastAsia="Times New Roman" w:hAnsi="Times New Roman"/>
          <w:sz w:val="20"/>
          <w:szCs w:val="20"/>
          <w:lang w:val="en-US"/>
        </w:rPr>
        <w:t xml:space="preserve"> using chi square, it was observed that samples with blood group O Rhesus positive had a higher prevalence of </w:t>
      </w:r>
      <w:proofErr w:type="spellStart"/>
      <w:r w:rsidRPr="001F27EC">
        <w:rPr>
          <w:rFonts w:ascii="Times New Roman" w:eastAsia="Times New Roman" w:hAnsi="Times New Roman"/>
          <w:sz w:val="20"/>
          <w:szCs w:val="20"/>
          <w:lang w:val="en-US"/>
        </w:rPr>
        <w:t>parasitaemia</w:t>
      </w:r>
      <w:proofErr w:type="spellEnd"/>
      <w:r w:rsidRPr="001F27EC">
        <w:rPr>
          <w:rFonts w:ascii="Times New Roman" w:eastAsia="Times New Roman" w:hAnsi="Times New Roman"/>
          <w:sz w:val="20"/>
          <w:szCs w:val="20"/>
          <w:lang w:val="en-US"/>
        </w:rPr>
        <w:t xml:space="preserve"> both in the mothers and the cord blood (p=0.000, Figure 1).</w:t>
      </w:r>
    </w:p>
    <w:p w:rsidR="00641F35" w:rsidRPr="001F27EC" w:rsidRDefault="00641F35" w:rsidP="00641F35">
      <w:pPr>
        <w:snapToGrid w:val="0"/>
        <w:spacing w:after="0" w:line="240" w:lineRule="auto"/>
        <w:jc w:val="both"/>
        <w:rPr>
          <w:rFonts w:ascii="Times New Roman" w:hAnsi="Times New Roman"/>
          <w:b/>
          <w:sz w:val="20"/>
          <w:szCs w:val="20"/>
        </w:rPr>
        <w:sectPr w:rsidR="00641F35" w:rsidRPr="001F27EC" w:rsidSect="00641F35">
          <w:type w:val="continuous"/>
          <w:pgSz w:w="12242" w:h="15842" w:code="1"/>
          <w:pgMar w:top="1440" w:right="1440" w:bottom="1440" w:left="1440" w:header="720" w:footer="720" w:gutter="0"/>
          <w:cols w:num="2" w:space="550"/>
          <w:docGrid w:linePitch="360"/>
        </w:sectPr>
      </w:pPr>
    </w:p>
    <w:p w:rsidR="009446A1" w:rsidRPr="001F27EC" w:rsidRDefault="009446A1" w:rsidP="00641F35">
      <w:pPr>
        <w:snapToGrid w:val="0"/>
        <w:spacing w:after="0" w:line="240" w:lineRule="auto"/>
        <w:jc w:val="both"/>
        <w:rPr>
          <w:rFonts w:ascii="Times New Roman" w:hAnsi="Times New Roman"/>
          <w:b/>
          <w:sz w:val="20"/>
          <w:szCs w:val="20"/>
        </w:rPr>
      </w:pPr>
    </w:p>
    <w:p w:rsidR="00101C01" w:rsidRPr="001F27EC" w:rsidRDefault="00101C01" w:rsidP="00641F35">
      <w:pPr>
        <w:autoSpaceDE w:val="0"/>
        <w:autoSpaceDN w:val="0"/>
        <w:adjustRightInd w:val="0"/>
        <w:snapToGrid w:val="0"/>
        <w:spacing w:after="0" w:line="240" w:lineRule="auto"/>
        <w:jc w:val="center"/>
        <w:rPr>
          <w:rFonts w:ascii="Times New Roman" w:eastAsia="Times New Roman" w:hAnsi="Times New Roman"/>
          <w:sz w:val="20"/>
          <w:szCs w:val="20"/>
          <w:lang w:val="en-US"/>
        </w:rPr>
      </w:pPr>
      <w:r w:rsidRPr="001F27EC">
        <w:rPr>
          <w:rFonts w:ascii="Times New Roman" w:hAnsi="Times New Roman"/>
          <w:noProof/>
          <w:sz w:val="20"/>
          <w:szCs w:val="20"/>
          <w:lang w:val="en-US" w:eastAsia="zh-CN"/>
        </w:rPr>
        <w:drawing>
          <wp:inline distT="0" distB="0" distL="0" distR="0">
            <wp:extent cx="4250801" cy="2011680"/>
            <wp:effectExtent l="19050" t="0" r="16399" b="762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1F35" w:rsidRPr="001F27EC" w:rsidRDefault="00641F35" w:rsidP="00641F35">
      <w:pPr>
        <w:snapToGrid w:val="0"/>
        <w:spacing w:after="0" w:line="240" w:lineRule="auto"/>
        <w:jc w:val="center"/>
        <w:rPr>
          <w:rFonts w:ascii="Times New Roman" w:hAnsi="Times New Roman"/>
          <w:b/>
          <w:sz w:val="20"/>
          <w:szCs w:val="20"/>
        </w:rPr>
      </w:pPr>
      <w:r w:rsidRPr="001F27EC">
        <w:rPr>
          <w:rFonts w:ascii="Times New Roman" w:hAnsi="Times New Roman"/>
          <w:b/>
          <w:sz w:val="20"/>
          <w:szCs w:val="20"/>
        </w:rPr>
        <w:t xml:space="preserve">Fig. 1 Distribution of </w:t>
      </w:r>
      <w:r w:rsidRPr="001F27EC">
        <w:rPr>
          <w:rFonts w:ascii="Times New Roman" w:hAnsi="Times New Roman"/>
          <w:b/>
          <w:i/>
          <w:sz w:val="20"/>
          <w:szCs w:val="20"/>
        </w:rPr>
        <w:t>Plasmodium</w:t>
      </w:r>
      <w:r w:rsidRPr="001F27EC">
        <w:rPr>
          <w:rFonts w:ascii="Times New Roman" w:hAnsi="Times New Roman"/>
          <w:b/>
          <w:sz w:val="20"/>
          <w:szCs w:val="20"/>
        </w:rPr>
        <w:t xml:space="preserve"> </w:t>
      </w:r>
      <w:proofErr w:type="spellStart"/>
      <w:r w:rsidRPr="001F27EC">
        <w:rPr>
          <w:rFonts w:ascii="Times New Roman" w:hAnsi="Times New Roman"/>
          <w:b/>
          <w:sz w:val="20"/>
          <w:szCs w:val="20"/>
        </w:rPr>
        <w:t>parasitaemia</w:t>
      </w:r>
      <w:proofErr w:type="spellEnd"/>
      <w:r w:rsidRPr="001F27EC">
        <w:rPr>
          <w:rFonts w:ascii="Times New Roman" w:hAnsi="Times New Roman"/>
          <w:b/>
          <w:sz w:val="20"/>
          <w:szCs w:val="20"/>
        </w:rPr>
        <w:t xml:space="preserve"> among the blood groups</w:t>
      </w:r>
    </w:p>
    <w:p w:rsidR="00641F35" w:rsidRPr="001F27EC" w:rsidRDefault="00641F35"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p>
    <w:p w:rsidR="00641F35" w:rsidRPr="001F27EC" w:rsidRDefault="00641F35"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val="en-US" w:eastAsia="zh-CN"/>
        </w:rPr>
        <w:sectPr w:rsidR="00641F35" w:rsidRPr="001F27EC" w:rsidSect="003D140C">
          <w:type w:val="continuous"/>
          <w:pgSz w:w="12242" w:h="15842" w:code="1"/>
          <w:pgMar w:top="1440" w:right="1440" w:bottom="1440" w:left="1440" w:header="720" w:footer="720" w:gutter="0"/>
          <w:cols w:space="708"/>
          <w:docGrid w:linePitch="360"/>
        </w:sectPr>
      </w:pPr>
    </w:p>
    <w:p w:rsidR="00101C01" w:rsidRPr="001F27EC" w:rsidRDefault="00101C01"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val="en-US" w:eastAsia="zh-CN"/>
        </w:rPr>
      </w:pPr>
      <w:r w:rsidRPr="001F27EC">
        <w:rPr>
          <w:rFonts w:ascii="Times New Roman" w:eastAsia="Times New Roman" w:hAnsi="Times New Roman"/>
          <w:sz w:val="20"/>
          <w:szCs w:val="20"/>
          <w:lang w:val="en-US"/>
        </w:rPr>
        <w:lastRenderedPageBreak/>
        <w:t>There was mixed infection of HIV, HBV, HCV and malaria parasite in a mother’s sample. It is noteworthy that there was only transmission of malaria parasite of the mother to the new-born baby.</w:t>
      </w:r>
    </w:p>
    <w:p w:rsidR="00641F35" w:rsidRPr="001F27EC" w:rsidRDefault="00641F35"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val="en-US" w:eastAsia="zh-CN"/>
        </w:rPr>
      </w:pPr>
    </w:p>
    <w:p w:rsidR="00101C01" w:rsidRPr="001F27EC" w:rsidRDefault="00101C01" w:rsidP="00641F35">
      <w:pPr>
        <w:pStyle w:val="ListParagraph"/>
        <w:numPr>
          <w:ilvl w:val="0"/>
          <w:numId w:val="3"/>
        </w:numPr>
        <w:autoSpaceDE w:val="0"/>
        <w:autoSpaceDN w:val="0"/>
        <w:adjustRightInd w:val="0"/>
        <w:snapToGrid w:val="0"/>
        <w:spacing w:after="0" w:line="240" w:lineRule="auto"/>
        <w:ind w:left="0" w:firstLine="0"/>
        <w:jc w:val="both"/>
        <w:rPr>
          <w:rFonts w:ascii="Times New Roman" w:eastAsia="Times New Roman" w:hAnsi="Times New Roman"/>
          <w:b/>
          <w:sz w:val="20"/>
          <w:szCs w:val="20"/>
          <w:lang w:val="en-US"/>
        </w:rPr>
      </w:pPr>
      <w:r w:rsidRPr="001F27EC">
        <w:rPr>
          <w:rFonts w:ascii="Times New Roman" w:eastAsia="Times New Roman" w:hAnsi="Times New Roman"/>
          <w:b/>
          <w:sz w:val="20"/>
          <w:szCs w:val="20"/>
          <w:lang w:val="en-US"/>
        </w:rPr>
        <w:t>Discussion</w:t>
      </w:r>
    </w:p>
    <w:p w:rsidR="00101C01" w:rsidRPr="001F27EC" w:rsidRDefault="00101C01" w:rsidP="00641F35">
      <w:pPr>
        <w:autoSpaceDE w:val="0"/>
        <w:autoSpaceDN w:val="0"/>
        <w:adjustRightInd w:val="0"/>
        <w:snapToGrid w:val="0"/>
        <w:spacing w:after="0" w:line="240" w:lineRule="auto"/>
        <w:ind w:firstLine="425"/>
        <w:jc w:val="both"/>
        <w:rPr>
          <w:rFonts w:ascii="Times New Roman" w:eastAsia="Times New Roman" w:hAnsi="Times New Roman"/>
          <w:sz w:val="20"/>
          <w:szCs w:val="20"/>
          <w:lang w:val="en-US"/>
        </w:rPr>
      </w:pPr>
      <w:r w:rsidRPr="001F27EC">
        <w:rPr>
          <w:rFonts w:ascii="Times New Roman" w:eastAsia="Times New Roman" w:hAnsi="Times New Roman"/>
          <w:sz w:val="20"/>
          <w:szCs w:val="20"/>
          <w:lang w:val="en-US"/>
        </w:rPr>
        <w:t>The study presented prevalence of malaria and some viral infections among postpartum mothers and their new-born babies. Top on the list is malaria parasites with a 100% prevalence in the mothers and just a little lower in the babies. The very high percentage of malaria parasites could be due to the fact that it was purely microscopy diagnosis. Using a more sensitive method like PCR may have given a different result. This method was beyond the scope of this study.</w:t>
      </w:r>
    </w:p>
    <w:p w:rsidR="00641F35" w:rsidRPr="001F27EC" w:rsidRDefault="00101C01" w:rsidP="00641F35">
      <w:pPr>
        <w:autoSpaceDE w:val="0"/>
        <w:autoSpaceDN w:val="0"/>
        <w:adjustRightInd w:val="0"/>
        <w:snapToGrid w:val="0"/>
        <w:spacing w:after="0" w:line="240" w:lineRule="auto"/>
        <w:ind w:firstLine="425"/>
        <w:jc w:val="both"/>
        <w:rPr>
          <w:rFonts w:ascii="Times New Roman" w:eastAsia="Times New Roman" w:hAnsi="Times New Roman"/>
          <w:sz w:val="20"/>
          <w:szCs w:val="20"/>
          <w:lang w:val="en-US"/>
        </w:rPr>
      </w:pPr>
      <w:r w:rsidRPr="001F27EC">
        <w:rPr>
          <w:rFonts w:ascii="Times New Roman" w:eastAsia="Times New Roman" w:hAnsi="Times New Roman"/>
          <w:sz w:val="20"/>
          <w:szCs w:val="20"/>
          <w:lang w:val="en-US"/>
        </w:rPr>
        <w:t>Relationship between malaria parasites and Rhesus blood group has long been established by many studies (</w:t>
      </w:r>
      <w:proofErr w:type="spellStart"/>
      <w:r w:rsidRPr="001F27EC">
        <w:rPr>
          <w:rFonts w:ascii="Times New Roman" w:eastAsia="Times New Roman" w:hAnsi="Times New Roman"/>
          <w:sz w:val="20"/>
          <w:szCs w:val="20"/>
          <w:lang w:val="en-US"/>
        </w:rPr>
        <w:t>Langhi</w:t>
      </w:r>
      <w:proofErr w:type="spellEnd"/>
      <w:r w:rsidRPr="001F27EC">
        <w:rPr>
          <w:rFonts w:ascii="Times New Roman" w:eastAsia="Times New Roman" w:hAnsi="Times New Roman"/>
          <w:sz w:val="20"/>
          <w:szCs w:val="20"/>
          <w:lang w:val="en-US"/>
        </w:rPr>
        <w:t xml:space="preserve"> et al, 2006; </w:t>
      </w:r>
      <w:proofErr w:type="spellStart"/>
      <w:r w:rsidRPr="001F27EC">
        <w:rPr>
          <w:rFonts w:ascii="Times New Roman" w:eastAsia="Times New Roman" w:hAnsi="Times New Roman"/>
          <w:sz w:val="20"/>
          <w:szCs w:val="20"/>
          <w:lang w:val="en-US"/>
        </w:rPr>
        <w:t>Cserti</w:t>
      </w:r>
      <w:proofErr w:type="spellEnd"/>
      <w:r w:rsidRPr="001F27EC">
        <w:rPr>
          <w:rFonts w:ascii="Times New Roman" w:eastAsia="Times New Roman" w:hAnsi="Times New Roman"/>
          <w:sz w:val="20"/>
          <w:szCs w:val="20"/>
          <w:lang w:val="en-US"/>
        </w:rPr>
        <w:t xml:space="preserve"> et al 2007). The higher prevalence in </w:t>
      </w:r>
      <w:proofErr w:type="spellStart"/>
      <w:r w:rsidRPr="001F27EC">
        <w:rPr>
          <w:rFonts w:ascii="Times New Roman" w:eastAsia="Times New Roman" w:hAnsi="Times New Roman"/>
          <w:sz w:val="20"/>
          <w:szCs w:val="20"/>
          <w:lang w:val="en-US"/>
        </w:rPr>
        <w:t>parasitaemia</w:t>
      </w:r>
      <w:proofErr w:type="spellEnd"/>
      <w:r w:rsidRPr="001F27EC">
        <w:rPr>
          <w:rFonts w:ascii="Times New Roman" w:eastAsia="Times New Roman" w:hAnsi="Times New Roman"/>
          <w:sz w:val="20"/>
          <w:szCs w:val="20"/>
          <w:lang w:val="en-US"/>
        </w:rPr>
        <w:t xml:space="preserve"> observed among the blood group O Rhesus positive samples is in consonance with earlier studies in literature (Singh et al, 2015; </w:t>
      </w:r>
      <w:proofErr w:type="spellStart"/>
      <w:r w:rsidRPr="001F27EC">
        <w:rPr>
          <w:rFonts w:ascii="Times New Roman" w:eastAsia="Times New Roman" w:hAnsi="Times New Roman"/>
          <w:sz w:val="20"/>
          <w:szCs w:val="20"/>
          <w:lang w:val="en-US"/>
        </w:rPr>
        <w:t>Chijioke-Nwauche</w:t>
      </w:r>
      <w:proofErr w:type="spellEnd"/>
      <w:r w:rsidRPr="001F27EC">
        <w:rPr>
          <w:rFonts w:ascii="Times New Roman" w:eastAsia="Times New Roman" w:hAnsi="Times New Roman"/>
          <w:sz w:val="20"/>
          <w:szCs w:val="20"/>
          <w:lang w:val="en-US"/>
        </w:rPr>
        <w:t xml:space="preserve"> et al, 2016</w:t>
      </w:r>
      <w:r w:rsidR="00641F35" w:rsidRPr="001F27EC">
        <w:rPr>
          <w:rFonts w:ascii="Times New Roman" w:eastAsia="Times New Roman" w:hAnsi="Times New Roman"/>
          <w:sz w:val="20"/>
          <w:szCs w:val="20"/>
          <w:lang w:val="en-US"/>
        </w:rPr>
        <w:t>).</w:t>
      </w:r>
    </w:p>
    <w:p w:rsidR="00101C01" w:rsidRPr="001F27EC" w:rsidRDefault="00101C01" w:rsidP="00641F35">
      <w:pPr>
        <w:autoSpaceDE w:val="0"/>
        <w:autoSpaceDN w:val="0"/>
        <w:adjustRightInd w:val="0"/>
        <w:snapToGrid w:val="0"/>
        <w:spacing w:after="0" w:line="240" w:lineRule="auto"/>
        <w:ind w:firstLine="425"/>
        <w:jc w:val="both"/>
        <w:rPr>
          <w:rFonts w:ascii="Times New Roman" w:eastAsia="Times New Roman" w:hAnsi="Times New Roman"/>
          <w:sz w:val="20"/>
          <w:szCs w:val="20"/>
          <w:lang w:val="en-US"/>
        </w:rPr>
      </w:pPr>
      <w:r w:rsidRPr="001F27EC">
        <w:rPr>
          <w:rFonts w:ascii="Times New Roman" w:eastAsia="Times New Roman" w:hAnsi="Times New Roman"/>
          <w:sz w:val="20"/>
          <w:szCs w:val="20"/>
          <w:lang w:val="en-US"/>
        </w:rPr>
        <w:t xml:space="preserve">Even though the number of </w:t>
      </w:r>
      <w:proofErr w:type="spellStart"/>
      <w:r w:rsidRPr="001F27EC">
        <w:rPr>
          <w:rFonts w:ascii="Times New Roman" w:eastAsia="Times New Roman" w:hAnsi="Times New Roman"/>
          <w:sz w:val="20"/>
          <w:szCs w:val="20"/>
          <w:lang w:val="en-US"/>
        </w:rPr>
        <w:t>HIV+positive</w:t>
      </w:r>
      <w:proofErr w:type="spellEnd"/>
      <w:r w:rsidRPr="001F27EC">
        <w:rPr>
          <w:rFonts w:ascii="Times New Roman" w:eastAsia="Times New Roman" w:hAnsi="Times New Roman"/>
          <w:sz w:val="20"/>
          <w:szCs w:val="20"/>
          <w:lang w:val="en-US"/>
        </w:rPr>
        <w:t xml:space="preserve"> mothers in the study sample is small, the transmission rate of 62.5% is quite alarming and much higher than the 15-45% that could be expected in the absence of any intervention (WHO, 2015). These results suggest that PMTCT was not adhered to by these mothers. PMTCT as a key factor reducing transmission of HIV from mother to child and has been reported to reduce transmission to as low as 2-5% (WHO, 2015). Poverty and ignorance have been implicated as part of the socio-cultural factors that affect non-compliance to PMTCT (</w:t>
      </w:r>
      <w:proofErr w:type="spellStart"/>
      <w:r w:rsidRPr="001F27EC">
        <w:rPr>
          <w:rFonts w:ascii="Times New Roman" w:eastAsia="Times New Roman" w:hAnsi="Times New Roman"/>
          <w:sz w:val="20"/>
          <w:szCs w:val="20"/>
          <w:lang w:val="en-US"/>
        </w:rPr>
        <w:t>Okoli</w:t>
      </w:r>
      <w:proofErr w:type="spellEnd"/>
      <w:r w:rsidRPr="001F27EC">
        <w:rPr>
          <w:rFonts w:ascii="Times New Roman" w:eastAsia="Times New Roman" w:hAnsi="Times New Roman"/>
          <w:sz w:val="20"/>
          <w:szCs w:val="20"/>
          <w:lang w:val="en-US"/>
        </w:rPr>
        <w:t xml:space="preserve"> &amp; </w:t>
      </w:r>
      <w:proofErr w:type="spellStart"/>
      <w:r w:rsidRPr="001F27EC">
        <w:rPr>
          <w:rFonts w:ascii="Times New Roman" w:eastAsia="Times New Roman" w:hAnsi="Times New Roman"/>
          <w:sz w:val="20"/>
          <w:szCs w:val="20"/>
          <w:lang w:val="en-US"/>
        </w:rPr>
        <w:t>Lansdown</w:t>
      </w:r>
      <w:proofErr w:type="spellEnd"/>
      <w:r w:rsidRPr="001F27EC">
        <w:rPr>
          <w:rFonts w:ascii="Times New Roman" w:eastAsia="Times New Roman" w:hAnsi="Times New Roman"/>
          <w:sz w:val="20"/>
          <w:szCs w:val="20"/>
          <w:lang w:val="en-US"/>
        </w:rPr>
        <w:t xml:space="preserve">, 2014). The National action against AIDS reports indicate that PMTCT </w:t>
      </w:r>
      <w:proofErr w:type="spellStart"/>
      <w:r w:rsidRPr="001F27EC">
        <w:rPr>
          <w:rFonts w:ascii="Times New Roman" w:eastAsia="Times New Roman" w:hAnsi="Times New Roman"/>
          <w:sz w:val="20"/>
          <w:szCs w:val="20"/>
          <w:lang w:val="en-US"/>
        </w:rPr>
        <w:t>programme</w:t>
      </w:r>
      <w:proofErr w:type="spellEnd"/>
      <w:r w:rsidRPr="001F27EC">
        <w:rPr>
          <w:rFonts w:ascii="Times New Roman" w:eastAsia="Times New Roman" w:hAnsi="Times New Roman"/>
          <w:sz w:val="20"/>
          <w:szCs w:val="20"/>
          <w:lang w:val="en-US"/>
        </w:rPr>
        <w:t xml:space="preserve"> was initiated in Nigeria in 2002 in six tertiary facilities</w:t>
      </w:r>
      <w:r w:rsidR="00E82806" w:rsidRPr="001F27EC">
        <w:rPr>
          <w:rFonts w:ascii="Times New Roman" w:eastAsia="Times New Roman" w:hAnsi="Times New Roman"/>
          <w:sz w:val="20"/>
          <w:szCs w:val="20"/>
          <w:lang w:val="en-US"/>
        </w:rPr>
        <w:t xml:space="preserve"> </w:t>
      </w:r>
      <w:r w:rsidRPr="001F27EC">
        <w:rPr>
          <w:rFonts w:ascii="Times New Roman" w:eastAsia="Times New Roman" w:hAnsi="Times New Roman"/>
          <w:sz w:val="20"/>
          <w:szCs w:val="20"/>
          <w:lang w:val="en-US"/>
        </w:rPr>
        <w:t>and very few women were enrolled. Since then there has been consistent efforts to scale-up and expand the service to more women with a target to eliminate mother to child transmission in 2015 (NACA, 2015). However this target has not been met but it is still ongoing.</w:t>
      </w:r>
    </w:p>
    <w:p w:rsidR="00641F35" w:rsidRPr="001F27EC" w:rsidRDefault="00101C01" w:rsidP="00641F35">
      <w:pPr>
        <w:autoSpaceDE w:val="0"/>
        <w:autoSpaceDN w:val="0"/>
        <w:adjustRightInd w:val="0"/>
        <w:snapToGrid w:val="0"/>
        <w:spacing w:after="0" w:line="240" w:lineRule="auto"/>
        <w:ind w:firstLine="425"/>
        <w:jc w:val="both"/>
        <w:rPr>
          <w:rFonts w:ascii="Times New Roman" w:eastAsia="Times New Roman" w:hAnsi="Times New Roman"/>
          <w:sz w:val="20"/>
          <w:szCs w:val="20"/>
          <w:lang w:val="en-US"/>
        </w:rPr>
      </w:pPr>
      <w:r w:rsidRPr="001F27EC">
        <w:rPr>
          <w:rFonts w:ascii="Times New Roman" w:eastAsia="Times New Roman" w:hAnsi="Times New Roman"/>
          <w:sz w:val="20"/>
          <w:szCs w:val="20"/>
          <w:lang w:val="en-US"/>
        </w:rPr>
        <w:t>The low percentage of HBV as well as no transmission from mother to child is quite impressive considering the high prevalence of 10%. This could be due to the gradual declining rate and possibly increased awareness of the infection (Musa et al, 2015</w:t>
      </w:r>
      <w:r w:rsidR="00641F35" w:rsidRPr="001F27EC">
        <w:rPr>
          <w:rFonts w:ascii="Times New Roman" w:eastAsia="Times New Roman" w:hAnsi="Times New Roman"/>
          <w:sz w:val="20"/>
          <w:szCs w:val="20"/>
          <w:lang w:val="en-US"/>
        </w:rPr>
        <w:t>).</w:t>
      </w:r>
    </w:p>
    <w:p w:rsidR="00641F35" w:rsidRPr="001F27EC" w:rsidRDefault="00641F35"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val="en-US" w:eastAsia="zh-CN"/>
        </w:rPr>
      </w:pPr>
    </w:p>
    <w:p w:rsidR="00101C01" w:rsidRPr="001F27EC" w:rsidRDefault="00101C01" w:rsidP="00641F35">
      <w:pPr>
        <w:pStyle w:val="ListParagraph"/>
        <w:numPr>
          <w:ilvl w:val="0"/>
          <w:numId w:val="3"/>
        </w:numPr>
        <w:autoSpaceDE w:val="0"/>
        <w:autoSpaceDN w:val="0"/>
        <w:adjustRightInd w:val="0"/>
        <w:snapToGrid w:val="0"/>
        <w:spacing w:after="0" w:line="240" w:lineRule="auto"/>
        <w:ind w:left="0" w:firstLine="0"/>
        <w:jc w:val="both"/>
        <w:rPr>
          <w:rFonts w:ascii="Times New Roman" w:eastAsia="Times New Roman" w:hAnsi="Times New Roman"/>
          <w:b/>
          <w:sz w:val="20"/>
          <w:szCs w:val="20"/>
          <w:lang w:val="en-US"/>
        </w:rPr>
      </w:pPr>
      <w:r w:rsidRPr="001F27EC">
        <w:rPr>
          <w:rFonts w:ascii="Times New Roman" w:eastAsia="Times New Roman" w:hAnsi="Times New Roman"/>
          <w:b/>
          <w:sz w:val="20"/>
          <w:szCs w:val="20"/>
          <w:lang w:val="en-US"/>
        </w:rPr>
        <w:t>Con</w:t>
      </w:r>
      <w:bookmarkStart w:id="0" w:name="_GoBack"/>
      <w:bookmarkEnd w:id="0"/>
      <w:r w:rsidRPr="001F27EC">
        <w:rPr>
          <w:rFonts w:ascii="Times New Roman" w:eastAsia="Times New Roman" w:hAnsi="Times New Roman"/>
          <w:b/>
          <w:sz w:val="20"/>
          <w:szCs w:val="20"/>
          <w:lang w:val="en-US"/>
        </w:rPr>
        <w:t>clusion</w:t>
      </w:r>
    </w:p>
    <w:p w:rsidR="00101C01" w:rsidRPr="001F27EC" w:rsidRDefault="00101C01"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val="en-US" w:eastAsia="zh-CN"/>
        </w:rPr>
      </w:pPr>
      <w:r w:rsidRPr="001F27EC">
        <w:rPr>
          <w:rFonts w:ascii="Times New Roman" w:eastAsia="Times New Roman" w:hAnsi="Times New Roman"/>
          <w:sz w:val="20"/>
          <w:szCs w:val="20"/>
          <w:lang w:val="en-US"/>
        </w:rPr>
        <w:t xml:space="preserve">Results of this study indicate a very high prevalence of malaria and equally high transmission to the babies as at the time of the study. There is therefore an urgent need to enforce the </w:t>
      </w:r>
      <w:proofErr w:type="spellStart"/>
      <w:r w:rsidRPr="001F27EC">
        <w:rPr>
          <w:rFonts w:ascii="Times New Roman" w:eastAsia="Times New Roman" w:hAnsi="Times New Roman"/>
          <w:sz w:val="20"/>
          <w:szCs w:val="20"/>
          <w:lang w:val="en-US"/>
        </w:rPr>
        <w:t>IPTp</w:t>
      </w:r>
      <w:proofErr w:type="spellEnd"/>
      <w:r w:rsidRPr="001F27EC">
        <w:rPr>
          <w:rFonts w:ascii="Times New Roman" w:eastAsia="Times New Roman" w:hAnsi="Times New Roman"/>
          <w:sz w:val="20"/>
          <w:szCs w:val="20"/>
          <w:lang w:val="en-US"/>
        </w:rPr>
        <w:t xml:space="preserve"> in the study area. Additionally, there is need for increased </w:t>
      </w:r>
      <w:r w:rsidRPr="001F27EC">
        <w:rPr>
          <w:rFonts w:ascii="Times New Roman" w:eastAsia="Times New Roman" w:hAnsi="Times New Roman"/>
          <w:sz w:val="20"/>
          <w:szCs w:val="20"/>
          <w:lang w:val="en-US"/>
        </w:rPr>
        <w:lastRenderedPageBreak/>
        <w:t>awareness and education among women of child-bearing age for the other viral infections especially HIV in order to reduce mother to child transmission. The continuous use of PMTCT must be emphasized and the control measures for these infections should be improved and strengthened by the health facilities and other stake holders. A more recent study with a larger sample size is very imperative to ascertain the current status of these infections in the study area.</w:t>
      </w:r>
    </w:p>
    <w:p w:rsidR="00641F35" w:rsidRPr="001F27EC" w:rsidRDefault="00641F35"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val="en-US" w:eastAsia="zh-CN"/>
        </w:rPr>
      </w:pPr>
    </w:p>
    <w:p w:rsidR="00101C01" w:rsidRPr="001F27EC" w:rsidRDefault="00101C01" w:rsidP="00641F35">
      <w:pPr>
        <w:autoSpaceDE w:val="0"/>
        <w:autoSpaceDN w:val="0"/>
        <w:adjustRightInd w:val="0"/>
        <w:snapToGrid w:val="0"/>
        <w:spacing w:after="0" w:line="240" w:lineRule="auto"/>
        <w:jc w:val="both"/>
        <w:rPr>
          <w:rFonts w:ascii="Times New Roman" w:eastAsia="Times New Roman" w:hAnsi="Times New Roman"/>
          <w:b/>
          <w:sz w:val="20"/>
          <w:szCs w:val="20"/>
          <w:lang w:val="en-US"/>
        </w:rPr>
      </w:pPr>
      <w:r w:rsidRPr="001F27EC">
        <w:rPr>
          <w:rFonts w:ascii="Times New Roman" w:eastAsia="Times New Roman" w:hAnsi="Times New Roman"/>
          <w:b/>
          <w:sz w:val="20"/>
          <w:szCs w:val="20"/>
          <w:lang w:val="en-US"/>
        </w:rPr>
        <w:t>Limitations to the study</w:t>
      </w:r>
    </w:p>
    <w:p w:rsidR="00101C01" w:rsidRPr="001F27EC" w:rsidRDefault="00101C01"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val="en-US" w:eastAsia="zh-CN"/>
        </w:rPr>
      </w:pPr>
      <w:r w:rsidRPr="001F27EC">
        <w:rPr>
          <w:rFonts w:ascii="Times New Roman" w:eastAsia="Times New Roman" w:hAnsi="Times New Roman"/>
          <w:sz w:val="20"/>
          <w:szCs w:val="20"/>
          <w:lang w:val="en-US"/>
        </w:rPr>
        <w:t xml:space="preserve">The major limitation to the study was the lack of </w:t>
      </w:r>
      <w:proofErr w:type="spellStart"/>
      <w:r w:rsidRPr="001F27EC">
        <w:rPr>
          <w:rFonts w:ascii="Times New Roman" w:eastAsia="Times New Roman" w:hAnsi="Times New Roman"/>
          <w:sz w:val="20"/>
          <w:szCs w:val="20"/>
          <w:lang w:val="en-US"/>
        </w:rPr>
        <w:t>sociodemographic</w:t>
      </w:r>
      <w:proofErr w:type="spellEnd"/>
      <w:r w:rsidRPr="001F27EC">
        <w:rPr>
          <w:rFonts w:ascii="Times New Roman" w:eastAsia="Times New Roman" w:hAnsi="Times New Roman"/>
          <w:sz w:val="20"/>
          <w:szCs w:val="20"/>
          <w:lang w:val="en-US"/>
        </w:rPr>
        <w:t xml:space="preserve"> data of the women as well as their stage of pregnancy. As a result of this we were not able to associate the degree of malaria </w:t>
      </w:r>
      <w:proofErr w:type="spellStart"/>
      <w:r w:rsidRPr="001F27EC">
        <w:rPr>
          <w:rFonts w:ascii="Times New Roman" w:eastAsia="Times New Roman" w:hAnsi="Times New Roman"/>
          <w:sz w:val="20"/>
          <w:szCs w:val="20"/>
          <w:lang w:val="en-US"/>
        </w:rPr>
        <w:t>parasitaemia</w:t>
      </w:r>
      <w:proofErr w:type="spellEnd"/>
      <w:r w:rsidRPr="001F27EC">
        <w:rPr>
          <w:rFonts w:ascii="Times New Roman" w:eastAsia="Times New Roman" w:hAnsi="Times New Roman"/>
          <w:sz w:val="20"/>
          <w:szCs w:val="20"/>
          <w:lang w:val="en-US"/>
        </w:rPr>
        <w:t xml:space="preserve"> with the age, parity and stage of the pregnancy. We know that parity and age are major risk factors of malaria in pregnancy. However, the study has revealed the poor use of </w:t>
      </w:r>
      <w:proofErr w:type="spellStart"/>
      <w:r w:rsidRPr="001F27EC">
        <w:rPr>
          <w:rFonts w:ascii="Times New Roman" w:eastAsia="Times New Roman" w:hAnsi="Times New Roman"/>
          <w:sz w:val="20"/>
          <w:szCs w:val="20"/>
          <w:lang w:val="en-US"/>
        </w:rPr>
        <w:t>IPTp</w:t>
      </w:r>
      <w:proofErr w:type="spellEnd"/>
      <w:r w:rsidRPr="001F27EC">
        <w:rPr>
          <w:rFonts w:ascii="Times New Roman" w:eastAsia="Times New Roman" w:hAnsi="Times New Roman"/>
          <w:sz w:val="20"/>
          <w:szCs w:val="20"/>
          <w:lang w:val="en-US"/>
        </w:rPr>
        <w:t xml:space="preserve"> among pregnant women in the study area as at the time of study.</w:t>
      </w:r>
    </w:p>
    <w:p w:rsidR="00641F35" w:rsidRPr="001F27EC" w:rsidRDefault="00641F35" w:rsidP="00641F35">
      <w:pPr>
        <w:autoSpaceDE w:val="0"/>
        <w:autoSpaceDN w:val="0"/>
        <w:adjustRightInd w:val="0"/>
        <w:snapToGrid w:val="0"/>
        <w:spacing w:after="0" w:line="240" w:lineRule="auto"/>
        <w:ind w:firstLine="425"/>
        <w:jc w:val="both"/>
        <w:rPr>
          <w:rFonts w:ascii="Times New Roman" w:eastAsiaTheme="minorEastAsia" w:hAnsi="Times New Roman"/>
          <w:sz w:val="20"/>
          <w:szCs w:val="20"/>
          <w:lang w:val="en-US" w:eastAsia="zh-CN"/>
        </w:rPr>
      </w:pPr>
    </w:p>
    <w:p w:rsidR="00101C01" w:rsidRPr="001F27EC" w:rsidRDefault="00101C01" w:rsidP="00641F35">
      <w:pPr>
        <w:snapToGrid w:val="0"/>
        <w:spacing w:after="0" w:line="240" w:lineRule="auto"/>
        <w:jc w:val="both"/>
        <w:rPr>
          <w:rFonts w:ascii="Times New Roman" w:eastAsia="Times New Roman" w:hAnsi="Times New Roman"/>
          <w:b/>
          <w:color w:val="000000"/>
          <w:sz w:val="20"/>
          <w:szCs w:val="20"/>
          <w:lang w:val="en-US"/>
        </w:rPr>
      </w:pPr>
      <w:r w:rsidRPr="001F27EC">
        <w:rPr>
          <w:rFonts w:ascii="Times New Roman" w:eastAsia="Times New Roman" w:hAnsi="Times New Roman"/>
          <w:b/>
          <w:color w:val="000000"/>
          <w:sz w:val="20"/>
          <w:szCs w:val="20"/>
          <w:lang w:val="en-US"/>
        </w:rPr>
        <w:t>Acknowledgment</w:t>
      </w:r>
    </w:p>
    <w:p w:rsidR="00101C01" w:rsidRPr="001F27EC" w:rsidRDefault="00101C01" w:rsidP="00641F35">
      <w:pPr>
        <w:snapToGrid w:val="0"/>
        <w:spacing w:after="0" w:line="240" w:lineRule="auto"/>
        <w:ind w:firstLine="425"/>
        <w:jc w:val="both"/>
        <w:rPr>
          <w:rFonts w:ascii="Times New Roman" w:eastAsiaTheme="minorEastAsia" w:hAnsi="Times New Roman"/>
          <w:color w:val="000000"/>
          <w:sz w:val="20"/>
          <w:szCs w:val="20"/>
          <w:lang w:val="en-US" w:eastAsia="zh-CN"/>
        </w:rPr>
      </w:pPr>
      <w:r w:rsidRPr="001F27EC">
        <w:rPr>
          <w:rFonts w:ascii="Times New Roman" w:eastAsia="Times New Roman" w:hAnsi="Times New Roman"/>
          <w:color w:val="000000"/>
          <w:sz w:val="20"/>
          <w:szCs w:val="20"/>
          <w:lang w:val="en-US"/>
        </w:rPr>
        <w:t xml:space="preserve">We acknowledge the contribution and support of Prof CT John, formerly of the Department of Obstetrics and </w:t>
      </w:r>
      <w:proofErr w:type="spellStart"/>
      <w:r w:rsidRPr="001F27EC">
        <w:rPr>
          <w:rFonts w:ascii="Times New Roman" w:eastAsia="Times New Roman" w:hAnsi="Times New Roman"/>
          <w:color w:val="000000"/>
          <w:sz w:val="20"/>
          <w:szCs w:val="20"/>
          <w:lang w:val="en-US"/>
        </w:rPr>
        <w:t>Gynaecology</w:t>
      </w:r>
      <w:proofErr w:type="spellEnd"/>
      <w:r w:rsidRPr="001F27EC">
        <w:rPr>
          <w:rFonts w:ascii="Times New Roman" w:eastAsia="Times New Roman" w:hAnsi="Times New Roman"/>
          <w:color w:val="000000"/>
          <w:sz w:val="20"/>
          <w:szCs w:val="20"/>
          <w:lang w:val="en-US"/>
        </w:rPr>
        <w:t xml:space="preserve"> and also Prof. A.U </w:t>
      </w:r>
      <w:proofErr w:type="spellStart"/>
      <w:r w:rsidRPr="001F27EC">
        <w:rPr>
          <w:rFonts w:ascii="Times New Roman" w:eastAsia="Times New Roman" w:hAnsi="Times New Roman"/>
          <w:color w:val="000000"/>
          <w:sz w:val="20"/>
          <w:szCs w:val="20"/>
          <w:lang w:val="en-US"/>
        </w:rPr>
        <w:t>Eneh</w:t>
      </w:r>
      <w:proofErr w:type="spellEnd"/>
      <w:r w:rsidRPr="001F27EC">
        <w:rPr>
          <w:rFonts w:ascii="Times New Roman" w:eastAsia="Times New Roman" w:hAnsi="Times New Roman"/>
          <w:color w:val="000000"/>
          <w:sz w:val="20"/>
          <w:szCs w:val="20"/>
          <w:lang w:val="en-US"/>
        </w:rPr>
        <w:t xml:space="preserve">, of the Department of </w:t>
      </w:r>
      <w:proofErr w:type="spellStart"/>
      <w:r w:rsidRPr="001F27EC">
        <w:rPr>
          <w:rFonts w:ascii="Times New Roman" w:eastAsia="Times New Roman" w:hAnsi="Times New Roman"/>
          <w:color w:val="000000"/>
          <w:sz w:val="20"/>
          <w:szCs w:val="20"/>
          <w:lang w:val="en-US"/>
        </w:rPr>
        <w:t>Paediatrics</w:t>
      </w:r>
      <w:proofErr w:type="spellEnd"/>
      <w:r w:rsidRPr="001F27EC">
        <w:rPr>
          <w:rFonts w:ascii="Times New Roman" w:eastAsia="Times New Roman" w:hAnsi="Times New Roman"/>
          <w:color w:val="000000"/>
          <w:sz w:val="20"/>
          <w:szCs w:val="20"/>
          <w:lang w:val="en-US"/>
        </w:rPr>
        <w:t>, University of Port Harcourt Teaching Hospital, Port Harcourt, Nigeria.</w:t>
      </w:r>
    </w:p>
    <w:p w:rsidR="00641F35" w:rsidRPr="001F27EC" w:rsidRDefault="00641F35" w:rsidP="00641F35">
      <w:pPr>
        <w:snapToGrid w:val="0"/>
        <w:spacing w:after="0" w:line="240" w:lineRule="auto"/>
        <w:ind w:firstLine="425"/>
        <w:jc w:val="both"/>
        <w:rPr>
          <w:rFonts w:ascii="Times New Roman" w:eastAsiaTheme="minorEastAsia" w:hAnsi="Times New Roman"/>
          <w:color w:val="000000"/>
          <w:sz w:val="20"/>
          <w:szCs w:val="20"/>
          <w:lang w:val="en-US" w:eastAsia="zh-CN"/>
        </w:rPr>
      </w:pPr>
    </w:p>
    <w:p w:rsidR="00A322E2" w:rsidRPr="001F27EC" w:rsidRDefault="00A322E2" w:rsidP="00641F35">
      <w:pPr>
        <w:snapToGrid w:val="0"/>
        <w:spacing w:after="0" w:line="240" w:lineRule="auto"/>
        <w:jc w:val="both"/>
        <w:rPr>
          <w:rFonts w:ascii="Times New Roman" w:eastAsia="Times New Roman" w:hAnsi="Times New Roman"/>
          <w:b/>
          <w:color w:val="000000"/>
          <w:sz w:val="20"/>
          <w:szCs w:val="20"/>
          <w:lang w:val="en-US"/>
        </w:rPr>
      </w:pPr>
      <w:r w:rsidRPr="001F27EC">
        <w:rPr>
          <w:rFonts w:ascii="Times New Roman" w:eastAsia="Times New Roman" w:hAnsi="Times New Roman"/>
          <w:b/>
          <w:color w:val="000000"/>
          <w:sz w:val="20"/>
          <w:szCs w:val="20"/>
          <w:lang w:val="en-US"/>
        </w:rPr>
        <w:t>Correspondence to:</w:t>
      </w:r>
    </w:p>
    <w:p w:rsidR="00A322E2" w:rsidRPr="001F27EC" w:rsidRDefault="00A322E2" w:rsidP="00641F35">
      <w:pPr>
        <w:snapToGrid w:val="0"/>
        <w:spacing w:after="0" w:line="240" w:lineRule="auto"/>
        <w:jc w:val="both"/>
        <w:rPr>
          <w:rFonts w:ascii="Times New Roman" w:eastAsia="Times New Roman" w:hAnsi="Times New Roman"/>
          <w:color w:val="000000"/>
          <w:sz w:val="20"/>
          <w:szCs w:val="20"/>
          <w:lang w:val="en-US"/>
        </w:rPr>
      </w:pPr>
      <w:r w:rsidRPr="001F27EC">
        <w:rPr>
          <w:rFonts w:ascii="Times New Roman" w:eastAsia="Times New Roman" w:hAnsi="Times New Roman"/>
          <w:color w:val="000000"/>
          <w:sz w:val="20"/>
          <w:szCs w:val="20"/>
          <w:lang w:val="en-US"/>
        </w:rPr>
        <w:t xml:space="preserve">Dr. I. N. </w:t>
      </w:r>
      <w:proofErr w:type="spellStart"/>
      <w:r w:rsidRPr="001F27EC">
        <w:rPr>
          <w:rFonts w:ascii="Times New Roman" w:eastAsia="Times New Roman" w:hAnsi="Times New Roman"/>
          <w:color w:val="000000"/>
          <w:sz w:val="20"/>
          <w:szCs w:val="20"/>
          <w:lang w:val="en-US"/>
        </w:rPr>
        <w:t>Chijioke-Nwauche</w:t>
      </w:r>
      <w:proofErr w:type="spellEnd"/>
    </w:p>
    <w:p w:rsidR="00A322E2" w:rsidRPr="001F27EC" w:rsidRDefault="00A322E2" w:rsidP="00641F35">
      <w:pPr>
        <w:snapToGrid w:val="0"/>
        <w:spacing w:after="0" w:line="240" w:lineRule="auto"/>
        <w:jc w:val="both"/>
        <w:rPr>
          <w:rFonts w:ascii="Times New Roman" w:hAnsi="Times New Roman"/>
          <w:sz w:val="20"/>
          <w:szCs w:val="20"/>
        </w:rPr>
      </w:pPr>
      <w:r w:rsidRPr="001F27EC">
        <w:rPr>
          <w:rFonts w:ascii="Times New Roman" w:hAnsi="Times New Roman"/>
          <w:sz w:val="20"/>
          <w:szCs w:val="20"/>
        </w:rPr>
        <w:t>Department of Clinical Pharmacy and Management, Faculty of Pharmaceutical Sciences, University of Port Harcourt, Port Harcourt, PMB 5323, Port Harcourt, Rivers State, Nigeria.</w:t>
      </w:r>
    </w:p>
    <w:p w:rsidR="00A322E2" w:rsidRPr="001F27EC" w:rsidRDefault="00A322E2" w:rsidP="001F27EC">
      <w:pPr>
        <w:snapToGrid w:val="0"/>
        <w:spacing w:after="0" w:line="240" w:lineRule="auto"/>
        <w:rPr>
          <w:rFonts w:ascii="Times New Roman" w:hAnsi="Times New Roman"/>
          <w:i/>
          <w:color w:val="2E74B5" w:themeColor="accent1" w:themeShade="BF"/>
          <w:sz w:val="20"/>
          <w:szCs w:val="20"/>
          <w:u w:val="single"/>
        </w:rPr>
      </w:pPr>
      <w:r w:rsidRPr="001F27EC">
        <w:rPr>
          <w:rFonts w:ascii="Times New Roman" w:hAnsi="Times New Roman"/>
          <w:sz w:val="20"/>
          <w:szCs w:val="20"/>
        </w:rPr>
        <w:t xml:space="preserve">Email: </w:t>
      </w:r>
      <w:hyperlink r:id="rId14" w:history="1">
        <w:r w:rsidRPr="001F27EC">
          <w:rPr>
            <w:rStyle w:val="Hyperlink"/>
            <w:rFonts w:ascii="Times New Roman" w:hAnsi="Times New Roman"/>
            <w:i/>
            <w:color w:val="2E74B5" w:themeColor="accent1" w:themeShade="BF"/>
            <w:sz w:val="20"/>
            <w:szCs w:val="20"/>
            <w:u w:val="single"/>
          </w:rPr>
          <w:t>eleloheisraelify@yahoo.com</w:t>
        </w:r>
      </w:hyperlink>
      <w:r w:rsidR="001F27EC">
        <w:rPr>
          <w:rFonts w:ascii="Times New Roman" w:hAnsi="Times New Roman"/>
          <w:i/>
          <w:color w:val="2E74B5" w:themeColor="accent1" w:themeShade="BF"/>
          <w:sz w:val="20"/>
          <w:szCs w:val="20"/>
          <w:u w:val="single"/>
        </w:rPr>
        <w:t>; ifeyinwa.chijioke-nwauche</w:t>
      </w:r>
      <w:r w:rsidRPr="001F27EC">
        <w:rPr>
          <w:rFonts w:ascii="Times New Roman" w:hAnsi="Times New Roman"/>
          <w:i/>
          <w:color w:val="2E74B5" w:themeColor="accent1" w:themeShade="BF"/>
          <w:sz w:val="20"/>
          <w:szCs w:val="20"/>
          <w:u w:val="single"/>
        </w:rPr>
        <w:t>@uniport.edu.ng</w:t>
      </w:r>
    </w:p>
    <w:p w:rsidR="00A322E2" w:rsidRPr="001F27EC" w:rsidRDefault="00A322E2" w:rsidP="00641F35">
      <w:pPr>
        <w:snapToGrid w:val="0"/>
        <w:spacing w:after="0" w:line="240" w:lineRule="auto"/>
        <w:jc w:val="both"/>
        <w:rPr>
          <w:rFonts w:ascii="Times New Roman" w:eastAsia="Times New Roman" w:hAnsi="Times New Roman"/>
          <w:sz w:val="20"/>
          <w:szCs w:val="20"/>
          <w:lang w:val="en-US"/>
        </w:rPr>
      </w:pPr>
      <w:r w:rsidRPr="001F27EC">
        <w:rPr>
          <w:rFonts w:ascii="Times New Roman" w:hAnsi="Times New Roman"/>
          <w:sz w:val="20"/>
          <w:szCs w:val="20"/>
          <w:u w:val="single"/>
        </w:rPr>
        <w:t>Tel: +2348080509050</w:t>
      </w:r>
    </w:p>
    <w:p w:rsidR="00641F35" w:rsidRPr="001F27EC" w:rsidRDefault="00641F35" w:rsidP="00641F35">
      <w:pPr>
        <w:autoSpaceDE w:val="0"/>
        <w:autoSpaceDN w:val="0"/>
        <w:adjustRightInd w:val="0"/>
        <w:snapToGrid w:val="0"/>
        <w:spacing w:after="0" w:line="240" w:lineRule="auto"/>
        <w:jc w:val="both"/>
        <w:rPr>
          <w:rFonts w:ascii="Times New Roman" w:eastAsiaTheme="minorEastAsia" w:hAnsi="Times New Roman"/>
          <w:b/>
          <w:color w:val="272F38"/>
          <w:sz w:val="20"/>
          <w:szCs w:val="20"/>
          <w:lang w:eastAsia="zh-CN"/>
        </w:rPr>
      </w:pPr>
    </w:p>
    <w:p w:rsidR="004E47F0" w:rsidRPr="001F27EC" w:rsidRDefault="007A4CF7" w:rsidP="00641F35">
      <w:pPr>
        <w:autoSpaceDE w:val="0"/>
        <w:autoSpaceDN w:val="0"/>
        <w:adjustRightInd w:val="0"/>
        <w:snapToGrid w:val="0"/>
        <w:spacing w:after="0" w:line="240" w:lineRule="auto"/>
        <w:jc w:val="both"/>
        <w:rPr>
          <w:rFonts w:ascii="Times New Roman" w:hAnsi="Times New Roman"/>
          <w:b/>
          <w:color w:val="272F38"/>
          <w:sz w:val="20"/>
          <w:szCs w:val="20"/>
        </w:rPr>
      </w:pPr>
      <w:r w:rsidRPr="001F27EC">
        <w:rPr>
          <w:rFonts w:ascii="Times New Roman" w:hAnsi="Times New Roman"/>
          <w:b/>
          <w:color w:val="272F38"/>
          <w:sz w:val="20"/>
          <w:szCs w:val="20"/>
        </w:rPr>
        <w:t>R</w:t>
      </w:r>
      <w:r w:rsidR="009F5ACC" w:rsidRPr="001F27EC">
        <w:rPr>
          <w:rFonts w:ascii="Times New Roman" w:hAnsi="Times New Roman"/>
          <w:b/>
          <w:color w:val="272F38"/>
          <w:sz w:val="20"/>
          <w:szCs w:val="20"/>
        </w:rPr>
        <w:t>eferences</w:t>
      </w:r>
    </w:p>
    <w:p w:rsidR="00CA6D69" w:rsidRPr="001F27EC" w:rsidRDefault="00CA6D69"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272F38"/>
          <w:sz w:val="20"/>
          <w:szCs w:val="20"/>
        </w:rPr>
      </w:pPr>
      <w:r w:rsidRPr="001F27EC">
        <w:rPr>
          <w:rFonts w:ascii="Times New Roman" w:hAnsi="Times New Roman"/>
          <w:color w:val="272F38"/>
          <w:sz w:val="20"/>
          <w:szCs w:val="20"/>
        </w:rPr>
        <w:t xml:space="preserve">Ford-Jones EL. An approach to the diagnosis of congenital infections. </w:t>
      </w:r>
      <w:proofErr w:type="spellStart"/>
      <w:r w:rsidRPr="001F27EC">
        <w:rPr>
          <w:rFonts w:ascii="Times New Roman" w:hAnsi="Times New Roman"/>
          <w:i/>
          <w:color w:val="272F38"/>
          <w:sz w:val="20"/>
          <w:szCs w:val="20"/>
        </w:rPr>
        <w:t>Paediatr</w:t>
      </w:r>
      <w:proofErr w:type="spellEnd"/>
      <w:r w:rsidRPr="001F27EC">
        <w:rPr>
          <w:rFonts w:ascii="Times New Roman" w:hAnsi="Times New Roman"/>
          <w:i/>
          <w:color w:val="272F38"/>
          <w:sz w:val="20"/>
          <w:szCs w:val="20"/>
        </w:rPr>
        <w:t xml:space="preserve"> Child Health.</w:t>
      </w:r>
      <w:r w:rsidRPr="001F27EC">
        <w:rPr>
          <w:rFonts w:ascii="Times New Roman" w:hAnsi="Times New Roman"/>
          <w:color w:val="272F38"/>
          <w:sz w:val="20"/>
          <w:szCs w:val="20"/>
        </w:rPr>
        <w:t xml:space="preserve"> 1999, 4(2):109-112.</w:t>
      </w:r>
    </w:p>
    <w:p w:rsidR="00CA6D69" w:rsidRPr="001F27EC" w:rsidRDefault="00CA6D69"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1F27EC">
        <w:rPr>
          <w:rFonts w:ascii="Times New Roman" w:hAnsi="Times New Roman"/>
          <w:sz w:val="20"/>
          <w:szCs w:val="20"/>
        </w:rPr>
        <w:t xml:space="preserve">Taylor and Francis. The placenta in </w:t>
      </w:r>
      <w:proofErr w:type="spellStart"/>
      <w:r w:rsidRPr="001F27EC">
        <w:rPr>
          <w:rFonts w:ascii="Times New Roman" w:hAnsi="Times New Roman"/>
          <w:sz w:val="20"/>
          <w:szCs w:val="20"/>
        </w:rPr>
        <w:t>hematogenous</w:t>
      </w:r>
      <w:proofErr w:type="spellEnd"/>
      <w:r w:rsidRPr="001F27EC">
        <w:rPr>
          <w:rFonts w:ascii="Times New Roman" w:hAnsi="Times New Roman"/>
          <w:sz w:val="20"/>
          <w:szCs w:val="20"/>
        </w:rPr>
        <w:t xml:space="preserve"> infections</w:t>
      </w:r>
      <w:r w:rsidRPr="001F27EC">
        <w:rPr>
          <w:rFonts w:ascii="Times New Roman" w:hAnsi="Times New Roman"/>
          <w:i/>
          <w:sz w:val="20"/>
          <w:szCs w:val="20"/>
        </w:rPr>
        <w:t xml:space="preserve">: </w:t>
      </w:r>
      <w:proofErr w:type="spellStart"/>
      <w:r w:rsidRPr="001F27EC">
        <w:rPr>
          <w:rFonts w:ascii="Times New Roman" w:hAnsi="Times New Roman"/>
          <w:i/>
          <w:sz w:val="20"/>
          <w:szCs w:val="20"/>
        </w:rPr>
        <w:t>Pediatric</w:t>
      </w:r>
      <w:proofErr w:type="spellEnd"/>
      <w:r w:rsidRPr="001F27EC">
        <w:rPr>
          <w:rFonts w:ascii="Times New Roman" w:hAnsi="Times New Roman"/>
          <w:i/>
          <w:sz w:val="20"/>
          <w:szCs w:val="20"/>
        </w:rPr>
        <w:t xml:space="preserve"> Pathology and Molecular Medicine, </w:t>
      </w:r>
      <w:r w:rsidRPr="001F27EC">
        <w:rPr>
          <w:rFonts w:ascii="Times New Roman" w:hAnsi="Times New Roman"/>
          <w:sz w:val="20"/>
          <w:szCs w:val="20"/>
        </w:rPr>
        <w:t>2001:21: 401–432. 1522-7952/02.</w:t>
      </w:r>
    </w:p>
    <w:p w:rsidR="00CA6D69" w:rsidRPr="001F27EC" w:rsidRDefault="00CA6D69" w:rsidP="00641F35">
      <w:pPr>
        <w:pStyle w:val="ListParagraph"/>
        <w:numPr>
          <w:ilvl w:val="0"/>
          <w:numId w:val="2"/>
        </w:numPr>
        <w:shd w:val="clear" w:color="auto" w:fill="FFFFFF"/>
        <w:snapToGrid w:val="0"/>
        <w:spacing w:after="0" w:line="240" w:lineRule="auto"/>
        <w:ind w:left="425" w:hanging="425"/>
        <w:jc w:val="both"/>
        <w:textAlignment w:val="top"/>
        <w:rPr>
          <w:rFonts w:ascii="Times New Roman" w:hAnsi="Times New Roman"/>
          <w:color w:val="272F38"/>
          <w:sz w:val="20"/>
          <w:szCs w:val="20"/>
        </w:rPr>
      </w:pPr>
      <w:proofErr w:type="spellStart"/>
      <w:r w:rsidRPr="001F27EC">
        <w:rPr>
          <w:rFonts w:ascii="Times New Roman" w:hAnsi="Times New Roman"/>
          <w:color w:val="272F38"/>
          <w:sz w:val="20"/>
          <w:szCs w:val="20"/>
        </w:rPr>
        <w:t>Velu</w:t>
      </w:r>
      <w:proofErr w:type="spellEnd"/>
      <w:r w:rsidRPr="001F27EC">
        <w:rPr>
          <w:rFonts w:ascii="Times New Roman" w:hAnsi="Times New Roman"/>
          <w:color w:val="272F38"/>
          <w:sz w:val="20"/>
          <w:szCs w:val="20"/>
        </w:rPr>
        <w:t xml:space="preserve"> PP, </w:t>
      </w:r>
      <w:proofErr w:type="spellStart"/>
      <w:r w:rsidRPr="001F27EC">
        <w:rPr>
          <w:rFonts w:ascii="Times New Roman" w:hAnsi="Times New Roman"/>
          <w:color w:val="272F38"/>
          <w:sz w:val="20"/>
          <w:szCs w:val="20"/>
        </w:rPr>
        <w:t>Gravett</w:t>
      </w:r>
      <w:proofErr w:type="spellEnd"/>
      <w:r w:rsidRPr="001F27EC">
        <w:rPr>
          <w:rFonts w:ascii="Times New Roman" w:hAnsi="Times New Roman"/>
          <w:color w:val="272F38"/>
          <w:sz w:val="20"/>
          <w:szCs w:val="20"/>
        </w:rPr>
        <w:t xml:space="preserve"> CA, Roberts TK, </w:t>
      </w:r>
      <w:proofErr w:type="spellStart"/>
      <w:r w:rsidRPr="001F27EC">
        <w:rPr>
          <w:rFonts w:ascii="Times New Roman" w:hAnsi="Times New Roman"/>
          <w:color w:val="272F38"/>
          <w:sz w:val="20"/>
          <w:szCs w:val="20"/>
        </w:rPr>
        <w:t>Wargner</w:t>
      </w:r>
      <w:proofErr w:type="spellEnd"/>
      <w:r w:rsidRPr="001F27EC">
        <w:rPr>
          <w:rFonts w:ascii="Times New Roman" w:hAnsi="Times New Roman"/>
          <w:color w:val="272F38"/>
          <w:sz w:val="20"/>
          <w:szCs w:val="20"/>
        </w:rPr>
        <w:t xml:space="preserve"> TA, Zhang JF, Rubens CE, </w:t>
      </w:r>
      <w:proofErr w:type="spellStart"/>
      <w:r w:rsidRPr="001F27EC">
        <w:rPr>
          <w:rFonts w:ascii="Times New Roman" w:hAnsi="Times New Roman"/>
          <w:color w:val="272F38"/>
          <w:sz w:val="20"/>
          <w:szCs w:val="20"/>
        </w:rPr>
        <w:t>Gravett</w:t>
      </w:r>
      <w:proofErr w:type="spellEnd"/>
      <w:r w:rsidRPr="001F27EC">
        <w:rPr>
          <w:rFonts w:ascii="Times New Roman" w:hAnsi="Times New Roman"/>
          <w:color w:val="272F38"/>
          <w:sz w:val="20"/>
          <w:szCs w:val="20"/>
        </w:rPr>
        <w:t xml:space="preserve"> MG, Campbell H and Igor R. Epidemiology and aetiology of maternal bacterial infection in low and middle income countries. </w:t>
      </w:r>
      <w:r w:rsidRPr="001F27EC">
        <w:rPr>
          <w:rFonts w:ascii="Times New Roman" w:hAnsi="Times New Roman"/>
          <w:i/>
          <w:color w:val="272F38"/>
          <w:sz w:val="20"/>
          <w:szCs w:val="20"/>
        </w:rPr>
        <w:t>J Glob Health.</w:t>
      </w:r>
      <w:r w:rsidRPr="001F27EC">
        <w:rPr>
          <w:rFonts w:ascii="Times New Roman" w:hAnsi="Times New Roman"/>
          <w:color w:val="272F38"/>
          <w:sz w:val="20"/>
          <w:szCs w:val="20"/>
        </w:rPr>
        <w:t xml:space="preserve"> 2011; 1(2) 171-188.</w:t>
      </w:r>
    </w:p>
    <w:p w:rsidR="00641F35" w:rsidRPr="001F27EC" w:rsidRDefault="00CA6D69" w:rsidP="00641F35">
      <w:pPr>
        <w:numPr>
          <w:ilvl w:val="0"/>
          <w:numId w:val="2"/>
        </w:numPr>
        <w:shd w:val="clear" w:color="auto" w:fill="FFFFFF"/>
        <w:snapToGrid w:val="0"/>
        <w:spacing w:after="0" w:line="240" w:lineRule="auto"/>
        <w:ind w:left="425" w:hanging="425"/>
        <w:jc w:val="both"/>
        <w:rPr>
          <w:rFonts w:ascii="Times New Roman" w:eastAsia="Times New Roman" w:hAnsi="Times New Roman"/>
          <w:color w:val="000000"/>
          <w:sz w:val="20"/>
          <w:szCs w:val="20"/>
          <w:lang w:eastAsia="en-GB"/>
        </w:rPr>
      </w:pPr>
      <w:r w:rsidRPr="001F27EC">
        <w:rPr>
          <w:rFonts w:ascii="Times New Roman" w:eastAsia="Times New Roman" w:hAnsi="Times New Roman"/>
          <w:color w:val="000000"/>
          <w:sz w:val="20"/>
          <w:szCs w:val="20"/>
          <w:lang w:eastAsia="en-GB"/>
        </w:rPr>
        <w:t xml:space="preserve">Hwang EW, Cheung R. Global epidemiology of hepatitis B virus (HBV) infection. </w:t>
      </w:r>
      <w:r w:rsidRPr="001F27EC">
        <w:rPr>
          <w:rFonts w:ascii="Times New Roman" w:eastAsia="Times New Roman" w:hAnsi="Times New Roman"/>
          <w:i/>
          <w:color w:val="000000"/>
          <w:sz w:val="20"/>
          <w:szCs w:val="20"/>
          <w:lang w:eastAsia="en-GB"/>
        </w:rPr>
        <w:t>N Am J Med Sci.</w:t>
      </w:r>
      <w:r w:rsidRPr="001F27EC">
        <w:rPr>
          <w:rFonts w:ascii="Times New Roman" w:eastAsia="Times New Roman" w:hAnsi="Times New Roman"/>
          <w:color w:val="000000"/>
          <w:sz w:val="20"/>
          <w:szCs w:val="20"/>
          <w:lang w:eastAsia="en-GB"/>
        </w:rPr>
        <w:t xml:space="preserve"> 2011; 4(1):7-1</w:t>
      </w:r>
      <w:r w:rsidR="00641F35" w:rsidRPr="001F27EC">
        <w:rPr>
          <w:rFonts w:ascii="Times New Roman" w:eastAsia="Times New Roman" w:hAnsi="Times New Roman"/>
          <w:color w:val="000000"/>
          <w:sz w:val="20"/>
          <w:szCs w:val="20"/>
          <w:lang w:eastAsia="en-GB"/>
        </w:rPr>
        <w:t>3.</w:t>
      </w:r>
    </w:p>
    <w:p w:rsidR="00937681" w:rsidRPr="001F27EC" w:rsidRDefault="00937681" w:rsidP="00641F35">
      <w:pPr>
        <w:pStyle w:val="ListParagraph"/>
        <w:numPr>
          <w:ilvl w:val="0"/>
          <w:numId w:val="2"/>
        </w:numPr>
        <w:shd w:val="clear" w:color="auto" w:fill="FFFFFF"/>
        <w:snapToGrid w:val="0"/>
        <w:spacing w:after="0" w:line="240" w:lineRule="auto"/>
        <w:ind w:left="425" w:hanging="425"/>
        <w:jc w:val="both"/>
        <w:rPr>
          <w:rFonts w:ascii="Times New Roman" w:hAnsi="Times New Roman"/>
          <w:color w:val="000000"/>
          <w:sz w:val="20"/>
          <w:szCs w:val="20"/>
        </w:rPr>
      </w:pPr>
      <w:r w:rsidRPr="001F27EC">
        <w:rPr>
          <w:rFonts w:ascii="Times New Roman" w:hAnsi="Times New Roman"/>
          <w:color w:val="000000"/>
          <w:sz w:val="20"/>
          <w:szCs w:val="20"/>
        </w:rPr>
        <w:lastRenderedPageBreak/>
        <w:t>Dyson JK, Waller J, Turley A, et al. Frontline Gastroenterology 2014;5:111–117.</w:t>
      </w:r>
    </w:p>
    <w:p w:rsidR="00641F35" w:rsidRPr="001F27EC" w:rsidRDefault="00937681" w:rsidP="00641F35">
      <w:pPr>
        <w:pStyle w:val="ListParagraph"/>
        <w:numPr>
          <w:ilvl w:val="0"/>
          <w:numId w:val="2"/>
        </w:numPr>
        <w:shd w:val="clear" w:color="auto" w:fill="FFFFFF"/>
        <w:snapToGrid w:val="0"/>
        <w:spacing w:after="0" w:line="240" w:lineRule="auto"/>
        <w:ind w:left="425" w:hanging="425"/>
        <w:jc w:val="both"/>
        <w:rPr>
          <w:rFonts w:ascii="Times New Roman" w:hAnsi="Times New Roman"/>
          <w:sz w:val="20"/>
          <w:szCs w:val="20"/>
        </w:rPr>
      </w:pPr>
      <w:proofErr w:type="spellStart"/>
      <w:r w:rsidRPr="001F27EC">
        <w:rPr>
          <w:rFonts w:ascii="Times New Roman" w:hAnsi="Times New Roman"/>
          <w:sz w:val="20"/>
          <w:szCs w:val="20"/>
        </w:rPr>
        <w:t>Nna</w:t>
      </w:r>
      <w:proofErr w:type="spellEnd"/>
      <w:r w:rsidRPr="001F27EC">
        <w:rPr>
          <w:rFonts w:ascii="Times New Roman" w:hAnsi="Times New Roman"/>
          <w:sz w:val="20"/>
          <w:szCs w:val="20"/>
        </w:rPr>
        <w:t xml:space="preserve"> E, </w:t>
      </w:r>
      <w:proofErr w:type="spellStart"/>
      <w:r w:rsidRPr="001F27EC">
        <w:rPr>
          <w:rFonts w:ascii="Times New Roman" w:hAnsi="Times New Roman"/>
          <w:sz w:val="20"/>
          <w:szCs w:val="20"/>
        </w:rPr>
        <w:t>Mbamalu</w:t>
      </w:r>
      <w:proofErr w:type="spellEnd"/>
      <w:r w:rsidRPr="001F27EC">
        <w:rPr>
          <w:rFonts w:ascii="Times New Roman" w:hAnsi="Times New Roman"/>
          <w:sz w:val="20"/>
          <w:szCs w:val="20"/>
        </w:rPr>
        <w:t xml:space="preserve"> C, </w:t>
      </w:r>
      <w:proofErr w:type="spellStart"/>
      <w:r w:rsidRPr="001F27EC">
        <w:rPr>
          <w:rFonts w:ascii="Times New Roman" w:hAnsi="Times New Roman"/>
          <w:sz w:val="20"/>
          <w:szCs w:val="20"/>
        </w:rPr>
        <w:t>Ekejindu</w:t>
      </w:r>
      <w:proofErr w:type="spellEnd"/>
      <w:r w:rsidRPr="001F27EC">
        <w:rPr>
          <w:rFonts w:ascii="Times New Roman" w:hAnsi="Times New Roman"/>
          <w:sz w:val="20"/>
          <w:szCs w:val="20"/>
        </w:rPr>
        <w:t xml:space="preserve"> I. Occult hepatitis B viral infection among blood donors in South</w:t>
      </w:r>
      <w:r w:rsidRPr="001F27EC">
        <w:rPr>
          <w:rFonts w:ascii="Times New Roman" w:hAnsi="Times New Roman"/>
          <w:sz w:val="20"/>
          <w:szCs w:val="20"/>
        </w:rPr>
        <w:noBreakHyphen/>
        <w:t xml:space="preserve">Eastern Nigeria. </w:t>
      </w:r>
      <w:proofErr w:type="spellStart"/>
      <w:r w:rsidRPr="001F27EC">
        <w:rPr>
          <w:rFonts w:ascii="Times New Roman" w:hAnsi="Times New Roman"/>
          <w:i/>
          <w:sz w:val="20"/>
          <w:szCs w:val="20"/>
        </w:rPr>
        <w:t>Pathog</w:t>
      </w:r>
      <w:proofErr w:type="spellEnd"/>
      <w:r w:rsidRPr="001F27EC">
        <w:rPr>
          <w:rFonts w:ascii="Times New Roman" w:hAnsi="Times New Roman"/>
          <w:i/>
          <w:sz w:val="20"/>
          <w:szCs w:val="20"/>
        </w:rPr>
        <w:t xml:space="preserve"> Glob Health</w:t>
      </w:r>
      <w:r w:rsidRPr="001F27EC">
        <w:rPr>
          <w:rFonts w:ascii="Times New Roman" w:hAnsi="Times New Roman"/>
          <w:sz w:val="20"/>
          <w:szCs w:val="20"/>
        </w:rPr>
        <w:t xml:space="preserve"> 2014;108:223</w:t>
      </w:r>
      <w:r w:rsidRPr="001F27EC">
        <w:rPr>
          <w:rFonts w:ascii="Times New Roman" w:hAnsi="Times New Roman"/>
          <w:sz w:val="20"/>
          <w:szCs w:val="20"/>
        </w:rPr>
        <w:noBreakHyphen/>
      </w:r>
      <w:r w:rsidR="00641F35" w:rsidRPr="001F27EC">
        <w:rPr>
          <w:rFonts w:ascii="Times New Roman" w:hAnsi="Times New Roman"/>
          <w:sz w:val="20"/>
          <w:szCs w:val="20"/>
        </w:rPr>
        <w:t>8.</w:t>
      </w:r>
    </w:p>
    <w:p w:rsidR="00641F35" w:rsidRPr="001F27EC" w:rsidRDefault="00937681" w:rsidP="00641F35">
      <w:pPr>
        <w:pStyle w:val="ListParagraph"/>
        <w:numPr>
          <w:ilvl w:val="0"/>
          <w:numId w:val="2"/>
        </w:numPr>
        <w:shd w:val="clear" w:color="auto" w:fill="FFFFFF"/>
        <w:snapToGrid w:val="0"/>
        <w:spacing w:after="0" w:line="240" w:lineRule="auto"/>
        <w:ind w:left="425" w:hanging="425"/>
        <w:jc w:val="both"/>
        <w:textAlignment w:val="top"/>
        <w:rPr>
          <w:rFonts w:ascii="Times New Roman" w:hAnsi="Times New Roman"/>
          <w:sz w:val="20"/>
          <w:szCs w:val="20"/>
        </w:rPr>
      </w:pPr>
      <w:r w:rsidRPr="001F27EC">
        <w:rPr>
          <w:rFonts w:ascii="Times New Roman" w:hAnsi="Times New Roman"/>
          <w:sz w:val="20"/>
          <w:szCs w:val="20"/>
        </w:rPr>
        <w:t xml:space="preserve">Musa BM, </w:t>
      </w:r>
      <w:proofErr w:type="spellStart"/>
      <w:r w:rsidRPr="001F27EC">
        <w:rPr>
          <w:rFonts w:ascii="Times New Roman" w:hAnsi="Times New Roman"/>
          <w:sz w:val="20"/>
          <w:szCs w:val="20"/>
        </w:rPr>
        <w:t>Bussel</w:t>
      </w:r>
      <w:proofErr w:type="spellEnd"/>
      <w:r w:rsidRPr="001F27EC">
        <w:rPr>
          <w:rFonts w:ascii="Times New Roman" w:hAnsi="Times New Roman"/>
          <w:sz w:val="20"/>
          <w:szCs w:val="20"/>
        </w:rPr>
        <w:t xml:space="preserve"> S, </w:t>
      </w:r>
      <w:proofErr w:type="spellStart"/>
      <w:r w:rsidRPr="001F27EC">
        <w:rPr>
          <w:rFonts w:ascii="Times New Roman" w:hAnsi="Times New Roman"/>
          <w:sz w:val="20"/>
          <w:szCs w:val="20"/>
        </w:rPr>
        <w:t>Borodo</w:t>
      </w:r>
      <w:proofErr w:type="spellEnd"/>
      <w:r w:rsidRPr="001F27EC">
        <w:rPr>
          <w:rFonts w:ascii="Times New Roman" w:hAnsi="Times New Roman"/>
          <w:sz w:val="20"/>
          <w:szCs w:val="20"/>
        </w:rPr>
        <w:t xml:space="preserve"> MM, </w:t>
      </w:r>
      <w:proofErr w:type="spellStart"/>
      <w:r w:rsidRPr="001F27EC">
        <w:rPr>
          <w:rFonts w:ascii="Times New Roman" w:hAnsi="Times New Roman"/>
          <w:sz w:val="20"/>
          <w:szCs w:val="20"/>
        </w:rPr>
        <w:t>Samaila</w:t>
      </w:r>
      <w:proofErr w:type="spellEnd"/>
      <w:r w:rsidRPr="001F27EC">
        <w:rPr>
          <w:rFonts w:ascii="Times New Roman" w:hAnsi="Times New Roman"/>
          <w:sz w:val="20"/>
          <w:szCs w:val="20"/>
        </w:rPr>
        <w:t xml:space="preserve"> AA &amp; Femi OL. Prevalence of hepatitis B virus infection in Nigeria, 2000-2013: A systematic review and meta-analysis. </w:t>
      </w:r>
      <w:r w:rsidRPr="001F27EC">
        <w:rPr>
          <w:rFonts w:ascii="Times New Roman" w:hAnsi="Times New Roman"/>
          <w:i/>
          <w:sz w:val="20"/>
          <w:szCs w:val="20"/>
        </w:rPr>
        <w:t>Nigerian Journal of Clinical Practice</w:t>
      </w:r>
      <w:r w:rsidRPr="001F27EC">
        <w:rPr>
          <w:rFonts w:ascii="Times New Roman" w:hAnsi="Times New Roman"/>
          <w:sz w:val="20"/>
          <w:szCs w:val="20"/>
        </w:rPr>
        <w:t xml:space="preserve">, 2015 • </w:t>
      </w:r>
      <w:proofErr w:type="spellStart"/>
      <w:r w:rsidRPr="001F27EC">
        <w:rPr>
          <w:rFonts w:ascii="Times New Roman" w:hAnsi="Times New Roman"/>
          <w:sz w:val="20"/>
          <w:szCs w:val="20"/>
        </w:rPr>
        <w:t>Vol</w:t>
      </w:r>
      <w:proofErr w:type="spellEnd"/>
      <w:r w:rsidRPr="001F27EC">
        <w:rPr>
          <w:rFonts w:ascii="Times New Roman" w:hAnsi="Times New Roman"/>
          <w:sz w:val="20"/>
          <w:szCs w:val="20"/>
        </w:rPr>
        <w:t xml:space="preserve"> 18 • Issue</w:t>
      </w:r>
      <w:r w:rsidR="002F130E" w:rsidRPr="001F27EC">
        <w:rPr>
          <w:rFonts w:ascii="Times New Roman" w:hAnsi="Times New Roman"/>
          <w:sz w:val="20"/>
          <w:szCs w:val="20"/>
        </w:rPr>
        <w:t xml:space="preserve"> 2, pp 163-17</w:t>
      </w:r>
      <w:r w:rsidR="00641F35" w:rsidRPr="001F27EC">
        <w:rPr>
          <w:rFonts w:ascii="Times New Roman" w:hAnsi="Times New Roman"/>
          <w:sz w:val="20"/>
          <w:szCs w:val="20"/>
        </w:rPr>
        <w:t>2.</w:t>
      </w:r>
    </w:p>
    <w:p w:rsidR="00641F35" w:rsidRPr="001F27EC" w:rsidRDefault="00937681" w:rsidP="00641F35">
      <w:pPr>
        <w:numPr>
          <w:ilvl w:val="0"/>
          <w:numId w:val="2"/>
        </w:numPr>
        <w:shd w:val="clear" w:color="auto" w:fill="FFFFFF"/>
        <w:snapToGrid w:val="0"/>
        <w:spacing w:after="0" w:line="240" w:lineRule="auto"/>
        <w:ind w:left="425" w:hanging="425"/>
        <w:jc w:val="both"/>
        <w:rPr>
          <w:rFonts w:ascii="Times New Roman" w:eastAsia="Times New Roman" w:hAnsi="Times New Roman"/>
          <w:color w:val="000000"/>
          <w:sz w:val="20"/>
          <w:szCs w:val="20"/>
          <w:lang w:eastAsia="en-GB"/>
        </w:rPr>
      </w:pPr>
      <w:r w:rsidRPr="001F27EC">
        <w:rPr>
          <w:rFonts w:ascii="Times New Roman" w:eastAsia="Times New Roman" w:hAnsi="Times New Roman"/>
          <w:color w:val="000000"/>
          <w:sz w:val="20"/>
          <w:szCs w:val="20"/>
          <w:lang w:eastAsia="en-GB"/>
        </w:rPr>
        <w:t xml:space="preserve">Te HS, Jensen DM. Epidemiology of hepatitis B and C viruses: a global overview. </w:t>
      </w:r>
      <w:proofErr w:type="spellStart"/>
      <w:r w:rsidRPr="001F27EC">
        <w:rPr>
          <w:rFonts w:ascii="Times New Roman" w:eastAsia="Times New Roman" w:hAnsi="Times New Roman"/>
          <w:i/>
          <w:color w:val="000000"/>
          <w:sz w:val="20"/>
          <w:szCs w:val="20"/>
          <w:lang w:eastAsia="en-GB"/>
        </w:rPr>
        <w:t>Clin</w:t>
      </w:r>
      <w:proofErr w:type="spellEnd"/>
      <w:r w:rsidRPr="001F27EC">
        <w:rPr>
          <w:rFonts w:ascii="Times New Roman" w:eastAsia="Times New Roman" w:hAnsi="Times New Roman"/>
          <w:i/>
          <w:color w:val="000000"/>
          <w:sz w:val="20"/>
          <w:szCs w:val="20"/>
          <w:lang w:eastAsia="en-GB"/>
        </w:rPr>
        <w:t xml:space="preserve"> Liver Dis.</w:t>
      </w:r>
      <w:r w:rsidRPr="001F27EC">
        <w:rPr>
          <w:rFonts w:ascii="Times New Roman" w:eastAsia="Times New Roman" w:hAnsi="Times New Roman"/>
          <w:color w:val="000000"/>
          <w:sz w:val="20"/>
          <w:szCs w:val="20"/>
          <w:lang w:eastAsia="en-GB"/>
        </w:rPr>
        <w:t xml:space="preserve"> 2010 Feb;14(1):1-21, vi</w:t>
      </w:r>
      <w:r w:rsidR="00641F35" w:rsidRPr="001F27EC">
        <w:rPr>
          <w:rFonts w:ascii="Times New Roman" w:eastAsia="Times New Roman" w:hAnsi="Times New Roman"/>
          <w:color w:val="000000"/>
          <w:sz w:val="20"/>
          <w:szCs w:val="20"/>
          <w:lang w:eastAsia="en-GB"/>
        </w:rPr>
        <w:t>i.</w:t>
      </w:r>
    </w:p>
    <w:p w:rsidR="00937681" w:rsidRPr="001F27EC" w:rsidRDefault="00937681" w:rsidP="00641F35">
      <w:pPr>
        <w:numPr>
          <w:ilvl w:val="0"/>
          <w:numId w:val="2"/>
        </w:numPr>
        <w:shd w:val="clear" w:color="auto" w:fill="FFFFFF"/>
        <w:snapToGrid w:val="0"/>
        <w:spacing w:after="0" w:line="240" w:lineRule="auto"/>
        <w:ind w:left="425" w:hanging="425"/>
        <w:jc w:val="both"/>
        <w:rPr>
          <w:rFonts w:ascii="Times New Roman" w:eastAsia="Times New Roman" w:hAnsi="Times New Roman"/>
          <w:color w:val="000000"/>
          <w:sz w:val="20"/>
          <w:szCs w:val="20"/>
          <w:lang w:eastAsia="en-GB"/>
        </w:rPr>
      </w:pPr>
      <w:r w:rsidRPr="001F27EC">
        <w:rPr>
          <w:rFonts w:ascii="Times New Roman" w:eastAsia="Times New Roman" w:hAnsi="Times New Roman"/>
          <w:color w:val="000000"/>
          <w:sz w:val="20"/>
          <w:szCs w:val="20"/>
          <w:lang w:eastAsia="en-GB"/>
        </w:rPr>
        <w:t>WHO. Weekly Epidemiological Record. 1999 22.08.2012; 49(10): Available from: http://www.who.int/docstore/wer.</w:t>
      </w:r>
    </w:p>
    <w:p w:rsidR="001D4596" w:rsidRPr="001F27EC" w:rsidRDefault="001D4596" w:rsidP="00641F35">
      <w:pPr>
        <w:pStyle w:val="ListParagraph"/>
        <w:numPr>
          <w:ilvl w:val="0"/>
          <w:numId w:val="2"/>
        </w:numPr>
        <w:shd w:val="clear" w:color="auto" w:fill="FFFFFF"/>
        <w:snapToGrid w:val="0"/>
        <w:spacing w:after="0" w:line="240" w:lineRule="auto"/>
        <w:ind w:left="425" w:hanging="425"/>
        <w:jc w:val="both"/>
        <w:rPr>
          <w:rFonts w:ascii="Times New Roman" w:hAnsi="Times New Roman"/>
          <w:color w:val="111111"/>
          <w:sz w:val="20"/>
          <w:szCs w:val="20"/>
          <w:shd w:val="clear" w:color="auto" w:fill="FFFFFF"/>
        </w:rPr>
      </w:pPr>
      <w:proofErr w:type="spellStart"/>
      <w:r w:rsidRPr="001F27EC">
        <w:rPr>
          <w:rFonts w:ascii="Times New Roman" w:eastAsia="Times New Roman" w:hAnsi="Times New Roman"/>
          <w:iCs/>
          <w:color w:val="111111"/>
          <w:sz w:val="20"/>
          <w:szCs w:val="20"/>
          <w:lang w:eastAsia="en-GB"/>
        </w:rPr>
        <w:t>Ejiofor</w:t>
      </w:r>
      <w:proofErr w:type="spellEnd"/>
      <w:r w:rsidRPr="001F27EC">
        <w:rPr>
          <w:rFonts w:ascii="Times New Roman" w:eastAsia="Times New Roman" w:hAnsi="Times New Roman"/>
          <w:iCs/>
          <w:color w:val="111111"/>
          <w:sz w:val="20"/>
          <w:szCs w:val="20"/>
          <w:lang w:eastAsia="en-GB"/>
        </w:rPr>
        <w:t xml:space="preserve"> SO, </w:t>
      </w:r>
      <w:proofErr w:type="spellStart"/>
      <w:r w:rsidRPr="001F27EC">
        <w:rPr>
          <w:rFonts w:ascii="Times New Roman" w:eastAsia="Times New Roman" w:hAnsi="Times New Roman"/>
          <w:iCs/>
          <w:color w:val="111111"/>
          <w:sz w:val="20"/>
          <w:szCs w:val="20"/>
          <w:lang w:eastAsia="en-GB"/>
        </w:rPr>
        <w:t>Emechebe</w:t>
      </w:r>
      <w:proofErr w:type="spellEnd"/>
      <w:r w:rsidRPr="001F27EC">
        <w:rPr>
          <w:rFonts w:ascii="Times New Roman" w:eastAsia="Times New Roman" w:hAnsi="Times New Roman"/>
          <w:iCs/>
          <w:color w:val="111111"/>
          <w:sz w:val="20"/>
          <w:szCs w:val="20"/>
          <w:lang w:eastAsia="en-GB"/>
        </w:rPr>
        <w:t xml:space="preserve">, GO, </w:t>
      </w:r>
      <w:proofErr w:type="spellStart"/>
      <w:r w:rsidRPr="001F27EC">
        <w:rPr>
          <w:rFonts w:ascii="Times New Roman" w:eastAsia="Times New Roman" w:hAnsi="Times New Roman"/>
          <w:iCs/>
          <w:color w:val="111111"/>
          <w:sz w:val="20"/>
          <w:szCs w:val="20"/>
          <w:lang w:eastAsia="en-GB"/>
        </w:rPr>
        <w:t>Igwe</w:t>
      </w:r>
      <w:proofErr w:type="spellEnd"/>
      <w:r w:rsidRPr="001F27EC">
        <w:rPr>
          <w:rFonts w:ascii="Times New Roman" w:eastAsia="Times New Roman" w:hAnsi="Times New Roman"/>
          <w:iCs/>
          <w:color w:val="111111"/>
          <w:sz w:val="20"/>
          <w:szCs w:val="20"/>
          <w:lang w:eastAsia="en-GB"/>
        </w:rPr>
        <w:t xml:space="preserve"> WC, </w:t>
      </w:r>
      <w:proofErr w:type="spellStart"/>
      <w:r w:rsidRPr="001F27EC">
        <w:rPr>
          <w:rFonts w:ascii="Times New Roman" w:eastAsia="Times New Roman" w:hAnsi="Times New Roman"/>
          <w:iCs/>
          <w:color w:val="111111"/>
          <w:sz w:val="20"/>
          <w:szCs w:val="20"/>
          <w:lang w:eastAsia="en-GB"/>
        </w:rPr>
        <w:t>Ifeadike</w:t>
      </w:r>
      <w:proofErr w:type="spellEnd"/>
      <w:r w:rsidRPr="001F27EC">
        <w:rPr>
          <w:rFonts w:ascii="Times New Roman" w:eastAsia="Times New Roman" w:hAnsi="Times New Roman"/>
          <w:iCs/>
          <w:color w:val="111111"/>
          <w:sz w:val="20"/>
          <w:szCs w:val="20"/>
          <w:lang w:eastAsia="en-GB"/>
        </w:rPr>
        <w:t xml:space="preserve">, CO, </w:t>
      </w:r>
      <w:proofErr w:type="spellStart"/>
      <w:r w:rsidRPr="001F27EC">
        <w:rPr>
          <w:rFonts w:ascii="Times New Roman" w:eastAsia="Times New Roman" w:hAnsi="Times New Roman"/>
          <w:iCs/>
          <w:color w:val="111111"/>
          <w:sz w:val="20"/>
          <w:szCs w:val="20"/>
          <w:lang w:eastAsia="en-GB"/>
        </w:rPr>
        <w:t>Ubajaka</w:t>
      </w:r>
      <w:proofErr w:type="spellEnd"/>
      <w:r w:rsidRPr="001F27EC">
        <w:rPr>
          <w:rFonts w:ascii="Times New Roman" w:eastAsia="Times New Roman" w:hAnsi="Times New Roman"/>
          <w:iCs/>
          <w:color w:val="111111"/>
          <w:sz w:val="20"/>
          <w:szCs w:val="20"/>
          <w:lang w:eastAsia="en-GB"/>
        </w:rPr>
        <w:t xml:space="preserve"> CF</w:t>
      </w:r>
      <w:r w:rsidRPr="001F27EC">
        <w:rPr>
          <w:rFonts w:ascii="Times New Roman" w:eastAsia="Times New Roman" w:hAnsi="Times New Roman"/>
          <w:i/>
          <w:iCs/>
          <w:color w:val="111111"/>
          <w:sz w:val="20"/>
          <w:szCs w:val="20"/>
          <w:lang w:eastAsia="en-GB"/>
        </w:rPr>
        <w:t xml:space="preserve">. </w:t>
      </w:r>
      <w:r w:rsidRPr="001F27EC">
        <w:rPr>
          <w:rFonts w:ascii="Times New Roman" w:hAnsi="Times New Roman"/>
          <w:sz w:val="20"/>
          <w:szCs w:val="20"/>
        </w:rPr>
        <w:t xml:space="preserve">Hepatitis C Virus infection in Nigerians. </w:t>
      </w:r>
      <w:r w:rsidRPr="001F27EC">
        <w:rPr>
          <w:rFonts w:ascii="Times New Roman" w:hAnsi="Times New Roman"/>
          <w:i/>
          <w:color w:val="111111"/>
          <w:sz w:val="20"/>
          <w:szCs w:val="20"/>
          <w:shd w:val="clear" w:color="auto" w:fill="FFFFFF"/>
        </w:rPr>
        <w:t>Niger Med J</w:t>
      </w:r>
      <w:r w:rsidRPr="001F27EC">
        <w:rPr>
          <w:rFonts w:ascii="Times New Roman" w:hAnsi="Times New Roman"/>
          <w:color w:val="111111"/>
          <w:sz w:val="20"/>
          <w:szCs w:val="20"/>
          <w:shd w:val="clear" w:color="auto" w:fill="FFFFFF"/>
        </w:rPr>
        <w:t>. 2010. Vol. 51, No. 4,173 – 176.</w:t>
      </w:r>
    </w:p>
    <w:p w:rsidR="001D4596" w:rsidRPr="001F27EC" w:rsidRDefault="001D4596" w:rsidP="00641F35">
      <w:pPr>
        <w:pStyle w:val="ListParagraph"/>
        <w:numPr>
          <w:ilvl w:val="0"/>
          <w:numId w:val="2"/>
        </w:numPr>
        <w:snapToGrid w:val="0"/>
        <w:spacing w:after="0" w:line="240" w:lineRule="auto"/>
        <w:ind w:left="425" w:hanging="425"/>
        <w:jc w:val="both"/>
        <w:rPr>
          <w:rFonts w:ascii="Times New Roman" w:hAnsi="Times New Roman"/>
          <w:sz w:val="20"/>
          <w:szCs w:val="20"/>
        </w:rPr>
      </w:pPr>
      <w:proofErr w:type="spellStart"/>
      <w:r w:rsidRPr="001F27EC">
        <w:rPr>
          <w:rFonts w:ascii="Times New Roman" w:hAnsi="Times New Roman"/>
          <w:sz w:val="20"/>
          <w:szCs w:val="20"/>
        </w:rPr>
        <w:t>Bloland</w:t>
      </w:r>
      <w:proofErr w:type="spellEnd"/>
      <w:r w:rsidRPr="001F27EC">
        <w:rPr>
          <w:rFonts w:ascii="Times New Roman" w:hAnsi="Times New Roman"/>
          <w:sz w:val="20"/>
          <w:szCs w:val="20"/>
        </w:rPr>
        <w:t xml:space="preserve"> PB et al. Maternal HIV infection and infant mortality in Malawi: evidence for increased mortality due to placental malaria infection. </w:t>
      </w:r>
      <w:r w:rsidRPr="001F27EC">
        <w:rPr>
          <w:rFonts w:ascii="Times New Roman" w:hAnsi="Times New Roman"/>
          <w:i/>
          <w:sz w:val="20"/>
          <w:szCs w:val="20"/>
        </w:rPr>
        <w:t>AIDS</w:t>
      </w:r>
      <w:r w:rsidRPr="001F27EC">
        <w:rPr>
          <w:rFonts w:ascii="Times New Roman" w:hAnsi="Times New Roman"/>
          <w:sz w:val="20"/>
          <w:szCs w:val="20"/>
        </w:rPr>
        <w:t>. 1995; 9:721-726.</w:t>
      </w:r>
    </w:p>
    <w:p w:rsidR="001D4596" w:rsidRPr="001F27EC" w:rsidRDefault="001D4596" w:rsidP="00641F35">
      <w:pPr>
        <w:pStyle w:val="ListParagraph"/>
        <w:numPr>
          <w:ilvl w:val="0"/>
          <w:numId w:val="2"/>
        </w:numPr>
        <w:snapToGrid w:val="0"/>
        <w:spacing w:after="0" w:line="240" w:lineRule="auto"/>
        <w:ind w:left="425" w:hanging="425"/>
        <w:jc w:val="both"/>
        <w:rPr>
          <w:rFonts w:ascii="Times New Roman" w:hAnsi="Times New Roman"/>
          <w:sz w:val="20"/>
          <w:szCs w:val="20"/>
        </w:rPr>
      </w:pPr>
      <w:proofErr w:type="spellStart"/>
      <w:r w:rsidRPr="001F27EC">
        <w:rPr>
          <w:rFonts w:ascii="Times New Roman" w:hAnsi="Times New Roman"/>
          <w:sz w:val="20"/>
          <w:szCs w:val="20"/>
        </w:rPr>
        <w:t>Inion</w:t>
      </w:r>
      <w:proofErr w:type="spellEnd"/>
      <w:r w:rsidRPr="001F27EC">
        <w:rPr>
          <w:rFonts w:ascii="Times New Roman" w:hAnsi="Times New Roman"/>
          <w:sz w:val="20"/>
          <w:szCs w:val="20"/>
        </w:rPr>
        <w:t xml:space="preserve"> I et al. Placental malaria and </w:t>
      </w:r>
      <w:proofErr w:type="spellStart"/>
      <w:r w:rsidRPr="001F27EC">
        <w:rPr>
          <w:rFonts w:ascii="Times New Roman" w:hAnsi="Times New Roman"/>
          <w:sz w:val="20"/>
          <w:szCs w:val="20"/>
        </w:rPr>
        <w:t>perinatal</w:t>
      </w:r>
      <w:proofErr w:type="spellEnd"/>
      <w:r w:rsidRPr="001F27EC">
        <w:rPr>
          <w:rFonts w:ascii="Times New Roman" w:hAnsi="Times New Roman"/>
          <w:sz w:val="20"/>
          <w:szCs w:val="20"/>
        </w:rPr>
        <w:t xml:space="preserve"> transmission of human immunodeficiency virus type 1. </w:t>
      </w:r>
      <w:r w:rsidRPr="001F27EC">
        <w:rPr>
          <w:rFonts w:ascii="Times New Roman" w:hAnsi="Times New Roman"/>
          <w:i/>
          <w:sz w:val="20"/>
          <w:szCs w:val="20"/>
        </w:rPr>
        <w:t>Journal of Infectious Diseases</w:t>
      </w:r>
      <w:r w:rsidRPr="001F27EC">
        <w:rPr>
          <w:rFonts w:ascii="Times New Roman" w:hAnsi="Times New Roman"/>
          <w:sz w:val="20"/>
          <w:szCs w:val="20"/>
        </w:rPr>
        <w:t>, 2003; 188:1675-1678.</w:t>
      </w:r>
    </w:p>
    <w:p w:rsidR="00641F35" w:rsidRPr="001F27EC" w:rsidRDefault="001D4596"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272F38"/>
          <w:sz w:val="20"/>
          <w:szCs w:val="20"/>
        </w:rPr>
      </w:pPr>
      <w:r w:rsidRPr="001F27EC">
        <w:rPr>
          <w:rFonts w:ascii="Times New Roman" w:hAnsi="Times New Roman"/>
          <w:color w:val="272F38"/>
          <w:sz w:val="20"/>
          <w:szCs w:val="20"/>
        </w:rPr>
        <w:t xml:space="preserve">Desai M, </w:t>
      </w:r>
      <w:proofErr w:type="spellStart"/>
      <w:r w:rsidRPr="001F27EC">
        <w:rPr>
          <w:rFonts w:ascii="Times New Roman" w:hAnsi="Times New Roman"/>
          <w:color w:val="272F38"/>
          <w:sz w:val="20"/>
          <w:szCs w:val="20"/>
        </w:rPr>
        <w:t>Ter</w:t>
      </w:r>
      <w:proofErr w:type="spellEnd"/>
      <w:r w:rsidRPr="001F27EC">
        <w:rPr>
          <w:rFonts w:ascii="Times New Roman" w:hAnsi="Times New Roman"/>
          <w:color w:val="272F38"/>
          <w:sz w:val="20"/>
          <w:szCs w:val="20"/>
        </w:rPr>
        <w:t xml:space="preserve"> </w:t>
      </w:r>
      <w:proofErr w:type="spellStart"/>
      <w:r w:rsidRPr="001F27EC">
        <w:rPr>
          <w:rFonts w:ascii="Times New Roman" w:hAnsi="Times New Roman"/>
          <w:color w:val="272F38"/>
          <w:sz w:val="20"/>
          <w:szCs w:val="20"/>
        </w:rPr>
        <w:t>Kuile</w:t>
      </w:r>
      <w:proofErr w:type="spellEnd"/>
      <w:r w:rsidRPr="001F27EC">
        <w:rPr>
          <w:rFonts w:ascii="Times New Roman" w:hAnsi="Times New Roman"/>
          <w:color w:val="272F38"/>
          <w:sz w:val="20"/>
          <w:szCs w:val="20"/>
        </w:rPr>
        <w:t xml:space="preserve"> FO, </w:t>
      </w:r>
      <w:proofErr w:type="spellStart"/>
      <w:r w:rsidRPr="001F27EC">
        <w:rPr>
          <w:rFonts w:ascii="Times New Roman" w:hAnsi="Times New Roman"/>
          <w:color w:val="272F38"/>
          <w:sz w:val="20"/>
          <w:szCs w:val="20"/>
        </w:rPr>
        <w:t>Nosten</w:t>
      </w:r>
      <w:proofErr w:type="spellEnd"/>
      <w:r w:rsidRPr="001F27EC">
        <w:rPr>
          <w:rFonts w:ascii="Times New Roman" w:hAnsi="Times New Roman"/>
          <w:color w:val="272F38"/>
          <w:sz w:val="20"/>
          <w:szCs w:val="20"/>
        </w:rPr>
        <w:t xml:space="preserve"> F, </w:t>
      </w:r>
      <w:proofErr w:type="spellStart"/>
      <w:r w:rsidRPr="001F27EC">
        <w:rPr>
          <w:rFonts w:ascii="Times New Roman" w:hAnsi="Times New Roman"/>
          <w:color w:val="272F38"/>
          <w:sz w:val="20"/>
          <w:szCs w:val="20"/>
        </w:rPr>
        <w:t>McGready</w:t>
      </w:r>
      <w:proofErr w:type="spellEnd"/>
      <w:r w:rsidRPr="001F27EC">
        <w:rPr>
          <w:rFonts w:ascii="Times New Roman" w:hAnsi="Times New Roman"/>
          <w:color w:val="272F38"/>
          <w:sz w:val="20"/>
          <w:szCs w:val="20"/>
        </w:rPr>
        <w:t xml:space="preserve"> R, </w:t>
      </w:r>
      <w:proofErr w:type="spellStart"/>
      <w:r w:rsidRPr="001F27EC">
        <w:rPr>
          <w:rFonts w:ascii="Times New Roman" w:hAnsi="Times New Roman"/>
          <w:color w:val="272F38"/>
          <w:sz w:val="20"/>
          <w:szCs w:val="20"/>
        </w:rPr>
        <w:t>Asamoa</w:t>
      </w:r>
      <w:proofErr w:type="spellEnd"/>
      <w:r w:rsidRPr="001F27EC">
        <w:rPr>
          <w:rFonts w:ascii="Times New Roman" w:hAnsi="Times New Roman"/>
          <w:color w:val="272F38"/>
          <w:sz w:val="20"/>
          <w:szCs w:val="20"/>
        </w:rPr>
        <w:t xml:space="preserve"> K, </w:t>
      </w:r>
      <w:proofErr w:type="spellStart"/>
      <w:r w:rsidRPr="001F27EC">
        <w:rPr>
          <w:rFonts w:ascii="Times New Roman" w:hAnsi="Times New Roman"/>
          <w:color w:val="272F38"/>
          <w:sz w:val="20"/>
          <w:szCs w:val="20"/>
        </w:rPr>
        <w:t>Brabin</w:t>
      </w:r>
      <w:proofErr w:type="spellEnd"/>
      <w:r w:rsidRPr="001F27EC">
        <w:rPr>
          <w:rFonts w:ascii="Times New Roman" w:hAnsi="Times New Roman"/>
          <w:color w:val="272F38"/>
          <w:sz w:val="20"/>
          <w:szCs w:val="20"/>
        </w:rPr>
        <w:t xml:space="preserve"> B, Newman RD. Epidemiology and burden of malaria in pregnancy. </w:t>
      </w:r>
      <w:r w:rsidRPr="001F27EC">
        <w:rPr>
          <w:rFonts w:ascii="Times New Roman" w:hAnsi="Times New Roman"/>
          <w:i/>
          <w:color w:val="272F38"/>
          <w:sz w:val="20"/>
          <w:szCs w:val="20"/>
        </w:rPr>
        <w:t xml:space="preserve">Lancet </w:t>
      </w:r>
      <w:proofErr w:type="spellStart"/>
      <w:r w:rsidRPr="001F27EC">
        <w:rPr>
          <w:rFonts w:ascii="Times New Roman" w:hAnsi="Times New Roman"/>
          <w:i/>
          <w:color w:val="272F38"/>
          <w:sz w:val="20"/>
          <w:szCs w:val="20"/>
        </w:rPr>
        <w:t>Infec</w:t>
      </w:r>
      <w:proofErr w:type="spellEnd"/>
      <w:r w:rsidRPr="001F27EC">
        <w:rPr>
          <w:rFonts w:ascii="Times New Roman" w:hAnsi="Times New Roman"/>
          <w:i/>
          <w:color w:val="272F38"/>
          <w:sz w:val="20"/>
          <w:szCs w:val="20"/>
        </w:rPr>
        <w:t xml:space="preserve"> Dis</w:t>
      </w:r>
      <w:r w:rsidRPr="001F27EC">
        <w:rPr>
          <w:rFonts w:ascii="Times New Roman" w:hAnsi="Times New Roman"/>
          <w:color w:val="272F38"/>
          <w:sz w:val="20"/>
          <w:szCs w:val="20"/>
        </w:rPr>
        <w:t>. 2007: 7(2):93-1</w:t>
      </w:r>
      <w:r w:rsidR="00641F35" w:rsidRPr="001F27EC">
        <w:rPr>
          <w:rFonts w:ascii="Times New Roman" w:hAnsi="Times New Roman"/>
          <w:color w:val="272F38"/>
          <w:sz w:val="20"/>
          <w:szCs w:val="20"/>
        </w:rPr>
        <w:t>4.</w:t>
      </w:r>
    </w:p>
    <w:p w:rsidR="00EF3B0E" w:rsidRPr="001F27EC" w:rsidRDefault="00EF3B0E" w:rsidP="00641F35">
      <w:pPr>
        <w:pStyle w:val="ListParagraph"/>
        <w:numPr>
          <w:ilvl w:val="0"/>
          <w:numId w:val="2"/>
        </w:numPr>
        <w:snapToGrid w:val="0"/>
        <w:spacing w:after="0" w:line="240" w:lineRule="auto"/>
        <w:ind w:left="425" w:hanging="425"/>
        <w:jc w:val="both"/>
        <w:rPr>
          <w:rFonts w:ascii="Times New Roman" w:hAnsi="Times New Roman"/>
          <w:noProof/>
          <w:sz w:val="20"/>
          <w:szCs w:val="20"/>
        </w:rPr>
      </w:pPr>
      <w:r w:rsidRPr="001F27EC">
        <w:rPr>
          <w:rFonts w:ascii="Times New Roman" w:hAnsi="Times New Roman"/>
          <w:noProof/>
          <w:sz w:val="20"/>
          <w:szCs w:val="20"/>
        </w:rPr>
        <w:t xml:space="preserve">Urdaneta L, Lal A, Barnabe C, Oury B, Goldman I, Ayala FJ. &amp; Tibayrence M. Evidence for clonal propagation in natural isolates of Plasmodium falciparum from Venezuela. </w:t>
      </w:r>
      <w:r w:rsidRPr="001F27EC">
        <w:rPr>
          <w:rFonts w:ascii="Times New Roman" w:hAnsi="Times New Roman"/>
          <w:i/>
          <w:noProof/>
          <w:sz w:val="20"/>
          <w:szCs w:val="20"/>
        </w:rPr>
        <w:t xml:space="preserve">Proc Natl Acad Sci U S A, </w:t>
      </w:r>
      <w:r w:rsidRPr="001F27EC">
        <w:rPr>
          <w:rFonts w:ascii="Times New Roman" w:hAnsi="Times New Roman"/>
          <w:noProof/>
          <w:sz w:val="20"/>
          <w:szCs w:val="20"/>
        </w:rPr>
        <w:t>2001; 98</w:t>
      </w:r>
      <w:r w:rsidRPr="001F27EC">
        <w:rPr>
          <w:rFonts w:ascii="Times New Roman" w:hAnsi="Times New Roman"/>
          <w:b/>
          <w:noProof/>
          <w:sz w:val="20"/>
          <w:szCs w:val="20"/>
        </w:rPr>
        <w:t>,</w:t>
      </w:r>
      <w:r w:rsidRPr="001F27EC">
        <w:rPr>
          <w:rFonts w:ascii="Times New Roman" w:hAnsi="Times New Roman"/>
          <w:noProof/>
          <w:sz w:val="20"/>
          <w:szCs w:val="20"/>
        </w:rPr>
        <w:t xml:space="preserve"> 6725-9.</w:t>
      </w:r>
    </w:p>
    <w:p w:rsidR="00EF3B0E" w:rsidRPr="001F27EC" w:rsidRDefault="00EF3B0E" w:rsidP="00641F35">
      <w:pPr>
        <w:pStyle w:val="ListParagraph"/>
        <w:numPr>
          <w:ilvl w:val="0"/>
          <w:numId w:val="2"/>
        </w:numPr>
        <w:snapToGrid w:val="0"/>
        <w:spacing w:after="0" w:line="240" w:lineRule="auto"/>
        <w:ind w:left="425" w:hanging="425"/>
        <w:jc w:val="both"/>
        <w:rPr>
          <w:rFonts w:ascii="Times New Roman" w:hAnsi="Times New Roman"/>
          <w:noProof/>
          <w:sz w:val="20"/>
          <w:szCs w:val="20"/>
        </w:rPr>
      </w:pPr>
      <w:r w:rsidRPr="001F27EC">
        <w:rPr>
          <w:rFonts w:ascii="Times New Roman" w:hAnsi="Times New Roman"/>
          <w:noProof/>
          <w:sz w:val="20"/>
          <w:szCs w:val="20"/>
        </w:rPr>
        <w:t xml:space="preserve">Ter Kuile FO, Parise ME, Verhoeff FH, Udhayakumar V, Newman RD, Van Eijk AM, Rogerson SJ &amp; Steketee RW. The burden of co-infection with human immunodeficiency virus type 1 and malaria in pregnant women in sub-saharan Africa. </w:t>
      </w:r>
      <w:r w:rsidRPr="001F27EC">
        <w:rPr>
          <w:rFonts w:ascii="Times New Roman" w:hAnsi="Times New Roman"/>
          <w:i/>
          <w:noProof/>
          <w:sz w:val="20"/>
          <w:szCs w:val="20"/>
        </w:rPr>
        <w:t>Am J Trop Med Hyg,</w:t>
      </w:r>
      <w:r w:rsidRPr="001F27EC">
        <w:rPr>
          <w:rFonts w:ascii="Times New Roman" w:hAnsi="Times New Roman"/>
          <w:noProof/>
          <w:sz w:val="20"/>
          <w:szCs w:val="20"/>
        </w:rPr>
        <w:t xml:space="preserve"> 2004, 71</w:t>
      </w:r>
      <w:r w:rsidRPr="001F27EC">
        <w:rPr>
          <w:rFonts w:ascii="Times New Roman" w:hAnsi="Times New Roman"/>
          <w:b/>
          <w:noProof/>
          <w:sz w:val="20"/>
          <w:szCs w:val="20"/>
        </w:rPr>
        <w:t>,</w:t>
      </w:r>
      <w:r w:rsidRPr="001F27EC">
        <w:rPr>
          <w:rFonts w:ascii="Times New Roman" w:hAnsi="Times New Roman"/>
          <w:noProof/>
          <w:sz w:val="20"/>
          <w:szCs w:val="20"/>
        </w:rPr>
        <w:t xml:space="preserve"> 41-54.</w:t>
      </w:r>
    </w:p>
    <w:p w:rsidR="00641F35" w:rsidRPr="001F27EC" w:rsidRDefault="00A2113F"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272F38"/>
          <w:sz w:val="20"/>
          <w:szCs w:val="20"/>
        </w:rPr>
      </w:pPr>
      <w:r w:rsidRPr="001F27EC">
        <w:rPr>
          <w:rFonts w:ascii="Times New Roman" w:hAnsi="Times New Roman"/>
          <w:color w:val="272F38"/>
          <w:sz w:val="20"/>
          <w:szCs w:val="20"/>
        </w:rPr>
        <w:t xml:space="preserve">Chico RM, </w:t>
      </w:r>
      <w:proofErr w:type="spellStart"/>
      <w:r w:rsidRPr="001F27EC">
        <w:rPr>
          <w:rFonts w:ascii="Times New Roman" w:hAnsi="Times New Roman"/>
          <w:color w:val="272F38"/>
          <w:sz w:val="20"/>
          <w:szCs w:val="20"/>
        </w:rPr>
        <w:t>Mayaud</w:t>
      </w:r>
      <w:proofErr w:type="spellEnd"/>
      <w:r w:rsidRPr="001F27EC">
        <w:rPr>
          <w:rFonts w:ascii="Times New Roman" w:hAnsi="Times New Roman"/>
          <w:color w:val="272F38"/>
          <w:sz w:val="20"/>
          <w:szCs w:val="20"/>
        </w:rPr>
        <w:t xml:space="preserve"> P, </w:t>
      </w:r>
      <w:proofErr w:type="spellStart"/>
      <w:r w:rsidRPr="001F27EC">
        <w:rPr>
          <w:rFonts w:ascii="Times New Roman" w:hAnsi="Times New Roman"/>
          <w:color w:val="272F38"/>
          <w:sz w:val="20"/>
          <w:szCs w:val="20"/>
        </w:rPr>
        <w:t>Ariti</w:t>
      </w:r>
      <w:proofErr w:type="spellEnd"/>
      <w:r w:rsidRPr="001F27EC">
        <w:rPr>
          <w:rFonts w:ascii="Times New Roman" w:hAnsi="Times New Roman"/>
          <w:color w:val="272F38"/>
          <w:sz w:val="20"/>
          <w:szCs w:val="20"/>
        </w:rPr>
        <w:t xml:space="preserve"> C, </w:t>
      </w:r>
      <w:proofErr w:type="spellStart"/>
      <w:r w:rsidRPr="001F27EC">
        <w:rPr>
          <w:rFonts w:ascii="Times New Roman" w:hAnsi="Times New Roman"/>
          <w:color w:val="272F38"/>
          <w:sz w:val="20"/>
          <w:szCs w:val="20"/>
        </w:rPr>
        <w:t>Mabey</w:t>
      </w:r>
      <w:proofErr w:type="spellEnd"/>
      <w:r w:rsidRPr="001F27EC">
        <w:rPr>
          <w:rFonts w:ascii="Times New Roman" w:hAnsi="Times New Roman"/>
          <w:color w:val="272F38"/>
          <w:sz w:val="20"/>
          <w:szCs w:val="20"/>
        </w:rPr>
        <w:t xml:space="preserve"> D, </w:t>
      </w:r>
      <w:proofErr w:type="spellStart"/>
      <w:r w:rsidRPr="001F27EC">
        <w:rPr>
          <w:rFonts w:ascii="Times New Roman" w:hAnsi="Times New Roman"/>
          <w:color w:val="272F38"/>
          <w:sz w:val="20"/>
          <w:szCs w:val="20"/>
        </w:rPr>
        <w:t>Ronsmans</w:t>
      </w:r>
      <w:proofErr w:type="spellEnd"/>
      <w:r w:rsidRPr="001F27EC">
        <w:rPr>
          <w:rFonts w:ascii="Times New Roman" w:hAnsi="Times New Roman"/>
          <w:color w:val="272F38"/>
          <w:sz w:val="20"/>
          <w:szCs w:val="20"/>
        </w:rPr>
        <w:t xml:space="preserve"> C, </w:t>
      </w:r>
      <w:proofErr w:type="spellStart"/>
      <w:r w:rsidRPr="001F27EC">
        <w:rPr>
          <w:rFonts w:ascii="Times New Roman" w:hAnsi="Times New Roman"/>
          <w:color w:val="272F38"/>
          <w:sz w:val="20"/>
          <w:szCs w:val="20"/>
        </w:rPr>
        <w:t>Chandramohan</w:t>
      </w:r>
      <w:proofErr w:type="spellEnd"/>
      <w:r w:rsidRPr="001F27EC">
        <w:rPr>
          <w:rFonts w:ascii="Times New Roman" w:hAnsi="Times New Roman"/>
          <w:color w:val="272F38"/>
          <w:sz w:val="20"/>
          <w:szCs w:val="20"/>
        </w:rPr>
        <w:t xml:space="preserve"> D. Prevalence of malaria and sexually transmitted and reproductive tract infections in pregnancy in sub-</w:t>
      </w:r>
      <w:r w:rsidRPr="001F27EC">
        <w:rPr>
          <w:rFonts w:ascii="Times New Roman" w:hAnsi="Times New Roman"/>
          <w:color w:val="272F38"/>
          <w:sz w:val="20"/>
          <w:szCs w:val="20"/>
        </w:rPr>
        <w:lastRenderedPageBreak/>
        <w:t>Saharan Africa: a systematic review. JAMA. 2012 May 16;307(19):2079–</w:t>
      </w:r>
      <w:r w:rsidR="00641F35" w:rsidRPr="001F27EC">
        <w:rPr>
          <w:rFonts w:ascii="Times New Roman" w:hAnsi="Times New Roman"/>
          <w:color w:val="272F38"/>
          <w:sz w:val="20"/>
          <w:szCs w:val="20"/>
        </w:rPr>
        <w:t>8.</w:t>
      </w:r>
    </w:p>
    <w:p w:rsidR="00A2113F" w:rsidRPr="001F27EC" w:rsidRDefault="00A2113F" w:rsidP="00641F35">
      <w:pPr>
        <w:pStyle w:val="ListParagraph"/>
        <w:numPr>
          <w:ilvl w:val="0"/>
          <w:numId w:val="2"/>
        </w:numPr>
        <w:snapToGrid w:val="0"/>
        <w:spacing w:after="0" w:line="240" w:lineRule="auto"/>
        <w:ind w:left="425" w:hanging="425"/>
        <w:jc w:val="both"/>
        <w:rPr>
          <w:rFonts w:ascii="Times New Roman" w:hAnsi="Times New Roman"/>
          <w:sz w:val="20"/>
          <w:szCs w:val="20"/>
        </w:rPr>
      </w:pPr>
      <w:r w:rsidRPr="001F27EC">
        <w:rPr>
          <w:rFonts w:ascii="Times New Roman" w:hAnsi="Times New Roman"/>
          <w:sz w:val="20"/>
          <w:szCs w:val="20"/>
        </w:rPr>
        <w:t xml:space="preserve">Fischer PR. Malaria and newborns. </w:t>
      </w:r>
      <w:r w:rsidRPr="001F27EC">
        <w:rPr>
          <w:rFonts w:ascii="Times New Roman" w:hAnsi="Times New Roman"/>
          <w:i/>
          <w:sz w:val="20"/>
          <w:szCs w:val="20"/>
        </w:rPr>
        <w:t>Journal of Tropical Paediatrics</w:t>
      </w:r>
      <w:r w:rsidRPr="001F27EC">
        <w:rPr>
          <w:rFonts w:ascii="Times New Roman" w:hAnsi="Times New Roman"/>
          <w:sz w:val="20"/>
          <w:szCs w:val="20"/>
        </w:rPr>
        <w:t>. 2003; 49:132–134.</w:t>
      </w:r>
    </w:p>
    <w:p w:rsidR="00A2113F" w:rsidRPr="001F27EC" w:rsidRDefault="00A2113F"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272F38"/>
          <w:sz w:val="20"/>
          <w:szCs w:val="20"/>
        </w:rPr>
      </w:pPr>
      <w:r w:rsidRPr="001F27EC">
        <w:rPr>
          <w:rFonts w:ascii="Times New Roman" w:hAnsi="Times New Roman"/>
          <w:color w:val="272F38"/>
          <w:sz w:val="20"/>
          <w:szCs w:val="20"/>
        </w:rPr>
        <w:t>National Agency for the Control of AIDS (NACA) Federal Republic of Nigeria, Global AIDS Response Country Progress Report, 2015.</w:t>
      </w:r>
    </w:p>
    <w:p w:rsidR="00A2113F" w:rsidRPr="001F27EC" w:rsidRDefault="00A2113F"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272F38"/>
          <w:sz w:val="20"/>
          <w:szCs w:val="20"/>
        </w:rPr>
      </w:pPr>
      <w:r w:rsidRPr="001F27EC">
        <w:rPr>
          <w:rFonts w:ascii="Times New Roman" w:hAnsi="Times New Roman"/>
          <w:color w:val="272F38"/>
          <w:sz w:val="20"/>
          <w:szCs w:val="20"/>
        </w:rPr>
        <w:t>UNAIDS. Progress report on the Global Plan. 2013.</w:t>
      </w:r>
    </w:p>
    <w:p w:rsidR="00406BF0" w:rsidRPr="001F27EC" w:rsidRDefault="00406BF0" w:rsidP="00641F35">
      <w:pPr>
        <w:pStyle w:val="ListParagraph"/>
        <w:numPr>
          <w:ilvl w:val="0"/>
          <w:numId w:val="2"/>
        </w:numPr>
        <w:snapToGrid w:val="0"/>
        <w:spacing w:after="0" w:line="240" w:lineRule="auto"/>
        <w:ind w:left="425" w:hanging="425"/>
        <w:jc w:val="both"/>
        <w:rPr>
          <w:rFonts w:ascii="Times New Roman" w:hAnsi="Times New Roman"/>
          <w:sz w:val="20"/>
          <w:szCs w:val="20"/>
        </w:rPr>
      </w:pPr>
      <w:proofErr w:type="spellStart"/>
      <w:r w:rsidRPr="001F27EC">
        <w:rPr>
          <w:rFonts w:ascii="Times New Roman" w:hAnsi="Times New Roman"/>
          <w:sz w:val="20"/>
          <w:szCs w:val="20"/>
        </w:rPr>
        <w:t>Eneh</w:t>
      </w:r>
      <w:proofErr w:type="spellEnd"/>
      <w:r w:rsidRPr="001F27EC">
        <w:rPr>
          <w:rFonts w:ascii="Times New Roman" w:hAnsi="Times New Roman"/>
          <w:sz w:val="20"/>
          <w:szCs w:val="20"/>
        </w:rPr>
        <w:t xml:space="preserve"> AU. Human Immune Virus Infection: In: Paediatric and Child Health in a Tropical Region. Editors: </w:t>
      </w:r>
      <w:proofErr w:type="spellStart"/>
      <w:r w:rsidRPr="001F27EC">
        <w:rPr>
          <w:rFonts w:ascii="Times New Roman" w:hAnsi="Times New Roman"/>
          <w:sz w:val="20"/>
          <w:szCs w:val="20"/>
        </w:rPr>
        <w:t>Azubike</w:t>
      </w:r>
      <w:proofErr w:type="spellEnd"/>
      <w:r w:rsidRPr="001F27EC">
        <w:rPr>
          <w:rFonts w:ascii="Times New Roman" w:hAnsi="Times New Roman"/>
          <w:sz w:val="20"/>
          <w:szCs w:val="20"/>
        </w:rPr>
        <w:t xml:space="preserve">, J.C and </w:t>
      </w:r>
      <w:proofErr w:type="spellStart"/>
      <w:r w:rsidRPr="001F27EC">
        <w:rPr>
          <w:rFonts w:ascii="Times New Roman" w:hAnsi="Times New Roman"/>
          <w:sz w:val="20"/>
          <w:szCs w:val="20"/>
        </w:rPr>
        <w:t>Nkangineme</w:t>
      </w:r>
      <w:proofErr w:type="spellEnd"/>
      <w:r w:rsidRPr="001F27EC">
        <w:rPr>
          <w:rFonts w:ascii="Times New Roman" w:hAnsi="Times New Roman"/>
          <w:sz w:val="20"/>
          <w:szCs w:val="20"/>
        </w:rPr>
        <w:t xml:space="preserve">, K.E.O. </w:t>
      </w:r>
      <w:proofErr w:type="spellStart"/>
      <w:r w:rsidRPr="001F27EC">
        <w:rPr>
          <w:rFonts w:ascii="Times New Roman" w:hAnsi="Times New Roman"/>
          <w:sz w:val="20"/>
          <w:szCs w:val="20"/>
        </w:rPr>
        <w:t>Owerri</w:t>
      </w:r>
      <w:proofErr w:type="spellEnd"/>
      <w:r w:rsidRPr="001F27EC">
        <w:rPr>
          <w:rFonts w:ascii="Times New Roman" w:hAnsi="Times New Roman"/>
          <w:sz w:val="20"/>
          <w:szCs w:val="20"/>
        </w:rPr>
        <w:t>, 2</w:t>
      </w:r>
      <w:r w:rsidRPr="001F27EC">
        <w:rPr>
          <w:rFonts w:ascii="Times New Roman" w:hAnsi="Times New Roman"/>
          <w:sz w:val="20"/>
          <w:szCs w:val="20"/>
          <w:vertAlign w:val="superscript"/>
        </w:rPr>
        <w:t>nd</w:t>
      </w:r>
      <w:r w:rsidRPr="001F27EC">
        <w:rPr>
          <w:rFonts w:ascii="Times New Roman" w:hAnsi="Times New Roman"/>
          <w:sz w:val="20"/>
          <w:szCs w:val="20"/>
        </w:rPr>
        <w:t xml:space="preserve"> Edition. 2007.</w:t>
      </w:r>
      <w:r w:rsidR="00641F35" w:rsidRPr="001F27EC">
        <w:rPr>
          <w:rFonts w:ascii="Times New Roman" w:hAnsi="Times New Roman"/>
          <w:sz w:val="20"/>
          <w:szCs w:val="20"/>
        </w:rPr>
        <w:t xml:space="preserve"> </w:t>
      </w:r>
      <w:r w:rsidRPr="001F27EC">
        <w:rPr>
          <w:rFonts w:ascii="Times New Roman" w:hAnsi="Times New Roman"/>
          <w:i/>
          <w:sz w:val="20"/>
          <w:szCs w:val="20"/>
        </w:rPr>
        <w:t>pp 643-653.</w:t>
      </w:r>
    </w:p>
    <w:p w:rsidR="00406BF0" w:rsidRPr="001F27EC" w:rsidRDefault="00406BF0" w:rsidP="00641F35">
      <w:pPr>
        <w:pStyle w:val="ListParagraph"/>
        <w:numPr>
          <w:ilvl w:val="0"/>
          <w:numId w:val="2"/>
        </w:numPr>
        <w:snapToGrid w:val="0"/>
        <w:spacing w:after="0" w:line="240" w:lineRule="auto"/>
        <w:ind w:left="425" w:hanging="425"/>
        <w:jc w:val="both"/>
        <w:rPr>
          <w:rFonts w:ascii="Times New Roman" w:hAnsi="Times New Roman"/>
          <w:sz w:val="20"/>
          <w:szCs w:val="20"/>
        </w:rPr>
      </w:pPr>
      <w:proofErr w:type="spellStart"/>
      <w:r w:rsidRPr="001F27EC">
        <w:rPr>
          <w:rFonts w:ascii="Times New Roman" w:hAnsi="Times New Roman"/>
          <w:sz w:val="20"/>
          <w:szCs w:val="20"/>
        </w:rPr>
        <w:t>Nwauche</w:t>
      </w:r>
      <w:proofErr w:type="spellEnd"/>
      <w:r w:rsidRPr="001F27EC">
        <w:rPr>
          <w:rFonts w:ascii="Times New Roman" w:hAnsi="Times New Roman"/>
          <w:sz w:val="20"/>
          <w:szCs w:val="20"/>
        </w:rPr>
        <w:t xml:space="preserve"> CA. &amp; </w:t>
      </w:r>
      <w:proofErr w:type="spellStart"/>
      <w:r w:rsidRPr="001F27EC">
        <w:rPr>
          <w:rFonts w:ascii="Times New Roman" w:hAnsi="Times New Roman"/>
          <w:sz w:val="20"/>
          <w:szCs w:val="20"/>
        </w:rPr>
        <w:t>Akani</w:t>
      </w:r>
      <w:proofErr w:type="spellEnd"/>
      <w:r w:rsidRPr="001F27EC">
        <w:rPr>
          <w:rFonts w:ascii="Times New Roman" w:hAnsi="Times New Roman"/>
          <w:sz w:val="20"/>
          <w:szCs w:val="20"/>
        </w:rPr>
        <w:t xml:space="preserve"> CI. An assessment of high risk sexual behaviour and HIV transmission among migrant oil workers in the Niger Delta area of Nigeria. </w:t>
      </w:r>
      <w:r w:rsidRPr="001F27EC">
        <w:rPr>
          <w:rFonts w:ascii="Times New Roman" w:hAnsi="Times New Roman"/>
          <w:i/>
          <w:sz w:val="20"/>
          <w:szCs w:val="20"/>
        </w:rPr>
        <w:t xml:space="preserve">Niger J </w:t>
      </w:r>
      <w:proofErr w:type="spellStart"/>
      <w:r w:rsidRPr="001F27EC">
        <w:rPr>
          <w:rFonts w:ascii="Times New Roman" w:hAnsi="Times New Roman"/>
          <w:i/>
          <w:sz w:val="20"/>
          <w:szCs w:val="20"/>
        </w:rPr>
        <w:t>Clin</w:t>
      </w:r>
      <w:proofErr w:type="spellEnd"/>
      <w:r w:rsidRPr="001F27EC">
        <w:rPr>
          <w:rFonts w:ascii="Times New Roman" w:hAnsi="Times New Roman"/>
          <w:i/>
          <w:sz w:val="20"/>
          <w:szCs w:val="20"/>
        </w:rPr>
        <w:t xml:space="preserve"> </w:t>
      </w:r>
      <w:proofErr w:type="spellStart"/>
      <w:r w:rsidRPr="001F27EC">
        <w:rPr>
          <w:rFonts w:ascii="Times New Roman" w:hAnsi="Times New Roman"/>
          <w:i/>
          <w:sz w:val="20"/>
          <w:szCs w:val="20"/>
        </w:rPr>
        <w:t>Pract</w:t>
      </w:r>
      <w:proofErr w:type="spellEnd"/>
      <w:r w:rsidRPr="001F27EC">
        <w:rPr>
          <w:rFonts w:ascii="Times New Roman" w:hAnsi="Times New Roman"/>
          <w:i/>
          <w:sz w:val="20"/>
          <w:szCs w:val="20"/>
        </w:rPr>
        <w:t xml:space="preserve">, </w:t>
      </w:r>
      <w:r w:rsidRPr="001F27EC">
        <w:rPr>
          <w:rFonts w:ascii="Times New Roman" w:hAnsi="Times New Roman"/>
          <w:sz w:val="20"/>
          <w:szCs w:val="20"/>
        </w:rPr>
        <w:t>2006, 9</w:t>
      </w:r>
      <w:r w:rsidRPr="001F27EC">
        <w:rPr>
          <w:rFonts w:ascii="Times New Roman" w:hAnsi="Times New Roman"/>
          <w:b/>
          <w:sz w:val="20"/>
          <w:szCs w:val="20"/>
        </w:rPr>
        <w:t>,</w:t>
      </w:r>
      <w:r w:rsidRPr="001F27EC">
        <w:rPr>
          <w:rFonts w:ascii="Times New Roman" w:hAnsi="Times New Roman"/>
          <w:sz w:val="20"/>
          <w:szCs w:val="20"/>
        </w:rPr>
        <w:t xml:space="preserve"> 48-51.</w:t>
      </w:r>
    </w:p>
    <w:p w:rsidR="00641F35" w:rsidRPr="001F27EC" w:rsidRDefault="00DB631C"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bCs/>
          <w:color w:val="000000"/>
          <w:sz w:val="20"/>
          <w:szCs w:val="20"/>
        </w:rPr>
      </w:pPr>
      <w:r w:rsidRPr="001F27EC">
        <w:rPr>
          <w:rFonts w:ascii="Times New Roman" w:hAnsi="Times New Roman"/>
          <w:bCs/>
          <w:color w:val="000000"/>
          <w:sz w:val="20"/>
          <w:szCs w:val="20"/>
        </w:rPr>
        <w:t>President’s Malaria Initiative (PMI) 2011. Malaria Operational Plan NIGERIA, FY 201</w:t>
      </w:r>
      <w:r w:rsidR="00641F35" w:rsidRPr="001F27EC">
        <w:rPr>
          <w:rFonts w:ascii="Times New Roman" w:hAnsi="Times New Roman"/>
          <w:bCs/>
          <w:color w:val="000000"/>
          <w:sz w:val="20"/>
          <w:szCs w:val="20"/>
        </w:rPr>
        <w:t>2.</w:t>
      </w:r>
    </w:p>
    <w:p w:rsidR="00DB631C" w:rsidRPr="001F27EC" w:rsidRDefault="00DB631C" w:rsidP="00641F35">
      <w:pPr>
        <w:pStyle w:val="ListParagraph"/>
        <w:numPr>
          <w:ilvl w:val="0"/>
          <w:numId w:val="2"/>
        </w:numPr>
        <w:snapToGrid w:val="0"/>
        <w:spacing w:after="0" w:line="240" w:lineRule="auto"/>
        <w:ind w:left="425" w:hanging="425"/>
        <w:jc w:val="both"/>
        <w:rPr>
          <w:rFonts w:ascii="Times New Roman" w:hAnsi="Times New Roman"/>
          <w:sz w:val="20"/>
          <w:szCs w:val="20"/>
        </w:rPr>
      </w:pPr>
      <w:proofErr w:type="spellStart"/>
      <w:r w:rsidRPr="001F27EC">
        <w:rPr>
          <w:rFonts w:ascii="Times New Roman" w:hAnsi="Times New Roman"/>
          <w:sz w:val="20"/>
          <w:szCs w:val="20"/>
        </w:rPr>
        <w:t>Ejele</w:t>
      </w:r>
      <w:proofErr w:type="spellEnd"/>
      <w:r w:rsidRPr="001F27EC">
        <w:rPr>
          <w:rFonts w:ascii="Times New Roman" w:hAnsi="Times New Roman"/>
          <w:sz w:val="20"/>
          <w:szCs w:val="20"/>
        </w:rPr>
        <w:t xml:space="preserve"> OA, </w:t>
      </w:r>
      <w:proofErr w:type="spellStart"/>
      <w:r w:rsidRPr="001F27EC">
        <w:rPr>
          <w:rFonts w:ascii="Times New Roman" w:hAnsi="Times New Roman"/>
          <w:sz w:val="20"/>
          <w:szCs w:val="20"/>
        </w:rPr>
        <w:t>Erhabor</w:t>
      </w:r>
      <w:proofErr w:type="spellEnd"/>
      <w:r w:rsidRPr="001F27EC">
        <w:rPr>
          <w:rFonts w:ascii="Times New Roman" w:hAnsi="Times New Roman"/>
          <w:sz w:val="20"/>
          <w:szCs w:val="20"/>
        </w:rPr>
        <w:t xml:space="preserve"> O and </w:t>
      </w:r>
      <w:proofErr w:type="spellStart"/>
      <w:r w:rsidRPr="001F27EC">
        <w:rPr>
          <w:rFonts w:ascii="Times New Roman" w:hAnsi="Times New Roman"/>
          <w:sz w:val="20"/>
          <w:szCs w:val="20"/>
        </w:rPr>
        <w:t>Nwauche</w:t>
      </w:r>
      <w:proofErr w:type="spellEnd"/>
      <w:r w:rsidRPr="001F27EC">
        <w:rPr>
          <w:rFonts w:ascii="Times New Roman" w:hAnsi="Times New Roman"/>
          <w:sz w:val="20"/>
          <w:szCs w:val="20"/>
        </w:rPr>
        <w:t xml:space="preserve"> CA The risk of transfusion-transmissible viral infections in the Niger Delta area of Nigeria. </w:t>
      </w:r>
      <w:r w:rsidRPr="001F27EC">
        <w:rPr>
          <w:rFonts w:ascii="Times New Roman" w:hAnsi="Times New Roman"/>
          <w:i/>
          <w:sz w:val="20"/>
          <w:szCs w:val="20"/>
        </w:rPr>
        <w:t>Sahel Medical Journal</w:t>
      </w:r>
      <w:r w:rsidRPr="001F27EC">
        <w:rPr>
          <w:rFonts w:ascii="Times New Roman" w:hAnsi="Times New Roman"/>
          <w:sz w:val="20"/>
          <w:szCs w:val="20"/>
        </w:rPr>
        <w:t>, (2005). Vol. 8 No 1, pp16-19.</w:t>
      </w:r>
    </w:p>
    <w:p w:rsidR="00641F35" w:rsidRPr="001F27EC" w:rsidRDefault="00DB631C"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272F38"/>
          <w:sz w:val="20"/>
          <w:szCs w:val="20"/>
        </w:rPr>
      </w:pPr>
      <w:proofErr w:type="spellStart"/>
      <w:r w:rsidRPr="001F27EC">
        <w:rPr>
          <w:rFonts w:ascii="Times New Roman" w:hAnsi="Times New Roman"/>
          <w:color w:val="272F38"/>
          <w:sz w:val="20"/>
          <w:szCs w:val="20"/>
        </w:rPr>
        <w:t>Dacie</w:t>
      </w:r>
      <w:proofErr w:type="spellEnd"/>
      <w:r w:rsidRPr="001F27EC">
        <w:rPr>
          <w:rFonts w:ascii="Times New Roman" w:hAnsi="Times New Roman"/>
          <w:color w:val="272F38"/>
          <w:sz w:val="20"/>
          <w:szCs w:val="20"/>
        </w:rPr>
        <w:t xml:space="preserve"> JV, Lewis SM. Practical haematology, 9th Ed. London: Churchill Livingstone. 2001;19-5</w:t>
      </w:r>
      <w:r w:rsidR="00641F35" w:rsidRPr="001F27EC">
        <w:rPr>
          <w:rFonts w:ascii="Times New Roman" w:hAnsi="Times New Roman"/>
          <w:color w:val="272F38"/>
          <w:sz w:val="20"/>
          <w:szCs w:val="20"/>
        </w:rPr>
        <w:t>6.</w:t>
      </w:r>
    </w:p>
    <w:p w:rsidR="00DB631C" w:rsidRPr="001F27EC" w:rsidRDefault="00DB631C"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272F38"/>
          <w:sz w:val="20"/>
          <w:szCs w:val="20"/>
        </w:rPr>
      </w:pPr>
      <w:proofErr w:type="spellStart"/>
      <w:r w:rsidRPr="001F27EC">
        <w:rPr>
          <w:rFonts w:ascii="Times New Roman" w:hAnsi="Times New Roman"/>
          <w:color w:val="272F38"/>
          <w:sz w:val="20"/>
          <w:szCs w:val="20"/>
        </w:rPr>
        <w:t>Langhi</w:t>
      </w:r>
      <w:proofErr w:type="spellEnd"/>
      <w:r w:rsidRPr="001F27EC">
        <w:rPr>
          <w:rFonts w:ascii="Times New Roman" w:hAnsi="Times New Roman"/>
          <w:color w:val="272F38"/>
          <w:sz w:val="20"/>
          <w:szCs w:val="20"/>
        </w:rPr>
        <w:t xml:space="preserve"> DM </w:t>
      </w:r>
      <w:proofErr w:type="spellStart"/>
      <w:r w:rsidRPr="001F27EC">
        <w:rPr>
          <w:rFonts w:ascii="Times New Roman" w:hAnsi="Times New Roman"/>
          <w:color w:val="272F38"/>
          <w:sz w:val="20"/>
          <w:szCs w:val="20"/>
        </w:rPr>
        <w:t>Jr</w:t>
      </w:r>
      <w:proofErr w:type="spellEnd"/>
      <w:r w:rsidRPr="001F27EC">
        <w:rPr>
          <w:rFonts w:ascii="Times New Roman" w:hAnsi="Times New Roman"/>
          <w:color w:val="272F38"/>
          <w:sz w:val="20"/>
          <w:szCs w:val="20"/>
        </w:rPr>
        <w:t xml:space="preserve">, </w:t>
      </w:r>
      <w:proofErr w:type="spellStart"/>
      <w:r w:rsidRPr="001F27EC">
        <w:rPr>
          <w:rFonts w:ascii="Times New Roman" w:hAnsi="Times New Roman"/>
          <w:color w:val="272F38"/>
          <w:sz w:val="20"/>
          <w:szCs w:val="20"/>
        </w:rPr>
        <w:t>Bordin</w:t>
      </w:r>
      <w:proofErr w:type="spellEnd"/>
      <w:r w:rsidRPr="001F27EC">
        <w:rPr>
          <w:rFonts w:ascii="Times New Roman" w:hAnsi="Times New Roman"/>
          <w:color w:val="272F38"/>
          <w:sz w:val="20"/>
          <w:szCs w:val="20"/>
        </w:rPr>
        <w:t xml:space="preserve"> JO. Duffy blood group and malaria. </w:t>
      </w:r>
      <w:proofErr w:type="spellStart"/>
      <w:r w:rsidRPr="001F27EC">
        <w:rPr>
          <w:rFonts w:ascii="Times New Roman" w:hAnsi="Times New Roman"/>
          <w:i/>
          <w:color w:val="272F38"/>
          <w:sz w:val="20"/>
          <w:szCs w:val="20"/>
        </w:rPr>
        <w:t>Hematology</w:t>
      </w:r>
      <w:proofErr w:type="spellEnd"/>
      <w:r w:rsidRPr="001F27EC">
        <w:rPr>
          <w:rFonts w:ascii="Times New Roman" w:hAnsi="Times New Roman"/>
          <w:i/>
          <w:color w:val="272F38"/>
          <w:sz w:val="20"/>
          <w:szCs w:val="20"/>
        </w:rPr>
        <w:t>.</w:t>
      </w:r>
      <w:r w:rsidRPr="001F27EC">
        <w:rPr>
          <w:rFonts w:ascii="Times New Roman" w:hAnsi="Times New Roman"/>
          <w:color w:val="272F38"/>
          <w:sz w:val="20"/>
          <w:szCs w:val="20"/>
        </w:rPr>
        <w:t xml:space="preserve"> 2006; 11(5):389-98.</w:t>
      </w:r>
    </w:p>
    <w:p w:rsidR="00A653A4" w:rsidRPr="001F27EC" w:rsidRDefault="00DB631C"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1F27EC">
        <w:rPr>
          <w:rFonts w:ascii="Times New Roman" w:hAnsi="Times New Roman"/>
          <w:color w:val="272F38"/>
          <w:sz w:val="20"/>
          <w:szCs w:val="20"/>
        </w:rPr>
        <w:t>Cserti</w:t>
      </w:r>
      <w:proofErr w:type="spellEnd"/>
      <w:r w:rsidRPr="001F27EC">
        <w:rPr>
          <w:rFonts w:ascii="Times New Roman" w:hAnsi="Times New Roman"/>
          <w:color w:val="272F38"/>
          <w:sz w:val="20"/>
          <w:szCs w:val="20"/>
        </w:rPr>
        <w:t xml:space="preserve"> CM, </w:t>
      </w:r>
      <w:proofErr w:type="spellStart"/>
      <w:r w:rsidRPr="001F27EC">
        <w:rPr>
          <w:rFonts w:ascii="Times New Roman" w:hAnsi="Times New Roman"/>
          <w:color w:val="272F38"/>
          <w:sz w:val="20"/>
          <w:szCs w:val="20"/>
        </w:rPr>
        <w:t>Dzik</w:t>
      </w:r>
      <w:proofErr w:type="spellEnd"/>
      <w:r w:rsidRPr="001F27EC">
        <w:rPr>
          <w:rFonts w:ascii="Times New Roman" w:hAnsi="Times New Roman"/>
          <w:color w:val="272F38"/>
          <w:sz w:val="20"/>
          <w:szCs w:val="20"/>
        </w:rPr>
        <w:t xml:space="preserve"> WH. The ABO blood group system and </w:t>
      </w:r>
      <w:r w:rsidRPr="001F27EC">
        <w:rPr>
          <w:rFonts w:ascii="Times New Roman" w:hAnsi="Times New Roman"/>
          <w:i/>
          <w:color w:val="272F38"/>
          <w:sz w:val="20"/>
          <w:szCs w:val="20"/>
        </w:rPr>
        <w:t xml:space="preserve">Plasmodium </w:t>
      </w:r>
      <w:proofErr w:type="spellStart"/>
      <w:r w:rsidRPr="001F27EC">
        <w:rPr>
          <w:rFonts w:ascii="Times New Roman" w:hAnsi="Times New Roman"/>
          <w:i/>
          <w:color w:val="272F38"/>
          <w:sz w:val="20"/>
          <w:szCs w:val="20"/>
        </w:rPr>
        <w:t>falciparum</w:t>
      </w:r>
      <w:proofErr w:type="spellEnd"/>
      <w:r w:rsidRPr="001F27EC">
        <w:rPr>
          <w:rFonts w:ascii="Times New Roman" w:hAnsi="Times New Roman"/>
          <w:color w:val="272F38"/>
          <w:sz w:val="20"/>
          <w:szCs w:val="20"/>
        </w:rPr>
        <w:t xml:space="preserve"> malaria. </w:t>
      </w:r>
      <w:r w:rsidRPr="001F27EC">
        <w:rPr>
          <w:rFonts w:ascii="Times New Roman" w:hAnsi="Times New Roman"/>
          <w:i/>
          <w:color w:val="272F38"/>
          <w:sz w:val="20"/>
          <w:szCs w:val="20"/>
        </w:rPr>
        <w:t>BLOOD.</w:t>
      </w:r>
      <w:r w:rsidRPr="001F27EC">
        <w:rPr>
          <w:rFonts w:ascii="Times New Roman" w:hAnsi="Times New Roman"/>
          <w:color w:val="272F38"/>
          <w:sz w:val="20"/>
          <w:szCs w:val="20"/>
        </w:rPr>
        <w:t xml:space="preserve"> 2007;10(7):2250-8.</w:t>
      </w:r>
    </w:p>
    <w:p w:rsidR="00641F35" w:rsidRPr="001F27EC" w:rsidRDefault="00A653A4"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sz w:val="20"/>
          <w:szCs w:val="20"/>
        </w:rPr>
      </w:pPr>
      <w:r w:rsidRPr="001F27EC">
        <w:rPr>
          <w:rFonts w:ascii="Times New Roman" w:hAnsi="Times New Roman"/>
          <w:sz w:val="20"/>
          <w:szCs w:val="20"/>
        </w:rPr>
        <w:t xml:space="preserve">Singh G, </w:t>
      </w:r>
      <w:proofErr w:type="spellStart"/>
      <w:r w:rsidRPr="001F27EC">
        <w:rPr>
          <w:rFonts w:ascii="Times New Roman" w:hAnsi="Times New Roman"/>
          <w:sz w:val="20"/>
          <w:szCs w:val="20"/>
        </w:rPr>
        <w:t>Urhekar</w:t>
      </w:r>
      <w:proofErr w:type="spellEnd"/>
      <w:r w:rsidRPr="001F27EC">
        <w:rPr>
          <w:rFonts w:ascii="Times New Roman" w:hAnsi="Times New Roman"/>
          <w:sz w:val="20"/>
          <w:szCs w:val="20"/>
        </w:rPr>
        <w:t xml:space="preserve"> AD, Singh R. A study on correlation on malaria infection with A, B, O and RH blood group system. </w:t>
      </w:r>
      <w:r w:rsidRPr="001F27EC">
        <w:rPr>
          <w:rFonts w:ascii="Times New Roman" w:hAnsi="Times New Roman"/>
          <w:i/>
          <w:sz w:val="20"/>
          <w:szCs w:val="20"/>
        </w:rPr>
        <w:t xml:space="preserve">Journal of </w:t>
      </w:r>
      <w:proofErr w:type="spellStart"/>
      <w:r w:rsidRPr="001F27EC">
        <w:rPr>
          <w:rFonts w:ascii="Times New Roman" w:hAnsi="Times New Roman"/>
          <w:i/>
          <w:sz w:val="20"/>
          <w:szCs w:val="20"/>
        </w:rPr>
        <w:t>Parsitlogy</w:t>
      </w:r>
      <w:proofErr w:type="spellEnd"/>
      <w:r w:rsidRPr="001F27EC">
        <w:rPr>
          <w:rFonts w:ascii="Times New Roman" w:hAnsi="Times New Roman"/>
          <w:i/>
          <w:sz w:val="20"/>
          <w:szCs w:val="20"/>
        </w:rPr>
        <w:t xml:space="preserve"> and Vector Biology</w:t>
      </w:r>
      <w:r w:rsidRPr="001F27EC">
        <w:rPr>
          <w:rFonts w:ascii="Times New Roman" w:hAnsi="Times New Roman"/>
          <w:sz w:val="20"/>
          <w:szCs w:val="20"/>
        </w:rPr>
        <w:t>, 2015; 7(4):67-7</w:t>
      </w:r>
      <w:r w:rsidR="00641F35" w:rsidRPr="001F27EC">
        <w:rPr>
          <w:rFonts w:ascii="Times New Roman" w:hAnsi="Times New Roman"/>
          <w:sz w:val="20"/>
          <w:szCs w:val="20"/>
        </w:rPr>
        <w:t>3.</w:t>
      </w:r>
    </w:p>
    <w:p w:rsidR="00A653A4" w:rsidRPr="001F27EC" w:rsidRDefault="00A653A4"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272F38"/>
          <w:sz w:val="20"/>
          <w:szCs w:val="20"/>
        </w:rPr>
      </w:pPr>
      <w:proofErr w:type="spellStart"/>
      <w:r w:rsidRPr="001F27EC">
        <w:rPr>
          <w:rFonts w:ascii="Times New Roman" w:hAnsi="Times New Roman"/>
          <w:sz w:val="20"/>
          <w:szCs w:val="20"/>
        </w:rPr>
        <w:t>Chijioke-Nwauche</w:t>
      </w:r>
      <w:proofErr w:type="spellEnd"/>
      <w:r w:rsidRPr="001F27EC">
        <w:rPr>
          <w:rFonts w:ascii="Times New Roman" w:hAnsi="Times New Roman"/>
          <w:sz w:val="20"/>
          <w:szCs w:val="20"/>
        </w:rPr>
        <w:t xml:space="preserve"> IN, </w:t>
      </w:r>
      <w:proofErr w:type="spellStart"/>
      <w:r w:rsidRPr="001F27EC">
        <w:rPr>
          <w:rFonts w:ascii="Times New Roman" w:hAnsi="Times New Roman"/>
          <w:sz w:val="20"/>
          <w:szCs w:val="20"/>
        </w:rPr>
        <w:t>Nwauche</w:t>
      </w:r>
      <w:proofErr w:type="spellEnd"/>
      <w:r w:rsidRPr="001F27EC">
        <w:rPr>
          <w:rFonts w:ascii="Times New Roman" w:hAnsi="Times New Roman"/>
          <w:sz w:val="20"/>
          <w:szCs w:val="20"/>
        </w:rPr>
        <w:t xml:space="preserve"> CA &amp; </w:t>
      </w:r>
      <w:proofErr w:type="spellStart"/>
      <w:r w:rsidRPr="001F27EC">
        <w:rPr>
          <w:rFonts w:ascii="Times New Roman" w:hAnsi="Times New Roman"/>
          <w:sz w:val="20"/>
          <w:szCs w:val="20"/>
        </w:rPr>
        <w:t>Oguike</w:t>
      </w:r>
      <w:proofErr w:type="spellEnd"/>
      <w:r w:rsidRPr="001F27EC">
        <w:rPr>
          <w:rFonts w:ascii="Times New Roman" w:hAnsi="Times New Roman"/>
          <w:sz w:val="20"/>
          <w:szCs w:val="20"/>
        </w:rPr>
        <w:t xml:space="preserve"> M. The Interaction between Malaria Parasites and Blood Groups in Port Harcourt, Nigeria. </w:t>
      </w:r>
      <w:r w:rsidRPr="001F27EC">
        <w:rPr>
          <w:rFonts w:ascii="Times New Roman" w:hAnsi="Times New Roman"/>
          <w:i/>
          <w:sz w:val="20"/>
          <w:szCs w:val="20"/>
        </w:rPr>
        <w:t>International Journal of TROPICAL DISEASE &amp; Health</w:t>
      </w:r>
      <w:r w:rsidRPr="001F27EC">
        <w:rPr>
          <w:rFonts w:ascii="Times New Roman" w:hAnsi="Times New Roman"/>
          <w:sz w:val="20"/>
          <w:szCs w:val="20"/>
        </w:rPr>
        <w:t xml:space="preserve">. 2016. 142):1-7. </w:t>
      </w:r>
      <w:r w:rsidR="00B56408" w:rsidRPr="001F27EC">
        <w:rPr>
          <w:rFonts w:ascii="Times New Roman" w:hAnsi="Times New Roman"/>
          <w:sz w:val="20"/>
          <w:szCs w:val="20"/>
        </w:rPr>
        <w:t>P</w:t>
      </w:r>
      <w:r w:rsidRPr="001F27EC">
        <w:rPr>
          <w:rFonts w:ascii="Times New Roman" w:hAnsi="Times New Roman"/>
          <w:sz w:val="20"/>
          <w:szCs w:val="20"/>
        </w:rPr>
        <w:t>p</w:t>
      </w:r>
      <w:r w:rsidR="00B56408" w:rsidRPr="001F27EC">
        <w:rPr>
          <w:rFonts w:ascii="Times New Roman" w:hAnsi="Times New Roman"/>
          <w:sz w:val="20"/>
          <w:szCs w:val="20"/>
        </w:rPr>
        <w:t xml:space="preserve"> </w:t>
      </w:r>
      <w:r w:rsidRPr="001F27EC">
        <w:rPr>
          <w:rFonts w:ascii="Times New Roman" w:hAnsi="Times New Roman"/>
          <w:sz w:val="20"/>
          <w:szCs w:val="20"/>
        </w:rPr>
        <w:t>1-7.</w:t>
      </w:r>
    </w:p>
    <w:p w:rsidR="00A653A4" w:rsidRPr="001F27EC" w:rsidRDefault="00A653A4" w:rsidP="00641F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olor w:val="272F38"/>
          <w:sz w:val="20"/>
          <w:szCs w:val="20"/>
        </w:rPr>
      </w:pPr>
      <w:r w:rsidRPr="001F27EC">
        <w:rPr>
          <w:rFonts w:ascii="Times New Roman" w:hAnsi="Times New Roman"/>
          <w:color w:val="272F38"/>
          <w:sz w:val="20"/>
          <w:szCs w:val="20"/>
        </w:rPr>
        <w:t xml:space="preserve">WHO, Mother to child transmission of HIV 2015. </w:t>
      </w:r>
      <w:hyperlink r:id="rId15" w:history="1">
        <w:r w:rsidRPr="001F27EC">
          <w:rPr>
            <w:rStyle w:val="Hyperlink"/>
            <w:rFonts w:ascii="Times New Roman" w:hAnsi="Times New Roman"/>
            <w:color w:val="auto"/>
            <w:sz w:val="20"/>
            <w:szCs w:val="20"/>
          </w:rPr>
          <w:t>http://www.who.int/hiv/topics/mtct/en</w:t>
        </w:r>
      </w:hyperlink>
      <w:r w:rsidRPr="001F27EC">
        <w:rPr>
          <w:rFonts w:ascii="Times New Roman" w:hAnsi="Times New Roman"/>
          <w:sz w:val="20"/>
          <w:szCs w:val="20"/>
        </w:rPr>
        <w:t xml:space="preserve">. </w:t>
      </w:r>
      <w:r w:rsidRPr="001F27EC">
        <w:rPr>
          <w:rFonts w:ascii="Times New Roman" w:hAnsi="Times New Roman"/>
          <w:color w:val="272F38"/>
          <w:sz w:val="20"/>
          <w:szCs w:val="20"/>
        </w:rPr>
        <w:t>Accessed May, 2015.</w:t>
      </w:r>
    </w:p>
    <w:p w:rsidR="005A36CE" w:rsidRPr="001F27EC" w:rsidRDefault="00A653A4" w:rsidP="00641F35">
      <w:pPr>
        <w:pStyle w:val="ListParagraph"/>
        <w:numPr>
          <w:ilvl w:val="0"/>
          <w:numId w:val="2"/>
        </w:numPr>
        <w:shd w:val="clear" w:color="auto" w:fill="FFFFFF"/>
        <w:snapToGrid w:val="0"/>
        <w:spacing w:after="0" w:line="240" w:lineRule="auto"/>
        <w:ind w:left="425" w:hanging="425"/>
        <w:jc w:val="both"/>
        <w:textAlignment w:val="top"/>
        <w:rPr>
          <w:rFonts w:ascii="Times New Roman" w:hAnsi="Times New Roman"/>
          <w:color w:val="272F38"/>
          <w:sz w:val="20"/>
          <w:szCs w:val="20"/>
        </w:rPr>
      </w:pPr>
      <w:proofErr w:type="spellStart"/>
      <w:r w:rsidRPr="001F27EC">
        <w:rPr>
          <w:rFonts w:ascii="Times New Roman" w:hAnsi="Times New Roman"/>
          <w:color w:val="272F38"/>
          <w:sz w:val="20"/>
          <w:szCs w:val="20"/>
        </w:rPr>
        <w:t>Okoli</w:t>
      </w:r>
      <w:proofErr w:type="spellEnd"/>
      <w:r w:rsidRPr="001F27EC">
        <w:rPr>
          <w:rFonts w:ascii="Times New Roman" w:hAnsi="Times New Roman"/>
          <w:color w:val="272F38"/>
          <w:sz w:val="20"/>
          <w:szCs w:val="20"/>
        </w:rPr>
        <w:t xml:space="preserve"> JC and </w:t>
      </w:r>
      <w:proofErr w:type="spellStart"/>
      <w:r w:rsidRPr="001F27EC">
        <w:rPr>
          <w:rFonts w:ascii="Times New Roman" w:hAnsi="Times New Roman"/>
          <w:color w:val="272F38"/>
          <w:sz w:val="20"/>
          <w:szCs w:val="20"/>
        </w:rPr>
        <w:t>Lansdown</w:t>
      </w:r>
      <w:proofErr w:type="spellEnd"/>
      <w:r w:rsidRPr="001F27EC">
        <w:rPr>
          <w:rFonts w:ascii="Times New Roman" w:hAnsi="Times New Roman"/>
          <w:color w:val="272F38"/>
          <w:sz w:val="20"/>
          <w:szCs w:val="20"/>
        </w:rPr>
        <w:t xml:space="preserve"> GE. Barriers to successful implementation of prevention of mother to child transmission (PMTCT) of HIV programmes in Malawi and Nigeria: a critical literature review study. </w:t>
      </w:r>
      <w:r w:rsidRPr="001F27EC">
        <w:rPr>
          <w:rFonts w:ascii="Times New Roman" w:hAnsi="Times New Roman"/>
          <w:i/>
          <w:color w:val="272F38"/>
          <w:sz w:val="20"/>
          <w:szCs w:val="20"/>
        </w:rPr>
        <w:t xml:space="preserve">Pan </w:t>
      </w:r>
      <w:proofErr w:type="spellStart"/>
      <w:r w:rsidRPr="001F27EC">
        <w:rPr>
          <w:rFonts w:ascii="Times New Roman" w:hAnsi="Times New Roman"/>
          <w:i/>
          <w:color w:val="272F38"/>
          <w:sz w:val="20"/>
          <w:szCs w:val="20"/>
        </w:rPr>
        <w:t>Afr</w:t>
      </w:r>
      <w:proofErr w:type="spellEnd"/>
      <w:r w:rsidRPr="001F27EC">
        <w:rPr>
          <w:rFonts w:ascii="Times New Roman" w:hAnsi="Times New Roman"/>
          <w:i/>
          <w:color w:val="272F38"/>
          <w:sz w:val="20"/>
          <w:szCs w:val="20"/>
        </w:rPr>
        <w:t xml:space="preserve"> Med J.</w:t>
      </w:r>
      <w:r w:rsidRPr="001F27EC">
        <w:rPr>
          <w:rFonts w:ascii="Times New Roman" w:hAnsi="Times New Roman"/>
          <w:color w:val="272F38"/>
          <w:sz w:val="20"/>
          <w:szCs w:val="20"/>
        </w:rPr>
        <w:t xml:space="preserve"> 2014; 19:154.</w:t>
      </w:r>
      <w:r w:rsidR="001F27EC" w:rsidRPr="001F27EC">
        <w:rPr>
          <w:rFonts w:ascii="Times New Roman" w:eastAsiaTheme="minorEastAsia" w:hAnsi="Times New Roman" w:hint="eastAsia"/>
          <w:color w:val="272F38"/>
          <w:sz w:val="20"/>
          <w:szCs w:val="20"/>
          <w:lang w:eastAsia="zh-CN"/>
        </w:rPr>
        <w:t xml:space="preserve"> </w:t>
      </w:r>
    </w:p>
    <w:p w:rsidR="00641F35" w:rsidRPr="001F27EC" w:rsidRDefault="00641F35" w:rsidP="00641F35">
      <w:pPr>
        <w:autoSpaceDE w:val="0"/>
        <w:autoSpaceDN w:val="0"/>
        <w:adjustRightInd w:val="0"/>
        <w:snapToGrid w:val="0"/>
        <w:spacing w:after="0" w:line="240" w:lineRule="auto"/>
        <w:ind w:left="425" w:hanging="425"/>
        <w:jc w:val="both"/>
        <w:rPr>
          <w:rFonts w:ascii="Times New Roman" w:hAnsi="Times New Roman"/>
          <w:color w:val="272F38"/>
          <w:sz w:val="20"/>
          <w:szCs w:val="20"/>
        </w:rPr>
        <w:sectPr w:rsidR="00641F35" w:rsidRPr="001F27EC" w:rsidSect="00641F35">
          <w:type w:val="continuous"/>
          <w:pgSz w:w="12242" w:h="15842" w:code="1"/>
          <w:pgMar w:top="1440" w:right="1440" w:bottom="1440" w:left="1440" w:header="720" w:footer="720" w:gutter="0"/>
          <w:cols w:num="2" w:space="550"/>
          <w:docGrid w:linePitch="360"/>
        </w:sectPr>
      </w:pPr>
    </w:p>
    <w:p w:rsidR="007A4CF7" w:rsidRPr="001F27EC" w:rsidRDefault="007A4CF7" w:rsidP="00641F35">
      <w:pPr>
        <w:autoSpaceDE w:val="0"/>
        <w:autoSpaceDN w:val="0"/>
        <w:adjustRightInd w:val="0"/>
        <w:snapToGrid w:val="0"/>
        <w:spacing w:after="0" w:line="240" w:lineRule="auto"/>
        <w:ind w:left="425" w:hanging="425"/>
        <w:jc w:val="both"/>
        <w:rPr>
          <w:rFonts w:ascii="Times New Roman" w:hAnsi="Times New Roman"/>
          <w:color w:val="272F38"/>
          <w:sz w:val="20"/>
          <w:szCs w:val="20"/>
        </w:rPr>
      </w:pPr>
    </w:p>
    <w:p w:rsidR="004E47F0" w:rsidRPr="001F27EC" w:rsidRDefault="004E47F0" w:rsidP="00641F35">
      <w:pPr>
        <w:autoSpaceDE w:val="0"/>
        <w:autoSpaceDN w:val="0"/>
        <w:adjustRightInd w:val="0"/>
        <w:snapToGrid w:val="0"/>
        <w:spacing w:after="0" w:line="240" w:lineRule="auto"/>
        <w:ind w:left="425" w:hanging="425"/>
        <w:jc w:val="both"/>
        <w:rPr>
          <w:rFonts w:ascii="Times New Roman" w:hAnsi="Times New Roman"/>
          <w:color w:val="272F38"/>
          <w:sz w:val="20"/>
          <w:szCs w:val="20"/>
        </w:rPr>
      </w:pPr>
    </w:p>
    <w:p w:rsidR="00316E95" w:rsidRPr="001F27EC" w:rsidRDefault="00641F35" w:rsidP="00641F35">
      <w:pPr>
        <w:snapToGrid w:val="0"/>
        <w:spacing w:after="0" w:line="240" w:lineRule="auto"/>
        <w:ind w:left="425" w:hanging="425"/>
        <w:jc w:val="both"/>
        <w:rPr>
          <w:rFonts w:ascii="Times New Roman" w:hAnsi="Times New Roman"/>
          <w:sz w:val="20"/>
          <w:szCs w:val="20"/>
        </w:rPr>
      </w:pPr>
      <w:r w:rsidRPr="001F27EC">
        <w:rPr>
          <w:rFonts w:ascii="Times New Roman" w:hAnsi="Times New Roman"/>
          <w:sz w:val="20"/>
          <w:szCs w:val="20"/>
        </w:rPr>
        <w:t>1/1</w:t>
      </w:r>
      <w:r w:rsidRPr="001F27EC">
        <w:rPr>
          <w:rFonts w:ascii="Times New Roman" w:eastAsiaTheme="minorEastAsia" w:hAnsi="Times New Roman" w:hint="eastAsia"/>
          <w:sz w:val="20"/>
          <w:szCs w:val="20"/>
          <w:lang w:eastAsia="zh-CN"/>
        </w:rPr>
        <w:t>2</w:t>
      </w:r>
      <w:r w:rsidRPr="001F27EC">
        <w:rPr>
          <w:rFonts w:ascii="Times New Roman" w:hAnsi="Times New Roman"/>
          <w:sz w:val="20"/>
          <w:szCs w:val="20"/>
        </w:rPr>
        <w:t>/2017</w:t>
      </w:r>
    </w:p>
    <w:sectPr w:rsidR="00316E95" w:rsidRPr="001F27EC" w:rsidSect="003D140C">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A67" w:rsidRDefault="00BE3A67">
      <w:pPr>
        <w:spacing w:after="0" w:line="240" w:lineRule="auto"/>
      </w:pPr>
      <w:r>
        <w:separator/>
      </w:r>
    </w:p>
  </w:endnote>
  <w:endnote w:type="continuationSeparator" w:id="0">
    <w:p w:rsidR="00BE3A67" w:rsidRDefault="00BE3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DC" w:rsidRPr="00641F35" w:rsidRDefault="009361FF" w:rsidP="00641F35">
    <w:pPr>
      <w:spacing w:after="0" w:line="240" w:lineRule="auto"/>
      <w:jc w:val="center"/>
      <w:rPr>
        <w:rFonts w:ascii="Times New Roman" w:hAnsi="Times New Roman"/>
        <w:sz w:val="20"/>
      </w:rPr>
    </w:pPr>
    <w:r w:rsidRPr="00641F35">
      <w:rPr>
        <w:rFonts w:ascii="Times New Roman" w:hAnsi="Times New Roman"/>
        <w:sz w:val="20"/>
      </w:rPr>
      <w:fldChar w:fldCharType="begin"/>
    </w:r>
    <w:r w:rsidR="00641F35" w:rsidRPr="00641F35">
      <w:rPr>
        <w:rFonts w:ascii="Times New Roman" w:hAnsi="Times New Roman"/>
        <w:sz w:val="20"/>
      </w:rPr>
      <w:instrText xml:space="preserve"> page </w:instrText>
    </w:r>
    <w:r w:rsidRPr="00641F35">
      <w:rPr>
        <w:rFonts w:ascii="Times New Roman" w:hAnsi="Times New Roman"/>
        <w:sz w:val="20"/>
      </w:rPr>
      <w:fldChar w:fldCharType="separate"/>
    </w:r>
    <w:r w:rsidR="00AA7D59">
      <w:rPr>
        <w:rFonts w:ascii="Times New Roman" w:hAnsi="Times New Roman"/>
        <w:noProof/>
        <w:sz w:val="20"/>
      </w:rPr>
      <w:t>5</w:t>
    </w:r>
    <w:r w:rsidRPr="00641F3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A67" w:rsidRDefault="00BE3A67">
      <w:pPr>
        <w:spacing w:after="0" w:line="240" w:lineRule="auto"/>
      </w:pPr>
      <w:r>
        <w:separator/>
      </w:r>
    </w:p>
  </w:footnote>
  <w:footnote w:type="continuationSeparator" w:id="0">
    <w:p w:rsidR="00BE3A67" w:rsidRDefault="00BE3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35" w:rsidRPr="00641F35" w:rsidRDefault="00641F35" w:rsidP="00641F3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41F35">
      <w:rPr>
        <w:rFonts w:ascii="Times New Roman" w:hAnsi="Times New Roman" w:hint="eastAsia"/>
        <w:sz w:val="20"/>
        <w:szCs w:val="20"/>
      </w:rPr>
      <w:tab/>
    </w:r>
    <w:r w:rsidRPr="00641F35">
      <w:rPr>
        <w:rFonts w:ascii="Times New Roman" w:hAnsi="Times New Roman"/>
        <w:sz w:val="20"/>
        <w:szCs w:val="20"/>
      </w:rPr>
      <w:t>New York Science Journal 201</w:t>
    </w:r>
    <w:r w:rsidRPr="00641F35">
      <w:rPr>
        <w:rFonts w:ascii="Times New Roman" w:hAnsi="Times New Roman" w:hint="eastAsia"/>
        <w:sz w:val="20"/>
        <w:szCs w:val="20"/>
      </w:rPr>
      <w:t>7</w:t>
    </w:r>
    <w:r w:rsidRPr="00641F35">
      <w:rPr>
        <w:rFonts w:ascii="Times New Roman" w:hAnsi="Times New Roman"/>
        <w:sz w:val="20"/>
        <w:szCs w:val="20"/>
      </w:rPr>
      <w:t>;</w:t>
    </w:r>
    <w:r w:rsidRPr="00641F35">
      <w:rPr>
        <w:rFonts w:ascii="Times New Roman" w:hAnsi="Times New Roman" w:hint="eastAsia"/>
        <w:sz w:val="20"/>
        <w:szCs w:val="20"/>
      </w:rPr>
      <w:t>10</w:t>
    </w:r>
    <w:r w:rsidRPr="00641F35">
      <w:rPr>
        <w:rFonts w:ascii="Times New Roman" w:hAnsi="Times New Roman"/>
        <w:sz w:val="20"/>
        <w:szCs w:val="20"/>
      </w:rPr>
      <w:t>(</w:t>
    </w:r>
    <w:r w:rsidRPr="00641F35">
      <w:rPr>
        <w:rFonts w:ascii="Times New Roman" w:hAnsi="Times New Roman" w:hint="eastAsia"/>
        <w:sz w:val="20"/>
        <w:szCs w:val="20"/>
      </w:rPr>
      <w:t>2</w:t>
    </w:r>
    <w:r w:rsidRPr="00641F35">
      <w:rPr>
        <w:rFonts w:ascii="Times New Roman" w:hAnsi="Times New Roman"/>
        <w:sz w:val="20"/>
        <w:szCs w:val="20"/>
      </w:rPr>
      <w:t>)</w:t>
    </w:r>
    <w:r w:rsidRPr="00641F35">
      <w:rPr>
        <w:rFonts w:ascii="Times New Roman" w:hAnsi="Times New Roman"/>
        <w:iCs/>
        <w:sz w:val="20"/>
        <w:szCs w:val="20"/>
      </w:rPr>
      <w:t xml:space="preserve">     </w:t>
    </w:r>
    <w:r w:rsidRPr="00641F35">
      <w:rPr>
        <w:rFonts w:ascii="Times New Roman" w:hAnsi="Times New Roman" w:hint="eastAsia"/>
        <w:iCs/>
        <w:sz w:val="20"/>
        <w:szCs w:val="20"/>
      </w:rPr>
      <w:tab/>
    </w:r>
    <w:r w:rsidRPr="00641F35">
      <w:rPr>
        <w:rFonts w:ascii="Times New Roman" w:hAnsi="Times New Roman"/>
        <w:iCs/>
        <w:sz w:val="20"/>
        <w:szCs w:val="20"/>
      </w:rPr>
      <w:t xml:space="preserve"> </w:t>
    </w:r>
    <w:r w:rsidRPr="00641F35">
      <w:rPr>
        <w:rFonts w:ascii="Times New Roman" w:hAnsi="Times New Roman" w:hint="eastAsia"/>
        <w:iCs/>
        <w:sz w:val="20"/>
        <w:szCs w:val="20"/>
      </w:rPr>
      <w:t xml:space="preserve"> </w:t>
    </w:r>
    <w:r w:rsidRPr="00641F35">
      <w:rPr>
        <w:rFonts w:ascii="Times New Roman" w:hAnsi="Times New Roman"/>
        <w:iCs/>
        <w:sz w:val="20"/>
        <w:szCs w:val="20"/>
      </w:rPr>
      <w:t xml:space="preserve">   </w:t>
    </w:r>
    <w:hyperlink r:id="rId1" w:history="1">
      <w:r w:rsidRPr="00641F35">
        <w:rPr>
          <w:rStyle w:val="Hyperlink"/>
          <w:rFonts w:ascii="Times New Roman" w:hAnsi="Times New Roman"/>
          <w:color w:val="0000FF"/>
          <w:sz w:val="20"/>
          <w:szCs w:val="20"/>
        </w:rPr>
        <w:t>http://www.sciencepub.net/newyork</w:t>
      </w:r>
    </w:hyperlink>
  </w:p>
  <w:p w:rsidR="00641F35" w:rsidRPr="00641F35" w:rsidRDefault="00641F35" w:rsidP="00641F35">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719B"/>
    <w:multiLevelType w:val="multilevel"/>
    <w:tmpl w:val="0E089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D6912"/>
    <w:multiLevelType w:val="hybridMultilevel"/>
    <w:tmpl w:val="A87E7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4D0AC4"/>
    <w:multiLevelType w:val="hybridMultilevel"/>
    <w:tmpl w:val="AAC289C0"/>
    <w:lvl w:ilvl="0" w:tplc="F99205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101C01"/>
    <w:rsid w:val="00101C01"/>
    <w:rsid w:val="00133AC8"/>
    <w:rsid w:val="001656E8"/>
    <w:rsid w:val="001B22D9"/>
    <w:rsid w:val="001D4596"/>
    <w:rsid w:val="001F27EC"/>
    <w:rsid w:val="00285154"/>
    <w:rsid w:val="002F130E"/>
    <w:rsid w:val="00316E95"/>
    <w:rsid w:val="00377838"/>
    <w:rsid w:val="003B2E71"/>
    <w:rsid w:val="003D140C"/>
    <w:rsid w:val="003D46C4"/>
    <w:rsid w:val="00402063"/>
    <w:rsid w:val="00406BF0"/>
    <w:rsid w:val="00421F07"/>
    <w:rsid w:val="00427C76"/>
    <w:rsid w:val="0044081B"/>
    <w:rsid w:val="004861B2"/>
    <w:rsid w:val="004B655C"/>
    <w:rsid w:val="004E47F0"/>
    <w:rsid w:val="004F159F"/>
    <w:rsid w:val="00517244"/>
    <w:rsid w:val="00517E75"/>
    <w:rsid w:val="00572ADA"/>
    <w:rsid w:val="005A36CE"/>
    <w:rsid w:val="005D6503"/>
    <w:rsid w:val="00602655"/>
    <w:rsid w:val="00641F35"/>
    <w:rsid w:val="006563B4"/>
    <w:rsid w:val="006A26D1"/>
    <w:rsid w:val="006F7835"/>
    <w:rsid w:val="007A4CF7"/>
    <w:rsid w:val="00845826"/>
    <w:rsid w:val="008701BE"/>
    <w:rsid w:val="008A117F"/>
    <w:rsid w:val="008B5488"/>
    <w:rsid w:val="009361FF"/>
    <w:rsid w:val="00937681"/>
    <w:rsid w:val="009446A1"/>
    <w:rsid w:val="009E5886"/>
    <w:rsid w:val="009F5ACC"/>
    <w:rsid w:val="00A04DD8"/>
    <w:rsid w:val="00A2113F"/>
    <w:rsid w:val="00A322E2"/>
    <w:rsid w:val="00A421AD"/>
    <w:rsid w:val="00A43BBE"/>
    <w:rsid w:val="00A653A4"/>
    <w:rsid w:val="00AA7D59"/>
    <w:rsid w:val="00AD5E03"/>
    <w:rsid w:val="00B53FE7"/>
    <w:rsid w:val="00B56408"/>
    <w:rsid w:val="00B73640"/>
    <w:rsid w:val="00BE3A67"/>
    <w:rsid w:val="00BE3D8D"/>
    <w:rsid w:val="00CA6D69"/>
    <w:rsid w:val="00CF6308"/>
    <w:rsid w:val="00DB631C"/>
    <w:rsid w:val="00DE43A7"/>
    <w:rsid w:val="00E42747"/>
    <w:rsid w:val="00E82806"/>
    <w:rsid w:val="00EF3B0E"/>
    <w:rsid w:val="00EF409F"/>
    <w:rsid w:val="00F72B07"/>
    <w:rsid w:val="00F77667"/>
    <w:rsid w:val="00F933A2"/>
    <w:rsid w:val="00FC11C4"/>
    <w:rsid w:val="00FD6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0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1C01"/>
    <w:pPr>
      <w:tabs>
        <w:tab w:val="center" w:pos="4513"/>
        <w:tab w:val="right" w:pos="9026"/>
      </w:tabs>
    </w:pPr>
  </w:style>
  <w:style w:type="character" w:customStyle="1" w:styleId="FooterChar">
    <w:name w:val="Footer Char"/>
    <w:basedOn w:val="DefaultParagraphFont"/>
    <w:link w:val="Footer"/>
    <w:uiPriority w:val="99"/>
    <w:rsid w:val="00101C01"/>
    <w:rPr>
      <w:rFonts w:ascii="Calibri" w:eastAsia="Calibri" w:hAnsi="Calibri" w:cs="Times New Roman"/>
    </w:rPr>
  </w:style>
  <w:style w:type="character" w:styleId="Hyperlink">
    <w:name w:val="Hyperlink"/>
    <w:uiPriority w:val="99"/>
    <w:unhideWhenUsed/>
    <w:rsid w:val="00101C01"/>
    <w:rPr>
      <w:strike w:val="0"/>
      <w:dstrike w:val="0"/>
      <w:color w:val="F16421"/>
      <w:u w:val="none"/>
      <w:effect w:val="none"/>
      <w:shd w:val="clear" w:color="auto" w:fill="auto"/>
    </w:rPr>
  </w:style>
  <w:style w:type="paragraph" w:styleId="ListParagraph">
    <w:name w:val="List Paragraph"/>
    <w:basedOn w:val="Normal"/>
    <w:uiPriority w:val="34"/>
    <w:qFormat/>
    <w:rsid w:val="00A04DD8"/>
    <w:pPr>
      <w:ind w:left="720"/>
      <w:contextualSpacing/>
    </w:pPr>
  </w:style>
  <w:style w:type="paragraph" w:styleId="Header">
    <w:name w:val="header"/>
    <w:basedOn w:val="Normal"/>
    <w:link w:val="HeaderChar"/>
    <w:uiPriority w:val="99"/>
    <w:semiHidden/>
    <w:unhideWhenUsed/>
    <w:rsid w:val="003D140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D140C"/>
    <w:rPr>
      <w:rFonts w:ascii="Calibri" w:eastAsia="Calibri" w:hAnsi="Calibri" w:cs="Times New Roman"/>
      <w:sz w:val="18"/>
      <w:szCs w:val="18"/>
    </w:rPr>
  </w:style>
  <w:style w:type="paragraph" w:styleId="BalloonText">
    <w:name w:val="Balloon Text"/>
    <w:basedOn w:val="Normal"/>
    <w:link w:val="BalloonTextChar"/>
    <w:uiPriority w:val="99"/>
    <w:semiHidden/>
    <w:unhideWhenUsed/>
    <w:rsid w:val="001F2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7E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302645">
      <w:bodyDiv w:val="1"/>
      <w:marLeft w:val="0"/>
      <w:marRight w:val="0"/>
      <w:marTop w:val="0"/>
      <w:marBottom w:val="0"/>
      <w:divBdr>
        <w:top w:val="none" w:sz="0" w:space="0" w:color="auto"/>
        <w:left w:val="none" w:sz="0" w:space="0" w:color="auto"/>
        <w:bottom w:val="none" w:sz="0" w:space="0" w:color="auto"/>
        <w:right w:val="none" w:sz="0" w:space="0" w:color="auto"/>
      </w:divBdr>
      <w:divsChild>
        <w:div w:id="201331053">
          <w:marLeft w:val="0"/>
          <w:marRight w:val="0"/>
          <w:marTop w:val="240"/>
          <w:marBottom w:val="100"/>
          <w:divBdr>
            <w:top w:val="none" w:sz="0" w:space="0" w:color="auto"/>
            <w:left w:val="none" w:sz="0" w:space="0" w:color="auto"/>
            <w:bottom w:val="none" w:sz="0" w:space="0" w:color="auto"/>
            <w:right w:val="none" w:sz="0" w:space="0" w:color="auto"/>
          </w:divBdr>
        </w:div>
      </w:divsChild>
    </w:div>
    <w:div w:id="1097023062">
      <w:bodyDiv w:val="1"/>
      <w:marLeft w:val="0"/>
      <w:marRight w:val="0"/>
      <w:marTop w:val="0"/>
      <w:marBottom w:val="0"/>
      <w:divBdr>
        <w:top w:val="none" w:sz="0" w:space="0" w:color="auto"/>
        <w:left w:val="none" w:sz="0" w:space="0" w:color="auto"/>
        <w:bottom w:val="none" w:sz="0" w:space="0" w:color="auto"/>
        <w:right w:val="none" w:sz="0" w:space="0" w:color="auto"/>
      </w:divBdr>
      <w:divsChild>
        <w:div w:id="1133403850">
          <w:marLeft w:val="0"/>
          <w:marRight w:val="0"/>
          <w:marTop w:val="0"/>
          <w:marBottom w:val="166"/>
          <w:divBdr>
            <w:top w:val="none" w:sz="0" w:space="0" w:color="auto"/>
            <w:left w:val="none" w:sz="0" w:space="0" w:color="auto"/>
            <w:bottom w:val="none" w:sz="0" w:space="0" w:color="auto"/>
            <w:right w:val="none" w:sz="0" w:space="0" w:color="auto"/>
          </w:divBdr>
          <w:divsChild>
            <w:div w:id="1349870470">
              <w:marLeft w:val="0"/>
              <w:marRight w:val="0"/>
              <w:marTop w:val="0"/>
              <w:marBottom w:val="0"/>
              <w:divBdr>
                <w:top w:val="none" w:sz="0" w:space="0" w:color="auto"/>
                <w:left w:val="none" w:sz="0" w:space="0" w:color="auto"/>
                <w:bottom w:val="none" w:sz="0" w:space="0" w:color="auto"/>
                <w:right w:val="none" w:sz="0" w:space="0" w:color="auto"/>
              </w:divBdr>
              <w:divsChild>
                <w:div w:id="638415212">
                  <w:marLeft w:val="0"/>
                  <w:marRight w:val="0"/>
                  <w:marTop w:val="0"/>
                  <w:marBottom w:val="0"/>
                  <w:divBdr>
                    <w:top w:val="none" w:sz="0" w:space="0" w:color="auto"/>
                    <w:left w:val="none" w:sz="0" w:space="0" w:color="auto"/>
                    <w:bottom w:val="none" w:sz="0" w:space="0" w:color="auto"/>
                    <w:right w:val="none" w:sz="0" w:space="0" w:color="auto"/>
                  </w:divBdr>
                  <w:divsChild>
                    <w:div w:id="314728289">
                      <w:marLeft w:val="0"/>
                      <w:marRight w:val="0"/>
                      <w:marTop w:val="0"/>
                      <w:marBottom w:val="0"/>
                      <w:divBdr>
                        <w:top w:val="none" w:sz="0" w:space="0" w:color="auto"/>
                        <w:left w:val="none" w:sz="0" w:space="0" w:color="auto"/>
                        <w:bottom w:val="none" w:sz="0" w:space="0" w:color="auto"/>
                        <w:right w:val="none" w:sz="0" w:space="0" w:color="auto"/>
                      </w:divBdr>
                      <w:divsChild>
                        <w:div w:id="1644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9800">
                  <w:marLeft w:val="0"/>
                  <w:marRight w:val="0"/>
                  <w:marTop w:val="0"/>
                  <w:marBottom w:val="0"/>
                  <w:divBdr>
                    <w:top w:val="none" w:sz="0" w:space="0" w:color="auto"/>
                    <w:left w:val="none" w:sz="0" w:space="0" w:color="auto"/>
                    <w:bottom w:val="none" w:sz="0" w:space="0" w:color="auto"/>
                    <w:right w:val="none" w:sz="0" w:space="0" w:color="auto"/>
                  </w:divBdr>
                  <w:divsChild>
                    <w:div w:id="14027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60964">
          <w:marLeft w:val="0"/>
          <w:marRight w:val="0"/>
          <w:marTop w:val="166"/>
          <w:marBottom w:val="166"/>
          <w:divBdr>
            <w:top w:val="none" w:sz="0" w:space="0" w:color="auto"/>
            <w:left w:val="none" w:sz="0" w:space="0" w:color="auto"/>
            <w:bottom w:val="none" w:sz="0" w:space="0" w:color="auto"/>
            <w:right w:val="none" w:sz="0" w:space="0" w:color="auto"/>
          </w:divBdr>
          <w:divsChild>
            <w:div w:id="2140760360">
              <w:marLeft w:val="0"/>
              <w:marRight w:val="0"/>
              <w:marTop w:val="0"/>
              <w:marBottom w:val="0"/>
              <w:divBdr>
                <w:top w:val="none" w:sz="0" w:space="0" w:color="auto"/>
                <w:left w:val="none" w:sz="0" w:space="0" w:color="auto"/>
                <w:bottom w:val="none" w:sz="0" w:space="0" w:color="auto"/>
                <w:right w:val="none" w:sz="0" w:space="0" w:color="auto"/>
              </w:divBdr>
            </w:div>
          </w:divsChild>
        </w:div>
        <w:div w:id="2106998310">
          <w:marLeft w:val="0"/>
          <w:marRight w:val="0"/>
          <w:marTop w:val="166"/>
          <w:marBottom w:val="166"/>
          <w:divBdr>
            <w:top w:val="none" w:sz="0" w:space="0" w:color="auto"/>
            <w:left w:val="none" w:sz="0" w:space="0" w:color="auto"/>
            <w:bottom w:val="none" w:sz="0" w:space="0" w:color="auto"/>
            <w:right w:val="none" w:sz="0" w:space="0" w:color="auto"/>
          </w:divBdr>
          <w:divsChild>
            <w:div w:id="1275095868">
              <w:marLeft w:val="0"/>
              <w:marRight w:val="0"/>
              <w:marTop w:val="0"/>
              <w:marBottom w:val="0"/>
              <w:divBdr>
                <w:top w:val="none" w:sz="0" w:space="0" w:color="auto"/>
                <w:left w:val="none" w:sz="0" w:space="0" w:color="auto"/>
                <w:bottom w:val="none" w:sz="0" w:space="0" w:color="auto"/>
                <w:right w:val="none" w:sz="0" w:space="0" w:color="auto"/>
              </w:divBdr>
            </w:div>
          </w:divsChild>
        </w:div>
        <w:div w:id="1431701062">
          <w:marLeft w:val="0"/>
          <w:marRight w:val="0"/>
          <w:marTop w:val="332"/>
          <w:marBottom w:val="332"/>
          <w:divBdr>
            <w:top w:val="single" w:sz="6" w:space="5" w:color="EAC3AF"/>
            <w:left w:val="single" w:sz="6" w:space="8" w:color="EAC3AF"/>
            <w:bottom w:val="single" w:sz="6" w:space="5" w:color="EAC3AF"/>
            <w:right w:val="single" w:sz="6" w:space="8" w:color="EAC3AF"/>
          </w:divBdr>
          <w:divsChild>
            <w:div w:id="519975061">
              <w:marLeft w:val="0"/>
              <w:marRight w:val="0"/>
              <w:marTop w:val="0"/>
              <w:marBottom w:val="0"/>
              <w:divBdr>
                <w:top w:val="none" w:sz="0" w:space="0" w:color="auto"/>
                <w:left w:val="none" w:sz="0" w:space="0" w:color="auto"/>
                <w:bottom w:val="none" w:sz="0" w:space="0" w:color="auto"/>
                <w:right w:val="none" w:sz="0" w:space="0" w:color="auto"/>
              </w:divBdr>
              <w:divsChild>
                <w:div w:id="15601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kesnwauche@yahoo.com"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eleloheisraelify@yaho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who.int/hiv/topics/mtct/en" TargetMode="External"/><Relationship Id="rId10" Type="http://schemas.openxmlformats.org/officeDocument/2006/relationships/hyperlink" Target="http://www.dx.doi.org/10.7537/marsnys100217.01"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mailto:eleloheisraelify@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___1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880314960629937E-2"/>
          <c:y val="5.4718809953899383E-2"/>
          <c:w val="0.82615297663090725"/>
          <c:h val="0.73197848368452956"/>
        </c:manualLayout>
      </c:layout>
      <c:bar3DChart>
        <c:barDir val="col"/>
        <c:grouping val="clustered"/>
        <c:ser>
          <c:idx val="0"/>
          <c:order val="0"/>
          <c:tx>
            <c:strRef>
              <c:f>Sheet6!$N$3</c:f>
              <c:strCache>
                <c:ptCount val="1"/>
                <c:pt idx="0">
                  <c:v>MOTHER</c:v>
                </c:pt>
              </c:strCache>
            </c:strRef>
          </c:tx>
          <c:spPr>
            <a:solidFill>
              <a:schemeClr val="accent1"/>
            </a:solidFill>
            <a:ln>
              <a:noFill/>
            </a:ln>
            <a:effectLst/>
            <a:sp3d/>
          </c:spPr>
          <c:cat>
            <c:strRef>
              <c:f>Sheet6!$M$4:$M$10</c:f>
              <c:strCache>
                <c:ptCount val="7"/>
                <c:pt idx="0">
                  <c:v>O+VE</c:v>
                </c:pt>
                <c:pt idx="1">
                  <c:v>A+VE</c:v>
                </c:pt>
                <c:pt idx="2">
                  <c:v>AB+VE</c:v>
                </c:pt>
                <c:pt idx="3">
                  <c:v>A-VE</c:v>
                </c:pt>
                <c:pt idx="4">
                  <c:v>O-VE</c:v>
                </c:pt>
                <c:pt idx="5">
                  <c:v>B-VE</c:v>
                </c:pt>
                <c:pt idx="6">
                  <c:v>B+VE</c:v>
                </c:pt>
              </c:strCache>
            </c:strRef>
          </c:cat>
          <c:val>
            <c:numRef>
              <c:f>Sheet6!$N$4:$N$10</c:f>
              <c:numCache>
                <c:formatCode>General</c:formatCode>
                <c:ptCount val="7"/>
                <c:pt idx="0">
                  <c:v>59</c:v>
                </c:pt>
                <c:pt idx="1">
                  <c:v>21</c:v>
                </c:pt>
                <c:pt idx="2">
                  <c:v>3</c:v>
                </c:pt>
                <c:pt idx="3">
                  <c:v>2</c:v>
                </c:pt>
                <c:pt idx="4">
                  <c:v>2</c:v>
                </c:pt>
                <c:pt idx="5">
                  <c:v>2</c:v>
                </c:pt>
                <c:pt idx="6">
                  <c:v>14</c:v>
                </c:pt>
              </c:numCache>
            </c:numRef>
          </c:val>
        </c:ser>
        <c:ser>
          <c:idx val="1"/>
          <c:order val="1"/>
          <c:tx>
            <c:strRef>
              <c:f>Sheet6!$O$3</c:f>
              <c:strCache>
                <c:ptCount val="1"/>
                <c:pt idx="0">
                  <c:v>CRDBLD</c:v>
                </c:pt>
              </c:strCache>
            </c:strRef>
          </c:tx>
          <c:spPr>
            <a:solidFill>
              <a:schemeClr val="accent2"/>
            </a:solidFill>
            <a:ln>
              <a:noFill/>
            </a:ln>
            <a:effectLst/>
            <a:sp3d/>
          </c:spPr>
          <c:cat>
            <c:strRef>
              <c:f>Sheet6!$M$4:$M$10</c:f>
              <c:strCache>
                <c:ptCount val="7"/>
                <c:pt idx="0">
                  <c:v>O+VE</c:v>
                </c:pt>
                <c:pt idx="1">
                  <c:v>A+VE</c:v>
                </c:pt>
                <c:pt idx="2">
                  <c:v>AB+VE</c:v>
                </c:pt>
                <c:pt idx="3">
                  <c:v>A-VE</c:v>
                </c:pt>
                <c:pt idx="4">
                  <c:v>O-VE</c:v>
                </c:pt>
                <c:pt idx="5">
                  <c:v>B-VE</c:v>
                </c:pt>
                <c:pt idx="6">
                  <c:v>B+VE</c:v>
                </c:pt>
              </c:strCache>
            </c:strRef>
          </c:cat>
          <c:val>
            <c:numRef>
              <c:f>Sheet6!$O$4:$O$10</c:f>
              <c:numCache>
                <c:formatCode>General</c:formatCode>
                <c:ptCount val="7"/>
                <c:pt idx="0">
                  <c:v>58</c:v>
                </c:pt>
                <c:pt idx="1">
                  <c:v>20</c:v>
                </c:pt>
                <c:pt idx="2">
                  <c:v>2</c:v>
                </c:pt>
                <c:pt idx="3">
                  <c:v>0</c:v>
                </c:pt>
                <c:pt idx="4">
                  <c:v>6</c:v>
                </c:pt>
                <c:pt idx="5">
                  <c:v>1</c:v>
                </c:pt>
                <c:pt idx="6">
                  <c:v>12</c:v>
                </c:pt>
              </c:numCache>
            </c:numRef>
          </c:val>
        </c:ser>
        <c:shape val="box"/>
        <c:axId val="46912256"/>
        <c:axId val="46913792"/>
        <c:axId val="0"/>
      </c:bar3DChart>
      <c:catAx>
        <c:axId val="469122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6913792"/>
        <c:crosses val="autoZero"/>
        <c:auto val="1"/>
        <c:lblAlgn val="ctr"/>
        <c:lblOffset val="100"/>
      </c:catAx>
      <c:valAx>
        <c:axId val="469137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6912256"/>
        <c:crosses val="autoZero"/>
        <c:crossBetween val="between"/>
      </c:valAx>
      <c:spPr>
        <a:noFill/>
        <a:ln w="25401">
          <a:noFill/>
        </a:ln>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0.01042</cdr:x>
      <cdr:y>0.21354</cdr:y>
    </cdr:from>
    <cdr:to>
      <cdr:x>0.05</cdr:x>
      <cdr:y>0.8941</cdr:y>
    </cdr:to>
    <cdr:sp macro="" textlink="">
      <cdr:nvSpPr>
        <cdr:cNvPr id="2" name="TextBox 1"/>
        <cdr:cNvSpPr txBox="1"/>
      </cdr:nvSpPr>
      <cdr:spPr>
        <a:xfrm xmlns:a="http://schemas.openxmlformats.org/drawingml/2006/main">
          <a:off x="47625" y="585788"/>
          <a:ext cx="180975" cy="1866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FREQUENCY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5</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Iffy</dc:creator>
  <cp:lastModifiedBy>Administrator</cp:lastModifiedBy>
  <cp:revision>2</cp:revision>
  <dcterms:created xsi:type="dcterms:W3CDTF">2017-01-14T21:13:00Z</dcterms:created>
  <dcterms:modified xsi:type="dcterms:W3CDTF">2017-01-14T21:13:00Z</dcterms:modified>
</cp:coreProperties>
</file>