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051870" w:rsidRDefault="006D5766" w:rsidP="00051870">
      <w:pPr>
        <w:snapToGrid w:val="0"/>
        <w:jc w:val="center"/>
        <w:rPr>
          <w:b/>
          <w:sz w:val="20"/>
          <w:szCs w:val="20"/>
        </w:rPr>
      </w:pPr>
      <w:r w:rsidRPr="00051870">
        <w:rPr>
          <w:b/>
          <w:bCs/>
          <w:sz w:val="20"/>
          <w:lang w:eastAsia="en-US"/>
        </w:rPr>
        <w:t>The Effect of Graded Levels of Spent Brewers’ Yeast (</w:t>
      </w:r>
      <w:proofErr w:type="spellStart"/>
      <w:r w:rsidRPr="00051870">
        <w:rPr>
          <w:b/>
          <w:bCs/>
          <w:i/>
          <w:iCs/>
          <w:sz w:val="20"/>
          <w:lang w:eastAsia="en-US"/>
        </w:rPr>
        <w:t>Saccharomyces</w:t>
      </w:r>
      <w:proofErr w:type="spellEnd"/>
      <w:r w:rsidRPr="00051870">
        <w:rPr>
          <w:b/>
          <w:bCs/>
          <w:i/>
          <w:iCs/>
          <w:sz w:val="20"/>
          <w:lang w:eastAsia="en-US"/>
        </w:rPr>
        <w:t xml:space="preserve"> </w:t>
      </w:r>
      <w:proofErr w:type="spellStart"/>
      <w:r w:rsidRPr="00051870">
        <w:rPr>
          <w:b/>
          <w:bCs/>
          <w:i/>
          <w:iCs/>
          <w:sz w:val="20"/>
          <w:lang w:eastAsia="en-US"/>
        </w:rPr>
        <w:t>cerevisiae</w:t>
      </w:r>
      <w:proofErr w:type="spellEnd"/>
      <w:r w:rsidRPr="00051870">
        <w:rPr>
          <w:b/>
          <w:bCs/>
          <w:sz w:val="20"/>
          <w:lang w:eastAsia="en-US"/>
        </w:rPr>
        <w:t>) on Growth Performance of Broiler Chickens</w:t>
      </w:r>
    </w:p>
    <w:p w:rsidR="00480715" w:rsidRPr="00051870" w:rsidRDefault="00480715" w:rsidP="00051870">
      <w:pPr>
        <w:snapToGrid w:val="0"/>
        <w:jc w:val="center"/>
        <w:rPr>
          <w:sz w:val="20"/>
          <w:szCs w:val="20"/>
          <w:lang w:eastAsia="zh-CN"/>
        </w:rPr>
      </w:pPr>
    </w:p>
    <w:p w:rsidR="006D5766" w:rsidRPr="00051870" w:rsidRDefault="006D5766" w:rsidP="00051870">
      <w:pPr>
        <w:snapToGrid w:val="0"/>
        <w:jc w:val="center"/>
        <w:rPr>
          <w:sz w:val="20"/>
        </w:rPr>
      </w:pPr>
      <w:r w:rsidRPr="00051870">
        <w:rPr>
          <w:sz w:val="20"/>
        </w:rPr>
        <w:t xml:space="preserve">Patricia </w:t>
      </w:r>
      <w:proofErr w:type="spellStart"/>
      <w:r w:rsidRPr="00051870">
        <w:rPr>
          <w:sz w:val="20"/>
        </w:rPr>
        <w:t>Fremu</w:t>
      </w:r>
      <w:proofErr w:type="spellEnd"/>
      <w:r w:rsidR="00C74A13" w:rsidRPr="00051870">
        <w:rPr>
          <w:sz w:val="20"/>
        </w:rPr>
        <w:t xml:space="preserve"> Chollom</w:t>
      </w:r>
      <w:r w:rsidRPr="00051870">
        <w:rPr>
          <w:sz w:val="20"/>
          <w:vertAlign w:val="superscript"/>
        </w:rPr>
        <w:t>1</w:t>
      </w:r>
      <w:r w:rsidRPr="00051870">
        <w:rPr>
          <w:sz w:val="20"/>
        </w:rPr>
        <w:t xml:space="preserve">, </w:t>
      </w:r>
      <w:proofErr w:type="spellStart"/>
      <w:r w:rsidRPr="00051870">
        <w:rPr>
          <w:sz w:val="20"/>
        </w:rPr>
        <w:t>Ediga</w:t>
      </w:r>
      <w:proofErr w:type="spellEnd"/>
      <w:r w:rsidRPr="00051870">
        <w:rPr>
          <w:sz w:val="20"/>
        </w:rPr>
        <w:t xml:space="preserve"> Bede</w:t>
      </w:r>
      <w:r w:rsidR="00C74A13" w:rsidRPr="00051870">
        <w:rPr>
          <w:sz w:val="20"/>
        </w:rPr>
        <w:t xml:space="preserve"> Agbo</w:t>
      </w:r>
      <w:r w:rsidRPr="00051870">
        <w:rPr>
          <w:sz w:val="20"/>
          <w:vertAlign w:val="superscript"/>
        </w:rPr>
        <w:t>2</w:t>
      </w:r>
      <w:r w:rsidRPr="00051870">
        <w:rPr>
          <w:sz w:val="20"/>
        </w:rPr>
        <w:t xml:space="preserve">, </w:t>
      </w:r>
      <w:proofErr w:type="spellStart"/>
      <w:r w:rsidRPr="00051870">
        <w:rPr>
          <w:sz w:val="20"/>
        </w:rPr>
        <w:t>Umaru</w:t>
      </w:r>
      <w:proofErr w:type="spellEnd"/>
      <w:r w:rsidRPr="00051870">
        <w:rPr>
          <w:sz w:val="20"/>
        </w:rPr>
        <w:t xml:space="preserve"> </w:t>
      </w:r>
      <w:proofErr w:type="spellStart"/>
      <w:r w:rsidRPr="00051870">
        <w:rPr>
          <w:sz w:val="20"/>
        </w:rPr>
        <w:t>Dass</w:t>
      </w:r>
      <w:proofErr w:type="spellEnd"/>
      <w:r w:rsidR="00C74A13" w:rsidRPr="00051870">
        <w:rPr>
          <w:sz w:val="20"/>
        </w:rPr>
        <w:t xml:space="preserve"> Doma</w:t>
      </w:r>
      <w:r w:rsidRPr="00051870">
        <w:rPr>
          <w:sz w:val="20"/>
          <w:vertAlign w:val="superscript"/>
        </w:rPr>
        <w:t>2</w:t>
      </w:r>
      <w:r w:rsidRPr="00051870">
        <w:rPr>
          <w:sz w:val="20"/>
        </w:rPr>
        <w:t xml:space="preserve">, </w:t>
      </w:r>
      <w:proofErr w:type="spellStart"/>
      <w:r w:rsidRPr="00051870">
        <w:rPr>
          <w:sz w:val="20"/>
        </w:rPr>
        <w:t>Ocheme</w:t>
      </w:r>
      <w:proofErr w:type="spellEnd"/>
      <w:r w:rsidRPr="00051870">
        <w:rPr>
          <w:sz w:val="20"/>
        </w:rPr>
        <w:t xml:space="preserve"> Julius Okojokwu</w:t>
      </w:r>
      <w:r w:rsidRPr="00051870">
        <w:rPr>
          <w:sz w:val="20"/>
          <w:vertAlign w:val="superscript"/>
        </w:rPr>
        <w:t>1</w:t>
      </w:r>
      <w:r w:rsidRPr="00051870">
        <w:rPr>
          <w:sz w:val="20"/>
        </w:rPr>
        <w:t>*</w:t>
      </w:r>
    </w:p>
    <w:p w:rsidR="006D5766" w:rsidRPr="00051870" w:rsidRDefault="006D5766" w:rsidP="00051870">
      <w:pPr>
        <w:snapToGrid w:val="0"/>
        <w:jc w:val="center"/>
        <w:rPr>
          <w:sz w:val="20"/>
          <w:vertAlign w:val="superscript"/>
        </w:rPr>
      </w:pPr>
    </w:p>
    <w:p w:rsidR="006D5766" w:rsidRPr="00051870" w:rsidRDefault="006D5766" w:rsidP="00051870">
      <w:pPr>
        <w:snapToGrid w:val="0"/>
        <w:jc w:val="center"/>
        <w:rPr>
          <w:sz w:val="20"/>
        </w:rPr>
      </w:pPr>
      <w:r w:rsidRPr="00051870">
        <w:rPr>
          <w:sz w:val="20"/>
          <w:vertAlign w:val="superscript"/>
        </w:rPr>
        <w:t>1</w:t>
      </w:r>
      <w:r w:rsidRPr="00051870">
        <w:rPr>
          <w:sz w:val="20"/>
        </w:rPr>
        <w:t xml:space="preserve">Department of Microbiology, Faculty of Natural Sciences, University of </w:t>
      </w:r>
      <w:proofErr w:type="spellStart"/>
      <w:r w:rsidRPr="00051870">
        <w:rPr>
          <w:sz w:val="20"/>
        </w:rPr>
        <w:t>Jos</w:t>
      </w:r>
      <w:proofErr w:type="spellEnd"/>
      <w:r w:rsidRPr="00051870">
        <w:rPr>
          <w:sz w:val="20"/>
        </w:rPr>
        <w:t xml:space="preserve">, </w:t>
      </w:r>
      <w:proofErr w:type="spellStart"/>
      <w:r w:rsidRPr="00051870">
        <w:rPr>
          <w:sz w:val="20"/>
        </w:rPr>
        <w:t>Jos</w:t>
      </w:r>
      <w:proofErr w:type="spellEnd"/>
      <w:r w:rsidRPr="00051870">
        <w:rPr>
          <w:sz w:val="20"/>
        </w:rPr>
        <w:t>, Nigeria.</w:t>
      </w:r>
    </w:p>
    <w:p w:rsidR="006D5766" w:rsidRPr="00051870" w:rsidRDefault="006D5766" w:rsidP="00051870">
      <w:pPr>
        <w:snapToGrid w:val="0"/>
        <w:jc w:val="center"/>
        <w:rPr>
          <w:sz w:val="20"/>
        </w:rPr>
      </w:pPr>
      <w:r w:rsidRPr="00051870">
        <w:rPr>
          <w:sz w:val="20"/>
          <w:vertAlign w:val="superscript"/>
        </w:rPr>
        <w:t>2</w:t>
      </w:r>
      <w:r w:rsidRPr="00051870">
        <w:rPr>
          <w:sz w:val="20"/>
        </w:rPr>
        <w:t xml:space="preserve">Department of Biological Sciences, Faculty of Science, </w:t>
      </w:r>
      <w:proofErr w:type="spellStart"/>
      <w:r w:rsidRPr="00051870">
        <w:rPr>
          <w:sz w:val="20"/>
        </w:rPr>
        <w:t>Abubakar</w:t>
      </w:r>
      <w:proofErr w:type="spellEnd"/>
      <w:r w:rsidRPr="00051870">
        <w:rPr>
          <w:sz w:val="20"/>
        </w:rPr>
        <w:t xml:space="preserve"> </w:t>
      </w:r>
      <w:proofErr w:type="spellStart"/>
      <w:r w:rsidRPr="00051870">
        <w:rPr>
          <w:sz w:val="20"/>
        </w:rPr>
        <w:t>Tafawa</w:t>
      </w:r>
      <w:proofErr w:type="spellEnd"/>
      <w:r w:rsidRPr="00051870">
        <w:rPr>
          <w:sz w:val="20"/>
        </w:rPr>
        <w:t xml:space="preserve"> </w:t>
      </w:r>
      <w:proofErr w:type="spellStart"/>
      <w:r w:rsidRPr="00051870">
        <w:rPr>
          <w:sz w:val="20"/>
        </w:rPr>
        <w:t>Balewa</w:t>
      </w:r>
      <w:proofErr w:type="spellEnd"/>
      <w:r w:rsidRPr="00051870">
        <w:rPr>
          <w:sz w:val="20"/>
        </w:rPr>
        <w:t xml:space="preserve"> University, </w:t>
      </w:r>
      <w:proofErr w:type="spellStart"/>
      <w:r w:rsidRPr="00051870">
        <w:rPr>
          <w:sz w:val="20"/>
        </w:rPr>
        <w:t>Bauchi</w:t>
      </w:r>
      <w:proofErr w:type="spellEnd"/>
      <w:r w:rsidRPr="00051870">
        <w:rPr>
          <w:sz w:val="20"/>
        </w:rPr>
        <w:t>, Nigeria.</w:t>
      </w:r>
    </w:p>
    <w:p w:rsidR="00471E57" w:rsidRPr="00051870" w:rsidRDefault="006D5766" w:rsidP="00051870">
      <w:pPr>
        <w:snapToGrid w:val="0"/>
        <w:jc w:val="center"/>
        <w:rPr>
          <w:sz w:val="20"/>
        </w:rPr>
      </w:pPr>
      <w:r w:rsidRPr="00051870">
        <w:rPr>
          <w:sz w:val="20"/>
        </w:rPr>
        <w:t xml:space="preserve">*Corresponding Author: </w:t>
      </w:r>
      <w:hyperlink r:id="rId7" w:history="1">
        <w:r w:rsidRPr="00051870">
          <w:rPr>
            <w:rStyle w:val="Hyperlink"/>
            <w:sz w:val="20"/>
          </w:rPr>
          <w:t>okojokwu@gmail.com</w:t>
        </w:r>
      </w:hyperlink>
    </w:p>
    <w:p w:rsidR="001817C7" w:rsidRPr="00051870" w:rsidRDefault="001817C7" w:rsidP="00051870">
      <w:pPr>
        <w:snapToGrid w:val="0"/>
        <w:jc w:val="center"/>
        <w:rPr>
          <w:sz w:val="20"/>
          <w:szCs w:val="20"/>
        </w:rPr>
      </w:pPr>
    </w:p>
    <w:p w:rsidR="005D1DA6" w:rsidRPr="00051870" w:rsidRDefault="00471E57" w:rsidP="00051870">
      <w:pPr>
        <w:snapToGrid w:val="0"/>
        <w:jc w:val="both"/>
        <w:rPr>
          <w:sz w:val="20"/>
          <w:szCs w:val="20"/>
        </w:rPr>
      </w:pPr>
      <w:r w:rsidRPr="00051870">
        <w:rPr>
          <w:b/>
          <w:sz w:val="20"/>
          <w:szCs w:val="20"/>
        </w:rPr>
        <w:t xml:space="preserve">Abstract: </w:t>
      </w:r>
      <w:bookmarkStart w:id="0" w:name="OLE_LINK1"/>
      <w:bookmarkStart w:id="1" w:name="OLE_LINK2"/>
      <w:r w:rsidR="00211207" w:rsidRPr="00051870">
        <w:rPr>
          <w:b/>
          <w:sz w:val="20"/>
        </w:rPr>
        <w:t xml:space="preserve">Background: </w:t>
      </w:r>
      <w:r w:rsidR="00211207" w:rsidRPr="00051870">
        <w:rPr>
          <w:rFonts w:eastAsia="Times New Roman"/>
          <w:sz w:val="20"/>
        </w:rPr>
        <w:t>The rising prices of livestock feeds and the scarcity of conventional proteins and energy concentrates for the formulation of feeds have forced the animal scientists to search for alternative, cheaper and readily available protein and energy sources.</w:t>
      </w:r>
      <w:r w:rsidR="00211207" w:rsidRPr="00051870">
        <w:rPr>
          <w:b/>
          <w:sz w:val="20"/>
        </w:rPr>
        <w:t xml:space="preserve"> Methods: </w:t>
      </w:r>
      <w:r w:rsidR="00211207" w:rsidRPr="00051870">
        <w:rPr>
          <w:sz w:val="20"/>
        </w:rPr>
        <w:t>Five experimental diets containing 0, 5, 10, 15 and 20% spent brewers’ yeast used to replace soya bean were formulated and used to feed broiler chickens for 50 days. Two hundred 14 day old “</w:t>
      </w:r>
      <w:proofErr w:type="spellStart"/>
      <w:r w:rsidR="00211207" w:rsidRPr="00051870">
        <w:rPr>
          <w:sz w:val="20"/>
        </w:rPr>
        <w:t>sayed</w:t>
      </w:r>
      <w:proofErr w:type="spellEnd"/>
      <w:r w:rsidR="00211207" w:rsidRPr="00051870">
        <w:rPr>
          <w:sz w:val="20"/>
        </w:rPr>
        <w:t xml:space="preserve">” broiler chickens were used to determine the growth performance and economics of broiler fed the formulated feeds. The experiments were in a completely randomized design with the five treatments each replicating four times with 40 birds per treatment and 10 birds per replicate. </w:t>
      </w:r>
      <w:r w:rsidR="00211207" w:rsidRPr="00051870">
        <w:rPr>
          <w:b/>
          <w:sz w:val="20"/>
        </w:rPr>
        <w:t xml:space="preserve">Results: </w:t>
      </w:r>
      <w:r w:rsidR="00211207" w:rsidRPr="00051870">
        <w:rPr>
          <w:sz w:val="20"/>
        </w:rPr>
        <w:t>The average live weight of broiler chicken ranged from 1963-2063 g in each dietary group but were not significantly affected by dietary treatment (p &gt; 0.05). The average daily feed intake was however significantly affected (p &lt;0.05) by the dietary treatment. Feed cost/kg weight gain was lowest at the 20% level of spent yeast replacement (</w:t>
      </w:r>
      <w:r w:rsidR="00211207" w:rsidRPr="00051870">
        <w:rPr>
          <w:dstrike/>
          <w:sz w:val="20"/>
        </w:rPr>
        <w:t>N</w:t>
      </w:r>
      <w:r w:rsidR="00211207" w:rsidRPr="00051870">
        <w:rPr>
          <w:sz w:val="20"/>
        </w:rPr>
        <w:t xml:space="preserve">279.92) and highest at the 10% level of replacement (330.87) but was not significantly affected (p &gt; 0.05) by the dietary treatments. </w:t>
      </w:r>
      <w:r w:rsidR="00211207" w:rsidRPr="00051870">
        <w:rPr>
          <w:b/>
          <w:sz w:val="20"/>
        </w:rPr>
        <w:t xml:space="preserve">Conclusion: </w:t>
      </w:r>
      <w:r w:rsidR="00211207" w:rsidRPr="00051870">
        <w:rPr>
          <w:sz w:val="20"/>
        </w:rPr>
        <w:t>The results showed that spent brewers’ yeast can be used to replace soya bean as protein source in broiler feeds with no adverse effect on growth performance resulting in reduced cost of feeds which will then translate in cheaper birds for consumers and a higher profit margin for poultry farmers.</w:t>
      </w:r>
      <w:bookmarkEnd w:id="0"/>
      <w:bookmarkEnd w:id="1"/>
    </w:p>
    <w:p w:rsidR="00051870" w:rsidRPr="00051870" w:rsidRDefault="003246A8" w:rsidP="00051870">
      <w:pPr>
        <w:snapToGrid w:val="0"/>
        <w:jc w:val="both"/>
        <w:rPr>
          <w:sz w:val="20"/>
          <w:szCs w:val="20"/>
        </w:rPr>
      </w:pPr>
      <w:r w:rsidRPr="00051870">
        <w:rPr>
          <w:sz w:val="20"/>
          <w:szCs w:val="20"/>
        </w:rPr>
        <w:t>[</w:t>
      </w:r>
      <w:proofErr w:type="spellStart"/>
      <w:r w:rsidR="00211207" w:rsidRPr="00051870">
        <w:rPr>
          <w:sz w:val="20"/>
        </w:rPr>
        <w:t>Chollom</w:t>
      </w:r>
      <w:proofErr w:type="spellEnd"/>
      <w:r w:rsidR="00211207" w:rsidRPr="00051870">
        <w:rPr>
          <w:sz w:val="20"/>
        </w:rPr>
        <w:t xml:space="preserve"> PF, </w:t>
      </w:r>
      <w:proofErr w:type="spellStart"/>
      <w:r w:rsidR="00211207" w:rsidRPr="00051870">
        <w:rPr>
          <w:sz w:val="20"/>
        </w:rPr>
        <w:t>Agbo</w:t>
      </w:r>
      <w:proofErr w:type="spellEnd"/>
      <w:r w:rsidR="00211207" w:rsidRPr="00051870">
        <w:rPr>
          <w:sz w:val="20"/>
        </w:rPr>
        <w:t xml:space="preserve"> EB, </w:t>
      </w:r>
      <w:proofErr w:type="spellStart"/>
      <w:r w:rsidR="00211207" w:rsidRPr="00051870">
        <w:rPr>
          <w:sz w:val="20"/>
        </w:rPr>
        <w:t>Doma</w:t>
      </w:r>
      <w:proofErr w:type="spellEnd"/>
      <w:r w:rsidR="00211207" w:rsidRPr="00051870">
        <w:rPr>
          <w:sz w:val="20"/>
        </w:rPr>
        <w:t xml:space="preserve"> UD, </w:t>
      </w:r>
      <w:proofErr w:type="spellStart"/>
      <w:r w:rsidR="00211207" w:rsidRPr="00051870">
        <w:rPr>
          <w:sz w:val="20"/>
        </w:rPr>
        <w:t>Okojokwu</w:t>
      </w:r>
      <w:proofErr w:type="spellEnd"/>
      <w:r w:rsidR="00306FC0" w:rsidRPr="00051870">
        <w:rPr>
          <w:sz w:val="20"/>
        </w:rPr>
        <w:t xml:space="preserve"> OJ. </w:t>
      </w:r>
      <w:r w:rsidR="00306FC0" w:rsidRPr="00051870">
        <w:rPr>
          <w:b/>
          <w:bCs/>
          <w:sz w:val="20"/>
          <w:lang w:eastAsia="en-US"/>
        </w:rPr>
        <w:t>The Effect of Graded Levels of Spent Brewers’ Yeast (</w:t>
      </w:r>
      <w:proofErr w:type="spellStart"/>
      <w:r w:rsidR="00306FC0" w:rsidRPr="00051870">
        <w:rPr>
          <w:b/>
          <w:bCs/>
          <w:i/>
          <w:iCs/>
          <w:sz w:val="20"/>
          <w:lang w:eastAsia="en-US"/>
        </w:rPr>
        <w:t>Saccharomyces</w:t>
      </w:r>
      <w:proofErr w:type="spellEnd"/>
      <w:r w:rsidR="00306FC0" w:rsidRPr="00051870">
        <w:rPr>
          <w:b/>
          <w:bCs/>
          <w:i/>
          <w:iCs/>
          <w:sz w:val="20"/>
          <w:lang w:eastAsia="en-US"/>
        </w:rPr>
        <w:t xml:space="preserve"> </w:t>
      </w:r>
      <w:proofErr w:type="spellStart"/>
      <w:r w:rsidR="00306FC0" w:rsidRPr="00051870">
        <w:rPr>
          <w:b/>
          <w:bCs/>
          <w:i/>
          <w:iCs/>
          <w:sz w:val="20"/>
          <w:lang w:eastAsia="en-US"/>
        </w:rPr>
        <w:t>cerevisiae</w:t>
      </w:r>
      <w:proofErr w:type="spellEnd"/>
      <w:r w:rsidR="00306FC0" w:rsidRPr="00051870">
        <w:rPr>
          <w:b/>
          <w:bCs/>
          <w:sz w:val="20"/>
          <w:lang w:eastAsia="en-US"/>
        </w:rPr>
        <w:t>) on Growth Performance of Broiler Chickens</w:t>
      </w:r>
      <w:r w:rsidRPr="00051870">
        <w:rPr>
          <w:b/>
          <w:sz w:val="20"/>
          <w:szCs w:val="20"/>
        </w:rPr>
        <w:t>.</w:t>
      </w:r>
      <w:r w:rsidR="00051870" w:rsidRPr="00051870">
        <w:rPr>
          <w:rFonts w:eastAsia="Times New Roman"/>
          <w:b/>
          <w:bCs/>
          <w:sz w:val="20"/>
          <w:szCs w:val="20"/>
          <w:lang w:bidi="fa-IR"/>
        </w:rPr>
        <w:t>.</w:t>
      </w:r>
      <w:r w:rsidR="00051870" w:rsidRPr="00051870">
        <w:rPr>
          <w:bCs/>
          <w:i/>
          <w:sz w:val="20"/>
          <w:szCs w:val="20"/>
        </w:rPr>
        <w:t xml:space="preserve"> N Y </w:t>
      </w:r>
      <w:proofErr w:type="spellStart"/>
      <w:r w:rsidR="00051870" w:rsidRPr="00051870">
        <w:rPr>
          <w:bCs/>
          <w:i/>
          <w:sz w:val="20"/>
          <w:szCs w:val="20"/>
        </w:rPr>
        <w:t>Sci</w:t>
      </w:r>
      <w:proofErr w:type="spellEnd"/>
      <w:r w:rsidR="00051870" w:rsidRPr="00051870">
        <w:rPr>
          <w:bCs/>
          <w:i/>
          <w:sz w:val="20"/>
          <w:szCs w:val="20"/>
        </w:rPr>
        <w:t xml:space="preserve"> J</w:t>
      </w:r>
      <w:r w:rsidR="00051870" w:rsidRPr="00051870">
        <w:rPr>
          <w:bCs/>
          <w:sz w:val="20"/>
          <w:szCs w:val="20"/>
        </w:rPr>
        <w:t xml:space="preserve"> </w:t>
      </w:r>
      <w:r w:rsidR="00051870" w:rsidRPr="00051870">
        <w:rPr>
          <w:sz w:val="20"/>
          <w:szCs w:val="20"/>
        </w:rPr>
        <w:t>201</w:t>
      </w:r>
      <w:r w:rsidR="00051870" w:rsidRPr="00051870">
        <w:rPr>
          <w:rFonts w:hint="eastAsia"/>
          <w:sz w:val="20"/>
          <w:szCs w:val="20"/>
        </w:rPr>
        <w:t>7</w:t>
      </w:r>
      <w:r w:rsidR="00051870" w:rsidRPr="00051870">
        <w:rPr>
          <w:sz w:val="20"/>
          <w:szCs w:val="20"/>
        </w:rPr>
        <w:t>;</w:t>
      </w:r>
      <w:r w:rsidR="00051870" w:rsidRPr="00051870">
        <w:rPr>
          <w:rFonts w:hint="eastAsia"/>
          <w:sz w:val="20"/>
          <w:szCs w:val="20"/>
        </w:rPr>
        <w:t>10</w:t>
      </w:r>
      <w:r w:rsidR="00051870" w:rsidRPr="00051870">
        <w:rPr>
          <w:sz w:val="20"/>
          <w:szCs w:val="20"/>
        </w:rPr>
        <w:t>(</w:t>
      </w:r>
      <w:r w:rsidR="00051870" w:rsidRPr="00051870">
        <w:rPr>
          <w:rFonts w:hint="eastAsia"/>
          <w:sz w:val="20"/>
          <w:szCs w:val="20"/>
        </w:rPr>
        <w:t>2</w:t>
      </w:r>
      <w:r w:rsidR="00051870" w:rsidRPr="00051870">
        <w:rPr>
          <w:sz w:val="20"/>
          <w:szCs w:val="20"/>
        </w:rPr>
        <w:t>):</w:t>
      </w:r>
      <w:r w:rsidR="006F08DF">
        <w:rPr>
          <w:noProof/>
          <w:color w:val="000000"/>
          <w:sz w:val="20"/>
          <w:szCs w:val="20"/>
        </w:rPr>
        <w:t>23</w:t>
      </w:r>
      <w:r w:rsidR="00051870" w:rsidRPr="00051870">
        <w:rPr>
          <w:color w:val="000000"/>
          <w:sz w:val="20"/>
          <w:szCs w:val="20"/>
        </w:rPr>
        <w:t>-</w:t>
      </w:r>
      <w:r w:rsidR="006F08DF">
        <w:rPr>
          <w:noProof/>
          <w:color w:val="000000"/>
          <w:sz w:val="20"/>
          <w:szCs w:val="20"/>
        </w:rPr>
        <w:t>26</w:t>
      </w:r>
      <w:r w:rsidR="00051870" w:rsidRPr="00051870">
        <w:rPr>
          <w:sz w:val="20"/>
          <w:szCs w:val="20"/>
        </w:rPr>
        <w:t xml:space="preserve">]. </w:t>
      </w:r>
      <w:r w:rsidR="00051870" w:rsidRPr="00051870">
        <w:rPr>
          <w:iCs/>
          <w:color w:val="000000"/>
          <w:sz w:val="20"/>
          <w:szCs w:val="20"/>
        </w:rPr>
        <w:t>ISSN 1554-0200 (print); ISSN 2375-723X (online)</w:t>
      </w:r>
      <w:r w:rsidR="00051870" w:rsidRPr="00051870">
        <w:rPr>
          <w:sz w:val="20"/>
          <w:szCs w:val="20"/>
        </w:rPr>
        <w:t xml:space="preserve">. </w:t>
      </w:r>
      <w:hyperlink r:id="rId8" w:history="1">
        <w:r w:rsidR="00051870" w:rsidRPr="00051870">
          <w:rPr>
            <w:rStyle w:val="Hyperlink"/>
            <w:sz w:val="20"/>
            <w:szCs w:val="20"/>
          </w:rPr>
          <w:t>http://www.sciencepub.net/newyork</w:t>
        </w:r>
      </w:hyperlink>
      <w:r w:rsidR="00051870" w:rsidRPr="00051870">
        <w:rPr>
          <w:sz w:val="20"/>
          <w:szCs w:val="20"/>
        </w:rPr>
        <w:t xml:space="preserve">. </w:t>
      </w:r>
      <w:r w:rsidR="00051870" w:rsidRPr="00051870">
        <w:rPr>
          <w:rFonts w:hint="eastAsia"/>
          <w:sz w:val="20"/>
          <w:szCs w:val="20"/>
          <w:lang w:eastAsia="zh-CN"/>
        </w:rPr>
        <w:t>5</w:t>
      </w:r>
      <w:r w:rsidR="00051870" w:rsidRPr="00051870">
        <w:rPr>
          <w:rFonts w:hint="eastAsia"/>
          <w:sz w:val="20"/>
          <w:szCs w:val="20"/>
        </w:rPr>
        <w:t xml:space="preserve">. </w:t>
      </w:r>
      <w:r w:rsidR="00051870" w:rsidRPr="00051870">
        <w:rPr>
          <w:color w:val="000000"/>
          <w:sz w:val="20"/>
          <w:szCs w:val="20"/>
          <w:shd w:val="clear" w:color="auto" w:fill="FFFFFF"/>
        </w:rPr>
        <w:t>doi:</w:t>
      </w:r>
      <w:hyperlink r:id="rId9" w:history="1">
        <w:r w:rsidR="00051870" w:rsidRPr="00051870">
          <w:rPr>
            <w:rStyle w:val="Hyperlink"/>
            <w:sz w:val="20"/>
            <w:szCs w:val="20"/>
            <w:shd w:val="clear" w:color="auto" w:fill="FFFFFF"/>
          </w:rPr>
          <w:t>10.7537/mars</w:t>
        </w:r>
        <w:r w:rsidR="00051870" w:rsidRPr="00051870">
          <w:rPr>
            <w:rStyle w:val="Hyperlink"/>
            <w:rFonts w:hint="eastAsia"/>
            <w:sz w:val="20"/>
            <w:szCs w:val="20"/>
            <w:shd w:val="clear" w:color="auto" w:fill="FFFFFF"/>
          </w:rPr>
          <w:t>nys100217.</w:t>
        </w:r>
        <w:r w:rsidR="00051870" w:rsidRPr="00051870">
          <w:rPr>
            <w:rStyle w:val="Hyperlink"/>
            <w:sz w:val="20"/>
            <w:szCs w:val="20"/>
            <w:shd w:val="clear" w:color="auto" w:fill="FFFFFF"/>
          </w:rPr>
          <w:t>0</w:t>
        </w:r>
        <w:r w:rsidR="00051870" w:rsidRPr="00051870">
          <w:rPr>
            <w:rStyle w:val="Hyperlink"/>
            <w:rFonts w:hint="eastAsia"/>
            <w:sz w:val="20"/>
            <w:szCs w:val="20"/>
            <w:shd w:val="clear" w:color="auto" w:fill="FFFFFF"/>
            <w:lang w:eastAsia="zh-CN"/>
          </w:rPr>
          <w:t>5</w:t>
        </w:r>
      </w:hyperlink>
      <w:r w:rsidR="00051870" w:rsidRPr="00051870">
        <w:rPr>
          <w:color w:val="000000"/>
          <w:sz w:val="20"/>
          <w:szCs w:val="20"/>
          <w:shd w:val="clear" w:color="auto" w:fill="FFFFFF"/>
        </w:rPr>
        <w:t>.</w:t>
      </w:r>
    </w:p>
    <w:p w:rsidR="001817C7" w:rsidRPr="00051870" w:rsidRDefault="001817C7" w:rsidP="00051870">
      <w:pPr>
        <w:snapToGrid w:val="0"/>
        <w:jc w:val="both"/>
        <w:rPr>
          <w:sz w:val="20"/>
          <w:szCs w:val="20"/>
        </w:rPr>
      </w:pPr>
    </w:p>
    <w:p w:rsidR="001817C7" w:rsidRPr="00051870" w:rsidRDefault="001817C7" w:rsidP="00051870">
      <w:pPr>
        <w:snapToGrid w:val="0"/>
        <w:jc w:val="both"/>
        <w:rPr>
          <w:sz w:val="20"/>
          <w:szCs w:val="20"/>
        </w:rPr>
      </w:pPr>
      <w:r w:rsidRPr="00051870">
        <w:rPr>
          <w:b/>
          <w:sz w:val="20"/>
          <w:szCs w:val="20"/>
        </w:rPr>
        <w:t xml:space="preserve">Keywords: </w:t>
      </w:r>
      <w:r w:rsidR="00306FC0" w:rsidRPr="00051870">
        <w:rPr>
          <w:sz w:val="20"/>
        </w:rPr>
        <w:t xml:space="preserve">Spent Brewers’ yeast, </w:t>
      </w:r>
      <w:proofErr w:type="spellStart"/>
      <w:r w:rsidR="00306FC0" w:rsidRPr="00051870">
        <w:rPr>
          <w:i/>
          <w:sz w:val="20"/>
        </w:rPr>
        <w:t>Saccharomyces</w:t>
      </w:r>
      <w:proofErr w:type="spellEnd"/>
      <w:r w:rsidR="00306FC0" w:rsidRPr="00051870">
        <w:rPr>
          <w:i/>
          <w:sz w:val="20"/>
        </w:rPr>
        <w:t xml:space="preserve"> </w:t>
      </w:r>
      <w:proofErr w:type="spellStart"/>
      <w:r w:rsidR="00306FC0" w:rsidRPr="00051870">
        <w:rPr>
          <w:i/>
          <w:sz w:val="20"/>
        </w:rPr>
        <w:t>cerevisiae</w:t>
      </w:r>
      <w:proofErr w:type="spellEnd"/>
      <w:r w:rsidR="00306FC0" w:rsidRPr="00051870">
        <w:rPr>
          <w:sz w:val="20"/>
        </w:rPr>
        <w:t>, Broiler, Soya bean, formulated feeds</w:t>
      </w:r>
    </w:p>
    <w:p w:rsidR="00051870" w:rsidRDefault="00051870" w:rsidP="00051870">
      <w:pPr>
        <w:snapToGrid w:val="0"/>
        <w:jc w:val="both"/>
        <w:rPr>
          <w:b/>
          <w:sz w:val="20"/>
          <w:szCs w:val="20"/>
        </w:rPr>
      </w:pPr>
    </w:p>
    <w:p w:rsidR="00051870" w:rsidRPr="00051870" w:rsidRDefault="00051870" w:rsidP="00051870">
      <w:pPr>
        <w:snapToGrid w:val="0"/>
        <w:jc w:val="both"/>
        <w:rPr>
          <w:b/>
          <w:sz w:val="20"/>
          <w:szCs w:val="20"/>
        </w:rPr>
        <w:sectPr w:rsidR="00051870" w:rsidRPr="00051870" w:rsidSect="006F08DF">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23"/>
          <w:cols w:space="720"/>
          <w:docGrid w:linePitch="360"/>
        </w:sectPr>
      </w:pPr>
    </w:p>
    <w:p w:rsidR="00471E57" w:rsidRPr="00051870" w:rsidRDefault="00471E57" w:rsidP="00051870">
      <w:pPr>
        <w:snapToGrid w:val="0"/>
        <w:jc w:val="both"/>
        <w:rPr>
          <w:b/>
          <w:sz w:val="20"/>
          <w:szCs w:val="20"/>
        </w:rPr>
      </w:pPr>
      <w:r w:rsidRPr="00051870">
        <w:rPr>
          <w:b/>
          <w:sz w:val="20"/>
          <w:szCs w:val="20"/>
        </w:rPr>
        <w:lastRenderedPageBreak/>
        <w:t>1. Introduction</w:t>
      </w:r>
    </w:p>
    <w:p w:rsidR="00306FC0" w:rsidRPr="00051870" w:rsidRDefault="00306FC0" w:rsidP="00051870">
      <w:pPr>
        <w:snapToGrid w:val="0"/>
        <w:ind w:firstLine="425"/>
        <w:jc w:val="both"/>
        <w:rPr>
          <w:sz w:val="20"/>
        </w:rPr>
      </w:pPr>
      <w:r w:rsidRPr="00051870">
        <w:rPr>
          <w:sz w:val="20"/>
        </w:rPr>
        <w:t xml:space="preserve">The search for alternative sources of local ingredients to produce good quality feeds is an ongoing research in Nigeria. This is because conventional ingredients for animal feeds such as soya beans and maize are also used by humans as food and other industries and this makes them costly (Edema </w:t>
      </w:r>
      <w:r w:rsidRPr="00051870">
        <w:rPr>
          <w:i/>
          <w:sz w:val="20"/>
        </w:rPr>
        <w:t>et al.,</w:t>
      </w:r>
      <w:r w:rsidRPr="00051870">
        <w:rPr>
          <w:sz w:val="20"/>
        </w:rPr>
        <w:t xml:space="preserve"> 2005).</w:t>
      </w:r>
    </w:p>
    <w:p w:rsidR="00306FC0" w:rsidRPr="00051870" w:rsidRDefault="00306FC0" w:rsidP="00051870">
      <w:pPr>
        <w:snapToGrid w:val="0"/>
        <w:ind w:firstLine="425"/>
        <w:jc w:val="both"/>
        <w:rPr>
          <w:sz w:val="20"/>
        </w:rPr>
      </w:pPr>
      <w:r w:rsidRPr="00051870">
        <w:rPr>
          <w:sz w:val="20"/>
        </w:rPr>
        <w:t>The general objective of poultry nutrition is to maximize the economics of production performance of birds. Diets are therefore formulated to provide specific level of nutrients that are needed for optimum performance (</w:t>
      </w:r>
      <w:proofErr w:type="spellStart"/>
      <w:r w:rsidRPr="00051870">
        <w:rPr>
          <w:sz w:val="20"/>
        </w:rPr>
        <w:t>Uchegbu</w:t>
      </w:r>
      <w:proofErr w:type="spellEnd"/>
      <w:r w:rsidRPr="00051870">
        <w:rPr>
          <w:sz w:val="20"/>
        </w:rPr>
        <w:t xml:space="preserve"> </w:t>
      </w:r>
      <w:r w:rsidRPr="00051870">
        <w:rPr>
          <w:i/>
          <w:sz w:val="20"/>
        </w:rPr>
        <w:t>et al.,</w:t>
      </w:r>
      <w:r w:rsidRPr="00051870">
        <w:rPr>
          <w:sz w:val="20"/>
        </w:rPr>
        <w:t xml:space="preserve"> 2009). Performance indices looked into include feed conversion ratio, growth rate health of birds and their body conformation. What determines these are the energy, protein and amino acids contents of the diets. Of all feed ingredients protein sources are the most costly in Nigeria. Since broilers are fast growing birds, diets of high energy content promote fast growth and is therefore recommended that their </w:t>
      </w:r>
      <w:proofErr w:type="spellStart"/>
      <w:r w:rsidRPr="00051870">
        <w:rPr>
          <w:sz w:val="20"/>
        </w:rPr>
        <w:t>metabolizable</w:t>
      </w:r>
      <w:proofErr w:type="spellEnd"/>
      <w:r w:rsidRPr="00051870">
        <w:rPr>
          <w:sz w:val="20"/>
        </w:rPr>
        <w:t xml:space="preserve"> energy (ME) contents should not be less than 12.2 </w:t>
      </w:r>
      <w:proofErr w:type="spellStart"/>
      <w:r w:rsidRPr="00051870">
        <w:rPr>
          <w:sz w:val="20"/>
        </w:rPr>
        <w:t>mJ</w:t>
      </w:r>
      <w:proofErr w:type="spellEnd"/>
      <w:r w:rsidRPr="00051870">
        <w:rPr>
          <w:sz w:val="20"/>
        </w:rPr>
        <w:t>/kg (Whitehead, 2002).</w:t>
      </w:r>
    </w:p>
    <w:p w:rsidR="00471E57" w:rsidRPr="00051870" w:rsidRDefault="00306FC0" w:rsidP="00051870">
      <w:pPr>
        <w:snapToGrid w:val="0"/>
        <w:ind w:firstLine="425"/>
        <w:jc w:val="both"/>
        <w:rPr>
          <w:sz w:val="20"/>
          <w:szCs w:val="20"/>
        </w:rPr>
      </w:pPr>
      <w:r w:rsidRPr="00051870">
        <w:rPr>
          <w:sz w:val="20"/>
        </w:rPr>
        <w:t xml:space="preserve">It has been reported that feed accounts for not less than 70% of the total cost of production livestock ventures. Therefore, there is the need to focus on </w:t>
      </w:r>
      <w:r w:rsidRPr="00051870">
        <w:rPr>
          <w:sz w:val="20"/>
        </w:rPr>
        <w:lastRenderedPageBreak/>
        <w:t xml:space="preserve">cheaper sources of feed ingredients in order to maximize profits and avoid losses. Spent brewers’ yeast is a by-product of the brewery and distillery industries. It contains protein, amino acids and vitamins and can replace soya beans as protein source in the production of good quality poultry feeds. It is cheap and available and humans do not consume it. It is usually dumped into the environment a s waste product. This increases the pollution of water bodies by increasing the biological oxygen demand (BOD). Its use inn feed formulation will therefore also serve as a way of its disposal. Yeasts are among the single cell proteins which are good sources of protein, energy, amino acids, vitamins (especially the B-complex vitamins), crude </w:t>
      </w:r>
      <w:proofErr w:type="spellStart"/>
      <w:r w:rsidRPr="00051870">
        <w:rPr>
          <w:sz w:val="20"/>
        </w:rPr>
        <w:t>fibre</w:t>
      </w:r>
      <w:proofErr w:type="spellEnd"/>
      <w:r w:rsidRPr="00051870">
        <w:rPr>
          <w:sz w:val="20"/>
        </w:rPr>
        <w:t xml:space="preserve"> and </w:t>
      </w:r>
      <w:proofErr w:type="spellStart"/>
      <w:r w:rsidRPr="00051870">
        <w:rPr>
          <w:sz w:val="20"/>
        </w:rPr>
        <w:t>metabolizable</w:t>
      </w:r>
      <w:proofErr w:type="spellEnd"/>
      <w:r w:rsidRPr="00051870">
        <w:rPr>
          <w:sz w:val="20"/>
        </w:rPr>
        <w:t xml:space="preserve"> energy (ME) (Brainer </w:t>
      </w:r>
      <w:r w:rsidRPr="00051870">
        <w:rPr>
          <w:i/>
          <w:sz w:val="20"/>
        </w:rPr>
        <w:t>et al.,</w:t>
      </w:r>
      <w:r w:rsidRPr="00051870">
        <w:rPr>
          <w:sz w:val="20"/>
        </w:rPr>
        <w:t xml:space="preserve"> 2016). The objective of this study was to assess the effect of graded levels of brewers’ yeast as replacement for soya bean in feeds on growth performance of broilers and the economic implication of using these feeds.</w:t>
      </w:r>
    </w:p>
    <w:p w:rsidR="00EB51F4" w:rsidRPr="00051870" w:rsidRDefault="00EB51F4" w:rsidP="00051870">
      <w:pPr>
        <w:snapToGrid w:val="0"/>
        <w:jc w:val="both"/>
        <w:rPr>
          <w:b/>
          <w:sz w:val="20"/>
          <w:szCs w:val="20"/>
        </w:rPr>
      </w:pPr>
    </w:p>
    <w:p w:rsidR="00471E57" w:rsidRPr="00051870" w:rsidRDefault="00471E57" w:rsidP="00051870">
      <w:pPr>
        <w:snapToGrid w:val="0"/>
        <w:jc w:val="both"/>
        <w:rPr>
          <w:b/>
          <w:sz w:val="20"/>
          <w:szCs w:val="20"/>
        </w:rPr>
      </w:pPr>
      <w:r w:rsidRPr="00051870">
        <w:rPr>
          <w:b/>
          <w:sz w:val="20"/>
          <w:szCs w:val="20"/>
        </w:rPr>
        <w:t>2. Material and Methods</w:t>
      </w:r>
    </w:p>
    <w:p w:rsidR="00577F93" w:rsidRPr="00051870" w:rsidRDefault="00577F93" w:rsidP="00051870">
      <w:pPr>
        <w:snapToGrid w:val="0"/>
        <w:jc w:val="both"/>
        <w:rPr>
          <w:b/>
          <w:sz w:val="20"/>
        </w:rPr>
      </w:pPr>
      <w:r w:rsidRPr="00051870">
        <w:rPr>
          <w:b/>
          <w:sz w:val="20"/>
        </w:rPr>
        <w:t>Experimental Diets</w:t>
      </w:r>
    </w:p>
    <w:p w:rsidR="00471E57" w:rsidRPr="00051870" w:rsidRDefault="00577F93" w:rsidP="00051870">
      <w:pPr>
        <w:snapToGrid w:val="0"/>
        <w:ind w:firstLine="425"/>
        <w:jc w:val="both"/>
        <w:rPr>
          <w:sz w:val="20"/>
          <w:szCs w:val="20"/>
        </w:rPr>
      </w:pPr>
      <w:r w:rsidRPr="00051870">
        <w:rPr>
          <w:sz w:val="20"/>
        </w:rPr>
        <w:t xml:space="preserve">Five (5) </w:t>
      </w:r>
      <w:proofErr w:type="spellStart"/>
      <w:r w:rsidRPr="00051870">
        <w:rPr>
          <w:sz w:val="20"/>
        </w:rPr>
        <w:t>isonootrognous</w:t>
      </w:r>
      <w:proofErr w:type="spellEnd"/>
      <w:r w:rsidRPr="00051870">
        <w:rPr>
          <w:sz w:val="20"/>
        </w:rPr>
        <w:t xml:space="preserve"> starter and finisher diets were formulated for the study. Diet 1 was the formulated feed control containing 0% spent brewers’ </w:t>
      </w:r>
      <w:r w:rsidRPr="00051870">
        <w:rPr>
          <w:sz w:val="20"/>
        </w:rPr>
        <w:lastRenderedPageBreak/>
        <w:t xml:space="preserve">yeast. Diets 2, 3, 4 and 5 contained 5, 10, 15 and 20% spent brewers’ yeast respectively, replacing soya bean cakes for starter and finisher feeds. The composition </w:t>
      </w:r>
      <w:r w:rsidRPr="00051870">
        <w:rPr>
          <w:sz w:val="20"/>
        </w:rPr>
        <w:lastRenderedPageBreak/>
        <w:t>of the feeds are given in Table 1 based on calculated values.</w:t>
      </w:r>
    </w:p>
    <w:p w:rsidR="00051870" w:rsidRPr="00051870" w:rsidRDefault="00051870" w:rsidP="00051870">
      <w:pPr>
        <w:snapToGrid w:val="0"/>
        <w:ind w:firstLine="425"/>
        <w:jc w:val="both"/>
        <w:rPr>
          <w:sz w:val="20"/>
        </w:rPr>
        <w:sectPr w:rsidR="00051870" w:rsidRPr="00051870" w:rsidSect="00051870">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051870" w:rsidRPr="00051870" w:rsidRDefault="00051870" w:rsidP="00051870">
      <w:pPr>
        <w:snapToGrid w:val="0"/>
        <w:jc w:val="center"/>
        <w:rPr>
          <w:sz w:val="20"/>
          <w:lang w:eastAsia="zh-CN"/>
        </w:rPr>
      </w:pPr>
    </w:p>
    <w:p w:rsidR="004E4A09" w:rsidRPr="00051870" w:rsidRDefault="004E4A09" w:rsidP="00051870">
      <w:pPr>
        <w:snapToGrid w:val="0"/>
        <w:jc w:val="center"/>
        <w:rPr>
          <w:sz w:val="20"/>
        </w:rPr>
      </w:pPr>
      <w:r w:rsidRPr="00051870">
        <w:rPr>
          <w:sz w:val="20"/>
        </w:rPr>
        <w:t>Table 1: Composition of broiler starter and finisher feeds containing graded levels of spent brewers’ yeast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6"/>
        <w:gridCol w:w="801"/>
        <w:gridCol w:w="801"/>
        <w:gridCol w:w="801"/>
        <w:gridCol w:w="801"/>
        <w:gridCol w:w="801"/>
        <w:gridCol w:w="222"/>
        <w:gridCol w:w="801"/>
        <w:gridCol w:w="801"/>
        <w:gridCol w:w="801"/>
        <w:gridCol w:w="801"/>
        <w:gridCol w:w="801"/>
      </w:tblGrid>
      <w:tr w:rsidR="004E4A09" w:rsidRPr="00051870" w:rsidTr="00B4480D">
        <w:trPr>
          <w:jc w:val="center"/>
        </w:trPr>
        <w:tc>
          <w:tcPr>
            <w:tcW w:w="0" w:type="auto"/>
            <w:vMerge w:val="restart"/>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Ingredients</w:t>
            </w:r>
          </w:p>
        </w:tc>
        <w:tc>
          <w:tcPr>
            <w:tcW w:w="0" w:type="auto"/>
            <w:gridSpan w:val="5"/>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Starter</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p>
        </w:tc>
        <w:tc>
          <w:tcPr>
            <w:tcW w:w="0" w:type="auto"/>
            <w:gridSpan w:val="5"/>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Finisher</w:t>
            </w:r>
          </w:p>
        </w:tc>
      </w:tr>
      <w:tr w:rsidR="004E4A09" w:rsidRPr="00051870" w:rsidTr="00B4480D">
        <w:trPr>
          <w:jc w:val="center"/>
        </w:trPr>
        <w:tc>
          <w:tcPr>
            <w:tcW w:w="0" w:type="auto"/>
            <w:vMerge/>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0 (%)</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5 (%)</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10 (%)</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15 (%)</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20 (%)</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0 (%)</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5 (%)</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10 (%)</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15 (%)</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20 (%)</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Maize</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42.00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42.00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42.00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42.00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42.00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46.00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46.00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46.00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46.00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46.00</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Wheat offal</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10.87</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10.87</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10.87</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10.87</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10.87</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12.82</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12.82</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12.82</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12.82</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12.82</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Soya bean cake</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40.33</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35.33</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30.33</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25.33</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20.33</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33.88</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29.05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24.00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19.00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14.59</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Yeast</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0.00</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5.00</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10.00</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15.00</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20.00</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0.00</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5.00</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10.00</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15.00</w:t>
            </w:r>
          </w:p>
        </w:tc>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20.00</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Fish meal</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3.50</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Bone meal</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1.50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2.00</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Lime stone</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Salt</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Premix</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0.25</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Lysine</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0.10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0.10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0.10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0.10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0.10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0.10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0.10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0.10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0.10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0.10</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roofErr w:type="spellStart"/>
            <w:r w:rsidRPr="00051870">
              <w:rPr>
                <w:rFonts w:eastAsia="Calibri"/>
                <w:color w:val="000000"/>
                <w:sz w:val="18"/>
                <w:szCs w:val="22"/>
              </w:rPr>
              <w:t>Methionine</w:t>
            </w:r>
            <w:proofErr w:type="spellEnd"/>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0.20</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b/>
                <w:color w:val="000000"/>
                <w:sz w:val="18"/>
                <w:szCs w:val="22"/>
              </w:rPr>
            </w:pPr>
            <w:r w:rsidRPr="00051870">
              <w:rPr>
                <w:rFonts w:eastAsia="Calibri"/>
                <w:b/>
                <w:color w:val="000000"/>
                <w:sz w:val="18"/>
                <w:szCs w:val="22"/>
              </w:rPr>
              <w:t>Total</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100</w:t>
            </w:r>
          </w:p>
        </w:tc>
      </w:tr>
      <w:tr w:rsidR="004E4A09" w:rsidRPr="00051870" w:rsidTr="00B4480D">
        <w:trPr>
          <w:jc w:val="center"/>
        </w:trPr>
        <w:tc>
          <w:tcPr>
            <w:tcW w:w="0" w:type="auto"/>
            <w:gridSpan w:val="2"/>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b/>
                <w:color w:val="000000"/>
                <w:sz w:val="18"/>
                <w:szCs w:val="22"/>
              </w:rPr>
              <w:t>Calculated analysis</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CP (%)</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23.00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23.00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23.00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23.00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23.00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21</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21</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21</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21</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21</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ME (kcal/kg)</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2990.54</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2989.02</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2962.12</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2947.86</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2972.91</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2982.00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2985.00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2958.00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2950.00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2900.00</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Ca (%)</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1.18</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1.18</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1.18</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1.18</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1.18</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1.20</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1.20</w:t>
            </w:r>
          </w:p>
        </w:tc>
      </w:tr>
      <w:tr w:rsidR="004E4A09" w:rsidRPr="00051870" w:rsidTr="00B4480D">
        <w:trPr>
          <w:jc w:val="center"/>
        </w:trPr>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P (%)</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1.12</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1.12</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1.12</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1.12</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1.12</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0.89</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0.89</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0.89</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0.89</w:t>
            </w:r>
          </w:p>
        </w:tc>
        <w:tc>
          <w:tcPr>
            <w:tcW w:w="0" w:type="auto"/>
            <w:shd w:val="clear" w:color="auto" w:fill="auto"/>
            <w:vAlign w:val="center"/>
          </w:tcPr>
          <w:p w:rsidR="004E4A09" w:rsidRPr="00051870" w:rsidRDefault="004E4A09" w:rsidP="00051870">
            <w:pPr>
              <w:snapToGrid w:val="0"/>
              <w:jc w:val="both"/>
              <w:rPr>
                <w:rFonts w:eastAsia="Calibri"/>
                <w:color w:val="000000"/>
                <w:sz w:val="18"/>
                <w:szCs w:val="22"/>
              </w:rPr>
            </w:pPr>
            <w:r w:rsidRPr="00051870">
              <w:rPr>
                <w:rFonts w:eastAsia="Calibri"/>
                <w:color w:val="000000"/>
                <w:sz w:val="18"/>
                <w:szCs w:val="22"/>
              </w:rPr>
              <w:t>0.89</w:t>
            </w:r>
          </w:p>
        </w:tc>
      </w:tr>
    </w:tbl>
    <w:p w:rsidR="00577F93" w:rsidRPr="00051870" w:rsidRDefault="004E4A09" w:rsidP="00051870">
      <w:pPr>
        <w:snapToGrid w:val="0"/>
        <w:jc w:val="both"/>
        <w:rPr>
          <w:sz w:val="18"/>
          <w:szCs w:val="18"/>
        </w:rPr>
      </w:pPr>
      <w:r w:rsidRPr="00051870">
        <w:rPr>
          <w:sz w:val="18"/>
          <w:szCs w:val="18"/>
        </w:rPr>
        <w:t xml:space="preserve">Key: CP = Crude protein; ME = </w:t>
      </w:r>
      <w:proofErr w:type="spellStart"/>
      <w:r w:rsidRPr="00051870">
        <w:rPr>
          <w:sz w:val="18"/>
          <w:szCs w:val="18"/>
        </w:rPr>
        <w:t>Metabolizabale</w:t>
      </w:r>
      <w:proofErr w:type="spellEnd"/>
      <w:r w:rsidRPr="00051870">
        <w:rPr>
          <w:sz w:val="18"/>
          <w:szCs w:val="18"/>
        </w:rPr>
        <w:t xml:space="preserve"> energy; Ca = Calcium; P = Phosphorus</w:t>
      </w:r>
    </w:p>
    <w:p w:rsidR="00051870" w:rsidRDefault="00051870" w:rsidP="00051870">
      <w:pPr>
        <w:snapToGrid w:val="0"/>
        <w:jc w:val="both"/>
        <w:rPr>
          <w:sz w:val="20"/>
          <w:szCs w:val="20"/>
        </w:rPr>
      </w:pPr>
    </w:p>
    <w:p w:rsidR="00051870" w:rsidRPr="00051870" w:rsidRDefault="00051870" w:rsidP="00051870">
      <w:pPr>
        <w:snapToGrid w:val="0"/>
        <w:jc w:val="both"/>
        <w:rPr>
          <w:sz w:val="20"/>
          <w:szCs w:val="20"/>
        </w:rPr>
        <w:sectPr w:rsidR="00051870" w:rsidRPr="00051870" w:rsidSect="006F5364">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576"/>
          <w:docGrid w:linePitch="360"/>
        </w:sectPr>
      </w:pPr>
    </w:p>
    <w:p w:rsidR="008B3B24" w:rsidRPr="00051870" w:rsidRDefault="008B3B24" w:rsidP="00051870">
      <w:pPr>
        <w:snapToGrid w:val="0"/>
        <w:jc w:val="both"/>
        <w:rPr>
          <w:b/>
          <w:sz w:val="20"/>
        </w:rPr>
      </w:pPr>
      <w:r w:rsidRPr="00051870">
        <w:rPr>
          <w:b/>
          <w:sz w:val="20"/>
        </w:rPr>
        <w:lastRenderedPageBreak/>
        <w:t>Experimental Birds and Management</w:t>
      </w:r>
    </w:p>
    <w:p w:rsidR="008B3B24" w:rsidRPr="00051870" w:rsidRDefault="008B3B24" w:rsidP="00051870">
      <w:pPr>
        <w:snapToGrid w:val="0"/>
        <w:ind w:firstLine="425"/>
        <w:jc w:val="both"/>
        <w:rPr>
          <w:sz w:val="20"/>
        </w:rPr>
      </w:pPr>
      <w:r w:rsidRPr="00051870">
        <w:rPr>
          <w:sz w:val="20"/>
        </w:rPr>
        <w:t>Two hundred 2 weeks old “</w:t>
      </w:r>
      <w:proofErr w:type="spellStart"/>
      <w:r w:rsidRPr="00051870">
        <w:rPr>
          <w:sz w:val="20"/>
        </w:rPr>
        <w:t>sayed</w:t>
      </w:r>
      <w:proofErr w:type="spellEnd"/>
      <w:r w:rsidRPr="00051870">
        <w:rPr>
          <w:sz w:val="20"/>
        </w:rPr>
        <w:t xml:space="preserve">” birds were purchased at </w:t>
      </w:r>
      <w:proofErr w:type="spellStart"/>
      <w:r w:rsidRPr="00051870">
        <w:rPr>
          <w:sz w:val="20"/>
        </w:rPr>
        <w:t>Bukuru</w:t>
      </w:r>
      <w:proofErr w:type="spellEnd"/>
      <w:r w:rsidRPr="00051870">
        <w:rPr>
          <w:sz w:val="20"/>
        </w:rPr>
        <w:t xml:space="preserve"> market in </w:t>
      </w:r>
      <w:proofErr w:type="spellStart"/>
      <w:r w:rsidRPr="00051870">
        <w:rPr>
          <w:sz w:val="20"/>
        </w:rPr>
        <w:t>Jos</w:t>
      </w:r>
      <w:proofErr w:type="spellEnd"/>
      <w:r w:rsidRPr="00051870">
        <w:rPr>
          <w:sz w:val="20"/>
        </w:rPr>
        <w:t>, Plateau State, Nigeria. The birds had been raised together for the first 13 days (adoption period) with a commercial feed (Vital Feed</w:t>
      </w:r>
      <w:r w:rsidRPr="00051870">
        <w:rPr>
          <w:sz w:val="20"/>
          <w:vertAlign w:val="superscript"/>
        </w:rPr>
        <w:t>®</w:t>
      </w:r>
      <w:r w:rsidRPr="00051870">
        <w:rPr>
          <w:sz w:val="20"/>
        </w:rPr>
        <w:t xml:space="preserve">) starter diet. The first dose of vaccine against </w:t>
      </w:r>
      <w:proofErr w:type="spellStart"/>
      <w:r w:rsidRPr="00051870">
        <w:rPr>
          <w:sz w:val="20"/>
        </w:rPr>
        <w:t>Gumboro</w:t>
      </w:r>
      <w:proofErr w:type="spellEnd"/>
      <w:r w:rsidRPr="00051870">
        <w:rPr>
          <w:sz w:val="20"/>
        </w:rPr>
        <w:t xml:space="preserve"> (infectious </w:t>
      </w:r>
      <w:proofErr w:type="spellStart"/>
      <w:r w:rsidRPr="00051870">
        <w:rPr>
          <w:sz w:val="20"/>
        </w:rPr>
        <w:t>bursal</w:t>
      </w:r>
      <w:proofErr w:type="spellEnd"/>
      <w:r w:rsidRPr="00051870">
        <w:rPr>
          <w:sz w:val="20"/>
        </w:rPr>
        <w:t xml:space="preserve"> disease) was administered on the 12</w:t>
      </w:r>
      <w:r w:rsidRPr="00051870">
        <w:rPr>
          <w:sz w:val="20"/>
          <w:vertAlign w:val="superscript"/>
        </w:rPr>
        <w:t>th</w:t>
      </w:r>
      <w:r w:rsidRPr="00051870">
        <w:rPr>
          <w:sz w:val="20"/>
        </w:rPr>
        <w:t xml:space="preserve"> day at the hatchery. On day 14 of the age of birds, there were transported to the experimental site (</w:t>
      </w:r>
      <w:proofErr w:type="spellStart"/>
      <w:r w:rsidRPr="00051870">
        <w:rPr>
          <w:sz w:val="20"/>
        </w:rPr>
        <w:t>Abubakar</w:t>
      </w:r>
      <w:proofErr w:type="spellEnd"/>
      <w:r w:rsidRPr="00051870">
        <w:rPr>
          <w:sz w:val="20"/>
        </w:rPr>
        <w:t xml:space="preserve"> </w:t>
      </w:r>
      <w:proofErr w:type="spellStart"/>
      <w:r w:rsidRPr="00051870">
        <w:rPr>
          <w:sz w:val="20"/>
        </w:rPr>
        <w:t>Tafawa</w:t>
      </w:r>
      <w:proofErr w:type="spellEnd"/>
      <w:r w:rsidRPr="00051870">
        <w:rPr>
          <w:sz w:val="20"/>
        </w:rPr>
        <w:t xml:space="preserve"> </w:t>
      </w:r>
      <w:proofErr w:type="spellStart"/>
      <w:r w:rsidRPr="00051870">
        <w:rPr>
          <w:sz w:val="20"/>
        </w:rPr>
        <w:t>Balewa</w:t>
      </w:r>
      <w:proofErr w:type="spellEnd"/>
      <w:r w:rsidRPr="00051870">
        <w:rPr>
          <w:sz w:val="20"/>
        </w:rPr>
        <w:t xml:space="preserve"> University, </w:t>
      </w:r>
      <w:proofErr w:type="spellStart"/>
      <w:r w:rsidRPr="00051870">
        <w:rPr>
          <w:sz w:val="20"/>
        </w:rPr>
        <w:t>Bauchi</w:t>
      </w:r>
      <w:proofErr w:type="spellEnd"/>
      <w:r w:rsidRPr="00051870">
        <w:rPr>
          <w:sz w:val="20"/>
        </w:rPr>
        <w:t>, Nigeria).</w:t>
      </w:r>
    </w:p>
    <w:p w:rsidR="008B3B24" w:rsidRPr="00051870" w:rsidRDefault="008B3B24" w:rsidP="00051870">
      <w:pPr>
        <w:snapToGrid w:val="0"/>
        <w:ind w:firstLine="425"/>
        <w:jc w:val="both"/>
        <w:rPr>
          <w:sz w:val="20"/>
        </w:rPr>
      </w:pPr>
      <w:r w:rsidRPr="00051870">
        <w:rPr>
          <w:sz w:val="20"/>
        </w:rPr>
        <w:t xml:space="preserve">The birds were randomly picked and distributed into already </w:t>
      </w:r>
      <w:proofErr w:type="spellStart"/>
      <w:r w:rsidRPr="00051870">
        <w:rPr>
          <w:sz w:val="20"/>
        </w:rPr>
        <w:t>labelled</w:t>
      </w:r>
      <w:proofErr w:type="spellEnd"/>
      <w:r w:rsidRPr="00051870">
        <w:rPr>
          <w:sz w:val="20"/>
        </w:rPr>
        <w:t xml:space="preserve"> 20 partitions (pens) each measuring 1.4 x 2.2 m which consisted of 5 treatments with each treatment having 40 birds and these were further divided into 4 replicates of 10 birds each in a completely randomized design. Birds were individually weighed and recorded as initial weight in gram.</w:t>
      </w:r>
    </w:p>
    <w:p w:rsidR="008B3B24" w:rsidRPr="00051870" w:rsidRDefault="008B3B24" w:rsidP="00051870">
      <w:pPr>
        <w:snapToGrid w:val="0"/>
        <w:ind w:firstLine="425"/>
        <w:jc w:val="both"/>
        <w:rPr>
          <w:sz w:val="20"/>
        </w:rPr>
      </w:pPr>
      <w:proofErr w:type="spellStart"/>
      <w:r w:rsidRPr="00051870">
        <w:rPr>
          <w:sz w:val="20"/>
        </w:rPr>
        <w:t>Isonitrogenous</w:t>
      </w:r>
      <w:proofErr w:type="spellEnd"/>
      <w:r w:rsidRPr="00051870">
        <w:rPr>
          <w:sz w:val="20"/>
        </w:rPr>
        <w:t xml:space="preserve"> starter and finisher diets were supplied in each pen in an </w:t>
      </w:r>
      <w:proofErr w:type="spellStart"/>
      <w:r w:rsidRPr="00051870">
        <w:rPr>
          <w:sz w:val="20"/>
        </w:rPr>
        <w:t>aluminium</w:t>
      </w:r>
      <w:proofErr w:type="spellEnd"/>
      <w:r w:rsidRPr="00051870">
        <w:rPr>
          <w:sz w:val="20"/>
        </w:rPr>
        <w:t xml:space="preserve"> tube-type feeder. Water was supplied in a plastic 4-litre drinker. On this day the birds were fed with a mixture of 50% normal broiler starter diet (Vital Feed) and 50% experimental starter diet of each graded level as a means of gradually introducing the birds to the experimental diets. The birds were given anti-stress and glucose in their drinking water to tide them from the stress of transportation. An antibiotic (</w:t>
      </w:r>
      <w:proofErr w:type="spellStart"/>
      <w:r w:rsidRPr="00051870">
        <w:rPr>
          <w:sz w:val="20"/>
        </w:rPr>
        <w:t>adamacine</w:t>
      </w:r>
      <w:proofErr w:type="spellEnd"/>
      <w:r w:rsidRPr="00051870">
        <w:rPr>
          <w:sz w:val="20"/>
        </w:rPr>
        <w:t xml:space="preserve">) was also given to prevent them from being infected by microorganisms which could come from the hatchery </w:t>
      </w:r>
      <w:r w:rsidRPr="00051870">
        <w:rPr>
          <w:sz w:val="20"/>
        </w:rPr>
        <w:lastRenderedPageBreak/>
        <w:t>or during transportation. The birds were vaccinated against Newcastle disease on the 21</w:t>
      </w:r>
      <w:r w:rsidRPr="00051870">
        <w:rPr>
          <w:sz w:val="20"/>
          <w:vertAlign w:val="superscript"/>
        </w:rPr>
        <w:t>st</w:t>
      </w:r>
      <w:r w:rsidRPr="00051870">
        <w:rPr>
          <w:sz w:val="20"/>
        </w:rPr>
        <w:t xml:space="preserve"> day of age and against the 2</w:t>
      </w:r>
      <w:r w:rsidRPr="00051870">
        <w:rPr>
          <w:sz w:val="20"/>
          <w:vertAlign w:val="superscript"/>
        </w:rPr>
        <w:t>nd</w:t>
      </w:r>
      <w:r w:rsidRPr="00051870">
        <w:rPr>
          <w:sz w:val="20"/>
        </w:rPr>
        <w:t xml:space="preserve"> dose of </w:t>
      </w:r>
      <w:proofErr w:type="spellStart"/>
      <w:r w:rsidRPr="00051870">
        <w:rPr>
          <w:sz w:val="20"/>
        </w:rPr>
        <w:t>Gumboro</w:t>
      </w:r>
      <w:proofErr w:type="spellEnd"/>
      <w:r w:rsidRPr="00051870">
        <w:rPr>
          <w:sz w:val="20"/>
        </w:rPr>
        <w:t xml:space="preserve"> on the 28</w:t>
      </w:r>
      <w:r w:rsidRPr="00051870">
        <w:rPr>
          <w:sz w:val="20"/>
          <w:vertAlign w:val="superscript"/>
        </w:rPr>
        <w:t>th</w:t>
      </w:r>
      <w:r w:rsidRPr="00051870">
        <w:rPr>
          <w:sz w:val="20"/>
        </w:rPr>
        <w:t xml:space="preserve"> day. The feeds and clean drinking water were provided </w:t>
      </w:r>
      <w:r w:rsidRPr="00051870">
        <w:rPr>
          <w:i/>
          <w:sz w:val="20"/>
        </w:rPr>
        <w:t xml:space="preserve">ad </w:t>
      </w:r>
      <w:proofErr w:type="spellStart"/>
      <w:r w:rsidRPr="00051870">
        <w:rPr>
          <w:i/>
          <w:sz w:val="20"/>
        </w:rPr>
        <w:t>libitum</w:t>
      </w:r>
      <w:proofErr w:type="spellEnd"/>
      <w:r w:rsidRPr="00051870">
        <w:rPr>
          <w:sz w:val="20"/>
        </w:rPr>
        <w:t>. All the birds were subjected to the same experimental and management conditions.</w:t>
      </w:r>
    </w:p>
    <w:p w:rsidR="008B3B24" w:rsidRPr="00051870" w:rsidRDefault="008B3B24" w:rsidP="00051870">
      <w:pPr>
        <w:snapToGrid w:val="0"/>
        <w:ind w:firstLine="425"/>
        <w:jc w:val="both"/>
        <w:rPr>
          <w:sz w:val="20"/>
        </w:rPr>
      </w:pPr>
      <w:r w:rsidRPr="00051870">
        <w:rPr>
          <w:sz w:val="20"/>
        </w:rPr>
        <w:t>Feeds and water were checked in the mornings, afternoons and nights to ensure continuous supply. Starter diets were fed for the first 25 days after which finisher diets were fed for another 25 days. The experiment lasted for 50 days, 25 days each for starter and finisher phases.</w:t>
      </w:r>
    </w:p>
    <w:p w:rsidR="008B3B24" w:rsidRPr="00051870" w:rsidRDefault="008B3B24" w:rsidP="00051870">
      <w:pPr>
        <w:snapToGrid w:val="0"/>
        <w:jc w:val="both"/>
        <w:rPr>
          <w:b/>
          <w:sz w:val="20"/>
        </w:rPr>
      </w:pPr>
      <w:r w:rsidRPr="00051870">
        <w:rPr>
          <w:b/>
          <w:sz w:val="20"/>
        </w:rPr>
        <w:t>Data Collection and Statistical Analysis</w:t>
      </w:r>
    </w:p>
    <w:p w:rsidR="008B3B24" w:rsidRPr="00051870" w:rsidRDefault="008B3B24" w:rsidP="00051870">
      <w:pPr>
        <w:snapToGrid w:val="0"/>
        <w:ind w:firstLine="425"/>
        <w:jc w:val="both"/>
        <w:rPr>
          <w:sz w:val="20"/>
        </w:rPr>
      </w:pPr>
      <w:r w:rsidRPr="00051870">
        <w:rPr>
          <w:sz w:val="20"/>
        </w:rPr>
        <w:t>Data were collected on initial body weight and final body weights, weight gain and feed intake. Data on feed intake and weight gain were used to calculate feed conversion ratio (FCR). Feed cost/kg weight gain were calculated based on the prevailing market prices of the feed ingredients at the time of the experiment.</w:t>
      </w:r>
    </w:p>
    <w:p w:rsidR="008B3B24" w:rsidRPr="00051870" w:rsidRDefault="008B3B24" w:rsidP="00051870">
      <w:pPr>
        <w:snapToGrid w:val="0"/>
        <w:ind w:firstLine="425"/>
        <w:jc w:val="both"/>
        <w:rPr>
          <w:sz w:val="20"/>
          <w:szCs w:val="20"/>
        </w:rPr>
      </w:pPr>
      <w:r w:rsidRPr="00051870">
        <w:rPr>
          <w:sz w:val="20"/>
        </w:rPr>
        <w:t xml:space="preserve">Data collected were subjected to analysis of variance (ANOVA) and the difference among means were compared using Duncan’s Multiple Range Test (Steel and </w:t>
      </w:r>
      <w:proofErr w:type="spellStart"/>
      <w:r w:rsidRPr="00051870">
        <w:rPr>
          <w:sz w:val="20"/>
        </w:rPr>
        <w:t>Torrie</w:t>
      </w:r>
      <w:proofErr w:type="spellEnd"/>
      <w:r w:rsidRPr="00051870">
        <w:rPr>
          <w:sz w:val="20"/>
        </w:rPr>
        <w:t>, 1980).</w:t>
      </w:r>
    </w:p>
    <w:p w:rsidR="00051870" w:rsidRPr="00051870" w:rsidRDefault="00051870" w:rsidP="00051870">
      <w:pPr>
        <w:snapToGrid w:val="0"/>
        <w:jc w:val="both"/>
        <w:rPr>
          <w:b/>
          <w:sz w:val="20"/>
          <w:szCs w:val="20"/>
          <w:lang w:eastAsia="zh-CN"/>
        </w:rPr>
      </w:pPr>
      <w:r>
        <w:rPr>
          <w:rFonts w:hint="eastAsia"/>
          <w:b/>
          <w:sz w:val="20"/>
          <w:szCs w:val="20"/>
          <w:lang w:eastAsia="zh-CN"/>
        </w:rPr>
        <w:t xml:space="preserve"> </w:t>
      </w:r>
    </w:p>
    <w:p w:rsidR="008B3B24" w:rsidRPr="00051870" w:rsidRDefault="00471E57" w:rsidP="00051870">
      <w:pPr>
        <w:snapToGrid w:val="0"/>
        <w:jc w:val="both"/>
        <w:rPr>
          <w:b/>
          <w:sz w:val="20"/>
          <w:szCs w:val="20"/>
        </w:rPr>
      </w:pPr>
      <w:r w:rsidRPr="00051870">
        <w:rPr>
          <w:b/>
          <w:sz w:val="20"/>
          <w:szCs w:val="20"/>
        </w:rPr>
        <w:t>3. Results</w:t>
      </w:r>
    </w:p>
    <w:p w:rsidR="009D0991" w:rsidRPr="00051870" w:rsidRDefault="009D0991" w:rsidP="00051870">
      <w:pPr>
        <w:snapToGrid w:val="0"/>
        <w:ind w:firstLine="425"/>
        <w:jc w:val="both"/>
        <w:rPr>
          <w:sz w:val="20"/>
        </w:rPr>
      </w:pPr>
      <w:r w:rsidRPr="00051870">
        <w:rPr>
          <w:sz w:val="20"/>
        </w:rPr>
        <w:t xml:space="preserve">The chemical composition of the experimental diets is presented in Tables 1 and 2. The </w:t>
      </w:r>
      <w:proofErr w:type="spellStart"/>
      <w:r w:rsidRPr="00051870">
        <w:rPr>
          <w:sz w:val="20"/>
        </w:rPr>
        <w:t>metabolisabe</w:t>
      </w:r>
      <w:proofErr w:type="spellEnd"/>
      <w:r w:rsidRPr="00051870">
        <w:rPr>
          <w:sz w:val="20"/>
        </w:rPr>
        <w:t xml:space="preserve"> energy (ME) values of the feeds ranged from 2947.86 – 2990.54 kcal/kg for starter broiler feeds and 2900 – 2985 kcal/kg for finisher broilers. The crude protein (CP) values for all the diets were 23% for starter diets </w:t>
      </w:r>
      <w:r w:rsidRPr="00051870">
        <w:rPr>
          <w:sz w:val="20"/>
        </w:rPr>
        <w:lastRenderedPageBreak/>
        <w:t xml:space="preserve">and 21% for finisher diets. These values agree with the recommended nutrient requirements which according to </w:t>
      </w:r>
      <w:proofErr w:type="spellStart"/>
      <w:r w:rsidRPr="00051870">
        <w:rPr>
          <w:sz w:val="20"/>
        </w:rPr>
        <w:t>Obioha</w:t>
      </w:r>
      <w:proofErr w:type="spellEnd"/>
      <w:r w:rsidRPr="00051870">
        <w:rPr>
          <w:sz w:val="20"/>
        </w:rPr>
        <w:t xml:space="preserve"> (1992), recommended ME and CP values for starter broilers are 2850 kcal/kg and 22% respectively; while those for finisher are 2900 kcal/kg and 20% respectively. Other researchers such as </w:t>
      </w:r>
      <w:proofErr w:type="spellStart"/>
      <w:r w:rsidRPr="00051870">
        <w:rPr>
          <w:sz w:val="20"/>
        </w:rPr>
        <w:t>Aduku</w:t>
      </w:r>
      <w:proofErr w:type="spellEnd"/>
      <w:r w:rsidRPr="00051870">
        <w:rPr>
          <w:sz w:val="20"/>
        </w:rPr>
        <w:t xml:space="preserve"> (2005) have reported 2800 kcal/kg ME and 3000 kcal/kg ME for starter and finisher feeds of broilers respectively. Generally, nutrients recommended for broiler starter are 2800 - 3000 kcal/kg ME, 22 – 24% CP and 2800 - 3000 kcal/kg ME, 19 – 21% CP for finisher broilers (</w:t>
      </w:r>
      <w:proofErr w:type="spellStart"/>
      <w:r w:rsidRPr="00051870">
        <w:rPr>
          <w:sz w:val="20"/>
        </w:rPr>
        <w:t>Sacakli</w:t>
      </w:r>
      <w:proofErr w:type="spellEnd"/>
      <w:r w:rsidRPr="00051870">
        <w:rPr>
          <w:sz w:val="20"/>
        </w:rPr>
        <w:t xml:space="preserve"> </w:t>
      </w:r>
      <w:r w:rsidRPr="00051870">
        <w:rPr>
          <w:i/>
          <w:sz w:val="20"/>
        </w:rPr>
        <w:t>et al.,</w:t>
      </w:r>
      <w:r w:rsidRPr="00051870">
        <w:rPr>
          <w:sz w:val="20"/>
        </w:rPr>
        <w:t xml:space="preserve"> 2013). Therefore, the ME and CP of the formulated feeds met the recommended values for both starter and finisher feeds.</w:t>
      </w:r>
    </w:p>
    <w:p w:rsidR="009D0991" w:rsidRPr="00051870" w:rsidRDefault="009D0991" w:rsidP="00051870">
      <w:pPr>
        <w:snapToGrid w:val="0"/>
        <w:jc w:val="both"/>
        <w:rPr>
          <w:b/>
          <w:sz w:val="20"/>
        </w:rPr>
      </w:pPr>
      <w:r w:rsidRPr="00051870">
        <w:rPr>
          <w:b/>
          <w:sz w:val="20"/>
        </w:rPr>
        <w:t>Performance of Experimental Birds</w:t>
      </w:r>
    </w:p>
    <w:p w:rsidR="009D0991" w:rsidRPr="00051870" w:rsidRDefault="009D0991" w:rsidP="00051870">
      <w:pPr>
        <w:snapToGrid w:val="0"/>
        <w:ind w:firstLine="425"/>
        <w:jc w:val="both"/>
        <w:rPr>
          <w:sz w:val="20"/>
        </w:rPr>
      </w:pPr>
      <w:r w:rsidRPr="00051870">
        <w:rPr>
          <w:sz w:val="20"/>
        </w:rPr>
        <w:t xml:space="preserve">Data on the performance of the experimental birds are shown in Table 2. The total feed intake ranged from 5247 – 5956 g/b. The lowest which was 5247 g/b was at 20% while the highest which was 5956 g/b was at spent yeast level of 50%. There was significant difference between the feed treatments (p &lt; 0.05). The results showed that spent brewers’ yeast increased feed intake over the control at 5 – 15% </w:t>
      </w:r>
      <w:r w:rsidRPr="00051870">
        <w:rPr>
          <w:sz w:val="20"/>
        </w:rPr>
        <w:lastRenderedPageBreak/>
        <w:t>replacement and then began to decrease as the spent yeast level increased to 20%. This agrees with the observations that higher levels of yeast affected palatability and lower feed intake by birds (</w:t>
      </w:r>
      <w:proofErr w:type="spellStart"/>
      <w:r w:rsidRPr="00051870">
        <w:rPr>
          <w:sz w:val="20"/>
        </w:rPr>
        <w:t>Paryad</w:t>
      </w:r>
      <w:proofErr w:type="spellEnd"/>
      <w:r w:rsidRPr="00051870">
        <w:rPr>
          <w:sz w:val="20"/>
        </w:rPr>
        <w:t xml:space="preserve"> and </w:t>
      </w:r>
      <w:proofErr w:type="spellStart"/>
      <w:r w:rsidRPr="00051870">
        <w:rPr>
          <w:sz w:val="20"/>
        </w:rPr>
        <w:t>Mahmaudi</w:t>
      </w:r>
      <w:proofErr w:type="spellEnd"/>
      <w:r w:rsidRPr="00051870">
        <w:rPr>
          <w:sz w:val="20"/>
        </w:rPr>
        <w:t>, 2008). This could be the reason for the lower weight gain at 20% yeast level.</w:t>
      </w:r>
    </w:p>
    <w:p w:rsidR="009D0991" w:rsidRPr="00051870" w:rsidRDefault="009D0991" w:rsidP="00051870">
      <w:pPr>
        <w:snapToGrid w:val="0"/>
        <w:jc w:val="both"/>
        <w:rPr>
          <w:b/>
          <w:sz w:val="20"/>
        </w:rPr>
      </w:pPr>
      <w:r w:rsidRPr="00051870">
        <w:rPr>
          <w:b/>
          <w:sz w:val="20"/>
        </w:rPr>
        <w:t>Growth of broilers</w:t>
      </w:r>
    </w:p>
    <w:p w:rsidR="009D0991" w:rsidRPr="00051870" w:rsidRDefault="009D0991" w:rsidP="00051870">
      <w:pPr>
        <w:snapToGrid w:val="0"/>
        <w:ind w:firstLine="425"/>
        <w:jc w:val="both"/>
        <w:rPr>
          <w:sz w:val="20"/>
        </w:rPr>
      </w:pPr>
      <w:r w:rsidRPr="00051870">
        <w:rPr>
          <w:sz w:val="20"/>
        </w:rPr>
        <w:t xml:space="preserve">Highest final weight, total feed intake, average daily weight gain and average daily feed intake were highest at 5% level of spent brewers’ yeast replacement (2063 g, 5956 g, 37 g and 119 g respectively). Each of these parameters was lowest at 20% spent yeast replacement (1963 g, 5247 g, 35 g and 105 g respectively) (Table 2). Except for total feed and average daily feed intake which were significantly different (p = 0.49), all other parameters in all the dietary treatments were not significantly different (p &gt; 0.05). Similar results were obtained by </w:t>
      </w:r>
      <w:proofErr w:type="spellStart"/>
      <w:r w:rsidRPr="00051870">
        <w:rPr>
          <w:sz w:val="20"/>
        </w:rPr>
        <w:t>Paryad</w:t>
      </w:r>
      <w:proofErr w:type="spellEnd"/>
      <w:r w:rsidRPr="00051870">
        <w:rPr>
          <w:sz w:val="20"/>
        </w:rPr>
        <w:t xml:space="preserve"> and </w:t>
      </w:r>
      <w:proofErr w:type="spellStart"/>
      <w:r w:rsidRPr="00051870">
        <w:rPr>
          <w:sz w:val="20"/>
        </w:rPr>
        <w:t>Mahmaudi</w:t>
      </w:r>
      <w:proofErr w:type="spellEnd"/>
      <w:r w:rsidRPr="00051870">
        <w:rPr>
          <w:sz w:val="20"/>
        </w:rPr>
        <w:t xml:space="preserve"> (2008) who reported that inclusion of </w:t>
      </w:r>
      <w:r w:rsidRPr="00051870">
        <w:rPr>
          <w:i/>
          <w:sz w:val="20"/>
        </w:rPr>
        <w:t xml:space="preserve">S. </w:t>
      </w:r>
      <w:proofErr w:type="spellStart"/>
      <w:r w:rsidRPr="00051870">
        <w:rPr>
          <w:i/>
          <w:sz w:val="20"/>
        </w:rPr>
        <w:t>cerevisiae</w:t>
      </w:r>
      <w:proofErr w:type="spellEnd"/>
      <w:r w:rsidRPr="00051870">
        <w:rPr>
          <w:sz w:val="20"/>
        </w:rPr>
        <w:t xml:space="preserve"> at 1.5% level in broiler ration improved body weight, feed intake and feed conversion ratio. In this study, 5% spent brewers’ replacement gave the best growth parameters.</w:t>
      </w:r>
    </w:p>
    <w:p w:rsidR="00051870" w:rsidRPr="00051870" w:rsidRDefault="00051870" w:rsidP="00051870">
      <w:pPr>
        <w:snapToGrid w:val="0"/>
        <w:ind w:firstLine="425"/>
        <w:jc w:val="both"/>
        <w:rPr>
          <w:sz w:val="20"/>
        </w:rPr>
        <w:sectPr w:rsidR="00051870" w:rsidRPr="00051870" w:rsidSect="00051870">
          <w:headerReference w:type="default" r:id="rId19"/>
          <w:footerReference w:type="even" r:id="rId20"/>
          <w:footerReference w:type="default" r:id="rId21"/>
          <w:footnotePr>
            <w:pos w:val="beneathText"/>
          </w:footnotePr>
          <w:type w:val="continuous"/>
          <w:pgSz w:w="12240" w:h="15840" w:code="1"/>
          <w:pgMar w:top="1440" w:right="1440" w:bottom="1440" w:left="1440" w:header="720" w:footer="720" w:gutter="0"/>
          <w:cols w:num="2" w:space="600"/>
          <w:docGrid w:linePitch="360"/>
        </w:sectPr>
      </w:pPr>
    </w:p>
    <w:p w:rsidR="009D0991" w:rsidRPr="00051870" w:rsidRDefault="009D0991" w:rsidP="00051870">
      <w:pPr>
        <w:snapToGrid w:val="0"/>
        <w:jc w:val="center"/>
        <w:rPr>
          <w:sz w:val="20"/>
        </w:rPr>
      </w:pPr>
    </w:p>
    <w:p w:rsidR="009D0991" w:rsidRPr="00051870" w:rsidRDefault="009D0991" w:rsidP="00051870">
      <w:pPr>
        <w:snapToGrid w:val="0"/>
        <w:jc w:val="both"/>
        <w:rPr>
          <w:sz w:val="20"/>
        </w:rPr>
      </w:pPr>
      <w:r w:rsidRPr="00051870">
        <w:rPr>
          <w:sz w:val="20"/>
        </w:rPr>
        <w:t>Table 2: Performance parameters of broiler chickens raised on feeds containing graded levels of spent brewers’ yeast at 50 days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4"/>
        <w:gridCol w:w="925"/>
        <w:gridCol w:w="925"/>
        <w:gridCol w:w="925"/>
        <w:gridCol w:w="925"/>
        <w:gridCol w:w="929"/>
        <w:gridCol w:w="1013"/>
        <w:gridCol w:w="910"/>
      </w:tblGrid>
      <w:tr w:rsidR="009D0991" w:rsidRPr="00051870" w:rsidTr="00B4480D">
        <w:trPr>
          <w:jc w:val="center"/>
        </w:trPr>
        <w:tc>
          <w:tcPr>
            <w:tcW w:w="1579" w:type="pct"/>
            <w:vMerge w:val="restart"/>
            <w:shd w:val="clear" w:color="auto" w:fill="auto"/>
            <w:vAlign w:val="center"/>
          </w:tcPr>
          <w:p w:rsidR="009D0991" w:rsidRPr="00051870" w:rsidRDefault="009D0991" w:rsidP="00051870">
            <w:pPr>
              <w:snapToGrid w:val="0"/>
              <w:jc w:val="both"/>
              <w:rPr>
                <w:rFonts w:eastAsia="Calibri"/>
                <w:b/>
                <w:color w:val="000000"/>
                <w:sz w:val="20"/>
                <w:szCs w:val="22"/>
              </w:rPr>
            </w:pPr>
            <w:r w:rsidRPr="00051870">
              <w:rPr>
                <w:rFonts w:eastAsia="Calibri"/>
                <w:b/>
                <w:color w:val="000000"/>
                <w:sz w:val="20"/>
                <w:szCs w:val="22"/>
              </w:rPr>
              <w:t>Growth parameters</w:t>
            </w:r>
          </w:p>
        </w:tc>
        <w:tc>
          <w:tcPr>
            <w:tcW w:w="2417" w:type="pct"/>
            <w:gridSpan w:val="5"/>
            <w:shd w:val="clear" w:color="auto" w:fill="auto"/>
            <w:vAlign w:val="center"/>
          </w:tcPr>
          <w:p w:rsidR="009D0991" w:rsidRPr="00051870" w:rsidRDefault="009D0991" w:rsidP="00051870">
            <w:pPr>
              <w:snapToGrid w:val="0"/>
              <w:jc w:val="both"/>
              <w:rPr>
                <w:rFonts w:eastAsia="Calibri"/>
                <w:b/>
                <w:color w:val="000000"/>
                <w:sz w:val="20"/>
                <w:szCs w:val="22"/>
              </w:rPr>
            </w:pPr>
            <w:r w:rsidRPr="00051870">
              <w:rPr>
                <w:rFonts w:eastAsia="Calibri"/>
                <w:b/>
                <w:color w:val="000000"/>
                <w:sz w:val="20"/>
                <w:szCs w:val="22"/>
              </w:rPr>
              <w:t>Levels of spent yeast replacement (%)</w:t>
            </w:r>
          </w:p>
        </w:tc>
        <w:tc>
          <w:tcPr>
            <w:tcW w:w="529" w:type="pct"/>
            <w:vMerge w:val="restart"/>
            <w:shd w:val="clear" w:color="auto" w:fill="auto"/>
            <w:vAlign w:val="center"/>
          </w:tcPr>
          <w:p w:rsidR="009D0991" w:rsidRPr="00051870" w:rsidRDefault="009D0991" w:rsidP="00051870">
            <w:pPr>
              <w:snapToGrid w:val="0"/>
              <w:jc w:val="both"/>
              <w:rPr>
                <w:rFonts w:eastAsia="Calibri"/>
                <w:b/>
                <w:color w:val="000000"/>
                <w:sz w:val="20"/>
                <w:szCs w:val="22"/>
              </w:rPr>
            </w:pPr>
            <w:r w:rsidRPr="00051870">
              <w:rPr>
                <w:rFonts w:eastAsia="Calibri"/>
                <w:b/>
                <w:color w:val="000000"/>
                <w:sz w:val="20"/>
                <w:szCs w:val="22"/>
              </w:rPr>
              <w:t>ANOVA</w:t>
            </w:r>
          </w:p>
        </w:tc>
        <w:tc>
          <w:tcPr>
            <w:tcW w:w="475" w:type="pct"/>
            <w:vMerge w:val="restart"/>
            <w:shd w:val="clear" w:color="auto" w:fill="auto"/>
            <w:vAlign w:val="center"/>
          </w:tcPr>
          <w:p w:rsidR="009D0991" w:rsidRPr="00051870" w:rsidRDefault="009D0991" w:rsidP="00051870">
            <w:pPr>
              <w:snapToGrid w:val="0"/>
              <w:jc w:val="both"/>
              <w:rPr>
                <w:rFonts w:eastAsia="Calibri"/>
                <w:b/>
                <w:color w:val="000000"/>
                <w:sz w:val="20"/>
                <w:szCs w:val="22"/>
              </w:rPr>
            </w:pPr>
            <w:r w:rsidRPr="00051870">
              <w:rPr>
                <w:rFonts w:eastAsia="Calibri"/>
                <w:b/>
                <w:color w:val="000000"/>
                <w:sz w:val="20"/>
                <w:szCs w:val="22"/>
              </w:rPr>
              <w:t>p-value</w:t>
            </w:r>
          </w:p>
        </w:tc>
      </w:tr>
      <w:tr w:rsidR="009D0991" w:rsidRPr="00051870" w:rsidTr="00B4480D">
        <w:trPr>
          <w:jc w:val="center"/>
        </w:trPr>
        <w:tc>
          <w:tcPr>
            <w:tcW w:w="1579" w:type="pct"/>
            <w:vMerge/>
            <w:shd w:val="clear" w:color="auto" w:fill="auto"/>
            <w:vAlign w:val="center"/>
          </w:tcPr>
          <w:p w:rsidR="009D0991" w:rsidRPr="00051870" w:rsidRDefault="009D0991" w:rsidP="00051870">
            <w:pPr>
              <w:snapToGrid w:val="0"/>
              <w:jc w:val="both"/>
              <w:rPr>
                <w:rFonts w:eastAsia="Calibri"/>
                <w:b/>
                <w:color w:val="000000"/>
                <w:sz w:val="20"/>
                <w:szCs w:val="22"/>
              </w:rPr>
            </w:pPr>
          </w:p>
        </w:tc>
        <w:tc>
          <w:tcPr>
            <w:tcW w:w="483" w:type="pct"/>
            <w:shd w:val="clear" w:color="auto" w:fill="auto"/>
            <w:vAlign w:val="center"/>
          </w:tcPr>
          <w:p w:rsidR="009D0991" w:rsidRPr="00051870" w:rsidRDefault="009D0991" w:rsidP="00051870">
            <w:pPr>
              <w:snapToGrid w:val="0"/>
              <w:jc w:val="both"/>
              <w:rPr>
                <w:rFonts w:eastAsia="Calibri"/>
                <w:b/>
                <w:color w:val="000000"/>
                <w:sz w:val="20"/>
                <w:szCs w:val="22"/>
              </w:rPr>
            </w:pPr>
            <w:r w:rsidRPr="00051870">
              <w:rPr>
                <w:rFonts w:eastAsia="Calibri"/>
                <w:b/>
                <w:color w:val="000000"/>
                <w:sz w:val="20"/>
                <w:szCs w:val="22"/>
              </w:rPr>
              <w:t>0</w:t>
            </w:r>
          </w:p>
        </w:tc>
        <w:tc>
          <w:tcPr>
            <w:tcW w:w="483" w:type="pct"/>
            <w:shd w:val="clear" w:color="auto" w:fill="auto"/>
            <w:vAlign w:val="center"/>
          </w:tcPr>
          <w:p w:rsidR="009D0991" w:rsidRPr="00051870" w:rsidRDefault="009D0991" w:rsidP="00051870">
            <w:pPr>
              <w:snapToGrid w:val="0"/>
              <w:jc w:val="both"/>
              <w:rPr>
                <w:rFonts w:eastAsia="Calibri"/>
                <w:b/>
                <w:color w:val="000000"/>
                <w:sz w:val="20"/>
                <w:szCs w:val="22"/>
              </w:rPr>
            </w:pPr>
            <w:r w:rsidRPr="00051870">
              <w:rPr>
                <w:rFonts w:eastAsia="Calibri"/>
                <w:b/>
                <w:color w:val="000000"/>
                <w:sz w:val="20"/>
                <w:szCs w:val="22"/>
              </w:rPr>
              <w:t>5</w:t>
            </w:r>
          </w:p>
        </w:tc>
        <w:tc>
          <w:tcPr>
            <w:tcW w:w="483" w:type="pct"/>
            <w:shd w:val="clear" w:color="auto" w:fill="auto"/>
            <w:vAlign w:val="center"/>
          </w:tcPr>
          <w:p w:rsidR="009D0991" w:rsidRPr="00051870" w:rsidRDefault="009D0991" w:rsidP="00051870">
            <w:pPr>
              <w:snapToGrid w:val="0"/>
              <w:jc w:val="both"/>
              <w:rPr>
                <w:rFonts w:eastAsia="Calibri"/>
                <w:b/>
                <w:color w:val="000000"/>
                <w:sz w:val="20"/>
                <w:szCs w:val="22"/>
              </w:rPr>
            </w:pPr>
            <w:r w:rsidRPr="00051870">
              <w:rPr>
                <w:rFonts w:eastAsia="Calibri"/>
                <w:b/>
                <w:color w:val="000000"/>
                <w:sz w:val="20"/>
                <w:szCs w:val="22"/>
              </w:rPr>
              <w:t>10</w:t>
            </w:r>
          </w:p>
        </w:tc>
        <w:tc>
          <w:tcPr>
            <w:tcW w:w="483" w:type="pct"/>
            <w:shd w:val="clear" w:color="auto" w:fill="auto"/>
            <w:vAlign w:val="center"/>
          </w:tcPr>
          <w:p w:rsidR="009D0991" w:rsidRPr="00051870" w:rsidRDefault="009D0991" w:rsidP="00051870">
            <w:pPr>
              <w:snapToGrid w:val="0"/>
              <w:jc w:val="both"/>
              <w:rPr>
                <w:rFonts w:eastAsia="Calibri"/>
                <w:b/>
                <w:color w:val="000000"/>
                <w:sz w:val="20"/>
                <w:szCs w:val="22"/>
              </w:rPr>
            </w:pPr>
            <w:r w:rsidRPr="00051870">
              <w:rPr>
                <w:rFonts w:eastAsia="Calibri"/>
                <w:b/>
                <w:color w:val="000000"/>
                <w:sz w:val="20"/>
                <w:szCs w:val="22"/>
              </w:rPr>
              <w:t>15</w:t>
            </w:r>
          </w:p>
        </w:tc>
        <w:tc>
          <w:tcPr>
            <w:tcW w:w="483" w:type="pct"/>
            <w:shd w:val="clear" w:color="auto" w:fill="auto"/>
            <w:vAlign w:val="center"/>
          </w:tcPr>
          <w:p w:rsidR="009D0991" w:rsidRPr="00051870" w:rsidRDefault="009D0991" w:rsidP="00051870">
            <w:pPr>
              <w:snapToGrid w:val="0"/>
              <w:jc w:val="both"/>
              <w:rPr>
                <w:rFonts w:eastAsia="Calibri"/>
                <w:b/>
                <w:color w:val="000000"/>
                <w:sz w:val="20"/>
                <w:szCs w:val="22"/>
              </w:rPr>
            </w:pPr>
            <w:r w:rsidRPr="00051870">
              <w:rPr>
                <w:rFonts w:eastAsia="Calibri"/>
                <w:b/>
                <w:color w:val="000000"/>
                <w:sz w:val="20"/>
                <w:szCs w:val="22"/>
              </w:rPr>
              <w:t>20</w:t>
            </w:r>
          </w:p>
        </w:tc>
        <w:tc>
          <w:tcPr>
            <w:tcW w:w="529" w:type="pct"/>
            <w:vMerge/>
            <w:shd w:val="clear" w:color="auto" w:fill="auto"/>
            <w:vAlign w:val="center"/>
          </w:tcPr>
          <w:p w:rsidR="009D0991" w:rsidRPr="00051870" w:rsidRDefault="009D0991" w:rsidP="00051870">
            <w:pPr>
              <w:snapToGrid w:val="0"/>
              <w:jc w:val="both"/>
              <w:rPr>
                <w:rFonts w:eastAsia="Calibri"/>
                <w:b/>
                <w:color w:val="000000"/>
                <w:sz w:val="20"/>
                <w:szCs w:val="22"/>
              </w:rPr>
            </w:pPr>
          </w:p>
        </w:tc>
        <w:tc>
          <w:tcPr>
            <w:tcW w:w="475" w:type="pct"/>
            <w:vMerge/>
            <w:shd w:val="clear" w:color="auto" w:fill="auto"/>
          </w:tcPr>
          <w:p w:rsidR="009D0991" w:rsidRPr="00051870" w:rsidRDefault="009D0991" w:rsidP="00051870">
            <w:pPr>
              <w:snapToGrid w:val="0"/>
              <w:jc w:val="both"/>
              <w:rPr>
                <w:rFonts w:eastAsia="Calibri"/>
                <w:b/>
                <w:color w:val="000000"/>
                <w:sz w:val="20"/>
                <w:szCs w:val="22"/>
              </w:rPr>
            </w:pPr>
          </w:p>
        </w:tc>
      </w:tr>
      <w:tr w:rsidR="009D0991" w:rsidRPr="00051870" w:rsidTr="00B4480D">
        <w:trPr>
          <w:jc w:val="center"/>
        </w:trPr>
        <w:tc>
          <w:tcPr>
            <w:tcW w:w="1579"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Initial weight (g)(at 14 days)</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231.80</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233.93</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242.00</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241.95</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226.15</w:t>
            </w:r>
          </w:p>
        </w:tc>
        <w:tc>
          <w:tcPr>
            <w:tcW w:w="529" w:type="pct"/>
            <w:shd w:val="clear" w:color="auto" w:fill="auto"/>
            <w:vAlign w:val="center"/>
          </w:tcPr>
          <w:p w:rsidR="009D0991" w:rsidRPr="00051870" w:rsidRDefault="009D0991" w:rsidP="00051870">
            <w:pPr>
              <w:snapToGrid w:val="0"/>
              <w:jc w:val="both"/>
              <w:rPr>
                <w:rFonts w:eastAsia="Calibri"/>
                <w:color w:val="000000"/>
                <w:sz w:val="20"/>
                <w:szCs w:val="22"/>
              </w:rPr>
            </w:pPr>
          </w:p>
        </w:tc>
        <w:tc>
          <w:tcPr>
            <w:tcW w:w="475"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0.853</w:t>
            </w:r>
          </w:p>
        </w:tc>
      </w:tr>
      <w:tr w:rsidR="009D0991" w:rsidRPr="00051870" w:rsidTr="00B4480D">
        <w:trPr>
          <w:jc w:val="center"/>
        </w:trPr>
        <w:tc>
          <w:tcPr>
            <w:tcW w:w="1579"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Mean final weight (g) (at day 50)</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2020.00</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2062.50</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1982.80</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1987.50</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1962.50</w:t>
            </w:r>
          </w:p>
        </w:tc>
        <w:tc>
          <w:tcPr>
            <w:tcW w:w="529" w:type="pct"/>
            <w:shd w:val="clear" w:color="auto" w:fill="auto"/>
            <w:vAlign w:val="center"/>
          </w:tcPr>
          <w:p w:rsidR="009D0991" w:rsidRPr="00051870" w:rsidRDefault="009D0991" w:rsidP="00051870">
            <w:pPr>
              <w:snapToGrid w:val="0"/>
              <w:jc w:val="both"/>
              <w:rPr>
                <w:rFonts w:eastAsia="Calibri"/>
                <w:color w:val="000000"/>
                <w:sz w:val="20"/>
                <w:szCs w:val="22"/>
              </w:rPr>
            </w:pPr>
          </w:p>
        </w:tc>
        <w:tc>
          <w:tcPr>
            <w:tcW w:w="475"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0.609</w:t>
            </w:r>
          </w:p>
        </w:tc>
      </w:tr>
      <w:tr w:rsidR="009D0991" w:rsidRPr="00051870" w:rsidTr="00B4480D">
        <w:trPr>
          <w:jc w:val="center"/>
        </w:trPr>
        <w:tc>
          <w:tcPr>
            <w:tcW w:w="1579"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Mean total weight gain (g)</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1788.20</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1828.60</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1745.60</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1745.60</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1836.30</w:t>
            </w:r>
          </w:p>
        </w:tc>
        <w:tc>
          <w:tcPr>
            <w:tcW w:w="529" w:type="pct"/>
            <w:shd w:val="clear" w:color="auto" w:fill="auto"/>
            <w:vAlign w:val="center"/>
          </w:tcPr>
          <w:p w:rsidR="009D0991" w:rsidRPr="00051870" w:rsidRDefault="009D0991" w:rsidP="00051870">
            <w:pPr>
              <w:snapToGrid w:val="0"/>
              <w:jc w:val="both"/>
              <w:rPr>
                <w:rFonts w:eastAsia="Calibri"/>
                <w:color w:val="000000"/>
                <w:sz w:val="20"/>
                <w:szCs w:val="22"/>
              </w:rPr>
            </w:pPr>
          </w:p>
        </w:tc>
        <w:tc>
          <w:tcPr>
            <w:tcW w:w="475"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0.628</w:t>
            </w:r>
          </w:p>
        </w:tc>
      </w:tr>
      <w:tr w:rsidR="009D0991" w:rsidRPr="00051870" w:rsidTr="00B4480D">
        <w:trPr>
          <w:jc w:val="center"/>
        </w:trPr>
        <w:tc>
          <w:tcPr>
            <w:tcW w:w="1579"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Average daily weight gain (g)</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35.77</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36.57</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34.91</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34.91</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34.91</w:t>
            </w:r>
          </w:p>
        </w:tc>
        <w:tc>
          <w:tcPr>
            <w:tcW w:w="529" w:type="pct"/>
            <w:shd w:val="clear" w:color="auto" w:fill="auto"/>
            <w:vAlign w:val="center"/>
          </w:tcPr>
          <w:p w:rsidR="009D0991" w:rsidRPr="00051870" w:rsidRDefault="009D0991" w:rsidP="00051870">
            <w:pPr>
              <w:snapToGrid w:val="0"/>
              <w:jc w:val="both"/>
              <w:rPr>
                <w:rFonts w:eastAsia="Calibri"/>
                <w:color w:val="000000"/>
                <w:sz w:val="20"/>
                <w:szCs w:val="22"/>
              </w:rPr>
            </w:pPr>
          </w:p>
        </w:tc>
        <w:tc>
          <w:tcPr>
            <w:tcW w:w="475"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0.627</w:t>
            </w:r>
          </w:p>
        </w:tc>
      </w:tr>
      <w:tr w:rsidR="009D0991" w:rsidRPr="00051870" w:rsidTr="00B4480D">
        <w:trPr>
          <w:jc w:val="center"/>
        </w:trPr>
        <w:tc>
          <w:tcPr>
            <w:tcW w:w="1579"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Total feed intake (g)</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5276.34</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5956.38</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5953.63</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5955.88</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5247.13</w:t>
            </w:r>
          </w:p>
        </w:tc>
        <w:tc>
          <w:tcPr>
            <w:tcW w:w="529" w:type="pct"/>
            <w:shd w:val="clear" w:color="auto" w:fill="auto"/>
            <w:vAlign w:val="center"/>
          </w:tcPr>
          <w:p w:rsidR="009D0991" w:rsidRPr="00051870" w:rsidRDefault="009D0991" w:rsidP="00051870">
            <w:pPr>
              <w:snapToGrid w:val="0"/>
              <w:jc w:val="both"/>
              <w:rPr>
                <w:rFonts w:eastAsia="Calibri"/>
                <w:color w:val="000000"/>
                <w:sz w:val="20"/>
                <w:szCs w:val="22"/>
              </w:rPr>
            </w:pPr>
          </w:p>
        </w:tc>
        <w:tc>
          <w:tcPr>
            <w:tcW w:w="475"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0.049*</w:t>
            </w:r>
          </w:p>
        </w:tc>
      </w:tr>
      <w:tr w:rsidR="009D0991" w:rsidRPr="00051870" w:rsidTr="00B4480D">
        <w:trPr>
          <w:jc w:val="center"/>
        </w:trPr>
        <w:tc>
          <w:tcPr>
            <w:tcW w:w="1579"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Average daily feed intake (g)</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105.53</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119.13</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119.07</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119.12</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105.48</w:t>
            </w:r>
          </w:p>
        </w:tc>
        <w:tc>
          <w:tcPr>
            <w:tcW w:w="529" w:type="pct"/>
            <w:shd w:val="clear" w:color="auto" w:fill="auto"/>
            <w:vAlign w:val="center"/>
          </w:tcPr>
          <w:p w:rsidR="009D0991" w:rsidRPr="00051870" w:rsidRDefault="009D0991" w:rsidP="00051870">
            <w:pPr>
              <w:snapToGrid w:val="0"/>
              <w:jc w:val="both"/>
              <w:rPr>
                <w:rFonts w:eastAsia="Calibri"/>
                <w:color w:val="000000"/>
                <w:sz w:val="20"/>
                <w:szCs w:val="22"/>
              </w:rPr>
            </w:pPr>
          </w:p>
        </w:tc>
        <w:tc>
          <w:tcPr>
            <w:tcW w:w="475"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0.049*</w:t>
            </w:r>
          </w:p>
        </w:tc>
      </w:tr>
      <w:tr w:rsidR="009D0991" w:rsidRPr="00051870" w:rsidTr="00B4480D">
        <w:trPr>
          <w:jc w:val="center"/>
        </w:trPr>
        <w:tc>
          <w:tcPr>
            <w:tcW w:w="1579"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Feed conversion ratio</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2.96</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3.27</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3.42</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3.42</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3.05</w:t>
            </w:r>
          </w:p>
        </w:tc>
        <w:tc>
          <w:tcPr>
            <w:tcW w:w="529" w:type="pct"/>
            <w:shd w:val="clear" w:color="auto" w:fill="auto"/>
            <w:vAlign w:val="center"/>
          </w:tcPr>
          <w:p w:rsidR="009D0991" w:rsidRPr="00051870" w:rsidRDefault="009D0991" w:rsidP="00051870">
            <w:pPr>
              <w:snapToGrid w:val="0"/>
              <w:jc w:val="both"/>
              <w:rPr>
                <w:rFonts w:eastAsia="Calibri"/>
                <w:color w:val="000000"/>
                <w:sz w:val="20"/>
                <w:szCs w:val="22"/>
              </w:rPr>
            </w:pPr>
          </w:p>
        </w:tc>
        <w:tc>
          <w:tcPr>
            <w:tcW w:w="475"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0.099</w:t>
            </w:r>
          </w:p>
        </w:tc>
      </w:tr>
      <w:tr w:rsidR="009D0991" w:rsidRPr="00051870" w:rsidTr="00B4480D">
        <w:trPr>
          <w:jc w:val="center"/>
        </w:trPr>
        <w:tc>
          <w:tcPr>
            <w:tcW w:w="1579"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Feed cost/kg weight gain (</w:t>
            </w:r>
            <w:r w:rsidRPr="00051870">
              <w:rPr>
                <w:rFonts w:eastAsia="Calibri"/>
                <w:dstrike/>
                <w:color w:val="000000"/>
                <w:sz w:val="20"/>
                <w:szCs w:val="22"/>
              </w:rPr>
              <w:t>N</w:t>
            </w:r>
            <w:r w:rsidRPr="00051870">
              <w:rPr>
                <w:rFonts w:eastAsia="Calibri"/>
                <w:color w:val="000000"/>
                <w:sz w:val="20"/>
                <w:szCs w:val="22"/>
              </w:rPr>
              <w:t>)</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301.89</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324.82</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330.87</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320.79</w:t>
            </w:r>
          </w:p>
        </w:tc>
        <w:tc>
          <w:tcPr>
            <w:tcW w:w="483" w:type="pct"/>
            <w:shd w:val="clear" w:color="auto" w:fill="auto"/>
            <w:vAlign w:val="center"/>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279.92</w:t>
            </w:r>
          </w:p>
        </w:tc>
        <w:tc>
          <w:tcPr>
            <w:tcW w:w="529" w:type="pct"/>
            <w:shd w:val="clear" w:color="auto" w:fill="auto"/>
            <w:vAlign w:val="center"/>
          </w:tcPr>
          <w:p w:rsidR="009D0991" w:rsidRPr="00051870" w:rsidRDefault="009D0991" w:rsidP="00051870">
            <w:pPr>
              <w:snapToGrid w:val="0"/>
              <w:jc w:val="both"/>
              <w:rPr>
                <w:rFonts w:eastAsia="Calibri"/>
                <w:color w:val="000000"/>
                <w:sz w:val="20"/>
                <w:szCs w:val="22"/>
              </w:rPr>
            </w:pPr>
          </w:p>
        </w:tc>
        <w:tc>
          <w:tcPr>
            <w:tcW w:w="475" w:type="pct"/>
            <w:shd w:val="clear" w:color="auto" w:fill="auto"/>
          </w:tcPr>
          <w:p w:rsidR="009D0991" w:rsidRPr="00051870" w:rsidRDefault="009D0991" w:rsidP="00051870">
            <w:pPr>
              <w:snapToGrid w:val="0"/>
              <w:jc w:val="both"/>
              <w:rPr>
                <w:rFonts w:eastAsia="Calibri"/>
                <w:color w:val="000000"/>
                <w:sz w:val="20"/>
                <w:szCs w:val="22"/>
              </w:rPr>
            </w:pPr>
            <w:r w:rsidRPr="00051870">
              <w:rPr>
                <w:rFonts w:eastAsia="Calibri"/>
                <w:color w:val="000000"/>
                <w:sz w:val="20"/>
                <w:szCs w:val="22"/>
              </w:rPr>
              <w:t>0.093</w:t>
            </w:r>
          </w:p>
        </w:tc>
      </w:tr>
    </w:tbl>
    <w:p w:rsidR="00051870" w:rsidRDefault="00051870" w:rsidP="00051870">
      <w:pPr>
        <w:snapToGrid w:val="0"/>
        <w:jc w:val="both"/>
        <w:rPr>
          <w:b/>
          <w:sz w:val="20"/>
        </w:rPr>
      </w:pPr>
    </w:p>
    <w:p w:rsidR="00051870" w:rsidRPr="00051870" w:rsidRDefault="00051870" w:rsidP="00051870">
      <w:pPr>
        <w:snapToGrid w:val="0"/>
        <w:jc w:val="both"/>
        <w:rPr>
          <w:b/>
          <w:sz w:val="20"/>
        </w:rPr>
        <w:sectPr w:rsidR="00051870" w:rsidRPr="00051870" w:rsidSect="006F5364">
          <w:headerReference w:type="default" r:id="rId22"/>
          <w:footerReference w:type="even" r:id="rId23"/>
          <w:footerReference w:type="default" r:id="rId24"/>
          <w:footnotePr>
            <w:pos w:val="beneathText"/>
          </w:footnotePr>
          <w:type w:val="continuous"/>
          <w:pgSz w:w="12240" w:h="15840" w:code="1"/>
          <w:pgMar w:top="1440" w:right="1440" w:bottom="1440" w:left="1440" w:header="720" w:footer="720" w:gutter="0"/>
          <w:cols w:space="576"/>
          <w:docGrid w:linePitch="360"/>
        </w:sectPr>
      </w:pPr>
    </w:p>
    <w:p w:rsidR="009D0991" w:rsidRPr="00051870" w:rsidRDefault="009D0991" w:rsidP="00051870">
      <w:pPr>
        <w:snapToGrid w:val="0"/>
        <w:jc w:val="both"/>
        <w:rPr>
          <w:b/>
          <w:sz w:val="20"/>
        </w:rPr>
      </w:pPr>
      <w:r w:rsidRPr="00051870">
        <w:rPr>
          <w:b/>
          <w:sz w:val="20"/>
        </w:rPr>
        <w:lastRenderedPageBreak/>
        <w:t>Feed conversion ratio for broiler</w:t>
      </w:r>
    </w:p>
    <w:p w:rsidR="009D0991" w:rsidRDefault="009D0991" w:rsidP="00051870">
      <w:pPr>
        <w:snapToGrid w:val="0"/>
        <w:ind w:firstLine="425"/>
        <w:jc w:val="both"/>
        <w:rPr>
          <w:rFonts w:hint="eastAsia"/>
          <w:sz w:val="20"/>
          <w:lang w:eastAsia="zh-CN"/>
        </w:rPr>
      </w:pPr>
      <w:r w:rsidRPr="00051870">
        <w:rPr>
          <w:sz w:val="20"/>
        </w:rPr>
        <w:t>The range for feed conversion ratio was 2.96 – 3.42. The lowest (2.96) was at 0% spent yeast replacement level (control) while the highest was 3.42 at 10 and 15% levels. This implies that feeds with no yeast and higher level of 20% are slightly better utilized than those at 10 – 15% spent yeast replacement. However, there was no significant difference between the treatments (p &gt; 0.05) and no clear explanation for this trend.</w:t>
      </w:r>
    </w:p>
    <w:p w:rsidR="00B4480D" w:rsidRPr="00051870" w:rsidRDefault="00B4480D" w:rsidP="00051870">
      <w:pPr>
        <w:snapToGrid w:val="0"/>
        <w:ind w:firstLine="425"/>
        <w:jc w:val="both"/>
        <w:rPr>
          <w:rFonts w:hint="eastAsia"/>
          <w:sz w:val="20"/>
          <w:lang w:eastAsia="zh-CN"/>
        </w:rPr>
      </w:pPr>
    </w:p>
    <w:p w:rsidR="009D0991" w:rsidRPr="00051870" w:rsidRDefault="009D0991" w:rsidP="00051870">
      <w:pPr>
        <w:snapToGrid w:val="0"/>
        <w:jc w:val="both"/>
        <w:rPr>
          <w:b/>
          <w:sz w:val="20"/>
        </w:rPr>
      </w:pPr>
      <w:r w:rsidRPr="00051870">
        <w:rPr>
          <w:b/>
          <w:sz w:val="20"/>
        </w:rPr>
        <w:t>Feed cost</w:t>
      </w:r>
    </w:p>
    <w:p w:rsidR="009D0991" w:rsidRPr="00051870" w:rsidRDefault="009D0991" w:rsidP="00051870">
      <w:pPr>
        <w:snapToGrid w:val="0"/>
        <w:ind w:firstLine="425"/>
        <w:jc w:val="both"/>
        <w:rPr>
          <w:sz w:val="20"/>
        </w:rPr>
      </w:pPr>
      <w:r w:rsidRPr="00051870">
        <w:rPr>
          <w:sz w:val="20"/>
        </w:rPr>
        <w:t>The results showed that the cheapest formulated feed was at 20% spent brewers’ yeast replacement (</w:t>
      </w:r>
      <w:r w:rsidRPr="00051870">
        <w:rPr>
          <w:dstrike/>
          <w:sz w:val="20"/>
        </w:rPr>
        <w:t>N</w:t>
      </w:r>
      <w:r w:rsidRPr="00051870">
        <w:rPr>
          <w:sz w:val="20"/>
        </w:rPr>
        <w:t>279.92). Diet at 10% replacement level had the highest feed cost (</w:t>
      </w:r>
      <w:r w:rsidRPr="00051870">
        <w:rPr>
          <w:dstrike/>
          <w:sz w:val="20"/>
        </w:rPr>
        <w:t>N</w:t>
      </w:r>
      <w:r w:rsidRPr="00051870">
        <w:rPr>
          <w:sz w:val="20"/>
        </w:rPr>
        <w:t xml:space="preserve">330.87). This makes replacement </w:t>
      </w:r>
      <w:r w:rsidRPr="00051870">
        <w:rPr>
          <w:sz w:val="20"/>
        </w:rPr>
        <w:lastRenderedPageBreak/>
        <w:t>of spent brewers’ yeast at 20% level the most economical.</w:t>
      </w:r>
    </w:p>
    <w:p w:rsidR="00051870" w:rsidRDefault="00051870" w:rsidP="00051870">
      <w:pPr>
        <w:snapToGrid w:val="0"/>
        <w:jc w:val="both"/>
        <w:rPr>
          <w:b/>
          <w:sz w:val="20"/>
          <w:lang w:eastAsia="zh-CN"/>
        </w:rPr>
      </w:pPr>
    </w:p>
    <w:p w:rsidR="009D0991" w:rsidRPr="00051870" w:rsidRDefault="009D0991" w:rsidP="00051870">
      <w:pPr>
        <w:snapToGrid w:val="0"/>
        <w:jc w:val="both"/>
        <w:rPr>
          <w:b/>
          <w:sz w:val="20"/>
        </w:rPr>
      </w:pPr>
      <w:r w:rsidRPr="00051870">
        <w:rPr>
          <w:b/>
          <w:sz w:val="20"/>
        </w:rPr>
        <w:t>Conclusion</w:t>
      </w:r>
    </w:p>
    <w:p w:rsidR="009459B3" w:rsidRPr="00051870" w:rsidRDefault="009D0991" w:rsidP="00051870">
      <w:pPr>
        <w:snapToGrid w:val="0"/>
        <w:ind w:firstLine="425"/>
        <w:jc w:val="both"/>
        <w:rPr>
          <w:sz w:val="20"/>
          <w:szCs w:val="20"/>
          <w:lang w:eastAsia="zh-CN"/>
        </w:rPr>
      </w:pPr>
      <w:r w:rsidRPr="00051870">
        <w:rPr>
          <w:sz w:val="20"/>
        </w:rPr>
        <w:t>In view of the results obtained in the study, it can be concluded that spent brewers’ yeast can be used to replace soya bean in broiler chicken production as a source of protein. In terms of economics of production, it is cheaper to use spent brewers’ yeast but it has to be up to a minimum of 20% level to bring down the cost of feeds. The use of spent brewers’ yeast will therefore meet the nutritional requirements of birds without any adverse effects on performance parameters with the added advantage of reducing cost of feeds translating to cheaper birds and higher profit margins for poultry farmers.</w:t>
      </w:r>
    </w:p>
    <w:p w:rsidR="00E52EA0" w:rsidRDefault="00E52EA0" w:rsidP="00051870">
      <w:pPr>
        <w:snapToGrid w:val="0"/>
        <w:jc w:val="both"/>
        <w:rPr>
          <w:rFonts w:hint="eastAsia"/>
          <w:sz w:val="20"/>
          <w:szCs w:val="20"/>
          <w:lang w:eastAsia="zh-CN"/>
        </w:rPr>
      </w:pPr>
    </w:p>
    <w:p w:rsidR="00471E57" w:rsidRPr="00051870" w:rsidRDefault="00C44596" w:rsidP="00051870">
      <w:pPr>
        <w:snapToGrid w:val="0"/>
        <w:jc w:val="both"/>
        <w:rPr>
          <w:b/>
          <w:sz w:val="20"/>
          <w:szCs w:val="20"/>
        </w:rPr>
      </w:pPr>
      <w:r w:rsidRPr="00051870">
        <w:rPr>
          <w:b/>
          <w:sz w:val="20"/>
          <w:szCs w:val="20"/>
        </w:rPr>
        <w:lastRenderedPageBreak/>
        <w:t>Acknowledgements:</w:t>
      </w:r>
    </w:p>
    <w:p w:rsidR="00471E57" w:rsidRPr="00051870" w:rsidRDefault="005A21B0" w:rsidP="00051870">
      <w:pPr>
        <w:snapToGrid w:val="0"/>
        <w:ind w:firstLine="425"/>
        <w:jc w:val="both"/>
        <w:rPr>
          <w:sz w:val="20"/>
          <w:szCs w:val="20"/>
        </w:rPr>
      </w:pPr>
      <w:r w:rsidRPr="00051870">
        <w:rPr>
          <w:sz w:val="20"/>
          <w:szCs w:val="20"/>
        </w:rPr>
        <w:t>Foundation item: The National Project of India (No.: xxx-</w:t>
      </w:r>
      <w:proofErr w:type="spellStart"/>
      <w:r w:rsidRPr="00051870">
        <w:rPr>
          <w:sz w:val="20"/>
          <w:szCs w:val="20"/>
        </w:rPr>
        <w:t>xxxx</w:t>
      </w:r>
      <w:proofErr w:type="spellEnd"/>
      <w:r w:rsidRPr="00051870">
        <w:rPr>
          <w:sz w:val="20"/>
          <w:szCs w:val="20"/>
        </w:rPr>
        <w:t>).</w:t>
      </w:r>
      <w:r w:rsidR="007F763B" w:rsidRPr="00051870">
        <w:rPr>
          <w:sz w:val="20"/>
          <w:szCs w:val="20"/>
        </w:rPr>
        <w:t xml:space="preserve"> Authors are grateful to the Department of Science and Technology, Government of India for financial support to carry out this work.</w:t>
      </w:r>
    </w:p>
    <w:p w:rsidR="00FB5B6A" w:rsidRPr="00051870" w:rsidRDefault="00FB5B6A" w:rsidP="00051870">
      <w:pPr>
        <w:snapToGrid w:val="0"/>
        <w:jc w:val="both"/>
        <w:rPr>
          <w:sz w:val="20"/>
          <w:szCs w:val="20"/>
        </w:rPr>
      </w:pPr>
    </w:p>
    <w:p w:rsidR="00471E57" w:rsidRPr="00051870" w:rsidRDefault="00471E57" w:rsidP="00051870">
      <w:pPr>
        <w:snapToGrid w:val="0"/>
        <w:jc w:val="both"/>
        <w:rPr>
          <w:b/>
          <w:sz w:val="20"/>
          <w:szCs w:val="20"/>
        </w:rPr>
      </w:pPr>
      <w:r w:rsidRPr="00051870">
        <w:rPr>
          <w:b/>
          <w:sz w:val="20"/>
          <w:szCs w:val="20"/>
        </w:rPr>
        <w:t>Corresponding Author:</w:t>
      </w:r>
    </w:p>
    <w:p w:rsidR="0049143E" w:rsidRPr="00051870" w:rsidRDefault="00471E57" w:rsidP="00051870">
      <w:pPr>
        <w:snapToGrid w:val="0"/>
        <w:jc w:val="both"/>
        <w:rPr>
          <w:sz w:val="20"/>
          <w:szCs w:val="20"/>
        </w:rPr>
      </w:pPr>
      <w:r w:rsidRPr="00051870">
        <w:rPr>
          <w:sz w:val="20"/>
          <w:szCs w:val="20"/>
        </w:rPr>
        <w:t>D</w:t>
      </w:r>
      <w:r w:rsidR="0049143E" w:rsidRPr="00051870">
        <w:rPr>
          <w:sz w:val="20"/>
          <w:szCs w:val="20"/>
        </w:rPr>
        <w:t xml:space="preserve">r. </w:t>
      </w:r>
      <w:proofErr w:type="spellStart"/>
      <w:r w:rsidR="00556A82" w:rsidRPr="00051870">
        <w:rPr>
          <w:sz w:val="20"/>
          <w:szCs w:val="20"/>
        </w:rPr>
        <w:t>Ocheme</w:t>
      </w:r>
      <w:proofErr w:type="spellEnd"/>
      <w:r w:rsidR="00556A82" w:rsidRPr="00051870">
        <w:rPr>
          <w:sz w:val="20"/>
          <w:szCs w:val="20"/>
        </w:rPr>
        <w:t xml:space="preserve"> Julius </w:t>
      </w:r>
      <w:proofErr w:type="spellStart"/>
      <w:r w:rsidR="00556A82" w:rsidRPr="00051870">
        <w:rPr>
          <w:sz w:val="20"/>
          <w:szCs w:val="20"/>
        </w:rPr>
        <w:t>Okojokwu</w:t>
      </w:r>
      <w:proofErr w:type="spellEnd"/>
    </w:p>
    <w:p w:rsidR="0049143E" w:rsidRPr="00051870" w:rsidRDefault="0049143E" w:rsidP="00051870">
      <w:pPr>
        <w:snapToGrid w:val="0"/>
        <w:jc w:val="both"/>
        <w:rPr>
          <w:sz w:val="20"/>
          <w:szCs w:val="20"/>
        </w:rPr>
      </w:pPr>
      <w:r w:rsidRPr="00051870">
        <w:rPr>
          <w:sz w:val="20"/>
          <w:szCs w:val="20"/>
        </w:rPr>
        <w:t xml:space="preserve">Department of </w:t>
      </w:r>
      <w:r w:rsidR="00556A82" w:rsidRPr="00051870">
        <w:rPr>
          <w:sz w:val="20"/>
          <w:szCs w:val="20"/>
        </w:rPr>
        <w:t>Microbiolog</w:t>
      </w:r>
      <w:r w:rsidRPr="00051870">
        <w:rPr>
          <w:sz w:val="20"/>
          <w:szCs w:val="20"/>
        </w:rPr>
        <w:t>y</w:t>
      </w:r>
      <w:r w:rsidR="00860828" w:rsidRPr="00051870">
        <w:rPr>
          <w:sz w:val="20"/>
          <w:szCs w:val="20"/>
        </w:rPr>
        <w:t>,</w:t>
      </w:r>
    </w:p>
    <w:p w:rsidR="004B7349" w:rsidRPr="00051870" w:rsidRDefault="00556A82" w:rsidP="00051870">
      <w:pPr>
        <w:snapToGrid w:val="0"/>
        <w:jc w:val="both"/>
        <w:rPr>
          <w:sz w:val="20"/>
          <w:szCs w:val="20"/>
        </w:rPr>
      </w:pPr>
      <w:r w:rsidRPr="00051870">
        <w:rPr>
          <w:sz w:val="20"/>
          <w:szCs w:val="20"/>
        </w:rPr>
        <w:t xml:space="preserve">Faculty of </w:t>
      </w:r>
      <w:r w:rsidR="00860828" w:rsidRPr="00051870">
        <w:rPr>
          <w:sz w:val="20"/>
          <w:szCs w:val="20"/>
        </w:rPr>
        <w:t>Natural Sciences,</w:t>
      </w:r>
    </w:p>
    <w:p w:rsidR="002510F6" w:rsidRPr="00051870" w:rsidRDefault="00556A82" w:rsidP="00051870">
      <w:pPr>
        <w:snapToGrid w:val="0"/>
        <w:jc w:val="both"/>
        <w:rPr>
          <w:sz w:val="20"/>
          <w:szCs w:val="20"/>
        </w:rPr>
      </w:pPr>
      <w:r w:rsidRPr="00051870">
        <w:rPr>
          <w:sz w:val="20"/>
          <w:szCs w:val="20"/>
        </w:rPr>
        <w:t xml:space="preserve">P.M.B. 2084 </w:t>
      </w:r>
      <w:r w:rsidR="00471E57" w:rsidRPr="00051870">
        <w:rPr>
          <w:sz w:val="20"/>
          <w:szCs w:val="20"/>
        </w:rPr>
        <w:t>University</w:t>
      </w:r>
      <w:r w:rsidRPr="00051870">
        <w:rPr>
          <w:sz w:val="20"/>
          <w:szCs w:val="20"/>
        </w:rPr>
        <w:t xml:space="preserve"> of </w:t>
      </w:r>
      <w:proofErr w:type="spellStart"/>
      <w:r w:rsidRPr="00051870">
        <w:rPr>
          <w:sz w:val="20"/>
          <w:szCs w:val="20"/>
        </w:rPr>
        <w:t>Jos</w:t>
      </w:r>
      <w:proofErr w:type="spellEnd"/>
      <w:r w:rsidR="004B7349" w:rsidRPr="00051870">
        <w:rPr>
          <w:sz w:val="20"/>
          <w:szCs w:val="20"/>
        </w:rPr>
        <w:t>,</w:t>
      </w:r>
      <w:r w:rsidR="00B4480D">
        <w:rPr>
          <w:rFonts w:hint="eastAsia"/>
          <w:sz w:val="20"/>
          <w:szCs w:val="20"/>
          <w:lang w:eastAsia="zh-CN"/>
        </w:rPr>
        <w:t xml:space="preserve"> </w:t>
      </w:r>
      <w:proofErr w:type="spellStart"/>
      <w:r w:rsidR="004B7349" w:rsidRPr="00051870">
        <w:rPr>
          <w:sz w:val="20"/>
          <w:szCs w:val="20"/>
        </w:rPr>
        <w:t>Jos</w:t>
      </w:r>
      <w:proofErr w:type="spellEnd"/>
      <w:r w:rsidR="004B7349" w:rsidRPr="00051870">
        <w:rPr>
          <w:sz w:val="20"/>
          <w:szCs w:val="20"/>
        </w:rPr>
        <w:t xml:space="preserve">, </w:t>
      </w:r>
      <w:r w:rsidR="002510F6" w:rsidRPr="00051870">
        <w:rPr>
          <w:sz w:val="20"/>
          <w:szCs w:val="20"/>
        </w:rPr>
        <w:t>930222</w:t>
      </w:r>
    </w:p>
    <w:p w:rsidR="0049143E" w:rsidRPr="00051870" w:rsidRDefault="004B7349" w:rsidP="00051870">
      <w:pPr>
        <w:snapToGrid w:val="0"/>
        <w:jc w:val="both"/>
        <w:rPr>
          <w:sz w:val="20"/>
          <w:szCs w:val="20"/>
        </w:rPr>
      </w:pPr>
      <w:r w:rsidRPr="00051870">
        <w:rPr>
          <w:sz w:val="20"/>
          <w:szCs w:val="20"/>
        </w:rPr>
        <w:t>Plateau State, Nigeria</w:t>
      </w:r>
    </w:p>
    <w:p w:rsidR="00997A8E" w:rsidRPr="00051870" w:rsidRDefault="00997A8E" w:rsidP="00051870">
      <w:pPr>
        <w:snapToGrid w:val="0"/>
        <w:jc w:val="both"/>
        <w:rPr>
          <w:sz w:val="20"/>
          <w:szCs w:val="20"/>
          <w:lang w:eastAsia="zh-CN"/>
        </w:rPr>
      </w:pPr>
      <w:r w:rsidRPr="00051870">
        <w:rPr>
          <w:rFonts w:hint="eastAsia"/>
          <w:sz w:val="20"/>
          <w:szCs w:val="20"/>
          <w:lang w:eastAsia="zh-CN"/>
        </w:rPr>
        <w:t xml:space="preserve">Telephone: </w:t>
      </w:r>
      <w:r w:rsidR="002510F6" w:rsidRPr="00051870">
        <w:rPr>
          <w:sz w:val="20"/>
          <w:szCs w:val="20"/>
          <w:lang w:eastAsia="zh-CN"/>
        </w:rPr>
        <w:t>+2348065874666</w:t>
      </w:r>
    </w:p>
    <w:p w:rsidR="00471E57" w:rsidRPr="00051870" w:rsidRDefault="00471E57" w:rsidP="00051870">
      <w:pPr>
        <w:snapToGrid w:val="0"/>
        <w:jc w:val="both"/>
        <w:rPr>
          <w:sz w:val="20"/>
          <w:szCs w:val="20"/>
        </w:rPr>
      </w:pPr>
      <w:r w:rsidRPr="00051870">
        <w:rPr>
          <w:sz w:val="20"/>
          <w:szCs w:val="20"/>
        </w:rPr>
        <w:t xml:space="preserve">E-mail: </w:t>
      </w:r>
      <w:hyperlink r:id="rId25" w:history="1">
        <w:r w:rsidR="002510F6" w:rsidRPr="00051870">
          <w:rPr>
            <w:rStyle w:val="Hyperlink"/>
            <w:sz w:val="20"/>
            <w:szCs w:val="20"/>
          </w:rPr>
          <w:t>okojokwu@gmail.com</w:t>
        </w:r>
      </w:hyperlink>
    </w:p>
    <w:p w:rsidR="00471E57" w:rsidRPr="00051870" w:rsidRDefault="00471E57" w:rsidP="00051870">
      <w:pPr>
        <w:snapToGrid w:val="0"/>
        <w:jc w:val="both"/>
        <w:rPr>
          <w:sz w:val="20"/>
          <w:szCs w:val="20"/>
        </w:rPr>
      </w:pPr>
    </w:p>
    <w:p w:rsidR="00471E57" w:rsidRPr="00051870" w:rsidRDefault="00471E57" w:rsidP="00051870">
      <w:pPr>
        <w:snapToGrid w:val="0"/>
        <w:jc w:val="both"/>
        <w:rPr>
          <w:b/>
          <w:sz w:val="20"/>
          <w:szCs w:val="20"/>
        </w:rPr>
      </w:pPr>
      <w:r w:rsidRPr="00051870">
        <w:rPr>
          <w:b/>
          <w:sz w:val="20"/>
          <w:szCs w:val="20"/>
        </w:rPr>
        <w:t>References</w:t>
      </w:r>
    </w:p>
    <w:p w:rsidR="00860828" w:rsidRPr="00051870" w:rsidRDefault="00860828" w:rsidP="00051870">
      <w:pPr>
        <w:pStyle w:val="ListParagraph"/>
        <w:numPr>
          <w:ilvl w:val="0"/>
          <w:numId w:val="4"/>
        </w:numPr>
        <w:tabs>
          <w:tab w:val="clear" w:pos="720"/>
        </w:tabs>
        <w:snapToGrid w:val="0"/>
        <w:spacing w:after="0" w:line="240" w:lineRule="auto"/>
        <w:ind w:left="425" w:hanging="425"/>
        <w:jc w:val="both"/>
        <w:rPr>
          <w:rFonts w:ascii="Times New Roman" w:hAnsi="Times New Roman"/>
          <w:sz w:val="20"/>
        </w:rPr>
      </w:pPr>
      <w:proofErr w:type="spellStart"/>
      <w:r w:rsidRPr="00051870">
        <w:rPr>
          <w:rFonts w:ascii="Times New Roman" w:hAnsi="Times New Roman"/>
          <w:sz w:val="20"/>
        </w:rPr>
        <w:t>Uchegbu</w:t>
      </w:r>
      <w:proofErr w:type="spellEnd"/>
      <w:r w:rsidRPr="00051870">
        <w:rPr>
          <w:rFonts w:ascii="Times New Roman" w:hAnsi="Times New Roman"/>
          <w:sz w:val="20"/>
        </w:rPr>
        <w:t xml:space="preserve">, M.C., </w:t>
      </w:r>
      <w:proofErr w:type="spellStart"/>
      <w:r w:rsidRPr="00051870">
        <w:rPr>
          <w:rFonts w:ascii="Times New Roman" w:hAnsi="Times New Roman"/>
          <w:sz w:val="20"/>
        </w:rPr>
        <w:t>Irechukwu</w:t>
      </w:r>
      <w:proofErr w:type="spellEnd"/>
      <w:r w:rsidRPr="00051870">
        <w:rPr>
          <w:rFonts w:ascii="Times New Roman" w:hAnsi="Times New Roman"/>
          <w:sz w:val="20"/>
        </w:rPr>
        <w:t xml:space="preserve">, N.M., </w:t>
      </w:r>
      <w:proofErr w:type="spellStart"/>
      <w:r w:rsidRPr="00051870">
        <w:rPr>
          <w:rFonts w:ascii="Times New Roman" w:hAnsi="Times New Roman"/>
          <w:sz w:val="20"/>
        </w:rPr>
        <w:t>Omede</w:t>
      </w:r>
      <w:proofErr w:type="spellEnd"/>
      <w:r w:rsidRPr="00051870">
        <w:rPr>
          <w:rFonts w:ascii="Times New Roman" w:hAnsi="Times New Roman"/>
          <w:sz w:val="20"/>
        </w:rPr>
        <w:t xml:space="preserve">, A.A., </w:t>
      </w:r>
      <w:proofErr w:type="spellStart"/>
      <w:r w:rsidRPr="00051870">
        <w:rPr>
          <w:rFonts w:ascii="Times New Roman" w:hAnsi="Times New Roman"/>
          <w:sz w:val="20"/>
        </w:rPr>
        <w:t>Nwaodu</w:t>
      </w:r>
      <w:proofErr w:type="spellEnd"/>
      <w:r w:rsidRPr="00051870">
        <w:rPr>
          <w:rFonts w:ascii="Times New Roman" w:hAnsi="Times New Roman"/>
          <w:sz w:val="20"/>
        </w:rPr>
        <w:t xml:space="preserve">, C.H., </w:t>
      </w:r>
      <w:proofErr w:type="spellStart"/>
      <w:r w:rsidRPr="00051870">
        <w:rPr>
          <w:rFonts w:ascii="Times New Roman" w:hAnsi="Times New Roman"/>
          <w:sz w:val="20"/>
        </w:rPr>
        <w:t>Anyanwu</w:t>
      </w:r>
      <w:proofErr w:type="spellEnd"/>
      <w:r w:rsidRPr="00051870">
        <w:rPr>
          <w:rFonts w:ascii="Times New Roman" w:hAnsi="Times New Roman"/>
          <w:sz w:val="20"/>
        </w:rPr>
        <w:t xml:space="preserve">, G.A., </w:t>
      </w:r>
      <w:proofErr w:type="spellStart"/>
      <w:r w:rsidRPr="00051870">
        <w:rPr>
          <w:rFonts w:ascii="Times New Roman" w:hAnsi="Times New Roman"/>
          <w:sz w:val="20"/>
        </w:rPr>
        <w:t>Okoli</w:t>
      </w:r>
      <w:proofErr w:type="spellEnd"/>
      <w:r w:rsidRPr="00051870">
        <w:rPr>
          <w:rFonts w:ascii="Times New Roman" w:hAnsi="Times New Roman"/>
          <w:sz w:val="20"/>
        </w:rPr>
        <w:t xml:space="preserve">, I.C. and </w:t>
      </w:r>
      <w:proofErr w:type="spellStart"/>
      <w:r w:rsidRPr="00051870">
        <w:rPr>
          <w:rFonts w:ascii="Times New Roman" w:hAnsi="Times New Roman"/>
          <w:sz w:val="20"/>
        </w:rPr>
        <w:t>Udedibie</w:t>
      </w:r>
      <w:proofErr w:type="spellEnd"/>
      <w:r w:rsidRPr="00051870">
        <w:rPr>
          <w:rFonts w:ascii="Times New Roman" w:hAnsi="Times New Roman"/>
          <w:sz w:val="20"/>
        </w:rPr>
        <w:t xml:space="preserve">, A.B. (2009). Comparative evaluation of three commercial feeds on the performance of broilers. </w:t>
      </w:r>
      <w:r w:rsidRPr="00051870">
        <w:rPr>
          <w:rFonts w:ascii="Times New Roman" w:hAnsi="Times New Roman"/>
          <w:i/>
          <w:sz w:val="20"/>
        </w:rPr>
        <w:t>Report and Opinion</w:t>
      </w:r>
      <w:r w:rsidRPr="00051870">
        <w:rPr>
          <w:rFonts w:ascii="Times New Roman" w:hAnsi="Times New Roman"/>
          <w:sz w:val="20"/>
        </w:rPr>
        <w:t>, 1(4): 84 – 89.</w:t>
      </w:r>
    </w:p>
    <w:p w:rsidR="00860828" w:rsidRPr="00051870" w:rsidRDefault="00860828" w:rsidP="00051870">
      <w:pPr>
        <w:pStyle w:val="ListParagraph"/>
        <w:numPr>
          <w:ilvl w:val="0"/>
          <w:numId w:val="4"/>
        </w:numPr>
        <w:tabs>
          <w:tab w:val="clear" w:pos="720"/>
        </w:tabs>
        <w:snapToGrid w:val="0"/>
        <w:spacing w:after="0" w:line="240" w:lineRule="auto"/>
        <w:ind w:left="425" w:hanging="425"/>
        <w:jc w:val="both"/>
        <w:rPr>
          <w:rFonts w:ascii="Times New Roman" w:hAnsi="Times New Roman"/>
          <w:sz w:val="20"/>
        </w:rPr>
      </w:pPr>
      <w:r w:rsidRPr="00051870">
        <w:rPr>
          <w:rFonts w:ascii="Times New Roman" w:hAnsi="Times New Roman"/>
          <w:sz w:val="20"/>
        </w:rPr>
        <w:t xml:space="preserve">Whitehead, C.C. (2002). Nutrition and poultry welfare. </w:t>
      </w:r>
      <w:r w:rsidRPr="00051870">
        <w:rPr>
          <w:rFonts w:ascii="Times New Roman" w:hAnsi="Times New Roman"/>
          <w:i/>
          <w:sz w:val="20"/>
        </w:rPr>
        <w:t>World Poultry Science Journal,</w:t>
      </w:r>
      <w:r w:rsidRPr="00051870">
        <w:rPr>
          <w:rFonts w:ascii="Times New Roman" w:hAnsi="Times New Roman"/>
          <w:sz w:val="20"/>
        </w:rPr>
        <w:t xml:space="preserve"> 58(4): 349 – 355.</w:t>
      </w:r>
    </w:p>
    <w:p w:rsidR="00860828" w:rsidRPr="00051870" w:rsidRDefault="00860828" w:rsidP="00051870">
      <w:pPr>
        <w:pStyle w:val="ListParagraph"/>
        <w:numPr>
          <w:ilvl w:val="0"/>
          <w:numId w:val="4"/>
        </w:numPr>
        <w:tabs>
          <w:tab w:val="clear" w:pos="720"/>
        </w:tabs>
        <w:snapToGrid w:val="0"/>
        <w:spacing w:after="0" w:line="240" w:lineRule="auto"/>
        <w:ind w:left="425" w:hanging="425"/>
        <w:jc w:val="both"/>
        <w:rPr>
          <w:rFonts w:ascii="Times New Roman" w:hAnsi="Times New Roman"/>
          <w:sz w:val="20"/>
        </w:rPr>
      </w:pPr>
      <w:r w:rsidRPr="00051870">
        <w:rPr>
          <w:rFonts w:ascii="Times New Roman" w:eastAsia="Times New Roman" w:hAnsi="Times New Roman"/>
          <w:sz w:val="20"/>
          <w:szCs w:val="24"/>
        </w:rPr>
        <w:t xml:space="preserve">Brainer, M.M.A., </w:t>
      </w:r>
      <w:proofErr w:type="spellStart"/>
      <w:r w:rsidRPr="00051870">
        <w:rPr>
          <w:rFonts w:ascii="Times New Roman" w:eastAsia="Times New Roman" w:hAnsi="Times New Roman"/>
          <w:sz w:val="20"/>
          <w:szCs w:val="24"/>
        </w:rPr>
        <w:t>Rabello</w:t>
      </w:r>
      <w:proofErr w:type="spellEnd"/>
      <w:r w:rsidRPr="00051870">
        <w:rPr>
          <w:rFonts w:ascii="Times New Roman" w:eastAsia="Times New Roman" w:hAnsi="Times New Roman"/>
          <w:sz w:val="20"/>
          <w:szCs w:val="24"/>
        </w:rPr>
        <w:t xml:space="preserve">, C.B.V., Santos, M.J.B., Lopes, C.C., </w:t>
      </w:r>
      <w:proofErr w:type="spellStart"/>
      <w:r w:rsidRPr="00051870">
        <w:rPr>
          <w:rFonts w:ascii="Times New Roman" w:eastAsia="Times New Roman" w:hAnsi="Times New Roman"/>
          <w:sz w:val="20"/>
          <w:szCs w:val="24"/>
        </w:rPr>
        <w:t>Ludke</w:t>
      </w:r>
      <w:proofErr w:type="spellEnd"/>
      <w:r w:rsidRPr="00051870">
        <w:rPr>
          <w:rFonts w:ascii="Times New Roman" w:eastAsia="Times New Roman" w:hAnsi="Times New Roman"/>
          <w:sz w:val="20"/>
          <w:szCs w:val="24"/>
        </w:rPr>
        <w:t xml:space="preserve">, J.V., Silva, J.H.V. and Lima, R.A. (2016). Prediction of the </w:t>
      </w:r>
      <w:proofErr w:type="spellStart"/>
      <w:r w:rsidRPr="00051870">
        <w:rPr>
          <w:rFonts w:ascii="Times New Roman" w:eastAsia="Times New Roman" w:hAnsi="Times New Roman"/>
          <w:sz w:val="20"/>
          <w:szCs w:val="24"/>
        </w:rPr>
        <w:t>metabolizable</w:t>
      </w:r>
      <w:proofErr w:type="spellEnd"/>
      <w:r w:rsidRPr="00051870">
        <w:rPr>
          <w:rFonts w:ascii="Times New Roman" w:eastAsia="Times New Roman" w:hAnsi="Times New Roman"/>
          <w:sz w:val="20"/>
          <w:szCs w:val="24"/>
        </w:rPr>
        <w:t xml:space="preserve"> energy requirements of free-range </w:t>
      </w:r>
      <w:r w:rsidRPr="00051870">
        <w:rPr>
          <w:rFonts w:ascii="Times New Roman" w:eastAsia="Times New Roman" w:hAnsi="Times New Roman"/>
          <w:sz w:val="20"/>
          <w:szCs w:val="24"/>
        </w:rPr>
        <w:lastRenderedPageBreak/>
        <w:t>laying hens.</w:t>
      </w:r>
      <w:r w:rsidRPr="00051870">
        <w:rPr>
          <w:rFonts w:ascii="Times New Roman" w:hAnsi="Times New Roman"/>
          <w:sz w:val="20"/>
          <w:szCs w:val="24"/>
        </w:rPr>
        <w:t xml:space="preserve"> </w:t>
      </w:r>
      <w:r w:rsidRPr="00051870">
        <w:rPr>
          <w:rFonts w:ascii="Times New Roman" w:eastAsia="Times New Roman" w:hAnsi="Times New Roman"/>
          <w:i/>
          <w:sz w:val="20"/>
          <w:szCs w:val="24"/>
        </w:rPr>
        <w:t>Journal of Animal Science</w:t>
      </w:r>
      <w:r w:rsidRPr="00051870">
        <w:rPr>
          <w:rFonts w:ascii="Times New Roman" w:eastAsia="Times New Roman" w:hAnsi="Times New Roman"/>
          <w:sz w:val="20"/>
          <w:szCs w:val="24"/>
        </w:rPr>
        <w:t>, 94:117–124. doi:10.2527/jas2015-9272.</w:t>
      </w:r>
    </w:p>
    <w:p w:rsidR="00860828" w:rsidRPr="00051870" w:rsidRDefault="00860828" w:rsidP="00051870">
      <w:pPr>
        <w:pStyle w:val="ListParagraph"/>
        <w:numPr>
          <w:ilvl w:val="0"/>
          <w:numId w:val="4"/>
        </w:numPr>
        <w:tabs>
          <w:tab w:val="clear" w:pos="720"/>
        </w:tabs>
        <w:snapToGrid w:val="0"/>
        <w:spacing w:after="0" w:line="240" w:lineRule="auto"/>
        <w:ind w:left="425" w:hanging="425"/>
        <w:jc w:val="both"/>
        <w:rPr>
          <w:rFonts w:ascii="Times New Roman" w:hAnsi="Times New Roman"/>
          <w:sz w:val="20"/>
        </w:rPr>
      </w:pPr>
      <w:r w:rsidRPr="00051870">
        <w:rPr>
          <w:rFonts w:ascii="Times New Roman" w:hAnsi="Times New Roman"/>
          <w:sz w:val="20"/>
        </w:rPr>
        <w:t xml:space="preserve">Steel, R.G.D. and </w:t>
      </w:r>
      <w:proofErr w:type="spellStart"/>
      <w:r w:rsidRPr="00051870">
        <w:rPr>
          <w:rFonts w:ascii="Times New Roman" w:hAnsi="Times New Roman"/>
          <w:sz w:val="20"/>
        </w:rPr>
        <w:t>Torrie</w:t>
      </w:r>
      <w:proofErr w:type="spellEnd"/>
      <w:r w:rsidRPr="00051870">
        <w:rPr>
          <w:rFonts w:ascii="Times New Roman" w:hAnsi="Times New Roman"/>
          <w:sz w:val="20"/>
        </w:rPr>
        <w:t xml:space="preserve">, J.H. (1980). </w:t>
      </w:r>
      <w:r w:rsidRPr="00051870">
        <w:rPr>
          <w:rFonts w:ascii="Times New Roman" w:hAnsi="Times New Roman"/>
          <w:i/>
          <w:sz w:val="20"/>
        </w:rPr>
        <w:t>Principles of statistics. A biometrical approach</w:t>
      </w:r>
      <w:r w:rsidRPr="00051870">
        <w:rPr>
          <w:rFonts w:ascii="Times New Roman" w:hAnsi="Times New Roman"/>
          <w:sz w:val="20"/>
        </w:rPr>
        <w:t>. 2</w:t>
      </w:r>
      <w:r w:rsidRPr="00051870">
        <w:rPr>
          <w:rFonts w:ascii="Times New Roman" w:hAnsi="Times New Roman"/>
          <w:sz w:val="20"/>
          <w:vertAlign w:val="superscript"/>
        </w:rPr>
        <w:t>nd</w:t>
      </w:r>
      <w:r w:rsidRPr="00051870">
        <w:rPr>
          <w:rFonts w:ascii="Times New Roman" w:hAnsi="Times New Roman"/>
          <w:sz w:val="20"/>
        </w:rPr>
        <w:t xml:space="preserve"> </w:t>
      </w:r>
      <w:proofErr w:type="spellStart"/>
      <w:r w:rsidRPr="00051870">
        <w:rPr>
          <w:rFonts w:ascii="Times New Roman" w:hAnsi="Times New Roman"/>
          <w:sz w:val="20"/>
        </w:rPr>
        <w:t>Edn</w:t>
      </w:r>
      <w:proofErr w:type="spellEnd"/>
      <w:r w:rsidRPr="00051870">
        <w:rPr>
          <w:rFonts w:ascii="Times New Roman" w:hAnsi="Times New Roman"/>
          <w:sz w:val="20"/>
        </w:rPr>
        <w:t>. McGraw Hill Book Co. Inc., New York, USA.</w:t>
      </w:r>
    </w:p>
    <w:p w:rsidR="00860828" w:rsidRPr="00051870" w:rsidRDefault="00860828" w:rsidP="00051870">
      <w:pPr>
        <w:pStyle w:val="ListParagraph"/>
        <w:numPr>
          <w:ilvl w:val="0"/>
          <w:numId w:val="4"/>
        </w:numPr>
        <w:tabs>
          <w:tab w:val="clear" w:pos="720"/>
        </w:tabs>
        <w:snapToGrid w:val="0"/>
        <w:spacing w:after="0" w:line="240" w:lineRule="auto"/>
        <w:ind w:left="425" w:hanging="425"/>
        <w:jc w:val="both"/>
        <w:rPr>
          <w:rFonts w:ascii="Times New Roman" w:hAnsi="Times New Roman"/>
          <w:sz w:val="20"/>
        </w:rPr>
      </w:pPr>
      <w:proofErr w:type="spellStart"/>
      <w:r w:rsidRPr="00051870">
        <w:rPr>
          <w:rFonts w:ascii="Times New Roman" w:hAnsi="Times New Roman"/>
          <w:sz w:val="20"/>
        </w:rPr>
        <w:t>Obioha</w:t>
      </w:r>
      <w:proofErr w:type="spellEnd"/>
      <w:r w:rsidRPr="00051870">
        <w:rPr>
          <w:rFonts w:ascii="Times New Roman" w:hAnsi="Times New Roman"/>
          <w:sz w:val="20"/>
        </w:rPr>
        <w:t>, F.C. (1992). A guide to poultry production in the tropics. Acne Publishers Enugu, Nigeria.</w:t>
      </w:r>
    </w:p>
    <w:p w:rsidR="00860828" w:rsidRPr="00051870" w:rsidRDefault="00860828" w:rsidP="00051870">
      <w:pPr>
        <w:pStyle w:val="ListParagraph"/>
        <w:numPr>
          <w:ilvl w:val="0"/>
          <w:numId w:val="4"/>
        </w:numPr>
        <w:tabs>
          <w:tab w:val="clear" w:pos="720"/>
        </w:tabs>
        <w:snapToGrid w:val="0"/>
        <w:spacing w:after="0" w:line="240" w:lineRule="auto"/>
        <w:ind w:left="425" w:hanging="425"/>
        <w:jc w:val="both"/>
        <w:rPr>
          <w:rFonts w:ascii="Times New Roman" w:hAnsi="Times New Roman"/>
          <w:sz w:val="20"/>
        </w:rPr>
      </w:pPr>
      <w:proofErr w:type="spellStart"/>
      <w:r w:rsidRPr="00051870">
        <w:rPr>
          <w:rFonts w:ascii="Times New Roman" w:hAnsi="Times New Roman"/>
          <w:sz w:val="20"/>
        </w:rPr>
        <w:t>Aduku</w:t>
      </w:r>
      <w:proofErr w:type="spellEnd"/>
      <w:r w:rsidRPr="00051870">
        <w:rPr>
          <w:rFonts w:ascii="Times New Roman" w:hAnsi="Times New Roman"/>
          <w:sz w:val="20"/>
        </w:rPr>
        <w:t xml:space="preserve">, A.O. (2003). Tropical feed stuff analysis table. Department of Animal Science, Faculty of Agriculture, </w:t>
      </w:r>
      <w:proofErr w:type="spellStart"/>
      <w:r w:rsidRPr="00051870">
        <w:rPr>
          <w:rFonts w:ascii="Times New Roman" w:hAnsi="Times New Roman"/>
          <w:sz w:val="20"/>
        </w:rPr>
        <w:t>Ahmadu</w:t>
      </w:r>
      <w:proofErr w:type="spellEnd"/>
      <w:r w:rsidRPr="00051870">
        <w:rPr>
          <w:rFonts w:ascii="Times New Roman" w:hAnsi="Times New Roman"/>
          <w:sz w:val="20"/>
        </w:rPr>
        <w:t xml:space="preserve"> Bello University, Zaria, Nigeria.</w:t>
      </w:r>
    </w:p>
    <w:p w:rsidR="00860828" w:rsidRPr="00051870" w:rsidRDefault="00860828" w:rsidP="00051870">
      <w:pPr>
        <w:pStyle w:val="ListParagraph"/>
        <w:numPr>
          <w:ilvl w:val="0"/>
          <w:numId w:val="4"/>
        </w:numPr>
        <w:tabs>
          <w:tab w:val="clear" w:pos="720"/>
        </w:tabs>
        <w:snapToGrid w:val="0"/>
        <w:spacing w:after="0" w:line="240" w:lineRule="auto"/>
        <w:ind w:left="425" w:hanging="425"/>
        <w:jc w:val="both"/>
        <w:rPr>
          <w:rFonts w:ascii="Times New Roman" w:hAnsi="Times New Roman"/>
          <w:sz w:val="20"/>
        </w:rPr>
      </w:pPr>
      <w:proofErr w:type="spellStart"/>
      <w:r w:rsidRPr="00051870">
        <w:rPr>
          <w:rFonts w:ascii="Times New Roman" w:hAnsi="Times New Roman"/>
          <w:sz w:val="20"/>
        </w:rPr>
        <w:t>Paryad</w:t>
      </w:r>
      <w:proofErr w:type="spellEnd"/>
      <w:r w:rsidRPr="00051870">
        <w:rPr>
          <w:rFonts w:ascii="Times New Roman" w:hAnsi="Times New Roman"/>
          <w:sz w:val="20"/>
        </w:rPr>
        <w:t xml:space="preserve">, A. and </w:t>
      </w:r>
      <w:proofErr w:type="spellStart"/>
      <w:r w:rsidRPr="00051870">
        <w:rPr>
          <w:rFonts w:ascii="Times New Roman" w:hAnsi="Times New Roman"/>
          <w:sz w:val="20"/>
        </w:rPr>
        <w:t>Mahmoudi</w:t>
      </w:r>
      <w:proofErr w:type="spellEnd"/>
      <w:r w:rsidRPr="00051870">
        <w:rPr>
          <w:rFonts w:ascii="Times New Roman" w:hAnsi="Times New Roman"/>
          <w:sz w:val="20"/>
        </w:rPr>
        <w:t>, M. (2008). Effect of different levels of supplement yeast (</w:t>
      </w:r>
      <w:proofErr w:type="spellStart"/>
      <w:r w:rsidRPr="00051870">
        <w:rPr>
          <w:rFonts w:ascii="Times New Roman" w:hAnsi="Times New Roman"/>
          <w:i/>
          <w:sz w:val="20"/>
        </w:rPr>
        <w:t>Saccharomyces</w:t>
      </w:r>
      <w:proofErr w:type="spellEnd"/>
      <w:r w:rsidRPr="00051870">
        <w:rPr>
          <w:rFonts w:ascii="Times New Roman" w:hAnsi="Times New Roman"/>
          <w:i/>
          <w:sz w:val="20"/>
        </w:rPr>
        <w:t xml:space="preserve"> </w:t>
      </w:r>
      <w:proofErr w:type="spellStart"/>
      <w:r w:rsidRPr="00051870">
        <w:rPr>
          <w:rFonts w:ascii="Times New Roman" w:hAnsi="Times New Roman"/>
          <w:i/>
          <w:sz w:val="20"/>
        </w:rPr>
        <w:t>cerevisiae</w:t>
      </w:r>
      <w:proofErr w:type="spellEnd"/>
      <w:r w:rsidRPr="00051870">
        <w:rPr>
          <w:rFonts w:ascii="Times New Roman" w:hAnsi="Times New Roman"/>
          <w:sz w:val="20"/>
        </w:rPr>
        <w:t xml:space="preserve">) on performance, blood constituents and carcass characteristics on broiler chicks. </w:t>
      </w:r>
      <w:r w:rsidRPr="00051870">
        <w:rPr>
          <w:rFonts w:ascii="Times New Roman" w:hAnsi="Times New Roman"/>
          <w:i/>
          <w:sz w:val="20"/>
        </w:rPr>
        <w:t>African Journal of Agricultural Research</w:t>
      </w:r>
      <w:r w:rsidRPr="00051870">
        <w:rPr>
          <w:rFonts w:ascii="Times New Roman" w:hAnsi="Times New Roman"/>
          <w:sz w:val="20"/>
        </w:rPr>
        <w:t>, 3(12): 835 – 842.</w:t>
      </w:r>
    </w:p>
    <w:p w:rsidR="00860828" w:rsidRPr="00051870" w:rsidRDefault="00860828" w:rsidP="00051870">
      <w:pPr>
        <w:pStyle w:val="ListParagraph"/>
        <w:numPr>
          <w:ilvl w:val="0"/>
          <w:numId w:val="4"/>
        </w:numPr>
        <w:tabs>
          <w:tab w:val="clear" w:pos="720"/>
        </w:tabs>
        <w:snapToGrid w:val="0"/>
        <w:spacing w:after="0" w:line="240" w:lineRule="auto"/>
        <w:ind w:left="425" w:hanging="425"/>
        <w:jc w:val="both"/>
        <w:rPr>
          <w:rFonts w:ascii="Times New Roman" w:hAnsi="Times New Roman"/>
          <w:sz w:val="20"/>
        </w:rPr>
      </w:pPr>
      <w:proofErr w:type="spellStart"/>
      <w:r w:rsidRPr="00051870">
        <w:rPr>
          <w:rFonts w:ascii="Times New Roman" w:hAnsi="Times New Roman"/>
          <w:sz w:val="20"/>
        </w:rPr>
        <w:t>Sacakli</w:t>
      </w:r>
      <w:proofErr w:type="spellEnd"/>
      <w:r w:rsidRPr="00051870">
        <w:rPr>
          <w:rFonts w:ascii="Times New Roman" w:hAnsi="Times New Roman"/>
          <w:sz w:val="20"/>
        </w:rPr>
        <w:t xml:space="preserve"> P, </w:t>
      </w:r>
      <w:proofErr w:type="spellStart"/>
      <w:r w:rsidRPr="00051870">
        <w:rPr>
          <w:rFonts w:ascii="Times New Roman" w:hAnsi="Times New Roman"/>
          <w:sz w:val="20"/>
        </w:rPr>
        <w:t>Koksal</w:t>
      </w:r>
      <w:proofErr w:type="spellEnd"/>
      <w:r w:rsidRPr="00051870">
        <w:rPr>
          <w:rFonts w:ascii="Times New Roman" w:hAnsi="Times New Roman"/>
          <w:sz w:val="20"/>
        </w:rPr>
        <w:t xml:space="preserve"> BH, Ergun A, </w:t>
      </w:r>
      <w:proofErr w:type="spellStart"/>
      <w:r w:rsidRPr="00051870">
        <w:rPr>
          <w:rFonts w:ascii="Times New Roman" w:hAnsi="Times New Roman"/>
          <w:sz w:val="20"/>
        </w:rPr>
        <w:t>Ozsoy</w:t>
      </w:r>
      <w:proofErr w:type="spellEnd"/>
      <w:r w:rsidRPr="00051870">
        <w:rPr>
          <w:rFonts w:ascii="Times New Roman" w:hAnsi="Times New Roman"/>
          <w:sz w:val="20"/>
        </w:rPr>
        <w:t xml:space="preserve"> B (2013). </w:t>
      </w:r>
      <w:r w:rsidRPr="00051870">
        <w:rPr>
          <w:rFonts w:ascii="Times New Roman" w:hAnsi="Times New Roman"/>
          <w:bCs/>
          <w:sz w:val="20"/>
        </w:rPr>
        <w:t>Usage of brewer’s yeast (</w:t>
      </w:r>
      <w:proofErr w:type="spellStart"/>
      <w:r w:rsidRPr="00051870">
        <w:rPr>
          <w:rFonts w:ascii="Times New Roman" w:hAnsi="Times New Roman"/>
          <w:i/>
          <w:iCs/>
          <w:sz w:val="20"/>
        </w:rPr>
        <w:t>Saccharomyces</w:t>
      </w:r>
      <w:proofErr w:type="spellEnd"/>
      <w:r w:rsidRPr="00051870">
        <w:rPr>
          <w:rFonts w:ascii="Times New Roman" w:hAnsi="Times New Roman"/>
          <w:i/>
          <w:iCs/>
          <w:sz w:val="20"/>
        </w:rPr>
        <w:t xml:space="preserve"> </w:t>
      </w:r>
      <w:proofErr w:type="spellStart"/>
      <w:r w:rsidRPr="00051870">
        <w:rPr>
          <w:rFonts w:ascii="Times New Roman" w:hAnsi="Times New Roman"/>
          <w:i/>
          <w:iCs/>
          <w:sz w:val="20"/>
        </w:rPr>
        <w:t>cerevisiae</w:t>
      </w:r>
      <w:proofErr w:type="spellEnd"/>
      <w:r w:rsidRPr="00051870">
        <w:rPr>
          <w:rFonts w:ascii="Times New Roman" w:hAnsi="Times New Roman"/>
          <w:bCs/>
          <w:sz w:val="20"/>
        </w:rPr>
        <w:t>) as a replacement of vitamin and trace mineral premix in broiler diets.</w:t>
      </w:r>
      <w:r w:rsidR="00051870">
        <w:rPr>
          <w:rFonts w:ascii="Times New Roman" w:hAnsi="Times New Roman"/>
          <w:bCs/>
          <w:sz w:val="20"/>
        </w:rPr>
        <w:t xml:space="preserve"> </w:t>
      </w:r>
      <w:r w:rsidRPr="00051870">
        <w:rPr>
          <w:rFonts w:ascii="Times New Roman" w:hAnsi="Times New Roman"/>
          <w:iCs/>
          <w:sz w:val="20"/>
          <w:szCs w:val="16"/>
        </w:rPr>
        <w:t xml:space="preserve">Revue </w:t>
      </w:r>
      <w:proofErr w:type="spellStart"/>
      <w:r w:rsidRPr="00051870">
        <w:rPr>
          <w:rFonts w:ascii="Times New Roman" w:hAnsi="Times New Roman"/>
          <w:iCs/>
          <w:sz w:val="20"/>
          <w:szCs w:val="16"/>
        </w:rPr>
        <w:t>Méd</w:t>
      </w:r>
      <w:proofErr w:type="spellEnd"/>
      <w:r w:rsidRPr="00051870">
        <w:rPr>
          <w:rFonts w:ascii="Times New Roman" w:hAnsi="Times New Roman"/>
          <w:iCs/>
          <w:sz w:val="20"/>
          <w:szCs w:val="16"/>
        </w:rPr>
        <w:t xml:space="preserve">. </w:t>
      </w:r>
      <w:proofErr w:type="spellStart"/>
      <w:r w:rsidRPr="00051870">
        <w:rPr>
          <w:rFonts w:ascii="Times New Roman" w:hAnsi="Times New Roman"/>
          <w:iCs/>
          <w:sz w:val="20"/>
          <w:szCs w:val="16"/>
        </w:rPr>
        <w:t>Vét</w:t>
      </w:r>
      <w:proofErr w:type="spellEnd"/>
      <w:r w:rsidRPr="00051870">
        <w:rPr>
          <w:rFonts w:ascii="Times New Roman" w:hAnsi="Times New Roman"/>
          <w:iCs/>
          <w:sz w:val="20"/>
          <w:szCs w:val="16"/>
        </w:rPr>
        <w:t xml:space="preserve">., </w:t>
      </w:r>
      <w:r w:rsidRPr="00051870">
        <w:rPr>
          <w:rFonts w:ascii="Times New Roman" w:hAnsi="Times New Roman"/>
          <w:bCs/>
          <w:sz w:val="20"/>
          <w:szCs w:val="16"/>
        </w:rPr>
        <w:t>164</w:t>
      </w:r>
      <w:r w:rsidRPr="00051870">
        <w:rPr>
          <w:rFonts w:ascii="Times New Roman" w:hAnsi="Times New Roman"/>
          <w:sz w:val="20"/>
          <w:szCs w:val="16"/>
        </w:rPr>
        <w:t xml:space="preserve"> (1): 39-44.</w:t>
      </w:r>
    </w:p>
    <w:p w:rsidR="00051870" w:rsidRPr="00B4480D" w:rsidRDefault="00860828" w:rsidP="00051870">
      <w:pPr>
        <w:numPr>
          <w:ilvl w:val="0"/>
          <w:numId w:val="4"/>
        </w:numPr>
        <w:tabs>
          <w:tab w:val="clear" w:pos="720"/>
        </w:tabs>
        <w:snapToGrid w:val="0"/>
        <w:ind w:left="425" w:hanging="425"/>
        <w:jc w:val="both"/>
        <w:rPr>
          <w:sz w:val="20"/>
          <w:szCs w:val="20"/>
        </w:rPr>
      </w:pPr>
      <w:r w:rsidRPr="00B4480D">
        <w:rPr>
          <w:sz w:val="20"/>
          <w:szCs w:val="16"/>
        </w:rPr>
        <w:t xml:space="preserve">Edema, M.O., </w:t>
      </w:r>
      <w:proofErr w:type="spellStart"/>
      <w:r w:rsidRPr="00B4480D">
        <w:rPr>
          <w:sz w:val="20"/>
          <w:szCs w:val="16"/>
        </w:rPr>
        <w:t>Sanni</w:t>
      </w:r>
      <w:proofErr w:type="spellEnd"/>
      <w:r w:rsidRPr="00B4480D">
        <w:rPr>
          <w:sz w:val="20"/>
          <w:szCs w:val="16"/>
        </w:rPr>
        <w:t xml:space="preserve">, L.O. and </w:t>
      </w:r>
      <w:proofErr w:type="spellStart"/>
      <w:r w:rsidRPr="00B4480D">
        <w:rPr>
          <w:sz w:val="20"/>
          <w:szCs w:val="16"/>
        </w:rPr>
        <w:t>Sanni</w:t>
      </w:r>
      <w:proofErr w:type="spellEnd"/>
      <w:r w:rsidRPr="00B4480D">
        <w:rPr>
          <w:sz w:val="20"/>
          <w:szCs w:val="16"/>
        </w:rPr>
        <w:t xml:space="preserve">, A.I. (2005). Evaluation of maize-soya bean flour blends for sour maize bread production in Nigeria. </w:t>
      </w:r>
      <w:r w:rsidRPr="00B4480D">
        <w:rPr>
          <w:i/>
          <w:sz w:val="20"/>
          <w:szCs w:val="16"/>
        </w:rPr>
        <w:t>African Journal of Biotechnology,</w:t>
      </w:r>
      <w:r w:rsidRPr="00B4480D">
        <w:rPr>
          <w:sz w:val="20"/>
          <w:szCs w:val="16"/>
        </w:rPr>
        <w:t xml:space="preserve"> 4(9): 911 – 915.</w:t>
      </w:r>
      <w:r w:rsidR="00B4480D" w:rsidRPr="00B4480D">
        <w:rPr>
          <w:rFonts w:hint="eastAsia"/>
          <w:sz w:val="20"/>
          <w:szCs w:val="16"/>
          <w:lang w:eastAsia="zh-CN"/>
        </w:rPr>
        <w:t xml:space="preserve"> </w:t>
      </w:r>
    </w:p>
    <w:p w:rsidR="00051870" w:rsidRPr="00051870" w:rsidRDefault="00051870" w:rsidP="00051870">
      <w:pPr>
        <w:snapToGrid w:val="0"/>
        <w:ind w:left="425" w:hanging="425"/>
        <w:jc w:val="both"/>
        <w:rPr>
          <w:sz w:val="20"/>
          <w:szCs w:val="20"/>
        </w:rPr>
        <w:sectPr w:rsidR="00051870" w:rsidRPr="00051870" w:rsidSect="00051870">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num="2" w:space="600"/>
          <w:docGrid w:linePitch="360"/>
        </w:sectPr>
      </w:pPr>
    </w:p>
    <w:p w:rsidR="004D0467" w:rsidRPr="00051870" w:rsidRDefault="00051870" w:rsidP="00051870">
      <w:pPr>
        <w:snapToGrid w:val="0"/>
        <w:ind w:left="425" w:hanging="425"/>
        <w:jc w:val="both"/>
        <w:rPr>
          <w:sz w:val="20"/>
          <w:szCs w:val="20"/>
          <w:lang w:eastAsia="zh-CN"/>
        </w:rPr>
      </w:pPr>
      <w:r>
        <w:rPr>
          <w:rFonts w:hint="eastAsia"/>
          <w:sz w:val="20"/>
          <w:szCs w:val="20"/>
          <w:lang w:eastAsia="zh-CN"/>
        </w:rPr>
        <w:lastRenderedPageBreak/>
        <w:t xml:space="preserve"> </w:t>
      </w:r>
    </w:p>
    <w:p w:rsidR="00B3167C" w:rsidRPr="00051870" w:rsidRDefault="00B3167C" w:rsidP="00051870">
      <w:pPr>
        <w:snapToGrid w:val="0"/>
        <w:ind w:left="425" w:hanging="425"/>
        <w:jc w:val="both"/>
        <w:rPr>
          <w:sz w:val="20"/>
          <w:szCs w:val="20"/>
        </w:rPr>
      </w:pPr>
    </w:p>
    <w:p w:rsidR="00051870" w:rsidRPr="00051870" w:rsidRDefault="00051870" w:rsidP="00051870">
      <w:pPr>
        <w:snapToGrid w:val="0"/>
        <w:ind w:left="425" w:hanging="425"/>
        <w:jc w:val="both"/>
        <w:rPr>
          <w:sz w:val="20"/>
          <w:szCs w:val="20"/>
          <w:lang w:eastAsia="zh-CN"/>
        </w:rPr>
      </w:pPr>
    </w:p>
    <w:p w:rsidR="004D0467" w:rsidRPr="00051870" w:rsidRDefault="00051870" w:rsidP="00051870">
      <w:pPr>
        <w:snapToGrid w:val="0"/>
        <w:ind w:left="425" w:hanging="425"/>
        <w:jc w:val="both"/>
        <w:rPr>
          <w:sz w:val="20"/>
          <w:szCs w:val="20"/>
        </w:rPr>
      </w:pPr>
      <w:r w:rsidRPr="00051870">
        <w:rPr>
          <w:sz w:val="20"/>
          <w:szCs w:val="20"/>
        </w:rPr>
        <w:t>1/1</w:t>
      </w:r>
      <w:r w:rsidRPr="00051870">
        <w:rPr>
          <w:rFonts w:hint="eastAsia"/>
          <w:sz w:val="20"/>
          <w:szCs w:val="20"/>
          <w:lang w:eastAsia="zh-CN"/>
        </w:rPr>
        <w:t>9</w:t>
      </w:r>
      <w:r w:rsidRPr="00051870">
        <w:rPr>
          <w:sz w:val="20"/>
          <w:szCs w:val="20"/>
        </w:rPr>
        <w:t>/2017</w:t>
      </w:r>
    </w:p>
    <w:sectPr w:rsidR="004D0467" w:rsidRPr="00051870" w:rsidSect="006F5364">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DC0" w:rsidRDefault="007E4DC0">
      <w:r>
        <w:separator/>
      </w:r>
    </w:p>
  </w:endnote>
  <w:endnote w:type="continuationSeparator" w:id="0">
    <w:p w:rsidR="007E4DC0" w:rsidRDefault="007E4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Default="00F07018" w:rsidP="00B3167C">
    <w:pPr>
      <w:pStyle w:val="Footer"/>
      <w:framePr w:wrap="around" w:vAnchor="text" w:hAnchor="margin" w:xAlign="center" w:y="1"/>
      <w:rPr>
        <w:rStyle w:val="PageNumber"/>
      </w:rPr>
    </w:pPr>
    <w:r>
      <w:rPr>
        <w:rStyle w:val="PageNumber"/>
      </w:rPr>
      <w:fldChar w:fldCharType="begin"/>
    </w:r>
    <w:r w:rsidR="00051870">
      <w:rPr>
        <w:rStyle w:val="PageNumber"/>
      </w:rPr>
      <w:instrText xml:space="preserve">PAGE  </w:instrText>
    </w:r>
    <w:r>
      <w:rPr>
        <w:rStyle w:val="PageNumber"/>
      </w:rPr>
      <w:fldChar w:fldCharType="end"/>
    </w:r>
  </w:p>
  <w:p w:rsidR="00051870" w:rsidRDefault="00051870"/>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F07018" w:rsidP="00051870">
    <w:pPr>
      <w:jc w:val="center"/>
      <w:rPr>
        <w:sz w:val="20"/>
      </w:rPr>
    </w:pPr>
    <w:r w:rsidRPr="00051870">
      <w:rPr>
        <w:sz w:val="20"/>
      </w:rPr>
      <w:fldChar w:fldCharType="begin"/>
    </w:r>
    <w:r w:rsidR="00051870" w:rsidRPr="00051870">
      <w:rPr>
        <w:sz w:val="20"/>
      </w:rPr>
      <w:instrText xml:space="preserve"> page </w:instrText>
    </w:r>
    <w:r w:rsidRPr="00051870">
      <w:rPr>
        <w:sz w:val="20"/>
      </w:rPr>
      <w:fldChar w:fldCharType="separate"/>
    </w:r>
    <w:r w:rsidR="00051870">
      <w:rPr>
        <w:noProof/>
        <w:sz w:val="20"/>
      </w:rPr>
      <w:t>4</w:t>
    </w:r>
    <w:r w:rsidRPr="00051870">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Default="00F07018" w:rsidP="00B3167C">
    <w:pPr>
      <w:pStyle w:val="Footer"/>
      <w:framePr w:wrap="around" w:vAnchor="text" w:hAnchor="margin" w:xAlign="center" w:y="1"/>
      <w:rPr>
        <w:rStyle w:val="PageNumber"/>
      </w:rPr>
    </w:pPr>
    <w:r>
      <w:rPr>
        <w:rStyle w:val="PageNumber"/>
      </w:rPr>
      <w:fldChar w:fldCharType="begin"/>
    </w:r>
    <w:r w:rsidR="00051870">
      <w:rPr>
        <w:rStyle w:val="PageNumber"/>
      </w:rPr>
      <w:instrText xml:space="preserve">PAGE  </w:instrText>
    </w:r>
    <w:r>
      <w:rPr>
        <w:rStyle w:val="PageNumber"/>
      </w:rPr>
      <w:fldChar w:fldCharType="end"/>
    </w:r>
  </w:p>
  <w:p w:rsidR="00051870" w:rsidRDefault="0005187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F07018" w:rsidP="00051870">
    <w:pPr>
      <w:jc w:val="center"/>
      <w:rPr>
        <w:sz w:val="20"/>
      </w:rPr>
    </w:pPr>
    <w:r w:rsidRPr="00051870">
      <w:rPr>
        <w:sz w:val="20"/>
      </w:rPr>
      <w:fldChar w:fldCharType="begin"/>
    </w:r>
    <w:r w:rsidR="00051870" w:rsidRPr="00051870">
      <w:rPr>
        <w:sz w:val="20"/>
      </w:rPr>
      <w:instrText xml:space="preserve"> page </w:instrText>
    </w:r>
    <w:r w:rsidRPr="00051870">
      <w:rPr>
        <w:sz w:val="20"/>
      </w:rPr>
      <w:fldChar w:fldCharType="separate"/>
    </w:r>
    <w:r w:rsidR="00B4480D">
      <w:rPr>
        <w:noProof/>
        <w:sz w:val="20"/>
      </w:rPr>
      <w:t>26</w:t>
    </w:r>
    <w:r w:rsidRPr="00051870">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F07018"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051870" w:rsidRDefault="00F07018" w:rsidP="00051870">
    <w:pPr>
      <w:jc w:val="center"/>
      <w:rPr>
        <w:sz w:val="20"/>
      </w:rPr>
    </w:pPr>
    <w:r w:rsidRPr="00051870">
      <w:rPr>
        <w:sz w:val="20"/>
      </w:rPr>
      <w:fldChar w:fldCharType="begin"/>
    </w:r>
    <w:r w:rsidR="00051870" w:rsidRPr="00051870">
      <w:rPr>
        <w:sz w:val="20"/>
      </w:rPr>
      <w:instrText xml:space="preserve"> page </w:instrText>
    </w:r>
    <w:r w:rsidRPr="00051870">
      <w:rPr>
        <w:sz w:val="20"/>
      </w:rPr>
      <w:fldChar w:fldCharType="separate"/>
    </w:r>
    <w:r w:rsidR="00051870">
      <w:rPr>
        <w:noProof/>
        <w:sz w:val="20"/>
      </w:rPr>
      <w:t>1</w:t>
    </w:r>
    <w:r w:rsidRPr="00051870">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F07018" w:rsidP="00051870">
    <w:pPr>
      <w:jc w:val="center"/>
      <w:rPr>
        <w:sz w:val="20"/>
      </w:rPr>
    </w:pPr>
    <w:r w:rsidRPr="00051870">
      <w:rPr>
        <w:sz w:val="20"/>
      </w:rPr>
      <w:fldChar w:fldCharType="begin"/>
    </w:r>
    <w:r w:rsidR="00051870" w:rsidRPr="00051870">
      <w:rPr>
        <w:sz w:val="20"/>
      </w:rPr>
      <w:instrText xml:space="preserve"> page </w:instrText>
    </w:r>
    <w:r w:rsidRPr="00051870">
      <w:rPr>
        <w:sz w:val="20"/>
      </w:rPr>
      <w:fldChar w:fldCharType="separate"/>
    </w:r>
    <w:r w:rsidR="00B4480D">
      <w:rPr>
        <w:noProof/>
        <w:sz w:val="20"/>
      </w:rPr>
      <w:t>23</w:t>
    </w:r>
    <w:r w:rsidRPr="0005187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Default="00F07018" w:rsidP="00B3167C">
    <w:pPr>
      <w:pStyle w:val="Footer"/>
      <w:framePr w:wrap="around" w:vAnchor="text" w:hAnchor="margin" w:xAlign="center" w:y="1"/>
      <w:rPr>
        <w:rStyle w:val="PageNumber"/>
      </w:rPr>
    </w:pPr>
    <w:r>
      <w:rPr>
        <w:rStyle w:val="PageNumber"/>
      </w:rPr>
      <w:fldChar w:fldCharType="begin"/>
    </w:r>
    <w:r w:rsidR="00051870">
      <w:rPr>
        <w:rStyle w:val="PageNumber"/>
      </w:rPr>
      <w:instrText xml:space="preserve">PAGE  </w:instrText>
    </w:r>
    <w:r>
      <w:rPr>
        <w:rStyle w:val="PageNumber"/>
      </w:rPr>
      <w:fldChar w:fldCharType="end"/>
    </w:r>
  </w:p>
  <w:p w:rsidR="00051870" w:rsidRDefault="0005187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F07018" w:rsidP="00051870">
    <w:pPr>
      <w:jc w:val="center"/>
      <w:rPr>
        <w:sz w:val="20"/>
      </w:rPr>
    </w:pPr>
    <w:r w:rsidRPr="00051870">
      <w:rPr>
        <w:sz w:val="20"/>
      </w:rPr>
      <w:fldChar w:fldCharType="begin"/>
    </w:r>
    <w:r w:rsidR="00051870" w:rsidRPr="00051870">
      <w:rPr>
        <w:sz w:val="20"/>
      </w:rPr>
      <w:instrText xml:space="preserve"> page </w:instrText>
    </w:r>
    <w:r w:rsidRPr="00051870">
      <w:rPr>
        <w:sz w:val="20"/>
      </w:rPr>
      <w:fldChar w:fldCharType="separate"/>
    </w:r>
    <w:r w:rsidR="00B4480D">
      <w:rPr>
        <w:noProof/>
        <w:sz w:val="20"/>
      </w:rPr>
      <w:t>24</w:t>
    </w:r>
    <w:r w:rsidRPr="0005187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Default="00F07018" w:rsidP="00B3167C">
    <w:pPr>
      <w:pStyle w:val="Footer"/>
      <w:framePr w:wrap="around" w:vAnchor="text" w:hAnchor="margin" w:xAlign="center" w:y="1"/>
      <w:rPr>
        <w:rStyle w:val="PageNumber"/>
      </w:rPr>
    </w:pPr>
    <w:r>
      <w:rPr>
        <w:rStyle w:val="PageNumber"/>
      </w:rPr>
      <w:fldChar w:fldCharType="begin"/>
    </w:r>
    <w:r w:rsidR="00051870">
      <w:rPr>
        <w:rStyle w:val="PageNumber"/>
      </w:rPr>
      <w:instrText xml:space="preserve">PAGE  </w:instrText>
    </w:r>
    <w:r>
      <w:rPr>
        <w:rStyle w:val="PageNumber"/>
      </w:rPr>
      <w:fldChar w:fldCharType="end"/>
    </w:r>
  </w:p>
  <w:p w:rsidR="00051870" w:rsidRDefault="0005187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F07018" w:rsidP="00051870">
    <w:pPr>
      <w:jc w:val="center"/>
      <w:rPr>
        <w:sz w:val="20"/>
      </w:rPr>
    </w:pPr>
    <w:r w:rsidRPr="00051870">
      <w:rPr>
        <w:sz w:val="20"/>
      </w:rPr>
      <w:fldChar w:fldCharType="begin"/>
    </w:r>
    <w:r w:rsidR="00051870" w:rsidRPr="00051870">
      <w:rPr>
        <w:sz w:val="20"/>
      </w:rPr>
      <w:instrText xml:space="preserve"> page </w:instrText>
    </w:r>
    <w:r w:rsidRPr="00051870">
      <w:rPr>
        <w:sz w:val="20"/>
      </w:rPr>
      <w:fldChar w:fldCharType="separate"/>
    </w:r>
    <w:r w:rsidR="00051870">
      <w:rPr>
        <w:noProof/>
        <w:sz w:val="20"/>
      </w:rPr>
      <w:t>1</w:t>
    </w:r>
    <w:r w:rsidRPr="00051870">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Default="00F07018" w:rsidP="00B3167C">
    <w:pPr>
      <w:pStyle w:val="Footer"/>
      <w:framePr w:wrap="around" w:vAnchor="text" w:hAnchor="margin" w:xAlign="center" w:y="1"/>
      <w:rPr>
        <w:rStyle w:val="PageNumber"/>
      </w:rPr>
    </w:pPr>
    <w:r>
      <w:rPr>
        <w:rStyle w:val="PageNumber"/>
      </w:rPr>
      <w:fldChar w:fldCharType="begin"/>
    </w:r>
    <w:r w:rsidR="00051870">
      <w:rPr>
        <w:rStyle w:val="PageNumber"/>
      </w:rPr>
      <w:instrText xml:space="preserve">PAGE  </w:instrText>
    </w:r>
    <w:r>
      <w:rPr>
        <w:rStyle w:val="PageNumber"/>
      </w:rPr>
      <w:fldChar w:fldCharType="end"/>
    </w:r>
  </w:p>
  <w:p w:rsidR="00051870" w:rsidRDefault="00051870"/>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F07018" w:rsidP="00051870">
    <w:pPr>
      <w:jc w:val="center"/>
      <w:rPr>
        <w:sz w:val="20"/>
      </w:rPr>
    </w:pPr>
    <w:r w:rsidRPr="00051870">
      <w:rPr>
        <w:sz w:val="20"/>
      </w:rPr>
      <w:fldChar w:fldCharType="begin"/>
    </w:r>
    <w:r w:rsidR="00051870" w:rsidRPr="00051870">
      <w:rPr>
        <w:sz w:val="20"/>
      </w:rPr>
      <w:instrText xml:space="preserve"> page </w:instrText>
    </w:r>
    <w:r w:rsidRPr="00051870">
      <w:rPr>
        <w:sz w:val="20"/>
      </w:rPr>
      <w:fldChar w:fldCharType="separate"/>
    </w:r>
    <w:r w:rsidR="00B4480D">
      <w:rPr>
        <w:noProof/>
        <w:sz w:val="20"/>
      </w:rPr>
      <w:t>25</w:t>
    </w:r>
    <w:r w:rsidRPr="00051870">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Default="00F07018" w:rsidP="00B3167C">
    <w:pPr>
      <w:pStyle w:val="Footer"/>
      <w:framePr w:wrap="around" w:vAnchor="text" w:hAnchor="margin" w:xAlign="center" w:y="1"/>
      <w:rPr>
        <w:rStyle w:val="PageNumber"/>
      </w:rPr>
    </w:pPr>
    <w:r>
      <w:rPr>
        <w:rStyle w:val="PageNumber"/>
      </w:rPr>
      <w:fldChar w:fldCharType="begin"/>
    </w:r>
    <w:r w:rsidR="00051870">
      <w:rPr>
        <w:rStyle w:val="PageNumber"/>
      </w:rPr>
      <w:instrText xml:space="preserve">PAGE  </w:instrText>
    </w:r>
    <w:r>
      <w:rPr>
        <w:rStyle w:val="PageNumber"/>
      </w:rPr>
      <w:fldChar w:fldCharType="end"/>
    </w:r>
  </w:p>
  <w:p w:rsidR="00051870" w:rsidRDefault="0005187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DC0" w:rsidRDefault="007E4DC0">
      <w:r>
        <w:separator/>
      </w:r>
    </w:p>
  </w:footnote>
  <w:footnote w:type="continuationSeparator" w:id="0">
    <w:p w:rsidR="007E4DC0" w:rsidRDefault="007E4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051870" w:rsidP="00051870">
    <w:pPr>
      <w:pBdr>
        <w:bottom w:val="thinThickMediumGap" w:sz="12" w:space="1" w:color="auto"/>
      </w:pBdr>
      <w:tabs>
        <w:tab w:val="left" w:pos="851"/>
        <w:tab w:val="right" w:pos="8364"/>
      </w:tabs>
      <w:adjustRightInd w:val="0"/>
      <w:snapToGrid w:val="0"/>
      <w:jc w:val="both"/>
      <w:rPr>
        <w:iCs/>
        <w:sz w:val="20"/>
        <w:szCs w:val="20"/>
      </w:rPr>
    </w:pPr>
    <w:r w:rsidRPr="00051870">
      <w:rPr>
        <w:rFonts w:hint="eastAsia"/>
        <w:sz w:val="20"/>
        <w:szCs w:val="20"/>
      </w:rPr>
      <w:tab/>
    </w:r>
    <w:r w:rsidRPr="00051870">
      <w:rPr>
        <w:sz w:val="20"/>
        <w:szCs w:val="20"/>
      </w:rPr>
      <w:t>New York Science Journal 201</w:t>
    </w:r>
    <w:r w:rsidRPr="00051870">
      <w:rPr>
        <w:rFonts w:hint="eastAsia"/>
        <w:sz w:val="20"/>
        <w:szCs w:val="20"/>
      </w:rPr>
      <w:t>7</w:t>
    </w:r>
    <w:r w:rsidRPr="00051870">
      <w:rPr>
        <w:sz w:val="20"/>
        <w:szCs w:val="20"/>
      </w:rPr>
      <w:t>;</w:t>
    </w:r>
    <w:r w:rsidRPr="00051870">
      <w:rPr>
        <w:rFonts w:hint="eastAsia"/>
        <w:sz w:val="20"/>
        <w:szCs w:val="20"/>
      </w:rPr>
      <w:t>10</w:t>
    </w:r>
    <w:r w:rsidRPr="00051870">
      <w:rPr>
        <w:sz w:val="20"/>
        <w:szCs w:val="20"/>
      </w:rPr>
      <w:t>(</w:t>
    </w:r>
    <w:r w:rsidRPr="00051870">
      <w:rPr>
        <w:rFonts w:hint="eastAsia"/>
        <w:sz w:val="20"/>
        <w:szCs w:val="20"/>
      </w:rPr>
      <w:t>2</w:t>
    </w:r>
    <w:r w:rsidRPr="00051870">
      <w:rPr>
        <w:sz w:val="20"/>
        <w:szCs w:val="20"/>
      </w:rPr>
      <w:t>)</w:t>
    </w:r>
    <w:r w:rsidRPr="00051870">
      <w:rPr>
        <w:iCs/>
        <w:sz w:val="20"/>
        <w:szCs w:val="20"/>
      </w:rPr>
      <w:t xml:space="preserve">     </w:t>
    </w:r>
    <w:r w:rsidRPr="00051870">
      <w:rPr>
        <w:rFonts w:hint="eastAsia"/>
        <w:iCs/>
        <w:sz w:val="20"/>
        <w:szCs w:val="20"/>
      </w:rPr>
      <w:tab/>
    </w:r>
    <w:r w:rsidRPr="00051870">
      <w:rPr>
        <w:iCs/>
        <w:sz w:val="20"/>
        <w:szCs w:val="20"/>
      </w:rPr>
      <w:t xml:space="preserve"> </w:t>
    </w:r>
    <w:r w:rsidRPr="00051870">
      <w:rPr>
        <w:rFonts w:hint="eastAsia"/>
        <w:iCs/>
        <w:sz w:val="20"/>
        <w:szCs w:val="20"/>
      </w:rPr>
      <w:t xml:space="preserve"> </w:t>
    </w:r>
    <w:r w:rsidRPr="00051870">
      <w:rPr>
        <w:iCs/>
        <w:sz w:val="20"/>
        <w:szCs w:val="20"/>
      </w:rPr>
      <w:t xml:space="preserve">   </w:t>
    </w:r>
    <w:hyperlink r:id="rId1" w:history="1">
      <w:r w:rsidRPr="00051870">
        <w:rPr>
          <w:rStyle w:val="Hyperlink"/>
          <w:sz w:val="20"/>
          <w:szCs w:val="20"/>
        </w:rPr>
        <w:t>http://www.sciencepub.net/newyork</w:t>
      </w:r>
    </w:hyperlink>
  </w:p>
  <w:p w:rsidR="00051870" w:rsidRPr="00051870" w:rsidRDefault="00051870" w:rsidP="0005187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051870" w:rsidP="00051870">
    <w:pPr>
      <w:pBdr>
        <w:bottom w:val="thinThickMediumGap" w:sz="12" w:space="1" w:color="auto"/>
      </w:pBdr>
      <w:tabs>
        <w:tab w:val="left" w:pos="851"/>
        <w:tab w:val="right" w:pos="8364"/>
      </w:tabs>
      <w:adjustRightInd w:val="0"/>
      <w:snapToGrid w:val="0"/>
      <w:jc w:val="both"/>
      <w:rPr>
        <w:iCs/>
        <w:sz w:val="20"/>
        <w:szCs w:val="20"/>
      </w:rPr>
    </w:pPr>
    <w:r w:rsidRPr="00051870">
      <w:rPr>
        <w:rFonts w:hint="eastAsia"/>
        <w:sz w:val="20"/>
        <w:szCs w:val="20"/>
      </w:rPr>
      <w:tab/>
    </w:r>
    <w:r w:rsidRPr="00051870">
      <w:rPr>
        <w:sz w:val="20"/>
        <w:szCs w:val="20"/>
      </w:rPr>
      <w:t>New York Science Journal 201</w:t>
    </w:r>
    <w:r w:rsidRPr="00051870">
      <w:rPr>
        <w:rFonts w:hint="eastAsia"/>
        <w:sz w:val="20"/>
        <w:szCs w:val="20"/>
      </w:rPr>
      <w:t>7</w:t>
    </w:r>
    <w:r w:rsidRPr="00051870">
      <w:rPr>
        <w:sz w:val="20"/>
        <w:szCs w:val="20"/>
      </w:rPr>
      <w:t>;</w:t>
    </w:r>
    <w:r w:rsidRPr="00051870">
      <w:rPr>
        <w:rFonts w:hint="eastAsia"/>
        <w:sz w:val="20"/>
        <w:szCs w:val="20"/>
      </w:rPr>
      <w:t>10</w:t>
    </w:r>
    <w:r w:rsidRPr="00051870">
      <w:rPr>
        <w:sz w:val="20"/>
        <w:szCs w:val="20"/>
      </w:rPr>
      <w:t>(</w:t>
    </w:r>
    <w:r w:rsidRPr="00051870">
      <w:rPr>
        <w:rFonts w:hint="eastAsia"/>
        <w:sz w:val="20"/>
        <w:szCs w:val="20"/>
      </w:rPr>
      <w:t>2</w:t>
    </w:r>
    <w:r w:rsidRPr="00051870">
      <w:rPr>
        <w:sz w:val="20"/>
        <w:szCs w:val="20"/>
      </w:rPr>
      <w:t>)</w:t>
    </w:r>
    <w:r w:rsidRPr="00051870">
      <w:rPr>
        <w:iCs/>
        <w:sz w:val="20"/>
        <w:szCs w:val="20"/>
      </w:rPr>
      <w:t xml:space="preserve">     </w:t>
    </w:r>
    <w:r w:rsidRPr="00051870">
      <w:rPr>
        <w:rFonts w:hint="eastAsia"/>
        <w:iCs/>
        <w:sz w:val="20"/>
        <w:szCs w:val="20"/>
      </w:rPr>
      <w:tab/>
    </w:r>
    <w:r w:rsidRPr="00051870">
      <w:rPr>
        <w:iCs/>
        <w:sz w:val="20"/>
        <w:szCs w:val="20"/>
      </w:rPr>
      <w:t xml:space="preserve"> </w:t>
    </w:r>
    <w:r w:rsidRPr="00051870">
      <w:rPr>
        <w:rFonts w:hint="eastAsia"/>
        <w:iCs/>
        <w:sz w:val="20"/>
        <w:szCs w:val="20"/>
      </w:rPr>
      <w:t xml:space="preserve"> </w:t>
    </w:r>
    <w:r w:rsidRPr="00051870">
      <w:rPr>
        <w:iCs/>
        <w:sz w:val="20"/>
        <w:szCs w:val="20"/>
      </w:rPr>
      <w:t xml:space="preserve">   </w:t>
    </w:r>
    <w:hyperlink r:id="rId1" w:history="1">
      <w:r w:rsidRPr="00051870">
        <w:rPr>
          <w:rStyle w:val="Hyperlink"/>
          <w:sz w:val="20"/>
          <w:szCs w:val="20"/>
        </w:rPr>
        <w:t>http://www.sciencepub.net/newyork</w:t>
      </w:r>
    </w:hyperlink>
  </w:p>
  <w:p w:rsidR="00051870" w:rsidRPr="00051870" w:rsidRDefault="00051870" w:rsidP="00051870">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051870" w:rsidP="00051870">
    <w:pPr>
      <w:pBdr>
        <w:bottom w:val="thinThickMediumGap" w:sz="12" w:space="1" w:color="auto"/>
      </w:pBdr>
      <w:tabs>
        <w:tab w:val="left" w:pos="851"/>
        <w:tab w:val="right" w:pos="8364"/>
      </w:tabs>
      <w:adjustRightInd w:val="0"/>
      <w:snapToGrid w:val="0"/>
      <w:jc w:val="both"/>
      <w:rPr>
        <w:iCs/>
        <w:sz w:val="20"/>
        <w:szCs w:val="20"/>
      </w:rPr>
    </w:pPr>
    <w:r w:rsidRPr="00051870">
      <w:rPr>
        <w:rFonts w:hint="eastAsia"/>
        <w:sz w:val="20"/>
        <w:szCs w:val="20"/>
      </w:rPr>
      <w:tab/>
    </w:r>
    <w:r w:rsidRPr="00051870">
      <w:rPr>
        <w:sz w:val="20"/>
        <w:szCs w:val="20"/>
      </w:rPr>
      <w:t>New York Science Journal 201</w:t>
    </w:r>
    <w:r w:rsidRPr="00051870">
      <w:rPr>
        <w:rFonts w:hint="eastAsia"/>
        <w:sz w:val="20"/>
        <w:szCs w:val="20"/>
      </w:rPr>
      <w:t>7</w:t>
    </w:r>
    <w:r w:rsidRPr="00051870">
      <w:rPr>
        <w:sz w:val="20"/>
        <w:szCs w:val="20"/>
      </w:rPr>
      <w:t>;</w:t>
    </w:r>
    <w:r w:rsidRPr="00051870">
      <w:rPr>
        <w:rFonts w:hint="eastAsia"/>
        <w:sz w:val="20"/>
        <w:szCs w:val="20"/>
      </w:rPr>
      <w:t>10</w:t>
    </w:r>
    <w:r w:rsidRPr="00051870">
      <w:rPr>
        <w:sz w:val="20"/>
        <w:szCs w:val="20"/>
      </w:rPr>
      <w:t>(</w:t>
    </w:r>
    <w:r w:rsidRPr="00051870">
      <w:rPr>
        <w:rFonts w:hint="eastAsia"/>
        <w:sz w:val="20"/>
        <w:szCs w:val="20"/>
      </w:rPr>
      <w:t>2</w:t>
    </w:r>
    <w:r w:rsidRPr="00051870">
      <w:rPr>
        <w:sz w:val="20"/>
        <w:szCs w:val="20"/>
      </w:rPr>
      <w:t>)</w:t>
    </w:r>
    <w:r w:rsidRPr="00051870">
      <w:rPr>
        <w:iCs/>
        <w:sz w:val="20"/>
        <w:szCs w:val="20"/>
      </w:rPr>
      <w:t xml:space="preserve">     </w:t>
    </w:r>
    <w:r w:rsidRPr="00051870">
      <w:rPr>
        <w:rFonts w:hint="eastAsia"/>
        <w:iCs/>
        <w:sz w:val="20"/>
        <w:szCs w:val="20"/>
      </w:rPr>
      <w:tab/>
    </w:r>
    <w:r w:rsidRPr="00051870">
      <w:rPr>
        <w:iCs/>
        <w:sz w:val="20"/>
        <w:szCs w:val="20"/>
      </w:rPr>
      <w:t xml:space="preserve"> </w:t>
    </w:r>
    <w:r w:rsidRPr="00051870">
      <w:rPr>
        <w:rFonts w:hint="eastAsia"/>
        <w:iCs/>
        <w:sz w:val="20"/>
        <w:szCs w:val="20"/>
      </w:rPr>
      <w:t xml:space="preserve"> </w:t>
    </w:r>
    <w:r w:rsidRPr="00051870">
      <w:rPr>
        <w:iCs/>
        <w:sz w:val="20"/>
        <w:szCs w:val="20"/>
      </w:rPr>
      <w:t xml:space="preserve">   </w:t>
    </w:r>
    <w:hyperlink r:id="rId1" w:history="1">
      <w:r w:rsidRPr="00051870">
        <w:rPr>
          <w:rStyle w:val="Hyperlink"/>
          <w:sz w:val="20"/>
          <w:szCs w:val="20"/>
        </w:rPr>
        <w:t>http://www.sciencepub.net/newyork</w:t>
      </w:r>
    </w:hyperlink>
  </w:p>
  <w:p w:rsidR="00051870" w:rsidRPr="00051870" w:rsidRDefault="00051870" w:rsidP="00051870">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051870" w:rsidP="00051870">
    <w:pPr>
      <w:pBdr>
        <w:bottom w:val="thinThickMediumGap" w:sz="12" w:space="1" w:color="auto"/>
      </w:pBdr>
      <w:tabs>
        <w:tab w:val="left" w:pos="851"/>
        <w:tab w:val="right" w:pos="8364"/>
      </w:tabs>
      <w:adjustRightInd w:val="0"/>
      <w:snapToGrid w:val="0"/>
      <w:jc w:val="both"/>
      <w:rPr>
        <w:iCs/>
        <w:sz w:val="20"/>
        <w:szCs w:val="20"/>
      </w:rPr>
    </w:pPr>
    <w:r w:rsidRPr="00051870">
      <w:rPr>
        <w:rFonts w:hint="eastAsia"/>
        <w:sz w:val="20"/>
        <w:szCs w:val="20"/>
      </w:rPr>
      <w:tab/>
    </w:r>
    <w:r w:rsidRPr="00051870">
      <w:rPr>
        <w:sz w:val="20"/>
        <w:szCs w:val="20"/>
      </w:rPr>
      <w:t>New York Science Journal 201</w:t>
    </w:r>
    <w:r w:rsidRPr="00051870">
      <w:rPr>
        <w:rFonts w:hint="eastAsia"/>
        <w:sz w:val="20"/>
        <w:szCs w:val="20"/>
      </w:rPr>
      <w:t>7</w:t>
    </w:r>
    <w:r w:rsidRPr="00051870">
      <w:rPr>
        <w:sz w:val="20"/>
        <w:szCs w:val="20"/>
      </w:rPr>
      <w:t>;</w:t>
    </w:r>
    <w:r w:rsidRPr="00051870">
      <w:rPr>
        <w:rFonts w:hint="eastAsia"/>
        <w:sz w:val="20"/>
        <w:szCs w:val="20"/>
      </w:rPr>
      <w:t>10</w:t>
    </w:r>
    <w:r w:rsidRPr="00051870">
      <w:rPr>
        <w:sz w:val="20"/>
        <w:szCs w:val="20"/>
      </w:rPr>
      <w:t>(</w:t>
    </w:r>
    <w:r w:rsidRPr="00051870">
      <w:rPr>
        <w:rFonts w:hint="eastAsia"/>
        <w:sz w:val="20"/>
        <w:szCs w:val="20"/>
      </w:rPr>
      <w:t>2</w:t>
    </w:r>
    <w:r w:rsidRPr="00051870">
      <w:rPr>
        <w:sz w:val="20"/>
        <w:szCs w:val="20"/>
      </w:rPr>
      <w:t>)</w:t>
    </w:r>
    <w:r w:rsidRPr="00051870">
      <w:rPr>
        <w:iCs/>
        <w:sz w:val="20"/>
        <w:szCs w:val="20"/>
      </w:rPr>
      <w:t xml:space="preserve">     </w:t>
    </w:r>
    <w:r w:rsidRPr="00051870">
      <w:rPr>
        <w:rFonts w:hint="eastAsia"/>
        <w:iCs/>
        <w:sz w:val="20"/>
        <w:szCs w:val="20"/>
      </w:rPr>
      <w:tab/>
    </w:r>
    <w:r w:rsidRPr="00051870">
      <w:rPr>
        <w:iCs/>
        <w:sz w:val="20"/>
        <w:szCs w:val="20"/>
      </w:rPr>
      <w:t xml:space="preserve"> </w:t>
    </w:r>
    <w:r w:rsidRPr="00051870">
      <w:rPr>
        <w:rFonts w:hint="eastAsia"/>
        <w:iCs/>
        <w:sz w:val="20"/>
        <w:szCs w:val="20"/>
      </w:rPr>
      <w:t xml:space="preserve"> </w:t>
    </w:r>
    <w:r w:rsidRPr="00051870">
      <w:rPr>
        <w:iCs/>
        <w:sz w:val="20"/>
        <w:szCs w:val="20"/>
      </w:rPr>
      <w:t xml:space="preserve">   </w:t>
    </w:r>
    <w:hyperlink r:id="rId1" w:history="1">
      <w:r w:rsidRPr="00051870">
        <w:rPr>
          <w:rStyle w:val="Hyperlink"/>
          <w:sz w:val="20"/>
          <w:szCs w:val="20"/>
        </w:rPr>
        <w:t>http://www.sciencepub.net/newyork</w:t>
      </w:r>
    </w:hyperlink>
  </w:p>
  <w:p w:rsidR="00051870" w:rsidRPr="00051870" w:rsidRDefault="00051870" w:rsidP="00051870">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051870" w:rsidP="00051870">
    <w:pPr>
      <w:pBdr>
        <w:bottom w:val="thinThickMediumGap" w:sz="12" w:space="1" w:color="auto"/>
      </w:pBdr>
      <w:tabs>
        <w:tab w:val="left" w:pos="851"/>
        <w:tab w:val="right" w:pos="8364"/>
      </w:tabs>
      <w:adjustRightInd w:val="0"/>
      <w:snapToGrid w:val="0"/>
      <w:jc w:val="both"/>
      <w:rPr>
        <w:iCs/>
        <w:sz w:val="20"/>
        <w:szCs w:val="20"/>
      </w:rPr>
    </w:pPr>
    <w:r w:rsidRPr="00051870">
      <w:rPr>
        <w:rFonts w:hint="eastAsia"/>
        <w:sz w:val="20"/>
        <w:szCs w:val="20"/>
      </w:rPr>
      <w:tab/>
    </w:r>
    <w:r w:rsidRPr="00051870">
      <w:rPr>
        <w:sz w:val="20"/>
        <w:szCs w:val="20"/>
      </w:rPr>
      <w:t>New York Science Journal 201</w:t>
    </w:r>
    <w:r w:rsidRPr="00051870">
      <w:rPr>
        <w:rFonts w:hint="eastAsia"/>
        <w:sz w:val="20"/>
        <w:szCs w:val="20"/>
      </w:rPr>
      <w:t>7</w:t>
    </w:r>
    <w:r w:rsidRPr="00051870">
      <w:rPr>
        <w:sz w:val="20"/>
        <w:szCs w:val="20"/>
      </w:rPr>
      <w:t>;</w:t>
    </w:r>
    <w:r w:rsidRPr="00051870">
      <w:rPr>
        <w:rFonts w:hint="eastAsia"/>
        <w:sz w:val="20"/>
        <w:szCs w:val="20"/>
      </w:rPr>
      <w:t>10</w:t>
    </w:r>
    <w:r w:rsidRPr="00051870">
      <w:rPr>
        <w:sz w:val="20"/>
        <w:szCs w:val="20"/>
      </w:rPr>
      <w:t>(</w:t>
    </w:r>
    <w:r w:rsidRPr="00051870">
      <w:rPr>
        <w:rFonts w:hint="eastAsia"/>
        <w:sz w:val="20"/>
        <w:szCs w:val="20"/>
      </w:rPr>
      <w:t>2</w:t>
    </w:r>
    <w:r w:rsidRPr="00051870">
      <w:rPr>
        <w:sz w:val="20"/>
        <w:szCs w:val="20"/>
      </w:rPr>
      <w:t>)</w:t>
    </w:r>
    <w:r w:rsidRPr="00051870">
      <w:rPr>
        <w:iCs/>
        <w:sz w:val="20"/>
        <w:szCs w:val="20"/>
      </w:rPr>
      <w:t xml:space="preserve">     </w:t>
    </w:r>
    <w:r w:rsidRPr="00051870">
      <w:rPr>
        <w:rFonts w:hint="eastAsia"/>
        <w:iCs/>
        <w:sz w:val="20"/>
        <w:szCs w:val="20"/>
      </w:rPr>
      <w:tab/>
    </w:r>
    <w:r w:rsidRPr="00051870">
      <w:rPr>
        <w:iCs/>
        <w:sz w:val="20"/>
        <w:szCs w:val="20"/>
      </w:rPr>
      <w:t xml:space="preserve"> </w:t>
    </w:r>
    <w:r w:rsidRPr="00051870">
      <w:rPr>
        <w:rFonts w:hint="eastAsia"/>
        <w:iCs/>
        <w:sz w:val="20"/>
        <w:szCs w:val="20"/>
      </w:rPr>
      <w:t xml:space="preserve"> </w:t>
    </w:r>
    <w:r w:rsidRPr="00051870">
      <w:rPr>
        <w:iCs/>
        <w:sz w:val="20"/>
        <w:szCs w:val="20"/>
      </w:rPr>
      <w:t xml:space="preserve">   </w:t>
    </w:r>
    <w:hyperlink r:id="rId1" w:history="1">
      <w:r w:rsidRPr="00051870">
        <w:rPr>
          <w:rStyle w:val="Hyperlink"/>
          <w:sz w:val="20"/>
          <w:szCs w:val="20"/>
        </w:rPr>
        <w:t>http://www.sciencepub.net/newyork</w:t>
      </w:r>
    </w:hyperlink>
  </w:p>
  <w:p w:rsidR="00051870" w:rsidRPr="00051870" w:rsidRDefault="00051870" w:rsidP="00051870">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051870" w:rsidP="00051870">
    <w:pPr>
      <w:pBdr>
        <w:bottom w:val="thinThickMediumGap" w:sz="12" w:space="1" w:color="auto"/>
      </w:pBdr>
      <w:tabs>
        <w:tab w:val="left" w:pos="851"/>
        <w:tab w:val="right" w:pos="8364"/>
      </w:tabs>
      <w:adjustRightInd w:val="0"/>
      <w:snapToGrid w:val="0"/>
      <w:jc w:val="both"/>
      <w:rPr>
        <w:iCs/>
        <w:sz w:val="20"/>
        <w:szCs w:val="20"/>
      </w:rPr>
    </w:pPr>
    <w:r w:rsidRPr="00051870">
      <w:rPr>
        <w:rFonts w:hint="eastAsia"/>
        <w:sz w:val="20"/>
        <w:szCs w:val="20"/>
      </w:rPr>
      <w:tab/>
    </w:r>
    <w:r w:rsidRPr="00051870">
      <w:rPr>
        <w:sz w:val="20"/>
        <w:szCs w:val="20"/>
      </w:rPr>
      <w:t>New York Science Journal 201</w:t>
    </w:r>
    <w:r w:rsidRPr="00051870">
      <w:rPr>
        <w:rFonts w:hint="eastAsia"/>
        <w:sz w:val="20"/>
        <w:szCs w:val="20"/>
      </w:rPr>
      <w:t>7</w:t>
    </w:r>
    <w:r w:rsidRPr="00051870">
      <w:rPr>
        <w:sz w:val="20"/>
        <w:szCs w:val="20"/>
      </w:rPr>
      <w:t>;</w:t>
    </w:r>
    <w:r w:rsidRPr="00051870">
      <w:rPr>
        <w:rFonts w:hint="eastAsia"/>
        <w:sz w:val="20"/>
        <w:szCs w:val="20"/>
      </w:rPr>
      <w:t>10</w:t>
    </w:r>
    <w:r w:rsidRPr="00051870">
      <w:rPr>
        <w:sz w:val="20"/>
        <w:szCs w:val="20"/>
      </w:rPr>
      <w:t>(</w:t>
    </w:r>
    <w:r w:rsidRPr="00051870">
      <w:rPr>
        <w:rFonts w:hint="eastAsia"/>
        <w:sz w:val="20"/>
        <w:szCs w:val="20"/>
      </w:rPr>
      <w:t>2</w:t>
    </w:r>
    <w:r w:rsidRPr="00051870">
      <w:rPr>
        <w:sz w:val="20"/>
        <w:szCs w:val="20"/>
      </w:rPr>
      <w:t>)</w:t>
    </w:r>
    <w:r w:rsidRPr="00051870">
      <w:rPr>
        <w:iCs/>
        <w:sz w:val="20"/>
        <w:szCs w:val="20"/>
      </w:rPr>
      <w:t xml:space="preserve">     </w:t>
    </w:r>
    <w:r w:rsidRPr="00051870">
      <w:rPr>
        <w:rFonts w:hint="eastAsia"/>
        <w:iCs/>
        <w:sz w:val="20"/>
        <w:szCs w:val="20"/>
      </w:rPr>
      <w:tab/>
    </w:r>
    <w:r w:rsidRPr="00051870">
      <w:rPr>
        <w:iCs/>
        <w:sz w:val="20"/>
        <w:szCs w:val="20"/>
      </w:rPr>
      <w:t xml:space="preserve"> </w:t>
    </w:r>
    <w:r w:rsidRPr="00051870">
      <w:rPr>
        <w:rFonts w:hint="eastAsia"/>
        <w:iCs/>
        <w:sz w:val="20"/>
        <w:szCs w:val="20"/>
      </w:rPr>
      <w:t xml:space="preserve"> </w:t>
    </w:r>
    <w:r w:rsidRPr="00051870">
      <w:rPr>
        <w:iCs/>
        <w:sz w:val="20"/>
        <w:szCs w:val="20"/>
      </w:rPr>
      <w:t xml:space="preserve">   </w:t>
    </w:r>
    <w:hyperlink r:id="rId1" w:history="1">
      <w:r w:rsidRPr="00051870">
        <w:rPr>
          <w:rStyle w:val="Hyperlink"/>
          <w:sz w:val="20"/>
          <w:szCs w:val="20"/>
        </w:rPr>
        <w:t>http://www.sciencepub.net/newyork</w:t>
      </w:r>
    </w:hyperlink>
  </w:p>
  <w:p w:rsidR="00051870" w:rsidRPr="00051870" w:rsidRDefault="00051870" w:rsidP="00051870">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70" w:rsidRPr="00051870" w:rsidRDefault="00051870" w:rsidP="00051870">
    <w:pPr>
      <w:pBdr>
        <w:bottom w:val="thinThickMediumGap" w:sz="12" w:space="1" w:color="auto"/>
      </w:pBdr>
      <w:tabs>
        <w:tab w:val="left" w:pos="851"/>
        <w:tab w:val="right" w:pos="8364"/>
      </w:tabs>
      <w:adjustRightInd w:val="0"/>
      <w:snapToGrid w:val="0"/>
      <w:jc w:val="both"/>
      <w:rPr>
        <w:iCs/>
        <w:sz w:val="20"/>
        <w:szCs w:val="20"/>
      </w:rPr>
    </w:pPr>
    <w:r w:rsidRPr="00051870">
      <w:rPr>
        <w:rFonts w:hint="eastAsia"/>
        <w:sz w:val="20"/>
        <w:szCs w:val="20"/>
      </w:rPr>
      <w:tab/>
    </w:r>
    <w:r w:rsidRPr="00051870">
      <w:rPr>
        <w:sz w:val="20"/>
        <w:szCs w:val="20"/>
      </w:rPr>
      <w:t>New York Science Journal 201</w:t>
    </w:r>
    <w:r w:rsidRPr="00051870">
      <w:rPr>
        <w:rFonts w:hint="eastAsia"/>
        <w:sz w:val="20"/>
        <w:szCs w:val="20"/>
      </w:rPr>
      <w:t>7</w:t>
    </w:r>
    <w:r w:rsidRPr="00051870">
      <w:rPr>
        <w:sz w:val="20"/>
        <w:szCs w:val="20"/>
      </w:rPr>
      <w:t>;</w:t>
    </w:r>
    <w:r w:rsidRPr="00051870">
      <w:rPr>
        <w:rFonts w:hint="eastAsia"/>
        <w:sz w:val="20"/>
        <w:szCs w:val="20"/>
      </w:rPr>
      <w:t>10</w:t>
    </w:r>
    <w:r w:rsidRPr="00051870">
      <w:rPr>
        <w:sz w:val="20"/>
        <w:szCs w:val="20"/>
      </w:rPr>
      <w:t>(</w:t>
    </w:r>
    <w:r w:rsidRPr="00051870">
      <w:rPr>
        <w:rFonts w:hint="eastAsia"/>
        <w:sz w:val="20"/>
        <w:szCs w:val="20"/>
      </w:rPr>
      <w:t>2</w:t>
    </w:r>
    <w:r w:rsidRPr="00051870">
      <w:rPr>
        <w:sz w:val="20"/>
        <w:szCs w:val="20"/>
      </w:rPr>
      <w:t>)</w:t>
    </w:r>
    <w:r w:rsidRPr="00051870">
      <w:rPr>
        <w:iCs/>
        <w:sz w:val="20"/>
        <w:szCs w:val="20"/>
      </w:rPr>
      <w:t xml:space="preserve">     </w:t>
    </w:r>
    <w:r w:rsidRPr="00051870">
      <w:rPr>
        <w:rFonts w:hint="eastAsia"/>
        <w:iCs/>
        <w:sz w:val="20"/>
        <w:szCs w:val="20"/>
      </w:rPr>
      <w:tab/>
    </w:r>
    <w:r w:rsidRPr="00051870">
      <w:rPr>
        <w:iCs/>
        <w:sz w:val="20"/>
        <w:szCs w:val="20"/>
      </w:rPr>
      <w:t xml:space="preserve"> </w:t>
    </w:r>
    <w:r w:rsidRPr="00051870">
      <w:rPr>
        <w:rFonts w:hint="eastAsia"/>
        <w:iCs/>
        <w:sz w:val="20"/>
        <w:szCs w:val="20"/>
      </w:rPr>
      <w:t xml:space="preserve"> </w:t>
    </w:r>
    <w:r w:rsidRPr="00051870">
      <w:rPr>
        <w:iCs/>
        <w:sz w:val="20"/>
        <w:szCs w:val="20"/>
      </w:rPr>
      <w:t xml:space="preserve">   </w:t>
    </w:r>
    <w:hyperlink r:id="rId1" w:history="1">
      <w:r w:rsidRPr="00051870">
        <w:rPr>
          <w:rStyle w:val="Hyperlink"/>
          <w:sz w:val="20"/>
          <w:szCs w:val="20"/>
        </w:rPr>
        <w:t>http://www.sciencepub.net/newyork</w:t>
      </w:r>
    </w:hyperlink>
  </w:p>
  <w:p w:rsidR="00051870" w:rsidRPr="00051870" w:rsidRDefault="00051870" w:rsidP="0005187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1E00AAB"/>
    <w:multiLevelType w:val="hybridMultilevel"/>
    <w:tmpl w:val="E2521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5121"/>
  </w:hdrShapeDefaults>
  <w:footnotePr>
    <w:pos w:val="beneathText"/>
    <w:footnote w:id="-1"/>
    <w:footnote w:id="0"/>
  </w:footnotePr>
  <w:endnotePr>
    <w:endnote w:id="-1"/>
    <w:endnote w:id="0"/>
  </w:endnotePr>
  <w:compat>
    <w:useFELayout/>
  </w:compat>
  <w:rsids>
    <w:rsidRoot w:val="009459B3"/>
    <w:rsid w:val="00000358"/>
    <w:rsid w:val="00005C8E"/>
    <w:rsid w:val="000075A2"/>
    <w:rsid w:val="00012408"/>
    <w:rsid w:val="00051870"/>
    <w:rsid w:val="0006091F"/>
    <w:rsid w:val="00080CE9"/>
    <w:rsid w:val="000827B7"/>
    <w:rsid w:val="000844D7"/>
    <w:rsid w:val="00086790"/>
    <w:rsid w:val="00090A06"/>
    <w:rsid w:val="00094486"/>
    <w:rsid w:val="000A0250"/>
    <w:rsid w:val="000A3F90"/>
    <w:rsid w:val="001817C7"/>
    <w:rsid w:val="00183764"/>
    <w:rsid w:val="001964D0"/>
    <w:rsid w:val="001A6DC7"/>
    <w:rsid w:val="001B41B8"/>
    <w:rsid w:val="001B650D"/>
    <w:rsid w:val="001C3D42"/>
    <w:rsid w:val="00205E97"/>
    <w:rsid w:val="00211207"/>
    <w:rsid w:val="00245C21"/>
    <w:rsid w:val="002510F6"/>
    <w:rsid w:val="002721F1"/>
    <w:rsid w:val="00282FA1"/>
    <w:rsid w:val="002B5613"/>
    <w:rsid w:val="002D3558"/>
    <w:rsid w:val="002D589A"/>
    <w:rsid w:val="002F20CD"/>
    <w:rsid w:val="002F49EF"/>
    <w:rsid w:val="00301F95"/>
    <w:rsid w:val="00306FC0"/>
    <w:rsid w:val="00314F95"/>
    <w:rsid w:val="00322FAB"/>
    <w:rsid w:val="003246A8"/>
    <w:rsid w:val="00345581"/>
    <w:rsid w:val="0034702D"/>
    <w:rsid w:val="003679A0"/>
    <w:rsid w:val="00390675"/>
    <w:rsid w:val="00394B65"/>
    <w:rsid w:val="003A785E"/>
    <w:rsid w:val="003B55FF"/>
    <w:rsid w:val="003B651F"/>
    <w:rsid w:val="003C0116"/>
    <w:rsid w:val="003C4C28"/>
    <w:rsid w:val="0043645D"/>
    <w:rsid w:val="00454A59"/>
    <w:rsid w:val="00456753"/>
    <w:rsid w:val="00460430"/>
    <w:rsid w:val="00471E57"/>
    <w:rsid w:val="00480715"/>
    <w:rsid w:val="0049143E"/>
    <w:rsid w:val="004B7349"/>
    <w:rsid w:val="004C7E2A"/>
    <w:rsid w:val="004D01D3"/>
    <w:rsid w:val="004D0467"/>
    <w:rsid w:val="004E4A09"/>
    <w:rsid w:val="004F4AFB"/>
    <w:rsid w:val="00520D1A"/>
    <w:rsid w:val="0052512B"/>
    <w:rsid w:val="00553F9B"/>
    <w:rsid w:val="00556A82"/>
    <w:rsid w:val="00577F93"/>
    <w:rsid w:val="00593132"/>
    <w:rsid w:val="005A21B0"/>
    <w:rsid w:val="005A5E42"/>
    <w:rsid w:val="005C2F35"/>
    <w:rsid w:val="005D1DA6"/>
    <w:rsid w:val="005F5E04"/>
    <w:rsid w:val="00606EE4"/>
    <w:rsid w:val="0065209A"/>
    <w:rsid w:val="00657995"/>
    <w:rsid w:val="006B5399"/>
    <w:rsid w:val="006D5766"/>
    <w:rsid w:val="006D5C2E"/>
    <w:rsid w:val="006E6ACB"/>
    <w:rsid w:val="006E7156"/>
    <w:rsid w:val="006F08DF"/>
    <w:rsid w:val="006F1706"/>
    <w:rsid w:val="006F5364"/>
    <w:rsid w:val="00744442"/>
    <w:rsid w:val="007725E7"/>
    <w:rsid w:val="0078507E"/>
    <w:rsid w:val="007D3D09"/>
    <w:rsid w:val="007D746F"/>
    <w:rsid w:val="007E4DC0"/>
    <w:rsid w:val="007F763B"/>
    <w:rsid w:val="008131CF"/>
    <w:rsid w:val="00814FA7"/>
    <w:rsid w:val="008233D0"/>
    <w:rsid w:val="0082375D"/>
    <w:rsid w:val="0085007D"/>
    <w:rsid w:val="00860828"/>
    <w:rsid w:val="00875C08"/>
    <w:rsid w:val="008A20AC"/>
    <w:rsid w:val="008A67B6"/>
    <w:rsid w:val="008B3B24"/>
    <w:rsid w:val="0091208A"/>
    <w:rsid w:val="00914558"/>
    <w:rsid w:val="00935CF7"/>
    <w:rsid w:val="0094140D"/>
    <w:rsid w:val="009459B3"/>
    <w:rsid w:val="00952EB8"/>
    <w:rsid w:val="00997A8E"/>
    <w:rsid w:val="009A3681"/>
    <w:rsid w:val="009D0991"/>
    <w:rsid w:val="00A1557F"/>
    <w:rsid w:val="00A3476D"/>
    <w:rsid w:val="00A64001"/>
    <w:rsid w:val="00B3167C"/>
    <w:rsid w:val="00B36B45"/>
    <w:rsid w:val="00B4480D"/>
    <w:rsid w:val="00B60543"/>
    <w:rsid w:val="00B60E8D"/>
    <w:rsid w:val="00B80C0E"/>
    <w:rsid w:val="00B918AE"/>
    <w:rsid w:val="00B94E19"/>
    <w:rsid w:val="00BD2A8D"/>
    <w:rsid w:val="00BD4FCC"/>
    <w:rsid w:val="00BF6579"/>
    <w:rsid w:val="00C0761F"/>
    <w:rsid w:val="00C101C9"/>
    <w:rsid w:val="00C44596"/>
    <w:rsid w:val="00C60D61"/>
    <w:rsid w:val="00C74A13"/>
    <w:rsid w:val="00C92003"/>
    <w:rsid w:val="00CC4387"/>
    <w:rsid w:val="00CE7B2F"/>
    <w:rsid w:val="00CF24FB"/>
    <w:rsid w:val="00CF6616"/>
    <w:rsid w:val="00D04C27"/>
    <w:rsid w:val="00D13147"/>
    <w:rsid w:val="00D26F2E"/>
    <w:rsid w:val="00D3777A"/>
    <w:rsid w:val="00D56002"/>
    <w:rsid w:val="00D778C9"/>
    <w:rsid w:val="00DF6507"/>
    <w:rsid w:val="00DF7353"/>
    <w:rsid w:val="00E015B9"/>
    <w:rsid w:val="00E34501"/>
    <w:rsid w:val="00E34DBD"/>
    <w:rsid w:val="00E37818"/>
    <w:rsid w:val="00E52EA0"/>
    <w:rsid w:val="00E57761"/>
    <w:rsid w:val="00E617EB"/>
    <w:rsid w:val="00E73E1D"/>
    <w:rsid w:val="00E813BC"/>
    <w:rsid w:val="00EB51F4"/>
    <w:rsid w:val="00EC565A"/>
    <w:rsid w:val="00EC5C53"/>
    <w:rsid w:val="00ED4441"/>
    <w:rsid w:val="00ED4A29"/>
    <w:rsid w:val="00ED4ED9"/>
    <w:rsid w:val="00EE1CEE"/>
    <w:rsid w:val="00EE1F4B"/>
    <w:rsid w:val="00F03305"/>
    <w:rsid w:val="00F07018"/>
    <w:rsid w:val="00F2228B"/>
    <w:rsid w:val="00F62573"/>
    <w:rsid w:val="00F83A62"/>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F07018"/>
    <w:pPr>
      <w:keepNext/>
      <w:numPr>
        <w:numId w:val="1"/>
      </w:numPr>
      <w:outlineLvl w:val="0"/>
    </w:pPr>
    <w:rPr>
      <w:b/>
      <w:bCs/>
      <w:sz w:val="32"/>
    </w:rPr>
  </w:style>
  <w:style w:type="paragraph" w:styleId="Heading2">
    <w:name w:val="heading 2"/>
    <w:basedOn w:val="Normal"/>
    <w:next w:val="Normal"/>
    <w:qFormat/>
    <w:rsid w:val="00F07018"/>
    <w:pPr>
      <w:keepNext/>
      <w:numPr>
        <w:ilvl w:val="1"/>
        <w:numId w:val="1"/>
      </w:numPr>
      <w:jc w:val="both"/>
      <w:outlineLvl w:val="1"/>
    </w:pPr>
    <w:rPr>
      <w:b/>
      <w:sz w:val="28"/>
    </w:rPr>
  </w:style>
  <w:style w:type="paragraph" w:styleId="Heading3">
    <w:name w:val="heading 3"/>
    <w:basedOn w:val="Normal"/>
    <w:next w:val="Normal"/>
    <w:qFormat/>
    <w:rsid w:val="00F07018"/>
    <w:pPr>
      <w:keepNext/>
      <w:numPr>
        <w:ilvl w:val="2"/>
        <w:numId w:val="1"/>
      </w:numPr>
      <w:spacing w:line="360" w:lineRule="auto"/>
      <w:jc w:val="both"/>
      <w:outlineLvl w:val="2"/>
    </w:pPr>
    <w:rPr>
      <w:b/>
      <w:bCs/>
    </w:rPr>
  </w:style>
  <w:style w:type="paragraph" w:styleId="Heading6">
    <w:name w:val="heading 6"/>
    <w:basedOn w:val="Normal"/>
    <w:next w:val="Normal"/>
    <w:qFormat/>
    <w:rsid w:val="00F07018"/>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F07018"/>
  </w:style>
  <w:style w:type="character" w:customStyle="1" w:styleId="WW-Absatz-Standardschriftart">
    <w:name w:val="WW-Absatz-Standardschriftart"/>
    <w:rsid w:val="00F07018"/>
  </w:style>
  <w:style w:type="character" w:customStyle="1" w:styleId="WW-Absatz-Standardschriftart1">
    <w:name w:val="WW-Absatz-Standardschriftart1"/>
    <w:rsid w:val="00F07018"/>
  </w:style>
  <w:style w:type="character" w:customStyle="1" w:styleId="WW-Absatz-Standardschriftart11">
    <w:name w:val="WW-Absatz-Standardschriftart11"/>
    <w:rsid w:val="00F07018"/>
  </w:style>
  <w:style w:type="character" w:customStyle="1" w:styleId="WW-Absatz-Standardschriftart111">
    <w:name w:val="WW-Absatz-Standardschriftart111"/>
    <w:rsid w:val="00F07018"/>
  </w:style>
  <w:style w:type="character" w:customStyle="1" w:styleId="WW-Absatz-Standardschriftart1111">
    <w:name w:val="WW-Absatz-Standardschriftart1111"/>
    <w:rsid w:val="00F07018"/>
  </w:style>
  <w:style w:type="character" w:customStyle="1" w:styleId="WW-Absatz-Standardschriftart11111">
    <w:name w:val="WW-Absatz-Standardschriftart11111"/>
    <w:rsid w:val="00F07018"/>
  </w:style>
  <w:style w:type="character" w:customStyle="1" w:styleId="WW-Absatz-Standardschriftart111111">
    <w:name w:val="WW-Absatz-Standardschriftart111111"/>
    <w:rsid w:val="00F07018"/>
  </w:style>
  <w:style w:type="character" w:customStyle="1" w:styleId="WW-Absatz-Standardschriftart1111111">
    <w:name w:val="WW-Absatz-Standardschriftart1111111"/>
    <w:rsid w:val="00F07018"/>
  </w:style>
  <w:style w:type="character" w:customStyle="1" w:styleId="WW-Absatz-Standardschriftart11111111">
    <w:name w:val="WW-Absatz-Standardschriftart11111111"/>
    <w:rsid w:val="00F07018"/>
  </w:style>
  <w:style w:type="character" w:customStyle="1" w:styleId="WW-Absatz-Standardschriftart111111111">
    <w:name w:val="WW-Absatz-Standardschriftart111111111"/>
    <w:rsid w:val="00F07018"/>
  </w:style>
  <w:style w:type="character" w:customStyle="1" w:styleId="WW-Absatz-Standardschriftart1111111111">
    <w:name w:val="WW-Absatz-Standardschriftart1111111111"/>
    <w:rsid w:val="00F07018"/>
  </w:style>
  <w:style w:type="character" w:customStyle="1" w:styleId="WW-Absatz-Standardschriftart11111111111">
    <w:name w:val="WW-Absatz-Standardschriftart11111111111"/>
    <w:rsid w:val="00F07018"/>
  </w:style>
  <w:style w:type="character" w:customStyle="1" w:styleId="WW-Absatz-Standardschriftart111111111111">
    <w:name w:val="WW-Absatz-Standardschriftart111111111111"/>
    <w:rsid w:val="00F07018"/>
  </w:style>
  <w:style w:type="character" w:customStyle="1" w:styleId="WW-Absatz-Standardschriftart1111111111111">
    <w:name w:val="WW-Absatz-Standardschriftart1111111111111"/>
    <w:rsid w:val="00F07018"/>
  </w:style>
  <w:style w:type="character" w:customStyle="1" w:styleId="WW-Absatz-Standardschriftart11111111111111">
    <w:name w:val="WW-Absatz-Standardschriftart11111111111111"/>
    <w:rsid w:val="00F07018"/>
  </w:style>
  <w:style w:type="character" w:customStyle="1" w:styleId="WW-Absatz-Standardschriftart111111111111111">
    <w:name w:val="WW-Absatz-Standardschriftart111111111111111"/>
    <w:rsid w:val="00F07018"/>
  </w:style>
  <w:style w:type="character" w:customStyle="1" w:styleId="WW-Absatz-Standardschriftart1111111111111111">
    <w:name w:val="WW-Absatz-Standardschriftart1111111111111111"/>
    <w:rsid w:val="00F07018"/>
  </w:style>
  <w:style w:type="character" w:customStyle="1" w:styleId="WW8Num1z0">
    <w:name w:val="WW8Num1z0"/>
    <w:rsid w:val="00F07018"/>
    <w:rPr>
      <w:rFonts w:ascii="Symbol" w:eastAsia="Times New Roman" w:hAnsi="Symbol" w:cs="Times New Roman"/>
    </w:rPr>
  </w:style>
  <w:style w:type="character" w:customStyle="1" w:styleId="WW8Num1z1">
    <w:name w:val="WW8Num1z1"/>
    <w:rsid w:val="00F07018"/>
    <w:rPr>
      <w:rFonts w:ascii="Courier New" w:hAnsi="Courier New" w:cs="Courier New"/>
    </w:rPr>
  </w:style>
  <w:style w:type="character" w:customStyle="1" w:styleId="WW8Num1z2">
    <w:name w:val="WW8Num1z2"/>
    <w:rsid w:val="00F07018"/>
    <w:rPr>
      <w:rFonts w:ascii="Wingdings" w:hAnsi="Wingdings"/>
    </w:rPr>
  </w:style>
  <w:style w:type="character" w:customStyle="1" w:styleId="WW8Num1z3">
    <w:name w:val="WW8Num1z3"/>
    <w:rsid w:val="00F07018"/>
    <w:rPr>
      <w:rFonts w:ascii="Symbol" w:hAnsi="Symbol"/>
    </w:rPr>
  </w:style>
  <w:style w:type="character" w:styleId="PageNumber">
    <w:name w:val="page number"/>
    <w:basedOn w:val="DefaultParagraphFont"/>
    <w:rsid w:val="00F07018"/>
  </w:style>
  <w:style w:type="character" w:styleId="Hyperlink">
    <w:name w:val="Hyperlink"/>
    <w:rsid w:val="00F07018"/>
    <w:rPr>
      <w:color w:val="0000FF"/>
      <w:u w:val="single"/>
    </w:rPr>
  </w:style>
  <w:style w:type="character" w:styleId="FollowedHyperlink">
    <w:name w:val="FollowedHyperlink"/>
    <w:rsid w:val="00F07018"/>
    <w:rPr>
      <w:color w:val="800080"/>
      <w:u w:val="single"/>
    </w:rPr>
  </w:style>
  <w:style w:type="character" w:customStyle="1" w:styleId="NumberingSymbols">
    <w:name w:val="Numbering Symbols"/>
    <w:rsid w:val="00F07018"/>
  </w:style>
  <w:style w:type="paragraph" w:customStyle="1" w:styleId="Heading">
    <w:name w:val="Heading"/>
    <w:basedOn w:val="Normal"/>
    <w:next w:val="BodyText"/>
    <w:rsid w:val="00F07018"/>
    <w:pPr>
      <w:keepNext/>
      <w:spacing w:before="240" w:after="120"/>
    </w:pPr>
    <w:rPr>
      <w:rFonts w:ascii="Nimbus Sans L" w:eastAsia="DejaVu Sans" w:hAnsi="Nimbus Sans L" w:cs="DejaVu Sans"/>
      <w:sz w:val="28"/>
      <w:szCs w:val="28"/>
    </w:rPr>
  </w:style>
  <w:style w:type="paragraph" w:styleId="BodyText">
    <w:name w:val="Body Text"/>
    <w:basedOn w:val="Normal"/>
    <w:rsid w:val="00F07018"/>
    <w:pPr>
      <w:spacing w:line="360" w:lineRule="auto"/>
    </w:pPr>
  </w:style>
  <w:style w:type="paragraph" w:styleId="List">
    <w:name w:val="List"/>
    <w:basedOn w:val="BodyText"/>
    <w:rsid w:val="00F07018"/>
  </w:style>
  <w:style w:type="paragraph" w:styleId="Caption">
    <w:name w:val="caption"/>
    <w:basedOn w:val="Normal"/>
    <w:qFormat/>
    <w:rsid w:val="00F07018"/>
    <w:pPr>
      <w:suppressLineNumbers/>
      <w:spacing w:before="120" w:after="120"/>
    </w:pPr>
    <w:rPr>
      <w:i/>
      <w:iCs/>
    </w:rPr>
  </w:style>
  <w:style w:type="paragraph" w:customStyle="1" w:styleId="Index">
    <w:name w:val="Index"/>
    <w:basedOn w:val="Normal"/>
    <w:rsid w:val="00F07018"/>
    <w:pPr>
      <w:suppressLineNumbers/>
    </w:pPr>
  </w:style>
  <w:style w:type="paragraph" w:styleId="Header">
    <w:name w:val="header"/>
    <w:basedOn w:val="Normal"/>
    <w:next w:val="Heading1"/>
    <w:link w:val="HeaderChar"/>
    <w:rsid w:val="00F07018"/>
    <w:pPr>
      <w:tabs>
        <w:tab w:val="center" w:pos="4320"/>
        <w:tab w:val="right" w:pos="8640"/>
      </w:tabs>
    </w:pPr>
  </w:style>
  <w:style w:type="paragraph" w:styleId="BodyTextIndent3">
    <w:name w:val="Body Text Indent 3"/>
    <w:basedOn w:val="Normal"/>
    <w:rsid w:val="00F07018"/>
    <w:pPr>
      <w:spacing w:line="360" w:lineRule="auto"/>
      <w:ind w:firstLine="720"/>
      <w:jc w:val="both"/>
    </w:pPr>
    <w:rPr>
      <w:b/>
      <w:bCs/>
    </w:rPr>
  </w:style>
  <w:style w:type="paragraph" w:styleId="BodyTextIndent">
    <w:name w:val="Body Text Indent"/>
    <w:basedOn w:val="Normal"/>
    <w:rsid w:val="00F07018"/>
    <w:pPr>
      <w:ind w:left="540" w:hanging="720"/>
      <w:jc w:val="both"/>
    </w:pPr>
  </w:style>
  <w:style w:type="paragraph" w:styleId="BodyTextIndent2">
    <w:name w:val="Body Text Indent 2"/>
    <w:basedOn w:val="Normal"/>
    <w:rsid w:val="00F07018"/>
    <w:pPr>
      <w:spacing w:line="360" w:lineRule="auto"/>
      <w:ind w:firstLine="720"/>
      <w:jc w:val="both"/>
    </w:pPr>
  </w:style>
  <w:style w:type="paragraph" w:styleId="BodyText2">
    <w:name w:val="Body Text 2"/>
    <w:basedOn w:val="Normal"/>
    <w:rsid w:val="00F07018"/>
    <w:pPr>
      <w:spacing w:line="360" w:lineRule="auto"/>
      <w:jc w:val="both"/>
    </w:pPr>
  </w:style>
  <w:style w:type="paragraph" w:styleId="Footer">
    <w:name w:val="footer"/>
    <w:basedOn w:val="Normal"/>
    <w:rsid w:val="00F07018"/>
    <w:pPr>
      <w:tabs>
        <w:tab w:val="center" w:pos="4320"/>
        <w:tab w:val="right" w:pos="8640"/>
      </w:tabs>
    </w:pPr>
    <w:rPr>
      <w:sz w:val="32"/>
    </w:rPr>
  </w:style>
  <w:style w:type="paragraph" w:customStyle="1" w:styleId="TableContents">
    <w:name w:val="Table Contents"/>
    <w:basedOn w:val="Normal"/>
    <w:rsid w:val="00F07018"/>
    <w:pPr>
      <w:suppressLineNumbers/>
    </w:pPr>
  </w:style>
  <w:style w:type="paragraph" w:customStyle="1" w:styleId="TableHeading">
    <w:name w:val="Table Heading"/>
    <w:basedOn w:val="TableContents"/>
    <w:rsid w:val="00F07018"/>
    <w:pPr>
      <w:jc w:val="center"/>
    </w:pPr>
    <w:rPr>
      <w:b/>
      <w:bCs/>
    </w:rPr>
  </w:style>
  <w:style w:type="paragraph" w:customStyle="1" w:styleId="Framecontents">
    <w:name w:val="Frame contents"/>
    <w:basedOn w:val="BodyText"/>
    <w:rsid w:val="00F07018"/>
  </w:style>
  <w:style w:type="paragraph" w:customStyle="1" w:styleId="Text">
    <w:name w:val="Text"/>
    <w:basedOn w:val="Normal"/>
    <w:rsid w:val="00F07018"/>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table" w:styleId="TableGrid">
    <w:name w:val="Table Grid"/>
    <w:basedOn w:val="TableNormal"/>
    <w:uiPriority w:val="39"/>
    <w:rsid w:val="004E4A0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60828"/>
    <w:pPr>
      <w:suppressAutoHyphens w:val="0"/>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okojokwu@gmail.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mailto:okojokwu@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10.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www.dx.doi.org/10.7537/marsnys100217.05" TargetMode="Externa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1.xml"/><Relationship Id="rId30" Type="http://schemas.openxmlformats.org/officeDocument/2006/relationships/footer" Target="footer1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2392</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15996</CharactersWithSpaces>
  <SharedDoc>false</SharedDoc>
  <HLinks>
    <vt:vector size="42" baseType="variant">
      <vt:variant>
        <vt:i4>8323164</vt:i4>
      </vt:variant>
      <vt:variant>
        <vt:i4>9</vt:i4>
      </vt:variant>
      <vt:variant>
        <vt:i4>0</vt:i4>
      </vt:variant>
      <vt:variant>
        <vt:i4>5</vt:i4>
      </vt:variant>
      <vt:variant>
        <vt:lpwstr>mailto:okojokwu@gmail.com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8323164</vt:i4>
      </vt:variant>
      <vt:variant>
        <vt:i4>0</vt:i4>
      </vt:variant>
      <vt:variant>
        <vt:i4>0</vt:i4>
      </vt:variant>
      <vt:variant>
        <vt:i4>5</vt:i4>
      </vt:variant>
      <vt:variant>
        <vt:lpwstr>mailto:okojokwu@gmail.com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2008-06-24T20:46:00Z</cp:lastPrinted>
  <dcterms:created xsi:type="dcterms:W3CDTF">2017-01-22T04:31:00Z</dcterms:created>
  <dcterms:modified xsi:type="dcterms:W3CDTF">2017-01-25T01:34:00Z</dcterms:modified>
</cp:coreProperties>
</file>