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6A" w:rsidRPr="00404902" w:rsidRDefault="0075386A" w:rsidP="00FD10B7">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404902">
        <w:rPr>
          <w:rFonts w:ascii="Times New Roman" w:hAnsi="Times New Roman" w:cs="Times New Roman"/>
          <w:b/>
          <w:bCs/>
          <w:sz w:val="20"/>
          <w:szCs w:val="20"/>
        </w:rPr>
        <w:t xml:space="preserve">Minimally Invasive Plate </w:t>
      </w:r>
      <w:proofErr w:type="spellStart"/>
      <w:r w:rsidRPr="00404902">
        <w:rPr>
          <w:rFonts w:ascii="Times New Roman" w:hAnsi="Times New Roman" w:cs="Times New Roman"/>
          <w:b/>
          <w:bCs/>
          <w:sz w:val="20"/>
          <w:szCs w:val="20"/>
        </w:rPr>
        <w:t>Osteosynthesis</w:t>
      </w:r>
      <w:proofErr w:type="spellEnd"/>
      <w:r w:rsidRPr="00404902">
        <w:rPr>
          <w:rFonts w:ascii="Times New Roman" w:hAnsi="Times New Roman" w:cs="Times New Roman"/>
          <w:b/>
          <w:bCs/>
          <w:sz w:val="20"/>
          <w:szCs w:val="20"/>
        </w:rPr>
        <w:t xml:space="preserve"> (MIPO) in Treatment of </w:t>
      </w:r>
      <w:proofErr w:type="spellStart"/>
      <w:r w:rsidRPr="00404902">
        <w:rPr>
          <w:rFonts w:ascii="Times New Roman" w:hAnsi="Times New Roman" w:cs="Times New Roman"/>
          <w:b/>
          <w:bCs/>
          <w:sz w:val="20"/>
          <w:szCs w:val="20"/>
        </w:rPr>
        <w:t>Tibial</w:t>
      </w:r>
      <w:proofErr w:type="spellEnd"/>
      <w:r w:rsidRPr="00404902">
        <w:rPr>
          <w:rFonts w:ascii="Times New Roman" w:hAnsi="Times New Roman" w:cs="Times New Roman"/>
          <w:b/>
          <w:bCs/>
          <w:sz w:val="20"/>
          <w:szCs w:val="20"/>
        </w:rPr>
        <w:t xml:space="preserve"> Plateau Fractures</w:t>
      </w:r>
    </w:p>
    <w:p w:rsidR="00981531" w:rsidRPr="00404902" w:rsidRDefault="00981531" w:rsidP="00FD10B7">
      <w:pPr>
        <w:autoSpaceDE w:val="0"/>
        <w:autoSpaceDN w:val="0"/>
        <w:bidi w:val="0"/>
        <w:adjustRightInd w:val="0"/>
        <w:snapToGrid w:val="0"/>
        <w:spacing w:after="0" w:line="240" w:lineRule="auto"/>
        <w:jc w:val="center"/>
        <w:rPr>
          <w:rFonts w:ascii="Times New Roman" w:hAnsi="Times New Roman" w:cs="Times New Roman"/>
          <w:i/>
          <w:iCs/>
          <w:sz w:val="20"/>
          <w:szCs w:val="20"/>
        </w:rPr>
      </w:pPr>
    </w:p>
    <w:p w:rsidR="0075386A" w:rsidRPr="00404902" w:rsidRDefault="0075386A" w:rsidP="00FD10B7">
      <w:pPr>
        <w:bidi w:val="0"/>
        <w:snapToGrid w:val="0"/>
        <w:spacing w:after="0" w:line="240" w:lineRule="auto"/>
        <w:jc w:val="center"/>
        <w:rPr>
          <w:rFonts w:ascii="Times New Roman" w:hAnsi="Times New Roman" w:cs="Times New Roman"/>
          <w:sz w:val="20"/>
          <w:szCs w:val="20"/>
          <w:lang w:bidi="ar-EG"/>
        </w:rPr>
      </w:pPr>
      <w:r w:rsidRPr="00404902">
        <w:rPr>
          <w:rFonts w:ascii="Times New Roman" w:hAnsi="Times New Roman" w:cs="Times New Roman"/>
          <w:sz w:val="20"/>
          <w:szCs w:val="20"/>
        </w:rPr>
        <w:t>El-</w:t>
      </w:r>
      <w:proofErr w:type="spellStart"/>
      <w:r w:rsidRPr="00404902">
        <w:rPr>
          <w:rFonts w:ascii="Times New Roman" w:hAnsi="Times New Roman" w:cs="Times New Roman"/>
          <w:sz w:val="20"/>
          <w:szCs w:val="20"/>
        </w:rPr>
        <w:t>Mohamady</w:t>
      </w:r>
      <w:proofErr w:type="spellEnd"/>
      <w:r w:rsidRPr="00404902">
        <w:rPr>
          <w:rFonts w:ascii="Times New Roman" w:hAnsi="Times New Roman" w:cs="Times New Roman"/>
          <w:sz w:val="20"/>
          <w:szCs w:val="20"/>
        </w:rPr>
        <w:t xml:space="preserve"> El-Gharib¹, </w:t>
      </w:r>
      <w:proofErr w:type="spellStart"/>
      <w:r w:rsidRPr="00404902">
        <w:rPr>
          <w:rFonts w:ascii="Times New Roman" w:hAnsi="Times New Roman" w:cs="Times New Roman"/>
          <w:sz w:val="20"/>
          <w:szCs w:val="20"/>
        </w:rPr>
        <w:t>Mahmoud</w:t>
      </w:r>
      <w:proofErr w:type="spellEnd"/>
      <w:r w:rsidRPr="00404902">
        <w:rPr>
          <w:rFonts w:ascii="Times New Roman" w:hAnsi="Times New Roman" w:cs="Times New Roman"/>
          <w:sz w:val="20"/>
          <w:szCs w:val="20"/>
        </w:rPr>
        <w:t xml:space="preserve"> Seddik</w:t>
      </w:r>
      <w:r w:rsidR="006C7B6B" w:rsidRPr="00404902">
        <w:rPr>
          <w:rFonts w:ascii="Times New Roman" w:hAnsi="Times New Roman" w:cs="Times New Roman"/>
          <w:sz w:val="20"/>
          <w:szCs w:val="20"/>
          <w:vertAlign w:val="superscript"/>
        </w:rPr>
        <w:t>1</w:t>
      </w:r>
      <w:r w:rsidR="00FC6155" w:rsidRPr="00404902">
        <w:rPr>
          <w:rFonts w:ascii="Times New Roman" w:hAnsi="Times New Roman" w:cs="Times New Roman"/>
          <w:sz w:val="20"/>
          <w:szCs w:val="20"/>
        </w:rPr>
        <w:t>and</w:t>
      </w:r>
      <w:r w:rsidR="006C7B6B" w:rsidRPr="00404902">
        <w:rPr>
          <w:rFonts w:ascii="Times New Roman" w:hAnsi="Times New Roman" w:cs="Times New Roman"/>
          <w:sz w:val="20"/>
          <w:szCs w:val="20"/>
        </w:rPr>
        <w:t xml:space="preserve"> </w:t>
      </w:r>
      <w:proofErr w:type="spellStart"/>
      <w:r w:rsidR="006C7B6B" w:rsidRPr="00404902">
        <w:rPr>
          <w:rFonts w:ascii="Times New Roman" w:hAnsi="Times New Roman" w:cs="Times New Roman"/>
          <w:sz w:val="20"/>
          <w:szCs w:val="20"/>
        </w:rPr>
        <w:t>Aymen</w:t>
      </w:r>
      <w:proofErr w:type="spellEnd"/>
      <w:r w:rsidR="006C7B6B" w:rsidRPr="00404902">
        <w:rPr>
          <w:rFonts w:ascii="Times New Roman" w:hAnsi="Times New Roman" w:cs="Times New Roman"/>
          <w:sz w:val="20"/>
          <w:szCs w:val="20"/>
        </w:rPr>
        <w:t xml:space="preserve"> Eweis</w:t>
      </w:r>
      <w:r w:rsidR="006C7B6B" w:rsidRPr="00404902">
        <w:rPr>
          <w:rFonts w:ascii="Times New Roman" w:hAnsi="Times New Roman" w:cs="Times New Roman"/>
          <w:sz w:val="20"/>
          <w:szCs w:val="20"/>
          <w:vertAlign w:val="superscript"/>
        </w:rPr>
        <w:t>2</w:t>
      </w:r>
    </w:p>
    <w:p w:rsidR="00981531" w:rsidRPr="00404902" w:rsidRDefault="00981531" w:rsidP="00FD10B7">
      <w:pPr>
        <w:bidi w:val="0"/>
        <w:snapToGrid w:val="0"/>
        <w:spacing w:after="0" w:line="240" w:lineRule="auto"/>
        <w:jc w:val="center"/>
        <w:rPr>
          <w:rFonts w:ascii="Times New Roman" w:hAnsi="Times New Roman" w:cs="Times New Roman"/>
          <w:sz w:val="20"/>
          <w:szCs w:val="20"/>
          <w:lang w:bidi="ar-EG"/>
        </w:rPr>
      </w:pPr>
    </w:p>
    <w:p w:rsidR="00FC6155" w:rsidRPr="00404902" w:rsidRDefault="006C7B6B" w:rsidP="00FD10B7">
      <w:pPr>
        <w:bidi w:val="0"/>
        <w:snapToGrid w:val="0"/>
        <w:spacing w:after="0" w:line="240" w:lineRule="auto"/>
        <w:jc w:val="center"/>
        <w:rPr>
          <w:rFonts w:ascii="Times New Roman" w:hAnsi="Times New Roman" w:cs="Times New Roman"/>
          <w:sz w:val="20"/>
          <w:szCs w:val="20"/>
          <w:lang w:bidi="ar-EG"/>
        </w:rPr>
      </w:pPr>
      <w:proofErr w:type="gramStart"/>
      <w:r w:rsidRPr="00404902">
        <w:rPr>
          <w:rFonts w:ascii="Times New Roman" w:hAnsi="Times New Roman" w:cs="Times New Roman"/>
          <w:sz w:val="20"/>
          <w:szCs w:val="20"/>
          <w:vertAlign w:val="superscript"/>
          <w:lang w:bidi="ar-EG"/>
        </w:rPr>
        <w:t>1</w:t>
      </w:r>
      <w:r w:rsidRPr="00404902">
        <w:rPr>
          <w:rFonts w:ascii="Times New Roman" w:hAnsi="Times New Roman" w:cs="Times New Roman"/>
          <w:sz w:val="20"/>
          <w:szCs w:val="20"/>
          <w:lang w:bidi="ar-EG"/>
        </w:rPr>
        <w:t xml:space="preserve">Department of </w:t>
      </w:r>
      <w:proofErr w:type="spellStart"/>
      <w:r w:rsidRPr="00404902">
        <w:rPr>
          <w:rFonts w:ascii="Times New Roman" w:hAnsi="Times New Roman" w:cs="Times New Roman"/>
          <w:sz w:val="20"/>
          <w:szCs w:val="20"/>
          <w:lang w:bidi="ar-EG"/>
        </w:rPr>
        <w:t>Orthopaedic</w:t>
      </w:r>
      <w:proofErr w:type="spellEnd"/>
      <w:r w:rsidRPr="00404902">
        <w:rPr>
          <w:rFonts w:ascii="Times New Roman" w:hAnsi="Times New Roman" w:cs="Times New Roman"/>
          <w:sz w:val="20"/>
          <w:szCs w:val="20"/>
          <w:lang w:bidi="ar-EG"/>
        </w:rPr>
        <w:t xml:space="preserve"> Surgery, Al-</w:t>
      </w:r>
      <w:proofErr w:type="spellStart"/>
      <w:r w:rsidRPr="00404902">
        <w:rPr>
          <w:rFonts w:ascii="Times New Roman" w:hAnsi="Times New Roman" w:cs="Times New Roman"/>
          <w:sz w:val="20"/>
          <w:szCs w:val="20"/>
          <w:lang w:bidi="ar-EG"/>
        </w:rPr>
        <w:t>azhar</w:t>
      </w:r>
      <w:proofErr w:type="spellEnd"/>
      <w:r w:rsidRPr="00404902">
        <w:rPr>
          <w:rFonts w:ascii="Times New Roman" w:hAnsi="Times New Roman" w:cs="Times New Roman"/>
          <w:sz w:val="20"/>
          <w:szCs w:val="20"/>
          <w:lang w:bidi="ar-EG"/>
        </w:rPr>
        <w:t xml:space="preserve"> University, Cairo, Egypt.</w:t>
      </w:r>
      <w:proofErr w:type="gramEnd"/>
    </w:p>
    <w:p w:rsidR="006C7B6B" w:rsidRPr="00404902" w:rsidRDefault="006C7B6B" w:rsidP="00FD10B7">
      <w:pPr>
        <w:bidi w:val="0"/>
        <w:snapToGrid w:val="0"/>
        <w:spacing w:after="0" w:line="240" w:lineRule="auto"/>
        <w:jc w:val="center"/>
        <w:rPr>
          <w:rFonts w:ascii="Times New Roman" w:hAnsi="Times New Roman" w:cs="Times New Roman"/>
          <w:sz w:val="20"/>
          <w:szCs w:val="20"/>
          <w:lang w:bidi="ar-EG"/>
        </w:rPr>
      </w:pPr>
      <w:proofErr w:type="gramStart"/>
      <w:r w:rsidRPr="00404902">
        <w:rPr>
          <w:rFonts w:ascii="Times New Roman" w:hAnsi="Times New Roman" w:cs="Times New Roman"/>
          <w:sz w:val="20"/>
          <w:szCs w:val="20"/>
          <w:vertAlign w:val="superscript"/>
        </w:rPr>
        <w:t>2</w:t>
      </w:r>
      <w:r w:rsidRPr="00404902">
        <w:rPr>
          <w:rFonts w:ascii="Times New Roman" w:hAnsi="Times New Roman" w:cs="Times New Roman"/>
          <w:sz w:val="20"/>
          <w:szCs w:val="20"/>
        </w:rPr>
        <w:t xml:space="preserve">Resident of </w:t>
      </w:r>
      <w:proofErr w:type="spellStart"/>
      <w:r w:rsidRPr="00404902">
        <w:rPr>
          <w:rFonts w:ascii="Times New Roman" w:hAnsi="Times New Roman" w:cs="Times New Roman"/>
          <w:sz w:val="20"/>
          <w:szCs w:val="20"/>
          <w:lang w:bidi="ar-EG"/>
        </w:rPr>
        <w:t>orthopaedic</w:t>
      </w:r>
      <w:proofErr w:type="spellEnd"/>
      <w:r w:rsidRPr="00404902">
        <w:rPr>
          <w:rFonts w:ascii="Times New Roman" w:hAnsi="Times New Roman" w:cs="Times New Roman"/>
          <w:sz w:val="20"/>
          <w:szCs w:val="20"/>
          <w:lang w:bidi="ar-EG"/>
        </w:rPr>
        <w:t xml:space="preserve"> surgery</w:t>
      </w:r>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Kafr</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Elsheikh</w:t>
      </w:r>
      <w:proofErr w:type="spellEnd"/>
      <w:r w:rsidRPr="00404902">
        <w:rPr>
          <w:rFonts w:ascii="Times New Roman" w:hAnsi="Times New Roman" w:cs="Times New Roman"/>
          <w:sz w:val="20"/>
          <w:szCs w:val="20"/>
        </w:rPr>
        <w:t xml:space="preserve"> General Hospital, Egypt.</w:t>
      </w:r>
      <w:proofErr w:type="gramEnd"/>
    </w:p>
    <w:p w:rsidR="006C7B6B" w:rsidRPr="00404902" w:rsidRDefault="00224902" w:rsidP="00FD10B7">
      <w:pPr>
        <w:bidi w:val="0"/>
        <w:snapToGrid w:val="0"/>
        <w:spacing w:after="0" w:line="240" w:lineRule="auto"/>
        <w:jc w:val="center"/>
        <w:rPr>
          <w:rFonts w:ascii="Times New Roman" w:hAnsi="Times New Roman" w:cs="Times New Roman"/>
          <w:b/>
          <w:bCs/>
          <w:sz w:val="20"/>
          <w:szCs w:val="20"/>
        </w:rPr>
      </w:pPr>
      <w:hyperlink r:id="rId8" w:history="1">
        <w:r w:rsidR="00981531" w:rsidRPr="00404902">
          <w:rPr>
            <w:rStyle w:val="Hyperlink"/>
            <w:rFonts w:ascii="Times New Roman" w:hAnsi="Times New Roman" w:cs="Times New Roman"/>
            <w:sz w:val="20"/>
            <w:szCs w:val="20"/>
          </w:rPr>
          <w:t>aymn872010@yahoo.com</w:t>
        </w:r>
      </w:hyperlink>
    </w:p>
    <w:p w:rsidR="00981531" w:rsidRPr="00404902" w:rsidRDefault="00981531" w:rsidP="00FD10B7">
      <w:pPr>
        <w:bidi w:val="0"/>
        <w:snapToGrid w:val="0"/>
        <w:spacing w:after="0" w:line="240" w:lineRule="auto"/>
        <w:jc w:val="center"/>
        <w:rPr>
          <w:rFonts w:ascii="Times New Roman" w:hAnsi="Times New Roman" w:cs="Times New Roman"/>
          <w:b/>
          <w:bCs/>
          <w:sz w:val="20"/>
          <w:szCs w:val="20"/>
        </w:rPr>
      </w:pPr>
    </w:p>
    <w:p w:rsidR="006C7B6B" w:rsidRPr="00404902" w:rsidRDefault="006C7B6B" w:rsidP="00FD10B7">
      <w:pPr>
        <w:bidi w:val="0"/>
        <w:snapToGrid w:val="0"/>
        <w:spacing w:after="0" w:line="240" w:lineRule="auto"/>
        <w:jc w:val="both"/>
        <w:rPr>
          <w:rFonts w:ascii="Times New Roman" w:hAnsi="Times New Roman" w:cs="Times New Roman"/>
          <w:sz w:val="20"/>
          <w:szCs w:val="20"/>
        </w:rPr>
      </w:pPr>
      <w:r w:rsidRPr="00404902">
        <w:rPr>
          <w:rFonts w:ascii="Times New Roman" w:eastAsiaTheme="minorHAnsi" w:hAnsi="Times New Roman" w:cs="Times New Roman"/>
          <w:b/>
          <w:bCs/>
          <w:sz w:val="20"/>
          <w:szCs w:val="20"/>
        </w:rPr>
        <w:t>A</w:t>
      </w:r>
      <w:r w:rsidR="006146A2" w:rsidRPr="00404902">
        <w:rPr>
          <w:rFonts w:ascii="Times New Roman" w:eastAsiaTheme="minorHAnsi" w:hAnsi="Times New Roman" w:cs="Times New Roman"/>
          <w:b/>
          <w:bCs/>
          <w:sz w:val="20"/>
          <w:szCs w:val="20"/>
        </w:rPr>
        <w:t>bstract:</w:t>
      </w:r>
      <w:r w:rsidR="006146A2" w:rsidRPr="00404902">
        <w:rPr>
          <w:rFonts w:ascii="Times New Roman" w:eastAsiaTheme="minorHAnsi" w:hAnsi="Times New Roman" w:cs="Times New Roman"/>
          <w:sz w:val="20"/>
          <w:szCs w:val="20"/>
        </w:rPr>
        <w:t xml:space="preserve">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involve the proximal tibia in its </w:t>
      </w:r>
      <w:proofErr w:type="spellStart"/>
      <w:r w:rsidRPr="00404902">
        <w:rPr>
          <w:rFonts w:ascii="Times New Roman" w:hAnsi="Times New Roman" w:cs="Times New Roman"/>
          <w:sz w:val="20"/>
          <w:szCs w:val="20"/>
        </w:rPr>
        <w:t>articular</w:t>
      </w:r>
      <w:proofErr w:type="spellEnd"/>
      <w:r w:rsidRPr="00404902">
        <w:rPr>
          <w:rFonts w:ascii="Times New Roman" w:hAnsi="Times New Roman" w:cs="Times New Roman"/>
          <w:sz w:val="20"/>
          <w:szCs w:val="20"/>
        </w:rPr>
        <w:t xml:space="preserve"> and </w:t>
      </w:r>
      <w:proofErr w:type="spellStart"/>
      <w:r w:rsidRPr="00404902">
        <w:rPr>
          <w:rFonts w:ascii="Times New Roman" w:hAnsi="Times New Roman" w:cs="Times New Roman"/>
          <w:sz w:val="20"/>
          <w:szCs w:val="20"/>
        </w:rPr>
        <w:t>metaphyseal</w:t>
      </w:r>
      <w:proofErr w:type="spellEnd"/>
      <w:r w:rsidRPr="00404902">
        <w:rPr>
          <w:rFonts w:ascii="Times New Roman" w:hAnsi="Times New Roman" w:cs="Times New Roman"/>
          <w:sz w:val="20"/>
          <w:szCs w:val="20"/>
        </w:rPr>
        <w:t xml:space="preserve"> segments. A series of 20 patients of closed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fractures treated with minimally invasive plate </w:t>
      </w:r>
      <w:proofErr w:type="spellStart"/>
      <w:r w:rsidRPr="00404902">
        <w:rPr>
          <w:rFonts w:ascii="Times New Roman" w:hAnsi="Times New Roman" w:cs="Times New Roman"/>
          <w:sz w:val="20"/>
          <w:szCs w:val="20"/>
        </w:rPr>
        <w:t>osteosynthesis</w:t>
      </w:r>
      <w:proofErr w:type="spellEnd"/>
      <w:r w:rsidRPr="00404902">
        <w:rPr>
          <w:rFonts w:ascii="Times New Roman" w:hAnsi="Times New Roman" w:cs="Times New Roman"/>
          <w:sz w:val="20"/>
          <w:szCs w:val="20"/>
        </w:rPr>
        <w:t xml:space="preserve"> using buttress plating</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have been reviewed after surgery</w:t>
      </w:r>
      <w:r w:rsidR="00FD10B7" w:rsidRPr="00404902">
        <w:rPr>
          <w:rFonts w:ascii="Times New Roman" w:hAnsi="Times New Roman" w:cs="Times New Roman"/>
          <w:sz w:val="20"/>
          <w:szCs w:val="20"/>
        </w:rPr>
        <w:t>. A</w:t>
      </w:r>
      <w:r w:rsidRPr="00404902">
        <w:rPr>
          <w:rFonts w:ascii="Times New Roman" w:hAnsi="Times New Roman" w:cs="Times New Roman"/>
          <w:sz w:val="20"/>
          <w:szCs w:val="20"/>
        </w:rPr>
        <w:t>ll the operations were performed using image intensification to aid reduction of the fracture</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and to guide screw placement. Ten patients had </w:t>
      </w:r>
      <w:proofErr w:type="spellStart"/>
      <w:r w:rsidRPr="00404902">
        <w:rPr>
          <w:rFonts w:ascii="Times New Roman" w:hAnsi="Times New Roman" w:cs="Times New Roman"/>
          <w:sz w:val="20"/>
          <w:szCs w:val="20"/>
        </w:rPr>
        <w:t>unicondylar</w:t>
      </w:r>
      <w:proofErr w:type="spellEnd"/>
      <w:r w:rsidRPr="00404902">
        <w:rPr>
          <w:rFonts w:ascii="Times New Roman" w:hAnsi="Times New Roman" w:cs="Times New Roman"/>
          <w:sz w:val="20"/>
          <w:szCs w:val="20"/>
        </w:rPr>
        <w:t xml:space="preserve"> fracture, eight of them had isolated fracture lateral </w:t>
      </w:r>
      <w:proofErr w:type="spellStart"/>
      <w:r w:rsidRPr="00404902">
        <w:rPr>
          <w:rFonts w:ascii="Times New Roman" w:hAnsi="Times New Roman" w:cs="Times New Roman"/>
          <w:sz w:val="20"/>
          <w:szCs w:val="20"/>
        </w:rPr>
        <w:t>condyle</w:t>
      </w:r>
      <w:proofErr w:type="spellEnd"/>
      <w:r w:rsidRPr="00404902">
        <w:rPr>
          <w:rFonts w:ascii="Times New Roman" w:hAnsi="Times New Roman" w:cs="Times New Roman"/>
          <w:sz w:val="20"/>
          <w:szCs w:val="20"/>
        </w:rPr>
        <w:t xml:space="preserve">, and two patients had isolated fracture medial </w:t>
      </w:r>
      <w:proofErr w:type="spellStart"/>
      <w:r w:rsidRPr="00404902">
        <w:rPr>
          <w:rFonts w:ascii="Times New Roman" w:hAnsi="Times New Roman" w:cs="Times New Roman"/>
          <w:sz w:val="20"/>
          <w:szCs w:val="20"/>
        </w:rPr>
        <w:t>condyle</w:t>
      </w:r>
      <w:proofErr w:type="spellEnd"/>
      <w:r w:rsidRPr="00404902">
        <w:rPr>
          <w:rFonts w:ascii="Times New Roman" w:hAnsi="Times New Roman" w:cs="Times New Roman"/>
          <w:sz w:val="20"/>
          <w:szCs w:val="20"/>
        </w:rPr>
        <w:t xml:space="preserve">. Ten patients had </w:t>
      </w:r>
      <w:proofErr w:type="spellStart"/>
      <w:r w:rsidRPr="00404902">
        <w:rPr>
          <w:rFonts w:ascii="Times New Roman" w:hAnsi="Times New Roman" w:cs="Times New Roman"/>
          <w:sz w:val="20"/>
          <w:szCs w:val="20"/>
        </w:rPr>
        <w:t>bicondylar</w:t>
      </w:r>
      <w:proofErr w:type="spellEnd"/>
      <w:r w:rsidRPr="00404902">
        <w:rPr>
          <w:rFonts w:ascii="Times New Roman" w:hAnsi="Times New Roman" w:cs="Times New Roman"/>
          <w:sz w:val="20"/>
          <w:szCs w:val="20"/>
        </w:rPr>
        <w:t xml:space="preserve"> fractures.</w:t>
      </w:r>
      <w:r w:rsidRPr="00404902">
        <w:rPr>
          <w:rFonts w:ascii="Times New Roman" w:hAnsi="Times New Roman" w:cs="Times New Roman"/>
          <w:sz w:val="20"/>
          <w:szCs w:val="20"/>
          <w:lang w:bidi="ar-EG"/>
        </w:rPr>
        <w:t xml:space="preserve"> </w:t>
      </w:r>
      <w:r w:rsidRPr="00404902">
        <w:rPr>
          <w:rFonts w:ascii="Times New Roman" w:hAnsi="Times New Roman" w:cs="Times New Roman"/>
          <w:sz w:val="20"/>
          <w:szCs w:val="20"/>
        </w:rPr>
        <w:t>Out of 20 patients, 4 had excellent results, 8 had good results</w:t>
      </w:r>
      <w:proofErr w:type="gramStart"/>
      <w:r w:rsidR="00FD10B7" w:rsidRPr="00404902">
        <w:rPr>
          <w:rFonts w:ascii="Times New Roman" w:hAnsi="Times New Roman" w:cs="Times New Roman"/>
          <w:sz w:val="20"/>
          <w:szCs w:val="20"/>
        </w:rPr>
        <w:t>,</w:t>
      </w:r>
      <w:r w:rsidRPr="00404902">
        <w:rPr>
          <w:rFonts w:ascii="Times New Roman" w:hAnsi="Times New Roman" w:cs="Times New Roman"/>
          <w:sz w:val="20"/>
          <w:szCs w:val="20"/>
        </w:rPr>
        <w:t>5</w:t>
      </w:r>
      <w:proofErr w:type="gramEnd"/>
      <w:r w:rsidRPr="00404902">
        <w:rPr>
          <w:rFonts w:ascii="Times New Roman" w:hAnsi="Times New Roman" w:cs="Times New Roman"/>
          <w:sz w:val="20"/>
          <w:szCs w:val="20"/>
        </w:rPr>
        <w:t xml:space="preserve"> patient had a fair result and 3 had bad results.</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This minimally invasive technique avoids many of the complications of both conservative and operative treatment and will have an expanding role to play in the management of these fractures.</w:t>
      </w:r>
    </w:p>
    <w:p w:rsidR="00FD10B7" w:rsidRPr="00404902" w:rsidRDefault="001A2708" w:rsidP="00FD10B7">
      <w:pPr>
        <w:bidi w:val="0"/>
        <w:snapToGrid w:val="0"/>
        <w:spacing w:after="0" w:line="240" w:lineRule="auto"/>
        <w:jc w:val="both"/>
        <w:rPr>
          <w:rFonts w:ascii="Times New Roman" w:hAnsi="Times New Roman" w:cs="Times New Roman"/>
          <w:sz w:val="20"/>
          <w:szCs w:val="20"/>
        </w:rPr>
      </w:pPr>
      <w:proofErr w:type="gramStart"/>
      <w:r w:rsidRPr="00404902">
        <w:rPr>
          <w:rFonts w:ascii="Times New Roman" w:eastAsia="Calibri" w:hAnsi="Times New Roman" w:cs="Times New Roman"/>
          <w:iCs/>
          <w:sz w:val="20"/>
          <w:szCs w:val="20"/>
        </w:rPr>
        <w:t>[</w:t>
      </w:r>
      <w:r w:rsidRPr="00404902">
        <w:rPr>
          <w:rFonts w:ascii="Times New Roman" w:hAnsi="Times New Roman" w:cs="Times New Roman"/>
          <w:iCs/>
          <w:sz w:val="20"/>
          <w:szCs w:val="20"/>
        </w:rPr>
        <w:t>El-</w:t>
      </w:r>
      <w:proofErr w:type="spellStart"/>
      <w:r w:rsidRPr="00404902">
        <w:rPr>
          <w:rFonts w:ascii="Times New Roman" w:hAnsi="Times New Roman" w:cs="Times New Roman"/>
          <w:iCs/>
          <w:sz w:val="20"/>
          <w:szCs w:val="20"/>
        </w:rPr>
        <w:t>Mohamady</w:t>
      </w:r>
      <w:proofErr w:type="spellEnd"/>
      <w:r w:rsidRPr="00404902">
        <w:rPr>
          <w:rFonts w:ascii="Times New Roman" w:hAnsi="Times New Roman" w:cs="Times New Roman"/>
          <w:iCs/>
          <w:sz w:val="20"/>
          <w:szCs w:val="20"/>
        </w:rPr>
        <w:t xml:space="preserve"> El-</w:t>
      </w:r>
      <w:proofErr w:type="spellStart"/>
      <w:r w:rsidRPr="00404902">
        <w:rPr>
          <w:rFonts w:ascii="Times New Roman" w:hAnsi="Times New Roman" w:cs="Times New Roman"/>
          <w:iCs/>
          <w:sz w:val="20"/>
          <w:szCs w:val="20"/>
        </w:rPr>
        <w:t>Gharib</w:t>
      </w:r>
      <w:proofErr w:type="spellEnd"/>
      <w:r w:rsidRPr="00404902">
        <w:rPr>
          <w:rFonts w:ascii="Times New Roman" w:hAnsi="Times New Roman" w:cs="Times New Roman"/>
          <w:iCs/>
          <w:sz w:val="20"/>
          <w:szCs w:val="20"/>
        </w:rPr>
        <w:t xml:space="preserve">, </w:t>
      </w:r>
      <w:proofErr w:type="spellStart"/>
      <w:r w:rsidRPr="00404902">
        <w:rPr>
          <w:rFonts w:ascii="Times New Roman" w:hAnsi="Times New Roman" w:cs="Times New Roman"/>
          <w:iCs/>
          <w:sz w:val="20"/>
          <w:szCs w:val="20"/>
        </w:rPr>
        <w:t>Mahmoud</w:t>
      </w:r>
      <w:proofErr w:type="spellEnd"/>
      <w:r w:rsidRPr="00404902">
        <w:rPr>
          <w:rFonts w:ascii="Times New Roman" w:hAnsi="Times New Roman" w:cs="Times New Roman"/>
          <w:iCs/>
          <w:sz w:val="20"/>
          <w:szCs w:val="20"/>
        </w:rPr>
        <w:t xml:space="preserve"> </w:t>
      </w:r>
      <w:proofErr w:type="spellStart"/>
      <w:r w:rsidRPr="00404902">
        <w:rPr>
          <w:rFonts w:ascii="Times New Roman" w:hAnsi="Times New Roman" w:cs="Times New Roman"/>
          <w:iCs/>
          <w:sz w:val="20"/>
          <w:szCs w:val="20"/>
        </w:rPr>
        <w:t>Seddik</w:t>
      </w:r>
      <w:proofErr w:type="spellEnd"/>
      <w:r w:rsidR="00FC6155" w:rsidRPr="00404902">
        <w:rPr>
          <w:rFonts w:ascii="Times New Roman" w:hAnsi="Times New Roman" w:cs="Times New Roman"/>
          <w:iCs/>
          <w:sz w:val="20"/>
          <w:szCs w:val="20"/>
        </w:rPr>
        <w:t xml:space="preserve"> and</w:t>
      </w:r>
      <w:r w:rsidRPr="00404902">
        <w:rPr>
          <w:rFonts w:ascii="Times New Roman" w:hAnsi="Times New Roman" w:cs="Times New Roman"/>
          <w:iCs/>
          <w:sz w:val="20"/>
          <w:szCs w:val="20"/>
        </w:rPr>
        <w:t xml:space="preserve"> </w:t>
      </w:r>
      <w:proofErr w:type="spellStart"/>
      <w:r w:rsidRPr="00404902">
        <w:rPr>
          <w:rFonts w:ascii="Times New Roman" w:hAnsi="Times New Roman" w:cs="Times New Roman"/>
          <w:iCs/>
          <w:sz w:val="20"/>
          <w:szCs w:val="20"/>
        </w:rPr>
        <w:t>Aymen</w:t>
      </w:r>
      <w:proofErr w:type="spellEnd"/>
      <w:r w:rsidRPr="00404902">
        <w:rPr>
          <w:rFonts w:ascii="Times New Roman" w:hAnsi="Times New Roman" w:cs="Times New Roman"/>
          <w:iCs/>
          <w:sz w:val="20"/>
          <w:szCs w:val="20"/>
        </w:rPr>
        <w:t xml:space="preserve"> </w:t>
      </w:r>
      <w:proofErr w:type="spellStart"/>
      <w:r w:rsidRPr="00404902">
        <w:rPr>
          <w:rFonts w:ascii="Times New Roman" w:hAnsi="Times New Roman" w:cs="Times New Roman"/>
          <w:iCs/>
          <w:sz w:val="20"/>
          <w:szCs w:val="20"/>
        </w:rPr>
        <w:t>Eweis</w:t>
      </w:r>
      <w:proofErr w:type="spellEnd"/>
      <w:r w:rsidR="00FD10B7" w:rsidRPr="00404902">
        <w:rPr>
          <w:rFonts w:ascii="Times New Roman" w:hAnsi="Times New Roman" w:cs="Times New Roman" w:hint="eastAsia"/>
          <w:iCs/>
          <w:sz w:val="20"/>
          <w:szCs w:val="20"/>
          <w:lang w:eastAsia="zh-CN"/>
        </w:rPr>
        <w:t>.</w:t>
      </w:r>
      <w:proofErr w:type="gramEnd"/>
      <w:r w:rsidRPr="00404902">
        <w:rPr>
          <w:rFonts w:ascii="Times New Roman" w:hAnsi="Times New Roman" w:cs="Times New Roman"/>
          <w:b/>
          <w:bCs/>
          <w:iCs/>
          <w:sz w:val="20"/>
          <w:szCs w:val="20"/>
        </w:rPr>
        <w:t xml:space="preserve"> </w:t>
      </w:r>
      <w:proofErr w:type="gramStart"/>
      <w:r w:rsidRPr="00404902">
        <w:rPr>
          <w:rFonts w:ascii="Times New Roman" w:hAnsi="Times New Roman" w:cs="Times New Roman"/>
          <w:b/>
          <w:bCs/>
          <w:iCs/>
          <w:sz w:val="20"/>
          <w:szCs w:val="20"/>
        </w:rPr>
        <w:t xml:space="preserve">Minimally Invasive Plate </w:t>
      </w:r>
      <w:proofErr w:type="spellStart"/>
      <w:r w:rsidRPr="00404902">
        <w:rPr>
          <w:rFonts w:ascii="Times New Roman" w:hAnsi="Times New Roman" w:cs="Times New Roman"/>
          <w:b/>
          <w:bCs/>
          <w:iCs/>
          <w:sz w:val="20"/>
          <w:szCs w:val="20"/>
        </w:rPr>
        <w:t>Osteosynthesis</w:t>
      </w:r>
      <w:proofErr w:type="spellEnd"/>
      <w:r w:rsidRPr="00404902">
        <w:rPr>
          <w:rFonts w:ascii="Times New Roman" w:hAnsi="Times New Roman" w:cs="Times New Roman"/>
          <w:b/>
          <w:bCs/>
          <w:iCs/>
          <w:sz w:val="20"/>
          <w:szCs w:val="20"/>
        </w:rPr>
        <w:t xml:space="preserve"> (MIPO) in Treatment of </w:t>
      </w:r>
      <w:proofErr w:type="spellStart"/>
      <w:r w:rsidRPr="00404902">
        <w:rPr>
          <w:rFonts w:ascii="Times New Roman" w:hAnsi="Times New Roman" w:cs="Times New Roman"/>
          <w:b/>
          <w:bCs/>
          <w:iCs/>
          <w:sz w:val="20"/>
          <w:szCs w:val="20"/>
        </w:rPr>
        <w:t>Tibial</w:t>
      </w:r>
      <w:proofErr w:type="spellEnd"/>
      <w:r w:rsidRPr="00404902">
        <w:rPr>
          <w:rFonts w:ascii="Times New Roman" w:hAnsi="Times New Roman" w:cs="Times New Roman"/>
          <w:b/>
          <w:bCs/>
          <w:iCs/>
          <w:sz w:val="20"/>
          <w:szCs w:val="20"/>
        </w:rPr>
        <w:t xml:space="preserve"> Plateau Fractures</w:t>
      </w:r>
      <w:r w:rsidR="00FD10B7" w:rsidRPr="00404902">
        <w:rPr>
          <w:rFonts w:ascii="Times New Roman" w:eastAsia="Times New Roman" w:hAnsi="Times New Roman" w:cs="Times New Roman"/>
          <w:b/>
          <w:bCs/>
          <w:sz w:val="20"/>
          <w:szCs w:val="20"/>
          <w:lang w:bidi="fa-IR"/>
        </w:rPr>
        <w:t>.</w:t>
      </w:r>
      <w:proofErr w:type="gramEnd"/>
      <w:r w:rsidR="00FD10B7" w:rsidRPr="00404902">
        <w:rPr>
          <w:rFonts w:ascii="Times New Roman" w:hAnsi="Times New Roman" w:cs="Times New Roman"/>
          <w:bCs/>
          <w:i/>
          <w:sz w:val="20"/>
          <w:szCs w:val="20"/>
        </w:rPr>
        <w:t xml:space="preserve"> N Y </w:t>
      </w:r>
      <w:proofErr w:type="spellStart"/>
      <w:r w:rsidR="00FD10B7" w:rsidRPr="00404902">
        <w:rPr>
          <w:rFonts w:ascii="Times New Roman" w:hAnsi="Times New Roman" w:cs="Times New Roman"/>
          <w:bCs/>
          <w:i/>
          <w:sz w:val="20"/>
          <w:szCs w:val="20"/>
        </w:rPr>
        <w:t>Sci</w:t>
      </w:r>
      <w:proofErr w:type="spellEnd"/>
      <w:r w:rsidR="00FD10B7" w:rsidRPr="00404902">
        <w:rPr>
          <w:rFonts w:ascii="Times New Roman" w:hAnsi="Times New Roman" w:cs="Times New Roman"/>
          <w:bCs/>
          <w:i/>
          <w:sz w:val="20"/>
          <w:szCs w:val="20"/>
        </w:rPr>
        <w:t xml:space="preserve"> J</w:t>
      </w:r>
      <w:r w:rsidR="00FD10B7" w:rsidRPr="00404902">
        <w:rPr>
          <w:rFonts w:ascii="Times New Roman" w:hAnsi="Times New Roman" w:cs="Times New Roman"/>
          <w:bCs/>
          <w:sz w:val="20"/>
          <w:szCs w:val="20"/>
        </w:rPr>
        <w:t xml:space="preserve"> </w:t>
      </w:r>
      <w:r w:rsidR="00FD10B7" w:rsidRPr="00404902">
        <w:rPr>
          <w:rFonts w:ascii="Times New Roman" w:hAnsi="Times New Roman" w:cs="Times New Roman"/>
          <w:sz w:val="20"/>
          <w:szCs w:val="20"/>
        </w:rPr>
        <w:t>201</w:t>
      </w:r>
      <w:r w:rsidR="00FD10B7" w:rsidRPr="00404902">
        <w:rPr>
          <w:rFonts w:ascii="Times New Roman" w:hAnsi="Times New Roman" w:cs="Times New Roman" w:hint="eastAsia"/>
          <w:sz w:val="20"/>
          <w:szCs w:val="20"/>
        </w:rPr>
        <w:t>7</w:t>
      </w:r>
      <w:proofErr w:type="gramStart"/>
      <w:r w:rsidR="00FD10B7" w:rsidRPr="00404902">
        <w:rPr>
          <w:rFonts w:ascii="Times New Roman" w:hAnsi="Times New Roman" w:cs="Times New Roman"/>
          <w:sz w:val="20"/>
          <w:szCs w:val="20"/>
        </w:rPr>
        <w:t>;</w:t>
      </w:r>
      <w:r w:rsidR="00FD10B7" w:rsidRPr="00404902">
        <w:rPr>
          <w:rFonts w:ascii="Times New Roman" w:hAnsi="Times New Roman" w:cs="Times New Roman" w:hint="eastAsia"/>
          <w:sz w:val="20"/>
          <w:szCs w:val="20"/>
        </w:rPr>
        <w:t>10</w:t>
      </w:r>
      <w:proofErr w:type="gramEnd"/>
      <w:r w:rsidR="00FD10B7" w:rsidRPr="00404902">
        <w:rPr>
          <w:rFonts w:ascii="Times New Roman" w:hAnsi="Times New Roman" w:cs="Times New Roman"/>
          <w:sz w:val="20"/>
          <w:szCs w:val="20"/>
        </w:rPr>
        <w:t>(</w:t>
      </w:r>
      <w:r w:rsidR="00FD10B7" w:rsidRPr="00404902">
        <w:rPr>
          <w:rFonts w:ascii="Times New Roman" w:hAnsi="Times New Roman" w:cs="Times New Roman" w:hint="eastAsia"/>
          <w:sz w:val="20"/>
          <w:szCs w:val="20"/>
        </w:rPr>
        <w:t>2</w:t>
      </w:r>
      <w:r w:rsidR="00FD10B7" w:rsidRPr="00404902">
        <w:rPr>
          <w:rFonts w:ascii="Times New Roman" w:hAnsi="Times New Roman" w:cs="Times New Roman"/>
          <w:sz w:val="20"/>
          <w:szCs w:val="20"/>
        </w:rPr>
        <w:t>):</w:t>
      </w:r>
      <w:r w:rsidR="00DB1CF0" w:rsidRPr="00404902">
        <w:rPr>
          <w:rFonts w:ascii="Times New Roman" w:hAnsi="Times New Roman" w:cs="Times New Roman"/>
          <w:noProof/>
          <w:color w:val="000000"/>
          <w:sz w:val="20"/>
          <w:szCs w:val="20"/>
        </w:rPr>
        <w:t>27</w:t>
      </w:r>
      <w:r w:rsidR="00FD10B7" w:rsidRPr="00404902">
        <w:rPr>
          <w:rFonts w:ascii="Times New Roman" w:hAnsi="Times New Roman" w:cs="Times New Roman"/>
          <w:color w:val="000000"/>
          <w:sz w:val="20"/>
          <w:szCs w:val="20"/>
        </w:rPr>
        <w:t>-</w:t>
      </w:r>
      <w:r w:rsidR="00DB1CF0" w:rsidRPr="00404902">
        <w:rPr>
          <w:rFonts w:ascii="Times New Roman" w:hAnsi="Times New Roman" w:cs="Times New Roman"/>
          <w:noProof/>
          <w:color w:val="000000"/>
          <w:sz w:val="20"/>
          <w:szCs w:val="20"/>
        </w:rPr>
        <w:t>30</w:t>
      </w:r>
      <w:r w:rsidR="00FD10B7" w:rsidRPr="00404902">
        <w:rPr>
          <w:rFonts w:ascii="Times New Roman" w:hAnsi="Times New Roman" w:cs="Times New Roman"/>
          <w:sz w:val="20"/>
          <w:szCs w:val="20"/>
        </w:rPr>
        <w:t xml:space="preserve">]. </w:t>
      </w:r>
      <w:proofErr w:type="gramStart"/>
      <w:r w:rsidR="00FD10B7" w:rsidRPr="00404902">
        <w:rPr>
          <w:rFonts w:ascii="Times New Roman" w:hAnsi="Times New Roman" w:cs="Times New Roman"/>
          <w:iCs/>
          <w:color w:val="000000"/>
          <w:sz w:val="20"/>
          <w:szCs w:val="20"/>
        </w:rPr>
        <w:t>ISSN 1554-0200 (print); ISSN 2375-723X (online)</w:t>
      </w:r>
      <w:r w:rsidR="00FD10B7" w:rsidRPr="00404902">
        <w:rPr>
          <w:rFonts w:ascii="Times New Roman" w:hAnsi="Times New Roman" w:cs="Times New Roman"/>
          <w:sz w:val="20"/>
          <w:szCs w:val="20"/>
        </w:rPr>
        <w:t>.</w:t>
      </w:r>
      <w:proofErr w:type="gramEnd"/>
      <w:r w:rsidR="00FD10B7" w:rsidRPr="00404902">
        <w:rPr>
          <w:rFonts w:ascii="Times New Roman" w:hAnsi="Times New Roman" w:cs="Times New Roman"/>
          <w:sz w:val="20"/>
          <w:szCs w:val="20"/>
        </w:rPr>
        <w:t xml:space="preserve"> </w:t>
      </w:r>
      <w:hyperlink r:id="rId9" w:history="1">
        <w:r w:rsidR="00FD10B7" w:rsidRPr="00404902">
          <w:rPr>
            <w:rStyle w:val="Hyperlink"/>
            <w:rFonts w:ascii="Times New Roman" w:hAnsi="Times New Roman" w:cs="Times New Roman"/>
            <w:color w:val="0000FF"/>
            <w:sz w:val="20"/>
            <w:szCs w:val="20"/>
          </w:rPr>
          <w:t>http://www.sciencepub.net/newyork</w:t>
        </w:r>
      </w:hyperlink>
      <w:r w:rsidR="00FD10B7" w:rsidRPr="00404902">
        <w:rPr>
          <w:rFonts w:ascii="Times New Roman" w:hAnsi="Times New Roman" w:cs="Times New Roman"/>
          <w:sz w:val="20"/>
          <w:szCs w:val="20"/>
        </w:rPr>
        <w:t xml:space="preserve">. </w:t>
      </w:r>
      <w:r w:rsidR="00FD10B7" w:rsidRPr="00404902">
        <w:rPr>
          <w:rFonts w:ascii="Times New Roman" w:hAnsi="Times New Roman" w:cs="Times New Roman" w:hint="eastAsia"/>
          <w:sz w:val="20"/>
          <w:szCs w:val="20"/>
          <w:lang w:eastAsia="zh-CN"/>
        </w:rPr>
        <w:t>6</w:t>
      </w:r>
      <w:r w:rsidR="00FD10B7" w:rsidRPr="00404902">
        <w:rPr>
          <w:rFonts w:ascii="Times New Roman" w:hAnsi="Times New Roman" w:cs="Times New Roman" w:hint="eastAsia"/>
          <w:sz w:val="20"/>
          <w:szCs w:val="20"/>
        </w:rPr>
        <w:t xml:space="preserve">. </w:t>
      </w:r>
      <w:proofErr w:type="gramStart"/>
      <w:r w:rsidR="00FD10B7" w:rsidRPr="00404902">
        <w:rPr>
          <w:rFonts w:ascii="Times New Roman" w:hAnsi="Times New Roman" w:cs="Times New Roman"/>
          <w:color w:val="000000"/>
          <w:sz w:val="20"/>
          <w:szCs w:val="20"/>
          <w:shd w:val="clear" w:color="auto" w:fill="FFFFFF"/>
        </w:rPr>
        <w:t>doi</w:t>
      </w:r>
      <w:proofErr w:type="gramEnd"/>
      <w:r w:rsidR="00FD10B7" w:rsidRPr="00404902">
        <w:rPr>
          <w:rFonts w:ascii="Times New Roman" w:hAnsi="Times New Roman" w:cs="Times New Roman"/>
          <w:color w:val="000000"/>
          <w:sz w:val="20"/>
          <w:szCs w:val="20"/>
          <w:shd w:val="clear" w:color="auto" w:fill="FFFFFF"/>
        </w:rPr>
        <w:t>:</w:t>
      </w:r>
      <w:hyperlink r:id="rId10" w:history="1">
        <w:r w:rsidR="00FD10B7" w:rsidRPr="00404902">
          <w:rPr>
            <w:rStyle w:val="Hyperlink"/>
            <w:rFonts w:ascii="Times New Roman" w:hAnsi="Times New Roman" w:cs="Times New Roman"/>
            <w:color w:val="0000FF"/>
            <w:sz w:val="20"/>
            <w:szCs w:val="20"/>
            <w:shd w:val="clear" w:color="auto" w:fill="FFFFFF"/>
          </w:rPr>
          <w:t>10.7537/mars</w:t>
        </w:r>
        <w:r w:rsidR="00FD10B7" w:rsidRPr="00404902">
          <w:rPr>
            <w:rStyle w:val="Hyperlink"/>
            <w:rFonts w:ascii="Times New Roman" w:hAnsi="Times New Roman" w:cs="Times New Roman" w:hint="eastAsia"/>
            <w:color w:val="0000FF"/>
            <w:sz w:val="20"/>
            <w:szCs w:val="20"/>
            <w:shd w:val="clear" w:color="auto" w:fill="FFFFFF"/>
          </w:rPr>
          <w:t>nys100217.</w:t>
        </w:r>
        <w:r w:rsidR="00FD10B7" w:rsidRPr="00404902">
          <w:rPr>
            <w:rStyle w:val="Hyperlink"/>
            <w:rFonts w:ascii="Times New Roman" w:hAnsi="Times New Roman" w:cs="Times New Roman"/>
            <w:color w:val="0000FF"/>
            <w:sz w:val="20"/>
            <w:szCs w:val="20"/>
            <w:shd w:val="clear" w:color="auto" w:fill="FFFFFF"/>
          </w:rPr>
          <w:t>0</w:t>
        </w:r>
        <w:r w:rsidR="00FD10B7" w:rsidRPr="00404902">
          <w:rPr>
            <w:rStyle w:val="Hyperlink"/>
            <w:rFonts w:ascii="Times New Roman" w:hAnsi="Times New Roman" w:cs="Times New Roman" w:hint="eastAsia"/>
            <w:color w:val="0000FF"/>
            <w:sz w:val="20"/>
            <w:szCs w:val="20"/>
            <w:shd w:val="clear" w:color="auto" w:fill="FFFFFF"/>
            <w:lang w:eastAsia="zh-CN"/>
          </w:rPr>
          <w:t>6</w:t>
        </w:r>
      </w:hyperlink>
      <w:r w:rsidR="00FD10B7" w:rsidRPr="00404902">
        <w:rPr>
          <w:rFonts w:ascii="Times New Roman" w:hAnsi="Times New Roman" w:cs="Times New Roman"/>
          <w:color w:val="000000"/>
          <w:sz w:val="20"/>
          <w:szCs w:val="20"/>
          <w:shd w:val="clear" w:color="auto" w:fill="FFFFFF"/>
        </w:rPr>
        <w:t>.</w:t>
      </w:r>
    </w:p>
    <w:p w:rsidR="00981531" w:rsidRPr="00404902" w:rsidRDefault="00981531" w:rsidP="00FD10B7">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6C7B6B" w:rsidRPr="00404902" w:rsidRDefault="006C7B6B" w:rsidP="00FD10B7">
      <w:pPr>
        <w:bidi w:val="0"/>
        <w:snapToGrid w:val="0"/>
        <w:spacing w:after="0" w:line="240" w:lineRule="auto"/>
        <w:jc w:val="both"/>
        <w:rPr>
          <w:rFonts w:ascii="Times New Roman" w:hAnsi="Times New Roman" w:cs="Times New Roman"/>
          <w:sz w:val="20"/>
          <w:szCs w:val="20"/>
          <w:lang w:bidi="ar-EG"/>
        </w:rPr>
      </w:pPr>
      <w:r w:rsidRPr="00404902">
        <w:rPr>
          <w:rFonts w:ascii="Times New Roman" w:hAnsi="Times New Roman" w:cs="Times New Roman"/>
          <w:b/>
          <w:bCs/>
          <w:sz w:val="20"/>
          <w:szCs w:val="20"/>
        </w:rPr>
        <w:t xml:space="preserve">Keywords: </w:t>
      </w:r>
      <w:r w:rsidRPr="00404902">
        <w:rPr>
          <w:rFonts w:ascii="Times New Roman" w:hAnsi="Times New Roman" w:cs="Times New Roman"/>
          <w:sz w:val="20"/>
          <w:szCs w:val="20"/>
        </w:rPr>
        <w:t xml:space="preserve">Minimally invasive plate </w:t>
      </w:r>
      <w:proofErr w:type="spellStart"/>
      <w:r w:rsidRPr="00404902">
        <w:rPr>
          <w:rFonts w:ascii="Times New Roman" w:hAnsi="Times New Roman" w:cs="Times New Roman"/>
          <w:sz w:val="20"/>
          <w:szCs w:val="20"/>
        </w:rPr>
        <w:t>osteosynthesis</w:t>
      </w:r>
      <w:proofErr w:type="spellEnd"/>
      <w:r w:rsidR="00FD10B7" w:rsidRPr="00404902">
        <w:rPr>
          <w:rFonts w:ascii="Times New Roman" w:hAnsi="Times New Roman" w:cs="Times New Roman"/>
          <w:sz w:val="20"/>
          <w:szCs w:val="20"/>
        </w:rPr>
        <w:t>,</w:t>
      </w:r>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buttress plating.</w:t>
      </w:r>
    </w:p>
    <w:p w:rsidR="00FD10B7" w:rsidRPr="00404902" w:rsidRDefault="00FD10B7" w:rsidP="00FD10B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FD10B7" w:rsidRPr="00404902" w:rsidRDefault="00FD10B7" w:rsidP="00FD10B7">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FD10B7" w:rsidRPr="00404902" w:rsidSect="00DB1CF0">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27"/>
          <w:cols w:space="708"/>
          <w:docGrid w:linePitch="360"/>
        </w:sectPr>
      </w:pPr>
    </w:p>
    <w:p w:rsidR="00981531" w:rsidRPr="00404902" w:rsidRDefault="00981531" w:rsidP="00FD10B7">
      <w:pPr>
        <w:autoSpaceDE w:val="0"/>
        <w:autoSpaceDN w:val="0"/>
        <w:bidi w:val="0"/>
        <w:adjustRightInd w:val="0"/>
        <w:snapToGrid w:val="0"/>
        <w:spacing w:after="0" w:line="240" w:lineRule="auto"/>
        <w:jc w:val="both"/>
        <w:rPr>
          <w:rFonts w:ascii="Times New Roman" w:hAnsi="Times New Roman" w:cs="Times New Roman"/>
          <w:sz w:val="20"/>
          <w:szCs w:val="20"/>
        </w:rPr>
      </w:pPr>
      <w:r w:rsidRPr="00404902">
        <w:rPr>
          <w:rFonts w:ascii="Times New Roman" w:hAnsi="Times New Roman" w:cs="Times New Roman"/>
          <w:sz w:val="20"/>
          <w:szCs w:val="20"/>
        </w:rPr>
        <w:lastRenderedPageBreak/>
        <w:t xml:space="preserve">1. </w:t>
      </w:r>
      <w:r w:rsidR="0075386A" w:rsidRPr="00404902">
        <w:rPr>
          <w:rFonts w:ascii="Times New Roman" w:hAnsi="Times New Roman" w:cs="Times New Roman"/>
          <w:b/>
          <w:bCs/>
          <w:sz w:val="20"/>
          <w:szCs w:val="20"/>
        </w:rPr>
        <w:t>Introduction:</w:t>
      </w:r>
    </w:p>
    <w:p w:rsidR="0075386A" w:rsidRPr="00404902" w:rsidRDefault="0075386A" w:rsidP="00FD10B7">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404902">
        <w:rPr>
          <w:rFonts w:ascii="Times New Roman" w:hAnsi="Times New Roman" w:cs="Times New Roman"/>
          <w:sz w:val="20"/>
          <w:szCs w:val="20"/>
        </w:rPr>
        <w:t xml:space="preserve">Minimally invasive plate </w:t>
      </w:r>
      <w:proofErr w:type="spellStart"/>
      <w:r w:rsidRPr="00404902">
        <w:rPr>
          <w:rFonts w:ascii="Times New Roman" w:hAnsi="Times New Roman" w:cs="Times New Roman"/>
          <w:sz w:val="20"/>
          <w:szCs w:val="20"/>
        </w:rPr>
        <w:t>osteosynthesis</w:t>
      </w:r>
      <w:proofErr w:type="spellEnd"/>
      <w:r w:rsidRPr="00404902">
        <w:rPr>
          <w:rFonts w:ascii="Times New Roman" w:hAnsi="Times New Roman" w:cs="Times New Roman"/>
          <w:sz w:val="20"/>
          <w:szCs w:val="20"/>
        </w:rPr>
        <w:t xml:space="preserve"> is a method</w:t>
      </w:r>
      <w:r w:rsidR="00981531" w:rsidRPr="00404902">
        <w:rPr>
          <w:rFonts w:ascii="Times New Roman" w:hAnsi="Times New Roman" w:cs="Times New Roman"/>
          <w:sz w:val="20"/>
          <w:szCs w:val="20"/>
        </w:rPr>
        <w:t xml:space="preserve"> of treatment of </w:t>
      </w:r>
      <w:proofErr w:type="spellStart"/>
      <w:r w:rsidR="00981531" w:rsidRPr="00404902">
        <w:rPr>
          <w:rFonts w:ascii="Times New Roman" w:hAnsi="Times New Roman" w:cs="Times New Roman"/>
          <w:sz w:val="20"/>
          <w:szCs w:val="20"/>
        </w:rPr>
        <w:t>tibial</w:t>
      </w:r>
      <w:proofErr w:type="spellEnd"/>
      <w:r w:rsidR="00981531" w:rsidRPr="00404902">
        <w:rPr>
          <w:rFonts w:ascii="Times New Roman" w:hAnsi="Times New Roman" w:cs="Times New Roman"/>
          <w:sz w:val="20"/>
          <w:szCs w:val="20"/>
        </w:rPr>
        <w:t xml:space="preserve"> plateau </w:t>
      </w:r>
      <w:r w:rsidRPr="00404902">
        <w:rPr>
          <w:rFonts w:ascii="Times New Roman" w:hAnsi="Times New Roman" w:cs="Times New Roman"/>
          <w:sz w:val="20"/>
          <w:szCs w:val="20"/>
        </w:rPr>
        <w:t>fractures by a less invasive technique</w:t>
      </w:r>
      <w:proofErr w:type="gramStart"/>
      <w:r w:rsidRPr="00404902">
        <w:rPr>
          <w:rFonts w:ascii="Times New Roman" w:hAnsi="Times New Roman" w:cs="Times New Roman"/>
          <w:sz w:val="20"/>
          <w:szCs w:val="20"/>
        </w:rPr>
        <w:t>.</w:t>
      </w:r>
      <w:r w:rsidRPr="00404902">
        <w:rPr>
          <w:rFonts w:ascii="Times New Roman" w:hAnsi="Times New Roman" w:cs="Times New Roman"/>
          <w:sz w:val="20"/>
          <w:szCs w:val="20"/>
          <w:vertAlign w:val="superscript"/>
        </w:rPr>
        <w:t>(</w:t>
      </w:r>
      <w:proofErr w:type="gramEnd"/>
      <w:r w:rsidRPr="00404902">
        <w:rPr>
          <w:rFonts w:ascii="Times New Roman" w:hAnsi="Times New Roman" w:cs="Times New Roman"/>
          <w:sz w:val="20"/>
          <w:szCs w:val="20"/>
          <w:vertAlign w:val="superscript"/>
        </w:rPr>
        <w:t xml:space="preserve">1) </w:t>
      </w:r>
      <w:r w:rsidRPr="00404902">
        <w:rPr>
          <w:rFonts w:ascii="Times New Roman" w:hAnsi="Times New Roman" w:cs="Times New Roman"/>
          <w:sz w:val="20"/>
          <w:szCs w:val="20"/>
        </w:rPr>
        <w:t>This type of fractures is challenging, as it is an intra-</w:t>
      </w:r>
      <w:proofErr w:type="spellStart"/>
      <w:r w:rsidRPr="00404902">
        <w:rPr>
          <w:rFonts w:ascii="Times New Roman" w:hAnsi="Times New Roman" w:cs="Times New Roman"/>
          <w:sz w:val="20"/>
          <w:szCs w:val="20"/>
        </w:rPr>
        <w:t>articular</w:t>
      </w:r>
      <w:proofErr w:type="spellEnd"/>
      <w:r w:rsidRPr="00404902">
        <w:rPr>
          <w:rFonts w:ascii="Times New Roman" w:hAnsi="Times New Roman" w:cs="Times New Roman"/>
          <w:sz w:val="20"/>
          <w:szCs w:val="20"/>
        </w:rPr>
        <w:t xml:space="preserve"> fracture involving the knee, one of the main weight-bearing joints whose serious injury results in movement and ability dysfunctions.</w:t>
      </w:r>
      <w:r w:rsidRPr="00404902">
        <w:rPr>
          <w:rFonts w:ascii="Times New Roman" w:hAnsi="Times New Roman" w:cs="Times New Roman"/>
          <w:sz w:val="20"/>
          <w:szCs w:val="20"/>
          <w:vertAlign w:val="superscript"/>
        </w:rPr>
        <w:t>(2)</w:t>
      </w:r>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occur when the proximal tibia is exposed to an excessive axial load. The mechanism of injury and the energy required to cause these fractures are mainly age dependent. Younger patients tend to sustain fractures secondary to high energy trauma such as a fall from a height or a motor vehicle accident. Older patients tend to sustain such fractures secondary to low energy trauma such as from a low-level fall or a stumble.</w:t>
      </w:r>
      <w:r w:rsidRPr="00404902">
        <w:rPr>
          <w:rFonts w:ascii="Times New Roman" w:hAnsi="Times New Roman" w:cs="Times New Roman"/>
          <w:sz w:val="20"/>
          <w:szCs w:val="20"/>
          <w:vertAlign w:val="superscript"/>
        </w:rPr>
        <w:t>(3)</w:t>
      </w:r>
      <w:r w:rsidRPr="00404902">
        <w:rPr>
          <w:rFonts w:ascii="Times New Roman" w:hAnsi="Times New Roman" w:cs="Times New Roman"/>
          <w:sz w:val="20"/>
          <w:szCs w:val="20"/>
        </w:rPr>
        <w:t xml:space="preserve"> The fracture management is challenging especially if there is severe displacement of bony fragments, the concomitant depression and impaction of the </w:t>
      </w:r>
      <w:proofErr w:type="spellStart"/>
      <w:r w:rsidRPr="00404902">
        <w:rPr>
          <w:rFonts w:ascii="Times New Roman" w:hAnsi="Times New Roman" w:cs="Times New Roman"/>
          <w:sz w:val="20"/>
          <w:szCs w:val="20"/>
        </w:rPr>
        <w:t>cancellous</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subchondral</w:t>
      </w:r>
      <w:proofErr w:type="spellEnd"/>
      <w:r w:rsidRPr="00404902">
        <w:rPr>
          <w:rFonts w:ascii="Times New Roman" w:hAnsi="Times New Roman" w:cs="Times New Roman"/>
          <w:sz w:val="20"/>
          <w:szCs w:val="20"/>
        </w:rPr>
        <w:t xml:space="preserve"> bone, and the inevitable associated cartilage injury. Often the associated complications as compartment syndrome, soft tissue envelop damage, post-operative infection and post-traumatic arthritis are devastating.</w:t>
      </w:r>
      <w:r w:rsidRPr="00404902">
        <w:rPr>
          <w:rFonts w:ascii="Times New Roman" w:hAnsi="Times New Roman" w:cs="Times New Roman"/>
          <w:sz w:val="20"/>
          <w:szCs w:val="20"/>
          <w:vertAlign w:val="superscript"/>
        </w:rPr>
        <w:t>(4)</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The main goal of treatment of these fractures is to </w:t>
      </w:r>
      <w:r w:rsidRPr="00404902">
        <w:rPr>
          <w:rFonts w:ascii="Times New Roman" w:eastAsia="Palatino-Roman" w:hAnsi="Times New Roman" w:cs="Times New Roman"/>
          <w:sz w:val="20"/>
          <w:szCs w:val="20"/>
        </w:rPr>
        <w:t>restore joint congruity,</w:t>
      </w:r>
      <w:r w:rsidR="00FD10B7" w:rsidRPr="00404902">
        <w:rPr>
          <w:rFonts w:ascii="Times New Roman" w:eastAsia="Palatino-Roman" w:hAnsi="Times New Roman" w:cs="Times New Roman"/>
          <w:sz w:val="20"/>
          <w:szCs w:val="20"/>
        </w:rPr>
        <w:t xml:space="preserve"> </w:t>
      </w:r>
      <w:r w:rsidRPr="00404902">
        <w:rPr>
          <w:rFonts w:ascii="Times New Roman" w:hAnsi="Times New Roman" w:cs="Times New Roman"/>
          <w:sz w:val="20"/>
          <w:szCs w:val="20"/>
        </w:rPr>
        <w:t xml:space="preserve">maintain normal function of the knee joint, improve joint stability, prevent lower limb </w:t>
      </w:r>
      <w:proofErr w:type="spellStart"/>
      <w:r w:rsidRPr="00404902">
        <w:rPr>
          <w:rFonts w:ascii="Times New Roman" w:hAnsi="Times New Roman" w:cs="Times New Roman"/>
          <w:sz w:val="20"/>
          <w:szCs w:val="20"/>
        </w:rPr>
        <w:t>malalignment</w:t>
      </w:r>
      <w:proofErr w:type="spellEnd"/>
      <w:r w:rsidRPr="00404902">
        <w:rPr>
          <w:rFonts w:ascii="Times New Roman" w:hAnsi="Times New Roman" w:cs="Times New Roman"/>
          <w:sz w:val="20"/>
          <w:szCs w:val="20"/>
        </w:rPr>
        <w:t xml:space="preserve"> and minimize knee osteoarthritis.</w:t>
      </w:r>
      <w:r w:rsidRPr="00404902">
        <w:rPr>
          <w:rFonts w:ascii="Times New Roman" w:hAnsi="Times New Roman" w:cs="Times New Roman"/>
          <w:sz w:val="20"/>
          <w:szCs w:val="20"/>
          <w:vertAlign w:val="superscript"/>
        </w:rPr>
        <w:t>(5)</w:t>
      </w:r>
      <w:r w:rsidR="00FD10B7" w:rsidRPr="00404902">
        <w:rPr>
          <w:rFonts w:ascii="Times New Roman" w:eastAsia="Palatino-Roman" w:hAnsi="Times New Roman" w:cs="Times New Roman"/>
          <w:sz w:val="20"/>
          <w:szCs w:val="20"/>
        </w:rPr>
        <w:t xml:space="preserve"> </w:t>
      </w:r>
      <w:r w:rsidRPr="00404902">
        <w:rPr>
          <w:rFonts w:ascii="Times New Roman" w:eastAsia="Palatino-Roman" w:hAnsi="Times New Roman" w:cs="Times New Roman"/>
          <w:sz w:val="20"/>
          <w:szCs w:val="20"/>
        </w:rPr>
        <w:t>Functional outcome depends mainly on range of knee motion and strength of the Quadriceps muscle.</w:t>
      </w:r>
      <w:r w:rsidRPr="00404902">
        <w:rPr>
          <w:rFonts w:ascii="Times New Roman" w:eastAsia="Palatino-Roman" w:hAnsi="Times New Roman" w:cs="Times New Roman"/>
          <w:sz w:val="20"/>
          <w:szCs w:val="20"/>
          <w:vertAlign w:val="superscript"/>
        </w:rPr>
        <w:t>(6)</w:t>
      </w:r>
      <w:r w:rsidRPr="00404902">
        <w:rPr>
          <w:rFonts w:ascii="Times New Roman" w:eastAsia="Palatino-Roman" w:hAnsi="Times New Roman" w:cs="Times New Roman"/>
          <w:sz w:val="20"/>
          <w:szCs w:val="20"/>
        </w:rPr>
        <w:t xml:space="preserve"> Open reduction and internal fixation (ORIF) is the usual treatment modality used in treatment of such intra-</w:t>
      </w:r>
      <w:proofErr w:type="spellStart"/>
      <w:r w:rsidRPr="00404902">
        <w:rPr>
          <w:rFonts w:ascii="Times New Roman" w:eastAsia="Palatino-Roman" w:hAnsi="Times New Roman" w:cs="Times New Roman"/>
          <w:sz w:val="20"/>
          <w:szCs w:val="20"/>
        </w:rPr>
        <w:t>articular</w:t>
      </w:r>
      <w:proofErr w:type="spellEnd"/>
      <w:r w:rsidRPr="00404902">
        <w:rPr>
          <w:rFonts w:ascii="Times New Roman" w:eastAsia="Palatino-Roman" w:hAnsi="Times New Roman" w:cs="Times New Roman"/>
          <w:sz w:val="20"/>
          <w:szCs w:val="20"/>
        </w:rPr>
        <w:t xml:space="preserve"> fracture. The standard ORIF technique is frequently complicated by wound dehiscence, </w:t>
      </w:r>
      <w:r w:rsidRPr="00404902">
        <w:rPr>
          <w:rFonts w:ascii="Times New Roman" w:eastAsia="Palatino-Roman" w:hAnsi="Times New Roman" w:cs="Times New Roman"/>
          <w:sz w:val="20"/>
          <w:szCs w:val="20"/>
        </w:rPr>
        <w:lastRenderedPageBreak/>
        <w:t>postoperative infection, and delayed healing of the fracture.</w:t>
      </w:r>
      <w:r w:rsidRPr="00404902">
        <w:rPr>
          <w:rFonts w:ascii="Times New Roman" w:eastAsia="Palatino-Roman" w:hAnsi="Times New Roman" w:cs="Times New Roman"/>
          <w:sz w:val="20"/>
          <w:szCs w:val="20"/>
          <w:vertAlign w:val="superscript"/>
        </w:rPr>
        <w:t>(7)</w:t>
      </w:r>
      <w:r w:rsidR="00FD10B7" w:rsidRPr="00404902">
        <w:rPr>
          <w:rFonts w:ascii="Times New Roman" w:eastAsia="Palatino-Roman" w:hAnsi="Times New Roman" w:cs="Times New Roman"/>
          <w:sz w:val="20"/>
          <w:szCs w:val="20"/>
          <w:vertAlign w:val="superscript"/>
        </w:rPr>
        <w:t xml:space="preserve"> </w:t>
      </w:r>
      <w:r w:rsidRPr="00404902">
        <w:rPr>
          <w:rFonts w:ascii="Times New Roman" w:hAnsi="Times New Roman" w:cs="Times New Roman"/>
          <w:color w:val="000000"/>
          <w:sz w:val="20"/>
          <w:szCs w:val="20"/>
        </w:rPr>
        <w:t xml:space="preserve">Minimally invasive plate </w:t>
      </w:r>
      <w:proofErr w:type="spellStart"/>
      <w:r w:rsidRPr="00404902">
        <w:rPr>
          <w:rFonts w:ascii="Times New Roman" w:hAnsi="Times New Roman" w:cs="Times New Roman"/>
          <w:color w:val="000000"/>
          <w:sz w:val="20"/>
          <w:szCs w:val="20"/>
        </w:rPr>
        <w:t>osteosynthesis</w:t>
      </w:r>
      <w:proofErr w:type="spellEnd"/>
      <w:r w:rsidRPr="00404902">
        <w:rPr>
          <w:rFonts w:ascii="Times New Roman" w:hAnsi="Times New Roman" w:cs="Times New Roman"/>
          <w:color w:val="000000"/>
          <w:sz w:val="20"/>
          <w:szCs w:val="20"/>
        </w:rPr>
        <w:t xml:space="preserve"> (MIPO) seems to be more advantageous for soft tissue and bone biology, as it minimizes soft tissue dissection and damage of blood supply.</w:t>
      </w:r>
      <w:r w:rsidRPr="00404902">
        <w:rPr>
          <w:rFonts w:ascii="Times New Roman" w:hAnsi="Times New Roman" w:cs="Times New Roman"/>
          <w:color w:val="000000"/>
          <w:sz w:val="20"/>
          <w:szCs w:val="20"/>
          <w:vertAlign w:val="superscript"/>
        </w:rPr>
        <w:t>(8)</w:t>
      </w:r>
      <w:r w:rsidR="00FD10B7" w:rsidRPr="00404902">
        <w:rPr>
          <w:rFonts w:ascii="Times New Roman" w:hAnsi="Times New Roman" w:cs="Times New Roman"/>
          <w:color w:val="000000"/>
          <w:sz w:val="20"/>
          <w:szCs w:val="20"/>
        </w:rPr>
        <w:t xml:space="preserve"> </w:t>
      </w:r>
      <w:r w:rsidRPr="00404902">
        <w:rPr>
          <w:rFonts w:ascii="Times New Roman" w:hAnsi="Times New Roman" w:cs="Times New Roman"/>
          <w:color w:val="000000"/>
          <w:sz w:val="20"/>
          <w:szCs w:val="20"/>
        </w:rPr>
        <w:t xml:space="preserve">Limited open reduction and internal fixation refers to the technique of utilizing small incisions, indirect reduction via reduction aids, and </w:t>
      </w:r>
      <w:proofErr w:type="spellStart"/>
      <w:r w:rsidRPr="00404902">
        <w:rPr>
          <w:rFonts w:ascii="Times New Roman" w:hAnsi="Times New Roman" w:cs="Times New Roman"/>
          <w:color w:val="000000"/>
          <w:sz w:val="20"/>
          <w:szCs w:val="20"/>
        </w:rPr>
        <w:t>intraoperative</w:t>
      </w:r>
      <w:proofErr w:type="spellEnd"/>
      <w:r w:rsidRPr="00404902">
        <w:rPr>
          <w:rFonts w:ascii="Times New Roman" w:hAnsi="Times New Roman" w:cs="Times New Roman"/>
          <w:color w:val="000000"/>
          <w:sz w:val="20"/>
          <w:szCs w:val="20"/>
        </w:rPr>
        <w:t xml:space="preserve"> fluoroscopic guidance.</w:t>
      </w:r>
      <w:r w:rsidRPr="00404902">
        <w:rPr>
          <w:rFonts w:ascii="Times New Roman" w:hAnsi="Times New Roman" w:cs="Times New Roman"/>
          <w:color w:val="000000"/>
          <w:sz w:val="20"/>
          <w:szCs w:val="20"/>
          <w:vertAlign w:val="superscript"/>
        </w:rPr>
        <w:t>(8)</w:t>
      </w:r>
    </w:p>
    <w:p w:rsidR="00981531" w:rsidRPr="00404902" w:rsidRDefault="00981531" w:rsidP="00FD10B7">
      <w:pPr>
        <w:bidi w:val="0"/>
        <w:snapToGrid w:val="0"/>
        <w:spacing w:after="0" w:line="240" w:lineRule="auto"/>
        <w:jc w:val="both"/>
        <w:rPr>
          <w:rFonts w:ascii="Times New Roman" w:hAnsi="Times New Roman" w:cs="Times New Roman"/>
          <w:b/>
          <w:bCs/>
          <w:sz w:val="20"/>
          <w:szCs w:val="20"/>
        </w:rPr>
      </w:pPr>
    </w:p>
    <w:p w:rsidR="00981531" w:rsidRPr="00404902" w:rsidRDefault="00981531" w:rsidP="00FD10B7">
      <w:pPr>
        <w:bidi w:val="0"/>
        <w:snapToGrid w:val="0"/>
        <w:spacing w:after="0" w:line="240" w:lineRule="auto"/>
        <w:jc w:val="both"/>
        <w:rPr>
          <w:rFonts w:ascii="Times New Roman" w:hAnsi="Times New Roman" w:cs="Times New Roman"/>
          <w:sz w:val="20"/>
          <w:szCs w:val="20"/>
        </w:rPr>
      </w:pPr>
      <w:r w:rsidRPr="00404902">
        <w:rPr>
          <w:rFonts w:ascii="Times New Roman" w:hAnsi="Times New Roman" w:cs="Times New Roman"/>
          <w:b/>
          <w:bCs/>
          <w:sz w:val="20"/>
          <w:szCs w:val="20"/>
        </w:rPr>
        <w:t xml:space="preserve">2. </w:t>
      </w:r>
      <w:r w:rsidR="0075386A" w:rsidRPr="00404902">
        <w:rPr>
          <w:rFonts w:ascii="Times New Roman" w:hAnsi="Times New Roman" w:cs="Times New Roman"/>
          <w:b/>
          <w:bCs/>
          <w:sz w:val="20"/>
          <w:szCs w:val="20"/>
        </w:rPr>
        <w:t>Materials and Methods:</w:t>
      </w:r>
    </w:p>
    <w:p w:rsidR="00981531" w:rsidRPr="00404902" w:rsidRDefault="0075386A" w:rsidP="00FD10B7">
      <w:pPr>
        <w:bidi w:val="0"/>
        <w:snapToGrid w:val="0"/>
        <w:spacing w:after="0" w:line="240" w:lineRule="auto"/>
        <w:ind w:firstLine="425"/>
        <w:jc w:val="both"/>
        <w:rPr>
          <w:rFonts w:ascii="Times New Roman" w:eastAsia="Palatino-Roman" w:hAnsi="Times New Roman" w:cs="Times New Roman"/>
          <w:sz w:val="20"/>
          <w:szCs w:val="20"/>
        </w:rPr>
      </w:pPr>
      <w:r w:rsidRPr="00404902">
        <w:rPr>
          <w:rFonts w:ascii="Times New Roman" w:hAnsi="Times New Roman" w:cs="Times New Roman"/>
          <w:sz w:val="20"/>
          <w:szCs w:val="20"/>
        </w:rPr>
        <w:t xml:space="preserve">This work is both prospective and retrospective randomized clinical study on patients with fracture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received in emergency department in </w:t>
      </w:r>
      <w:proofErr w:type="spellStart"/>
      <w:r w:rsidRPr="00404902">
        <w:rPr>
          <w:rFonts w:ascii="Times New Roman" w:hAnsi="Times New Roman" w:cs="Times New Roman"/>
          <w:sz w:val="20"/>
          <w:szCs w:val="20"/>
        </w:rPr>
        <w:t>in</w:t>
      </w:r>
      <w:proofErr w:type="spellEnd"/>
      <w:r w:rsidRPr="00404902">
        <w:rPr>
          <w:rFonts w:ascii="Times New Roman" w:hAnsi="Times New Roman" w:cs="Times New Roman"/>
          <w:sz w:val="20"/>
          <w:szCs w:val="20"/>
        </w:rPr>
        <w:t xml:space="preserve"> Al-</w:t>
      </w:r>
      <w:proofErr w:type="spellStart"/>
      <w:r w:rsidRPr="00404902">
        <w:rPr>
          <w:rFonts w:ascii="Times New Roman" w:hAnsi="Times New Roman" w:cs="Times New Roman"/>
          <w:sz w:val="20"/>
          <w:szCs w:val="20"/>
        </w:rPr>
        <w:t>azhar</w:t>
      </w:r>
      <w:proofErr w:type="spellEnd"/>
      <w:r w:rsidRPr="00404902">
        <w:rPr>
          <w:rFonts w:ascii="Times New Roman" w:hAnsi="Times New Roman" w:cs="Times New Roman"/>
          <w:sz w:val="20"/>
          <w:szCs w:val="20"/>
        </w:rPr>
        <w:t xml:space="preserve"> University Hospital</w:t>
      </w:r>
      <w:r w:rsidR="00FD10B7" w:rsidRPr="00404902">
        <w:rPr>
          <w:rFonts w:ascii="Times New Roman" w:hAnsi="Times New Roman" w:cs="Times New Roman"/>
          <w:sz w:val="20"/>
          <w:szCs w:val="20"/>
        </w:rPr>
        <w:t>, a</w:t>
      </w:r>
      <w:r w:rsidRPr="00404902">
        <w:rPr>
          <w:rFonts w:ascii="Times New Roman" w:hAnsi="Times New Roman" w:cs="Times New Roman"/>
          <w:sz w:val="20"/>
          <w:szCs w:val="20"/>
        </w:rPr>
        <w:t xml:space="preserve">nd </w:t>
      </w:r>
      <w:proofErr w:type="spellStart"/>
      <w:r w:rsidRPr="00404902">
        <w:rPr>
          <w:rFonts w:ascii="Times New Roman" w:hAnsi="Times New Roman" w:cs="Times New Roman"/>
          <w:sz w:val="20"/>
          <w:szCs w:val="20"/>
        </w:rPr>
        <w:t>Kafr</w:t>
      </w:r>
      <w:proofErr w:type="spellEnd"/>
      <w:r w:rsidRPr="00404902">
        <w:rPr>
          <w:rFonts w:ascii="Times New Roman" w:hAnsi="Times New Roman" w:cs="Times New Roman"/>
          <w:sz w:val="20"/>
          <w:szCs w:val="20"/>
        </w:rPr>
        <w:t xml:space="preserve"> El-sheikh general hospital at </w:t>
      </w:r>
      <w:proofErr w:type="spellStart"/>
      <w:r w:rsidRPr="00404902">
        <w:rPr>
          <w:rFonts w:ascii="Times New Roman" w:hAnsi="Times New Roman" w:cs="Times New Roman"/>
          <w:sz w:val="20"/>
          <w:szCs w:val="20"/>
        </w:rPr>
        <w:t>Kafr</w:t>
      </w:r>
      <w:proofErr w:type="spellEnd"/>
      <w:r w:rsidRPr="00404902">
        <w:rPr>
          <w:rFonts w:ascii="Times New Roman" w:hAnsi="Times New Roman" w:cs="Times New Roman"/>
          <w:sz w:val="20"/>
          <w:szCs w:val="20"/>
        </w:rPr>
        <w:t xml:space="preserve"> El- sheikh. Twenty patients have been enrolled in this study from April 2016 to November 2016.</w:t>
      </w:r>
      <w:r w:rsidRPr="00404902">
        <w:rPr>
          <w:rFonts w:ascii="Times New Roman" w:hAnsi="Times New Roman" w:cs="Times New Roman"/>
          <w:sz w:val="20"/>
          <w:szCs w:val="20"/>
          <w:lang w:bidi="ar-EG"/>
        </w:rPr>
        <w:t xml:space="preserve"> The inclusion criteria are patients with closed displaced </w:t>
      </w:r>
      <w:proofErr w:type="spellStart"/>
      <w:r w:rsidRPr="00404902">
        <w:rPr>
          <w:rFonts w:ascii="Times New Roman" w:hAnsi="Times New Roman" w:cs="Times New Roman"/>
          <w:sz w:val="20"/>
          <w:szCs w:val="20"/>
          <w:lang w:bidi="ar-EG"/>
        </w:rPr>
        <w:t>tibial</w:t>
      </w:r>
      <w:proofErr w:type="spellEnd"/>
      <w:r w:rsidRPr="00404902">
        <w:rPr>
          <w:rFonts w:ascii="Times New Roman" w:hAnsi="Times New Roman" w:cs="Times New Roman"/>
          <w:sz w:val="20"/>
          <w:szCs w:val="20"/>
          <w:lang w:bidi="ar-EG"/>
        </w:rPr>
        <w:t xml:space="preserve"> plateau fractures, patients aged 20 </w:t>
      </w:r>
      <w:proofErr w:type="gramStart"/>
      <w:r w:rsidRPr="00404902">
        <w:rPr>
          <w:rFonts w:ascii="Times New Roman" w:hAnsi="Times New Roman" w:cs="Times New Roman"/>
          <w:sz w:val="20"/>
          <w:szCs w:val="20"/>
          <w:lang w:bidi="ar-EG"/>
        </w:rPr>
        <w:t>years,</w:t>
      </w:r>
      <w:proofErr w:type="gramEnd"/>
      <w:r w:rsidRPr="00404902">
        <w:rPr>
          <w:rFonts w:ascii="Times New Roman" w:hAnsi="Times New Roman" w:cs="Times New Roman"/>
          <w:sz w:val="20"/>
          <w:szCs w:val="20"/>
          <w:lang w:bidi="ar-EG"/>
        </w:rPr>
        <w:t xml:space="preserve"> or older and treated within one week of the injury</w:t>
      </w:r>
      <w:r w:rsidR="00FD10B7" w:rsidRPr="00404902">
        <w:rPr>
          <w:rFonts w:ascii="Times New Roman" w:hAnsi="Times New Roman" w:cs="Times New Roman"/>
          <w:sz w:val="20"/>
          <w:szCs w:val="20"/>
          <w:lang w:bidi="ar-EG"/>
        </w:rPr>
        <w:t>. T</w:t>
      </w:r>
      <w:r w:rsidRPr="00404902">
        <w:rPr>
          <w:rFonts w:ascii="Times New Roman" w:hAnsi="Times New Roman" w:cs="Times New Roman"/>
          <w:sz w:val="20"/>
          <w:szCs w:val="20"/>
          <w:lang w:bidi="ar-EG"/>
        </w:rPr>
        <w:t xml:space="preserve">he exclusion criteria are patients aged less than 20 years old, open fractures, fractures associated with neurovascular injuries, other </w:t>
      </w:r>
      <w:proofErr w:type="spellStart"/>
      <w:r w:rsidRPr="00404902">
        <w:rPr>
          <w:rFonts w:ascii="Times New Roman" w:hAnsi="Times New Roman" w:cs="Times New Roman"/>
          <w:sz w:val="20"/>
          <w:szCs w:val="20"/>
          <w:lang w:bidi="ar-EG"/>
        </w:rPr>
        <w:t>ipsilateral</w:t>
      </w:r>
      <w:proofErr w:type="spellEnd"/>
      <w:r w:rsidRPr="00404902">
        <w:rPr>
          <w:rFonts w:ascii="Times New Roman" w:hAnsi="Times New Roman" w:cs="Times New Roman"/>
          <w:sz w:val="20"/>
          <w:szCs w:val="20"/>
          <w:lang w:bidi="ar-EG"/>
        </w:rPr>
        <w:t xml:space="preserve"> limb fractures, or </w:t>
      </w:r>
      <w:proofErr w:type="spellStart"/>
      <w:r w:rsidRPr="00404902">
        <w:rPr>
          <w:rFonts w:ascii="Times New Roman" w:hAnsi="Times New Roman" w:cs="Times New Roman"/>
          <w:sz w:val="20"/>
          <w:szCs w:val="20"/>
          <w:lang w:bidi="ar-EG"/>
        </w:rPr>
        <w:t>aprevious</w:t>
      </w:r>
      <w:proofErr w:type="spellEnd"/>
      <w:r w:rsidRPr="00404902">
        <w:rPr>
          <w:rFonts w:ascii="Times New Roman" w:hAnsi="Times New Roman" w:cs="Times New Roman"/>
          <w:sz w:val="20"/>
          <w:szCs w:val="20"/>
          <w:lang w:bidi="ar-EG"/>
        </w:rPr>
        <w:t xml:space="preserve"> knee fracture, patients presented after one week of injury and any associated skin lesion of the knee and the proximal tibia such as burn, </w:t>
      </w:r>
      <w:proofErr w:type="spellStart"/>
      <w:r w:rsidRPr="00404902">
        <w:rPr>
          <w:rFonts w:ascii="Times New Roman" w:hAnsi="Times New Roman" w:cs="Times New Roman"/>
          <w:sz w:val="20"/>
          <w:szCs w:val="20"/>
          <w:lang w:bidi="ar-EG"/>
        </w:rPr>
        <w:t>cellulitis</w:t>
      </w:r>
      <w:proofErr w:type="spellEnd"/>
      <w:r w:rsidRPr="00404902">
        <w:rPr>
          <w:rFonts w:ascii="Times New Roman" w:hAnsi="Times New Roman" w:cs="Times New Roman"/>
          <w:sz w:val="20"/>
          <w:szCs w:val="20"/>
          <w:lang w:bidi="ar-EG"/>
        </w:rPr>
        <w:t>, psoriasis, contractures, boils, carbuncles</w:t>
      </w:r>
      <w:r w:rsidR="00FD10B7" w:rsidRPr="00404902">
        <w:rPr>
          <w:rFonts w:ascii="Times New Roman" w:hAnsi="Times New Roman" w:cs="Times New Roman"/>
          <w:sz w:val="20"/>
          <w:szCs w:val="20"/>
          <w:lang w:bidi="ar-EG"/>
        </w:rPr>
        <w:t xml:space="preserve"> </w:t>
      </w:r>
      <w:r w:rsidRPr="00404902">
        <w:rPr>
          <w:rFonts w:ascii="Times New Roman" w:hAnsi="Times New Roman" w:cs="Times New Roman"/>
          <w:sz w:val="20"/>
          <w:szCs w:val="20"/>
          <w:lang w:bidi="ar-EG"/>
        </w:rPr>
        <w:t>or other local skin lesions.</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Patients were treated by minimally invasive plate for </w:t>
      </w:r>
      <w:proofErr w:type="gramStart"/>
      <w:r w:rsidRPr="00404902">
        <w:rPr>
          <w:rFonts w:ascii="Times New Roman" w:hAnsi="Times New Roman" w:cs="Times New Roman"/>
          <w:sz w:val="20"/>
          <w:szCs w:val="20"/>
        </w:rPr>
        <w:t>either lateral</w:t>
      </w:r>
      <w:proofErr w:type="gramEnd"/>
      <w:r w:rsidRPr="00404902">
        <w:rPr>
          <w:rFonts w:ascii="Times New Roman" w:hAnsi="Times New Roman" w:cs="Times New Roman"/>
          <w:sz w:val="20"/>
          <w:szCs w:val="20"/>
        </w:rPr>
        <w:t xml:space="preserve"> plateau, medial plateau or </w:t>
      </w:r>
      <w:proofErr w:type="spellStart"/>
      <w:r w:rsidRPr="00404902">
        <w:rPr>
          <w:rFonts w:ascii="Times New Roman" w:hAnsi="Times New Roman" w:cs="Times New Roman"/>
          <w:sz w:val="20"/>
          <w:szCs w:val="20"/>
        </w:rPr>
        <w:t>bicondylar</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The follow up period ranged from sixteen weeks to twenty four weeks, with an average of twenty weeks. The age of the patients ranged from 28 to 65 years (average 43.2 </w:t>
      </w:r>
      <w:bookmarkStart w:id="0" w:name="_GoBack"/>
      <w:bookmarkEnd w:id="0"/>
      <w:r w:rsidRPr="00404902">
        <w:rPr>
          <w:rFonts w:ascii="Times New Roman" w:hAnsi="Times New Roman" w:cs="Times New Roman"/>
          <w:sz w:val="20"/>
          <w:szCs w:val="20"/>
        </w:rPr>
        <w:t>years).</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lang w:bidi="ar-EG"/>
        </w:rPr>
        <w:t xml:space="preserve">Plain radiography: </w:t>
      </w:r>
      <w:proofErr w:type="spellStart"/>
      <w:r w:rsidRPr="00404902">
        <w:rPr>
          <w:rFonts w:ascii="Times New Roman" w:hAnsi="Times New Roman" w:cs="Times New Roman"/>
          <w:sz w:val="20"/>
          <w:szCs w:val="20"/>
          <w:lang w:bidi="ar-EG"/>
        </w:rPr>
        <w:t>anteroposterior</w:t>
      </w:r>
      <w:proofErr w:type="spellEnd"/>
      <w:r w:rsidRPr="00404902">
        <w:rPr>
          <w:rFonts w:ascii="Times New Roman" w:hAnsi="Times New Roman" w:cs="Times New Roman"/>
          <w:sz w:val="20"/>
          <w:szCs w:val="20"/>
          <w:lang w:bidi="ar-EG"/>
        </w:rPr>
        <w:t xml:space="preserve">, lateral, and oblique radiographs of the </w:t>
      </w:r>
      <w:r w:rsidRPr="00404902">
        <w:rPr>
          <w:rFonts w:ascii="Times New Roman" w:hAnsi="Times New Roman" w:cs="Times New Roman"/>
          <w:sz w:val="20"/>
          <w:szCs w:val="20"/>
          <w:lang w:bidi="ar-EG"/>
        </w:rPr>
        <w:lastRenderedPageBreak/>
        <w:t xml:space="preserve">knee and proximal tibia were taken. Fractures were classified according to </w:t>
      </w:r>
      <w:proofErr w:type="spellStart"/>
      <w:r w:rsidRPr="00404902">
        <w:rPr>
          <w:rFonts w:ascii="Times New Roman" w:hAnsi="Times New Roman" w:cs="Times New Roman"/>
          <w:sz w:val="20"/>
          <w:szCs w:val="20"/>
          <w:lang w:bidi="ar-EG"/>
        </w:rPr>
        <w:t>Schatzker</w:t>
      </w:r>
      <w:proofErr w:type="spellEnd"/>
      <w:r w:rsidRPr="00404902">
        <w:rPr>
          <w:rFonts w:ascii="Times New Roman" w:hAnsi="Times New Roman" w:cs="Times New Roman"/>
          <w:sz w:val="20"/>
          <w:szCs w:val="20"/>
          <w:lang w:bidi="ar-EG"/>
        </w:rPr>
        <w:t xml:space="preserve"> classification</w:t>
      </w:r>
      <w:r w:rsidR="00FD10B7" w:rsidRPr="00404902">
        <w:rPr>
          <w:rFonts w:ascii="Times New Roman" w:hAnsi="Times New Roman" w:cs="Times New Roman"/>
          <w:sz w:val="20"/>
          <w:szCs w:val="20"/>
          <w:lang w:bidi="ar-EG"/>
        </w:rPr>
        <w:t>. C</w:t>
      </w:r>
      <w:r w:rsidRPr="00404902">
        <w:rPr>
          <w:rFonts w:ascii="Times New Roman" w:hAnsi="Times New Roman" w:cs="Times New Roman"/>
          <w:sz w:val="20"/>
          <w:szCs w:val="20"/>
          <w:lang w:bidi="ar-EG"/>
        </w:rPr>
        <w:t xml:space="preserve">T scan of the knee and proximal tibia was done for all cases. </w:t>
      </w:r>
      <w:r w:rsidRPr="00404902">
        <w:rPr>
          <w:rFonts w:ascii="Times New Roman" w:hAnsi="Times New Roman" w:cs="Times New Roman"/>
          <w:sz w:val="20"/>
          <w:szCs w:val="20"/>
        </w:rPr>
        <w:t xml:space="preserve">Internal fixation was done within two days from admission for all patients. The timing of surgery was affected by the degree of </w:t>
      </w:r>
      <w:proofErr w:type="spellStart"/>
      <w:r w:rsidRPr="00404902">
        <w:rPr>
          <w:rFonts w:ascii="Times New Roman" w:hAnsi="Times New Roman" w:cs="Times New Roman"/>
          <w:sz w:val="20"/>
          <w:szCs w:val="20"/>
        </w:rPr>
        <w:t>oedema</w:t>
      </w:r>
      <w:proofErr w:type="spellEnd"/>
      <w:r w:rsidRPr="00404902">
        <w:rPr>
          <w:rFonts w:ascii="Times New Roman" w:hAnsi="Times New Roman" w:cs="Times New Roman"/>
          <w:sz w:val="20"/>
          <w:szCs w:val="20"/>
        </w:rPr>
        <w:t xml:space="preserve"> and skin condition.</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Patients were placed in supine position with the knee </w:t>
      </w:r>
      <w:proofErr w:type="spellStart"/>
      <w:r w:rsidRPr="00404902">
        <w:rPr>
          <w:rFonts w:ascii="Times New Roman" w:hAnsi="Times New Roman" w:cs="Times New Roman"/>
          <w:sz w:val="20"/>
          <w:szCs w:val="20"/>
        </w:rPr>
        <w:t>semiflexed</w:t>
      </w:r>
      <w:proofErr w:type="spellEnd"/>
      <w:r w:rsidRPr="00404902">
        <w:rPr>
          <w:rFonts w:ascii="Times New Roman" w:hAnsi="Times New Roman" w:cs="Times New Roman"/>
          <w:sz w:val="20"/>
          <w:szCs w:val="20"/>
        </w:rPr>
        <w:t xml:space="preserve"> on radiolucent table.</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The minimal </w:t>
      </w:r>
      <w:proofErr w:type="spellStart"/>
      <w:r w:rsidRPr="00404902">
        <w:rPr>
          <w:rFonts w:ascii="Times New Roman" w:hAnsi="Times New Roman" w:cs="Times New Roman"/>
          <w:sz w:val="20"/>
          <w:szCs w:val="20"/>
        </w:rPr>
        <w:t>anterolateral</w:t>
      </w:r>
      <w:proofErr w:type="spellEnd"/>
      <w:r w:rsidRPr="00404902">
        <w:rPr>
          <w:rFonts w:ascii="Times New Roman" w:hAnsi="Times New Roman" w:cs="Times New Roman"/>
          <w:sz w:val="20"/>
          <w:szCs w:val="20"/>
        </w:rPr>
        <w:t xml:space="preserve"> approach was used for 18 cases fixed by lateral plating (90%), thirteen of them fixed by conventional plates (72.2%), and five cases fixed by locked plates (27.8%). Locked plates were used in osteoporotic patients.</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Minimal </w:t>
      </w:r>
      <w:proofErr w:type="spellStart"/>
      <w:r w:rsidRPr="00404902">
        <w:rPr>
          <w:rFonts w:ascii="Times New Roman" w:hAnsi="Times New Roman" w:cs="Times New Roman"/>
          <w:sz w:val="20"/>
          <w:szCs w:val="20"/>
        </w:rPr>
        <w:t>anteromedial</w:t>
      </w:r>
      <w:proofErr w:type="spellEnd"/>
      <w:r w:rsidRPr="00404902">
        <w:rPr>
          <w:rFonts w:ascii="Times New Roman" w:hAnsi="Times New Roman" w:cs="Times New Roman"/>
          <w:sz w:val="20"/>
          <w:szCs w:val="20"/>
        </w:rPr>
        <w:t xml:space="preserve"> approach was used for 2 cases fixed by medial conventional</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plates (10%)</w:t>
      </w:r>
      <w:r w:rsidRPr="00404902">
        <w:rPr>
          <w:rFonts w:ascii="Times New Roman" w:eastAsia="Palatino-Roman" w:hAnsi="Times New Roman" w:cs="Times New Roman"/>
          <w:sz w:val="20"/>
          <w:szCs w:val="20"/>
        </w:rPr>
        <w:t>.</w:t>
      </w:r>
      <w:r w:rsidR="00FD10B7" w:rsidRPr="00404902">
        <w:rPr>
          <w:rFonts w:ascii="Times New Roman" w:eastAsia="Palatino-Roman" w:hAnsi="Times New Roman" w:cs="Times New Roman"/>
          <w:sz w:val="20"/>
          <w:szCs w:val="20"/>
        </w:rPr>
        <w:t xml:space="preserve"> </w:t>
      </w:r>
      <w:r w:rsidRPr="00404902">
        <w:rPr>
          <w:rFonts w:ascii="Times New Roman" w:eastAsia="Palatino-Roman" w:hAnsi="Times New Roman" w:cs="Times New Roman"/>
          <w:sz w:val="20"/>
          <w:szCs w:val="20"/>
        </w:rPr>
        <w:t xml:space="preserve">Postoperatively, the limb was protected in above knee splint for 2 weeks until subsidence of </w:t>
      </w:r>
      <w:r w:rsidRPr="00404902">
        <w:rPr>
          <w:rFonts w:ascii="Times New Roman" w:eastAsia="Palatino-Roman" w:hAnsi="Times New Roman" w:cs="Times New Roman"/>
          <w:sz w:val="20"/>
          <w:szCs w:val="20"/>
        </w:rPr>
        <w:lastRenderedPageBreak/>
        <w:t>swelling and removal of stitches. Assessment of wound condition, muscle power, range of motion and stability of the knee joint was done</w:t>
      </w:r>
      <w:r w:rsidR="00FD10B7" w:rsidRPr="00404902">
        <w:rPr>
          <w:rFonts w:ascii="Times New Roman" w:eastAsia="Palatino-Roman" w:hAnsi="Times New Roman" w:cs="Times New Roman"/>
          <w:sz w:val="20"/>
          <w:szCs w:val="20"/>
        </w:rPr>
        <w:t xml:space="preserve">. </w:t>
      </w:r>
      <w:r w:rsidRPr="00404902">
        <w:rPr>
          <w:rFonts w:ascii="Times New Roman" w:eastAsia="Palatino-Roman" w:hAnsi="Times New Roman" w:cs="Times New Roman"/>
          <w:sz w:val="20"/>
          <w:szCs w:val="20"/>
        </w:rPr>
        <w:t xml:space="preserve">Plain X-ray films were done postoperatively in </w:t>
      </w:r>
      <w:proofErr w:type="spellStart"/>
      <w:r w:rsidRPr="00404902">
        <w:rPr>
          <w:rFonts w:ascii="Times New Roman" w:eastAsia="Palatino-Roman" w:hAnsi="Times New Roman" w:cs="Times New Roman"/>
          <w:sz w:val="20"/>
          <w:szCs w:val="20"/>
        </w:rPr>
        <w:t>anteroposterior</w:t>
      </w:r>
      <w:proofErr w:type="spellEnd"/>
      <w:r w:rsidRPr="00404902">
        <w:rPr>
          <w:rFonts w:ascii="Times New Roman" w:eastAsia="Palatino-Roman" w:hAnsi="Times New Roman" w:cs="Times New Roman"/>
          <w:sz w:val="20"/>
          <w:szCs w:val="20"/>
        </w:rPr>
        <w:t>, lateral and oblique views for assessment of progress of bone healing or possible complications using Anatomical grading of Rasmussen knee score</w:t>
      </w:r>
      <w:r w:rsidR="00FD10B7" w:rsidRPr="00404902">
        <w:rPr>
          <w:rFonts w:ascii="Times New Roman" w:eastAsia="Palatino-Roman" w:hAnsi="Times New Roman" w:cs="Times New Roman"/>
          <w:sz w:val="20"/>
          <w:szCs w:val="20"/>
        </w:rPr>
        <w:t xml:space="preserve"> </w:t>
      </w:r>
      <w:r w:rsidRPr="00404902">
        <w:rPr>
          <w:rFonts w:ascii="Times New Roman" w:eastAsia="Palatino-Roman" w:hAnsi="Times New Roman" w:cs="Times New Roman"/>
          <w:sz w:val="20"/>
          <w:szCs w:val="20"/>
        </w:rPr>
        <w:t>and Assessment of alignment of the proximal tibia</w:t>
      </w:r>
      <w:r w:rsidR="00FD10B7" w:rsidRPr="00404902">
        <w:rPr>
          <w:rFonts w:ascii="Times New Roman" w:eastAsia="Palatino-Roman" w:hAnsi="Times New Roman" w:cs="Times New Roman"/>
          <w:sz w:val="20"/>
          <w:szCs w:val="20"/>
        </w:rPr>
        <w:t>.</w:t>
      </w:r>
    </w:p>
    <w:p w:rsidR="00FD10B7" w:rsidRPr="00404902" w:rsidRDefault="00FD10B7" w:rsidP="00FD10B7">
      <w:pPr>
        <w:bidi w:val="0"/>
        <w:snapToGrid w:val="0"/>
        <w:spacing w:after="0" w:line="240" w:lineRule="auto"/>
        <w:jc w:val="both"/>
        <w:rPr>
          <w:rFonts w:ascii="Times New Roman" w:hAnsi="Times New Roman" w:cs="Times New Roman"/>
          <w:b/>
          <w:bCs/>
          <w:sz w:val="20"/>
          <w:szCs w:val="20"/>
          <w:lang w:eastAsia="zh-CN"/>
        </w:rPr>
      </w:pPr>
    </w:p>
    <w:p w:rsidR="00981531" w:rsidRPr="00404902" w:rsidRDefault="00981531" w:rsidP="00FD10B7">
      <w:pPr>
        <w:bidi w:val="0"/>
        <w:snapToGrid w:val="0"/>
        <w:spacing w:after="0" w:line="240" w:lineRule="auto"/>
        <w:jc w:val="both"/>
        <w:rPr>
          <w:rFonts w:ascii="Times New Roman" w:hAnsi="Times New Roman" w:cs="Times New Roman"/>
          <w:b/>
          <w:bCs/>
          <w:sz w:val="20"/>
          <w:szCs w:val="20"/>
        </w:rPr>
      </w:pPr>
      <w:r w:rsidRPr="00404902">
        <w:rPr>
          <w:rFonts w:ascii="Times New Roman" w:hAnsi="Times New Roman" w:cs="Times New Roman"/>
          <w:b/>
          <w:bCs/>
          <w:sz w:val="20"/>
          <w:szCs w:val="20"/>
        </w:rPr>
        <w:t>3. Results:</w:t>
      </w:r>
    </w:p>
    <w:p w:rsidR="00981531" w:rsidRPr="00404902" w:rsidRDefault="00981531" w:rsidP="00FD10B7">
      <w:pPr>
        <w:bidi w:val="0"/>
        <w:snapToGrid w:val="0"/>
        <w:spacing w:after="0" w:line="240" w:lineRule="auto"/>
        <w:ind w:firstLine="425"/>
        <w:jc w:val="both"/>
        <w:rPr>
          <w:rFonts w:ascii="Times New Roman" w:hAnsi="Times New Roman" w:cs="Times New Roman"/>
          <w:sz w:val="20"/>
          <w:szCs w:val="20"/>
        </w:rPr>
      </w:pPr>
      <w:r w:rsidRPr="00404902">
        <w:rPr>
          <w:rFonts w:ascii="Times New Roman" w:hAnsi="Times New Roman" w:cs="Times New Roman"/>
          <w:sz w:val="20"/>
          <w:szCs w:val="20"/>
        </w:rPr>
        <w:t xml:space="preserve">Twenty cases enrolled in this research were assessed clinically, </w:t>
      </w:r>
      <w:proofErr w:type="spellStart"/>
      <w:r w:rsidRPr="00404902">
        <w:rPr>
          <w:rFonts w:ascii="Times New Roman" w:hAnsi="Times New Roman" w:cs="Times New Roman"/>
          <w:sz w:val="20"/>
          <w:szCs w:val="20"/>
        </w:rPr>
        <w:t>radiologically</w:t>
      </w:r>
      <w:proofErr w:type="spellEnd"/>
      <w:r w:rsidRPr="00404902">
        <w:rPr>
          <w:rFonts w:ascii="Times New Roman" w:hAnsi="Times New Roman" w:cs="Times New Roman"/>
          <w:sz w:val="20"/>
          <w:szCs w:val="20"/>
        </w:rPr>
        <w:t xml:space="preserve">, and functionally. The results were variable according to the age, sex, </w:t>
      </w:r>
      <w:proofErr w:type="gramStart"/>
      <w:r w:rsidRPr="00404902">
        <w:rPr>
          <w:rFonts w:ascii="Times New Roman" w:hAnsi="Times New Roman" w:cs="Times New Roman"/>
          <w:sz w:val="20"/>
          <w:szCs w:val="20"/>
        </w:rPr>
        <w:t>patient’</w:t>
      </w:r>
      <w:r w:rsidR="00404902" w:rsidRPr="00404902">
        <w:rPr>
          <w:rFonts w:ascii="Times New Roman" w:hAnsi="Times New Roman" w:cs="Times New Roman" w:hint="eastAsia"/>
          <w:sz w:val="20"/>
          <w:szCs w:val="20"/>
          <w:lang w:eastAsia="zh-CN"/>
        </w:rPr>
        <w:t>s</w:t>
      </w:r>
      <w:proofErr w:type="gramEnd"/>
      <w:r w:rsidR="00404902" w:rsidRPr="00404902">
        <w:rPr>
          <w:rFonts w:ascii="Times New Roman" w:hAnsi="Times New Roman" w:cs="Times New Roman" w:hint="eastAsia"/>
          <w:sz w:val="20"/>
          <w:szCs w:val="20"/>
          <w:lang w:eastAsia="zh-CN"/>
        </w:rPr>
        <w:t xml:space="preserve"> </w:t>
      </w:r>
      <w:r w:rsidRPr="00404902">
        <w:rPr>
          <w:rFonts w:ascii="Times New Roman" w:hAnsi="Times New Roman" w:cs="Times New Roman"/>
          <w:sz w:val="20"/>
          <w:szCs w:val="20"/>
        </w:rPr>
        <w:t>activity, type of the fracture, timing of surgery, stability of fixation, quality of reduction, associated injuries, and associated complications.</w:t>
      </w:r>
    </w:p>
    <w:p w:rsidR="00FD10B7" w:rsidRPr="00404902" w:rsidRDefault="00FD10B7" w:rsidP="00FD10B7">
      <w:pPr>
        <w:bidi w:val="0"/>
        <w:snapToGrid w:val="0"/>
        <w:spacing w:after="0" w:line="240" w:lineRule="auto"/>
        <w:ind w:firstLine="425"/>
        <w:jc w:val="both"/>
        <w:rPr>
          <w:rFonts w:ascii="Times New Roman" w:eastAsia="Palatino-Roman" w:hAnsi="Times New Roman" w:cs="Times New Roman"/>
          <w:sz w:val="20"/>
          <w:szCs w:val="20"/>
        </w:rPr>
        <w:sectPr w:rsidR="00FD10B7" w:rsidRPr="00404902" w:rsidSect="00DB1CF0">
          <w:headerReference w:type="default" r:id="rId17"/>
          <w:footerReference w:type="default" r:id="rId18"/>
          <w:type w:val="continuous"/>
          <w:pgSz w:w="12242" w:h="15842" w:code="1"/>
          <w:pgMar w:top="1440" w:right="1440" w:bottom="1440" w:left="1440" w:header="720" w:footer="720" w:gutter="0"/>
          <w:cols w:num="2" w:space="550"/>
          <w:docGrid w:linePitch="360"/>
        </w:sectPr>
      </w:pPr>
    </w:p>
    <w:p w:rsidR="0075386A" w:rsidRPr="00404902" w:rsidRDefault="0075386A" w:rsidP="00FD10B7">
      <w:pPr>
        <w:bidi w:val="0"/>
        <w:snapToGrid w:val="0"/>
        <w:spacing w:after="0" w:line="240" w:lineRule="auto"/>
        <w:ind w:firstLine="425"/>
        <w:jc w:val="both"/>
        <w:rPr>
          <w:rFonts w:ascii="Times New Roman" w:hAnsi="Times New Roman" w:cs="Times New Roman"/>
          <w:sz w:val="20"/>
          <w:szCs w:val="20"/>
          <w:lang w:eastAsia="zh-CN"/>
        </w:rPr>
      </w:pPr>
    </w:p>
    <w:p w:rsidR="00FD10B7" w:rsidRPr="00404902" w:rsidRDefault="00FD10B7" w:rsidP="00FD10B7">
      <w:pPr>
        <w:bidi w:val="0"/>
        <w:snapToGrid w:val="0"/>
        <w:spacing w:after="0" w:line="240" w:lineRule="auto"/>
        <w:ind w:firstLine="425"/>
        <w:jc w:val="both"/>
        <w:rPr>
          <w:rFonts w:ascii="Times New Roman" w:hAnsi="Times New Roman" w:cs="Times New Roman"/>
          <w:sz w:val="20"/>
          <w:szCs w:val="20"/>
          <w:lang w:eastAsia="zh-CN"/>
        </w:rPr>
      </w:pPr>
    </w:p>
    <w:p w:rsidR="0075386A" w:rsidRPr="00404902" w:rsidRDefault="0075386A" w:rsidP="00FD10B7">
      <w:pPr>
        <w:autoSpaceDE w:val="0"/>
        <w:autoSpaceDN w:val="0"/>
        <w:bidi w:val="0"/>
        <w:adjustRightInd w:val="0"/>
        <w:snapToGrid w:val="0"/>
        <w:spacing w:after="0" w:line="240" w:lineRule="auto"/>
        <w:jc w:val="center"/>
        <w:rPr>
          <w:rFonts w:ascii="Times New Roman" w:hAnsi="Times New Roman" w:cs="Times New Roman"/>
          <w:sz w:val="20"/>
          <w:szCs w:val="20"/>
          <w:lang w:eastAsia="zh-CN" w:bidi="ar-EG"/>
        </w:rPr>
      </w:pPr>
      <w:r w:rsidRPr="00404902">
        <w:rPr>
          <w:rFonts w:ascii="Times New Roman" w:hAnsi="Times New Roman" w:cs="Times New Roman"/>
          <w:noProof/>
          <w:sz w:val="20"/>
          <w:szCs w:val="20"/>
          <w:lang w:eastAsia="zh-CN"/>
        </w:rPr>
        <w:drawing>
          <wp:inline distT="0" distB="0" distL="0" distR="0">
            <wp:extent cx="2075290" cy="2396249"/>
            <wp:effectExtent l="19050" t="0" r="1160" b="0"/>
            <wp:docPr id="2" name="Picture 8" descr="F:\ayman ewis\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yman ewis\bb.jpg"/>
                    <pic:cNvPicPr>
                      <a:picLocks noChangeAspect="1" noChangeArrowheads="1"/>
                    </pic:cNvPicPr>
                  </pic:nvPicPr>
                  <pic:blipFill>
                    <a:blip r:embed="rId19" cstate="print"/>
                    <a:srcRect/>
                    <a:stretch>
                      <a:fillRect/>
                    </a:stretch>
                  </pic:blipFill>
                  <pic:spPr bwMode="auto">
                    <a:xfrm>
                      <a:off x="0" y="0"/>
                      <a:ext cx="2080246" cy="2401971"/>
                    </a:xfrm>
                    <a:prstGeom prst="rect">
                      <a:avLst/>
                    </a:prstGeom>
                    <a:noFill/>
                    <a:ln w="9525">
                      <a:noFill/>
                      <a:miter lim="800000"/>
                      <a:headEnd/>
                      <a:tailEnd/>
                    </a:ln>
                  </pic:spPr>
                </pic:pic>
              </a:graphicData>
            </a:graphic>
          </wp:inline>
        </w:drawing>
      </w:r>
      <w:r w:rsidRPr="00404902">
        <w:rPr>
          <w:rFonts w:ascii="Times New Roman" w:hAnsi="Times New Roman" w:cs="Times New Roman"/>
          <w:b/>
          <w:bCs/>
          <w:noProof/>
          <w:sz w:val="20"/>
          <w:szCs w:val="20"/>
          <w:lang w:eastAsia="zh-CN"/>
        </w:rPr>
        <w:drawing>
          <wp:inline distT="0" distB="0" distL="0" distR="0">
            <wp:extent cx="2097522" cy="2392486"/>
            <wp:effectExtent l="19050" t="0" r="0" b="0"/>
            <wp:docPr id="3" name="Picture 7" descr="F:\ayman ewi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yman ewis\aa.jpg"/>
                    <pic:cNvPicPr>
                      <a:picLocks noChangeAspect="1" noChangeArrowheads="1"/>
                    </pic:cNvPicPr>
                  </pic:nvPicPr>
                  <pic:blipFill>
                    <a:blip r:embed="rId20" cstate="print"/>
                    <a:srcRect/>
                    <a:stretch>
                      <a:fillRect/>
                    </a:stretch>
                  </pic:blipFill>
                  <pic:spPr bwMode="auto">
                    <a:xfrm>
                      <a:off x="0" y="0"/>
                      <a:ext cx="2101138" cy="2396610"/>
                    </a:xfrm>
                    <a:prstGeom prst="rect">
                      <a:avLst/>
                    </a:prstGeom>
                    <a:noFill/>
                    <a:ln w="9525">
                      <a:noFill/>
                      <a:miter lim="800000"/>
                      <a:headEnd/>
                      <a:tailEnd/>
                    </a:ln>
                  </pic:spPr>
                </pic:pic>
              </a:graphicData>
            </a:graphic>
          </wp:inline>
        </w:drawing>
      </w:r>
    </w:p>
    <w:p w:rsidR="0075386A" w:rsidRPr="00404902" w:rsidRDefault="0075386A" w:rsidP="00FD10B7">
      <w:pPr>
        <w:bidi w:val="0"/>
        <w:snapToGrid w:val="0"/>
        <w:spacing w:after="0" w:line="240" w:lineRule="auto"/>
        <w:jc w:val="center"/>
        <w:rPr>
          <w:rFonts w:ascii="Times New Roman" w:hAnsi="Times New Roman" w:cs="Times New Roman"/>
          <w:sz w:val="20"/>
          <w:szCs w:val="20"/>
          <w:lang w:bidi="ar-EG"/>
        </w:rPr>
      </w:pPr>
      <w:r w:rsidRPr="00404902">
        <w:rPr>
          <w:rFonts w:ascii="Times New Roman" w:hAnsi="Times New Roman" w:cs="Times New Roman"/>
          <w:noProof/>
          <w:sz w:val="20"/>
          <w:szCs w:val="20"/>
          <w:lang w:eastAsia="zh-CN"/>
        </w:rPr>
        <w:drawing>
          <wp:inline distT="0" distB="0" distL="0" distR="0">
            <wp:extent cx="2115047" cy="2639833"/>
            <wp:effectExtent l="19050" t="0" r="0" b="0"/>
            <wp:docPr id="4" name="Picture 23" descr="F:\ayman ewis\IMG_2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ayman ewis\IMG_2085.JPG"/>
                    <pic:cNvPicPr>
                      <a:picLocks noChangeAspect="1" noChangeArrowheads="1"/>
                    </pic:cNvPicPr>
                  </pic:nvPicPr>
                  <pic:blipFill>
                    <a:blip r:embed="rId21" cstate="print"/>
                    <a:srcRect/>
                    <a:stretch>
                      <a:fillRect/>
                    </a:stretch>
                  </pic:blipFill>
                  <pic:spPr bwMode="auto">
                    <a:xfrm>
                      <a:off x="0" y="0"/>
                      <a:ext cx="2126479" cy="2654101"/>
                    </a:xfrm>
                    <a:prstGeom prst="rect">
                      <a:avLst/>
                    </a:prstGeom>
                    <a:noFill/>
                    <a:ln w="9525">
                      <a:noFill/>
                      <a:miter lim="800000"/>
                      <a:headEnd/>
                      <a:tailEnd/>
                    </a:ln>
                  </pic:spPr>
                </pic:pic>
              </a:graphicData>
            </a:graphic>
          </wp:inline>
        </w:drawing>
      </w:r>
      <w:r w:rsidRPr="00404902">
        <w:rPr>
          <w:rFonts w:ascii="Times New Roman" w:hAnsi="Times New Roman" w:cs="Times New Roman"/>
          <w:noProof/>
          <w:sz w:val="20"/>
          <w:szCs w:val="20"/>
          <w:lang w:eastAsia="zh-CN"/>
        </w:rPr>
        <w:drawing>
          <wp:inline distT="0" distB="0" distL="0" distR="0">
            <wp:extent cx="2095997" cy="2636856"/>
            <wp:effectExtent l="19050" t="0" r="0" b="0"/>
            <wp:docPr id="5" name="Picture 24" descr="F:\ayman ewis\IMG_2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ayman ewis\IMG_2084.JPG"/>
                    <pic:cNvPicPr>
                      <a:picLocks noChangeAspect="1" noChangeArrowheads="1"/>
                    </pic:cNvPicPr>
                  </pic:nvPicPr>
                  <pic:blipFill>
                    <a:blip r:embed="rId22" cstate="print"/>
                    <a:srcRect/>
                    <a:stretch>
                      <a:fillRect/>
                    </a:stretch>
                  </pic:blipFill>
                  <pic:spPr bwMode="auto">
                    <a:xfrm>
                      <a:off x="0" y="0"/>
                      <a:ext cx="2101572" cy="2643870"/>
                    </a:xfrm>
                    <a:prstGeom prst="rect">
                      <a:avLst/>
                    </a:prstGeom>
                    <a:noFill/>
                    <a:ln w="9525">
                      <a:noFill/>
                      <a:miter lim="800000"/>
                      <a:headEnd/>
                      <a:tailEnd/>
                    </a:ln>
                  </pic:spPr>
                </pic:pic>
              </a:graphicData>
            </a:graphic>
          </wp:inline>
        </w:drawing>
      </w:r>
    </w:p>
    <w:p w:rsidR="006C7B6B" w:rsidRPr="00404902" w:rsidRDefault="0075386A" w:rsidP="00FD10B7">
      <w:pPr>
        <w:bidi w:val="0"/>
        <w:snapToGrid w:val="0"/>
        <w:spacing w:after="0" w:line="240" w:lineRule="auto"/>
        <w:jc w:val="both"/>
        <w:rPr>
          <w:rFonts w:ascii="Times New Roman" w:hAnsi="Times New Roman" w:cs="Times New Roman"/>
          <w:sz w:val="20"/>
          <w:szCs w:val="20"/>
        </w:rPr>
      </w:pPr>
      <w:r w:rsidRPr="00404902">
        <w:rPr>
          <w:rFonts w:ascii="Times New Roman" w:eastAsia="Palatino-Roman" w:hAnsi="Times New Roman" w:cs="Times New Roman"/>
          <w:sz w:val="20"/>
          <w:szCs w:val="20"/>
        </w:rPr>
        <w:t>Figure</w:t>
      </w:r>
      <w:r w:rsidR="00404902" w:rsidRPr="00404902">
        <w:rPr>
          <w:rFonts w:ascii="Times New Roman" w:hAnsi="Times New Roman" w:cs="Times New Roman" w:hint="eastAsia"/>
          <w:sz w:val="20"/>
          <w:szCs w:val="20"/>
          <w:lang w:eastAsia="zh-CN"/>
        </w:rPr>
        <w:t xml:space="preserve"> </w:t>
      </w:r>
      <w:r w:rsidR="006C7B6B" w:rsidRPr="00404902">
        <w:rPr>
          <w:rFonts w:ascii="Times New Roman" w:eastAsia="Palatino-Roman" w:hAnsi="Times New Roman" w:cs="Times New Roman"/>
          <w:sz w:val="20"/>
          <w:szCs w:val="20"/>
        </w:rPr>
        <w:t>1</w:t>
      </w:r>
      <w:r w:rsidRPr="00404902">
        <w:rPr>
          <w:rFonts w:ascii="Times New Roman" w:eastAsia="Palatino-Roman" w:hAnsi="Times New Roman" w:cs="Times New Roman"/>
          <w:sz w:val="20"/>
          <w:szCs w:val="20"/>
        </w:rPr>
        <w:t xml:space="preserve">: </w:t>
      </w:r>
      <w:r w:rsidRPr="00404902">
        <w:rPr>
          <w:rFonts w:ascii="Times New Roman" w:hAnsi="Times New Roman" w:cs="Times New Roman"/>
          <w:sz w:val="20"/>
          <w:szCs w:val="20"/>
        </w:rPr>
        <w:t xml:space="preserve">Plain X ray A-P and lateral views show </w:t>
      </w:r>
      <w:proofErr w:type="spellStart"/>
      <w:r w:rsidRPr="00404902">
        <w:rPr>
          <w:rFonts w:ascii="Times New Roman" w:hAnsi="Times New Roman" w:cs="Times New Roman"/>
          <w:sz w:val="20"/>
          <w:szCs w:val="20"/>
        </w:rPr>
        <w:t>bicondylar</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 (</w:t>
      </w:r>
      <w:proofErr w:type="spellStart"/>
      <w:r w:rsidRPr="00404902">
        <w:rPr>
          <w:rFonts w:ascii="Times New Roman" w:hAnsi="Times New Roman" w:cs="Times New Roman"/>
          <w:sz w:val="20"/>
          <w:szCs w:val="20"/>
        </w:rPr>
        <w:t>schatzker</w:t>
      </w:r>
      <w:proofErr w:type="spellEnd"/>
      <w:r w:rsidRPr="00404902">
        <w:rPr>
          <w:rFonts w:ascii="Times New Roman" w:hAnsi="Times New Roman" w:cs="Times New Roman"/>
          <w:sz w:val="20"/>
          <w:szCs w:val="20"/>
        </w:rPr>
        <w:t xml:space="preserve"> type V) and postoperative fixation by lateral locked plate and medial </w:t>
      </w:r>
      <w:proofErr w:type="spellStart"/>
      <w:r w:rsidRPr="00404902">
        <w:rPr>
          <w:rFonts w:ascii="Times New Roman" w:hAnsi="Times New Roman" w:cs="Times New Roman"/>
          <w:sz w:val="20"/>
          <w:szCs w:val="20"/>
        </w:rPr>
        <w:t>cancellous</w:t>
      </w:r>
      <w:proofErr w:type="spellEnd"/>
      <w:r w:rsidRPr="00404902">
        <w:rPr>
          <w:rFonts w:ascii="Times New Roman" w:hAnsi="Times New Roman" w:cs="Times New Roman"/>
          <w:sz w:val="20"/>
          <w:szCs w:val="20"/>
        </w:rPr>
        <w:t xml:space="preserve"> screws.</w:t>
      </w:r>
    </w:p>
    <w:p w:rsidR="00981531" w:rsidRPr="00404902" w:rsidRDefault="00981531" w:rsidP="00FD10B7">
      <w:pPr>
        <w:bidi w:val="0"/>
        <w:snapToGrid w:val="0"/>
        <w:spacing w:after="0" w:line="240" w:lineRule="auto"/>
        <w:jc w:val="center"/>
        <w:rPr>
          <w:rFonts w:ascii="Times New Roman" w:hAnsi="Times New Roman" w:cs="Times New Roman"/>
          <w:b/>
          <w:bCs/>
          <w:sz w:val="20"/>
          <w:szCs w:val="20"/>
        </w:rPr>
      </w:pPr>
    </w:p>
    <w:p w:rsidR="00981531" w:rsidRPr="00404902" w:rsidRDefault="006C7B6B" w:rsidP="00FD10B7">
      <w:pPr>
        <w:bidi w:val="0"/>
        <w:snapToGrid w:val="0"/>
        <w:spacing w:after="0" w:line="240" w:lineRule="auto"/>
        <w:jc w:val="center"/>
        <w:rPr>
          <w:rFonts w:ascii="Times New Roman" w:hAnsi="Times New Roman" w:cs="Times New Roman"/>
          <w:sz w:val="20"/>
          <w:szCs w:val="20"/>
          <w:lang w:bidi="ar-EG"/>
        </w:rPr>
      </w:pPr>
      <w:r w:rsidRPr="00404902">
        <w:rPr>
          <w:rFonts w:ascii="Times New Roman" w:hAnsi="Times New Roman" w:cs="Times New Roman"/>
          <w:sz w:val="20"/>
          <w:szCs w:val="20"/>
        </w:rPr>
        <w:lastRenderedPageBreak/>
        <w:t>Table 1: Overall end results</w:t>
      </w:r>
    </w:p>
    <w:tbl>
      <w:tblPr>
        <w:tblW w:w="6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
        <w:gridCol w:w="874"/>
        <w:gridCol w:w="874"/>
        <w:gridCol w:w="876"/>
        <w:gridCol w:w="874"/>
        <w:gridCol w:w="875"/>
        <w:gridCol w:w="875"/>
        <w:gridCol w:w="877"/>
      </w:tblGrid>
      <w:tr w:rsidR="0075386A" w:rsidRPr="00404902" w:rsidTr="00981531">
        <w:trPr>
          <w:trHeight w:val="231"/>
          <w:jc w:val="center"/>
        </w:trPr>
        <w:tc>
          <w:tcPr>
            <w:tcW w:w="3495" w:type="dxa"/>
            <w:gridSpan w:val="4"/>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Satisfactory</w:t>
            </w:r>
          </w:p>
        </w:tc>
        <w:tc>
          <w:tcPr>
            <w:tcW w:w="3500" w:type="dxa"/>
            <w:gridSpan w:val="4"/>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Unsatisfactory</w:t>
            </w:r>
          </w:p>
        </w:tc>
      </w:tr>
      <w:tr w:rsidR="0075386A" w:rsidRPr="00404902" w:rsidTr="00981531">
        <w:trPr>
          <w:trHeight w:val="231"/>
          <w:jc w:val="center"/>
        </w:trPr>
        <w:tc>
          <w:tcPr>
            <w:tcW w:w="1745" w:type="dxa"/>
            <w:gridSpan w:val="2"/>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Excellent</w:t>
            </w:r>
          </w:p>
        </w:tc>
        <w:tc>
          <w:tcPr>
            <w:tcW w:w="1750" w:type="dxa"/>
            <w:gridSpan w:val="2"/>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Good</w:t>
            </w:r>
          </w:p>
        </w:tc>
        <w:tc>
          <w:tcPr>
            <w:tcW w:w="1749" w:type="dxa"/>
            <w:gridSpan w:val="2"/>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Fair</w:t>
            </w:r>
          </w:p>
        </w:tc>
        <w:tc>
          <w:tcPr>
            <w:tcW w:w="1751" w:type="dxa"/>
            <w:gridSpan w:val="2"/>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Poor</w:t>
            </w:r>
          </w:p>
        </w:tc>
      </w:tr>
      <w:tr w:rsidR="0075386A" w:rsidRPr="00404902" w:rsidTr="00981531">
        <w:trPr>
          <w:trHeight w:val="231"/>
          <w:jc w:val="center"/>
        </w:trPr>
        <w:tc>
          <w:tcPr>
            <w:tcW w:w="871" w:type="dxa"/>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No.</w:t>
            </w:r>
          </w:p>
        </w:tc>
        <w:tc>
          <w:tcPr>
            <w:tcW w:w="874" w:type="dxa"/>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w:t>
            </w:r>
          </w:p>
        </w:tc>
        <w:tc>
          <w:tcPr>
            <w:tcW w:w="874" w:type="dxa"/>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No.</w:t>
            </w:r>
          </w:p>
        </w:tc>
        <w:tc>
          <w:tcPr>
            <w:tcW w:w="876" w:type="dxa"/>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w:t>
            </w:r>
          </w:p>
        </w:tc>
        <w:tc>
          <w:tcPr>
            <w:tcW w:w="874" w:type="dxa"/>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No.</w:t>
            </w:r>
          </w:p>
        </w:tc>
        <w:tc>
          <w:tcPr>
            <w:tcW w:w="875" w:type="dxa"/>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w:t>
            </w:r>
          </w:p>
        </w:tc>
        <w:tc>
          <w:tcPr>
            <w:tcW w:w="875" w:type="dxa"/>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No.</w:t>
            </w:r>
          </w:p>
        </w:tc>
        <w:tc>
          <w:tcPr>
            <w:tcW w:w="876" w:type="dxa"/>
          </w:tcPr>
          <w:p w:rsidR="0075386A" w:rsidRPr="00404902" w:rsidRDefault="0075386A" w:rsidP="00FD10B7">
            <w:pPr>
              <w:bidi w:val="0"/>
              <w:snapToGrid w:val="0"/>
              <w:spacing w:after="0" w:line="240" w:lineRule="auto"/>
              <w:jc w:val="both"/>
              <w:rPr>
                <w:rFonts w:ascii="Times New Roman" w:eastAsia="Palatino-Roman" w:hAnsi="Times New Roman" w:cs="Times New Roman"/>
                <w:b/>
                <w:bCs/>
                <w:color w:val="000000"/>
                <w:sz w:val="20"/>
                <w:szCs w:val="20"/>
              </w:rPr>
            </w:pPr>
            <w:r w:rsidRPr="00404902">
              <w:rPr>
                <w:rFonts w:ascii="Times New Roman" w:eastAsia="Palatino-Roman" w:hAnsi="Times New Roman" w:cs="Times New Roman"/>
                <w:b/>
                <w:bCs/>
                <w:color w:val="000000"/>
                <w:sz w:val="20"/>
                <w:szCs w:val="20"/>
              </w:rPr>
              <w:t>%</w:t>
            </w:r>
          </w:p>
        </w:tc>
      </w:tr>
      <w:tr w:rsidR="0075386A" w:rsidRPr="00404902" w:rsidTr="00981531">
        <w:trPr>
          <w:trHeight w:val="239"/>
          <w:jc w:val="center"/>
        </w:trPr>
        <w:tc>
          <w:tcPr>
            <w:tcW w:w="871" w:type="dxa"/>
          </w:tcPr>
          <w:p w:rsidR="0075386A" w:rsidRPr="00404902" w:rsidRDefault="0075386A" w:rsidP="00FD10B7">
            <w:pPr>
              <w:bidi w:val="0"/>
              <w:snapToGrid w:val="0"/>
              <w:spacing w:after="0" w:line="240" w:lineRule="auto"/>
              <w:jc w:val="both"/>
              <w:rPr>
                <w:rFonts w:ascii="Times New Roman" w:eastAsia="Palatino-Roman" w:hAnsi="Times New Roman" w:cs="Times New Roman"/>
                <w:color w:val="000000"/>
                <w:sz w:val="20"/>
                <w:szCs w:val="20"/>
              </w:rPr>
            </w:pPr>
            <w:r w:rsidRPr="00404902">
              <w:rPr>
                <w:rFonts w:ascii="Times New Roman" w:eastAsia="Palatino-Roman" w:hAnsi="Times New Roman" w:cs="Times New Roman"/>
                <w:color w:val="000000"/>
                <w:sz w:val="20"/>
                <w:szCs w:val="20"/>
              </w:rPr>
              <w:t>4</w:t>
            </w:r>
          </w:p>
        </w:tc>
        <w:tc>
          <w:tcPr>
            <w:tcW w:w="874" w:type="dxa"/>
          </w:tcPr>
          <w:p w:rsidR="0075386A" w:rsidRPr="00404902" w:rsidRDefault="0075386A" w:rsidP="00FD10B7">
            <w:pPr>
              <w:bidi w:val="0"/>
              <w:snapToGrid w:val="0"/>
              <w:spacing w:after="0" w:line="240" w:lineRule="auto"/>
              <w:jc w:val="both"/>
              <w:rPr>
                <w:rFonts w:ascii="Times New Roman" w:eastAsia="Palatino-Roman" w:hAnsi="Times New Roman" w:cs="Times New Roman"/>
                <w:color w:val="000000"/>
                <w:sz w:val="20"/>
                <w:szCs w:val="20"/>
              </w:rPr>
            </w:pPr>
            <w:r w:rsidRPr="00404902">
              <w:rPr>
                <w:rFonts w:ascii="Times New Roman" w:eastAsia="Palatino-Roman" w:hAnsi="Times New Roman" w:cs="Times New Roman"/>
                <w:color w:val="000000"/>
                <w:sz w:val="20"/>
                <w:szCs w:val="20"/>
              </w:rPr>
              <w:t>20%</w:t>
            </w:r>
          </w:p>
        </w:tc>
        <w:tc>
          <w:tcPr>
            <w:tcW w:w="874" w:type="dxa"/>
          </w:tcPr>
          <w:p w:rsidR="0075386A" w:rsidRPr="00404902" w:rsidRDefault="0075386A" w:rsidP="00FD10B7">
            <w:pPr>
              <w:bidi w:val="0"/>
              <w:snapToGrid w:val="0"/>
              <w:spacing w:after="0" w:line="240" w:lineRule="auto"/>
              <w:jc w:val="both"/>
              <w:rPr>
                <w:rFonts w:ascii="Times New Roman" w:eastAsia="Palatino-Roman" w:hAnsi="Times New Roman" w:cs="Times New Roman"/>
                <w:color w:val="000000"/>
                <w:sz w:val="20"/>
                <w:szCs w:val="20"/>
              </w:rPr>
            </w:pPr>
            <w:r w:rsidRPr="00404902">
              <w:rPr>
                <w:rFonts w:ascii="Times New Roman" w:eastAsia="Palatino-Roman" w:hAnsi="Times New Roman" w:cs="Times New Roman"/>
                <w:color w:val="000000"/>
                <w:sz w:val="20"/>
                <w:szCs w:val="20"/>
              </w:rPr>
              <w:t>8</w:t>
            </w:r>
          </w:p>
        </w:tc>
        <w:tc>
          <w:tcPr>
            <w:tcW w:w="876" w:type="dxa"/>
          </w:tcPr>
          <w:p w:rsidR="0075386A" w:rsidRPr="00404902" w:rsidRDefault="0075386A" w:rsidP="00FD10B7">
            <w:pPr>
              <w:bidi w:val="0"/>
              <w:snapToGrid w:val="0"/>
              <w:spacing w:after="0" w:line="240" w:lineRule="auto"/>
              <w:jc w:val="both"/>
              <w:rPr>
                <w:rFonts w:ascii="Times New Roman" w:eastAsia="Palatino-Roman" w:hAnsi="Times New Roman" w:cs="Times New Roman"/>
                <w:color w:val="000000"/>
                <w:sz w:val="20"/>
                <w:szCs w:val="20"/>
              </w:rPr>
            </w:pPr>
            <w:r w:rsidRPr="00404902">
              <w:rPr>
                <w:rFonts w:ascii="Times New Roman" w:eastAsia="Palatino-Roman" w:hAnsi="Times New Roman" w:cs="Times New Roman"/>
                <w:color w:val="000000"/>
                <w:sz w:val="20"/>
                <w:szCs w:val="20"/>
              </w:rPr>
              <w:t>40%</w:t>
            </w:r>
          </w:p>
        </w:tc>
        <w:tc>
          <w:tcPr>
            <w:tcW w:w="874" w:type="dxa"/>
          </w:tcPr>
          <w:p w:rsidR="0075386A" w:rsidRPr="00404902" w:rsidRDefault="0075386A" w:rsidP="00FD10B7">
            <w:pPr>
              <w:bidi w:val="0"/>
              <w:snapToGrid w:val="0"/>
              <w:spacing w:after="0" w:line="240" w:lineRule="auto"/>
              <w:jc w:val="both"/>
              <w:rPr>
                <w:rFonts w:ascii="Times New Roman" w:eastAsia="Palatino-Roman" w:hAnsi="Times New Roman" w:cs="Times New Roman"/>
                <w:color w:val="000000"/>
                <w:sz w:val="20"/>
                <w:szCs w:val="20"/>
              </w:rPr>
            </w:pPr>
            <w:r w:rsidRPr="00404902">
              <w:rPr>
                <w:rFonts w:ascii="Times New Roman" w:eastAsia="Palatino-Roman" w:hAnsi="Times New Roman" w:cs="Times New Roman"/>
                <w:color w:val="000000"/>
                <w:sz w:val="20"/>
                <w:szCs w:val="20"/>
              </w:rPr>
              <w:t>5</w:t>
            </w:r>
          </w:p>
        </w:tc>
        <w:tc>
          <w:tcPr>
            <w:tcW w:w="875" w:type="dxa"/>
          </w:tcPr>
          <w:p w:rsidR="0075386A" w:rsidRPr="00404902" w:rsidRDefault="0075386A" w:rsidP="00FD10B7">
            <w:pPr>
              <w:bidi w:val="0"/>
              <w:snapToGrid w:val="0"/>
              <w:spacing w:after="0" w:line="240" w:lineRule="auto"/>
              <w:jc w:val="both"/>
              <w:rPr>
                <w:rFonts w:ascii="Times New Roman" w:eastAsia="Palatino-Roman" w:hAnsi="Times New Roman" w:cs="Times New Roman"/>
                <w:color w:val="000000"/>
                <w:sz w:val="20"/>
                <w:szCs w:val="20"/>
              </w:rPr>
            </w:pPr>
            <w:r w:rsidRPr="00404902">
              <w:rPr>
                <w:rFonts w:ascii="Times New Roman" w:eastAsia="Palatino-Roman" w:hAnsi="Times New Roman" w:cs="Times New Roman"/>
                <w:color w:val="000000"/>
                <w:sz w:val="20"/>
                <w:szCs w:val="20"/>
              </w:rPr>
              <w:t>25%</w:t>
            </w:r>
          </w:p>
        </w:tc>
        <w:tc>
          <w:tcPr>
            <w:tcW w:w="874" w:type="dxa"/>
          </w:tcPr>
          <w:p w:rsidR="0075386A" w:rsidRPr="00404902" w:rsidRDefault="0075386A" w:rsidP="00FD10B7">
            <w:pPr>
              <w:bidi w:val="0"/>
              <w:snapToGrid w:val="0"/>
              <w:spacing w:after="0" w:line="240" w:lineRule="auto"/>
              <w:jc w:val="both"/>
              <w:rPr>
                <w:rFonts w:ascii="Times New Roman" w:eastAsia="Palatino-Roman" w:hAnsi="Times New Roman" w:cs="Times New Roman"/>
                <w:color w:val="000000"/>
                <w:sz w:val="20"/>
                <w:szCs w:val="20"/>
              </w:rPr>
            </w:pPr>
            <w:r w:rsidRPr="00404902">
              <w:rPr>
                <w:rFonts w:ascii="Times New Roman" w:eastAsia="Palatino-Roman" w:hAnsi="Times New Roman" w:cs="Times New Roman"/>
                <w:color w:val="000000"/>
                <w:sz w:val="20"/>
                <w:szCs w:val="20"/>
              </w:rPr>
              <w:t>3</w:t>
            </w:r>
          </w:p>
        </w:tc>
        <w:tc>
          <w:tcPr>
            <w:tcW w:w="877" w:type="dxa"/>
          </w:tcPr>
          <w:p w:rsidR="0075386A" w:rsidRPr="00404902" w:rsidRDefault="0075386A" w:rsidP="00FD10B7">
            <w:pPr>
              <w:bidi w:val="0"/>
              <w:snapToGrid w:val="0"/>
              <w:spacing w:after="0" w:line="240" w:lineRule="auto"/>
              <w:jc w:val="both"/>
              <w:rPr>
                <w:rFonts w:ascii="Times New Roman" w:eastAsia="Palatino-Roman" w:hAnsi="Times New Roman" w:cs="Times New Roman"/>
                <w:color w:val="000000"/>
                <w:sz w:val="20"/>
                <w:szCs w:val="20"/>
              </w:rPr>
            </w:pPr>
            <w:r w:rsidRPr="00404902">
              <w:rPr>
                <w:rFonts w:ascii="Times New Roman" w:eastAsia="Palatino-Roman" w:hAnsi="Times New Roman" w:cs="Times New Roman"/>
                <w:color w:val="000000"/>
                <w:sz w:val="20"/>
                <w:szCs w:val="20"/>
              </w:rPr>
              <w:t>15%</w:t>
            </w:r>
          </w:p>
        </w:tc>
      </w:tr>
    </w:tbl>
    <w:p w:rsidR="00FD10B7" w:rsidRPr="00404902" w:rsidRDefault="00FD10B7" w:rsidP="00FD10B7">
      <w:pPr>
        <w:autoSpaceDE w:val="0"/>
        <w:autoSpaceDN w:val="0"/>
        <w:bidi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404902" w:rsidRPr="00404902" w:rsidRDefault="00404902" w:rsidP="00404902">
      <w:pPr>
        <w:bidi w:val="0"/>
        <w:snapToGrid w:val="0"/>
        <w:spacing w:after="0" w:line="240" w:lineRule="auto"/>
        <w:jc w:val="both"/>
        <w:rPr>
          <w:rFonts w:ascii="Times New Roman" w:hAnsi="Times New Roman" w:cs="Times New Roman"/>
          <w:sz w:val="20"/>
          <w:szCs w:val="20"/>
          <w:lang w:bidi="ar-EG"/>
        </w:rPr>
      </w:pPr>
      <w:r w:rsidRPr="00404902">
        <w:rPr>
          <w:rFonts w:ascii="Times New Roman" w:hAnsi="Times New Roman" w:cs="Times New Roman"/>
          <w:sz w:val="20"/>
          <w:szCs w:val="20"/>
        </w:rPr>
        <w:t>Table 2: Range of knee motion compared to the other side</w:t>
      </w:r>
    </w:p>
    <w:tbl>
      <w:tblPr>
        <w:tblW w:w="4211" w:type="pct"/>
        <w:jc w:val="center"/>
        <w:tblInd w:w="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5"/>
        <w:gridCol w:w="1431"/>
        <w:gridCol w:w="1841"/>
      </w:tblGrid>
      <w:tr w:rsidR="00404902" w:rsidRPr="00404902" w:rsidTr="00404902">
        <w:trPr>
          <w:jc w:val="center"/>
        </w:trPr>
        <w:tc>
          <w:tcPr>
            <w:tcW w:w="2972" w:type="pct"/>
            <w:vAlign w:val="center"/>
          </w:tcPr>
          <w:p w:rsidR="00404902" w:rsidRPr="00404902" w:rsidRDefault="00404902" w:rsidP="00EF6C33">
            <w:pPr>
              <w:bidi w:val="0"/>
              <w:snapToGrid w:val="0"/>
              <w:spacing w:after="0" w:line="240" w:lineRule="auto"/>
              <w:jc w:val="both"/>
              <w:rPr>
                <w:rFonts w:ascii="Times New Roman" w:hAnsi="Times New Roman" w:cs="Times New Roman"/>
                <w:b/>
                <w:bCs/>
                <w:color w:val="000000"/>
                <w:sz w:val="20"/>
                <w:szCs w:val="20"/>
              </w:rPr>
            </w:pPr>
            <w:r w:rsidRPr="00404902">
              <w:rPr>
                <w:rFonts w:ascii="Times New Roman" w:hAnsi="Times New Roman" w:cs="Times New Roman"/>
                <w:b/>
                <w:bCs/>
                <w:color w:val="000000"/>
                <w:sz w:val="20"/>
                <w:szCs w:val="20"/>
              </w:rPr>
              <w:t>ROM compared to the uninjured other side</w:t>
            </w:r>
          </w:p>
        </w:tc>
        <w:tc>
          <w:tcPr>
            <w:tcW w:w="887" w:type="pct"/>
            <w:vAlign w:val="center"/>
          </w:tcPr>
          <w:p w:rsidR="00404902" w:rsidRPr="00404902" w:rsidRDefault="00404902" w:rsidP="00EF6C33">
            <w:pPr>
              <w:bidi w:val="0"/>
              <w:snapToGrid w:val="0"/>
              <w:spacing w:after="0" w:line="240" w:lineRule="auto"/>
              <w:jc w:val="both"/>
              <w:rPr>
                <w:rFonts w:ascii="Times New Roman" w:hAnsi="Times New Roman" w:cs="Times New Roman"/>
                <w:b/>
                <w:bCs/>
                <w:color w:val="000000"/>
                <w:sz w:val="20"/>
                <w:szCs w:val="20"/>
              </w:rPr>
            </w:pPr>
            <w:r w:rsidRPr="00404902">
              <w:rPr>
                <w:rFonts w:ascii="Times New Roman" w:hAnsi="Times New Roman" w:cs="Times New Roman"/>
                <w:b/>
                <w:bCs/>
                <w:color w:val="000000"/>
                <w:sz w:val="20"/>
                <w:szCs w:val="20"/>
              </w:rPr>
              <w:t>patients</w:t>
            </w:r>
          </w:p>
        </w:tc>
        <w:tc>
          <w:tcPr>
            <w:tcW w:w="1141" w:type="pct"/>
            <w:vAlign w:val="center"/>
          </w:tcPr>
          <w:p w:rsidR="00404902" w:rsidRPr="00404902" w:rsidRDefault="00404902" w:rsidP="00EF6C33">
            <w:pPr>
              <w:bidi w:val="0"/>
              <w:snapToGrid w:val="0"/>
              <w:spacing w:after="0" w:line="240" w:lineRule="auto"/>
              <w:jc w:val="both"/>
              <w:rPr>
                <w:rFonts w:ascii="Times New Roman" w:hAnsi="Times New Roman" w:cs="Times New Roman"/>
                <w:b/>
                <w:bCs/>
                <w:color w:val="000000"/>
                <w:sz w:val="20"/>
                <w:szCs w:val="20"/>
              </w:rPr>
            </w:pPr>
            <w:r w:rsidRPr="00404902">
              <w:rPr>
                <w:rFonts w:ascii="Times New Roman" w:hAnsi="Times New Roman" w:cs="Times New Roman"/>
                <w:b/>
                <w:bCs/>
                <w:color w:val="000000"/>
                <w:sz w:val="20"/>
                <w:szCs w:val="20"/>
              </w:rPr>
              <w:t>percentage</w:t>
            </w:r>
          </w:p>
        </w:tc>
      </w:tr>
      <w:tr w:rsidR="00404902" w:rsidRPr="00404902" w:rsidTr="00404902">
        <w:trPr>
          <w:jc w:val="center"/>
        </w:trPr>
        <w:tc>
          <w:tcPr>
            <w:tcW w:w="2972" w:type="pct"/>
            <w:vAlign w:val="center"/>
          </w:tcPr>
          <w:p w:rsidR="00404902" w:rsidRPr="00404902" w:rsidRDefault="00404902" w:rsidP="00EF6C33">
            <w:pPr>
              <w:bidi w:val="0"/>
              <w:snapToGrid w:val="0"/>
              <w:spacing w:after="0" w:line="240" w:lineRule="auto"/>
              <w:jc w:val="both"/>
              <w:rPr>
                <w:rFonts w:ascii="Times New Roman" w:hAnsi="Times New Roman" w:cs="Times New Roman"/>
                <w:b/>
                <w:bCs/>
                <w:color w:val="000000"/>
                <w:sz w:val="20"/>
                <w:szCs w:val="20"/>
              </w:rPr>
            </w:pPr>
            <w:r w:rsidRPr="00404902">
              <w:rPr>
                <w:rFonts w:ascii="Times New Roman" w:hAnsi="Times New Roman" w:cs="Times New Roman"/>
                <w:b/>
                <w:bCs/>
                <w:color w:val="000000"/>
                <w:sz w:val="20"/>
                <w:szCs w:val="20"/>
              </w:rPr>
              <w:t>Excellent</w:t>
            </w:r>
          </w:p>
        </w:tc>
        <w:tc>
          <w:tcPr>
            <w:tcW w:w="887"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3</w:t>
            </w:r>
          </w:p>
        </w:tc>
        <w:tc>
          <w:tcPr>
            <w:tcW w:w="1141"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15%</w:t>
            </w:r>
          </w:p>
        </w:tc>
      </w:tr>
      <w:tr w:rsidR="00404902" w:rsidRPr="00404902" w:rsidTr="00404902">
        <w:trPr>
          <w:jc w:val="center"/>
        </w:trPr>
        <w:tc>
          <w:tcPr>
            <w:tcW w:w="2972" w:type="pct"/>
            <w:vAlign w:val="center"/>
          </w:tcPr>
          <w:p w:rsidR="00404902" w:rsidRPr="00404902" w:rsidRDefault="00404902" w:rsidP="00EF6C33">
            <w:pPr>
              <w:bidi w:val="0"/>
              <w:snapToGrid w:val="0"/>
              <w:spacing w:after="0" w:line="240" w:lineRule="auto"/>
              <w:jc w:val="both"/>
              <w:rPr>
                <w:rFonts w:ascii="Times New Roman" w:hAnsi="Times New Roman" w:cs="Times New Roman"/>
                <w:b/>
                <w:bCs/>
                <w:color w:val="000000"/>
                <w:sz w:val="20"/>
                <w:szCs w:val="20"/>
              </w:rPr>
            </w:pPr>
            <w:r w:rsidRPr="00404902">
              <w:rPr>
                <w:rFonts w:ascii="Times New Roman" w:hAnsi="Times New Roman" w:cs="Times New Roman"/>
                <w:b/>
                <w:bCs/>
                <w:color w:val="000000"/>
                <w:sz w:val="20"/>
                <w:szCs w:val="20"/>
              </w:rPr>
              <w:t>Good</w:t>
            </w:r>
          </w:p>
        </w:tc>
        <w:tc>
          <w:tcPr>
            <w:tcW w:w="887"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8</w:t>
            </w:r>
          </w:p>
        </w:tc>
        <w:tc>
          <w:tcPr>
            <w:tcW w:w="1141"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40%</w:t>
            </w:r>
          </w:p>
        </w:tc>
      </w:tr>
      <w:tr w:rsidR="00404902" w:rsidRPr="00404902" w:rsidTr="00404902">
        <w:trPr>
          <w:jc w:val="center"/>
        </w:trPr>
        <w:tc>
          <w:tcPr>
            <w:tcW w:w="2972" w:type="pct"/>
            <w:vAlign w:val="center"/>
          </w:tcPr>
          <w:p w:rsidR="00404902" w:rsidRPr="00404902" w:rsidRDefault="00404902" w:rsidP="00EF6C33">
            <w:pPr>
              <w:bidi w:val="0"/>
              <w:snapToGrid w:val="0"/>
              <w:spacing w:after="0" w:line="240" w:lineRule="auto"/>
              <w:jc w:val="both"/>
              <w:rPr>
                <w:rFonts w:ascii="Times New Roman" w:hAnsi="Times New Roman" w:cs="Times New Roman"/>
                <w:b/>
                <w:bCs/>
                <w:color w:val="000000"/>
                <w:sz w:val="20"/>
                <w:szCs w:val="20"/>
              </w:rPr>
            </w:pPr>
            <w:r w:rsidRPr="00404902">
              <w:rPr>
                <w:rFonts w:ascii="Times New Roman" w:hAnsi="Times New Roman" w:cs="Times New Roman"/>
                <w:b/>
                <w:bCs/>
                <w:color w:val="000000"/>
                <w:sz w:val="20"/>
                <w:szCs w:val="20"/>
              </w:rPr>
              <w:t>Fair</w:t>
            </w:r>
          </w:p>
        </w:tc>
        <w:tc>
          <w:tcPr>
            <w:tcW w:w="887"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6</w:t>
            </w:r>
          </w:p>
        </w:tc>
        <w:tc>
          <w:tcPr>
            <w:tcW w:w="1141"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30%</w:t>
            </w:r>
          </w:p>
        </w:tc>
      </w:tr>
      <w:tr w:rsidR="00404902" w:rsidRPr="00404902" w:rsidTr="00404902">
        <w:trPr>
          <w:jc w:val="center"/>
        </w:trPr>
        <w:tc>
          <w:tcPr>
            <w:tcW w:w="2972" w:type="pct"/>
            <w:vAlign w:val="center"/>
          </w:tcPr>
          <w:p w:rsidR="00404902" w:rsidRPr="00404902" w:rsidRDefault="00404902" w:rsidP="00EF6C33">
            <w:pPr>
              <w:bidi w:val="0"/>
              <w:snapToGrid w:val="0"/>
              <w:spacing w:after="0" w:line="240" w:lineRule="auto"/>
              <w:jc w:val="both"/>
              <w:rPr>
                <w:rFonts w:ascii="Times New Roman" w:hAnsi="Times New Roman" w:cs="Times New Roman"/>
                <w:b/>
                <w:bCs/>
                <w:color w:val="000000"/>
                <w:sz w:val="20"/>
                <w:szCs w:val="20"/>
              </w:rPr>
            </w:pPr>
            <w:r w:rsidRPr="00404902">
              <w:rPr>
                <w:rFonts w:ascii="Times New Roman" w:hAnsi="Times New Roman" w:cs="Times New Roman"/>
                <w:b/>
                <w:bCs/>
                <w:color w:val="000000"/>
                <w:sz w:val="20"/>
                <w:szCs w:val="20"/>
              </w:rPr>
              <w:t>Poor</w:t>
            </w:r>
          </w:p>
        </w:tc>
        <w:tc>
          <w:tcPr>
            <w:tcW w:w="887"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3</w:t>
            </w:r>
          </w:p>
        </w:tc>
        <w:tc>
          <w:tcPr>
            <w:tcW w:w="1141"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15%</w:t>
            </w:r>
          </w:p>
        </w:tc>
      </w:tr>
      <w:tr w:rsidR="00404902" w:rsidRPr="00404902" w:rsidTr="00404902">
        <w:trPr>
          <w:jc w:val="center"/>
        </w:trPr>
        <w:tc>
          <w:tcPr>
            <w:tcW w:w="2972" w:type="pct"/>
            <w:vAlign w:val="center"/>
          </w:tcPr>
          <w:p w:rsidR="00404902" w:rsidRPr="00404902" w:rsidRDefault="00404902" w:rsidP="00EF6C33">
            <w:pPr>
              <w:bidi w:val="0"/>
              <w:snapToGrid w:val="0"/>
              <w:spacing w:after="0" w:line="240" w:lineRule="auto"/>
              <w:jc w:val="both"/>
              <w:rPr>
                <w:rFonts w:ascii="Times New Roman" w:hAnsi="Times New Roman" w:cs="Times New Roman"/>
                <w:b/>
                <w:bCs/>
                <w:color w:val="000000"/>
                <w:sz w:val="20"/>
                <w:szCs w:val="20"/>
              </w:rPr>
            </w:pPr>
            <w:r w:rsidRPr="00404902">
              <w:rPr>
                <w:rFonts w:ascii="Times New Roman" w:hAnsi="Times New Roman" w:cs="Times New Roman"/>
                <w:b/>
                <w:bCs/>
                <w:color w:val="000000"/>
                <w:sz w:val="20"/>
                <w:szCs w:val="20"/>
              </w:rPr>
              <w:t>Total</w:t>
            </w:r>
          </w:p>
        </w:tc>
        <w:tc>
          <w:tcPr>
            <w:tcW w:w="887"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20</w:t>
            </w:r>
          </w:p>
        </w:tc>
        <w:tc>
          <w:tcPr>
            <w:tcW w:w="1141" w:type="pct"/>
            <w:vAlign w:val="center"/>
          </w:tcPr>
          <w:p w:rsidR="00404902" w:rsidRPr="00404902" w:rsidRDefault="00404902" w:rsidP="00EF6C33">
            <w:pPr>
              <w:bidi w:val="0"/>
              <w:snapToGrid w:val="0"/>
              <w:spacing w:after="0" w:line="240" w:lineRule="auto"/>
              <w:jc w:val="both"/>
              <w:rPr>
                <w:rFonts w:ascii="Times New Roman" w:hAnsi="Times New Roman" w:cs="Times New Roman"/>
                <w:color w:val="000000"/>
                <w:sz w:val="20"/>
                <w:szCs w:val="20"/>
              </w:rPr>
            </w:pPr>
            <w:r w:rsidRPr="00404902">
              <w:rPr>
                <w:rFonts w:ascii="Times New Roman" w:hAnsi="Times New Roman" w:cs="Times New Roman"/>
                <w:color w:val="000000"/>
                <w:sz w:val="20"/>
                <w:szCs w:val="20"/>
              </w:rPr>
              <w:t>100%</w:t>
            </w:r>
          </w:p>
        </w:tc>
      </w:tr>
    </w:tbl>
    <w:p w:rsidR="00404902" w:rsidRPr="00404902" w:rsidRDefault="00404902" w:rsidP="00404902">
      <w:pPr>
        <w:autoSpaceDE w:val="0"/>
        <w:autoSpaceDN w:val="0"/>
        <w:bidi w:val="0"/>
        <w:adjustRightInd w:val="0"/>
        <w:snapToGrid w:val="0"/>
        <w:spacing w:after="0" w:line="240" w:lineRule="auto"/>
        <w:ind w:firstLine="425"/>
        <w:jc w:val="both"/>
        <w:rPr>
          <w:rFonts w:ascii="Times New Roman" w:hAnsi="Times New Roman" w:cs="Times New Roman" w:hint="eastAsia"/>
          <w:b/>
          <w:bCs/>
          <w:sz w:val="20"/>
          <w:szCs w:val="20"/>
          <w:lang w:eastAsia="zh-CN"/>
        </w:rPr>
      </w:pPr>
    </w:p>
    <w:p w:rsidR="00FD10B7" w:rsidRPr="00404902" w:rsidRDefault="00FD10B7" w:rsidP="00FD10B7">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sectPr w:rsidR="00FD10B7" w:rsidRPr="00404902" w:rsidSect="00DB1CF0">
          <w:headerReference w:type="default" r:id="rId23"/>
          <w:footerReference w:type="default" r:id="rId24"/>
          <w:type w:val="continuous"/>
          <w:pgSz w:w="12242" w:h="15842" w:code="1"/>
          <w:pgMar w:top="1440" w:right="1440" w:bottom="1440" w:left="1440" w:header="720" w:footer="720" w:gutter="0"/>
          <w:cols w:space="708"/>
          <w:docGrid w:linePitch="360"/>
        </w:sectPr>
      </w:pPr>
    </w:p>
    <w:p w:rsidR="00FD10B7" w:rsidRPr="00404902" w:rsidRDefault="00FD10B7" w:rsidP="00FD10B7">
      <w:pPr>
        <w:bidi w:val="0"/>
        <w:snapToGrid w:val="0"/>
        <w:spacing w:after="0" w:line="240" w:lineRule="auto"/>
        <w:ind w:firstLine="425"/>
        <w:jc w:val="both"/>
        <w:rPr>
          <w:rFonts w:ascii="Times New Roman" w:hAnsi="Times New Roman" w:cs="Times New Roman"/>
          <w:sz w:val="20"/>
          <w:szCs w:val="20"/>
        </w:rPr>
      </w:pPr>
      <w:r w:rsidRPr="00404902">
        <w:rPr>
          <w:rFonts w:ascii="Times New Roman" w:hAnsi="Times New Roman" w:cs="Times New Roman"/>
          <w:sz w:val="20"/>
          <w:szCs w:val="20"/>
        </w:rPr>
        <w:lastRenderedPageBreak/>
        <w:t xml:space="preserve">All patients were assessed by Oxford knee score with a maximum score of 60 points. At the end of follow up period, Oxford knee score for all patients ranged from 33 to 51 with a mean of 42 points. Fourteen patients (70%) had satisfactory knee function with a score above 40 points. Six patients (30%) had a score below 40 point. </w:t>
      </w:r>
      <w:r w:rsidRPr="00404902">
        <w:rPr>
          <w:rFonts w:ascii="Times New Roman" w:eastAsia="Palatino-Roman" w:hAnsi="Times New Roman" w:cs="Times New Roman"/>
          <w:sz w:val="20"/>
          <w:szCs w:val="20"/>
        </w:rPr>
        <w:t xml:space="preserve">Statistical analysis of the end results of the sum of the functional outcome of Oxford knee score and radiological results of the anatomic grading of Rasmussen knee score was insignificant as the P-value was &gt; 0.05 (0.539). </w:t>
      </w:r>
      <w:r w:rsidRPr="00404902">
        <w:rPr>
          <w:rFonts w:ascii="Times New Roman" w:hAnsi="Times New Roman" w:cs="Times New Roman"/>
          <w:sz w:val="20"/>
          <w:szCs w:val="20"/>
        </w:rPr>
        <w:t>The mean time for starting partial weight bearing was 10.65 weeks (range, 9-13). Partial weight bearing was decided according to the radiological union and as tolerated by the patients.</w:t>
      </w:r>
    </w:p>
    <w:p w:rsidR="00FD10B7" w:rsidRPr="00404902" w:rsidRDefault="00FD10B7" w:rsidP="00404902">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eastAsia="zh-CN"/>
        </w:rPr>
      </w:pPr>
      <w:r w:rsidRPr="00404902">
        <w:rPr>
          <w:rFonts w:ascii="Times New Roman" w:hAnsi="Times New Roman" w:cs="Times New Roman"/>
          <w:sz w:val="20"/>
          <w:szCs w:val="20"/>
        </w:rPr>
        <w:t>The mean time for starting full weight bearing was 18.2 weeks (range, 16-21).</w:t>
      </w:r>
    </w:p>
    <w:p w:rsidR="00FD10B7" w:rsidRPr="00404902" w:rsidRDefault="00FD10B7" w:rsidP="00FD10B7">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6C7B6B" w:rsidRPr="00404902" w:rsidRDefault="00981531" w:rsidP="00FD10B7">
      <w:pPr>
        <w:autoSpaceDE w:val="0"/>
        <w:autoSpaceDN w:val="0"/>
        <w:bidi w:val="0"/>
        <w:adjustRightInd w:val="0"/>
        <w:snapToGrid w:val="0"/>
        <w:spacing w:after="0" w:line="240" w:lineRule="auto"/>
        <w:jc w:val="both"/>
        <w:rPr>
          <w:rFonts w:ascii="Times New Roman" w:hAnsi="Times New Roman" w:cs="Times New Roman"/>
          <w:sz w:val="20"/>
          <w:szCs w:val="20"/>
        </w:rPr>
      </w:pPr>
      <w:r w:rsidRPr="00404902">
        <w:rPr>
          <w:rFonts w:ascii="Times New Roman" w:hAnsi="Times New Roman" w:cs="Times New Roman"/>
          <w:b/>
          <w:bCs/>
          <w:sz w:val="20"/>
          <w:szCs w:val="20"/>
        </w:rPr>
        <w:t xml:space="preserve">4. </w:t>
      </w:r>
      <w:r w:rsidR="0075386A" w:rsidRPr="00404902">
        <w:rPr>
          <w:rFonts w:ascii="Times New Roman" w:hAnsi="Times New Roman" w:cs="Times New Roman"/>
          <w:b/>
          <w:bCs/>
          <w:sz w:val="20"/>
          <w:szCs w:val="20"/>
        </w:rPr>
        <w:t>Discussion:</w:t>
      </w:r>
    </w:p>
    <w:p w:rsidR="00FC6155" w:rsidRPr="00404902" w:rsidRDefault="0075386A" w:rsidP="00FD10B7">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04902">
        <w:rPr>
          <w:rFonts w:ascii="Times New Roman" w:hAnsi="Times New Roman" w:cs="Times New Roman"/>
          <w:sz w:val="20"/>
          <w:szCs w:val="20"/>
        </w:rPr>
        <w:t xml:space="preserve">The present study was carried out for evaluation and analysis of the role of MIPO technique in treating selected cases of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20 cases included in the study were evaluated according to the clinical results, radiological results</w:t>
      </w:r>
      <w:r w:rsidR="00FD10B7" w:rsidRPr="00404902">
        <w:rPr>
          <w:rFonts w:ascii="Times New Roman" w:hAnsi="Times New Roman" w:cs="Times New Roman"/>
          <w:sz w:val="20"/>
          <w:szCs w:val="20"/>
        </w:rPr>
        <w:t>, a</w:t>
      </w:r>
      <w:r w:rsidRPr="00404902">
        <w:rPr>
          <w:rFonts w:ascii="Times New Roman" w:hAnsi="Times New Roman" w:cs="Times New Roman"/>
          <w:sz w:val="20"/>
          <w:szCs w:val="20"/>
        </w:rPr>
        <w:t xml:space="preserve">nd rate of associated complications. Knee joint injuries, as regard the bony and </w:t>
      </w:r>
      <w:proofErr w:type="spellStart"/>
      <w:r w:rsidRPr="00404902">
        <w:rPr>
          <w:rFonts w:ascii="Times New Roman" w:hAnsi="Times New Roman" w:cs="Times New Roman"/>
          <w:sz w:val="20"/>
          <w:szCs w:val="20"/>
        </w:rPr>
        <w:t>ligamentous</w:t>
      </w:r>
      <w:proofErr w:type="spellEnd"/>
      <w:r w:rsidRPr="00404902">
        <w:rPr>
          <w:rFonts w:ascii="Times New Roman" w:hAnsi="Times New Roman" w:cs="Times New Roman"/>
          <w:sz w:val="20"/>
          <w:szCs w:val="20"/>
        </w:rPr>
        <w:t xml:space="preserve"> structures may result in many complications as infection, wound dehiscence, joint stiffness, joint instability, mal-union, non-union, and posttraumatic </w:t>
      </w:r>
      <w:proofErr w:type="spellStart"/>
      <w:r w:rsidRPr="00404902">
        <w:rPr>
          <w:rFonts w:ascii="Times New Roman" w:hAnsi="Times New Roman" w:cs="Times New Roman"/>
          <w:sz w:val="20"/>
          <w:szCs w:val="20"/>
        </w:rPr>
        <w:t>arthrosis</w:t>
      </w:r>
      <w:proofErr w:type="spellEnd"/>
      <w:r w:rsidRPr="00404902">
        <w:rPr>
          <w:rFonts w:ascii="Times New Roman" w:hAnsi="Times New Roman" w:cs="Times New Roman"/>
          <w:sz w:val="20"/>
          <w:szCs w:val="20"/>
        </w:rPr>
        <w:t xml:space="preserve">. These complications depend mainly on the age of the patient, quality of the bone, mechanism of injury, associated </w:t>
      </w:r>
      <w:proofErr w:type="spellStart"/>
      <w:r w:rsidRPr="00404902">
        <w:rPr>
          <w:rFonts w:ascii="Times New Roman" w:hAnsi="Times New Roman" w:cs="Times New Roman"/>
          <w:sz w:val="20"/>
          <w:szCs w:val="20"/>
        </w:rPr>
        <w:t>ligamentous</w:t>
      </w:r>
      <w:proofErr w:type="spellEnd"/>
      <w:r w:rsidRPr="00404902">
        <w:rPr>
          <w:rFonts w:ascii="Times New Roman" w:hAnsi="Times New Roman" w:cs="Times New Roman"/>
          <w:sz w:val="20"/>
          <w:szCs w:val="20"/>
        </w:rPr>
        <w:t xml:space="preserve"> injuries, method of the treatment and postoperative rehabilitation.</w:t>
      </w:r>
      <w:r w:rsidRPr="00404902">
        <w:rPr>
          <w:rFonts w:ascii="Times New Roman" w:hAnsi="Times New Roman" w:cs="Times New Roman"/>
          <w:sz w:val="20"/>
          <w:szCs w:val="20"/>
          <w:vertAlign w:val="superscript"/>
        </w:rPr>
        <w:t xml:space="preserve">(1 ) </w:t>
      </w:r>
      <w:r w:rsidRPr="00404902">
        <w:rPr>
          <w:rFonts w:ascii="Times New Roman" w:hAnsi="Times New Roman" w:cs="Times New Roman"/>
          <w:sz w:val="20"/>
          <w:szCs w:val="20"/>
        </w:rPr>
        <w:t xml:space="preserve">The concept of minimally invasive </w:t>
      </w:r>
      <w:proofErr w:type="spellStart"/>
      <w:r w:rsidRPr="00404902">
        <w:rPr>
          <w:rFonts w:ascii="Times New Roman" w:hAnsi="Times New Roman" w:cs="Times New Roman"/>
          <w:sz w:val="20"/>
          <w:szCs w:val="20"/>
        </w:rPr>
        <w:t>osteosynthesis</w:t>
      </w:r>
      <w:proofErr w:type="spellEnd"/>
      <w:r w:rsidRPr="00404902">
        <w:rPr>
          <w:rFonts w:ascii="Times New Roman" w:hAnsi="Times New Roman" w:cs="Times New Roman"/>
          <w:sz w:val="20"/>
          <w:szCs w:val="20"/>
        </w:rPr>
        <w:t xml:space="preserve"> refers basically to the conservation of </w:t>
      </w:r>
      <w:proofErr w:type="spellStart"/>
      <w:r w:rsidRPr="00404902">
        <w:rPr>
          <w:rFonts w:ascii="Times New Roman" w:hAnsi="Times New Roman" w:cs="Times New Roman"/>
          <w:sz w:val="20"/>
          <w:szCs w:val="20"/>
        </w:rPr>
        <w:t>vascularity</w:t>
      </w:r>
      <w:proofErr w:type="spellEnd"/>
      <w:r w:rsidRPr="00404902">
        <w:rPr>
          <w:rFonts w:ascii="Times New Roman" w:hAnsi="Times New Roman" w:cs="Times New Roman"/>
          <w:sz w:val="20"/>
          <w:szCs w:val="20"/>
        </w:rPr>
        <w:t xml:space="preserve"> of the bone during surgical intervention to ensure the continued vitality of the individual fragments, and to achieve improved fracture healing.</w:t>
      </w:r>
      <w:r w:rsidRPr="00404902">
        <w:rPr>
          <w:rFonts w:ascii="Times New Roman" w:hAnsi="Times New Roman" w:cs="Times New Roman"/>
          <w:sz w:val="20"/>
          <w:szCs w:val="20"/>
          <w:vertAlign w:val="superscript"/>
        </w:rPr>
        <w:t>(4)</w:t>
      </w:r>
      <w:r w:rsidRPr="00404902">
        <w:rPr>
          <w:rFonts w:ascii="Times New Roman" w:hAnsi="Times New Roman" w:cs="Times New Roman"/>
          <w:sz w:val="20"/>
          <w:szCs w:val="20"/>
        </w:rPr>
        <w:t xml:space="preserve"> The soft tissues overlying the proximal tibia are relatively thin and do not accommodate significant amount of hardware well. Swelling, as well as associated contusions and </w:t>
      </w:r>
      <w:r w:rsidRPr="00404902">
        <w:rPr>
          <w:rFonts w:ascii="Times New Roman" w:hAnsi="Times New Roman" w:cs="Times New Roman"/>
          <w:sz w:val="20"/>
          <w:szCs w:val="20"/>
        </w:rPr>
        <w:lastRenderedPageBreak/>
        <w:t>abrasions, may jeopardize the soft tissue flaps typically necessary for adequate exposure</w:t>
      </w:r>
      <w:proofErr w:type="gramStart"/>
      <w:r w:rsidRPr="00404902">
        <w:rPr>
          <w:rFonts w:ascii="Times New Roman" w:hAnsi="Times New Roman" w:cs="Times New Roman"/>
          <w:sz w:val="20"/>
          <w:szCs w:val="20"/>
        </w:rPr>
        <w:t>.</w:t>
      </w:r>
      <w:r w:rsidRPr="00404902">
        <w:rPr>
          <w:rFonts w:ascii="Times New Roman" w:hAnsi="Times New Roman" w:cs="Times New Roman"/>
          <w:sz w:val="20"/>
          <w:szCs w:val="20"/>
          <w:vertAlign w:val="superscript"/>
        </w:rPr>
        <w:t>(</w:t>
      </w:r>
      <w:proofErr w:type="gramEnd"/>
      <w:r w:rsidRPr="00404902">
        <w:rPr>
          <w:rFonts w:ascii="Times New Roman" w:hAnsi="Times New Roman" w:cs="Times New Roman"/>
          <w:sz w:val="20"/>
          <w:szCs w:val="20"/>
          <w:vertAlign w:val="superscript"/>
        </w:rPr>
        <w:t>4)</w:t>
      </w:r>
      <w:r w:rsidR="00FD10B7" w:rsidRPr="00404902">
        <w:rPr>
          <w:rFonts w:ascii="Times New Roman" w:hAnsi="Times New Roman" w:cs="Times New Roman"/>
          <w:sz w:val="20"/>
          <w:szCs w:val="20"/>
          <w:vertAlign w:val="superscript"/>
        </w:rPr>
        <w:t xml:space="preserve"> </w:t>
      </w:r>
      <w:r w:rsidRPr="00404902">
        <w:rPr>
          <w:rFonts w:ascii="Times New Roman" w:hAnsi="Times New Roman" w:cs="Times New Roman"/>
          <w:sz w:val="20"/>
          <w:szCs w:val="20"/>
        </w:rPr>
        <w:t xml:space="preserve">Various fixation techniques have been described for complex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ORIF has been frequently associated with complications as bone and skin </w:t>
      </w:r>
      <w:proofErr w:type="spellStart"/>
      <w:r w:rsidRPr="00404902">
        <w:rPr>
          <w:rFonts w:ascii="Times New Roman" w:hAnsi="Times New Roman" w:cs="Times New Roman"/>
          <w:sz w:val="20"/>
          <w:szCs w:val="20"/>
        </w:rPr>
        <w:t>devascularisation</w:t>
      </w:r>
      <w:proofErr w:type="spellEnd"/>
      <w:r w:rsidRPr="00404902">
        <w:rPr>
          <w:rFonts w:ascii="Times New Roman" w:hAnsi="Times New Roman" w:cs="Times New Roman"/>
          <w:sz w:val="20"/>
          <w:szCs w:val="20"/>
        </w:rPr>
        <w:t>, wound dehiscence, delayed weight bearing, superficial and deep infection because of extensive dissection through injured soft tissues.</w:t>
      </w:r>
      <w:r w:rsidRPr="00404902">
        <w:rPr>
          <w:rFonts w:ascii="Times New Roman" w:hAnsi="Times New Roman" w:cs="Times New Roman"/>
          <w:sz w:val="20"/>
          <w:szCs w:val="20"/>
          <w:vertAlign w:val="superscript"/>
        </w:rPr>
        <w:t>(5 )</w:t>
      </w:r>
      <w:r w:rsidR="00FD10B7" w:rsidRPr="00404902">
        <w:rPr>
          <w:rFonts w:ascii="Times New Roman" w:hAnsi="Times New Roman" w:cs="Times New Roman"/>
          <w:sz w:val="20"/>
          <w:szCs w:val="20"/>
          <w:vertAlign w:val="superscript"/>
        </w:rPr>
        <w:t xml:space="preserve"> </w:t>
      </w:r>
      <w:r w:rsidRPr="00404902">
        <w:rPr>
          <w:rFonts w:ascii="Times New Roman" w:hAnsi="Times New Roman" w:cs="Times New Roman"/>
          <w:sz w:val="20"/>
          <w:szCs w:val="20"/>
        </w:rPr>
        <w:t xml:space="preserve">The treatment principle in this study was to try to obtain reduction as near as possible to the patient’s anatomy with the least possible damage to the soft tissues. Effective stabilization allows early weight bearing and activity resumption. The age of the patients ranged from 28 to 65 years (average 42.75 years). Male predominance (70% of cases) was seen in the present study, (as the mode of trauma was a high velocity injury), since males are more susceptible due to their activities. All patients were classified according to plain X-rays done preoperatively. CT scan was done for all patients for better assessment of the fracture, and better </w:t>
      </w:r>
      <w:proofErr w:type="spellStart"/>
      <w:r w:rsidRPr="00404902">
        <w:rPr>
          <w:rFonts w:ascii="Times New Roman" w:hAnsi="Times New Roman" w:cs="Times New Roman"/>
          <w:sz w:val="20"/>
          <w:szCs w:val="20"/>
        </w:rPr>
        <w:t>visualisation</w:t>
      </w:r>
      <w:proofErr w:type="spellEnd"/>
      <w:r w:rsidRPr="00404902">
        <w:rPr>
          <w:rFonts w:ascii="Times New Roman" w:hAnsi="Times New Roman" w:cs="Times New Roman"/>
          <w:sz w:val="20"/>
          <w:szCs w:val="20"/>
        </w:rPr>
        <w:t xml:space="preserve"> of the </w:t>
      </w:r>
      <w:proofErr w:type="spellStart"/>
      <w:r w:rsidRPr="00404902">
        <w:rPr>
          <w:rFonts w:ascii="Times New Roman" w:hAnsi="Times New Roman" w:cs="Times New Roman"/>
          <w:sz w:val="20"/>
          <w:szCs w:val="20"/>
        </w:rPr>
        <w:t>articular</w:t>
      </w:r>
      <w:proofErr w:type="spellEnd"/>
      <w:r w:rsidRPr="00404902">
        <w:rPr>
          <w:rFonts w:ascii="Times New Roman" w:hAnsi="Times New Roman" w:cs="Times New Roman"/>
          <w:sz w:val="20"/>
          <w:szCs w:val="20"/>
        </w:rPr>
        <w:t xml:space="preserve"> surface. MRI was done for patients suspected to have associated </w:t>
      </w:r>
      <w:proofErr w:type="spellStart"/>
      <w:r w:rsidRPr="00404902">
        <w:rPr>
          <w:rFonts w:ascii="Times New Roman" w:hAnsi="Times New Roman" w:cs="Times New Roman"/>
          <w:sz w:val="20"/>
          <w:szCs w:val="20"/>
        </w:rPr>
        <w:t>ligamentousinjury</w:t>
      </w:r>
      <w:proofErr w:type="spellEnd"/>
      <w:r w:rsidRPr="00404902">
        <w:rPr>
          <w:rFonts w:ascii="Times New Roman" w:hAnsi="Times New Roman" w:cs="Times New Roman"/>
          <w:sz w:val="20"/>
          <w:szCs w:val="20"/>
        </w:rPr>
        <w:t xml:space="preserve">. Internal fixation was done within two days from admission for better and easier reduction of the fracture. Spinal </w:t>
      </w:r>
      <w:proofErr w:type="spellStart"/>
      <w:r w:rsidRPr="00404902">
        <w:rPr>
          <w:rFonts w:ascii="Times New Roman" w:hAnsi="Times New Roman" w:cs="Times New Roman"/>
          <w:sz w:val="20"/>
          <w:szCs w:val="20"/>
        </w:rPr>
        <w:t>anaesthesia</w:t>
      </w:r>
      <w:proofErr w:type="spellEnd"/>
      <w:r w:rsidRPr="00404902">
        <w:rPr>
          <w:rFonts w:ascii="Times New Roman" w:hAnsi="Times New Roman" w:cs="Times New Roman"/>
          <w:sz w:val="20"/>
          <w:szCs w:val="20"/>
        </w:rPr>
        <w:t xml:space="preserve"> was done for all patients as there was no indication for general </w:t>
      </w:r>
      <w:proofErr w:type="spellStart"/>
      <w:r w:rsidRPr="00404902">
        <w:rPr>
          <w:rFonts w:ascii="Times New Roman" w:hAnsi="Times New Roman" w:cs="Times New Roman"/>
          <w:sz w:val="20"/>
          <w:szCs w:val="20"/>
        </w:rPr>
        <w:t>anaesthesia</w:t>
      </w:r>
      <w:proofErr w:type="spellEnd"/>
      <w:r w:rsidRPr="00404902">
        <w:rPr>
          <w:rFonts w:ascii="Times New Roman" w:hAnsi="Times New Roman" w:cs="Times New Roman"/>
          <w:sz w:val="20"/>
          <w:szCs w:val="20"/>
        </w:rPr>
        <w:t xml:space="preserve">. Minimal </w:t>
      </w:r>
      <w:proofErr w:type="spellStart"/>
      <w:r w:rsidRPr="00404902">
        <w:rPr>
          <w:rFonts w:ascii="Times New Roman" w:hAnsi="Times New Roman" w:cs="Times New Roman"/>
          <w:sz w:val="20"/>
          <w:szCs w:val="20"/>
        </w:rPr>
        <w:t>anterolateral</w:t>
      </w:r>
      <w:proofErr w:type="spellEnd"/>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and </w:t>
      </w:r>
      <w:proofErr w:type="spellStart"/>
      <w:r w:rsidRPr="00404902">
        <w:rPr>
          <w:rFonts w:ascii="Times New Roman" w:hAnsi="Times New Roman" w:cs="Times New Roman"/>
          <w:sz w:val="20"/>
          <w:szCs w:val="20"/>
        </w:rPr>
        <w:t>anteromedial</w:t>
      </w:r>
      <w:proofErr w:type="spellEnd"/>
      <w:r w:rsidRPr="00404902">
        <w:rPr>
          <w:rFonts w:ascii="Times New Roman" w:hAnsi="Times New Roman" w:cs="Times New Roman"/>
          <w:sz w:val="20"/>
          <w:szCs w:val="20"/>
        </w:rPr>
        <w:t xml:space="preserve"> approaches were used according to the side of fracture.</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Reduction of the </w:t>
      </w:r>
      <w:proofErr w:type="spellStart"/>
      <w:r w:rsidRPr="00404902">
        <w:rPr>
          <w:rFonts w:ascii="Times New Roman" w:hAnsi="Times New Roman" w:cs="Times New Roman"/>
          <w:sz w:val="20"/>
          <w:szCs w:val="20"/>
        </w:rPr>
        <w:t>condylar</w:t>
      </w:r>
      <w:proofErr w:type="spellEnd"/>
      <w:r w:rsidRPr="00404902">
        <w:rPr>
          <w:rFonts w:ascii="Times New Roman" w:hAnsi="Times New Roman" w:cs="Times New Roman"/>
          <w:sz w:val="20"/>
          <w:szCs w:val="20"/>
        </w:rPr>
        <w:t xml:space="preserve"> fractures was done under fluoroscopic assistance by manual traction and using large pointed reduction clamp to compress the fracture </w:t>
      </w:r>
      <w:proofErr w:type="spellStart"/>
      <w:r w:rsidRPr="00404902">
        <w:rPr>
          <w:rFonts w:ascii="Times New Roman" w:hAnsi="Times New Roman" w:cs="Times New Roman"/>
          <w:sz w:val="20"/>
          <w:szCs w:val="20"/>
        </w:rPr>
        <w:t>percutaneously</w:t>
      </w:r>
      <w:proofErr w:type="spellEnd"/>
      <w:r w:rsidRPr="00404902">
        <w:rPr>
          <w:rFonts w:ascii="Times New Roman" w:hAnsi="Times New Roman" w:cs="Times New Roman"/>
          <w:sz w:val="20"/>
          <w:szCs w:val="20"/>
        </w:rPr>
        <w:t xml:space="preserve"> or through the proximal incision. This technique does not allow direct visualization and reduction of the </w:t>
      </w:r>
      <w:proofErr w:type="spellStart"/>
      <w:r w:rsidRPr="00404902">
        <w:rPr>
          <w:rFonts w:ascii="Times New Roman" w:hAnsi="Times New Roman" w:cs="Times New Roman"/>
          <w:sz w:val="20"/>
          <w:szCs w:val="20"/>
        </w:rPr>
        <w:t>articular</w:t>
      </w:r>
      <w:proofErr w:type="spellEnd"/>
      <w:r w:rsidRPr="00404902">
        <w:rPr>
          <w:rFonts w:ascii="Times New Roman" w:hAnsi="Times New Roman" w:cs="Times New Roman"/>
          <w:sz w:val="20"/>
          <w:szCs w:val="20"/>
        </w:rPr>
        <w:t xml:space="preserve"> surface. However, it preserves much blood supply to the surrounding soft tissues, and most of fracture hematoma.</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Associated joint depression fragments were reduced with an elevator placed through a cortical window. Bone graft (for indicating cases) was inserted through the cortical window to replace the compressed bone fragments and prevent re-depression of the </w:t>
      </w:r>
      <w:proofErr w:type="spellStart"/>
      <w:r w:rsidRPr="00404902">
        <w:rPr>
          <w:rFonts w:ascii="Times New Roman" w:hAnsi="Times New Roman" w:cs="Times New Roman"/>
          <w:sz w:val="20"/>
          <w:szCs w:val="20"/>
        </w:rPr>
        <w:t>articular</w:t>
      </w:r>
      <w:proofErr w:type="spellEnd"/>
      <w:r w:rsidRPr="00404902">
        <w:rPr>
          <w:rFonts w:ascii="Times New Roman" w:hAnsi="Times New Roman" w:cs="Times New Roman"/>
          <w:sz w:val="20"/>
          <w:szCs w:val="20"/>
        </w:rPr>
        <w:t xml:space="preserve"> surface. </w:t>
      </w:r>
      <w:r w:rsidRPr="00404902">
        <w:rPr>
          <w:rFonts w:ascii="Times New Roman" w:hAnsi="Times New Roman" w:cs="Times New Roman"/>
          <w:sz w:val="20"/>
          <w:szCs w:val="20"/>
        </w:rPr>
        <w:lastRenderedPageBreak/>
        <w:t xml:space="preserve">Radiological evaluation included using anatomical grading of Rasmussen knee score and proximal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alignment. Radiological evaluation is a good prognostic method for expecting possible future complications. Patients who still have non-satisfactory splitting or depression postoperatively, but functionally not </w:t>
      </w:r>
      <w:proofErr w:type="gramStart"/>
      <w:r w:rsidRPr="00404902">
        <w:rPr>
          <w:rFonts w:ascii="Times New Roman" w:hAnsi="Times New Roman" w:cs="Times New Roman"/>
          <w:sz w:val="20"/>
          <w:szCs w:val="20"/>
        </w:rPr>
        <w:t>suffering from pain, giving away, or arthritis have</w:t>
      </w:r>
      <w:proofErr w:type="gramEnd"/>
      <w:r w:rsidRPr="00404902">
        <w:rPr>
          <w:rFonts w:ascii="Times New Roman" w:hAnsi="Times New Roman" w:cs="Times New Roman"/>
          <w:sz w:val="20"/>
          <w:szCs w:val="20"/>
        </w:rPr>
        <w:t xml:space="preserve"> high risk of suffering from secondary osteoarthritis later on. Rasmussen</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evaluation is a non-invasive, objective, and available method of assessment.</w:t>
      </w:r>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Functional evaluation using Oxford knee score included assessment of pain, giving away of the knee, and the effect of the daily activities on the injured knee. It is the most important method of assessment as it evaluates directly the function of the knee during different usual activities. All patients underwent regular clinical evaluation during follow up visits. </w:t>
      </w:r>
      <w:proofErr w:type="gramStart"/>
      <w:r w:rsidRPr="00404902">
        <w:rPr>
          <w:rFonts w:ascii="Times New Roman" w:hAnsi="Times New Roman" w:cs="Times New Roman"/>
          <w:sz w:val="20"/>
          <w:szCs w:val="20"/>
        </w:rPr>
        <w:t>Assessment of possible still pain, knee swelling, stability, ROM, ability to bear weight, and possible associated complications.</w:t>
      </w:r>
      <w:proofErr w:type="gramEnd"/>
      <w:r w:rsidR="00FD10B7" w:rsidRPr="00404902">
        <w:rPr>
          <w:rFonts w:ascii="Times New Roman" w:hAnsi="Times New Roman" w:cs="Times New Roman"/>
          <w:sz w:val="20"/>
          <w:szCs w:val="20"/>
        </w:rPr>
        <w:t xml:space="preserve"> </w:t>
      </w:r>
      <w:r w:rsidRPr="00404902">
        <w:rPr>
          <w:rFonts w:ascii="Times New Roman" w:hAnsi="Times New Roman" w:cs="Times New Roman"/>
          <w:sz w:val="20"/>
          <w:szCs w:val="20"/>
        </w:rPr>
        <w:t xml:space="preserve">None of the patients had postsurgical deep infection, wound dehiscence, DVT, or compartmental syndrome. Compared to the other side, the knee ROM was near normal in 55% of patients, most of them were less than 40 years old, or patients who had simple non comminuted fractures. ROM is worse in elder patients, patients with </w:t>
      </w:r>
      <w:proofErr w:type="spellStart"/>
      <w:r w:rsidRPr="00404902">
        <w:rPr>
          <w:rFonts w:ascii="Times New Roman" w:hAnsi="Times New Roman" w:cs="Times New Roman"/>
          <w:sz w:val="20"/>
          <w:szCs w:val="20"/>
        </w:rPr>
        <w:t>bicondylar</w:t>
      </w:r>
      <w:proofErr w:type="spellEnd"/>
      <w:r w:rsidRPr="00404902">
        <w:rPr>
          <w:rFonts w:ascii="Times New Roman" w:hAnsi="Times New Roman" w:cs="Times New Roman"/>
          <w:sz w:val="20"/>
          <w:szCs w:val="20"/>
        </w:rPr>
        <w:t xml:space="preserve"> fractures, fractures with </w:t>
      </w:r>
      <w:proofErr w:type="spellStart"/>
      <w:r w:rsidRPr="00404902">
        <w:rPr>
          <w:rFonts w:ascii="Times New Roman" w:hAnsi="Times New Roman" w:cs="Times New Roman"/>
          <w:sz w:val="20"/>
          <w:szCs w:val="20"/>
        </w:rPr>
        <w:t>metaphyseal</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comminution</w:t>
      </w:r>
      <w:proofErr w:type="spellEnd"/>
      <w:r w:rsidRPr="00404902">
        <w:rPr>
          <w:rFonts w:ascii="Times New Roman" w:hAnsi="Times New Roman" w:cs="Times New Roman"/>
          <w:sz w:val="20"/>
          <w:szCs w:val="20"/>
        </w:rPr>
        <w:t xml:space="preserve">, or depressed </w:t>
      </w:r>
      <w:proofErr w:type="spellStart"/>
      <w:r w:rsidRPr="00404902">
        <w:rPr>
          <w:rFonts w:ascii="Times New Roman" w:hAnsi="Times New Roman" w:cs="Times New Roman"/>
          <w:sz w:val="20"/>
          <w:szCs w:val="20"/>
        </w:rPr>
        <w:t>articular</w:t>
      </w:r>
      <w:proofErr w:type="spellEnd"/>
      <w:r w:rsidRPr="00404902">
        <w:rPr>
          <w:rFonts w:ascii="Times New Roman" w:hAnsi="Times New Roman" w:cs="Times New Roman"/>
          <w:sz w:val="20"/>
          <w:szCs w:val="20"/>
        </w:rPr>
        <w:t xml:space="preserve"> surface. The functional outcome is better in patients with </w:t>
      </w:r>
      <w:proofErr w:type="spellStart"/>
      <w:r w:rsidRPr="00404902">
        <w:rPr>
          <w:rFonts w:ascii="Times New Roman" w:hAnsi="Times New Roman" w:cs="Times New Roman"/>
          <w:sz w:val="20"/>
          <w:szCs w:val="20"/>
        </w:rPr>
        <w:t>Schatzker</w:t>
      </w:r>
      <w:proofErr w:type="spellEnd"/>
      <w:r w:rsidRPr="00404902">
        <w:rPr>
          <w:rFonts w:ascii="Times New Roman" w:hAnsi="Times New Roman" w:cs="Times New Roman"/>
          <w:sz w:val="20"/>
          <w:szCs w:val="20"/>
        </w:rPr>
        <w:t xml:space="preserve"> type I and type II even if anatomical reduction is not obtained. Younger patients had mainly good functional outcome, earlier rate of healing, better ROM, and rapid weight bearing. Patients with </w:t>
      </w:r>
      <w:proofErr w:type="spellStart"/>
      <w:r w:rsidRPr="00404902">
        <w:rPr>
          <w:rFonts w:ascii="Times New Roman" w:hAnsi="Times New Roman" w:cs="Times New Roman"/>
          <w:sz w:val="20"/>
          <w:szCs w:val="20"/>
        </w:rPr>
        <w:t>Schatzker</w:t>
      </w:r>
      <w:proofErr w:type="spellEnd"/>
      <w:r w:rsidRPr="00404902">
        <w:rPr>
          <w:rFonts w:ascii="Times New Roman" w:hAnsi="Times New Roman" w:cs="Times New Roman"/>
          <w:sz w:val="20"/>
          <w:szCs w:val="20"/>
        </w:rPr>
        <w:t xml:space="preserve"> type V and type VI achieved mainly the least functional out come. Stability of the knee joint was satisfactory in all the patients by the end of follow up period, except for those who had associated </w:t>
      </w:r>
      <w:proofErr w:type="spellStart"/>
      <w:r w:rsidRPr="00404902">
        <w:rPr>
          <w:rFonts w:ascii="Times New Roman" w:hAnsi="Times New Roman" w:cs="Times New Roman"/>
          <w:sz w:val="20"/>
          <w:szCs w:val="20"/>
        </w:rPr>
        <w:t>ligamentous</w:t>
      </w:r>
      <w:proofErr w:type="spellEnd"/>
      <w:r w:rsidRPr="00404902">
        <w:rPr>
          <w:rFonts w:ascii="Times New Roman" w:hAnsi="Times New Roman" w:cs="Times New Roman"/>
          <w:sz w:val="20"/>
          <w:szCs w:val="20"/>
        </w:rPr>
        <w:t xml:space="preserve"> injury</w:t>
      </w:r>
      <w:r w:rsidR="00FC6155" w:rsidRPr="00404902">
        <w:rPr>
          <w:rFonts w:ascii="Times New Roman" w:hAnsi="Times New Roman" w:cs="Times New Roman"/>
          <w:sz w:val="20"/>
          <w:szCs w:val="20"/>
        </w:rPr>
        <w:t>.</w:t>
      </w:r>
    </w:p>
    <w:p w:rsidR="0075386A" w:rsidRPr="00404902" w:rsidRDefault="0075386A" w:rsidP="00FD10B7">
      <w:pPr>
        <w:autoSpaceDE w:val="0"/>
        <w:autoSpaceDN w:val="0"/>
        <w:bidi w:val="0"/>
        <w:adjustRightInd w:val="0"/>
        <w:snapToGrid w:val="0"/>
        <w:spacing w:after="0" w:line="240" w:lineRule="auto"/>
        <w:jc w:val="both"/>
        <w:rPr>
          <w:rFonts w:ascii="Times New Roman" w:hAnsi="Times New Roman" w:cs="Times New Roman"/>
          <w:sz w:val="20"/>
          <w:szCs w:val="20"/>
          <w:lang w:bidi="ar-EG"/>
        </w:rPr>
      </w:pPr>
    </w:p>
    <w:p w:rsidR="0075386A" w:rsidRPr="00404902" w:rsidRDefault="0075386A" w:rsidP="00FD10B7">
      <w:pPr>
        <w:bidi w:val="0"/>
        <w:snapToGrid w:val="0"/>
        <w:spacing w:after="0" w:line="240" w:lineRule="auto"/>
        <w:jc w:val="both"/>
        <w:rPr>
          <w:rFonts w:ascii="Times New Roman" w:hAnsi="Times New Roman" w:cs="Times New Roman"/>
          <w:b/>
          <w:bCs/>
          <w:sz w:val="20"/>
          <w:szCs w:val="20"/>
          <w:lang w:bidi="ar-EG"/>
        </w:rPr>
      </w:pPr>
      <w:r w:rsidRPr="00404902">
        <w:rPr>
          <w:rFonts w:ascii="Times New Roman" w:hAnsi="Times New Roman" w:cs="Times New Roman"/>
          <w:b/>
          <w:bCs/>
          <w:sz w:val="20"/>
          <w:szCs w:val="20"/>
        </w:rPr>
        <w:t>References:</w:t>
      </w:r>
    </w:p>
    <w:p w:rsidR="0075386A" w:rsidRPr="00404902" w:rsidRDefault="0075386A" w:rsidP="00FD10B7">
      <w:pPr>
        <w:pStyle w:val="ListParagraph"/>
        <w:numPr>
          <w:ilvl w:val="0"/>
          <w:numId w:val="1"/>
        </w:numPr>
        <w:tabs>
          <w:tab w:val="right" w:pos="426"/>
          <w:tab w:val="right" w:pos="851"/>
          <w:tab w:val="right" w:pos="993"/>
          <w:tab w:val="right" w:pos="1276"/>
        </w:tabs>
        <w:bidi w:val="0"/>
        <w:snapToGrid w:val="0"/>
        <w:spacing w:after="0" w:line="240" w:lineRule="auto"/>
        <w:ind w:left="425" w:hanging="425"/>
        <w:jc w:val="both"/>
        <w:rPr>
          <w:rFonts w:ascii="Times New Roman" w:hAnsi="Times New Roman" w:cs="Times New Roman"/>
          <w:sz w:val="20"/>
          <w:szCs w:val="20"/>
          <w:lang w:bidi="ar-EG"/>
        </w:rPr>
      </w:pPr>
      <w:r w:rsidRPr="00404902">
        <w:rPr>
          <w:rFonts w:ascii="Times New Roman" w:hAnsi="Times New Roman" w:cs="Times New Roman"/>
          <w:sz w:val="20"/>
          <w:szCs w:val="20"/>
        </w:rPr>
        <w:t xml:space="preserve">Barrow BA, </w:t>
      </w:r>
      <w:proofErr w:type="spellStart"/>
      <w:r w:rsidRPr="00404902">
        <w:rPr>
          <w:rFonts w:ascii="Times New Roman" w:hAnsi="Times New Roman" w:cs="Times New Roman"/>
          <w:sz w:val="20"/>
          <w:szCs w:val="20"/>
        </w:rPr>
        <w:t>Fajman</w:t>
      </w:r>
      <w:proofErr w:type="spellEnd"/>
      <w:r w:rsidRPr="00404902">
        <w:rPr>
          <w:rFonts w:ascii="Times New Roman" w:hAnsi="Times New Roman" w:cs="Times New Roman"/>
          <w:sz w:val="20"/>
          <w:szCs w:val="20"/>
        </w:rPr>
        <w:t xml:space="preserve"> WA, Parker LM, et al.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evaluation with MR imaging. </w:t>
      </w:r>
      <w:proofErr w:type="spellStart"/>
      <w:r w:rsidRPr="00404902">
        <w:rPr>
          <w:rFonts w:ascii="Times New Roman" w:hAnsi="Times New Roman" w:cs="Times New Roman"/>
          <w:sz w:val="20"/>
          <w:szCs w:val="20"/>
        </w:rPr>
        <w:t>Radiographics</w:t>
      </w:r>
      <w:proofErr w:type="spellEnd"/>
      <w:r w:rsidRPr="00404902">
        <w:rPr>
          <w:rFonts w:ascii="Times New Roman" w:hAnsi="Times New Roman" w:cs="Times New Roman"/>
          <w:sz w:val="20"/>
          <w:szCs w:val="20"/>
        </w:rPr>
        <w:t xml:space="preserve"> 1994; 15:553-560.</w:t>
      </w:r>
    </w:p>
    <w:p w:rsidR="0075386A" w:rsidRPr="00404902" w:rsidRDefault="0075386A" w:rsidP="00FD10B7">
      <w:pPr>
        <w:pStyle w:val="ListParagraph"/>
        <w:numPr>
          <w:ilvl w:val="0"/>
          <w:numId w:val="1"/>
        </w:numPr>
        <w:tabs>
          <w:tab w:val="right" w:pos="142"/>
          <w:tab w:val="right" w:pos="426"/>
          <w:tab w:val="right" w:pos="851"/>
          <w:tab w:val="right" w:pos="993"/>
          <w:tab w:val="right" w:pos="1276"/>
        </w:tabs>
        <w:bidi w:val="0"/>
        <w:snapToGrid w:val="0"/>
        <w:spacing w:after="0" w:line="240" w:lineRule="auto"/>
        <w:ind w:left="425" w:hanging="425"/>
        <w:jc w:val="both"/>
        <w:rPr>
          <w:rFonts w:ascii="Times New Roman" w:hAnsi="Times New Roman" w:cs="Times New Roman"/>
          <w:sz w:val="20"/>
          <w:szCs w:val="20"/>
        </w:rPr>
      </w:pPr>
      <w:r w:rsidRPr="00404902">
        <w:rPr>
          <w:rFonts w:ascii="Times New Roman" w:hAnsi="Times New Roman" w:cs="Times New Roman"/>
          <w:sz w:val="20"/>
          <w:szCs w:val="20"/>
        </w:rPr>
        <w:t xml:space="preserve">Bennett WF, Browner B.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a study of associated </w:t>
      </w:r>
      <w:proofErr w:type="spellStart"/>
      <w:r w:rsidRPr="00404902">
        <w:rPr>
          <w:rFonts w:ascii="Times New Roman" w:hAnsi="Times New Roman" w:cs="Times New Roman"/>
          <w:sz w:val="20"/>
          <w:szCs w:val="20"/>
        </w:rPr>
        <w:t>softtissue</w:t>
      </w:r>
      <w:proofErr w:type="spellEnd"/>
      <w:r w:rsidRPr="00404902">
        <w:rPr>
          <w:rFonts w:ascii="Times New Roman" w:hAnsi="Times New Roman" w:cs="Times New Roman"/>
          <w:sz w:val="20"/>
          <w:szCs w:val="20"/>
        </w:rPr>
        <w:t xml:space="preserve"> injuries. J </w:t>
      </w:r>
      <w:proofErr w:type="spellStart"/>
      <w:r w:rsidRPr="00404902">
        <w:rPr>
          <w:rFonts w:ascii="Times New Roman" w:hAnsi="Times New Roman" w:cs="Times New Roman"/>
          <w:sz w:val="20"/>
          <w:szCs w:val="20"/>
        </w:rPr>
        <w:t>Orthop</w:t>
      </w:r>
      <w:proofErr w:type="spellEnd"/>
      <w:r w:rsidRPr="00404902">
        <w:rPr>
          <w:rFonts w:ascii="Times New Roman" w:hAnsi="Times New Roman" w:cs="Times New Roman"/>
          <w:sz w:val="20"/>
          <w:szCs w:val="20"/>
        </w:rPr>
        <w:t xml:space="preserve"> Trauma 1994; 8:183-188.</w:t>
      </w:r>
    </w:p>
    <w:p w:rsidR="0075386A" w:rsidRPr="00404902" w:rsidRDefault="0075386A" w:rsidP="00FD10B7">
      <w:pPr>
        <w:pStyle w:val="ListParagraph"/>
        <w:numPr>
          <w:ilvl w:val="0"/>
          <w:numId w:val="1"/>
        </w:numPr>
        <w:tabs>
          <w:tab w:val="right" w:pos="142"/>
          <w:tab w:val="right" w:pos="426"/>
          <w:tab w:val="right" w:pos="851"/>
          <w:tab w:val="right" w:pos="993"/>
          <w:tab w:val="right" w:pos="1276"/>
        </w:tabs>
        <w:bidi w:val="0"/>
        <w:snapToGrid w:val="0"/>
        <w:spacing w:after="0" w:line="240" w:lineRule="auto"/>
        <w:ind w:left="425" w:hanging="425"/>
        <w:jc w:val="both"/>
        <w:rPr>
          <w:rFonts w:ascii="Times New Roman" w:hAnsi="Times New Roman" w:cs="Times New Roman"/>
          <w:sz w:val="20"/>
          <w:szCs w:val="20"/>
        </w:rPr>
      </w:pPr>
      <w:proofErr w:type="spellStart"/>
      <w:r w:rsidRPr="00404902">
        <w:rPr>
          <w:rFonts w:ascii="Times New Roman" w:hAnsi="Times New Roman" w:cs="Times New Roman"/>
          <w:sz w:val="20"/>
          <w:szCs w:val="20"/>
        </w:rPr>
        <w:t>DeCoster</w:t>
      </w:r>
      <w:proofErr w:type="spellEnd"/>
      <w:r w:rsidRPr="00404902">
        <w:rPr>
          <w:rFonts w:ascii="Times New Roman" w:hAnsi="Times New Roman" w:cs="Times New Roman"/>
          <w:sz w:val="20"/>
          <w:szCs w:val="20"/>
        </w:rPr>
        <w:t xml:space="preserve"> TA, </w:t>
      </w:r>
      <w:proofErr w:type="spellStart"/>
      <w:r w:rsidRPr="00404902">
        <w:rPr>
          <w:rFonts w:ascii="Times New Roman" w:hAnsi="Times New Roman" w:cs="Times New Roman"/>
          <w:sz w:val="20"/>
          <w:szCs w:val="20"/>
        </w:rPr>
        <w:t>Nepola</w:t>
      </w:r>
      <w:proofErr w:type="spellEnd"/>
      <w:r w:rsidRPr="00404902">
        <w:rPr>
          <w:rFonts w:ascii="Times New Roman" w:hAnsi="Times New Roman" w:cs="Times New Roman"/>
          <w:sz w:val="20"/>
          <w:szCs w:val="20"/>
        </w:rPr>
        <w:t xml:space="preserve"> JV, El-</w:t>
      </w:r>
      <w:proofErr w:type="spellStart"/>
      <w:r w:rsidRPr="00404902">
        <w:rPr>
          <w:rFonts w:ascii="Times New Roman" w:hAnsi="Times New Roman" w:cs="Times New Roman"/>
          <w:sz w:val="20"/>
          <w:szCs w:val="20"/>
        </w:rPr>
        <w:t>Khoury</w:t>
      </w:r>
      <w:proofErr w:type="spellEnd"/>
      <w:r w:rsidRPr="00404902">
        <w:rPr>
          <w:rFonts w:ascii="Times New Roman" w:hAnsi="Times New Roman" w:cs="Times New Roman"/>
          <w:sz w:val="20"/>
          <w:szCs w:val="20"/>
        </w:rPr>
        <w:t xml:space="preserve"> GY</w:t>
      </w:r>
      <w:r w:rsidR="00FD10B7" w:rsidRPr="00404902">
        <w:rPr>
          <w:rFonts w:ascii="Times New Roman" w:hAnsi="Times New Roman" w:cs="Times New Roman"/>
          <w:sz w:val="20"/>
          <w:szCs w:val="20"/>
        </w:rPr>
        <w:t>. C</w:t>
      </w:r>
      <w:r w:rsidRPr="00404902">
        <w:rPr>
          <w:rFonts w:ascii="Times New Roman" w:hAnsi="Times New Roman" w:cs="Times New Roman"/>
          <w:sz w:val="20"/>
          <w:szCs w:val="20"/>
        </w:rPr>
        <w:t>ast brace treatment of proximal tibia fractures</w:t>
      </w:r>
      <w:r w:rsidR="00FD10B7" w:rsidRPr="00404902">
        <w:rPr>
          <w:rFonts w:ascii="Times New Roman" w:hAnsi="Times New Roman" w:cs="Times New Roman"/>
          <w:sz w:val="20"/>
          <w:szCs w:val="20"/>
        </w:rPr>
        <w:t>. A</w:t>
      </w:r>
      <w:r w:rsidRPr="00404902">
        <w:rPr>
          <w:rFonts w:ascii="Times New Roman" w:hAnsi="Times New Roman" w:cs="Times New Roman"/>
          <w:sz w:val="20"/>
          <w:szCs w:val="20"/>
        </w:rPr>
        <w:t xml:space="preserve"> 10-year follow-up study. </w:t>
      </w:r>
      <w:proofErr w:type="spellStart"/>
      <w:r w:rsidRPr="00404902">
        <w:rPr>
          <w:rFonts w:ascii="Times New Roman" w:hAnsi="Times New Roman" w:cs="Times New Roman"/>
          <w:sz w:val="20"/>
          <w:szCs w:val="20"/>
        </w:rPr>
        <w:t>Clin</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Orthop</w:t>
      </w:r>
      <w:proofErr w:type="spellEnd"/>
      <w:r w:rsidRPr="00404902">
        <w:rPr>
          <w:rFonts w:ascii="Times New Roman" w:hAnsi="Times New Roman" w:cs="Times New Roman"/>
          <w:sz w:val="20"/>
          <w:szCs w:val="20"/>
        </w:rPr>
        <w:t>. 1988; 231:196-204.</w:t>
      </w:r>
    </w:p>
    <w:p w:rsidR="0075386A" w:rsidRPr="00404902" w:rsidRDefault="0075386A" w:rsidP="00FD10B7">
      <w:pPr>
        <w:pStyle w:val="ListParagraph"/>
        <w:numPr>
          <w:ilvl w:val="0"/>
          <w:numId w:val="1"/>
        </w:numPr>
        <w:tabs>
          <w:tab w:val="right" w:pos="142"/>
          <w:tab w:val="right" w:pos="426"/>
          <w:tab w:val="right" w:pos="851"/>
          <w:tab w:val="right" w:pos="993"/>
          <w:tab w:val="right" w:pos="1276"/>
        </w:tabs>
        <w:bidi w:val="0"/>
        <w:snapToGrid w:val="0"/>
        <w:spacing w:after="0" w:line="240" w:lineRule="auto"/>
        <w:ind w:left="425" w:hanging="425"/>
        <w:jc w:val="both"/>
        <w:rPr>
          <w:rFonts w:ascii="Times New Roman" w:hAnsi="Times New Roman" w:cs="Times New Roman"/>
          <w:sz w:val="20"/>
          <w:szCs w:val="20"/>
        </w:rPr>
      </w:pPr>
      <w:proofErr w:type="spellStart"/>
      <w:r w:rsidRPr="00404902">
        <w:rPr>
          <w:rFonts w:ascii="Times New Roman" w:hAnsi="Times New Roman" w:cs="Times New Roman"/>
          <w:sz w:val="20"/>
          <w:szCs w:val="20"/>
        </w:rPr>
        <w:t>Biggi</w:t>
      </w:r>
      <w:proofErr w:type="spellEnd"/>
      <w:r w:rsidRPr="00404902">
        <w:rPr>
          <w:rFonts w:ascii="Times New Roman" w:hAnsi="Times New Roman" w:cs="Times New Roman"/>
          <w:sz w:val="20"/>
          <w:szCs w:val="20"/>
        </w:rPr>
        <w:t xml:space="preserve"> F, Di Fabio S, </w:t>
      </w:r>
      <w:proofErr w:type="spellStart"/>
      <w:proofErr w:type="gramStart"/>
      <w:r w:rsidRPr="00404902">
        <w:rPr>
          <w:rFonts w:ascii="Times New Roman" w:hAnsi="Times New Roman" w:cs="Times New Roman"/>
          <w:sz w:val="20"/>
          <w:szCs w:val="20"/>
        </w:rPr>
        <w:t>D'Antimo</w:t>
      </w:r>
      <w:proofErr w:type="spellEnd"/>
      <w:proofErr w:type="gramEnd"/>
      <w:r w:rsidRPr="00404902">
        <w:rPr>
          <w:rFonts w:ascii="Times New Roman" w:hAnsi="Times New Roman" w:cs="Times New Roman"/>
          <w:sz w:val="20"/>
          <w:szCs w:val="20"/>
        </w:rPr>
        <w:t xml:space="preserve"> C, </w:t>
      </w:r>
      <w:proofErr w:type="spellStart"/>
      <w:r w:rsidRPr="00404902">
        <w:rPr>
          <w:rFonts w:ascii="Times New Roman" w:hAnsi="Times New Roman" w:cs="Times New Roman"/>
          <w:sz w:val="20"/>
          <w:szCs w:val="20"/>
        </w:rPr>
        <w:t>Trevisani</w:t>
      </w:r>
      <w:proofErr w:type="spellEnd"/>
      <w:r w:rsidRPr="00404902">
        <w:rPr>
          <w:rFonts w:ascii="Times New Roman" w:hAnsi="Times New Roman" w:cs="Times New Roman"/>
          <w:sz w:val="20"/>
          <w:szCs w:val="20"/>
        </w:rPr>
        <w:t xml:space="preserve"> S: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Internal fixation with locking plates and the MIPO technique. Injury, Int. J. Care Injured 2010; 41: 1178-1182.</w:t>
      </w:r>
    </w:p>
    <w:p w:rsidR="0075386A" w:rsidRPr="00404902" w:rsidRDefault="0075386A" w:rsidP="00FD10B7">
      <w:pPr>
        <w:pStyle w:val="ListParagraph"/>
        <w:numPr>
          <w:ilvl w:val="0"/>
          <w:numId w:val="1"/>
        </w:numPr>
        <w:tabs>
          <w:tab w:val="right" w:pos="142"/>
          <w:tab w:val="right" w:pos="426"/>
          <w:tab w:val="right" w:pos="851"/>
          <w:tab w:val="right" w:pos="993"/>
          <w:tab w:val="right" w:pos="1276"/>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404902">
        <w:rPr>
          <w:rFonts w:ascii="Times New Roman" w:hAnsi="Times New Roman" w:cs="Times New Roman"/>
          <w:sz w:val="20"/>
          <w:szCs w:val="20"/>
        </w:rPr>
        <w:t>Barei</w:t>
      </w:r>
      <w:proofErr w:type="spellEnd"/>
      <w:r w:rsidRPr="00404902">
        <w:rPr>
          <w:rFonts w:ascii="Times New Roman" w:hAnsi="Times New Roman" w:cs="Times New Roman"/>
          <w:sz w:val="20"/>
          <w:szCs w:val="20"/>
        </w:rPr>
        <w:t xml:space="preserve"> DP, </w:t>
      </w:r>
      <w:proofErr w:type="spellStart"/>
      <w:r w:rsidRPr="00404902">
        <w:rPr>
          <w:rFonts w:ascii="Times New Roman" w:hAnsi="Times New Roman" w:cs="Times New Roman"/>
          <w:sz w:val="20"/>
          <w:szCs w:val="20"/>
        </w:rPr>
        <w:t>Nork</w:t>
      </w:r>
      <w:proofErr w:type="spellEnd"/>
      <w:r w:rsidRPr="00404902">
        <w:rPr>
          <w:rFonts w:ascii="Times New Roman" w:hAnsi="Times New Roman" w:cs="Times New Roman"/>
          <w:sz w:val="20"/>
          <w:szCs w:val="20"/>
        </w:rPr>
        <w:t xml:space="preserve"> SE, Mills WJ, Coles CP, Henley MB, </w:t>
      </w:r>
      <w:proofErr w:type="spellStart"/>
      <w:r w:rsidRPr="00404902">
        <w:rPr>
          <w:rFonts w:ascii="Times New Roman" w:hAnsi="Times New Roman" w:cs="Times New Roman"/>
          <w:sz w:val="20"/>
          <w:szCs w:val="20"/>
        </w:rPr>
        <w:t>Benirschke</w:t>
      </w:r>
      <w:proofErr w:type="spellEnd"/>
      <w:r w:rsidRPr="00404902">
        <w:rPr>
          <w:rFonts w:ascii="Times New Roman" w:hAnsi="Times New Roman" w:cs="Times New Roman"/>
          <w:sz w:val="20"/>
          <w:szCs w:val="20"/>
        </w:rPr>
        <w:t xml:space="preserve"> SK. Functional outcomes of severe </w:t>
      </w:r>
      <w:proofErr w:type="spellStart"/>
      <w:r w:rsidRPr="00404902">
        <w:rPr>
          <w:rFonts w:ascii="Times New Roman" w:hAnsi="Times New Roman" w:cs="Times New Roman"/>
          <w:sz w:val="20"/>
          <w:szCs w:val="20"/>
        </w:rPr>
        <w:t>bicondylar</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treated with dual incisions and medial and lateral plates. J Bone Joint </w:t>
      </w:r>
      <w:proofErr w:type="spellStart"/>
      <w:r w:rsidRPr="00404902">
        <w:rPr>
          <w:rFonts w:ascii="Times New Roman" w:hAnsi="Times New Roman" w:cs="Times New Roman"/>
          <w:sz w:val="20"/>
          <w:szCs w:val="20"/>
        </w:rPr>
        <w:t>Surg</w:t>
      </w:r>
      <w:proofErr w:type="spellEnd"/>
      <w:r w:rsidRPr="00404902">
        <w:rPr>
          <w:rFonts w:ascii="Times New Roman" w:hAnsi="Times New Roman" w:cs="Times New Roman"/>
          <w:sz w:val="20"/>
          <w:szCs w:val="20"/>
        </w:rPr>
        <w:t xml:space="preserve"> Am 2006; 88:1713–21.</w:t>
      </w:r>
    </w:p>
    <w:p w:rsidR="0075386A" w:rsidRPr="00404902" w:rsidRDefault="0075386A" w:rsidP="00FD10B7">
      <w:pPr>
        <w:pStyle w:val="ListParagraph"/>
        <w:numPr>
          <w:ilvl w:val="0"/>
          <w:numId w:val="1"/>
        </w:numPr>
        <w:tabs>
          <w:tab w:val="right" w:pos="142"/>
          <w:tab w:val="right" w:pos="426"/>
          <w:tab w:val="right" w:pos="851"/>
          <w:tab w:val="right" w:pos="993"/>
          <w:tab w:val="right" w:pos="1276"/>
        </w:tabs>
        <w:bidi w:val="0"/>
        <w:snapToGrid w:val="0"/>
        <w:spacing w:after="0" w:line="240" w:lineRule="auto"/>
        <w:ind w:left="425" w:hanging="425"/>
        <w:jc w:val="both"/>
        <w:rPr>
          <w:rFonts w:ascii="Times New Roman" w:hAnsi="Times New Roman" w:cs="Times New Roman"/>
          <w:sz w:val="20"/>
          <w:szCs w:val="20"/>
        </w:rPr>
      </w:pPr>
      <w:r w:rsidRPr="00404902">
        <w:rPr>
          <w:rFonts w:ascii="Times New Roman" w:hAnsi="Times New Roman" w:cs="Times New Roman"/>
          <w:sz w:val="20"/>
          <w:szCs w:val="20"/>
        </w:rPr>
        <w:t xml:space="preserve">Canadian Orthopedic Trauma Society. Open reduction and internal fixation compared with circular </w:t>
      </w:r>
      <w:proofErr w:type="spellStart"/>
      <w:r w:rsidRPr="00404902">
        <w:rPr>
          <w:rFonts w:ascii="Times New Roman" w:hAnsi="Times New Roman" w:cs="Times New Roman"/>
          <w:sz w:val="20"/>
          <w:szCs w:val="20"/>
        </w:rPr>
        <w:t>fixator</w:t>
      </w:r>
      <w:proofErr w:type="spellEnd"/>
      <w:r w:rsidRPr="00404902">
        <w:rPr>
          <w:rFonts w:ascii="Times New Roman" w:hAnsi="Times New Roman" w:cs="Times New Roman"/>
          <w:sz w:val="20"/>
          <w:szCs w:val="20"/>
        </w:rPr>
        <w:t xml:space="preserve"> application for </w:t>
      </w:r>
      <w:proofErr w:type="spellStart"/>
      <w:r w:rsidRPr="00404902">
        <w:rPr>
          <w:rFonts w:ascii="Times New Roman" w:hAnsi="Times New Roman" w:cs="Times New Roman"/>
          <w:sz w:val="20"/>
          <w:szCs w:val="20"/>
        </w:rPr>
        <w:t>bicondylar</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Results of a multicenter, prospective, randomized clinical trial. J Bone Joint </w:t>
      </w:r>
      <w:proofErr w:type="spellStart"/>
      <w:r w:rsidRPr="00404902">
        <w:rPr>
          <w:rFonts w:ascii="Times New Roman" w:hAnsi="Times New Roman" w:cs="Times New Roman"/>
          <w:sz w:val="20"/>
          <w:szCs w:val="20"/>
        </w:rPr>
        <w:t>Surg</w:t>
      </w:r>
      <w:proofErr w:type="spellEnd"/>
      <w:r w:rsidRPr="00404902">
        <w:rPr>
          <w:rFonts w:ascii="Times New Roman" w:hAnsi="Times New Roman" w:cs="Times New Roman"/>
          <w:sz w:val="20"/>
          <w:szCs w:val="20"/>
        </w:rPr>
        <w:t xml:space="preserve"> Am 2006; 88:2613–23.19. Cole PA, </w:t>
      </w:r>
      <w:proofErr w:type="spellStart"/>
      <w:r w:rsidRPr="00404902">
        <w:rPr>
          <w:rFonts w:ascii="Times New Roman" w:hAnsi="Times New Roman" w:cs="Times New Roman"/>
          <w:sz w:val="20"/>
          <w:szCs w:val="20"/>
        </w:rPr>
        <w:t>Zlowodzki</w:t>
      </w:r>
      <w:proofErr w:type="spellEnd"/>
      <w:r w:rsidRPr="00404902">
        <w:rPr>
          <w:rFonts w:ascii="Times New Roman" w:hAnsi="Times New Roman" w:cs="Times New Roman"/>
          <w:sz w:val="20"/>
          <w:szCs w:val="20"/>
        </w:rPr>
        <w:t>.</w:t>
      </w:r>
    </w:p>
    <w:p w:rsidR="0075386A" w:rsidRPr="00404902" w:rsidRDefault="0075386A" w:rsidP="00FD10B7">
      <w:pPr>
        <w:pStyle w:val="ListParagraph"/>
        <w:numPr>
          <w:ilvl w:val="0"/>
          <w:numId w:val="1"/>
        </w:numPr>
        <w:tabs>
          <w:tab w:val="right" w:pos="142"/>
          <w:tab w:val="right" w:pos="426"/>
          <w:tab w:val="right" w:pos="851"/>
          <w:tab w:val="right" w:pos="993"/>
          <w:tab w:val="right" w:pos="1276"/>
        </w:tabs>
        <w:bidi w:val="0"/>
        <w:snapToGrid w:val="0"/>
        <w:spacing w:after="0" w:line="240" w:lineRule="auto"/>
        <w:ind w:left="425" w:hanging="425"/>
        <w:jc w:val="both"/>
        <w:rPr>
          <w:rFonts w:ascii="Times New Roman" w:hAnsi="Times New Roman" w:cs="Times New Roman"/>
          <w:sz w:val="20"/>
          <w:szCs w:val="20"/>
        </w:rPr>
      </w:pPr>
      <w:proofErr w:type="spellStart"/>
      <w:r w:rsidRPr="00404902">
        <w:rPr>
          <w:rFonts w:ascii="Times New Roman" w:hAnsi="Times New Roman" w:cs="Times New Roman"/>
          <w:sz w:val="20"/>
          <w:szCs w:val="20"/>
        </w:rPr>
        <w:t>Lachiewicz</w:t>
      </w:r>
      <w:proofErr w:type="spellEnd"/>
      <w:r w:rsidRPr="00404902">
        <w:rPr>
          <w:rFonts w:ascii="Times New Roman" w:hAnsi="Times New Roman" w:cs="Times New Roman"/>
          <w:sz w:val="20"/>
          <w:szCs w:val="20"/>
        </w:rPr>
        <w:t xml:space="preserve"> PF, </w:t>
      </w:r>
      <w:proofErr w:type="spellStart"/>
      <w:r w:rsidRPr="00404902">
        <w:rPr>
          <w:rFonts w:ascii="Times New Roman" w:hAnsi="Times New Roman" w:cs="Times New Roman"/>
          <w:sz w:val="20"/>
          <w:szCs w:val="20"/>
        </w:rPr>
        <w:t>Funcik</w:t>
      </w:r>
      <w:proofErr w:type="spellEnd"/>
      <w:r w:rsidRPr="00404902">
        <w:rPr>
          <w:rFonts w:ascii="Times New Roman" w:hAnsi="Times New Roman" w:cs="Times New Roman"/>
          <w:sz w:val="20"/>
          <w:szCs w:val="20"/>
        </w:rPr>
        <w:t xml:space="preserve"> T. Factors influencing the results of open reduction and internal fixation of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w:t>
      </w:r>
      <w:proofErr w:type="spellStart"/>
      <w:r w:rsidRPr="00404902">
        <w:rPr>
          <w:rFonts w:ascii="Times New Roman" w:hAnsi="Times New Roman" w:cs="Times New Roman"/>
          <w:sz w:val="20"/>
          <w:szCs w:val="20"/>
        </w:rPr>
        <w:t>Clin</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Orthop</w:t>
      </w:r>
      <w:proofErr w:type="spellEnd"/>
      <w:r w:rsidRPr="00404902">
        <w:rPr>
          <w:rFonts w:ascii="Times New Roman" w:hAnsi="Times New Roman" w:cs="Times New Roman"/>
          <w:sz w:val="20"/>
          <w:szCs w:val="20"/>
        </w:rPr>
        <w:t xml:space="preserve"> </w:t>
      </w:r>
      <w:proofErr w:type="spellStart"/>
      <w:r w:rsidRPr="00404902">
        <w:rPr>
          <w:rFonts w:ascii="Times New Roman" w:hAnsi="Times New Roman" w:cs="Times New Roman"/>
          <w:sz w:val="20"/>
          <w:szCs w:val="20"/>
        </w:rPr>
        <w:t>Relat</w:t>
      </w:r>
      <w:proofErr w:type="spellEnd"/>
      <w:r w:rsidRPr="00404902">
        <w:rPr>
          <w:rFonts w:ascii="Times New Roman" w:hAnsi="Times New Roman" w:cs="Times New Roman"/>
          <w:sz w:val="20"/>
          <w:szCs w:val="20"/>
        </w:rPr>
        <w:t xml:space="preserve"> Res 1990; 259:210–5.</w:t>
      </w:r>
    </w:p>
    <w:p w:rsidR="00FD10B7" w:rsidRPr="00404902" w:rsidRDefault="0075386A" w:rsidP="00FD10B7">
      <w:pPr>
        <w:pStyle w:val="ListParagraph"/>
        <w:numPr>
          <w:ilvl w:val="0"/>
          <w:numId w:val="1"/>
        </w:numPr>
        <w:tabs>
          <w:tab w:val="right" w:pos="142"/>
          <w:tab w:val="right" w:pos="426"/>
          <w:tab w:val="right" w:pos="851"/>
          <w:tab w:val="right" w:pos="993"/>
          <w:tab w:val="right" w:pos="1276"/>
        </w:tabs>
        <w:bidi w:val="0"/>
        <w:snapToGrid w:val="0"/>
        <w:spacing w:after="0" w:line="240" w:lineRule="auto"/>
        <w:ind w:left="425" w:hanging="425"/>
        <w:jc w:val="both"/>
        <w:rPr>
          <w:rFonts w:ascii="Times New Roman" w:hAnsi="Times New Roman" w:cs="Times New Roman"/>
          <w:sz w:val="20"/>
          <w:szCs w:val="20"/>
        </w:rPr>
      </w:pPr>
      <w:r w:rsidRPr="00404902">
        <w:rPr>
          <w:rFonts w:ascii="Times New Roman" w:hAnsi="Times New Roman" w:cs="Times New Roman"/>
          <w:sz w:val="20"/>
          <w:szCs w:val="20"/>
        </w:rPr>
        <w:t xml:space="preserve">Stevens DG, </w:t>
      </w:r>
      <w:proofErr w:type="spellStart"/>
      <w:r w:rsidRPr="00404902">
        <w:rPr>
          <w:rFonts w:ascii="Times New Roman" w:hAnsi="Times New Roman" w:cs="Times New Roman"/>
          <w:sz w:val="20"/>
          <w:szCs w:val="20"/>
        </w:rPr>
        <w:t>Beharry</w:t>
      </w:r>
      <w:proofErr w:type="spellEnd"/>
      <w:r w:rsidRPr="00404902">
        <w:rPr>
          <w:rFonts w:ascii="Times New Roman" w:hAnsi="Times New Roman" w:cs="Times New Roman"/>
          <w:sz w:val="20"/>
          <w:szCs w:val="20"/>
        </w:rPr>
        <w:t xml:space="preserve"> R, McKee MD, Waddell JP, </w:t>
      </w:r>
      <w:proofErr w:type="spellStart"/>
      <w:r w:rsidRPr="00404902">
        <w:rPr>
          <w:rFonts w:ascii="Times New Roman" w:hAnsi="Times New Roman" w:cs="Times New Roman"/>
          <w:sz w:val="20"/>
          <w:szCs w:val="20"/>
        </w:rPr>
        <w:t>Schemitsch</w:t>
      </w:r>
      <w:proofErr w:type="spellEnd"/>
      <w:r w:rsidRPr="00404902">
        <w:rPr>
          <w:rFonts w:ascii="Times New Roman" w:hAnsi="Times New Roman" w:cs="Times New Roman"/>
          <w:sz w:val="20"/>
          <w:szCs w:val="20"/>
        </w:rPr>
        <w:t xml:space="preserve"> EH. The long-term functional outcome of operatively treated </w:t>
      </w:r>
      <w:proofErr w:type="spellStart"/>
      <w:r w:rsidRPr="00404902">
        <w:rPr>
          <w:rFonts w:ascii="Times New Roman" w:hAnsi="Times New Roman" w:cs="Times New Roman"/>
          <w:sz w:val="20"/>
          <w:szCs w:val="20"/>
        </w:rPr>
        <w:t>tibial</w:t>
      </w:r>
      <w:proofErr w:type="spellEnd"/>
      <w:r w:rsidRPr="00404902">
        <w:rPr>
          <w:rFonts w:ascii="Times New Roman" w:hAnsi="Times New Roman" w:cs="Times New Roman"/>
          <w:sz w:val="20"/>
          <w:szCs w:val="20"/>
        </w:rPr>
        <w:t xml:space="preserve"> plateau fractures. J </w:t>
      </w:r>
      <w:proofErr w:type="spellStart"/>
      <w:r w:rsidRPr="00404902">
        <w:rPr>
          <w:rFonts w:ascii="Times New Roman" w:hAnsi="Times New Roman" w:cs="Times New Roman"/>
          <w:sz w:val="20"/>
          <w:szCs w:val="20"/>
        </w:rPr>
        <w:t>Orthop</w:t>
      </w:r>
      <w:proofErr w:type="spellEnd"/>
      <w:r w:rsidRPr="00404902">
        <w:rPr>
          <w:rFonts w:ascii="Times New Roman" w:hAnsi="Times New Roman" w:cs="Times New Roman"/>
          <w:sz w:val="20"/>
          <w:szCs w:val="20"/>
        </w:rPr>
        <w:t xml:space="preserve"> Trauma 2001; 15:312–20.</w:t>
      </w:r>
      <w:r w:rsidR="00404902" w:rsidRPr="00404902">
        <w:rPr>
          <w:rFonts w:ascii="Times New Roman" w:hAnsi="Times New Roman" w:cs="Times New Roman" w:hint="eastAsia"/>
          <w:sz w:val="20"/>
          <w:szCs w:val="20"/>
          <w:lang w:eastAsia="zh-CN"/>
        </w:rPr>
        <w:t xml:space="preserve"> </w:t>
      </w:r>
    </w:p>
    <w:p w:rsidR="00FD10B7" w:rsidRPr="00404902" w:rsidRDefault="00FD10B7" w:rsidP="00FD10B7">
      <w:pPr>
        <w:tabs>
          <w:tab w:val="right" w:pos="142"/>
          <w:tab w:val="right" w:pos="851"/>
          <w:tab w:val="right" w:pos="993"/>
          <w:tab w:val="right" w:pos="1276"/>
        </w:tabs>
        <w:bidi w:val="0"/>
        <w:snapToGrid w:val="0"/>
        <w:spacing w:after="0" w:line="240" w:lineRule="auto"/>
        <w:ind w:left="425" w:hanging="425"/>
        <w:jc w:val="both"/>
        <w:rPr>
          <w:rFonts w:ascii="Times New Roman" w:hAnsi="Times New Roman" w:cs="Times New Roman"/>
          <w:sz w:val="20"/>
          <w:szCs w:val="20"/>
        </w:rPr>
        <w:sectPr w:rsidR="00FD10B7" w:rsidRPr="00404902" w:rsidSect="00DB1CF0">
          <w:headerReference w:type="default" r:id="rId25"/>
          <w:footerReference w:type="default" r:id="rId26"/>
          <w:type w:val="continuous"/>
          <w:pgSz w:w="12242" w:h="15842" w:code="1"/>
          <w:pgMar w:top="1440" w:right="1440" w:bottom="1440" w:left="1440" w:header="720" w:footer="720" w:gutter="0"/>
          <w:cols w:num="2" w:space="550"/>
          <w:docGrid w:linePitch="360"/>
        </w:sectPr>
      </w:pPr>
    </w:p>
    <w:p w:rsidR="001E043F" w:rsidRPr="00404902" w:rsidRDefault="001E043F" w:rsidP="00FD10B7">
      <w:pPr>
        <w:bidi w:val="0"/>
        <w:snapToGrid w:val="0"/>
        <w:spacing w:after="0" w:line="240" w:lineRule="auto"/>
        <w:ind w:left="425" w:hanging="425"/>
        <w:jc w:val="both"/>
        <w:rPr>
          <w:rFonts w:ascii="Times New Roman" w:hAnsi="Times New Roman" w:cs="Times New Roman"/>
          <w:sz w:val="20"/>
          <w:szCs w:val="20"/>
          <w:lang w:bidi="ar-EG"/>
        </w:rPr>
      </w:pPr>
    </w:p>
    <w:p w:rsidR="00FD10B7" w:rsidRPr="00404902" w:rsidRDefault="00FD10B7" w:rsidP="00FD10B7">
      <w:pPr>
        <w:bidi w:val="0"/>
        <w:snapToGrid w:val="0"/>
        <w:spacing w:after="0" w:line="240" w:lineRule="auto"/>
        <w:ind w:left="425" w:hanging="425"/>
        <w:jc w:val="both"/>
        <w:rPr>
          <w:rFonts w:ascii="Times New Roman" w:hAnsi="Times New Roman" w:cs="Times New Roman"/>
          <w:sz w:val="20"/>
          <w:szCs w:val="20"/>
          <w:lang w:bidi="ar-EG"/>
        </w:rPr>
      </w:pPr>
    </w:p>
    <w:p w:rsidR="00981531" w:rsidRPr="00404902" w:rsidRDefault="00FD10B7" w:rsidP="00FD10B7">
      <w:pPr>
        <w:bidi w:val="0"/>
        <w:snapToGrid w:val="0"/>
        <w:spacing w:after="0" w:line="240" w:lineRule="auto"/>
        <w:ind w:left="425" w:hanging="425"/>
        <w:jc w:val="both"/>
        <w:rPr>
          <w:rFonts w:ascii="Times New Roman" w:hAnsi="Times New Roman" w:cs="Times New Roman"/>
          <w:sz w:val="20"/>
          <w:szCs w:val="20"/>
          <w:lang w:bidi="ar-EG"/>
        </w:rPr>
      </w:pPr>
      <w:r w:rsidRPr="00404902">
        <w:rPr>
          <w:rFonts w:ascii="Times New Roman" w:hAnsi="Times New Roman" w:cs="Times New Roman"/>
          <w:sz w:val="20"/>
          <w:szCs w:val="20"/>
          <w:lang w:bidi="ar-EG"/>
        </w:rPr>
        <w:t>1/2</w:t>
      </w:r>
      <w:r w:rsidRPr="00404902">
        <w:rPr>
          <w:rFonts w:ascii="Times New Roman" w:hAnsi="Times New Roman" w:cs="Times New Roman" w:hint="eastAsia"/>
          <w:sz w:val="20"/>
          <w:szCs w:val="20"/>
          <w:lang w:eastAsia="zh-CN" w:bidi="ar-EG"/>
        </w:rPr>
        <w:t>5</w:t>
      </w:r>
      <w:r w:rsidRPr="00404902">
        <w:rPr>
          <w:rFonts w:ascii="Times New Roman" w:hAnsi="Times New Roman" w:cs="Times New Roman"/>
          <w:sz w:val="20"/>
          <w:szCs w:val="20"/>
          <w:lang w:bidi="ar-EG"/>
        </w:rPr>
        <w:t>/2017</w:t>
      </w:r>
    </w:p>
    <w:sectPr w:rsidR="00981531" w:rsidRPr="00404902" w:rsidSect="007D4A59">
      <w:headerReference w:type="default" r:id="rId27"/>
      <w:footerReference w:type="default" r:id="rId28"/>
      <w:type w:val="continuous"/>
      <w:pgSz w:w="12242" w:h="15842" w:code="1"/>
      <w:pgMar w:top="1440" w:right="1440" w:bottom="1440" w:left="1440"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9C9" w:rsidRDefault="008A49C9" w:rsidP="0075386A">
      <w:pPr>
        <w:spacing w:after="0" w:line="240" w:lineRule="auto"/>
      </w:pPr>
      <w:r>
        <w:separator/>
      </w:r>
    </w:p>
  </w:endnote>
  <w:endnote w:type="continuationSeparator" w:id="0">
    <w:p w:rsidR="008A49C9" w:rsidRDefault="008A49C9" w:rsidP="00753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Roman">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F0" w:rsidRDefault="00DB1C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Pr="00FD10B7" w:rsidRDefault="00224902" w:rsidP="00FD10B7">
    <w:pPr>
      <w:bidi w:val="0"/>
      <w:spacing w:after="0" w:line="240" w:lineRule="auto"/>
      <w:jc w:val="center"/>
      <w:rPr>
        <w:rFonts w:ascii="Times New Roman" w:hAnsi="Times New Roman" w:cs="Times New Roman"/>
        <w:sz w:val="20"/>
      </w:rPr>
    </w:pPr>
    <w:r w:rsidRPr="00FD10B7">
      <w:rPr>
        <w:rFonts w:ascii="Times New Roman" w:hAnsi="Times New Roman" w:cs="Times New Roman"/>
        <w:sz w:val="20"/>
      </w:rPr>
      <w:fldChar w:fldCharType="begin"/>
    </w:r>
    <w:r w:rsidR="00FD10B7" w:rsidRPr="00FD10B7">
      <w:rPr>
        <w:rFonts w:ascii="Times New Roman" w:hAnsi="Times New Roman" w:cs="Times New Roman"/>
        <w:sz w:val="20"/>
      </w:rPr>
      <w:instrText xml:space="preserve"> page </w:instrText>
    </w:r>
    <w:r w:rsidRPr="00FD10B7">
      <w:rPr>
        <w:rFonts w:ascii="Times New Roman" w:hAnsi="Times New Roman" w:cs="Times New Roman"/>
        <w:sz w:val="20"/>
      </w:rPr>
      <w:fldChar w:fldCharType="separate"/>
    </w:r>
    <w:r w:rsidR="00404902">
      <w:rPr>
        <w:rFonts w:ascii="Times New Roman" w:hAnsi="Times New Roman" w:cs="Times New Roman"/>
        <w:noProof/>
        <w:sz w:val="20"/>
      </w:rPr>
      <w:t>27</w:t>
    </w:r>
    <w:r w:rsidRPr="00FD10B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F0" w:rsidRDefault="00DB1C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Pr="00FD10B7" w:rsidRDefault="00224902" w:rsidP="00FD10B7">
    <w:pPr>
      <w:bidi w:val="0"/>
      <w:spacing w:after="0" w:line="240" w:lineRule="auto"/>
      <w:jc w:val="center"/>
      <w:rPr>
        <w:rFonts w:ascii="Times New Roman" w:hAnsi="Times New Roman" w:cs="Times New Roman"/>
        <w:sz w:val="20"/>
      </w:rPr>
    </w:pPr>
    <w:r w:rsidRPr="00FD10B7">
      <w:rPr>
        <w:rFonts w:ascii="Times New Roman" w:hAnsi="Times New Roman" w:cs="Times New Roman"/>
        <w:sz w:val="20"/>
      </w:rPr>
      <w:fldChar w:fldCharType="begin"/>
    </w:r>
    <w:r w:rsidR="00FD10B7" w:rsidRPr="00FD10B7">
      <w:rPr>
        <w:rFonts w:ascii="Times New Roman" w:hAnsi="Times New Roman" w:cs="Times New Roman"/>
        <w:sz w:val="20"/>
      </w:rPr>
      <w:instrText xml:space="preserve"> page </w:instrText>
    </w:r>
    <w:r w:rsidRPr="00FD10B7">
      <w:rPr>
        <w:rFonts w:ascii="Times New Roman" w:hAnsi="Times New Roman" w:cs="Times New Roman"/>
        <w:sz w:val="20"/>
      </w:rPr>
      <w:fldChar w:fldCharType="separate"/>
    </w:r>
    <w:r w:rsidR="00404902">
      <w:rPr>
        <w:rFonts w:ascii="Times New Roman" w:hAnsi="Times New Roman" w:cs="Times New Roman"/>
        <w:noProof/>
        <w:sz w:val="20"/>
      </w:rPr>
      <w:t>28</w:t>
    </w:r>
    <w:r w:rsidRPr="00FD10B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Pr="00FD10B7" w:rsidRDefault="00224902" w:rsidP="00FD10B7">
    <w:pPr>
      <w:bidi w:val="0"/>
      <w:spacing w:after="0" w:line="240" w:lineRule="auto"/>
      <w:jc w:val="center"/>
      <w:rPr>
        <w:rFonts w:ascii="Times New Roman" w:hAnsi="Times New Roman" w:cs="Times New Roman"/>
        <w:sz w:val="20"/>
      </w:rPr>
    </w:pPr>
    <w:r w:rsidRPr="00FD10B7">
      <w:rPr>
        <w:rFonts w:ascii="Times New Roman" w:hAnsi="Times New Roman" w:cs="Times New Roman"/>
        <w:sz w:val="20"/>
      </w:rPr>
      <w:fldChar w:fldCharType="begin"/>
    </w:r>
    <w:r w:rsidR="00FD10B7" w:rsidRPr="00FD10B7">
      <w:rPr>
        <w:rFonts w:ascii="Times New Roman" w:hAnsi="Times New Roman" w:cs="Times New Roman"/>
        <w:sz w:val="20"/>
      </w:rPr>
      <w:instrText xml:space="preserve"> page </w:instrText>
    </w:r>
    <w:r w:rsidRPr="00FD10B7">
      <w:rPr>
        <w:rFonts w:ascii="Times New Roman" w:hAnsi="Times New Roman" w:cs="Times New Roman"/>
        <w:sz w:val="20"/>
      </w:rPr>
      <w:fldChar w:fldCharType="separate"/>
    </w:r>
    <w:r w:rsidR="00404902">
      <w:rPr>
        <w:rFonts w:ascii="Times New Roman" w:hAnsi="Times New Roman" w:cs="Times New Roman"/>
        <w:noProof/>
        <w:sz w:val="20"/>
      </w:rPr>
      <w:t>29</w:t>
    </w:r>
    <w:r w:rsidRPr="00FD10B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Pr="00FD10B7" w:rsidRDefault="00224902" w:rsidP="00FD10B7">
    <w:pPr>
      <w:bidi w:val="0"/>
      <w:spacing w:after="0" w:line="240" w:lineRule="auto"/>
      <w:jc w:val="center"/>
      <w:rPr>
        <w:rFonts w:ascii="Times New Roman" w:hAnsi="Times New Roman" w:cs="Times New Roman"/>
        <w:sz w:val="20"/>
      </w:rPr>
    </w:pPr>
    <w:r w:rsidRPr="00FD10B7">
      <w:rPr>
        <w:rFonts w:ascii="Times New Roman" w:hAnsi="Times New Roman" w:cs="Times New Roman"/>
        <w:sz w:val="20"/>
      </w:rPr>
      <w:fldChar w:fldCharType="begin"/>
    </w:r>
    <w:r w:rsidR="00FD10B7" w:rsidRPr="00FD10B7">
      <w:rPr>
        <w:rFonts w:ascii="Times New Roman" w:hAnsi="Times New Roman" w:cs="Times New Roman"/>
        <w:sz w:val="20"/>
      </w:rPr>
      <w:instrText xml:space="preserve"> page </w:instrText>
    </w:r>
    <w:r w:rsidRPr="00FD10B7">
      <w:rPr>
        <w:rFonts w:ascii="Times New Roman" w:hAnsi="Times New Roman" w:cs="Times New Roman"/>
        <w:sz w:val="20"/>
      </w:rPr>
      <w:fldChar w:fldCharType="separate"/>
    </w:r>
    <w:r w:rsidR="00404902">
      <w:rPr>
        <w:rFonts w:ascii="Times New Roman" w:hAnsi="Times New Roman" w:cs="Times New Roman"/>
        <w:noProof/>
        <w:sz w:val="20"/>
      </w:rPr>
      <w:t>30</w:t>
    </w:r>
    <w:r w:rsidRPr="00FD10B7">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86A" w:rsidRPr="00FD10B7" w:rsidRDefault="00224902" w:rsidP="00FD10B7">
    <w:pPr>
      <w:bidi w:val="0"/>
      <w:spacing w:after="0" w:line="240" w:lineRule="auto"/>
      <w:jc w:val="center"/>
      <w:rPr>
        <w:rFonts w:ascii="Times New Roman" w:hAnsi="Times New Roman" w:cs="Times New Roman"/>
        <w:sz w:val="20"/>
      </w:rPr>
    </w:pPr>
    <w:r w:rsidRPr="00FD10B7">
      <w:rPr>
        <w:rFonts w:ascii="Times New Roman" w:hAnsi="Times New Roman" w:cs="Times New Roman"/>
        <w:sz w:val="20"/>
      </w:rPr>
      <w:fldChar w:fldCharType="begin"/>
    </w:r>
    <w:r w:rsidR="00FD10B7" w:rsidRPr="00FD10B7">
      <w:rPr>
        <w:rFonts w:ascii="Times New Roman" w:hAnsi="Times New Roman" w:cs="Times New Roman"/>
        <w:sz w:val="20"/>
      </w:rPr>
      <w:instrText xml:space="preserve"> page </w:instrText>
    </w:r>
    <w:r w:rsidRPr="00FD10B7">
      <w:rPr>
        <w:rFonts w:ascii="Times New Roman" w:hAnsi="Times New Roman" w:cs="Times New Roman"/>
        <w:sz w:val="20"/>
      </w:rPr>
      <w:fldChar w:fldCharType="separate"/>
    </w:r>
    <w:r w:rsidR="00FD10B7">
      <w:rPr>
        <w:rFonts w:ascii="Times New Roman" w:hAnsi="Times New Roman" w:cs="Times New Roman"/>
        <w:noProof/>
        <w:sz w:val="20"/>
      </w:rPr>
      <w:t>1</w:t>
    </w:r>
    <w:r w:rsidRPr="00FD10B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9C9" w:rsidRDefault="008A49C9" w:rsidP="0075386A">
      <w:pPr>
        <w:spacing w:after="0" w:line="240" w:lineRule="auto"/>
      </w:pPr>
      <w:r>
        <w:separator/>
      </w:r>
    </w:p>
  </w:footnote>
  <w:footnote w:type="continuationSeparator" w:id="0">
    <w:p w:rsidR="008A49C9" w:rsidRDefault="008A49C9" w:rsidP="00753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F0" w:rsidRDefault="00DB1C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Pr="00FD10B7" w:rsidRDefault="00FD10B7" w:rsidP="00FD10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D10B7">
      <w:rPr>
        <w:rFonts w:ascii="Times New Roman" w:hAnsi="Times New Roman" w:cs="Times New Roman" w:hint="eastAsia"/>
        <w:sz w:val="20"/>
        <w:szCs w:val="20"/>
      </w:rPr>
      <w:tab/>
    </w:r>
    <w:r w:rsidRPr="00FD10B7">
      <w:rPr>
        <w:rFonts w:ascii="Times New Roman" w:hAnsi="Times New Roman" w:cs="Times New Roman"/>
        <w:sz w:val="20"/>
        <w:szCs w:val="20"/>
      </w:rPr>
      <w:t>New York Science Journal 201</w:t>
    </w:r>
    <w:r w:rsidRPr="00FD10B7">
      <w:rPr>
        <w:rFonts w:ascii="Times New Roman" w:hAnsi="Times New Roman" w:cs="Times New Roman" w:hint="eastAsia"/>
        <w:sz w:val="20"/>
        <w:szCs w:val="20"/>
      </w:rPr>
      <w:t>7</w:t>
    </w:r>
    <w:proofErr w:type="gramStart"/>
    <w:r w:rsidRPr="00FD10B7">
      <w:rPr>
        <w:rFonts w:ascii="Times New Roman" w:hAnsi="Times New Roman" w:cs="Times New Roman"/>
        <w:sz w:val="20"/>
        <w:szCs w:val="20"/>
      </w:rPr>
      <w:t>;</w:t>
    </w:r>
    <w:r w:rsidRPr="00FD10B7">
      <w:rPr>
        <w:rFonts w:ascii="Times New Roman" w:hAnsi="Times New Roman" w:cs="Times New Roman" w:hint="eastAsia"/>
        <w:sz w:val="20"/>
        <w:szCs w:val="20"/>
      </w:rPr>
      <w:t>10</w:t>
    </w:r>
    <w:proofErr w:type="gramEnd"/>
    <w:r w:rsidRPr="00FD10B7">
      <w:rPr>
        <w:rFonts w:ascii="Times New Roman" w:hAnsi="Times New Roman" w:cs="Times New Roman"/>
        <w:sz w:val="20"/>
        <w:szCs w:val="20"/>
      </w:rPr>
      <w:t>(</w:t>
    </w:r>
    <w:r w:rsidRPr="00FD10B7">
      <w:rPr>
        <w:rFonts w:ascii="Times New Roman" w:hAnsi="Times New Roman" w:cs="Times New Roman" w:hint="eastAsia"/>
        <w:sz w:val="20"/>
        <w:szCs w:val="20"/>
      </w:rPr>
      <w:t>2</w:t>
    </w:r>
    <w:r w:rsidRPr="00FD10B7">
      <w:rPr>
        <w:rFonts w:ascii="Times New Roman" w:hAnsi="Times New Roman" w:cs="Times New Roman"/>
        <w:sz w:val="20"/>
        <w:szCs w:val="20"/>
      </w:rPr>
      <w:t>)</w:t>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ab/>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 xml:space="preserve"> </w:t>
    </w:r>
    <w:r w:rsidRPr="00FD10B7">
      <w:rPr>
        <w:rFonts w:ascii="Times New Roman" w:hAnsi="Times New Roman" w:cs="Times New Roman"/>
        <w:iCs/>
        <w:sz w:val="20"/>
        <w:szCs w:val="20"/>
      </w:rPr>
      <w:t xml:space="preserve">   </w:t>
    </w:r>
    <w:hyperlink r:id="rId1" w:history="1">
      <w:r w:rsidRPr="00FD10B7">
        <w:rPr>
          <w:rStyle w:val="Hyperlink"/>
          <w:rFonts w:ascii="Times New Roman" w:hAnsi="Times New Roman" w:cs="Times New Roman"/>
          <w:color w:val="0000FF"/>
          <w:sz w:val="20"/>
          <w:szCs w:val="20"/>
        </w:rPr>
        <w:t>http://www.sciencepub.net/newyork</w:t>
      </w:r>
    </w:hyperlink>
  </w:p>
  <w:p w:rsidR="00FD10B7" w:rsidRPr="00FD10B7" w:rsidRDefault="00FD10B7" w:rsidP="00FD10B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F0" w:rsidRDefault="00DB1CF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Pr="00FD10B7" w:rsidRDefault="00FD10B7" w:rsidP="00FD10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D10B7">
      <w:rPr>
        <w:rFonts w:ascii="Times New Roman" w:hAnsi="Times New Roman" w:cs="Times New Roman" w:hint="eastAsia"/>
        <w:sz w:val="20"/>
        <w:szCs w:val="20"/>
      </w:rPr>
      <w:tab/>
    </w:r>
    <w:r w:rsidRPr="00FD10B7">
      <w:rPr>
        <w:rFonts w:ascii="Times New Roman" w:hAnsi="Times New Roman" w:cs="Times New Roman"/>
        <w:sz w:val="20"/>
        <w:szCs w:val="20"/>
      </w:rPr>
      <w:t>New York Science Journal 201</w:t>
    </w:r>
    <w:r w:rsidRPr="00FD10B7">
      <w:rPr>
        <w:rFonts w:ascii="Times New Roman" w:hAnsi="Times New Roman" w:cs="Times New Roman" w:hint="eastAsia"/>
        <w:sz w:val="20"/>
        <w:szCs w:val="20"/>
      </w:rPr>
      <w:t>7</w:t>
    </w:r>
    <w:proofErr w:type="gramStart"/>
    <w:r w:rsidRPr="00FD10B7">
      <w:rPr>
        <w:rFonts w:ascii="Times New Roman" w:hAnsi="Times New Roman" w:cs="Times New Roman"/>
        <w:sz w:val="20"/>
        <w:szCs w:val="20"/>
      </w:rPr>
      <w:t>;</w:t>
    </w:r>
    <w:r w:rsidRPr="00FD10B7">
      <w:rPr>
        <w:rFonts w:ascii="Times New Roman" w:hAnsi="Times New Roman" w:cs="Times New Roman" w:hint="eastAsia"/>
        <w:sz w:val="20"/>
        <w:szCs w:val="20"/>
      </w:rPr>
      <w:t>10</w:t>
    </w:r>
    <w:proofErr w:type="gramEnd"/>
    <w:r w:rsidRPr="00FD10B7">
      <w:rPr>
        <w:rFonts w:ascii="Times New Roman" w:hAnsi="Times New Roman" w:cs="Times New Roman"/>
        <w:sz w:val="20"/>
        <w:szCs w:val="20"/>
      </w:rPr>
      <w:t>(</w:t>
    </w:r>
    <w:r w:rsidRPr="00FD10B7">
      <w:rPr>
        <w:rFonts w:ascii="Times New Roman" w:hAnsi="Times New Roman" w:cs="Times New Roman" w:hint="eastAsia"/>
        <w:sz w:val="20"/>
        <w:szCs w:val="20"/>
      </w:rPr>
      <w:t>2</w:t>
    </w:r>
    <w:r w:rsidRPr="00FD10B7">
      <w:rPr>
        <w:rFonts w:ascii="Times New Roman" w:hAnsi="Times New Roman" w:cs="Times New Roman"/>
        <w:sz w:val="20"/>
        <w:szCs w:val="20"/>
      </w:rPr>
      <w:t>)</w:t>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ab/>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 xml:space="preserve"> </w:t>
    </w:r>
    <w:r w:rsidRPr="00FD10B7">
      <w:rPr>
        <w:rFonts w:ascii="Times New Roman" w:hAnsi="Times New Roman" w:cs="Times New Roman"/>
        <w:iCs/>
        <w:sz w:val="20"/>
        <w:szCs w:val="20"/>
      </w:rPr>
      <w:t xml:space="preserve">   </w:t>
    </w:r>
    <w:hyperlink r:id="rId1" w:history="1">
      <w:r w:rsidRPr="00FD10B7">
        <w:rPr>
          <w:rStyle w:val="Hyperlink"/>
          <w:rFonts w:ascii="Times New Roman" w:hAnsi="Times New Roman" w:cs="Times New Roman"/>
          <w:color w:val="0000FF"/>
          <w:sz w:val="20"/>
          <w:szCs w:val="20"/>
        </w:rPr>
        <w:t>http://www.sciencepub.net/newyork</w:t>
      </w:r>
    </w:hyperlink>
  </w:p>
  <w:p w:rsidR="00FD10B7" w:rsidRPr="00FD10B7" w:rsidRDefault="00FD10B7" w:rsidP="00FD10B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Pr="00FD10B7" w:rsidRDefault="00FD10B7" w:rsidP="00FD10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D10B7">
      <w:rPr>
        <w:rFonts w:ascii="Times New Roman" w:hAnsi="Times New Roman" w:cs="Times New Roman" w:hint="eastAsia"/>
        <w:sz w:val="20"/>
        <w:szCs w:val="20"/>
      </w:rPr>
      <w:tab/>
    </w:r>
    <w:r w:rsidRPr="00FD10B7">
      <w:rPr>
        <w:rFonts w:ascii="Times New Roman" w:hAnsi="Times New Roman" w:cs="Times New Roman"/>
        <w:sz w:val="20"/>
        <w:szCs w:val="20"/>
      </w:rPr>
      <w:t>New York Science Journal 201</w:t>
    </w:r>
    <w:r w:rsidRPr="00FD10B7">
      <w:rPr>
        <w:rFonts w:ascii="Times New Roman" w:hAnsi="Times New Roman" w:cs="Times New Roman" w:hint="eastAsia"/>
        <w:sz w:val="20"/>
        <w:szCs w:val="20"/>
      </w:rPr>
      <w:t>7</w:t>
    </w:r>
    <w:proofErr w:type="gramStart"/>
    <w:r w:rsidRPr="00FD10B7">
      <w:rPr>
        <w:rFonts w:ascii="Times New Roman" w:hAnsi="Times New Roman" w:cs="Times New Roman"/>
        <w:sz w:val="20"/>
        <w:szCs w:val="20"/>
      </w:rPr>
      <w:t>;</w:t>
    </w:r>
    <w:r w:rsidRPr="00FD10B7">
      <w:rPr>
        <w:rFonts w:ascii="Times New Roman" w:hAnsi="Times New Roman" w:cs="Times New Roman" w:hint="eastAsia"/>
        <w:sz w:val="20"/>
        <w:szCs w:val="20"/>
      </w:rPr>
      <w:t>10</w:t>
    </w:r>
    <w:proofErr w:type="gramEnd"/>
    <w:r w:rsidRPr="00FD10B7">
      <w:rPr>
        <w:rFonts w:ascii="Times New Roman" w:hAnsi="Times New Roman" w:cs="Times New Roman"/>
        <w:sz w:val="20"/>
        <w:szCs w:val="20"/>
      </w:rPr>
      <w:t>(</w:t>
    </w:r>
    <w:r w:rsidRPr="00FD10B7">
      <w:rPr>
        <w:rFonts w:ascii="Times New Roman" w:hAnsi="Times New Roman" w:cs="Times New Roman" w:hint="eastAsia"/>
        <w:sz w:val="20"/>
        <w:szCs w:val="20"/>
      </w:rPr>
      <w:t>2</w:t>
    </w:r>
    <w:r w:rsidRPr="00FD10B7">
      <w:rPr>
        <w:rFonts w:ascii="Times New Roman" w:hAnsi="Times New Roman" w:cs="Times New Roman"/>
        <w:sz w:val="20"/>
        <w:szCs w:val="20"/>
      </w:rPr>
      <w:t>)</w:t>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ab/>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 xml:space="preserve"> </w:t>
    </w:r>
    <w:r w:rsidRPr="00FD10B7">
      <w:rPr>
        <w:rFonts w:ascii="Times New Roman" w:hAnsi="Times New Roman" w:cs="Times New Roman"/>
        <w:iCs/>
        <w:sz w:val="20"/>
        <w:szCs w:val="20"/>
      </w:rPr>
      <w:t xml:space="preserve">   </w:t>
    </w:r>
    <w:hyperlink r:id="rId1" w:history="1">
      <w:r w:rsidRPr="00FD10B7">
        <w:rPr>
          <w:rStyle w:val="Hyperlink"/>
          <w:rFonts w:ascii="Times New Roman" w:hAnsi="Times New Roman" w:cs="Times New Roman"/>
          <w:color w:val="0000FF"/>
          <w:sz w:val="20"/>
          <w:szCs w:val="20"/>
        </w:rPr>
        <w:t>http://www.sciencepub.net/newyork</w:t>
      </w:r>
    </w:hyperlink>
  </w:p>
  <w:p w:rsidR="00FD10B7" w:rsidRPr="00FD10B7" w:rsidRDefault="00FD10B7" w:rsidP="00FD10B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Pr="00FD10B7" w:rsidRDefault="00FD10B7" w:rsidP="00FD10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D10B7">
      <w:rPr>
        <w:rFonts w:ascii="Times New Roman" w:hAnsi="Times New Roman" w:cs="Times New Roman" w:hint="eastAsia"/>
        <w:sz w:val="20"/>
        <w:szCs w:val="20"/>
      </w:rPr>
      <w:tab/>
    </w:r>
    <w:r w:rsidRPr="00FD10B7">
      <w:rPr>
        <w:rFonts w:ascii="Times New Roman" w:hAnsi="Times New Roman" w:cs="Times New Roman"/>
        <w:sz w:val="20"/>
        <w:szCs w:val="20"/>
      </w:rPr>
      <w:t>New York Science Journal 201</w:t>
    </w:r>
    <w:r w:rsidRPr="00FD10B7">
      <w:rPr>
        <w:rFonts w:ascii="Times New Roman" w:hAnsi="Times New Roman" w:cs="Times New Roman" w:hint="eastAsia"/>
        <w:sz w:val="20"/>
        <w:szCs w:val="20"/>
      </w:rPr>
      <w:t>7</w:t>
    </w:r>
    <w:proofErr w:type="gramStart"/>
    <w:r w:rsidRPr="00FD10B7">
      <w:rPr>
        <w:rFonts w:ascii="Times New Roman" w:hAnsi="Times New Roman" w:cs="Times New Roman"/>
        <w:sz w:val="20"/>
        <w:szCs w:val="20"/>
      </w:rPr>
      <w:t>;</w:t>
    </w:r>
    <w:r w:rsidRPr="00FD10B7">
      <w:rPr>
        <w:rFonts w:ascii="Times New Roman" w:hAnsi="Times New Roman" w:cs="Times New Roman" w:hint="eastAsia"/>
        <w:sz w:val="20"/>
        <w:szCs w:val="20"/>
      </w:rPr>
      <w:t>10</w:t>
    </w:r>
    <w:proofErr w:type="gramEnd"/>
    <w:r w:rsidRPr="00FD10B7">
      <w:rPr>
        <w:rFonts w:ascii="Times New Roman" w:hAnsi="Times New Roman" w:cs="Times New Roman"/>
        <w:sz w:val="20"/>
        <w:szCs w:val="20"/>
      </w:rPr>
      <w:t>(</w:t>
    </w:r>
    <w:r w:rsidRPr="00FD10B7">
      <w:rPr>
        <w:rFonts w:ascii="Times New Roman" w:hAnsi="Times New Roman" w:cs="Times New Roman" w:hint="eastAsia"/>
        <w:sz w:val="20"/>
        <w:szCs w:val="20"/>
      </w:rPr>
      <w:t>2</w:t>
    </w:r>
    <w:r w:rsidRPr="00FD10B7">
      <w:rPr>
        <w:rFonts w:ascii="Times New Roman" w:hAnsi="Times New Roman" w:cs="Times New Roman"/>
        <w:sz w:val="20"/>
        <w:szCs w:val="20"/>
      </w:rPr>
      <w:t>)</w:t>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ab/>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 xml:space="preserve"> </w:t>
    </w:r>
    <w:r w:rsidRPr="00FD10B7">
      <w:rPr>
        <w:rFonts w:ascii="Times New Roman" w:hAnsi="Times New Roman" w:cs="Times New Roman"/>
        <w:iCs/>
        <w:sz w:val="20"/>
        <w:szCs w:val="20"/>
      </w:rPr>
      <w:t xml:space="preserve">   </w:t>
    </w:r>
    <w:hyperlink r:id="rId1" w:history="1">
      <w:r w:rsidRPr="00FD10B7">
        <w:rPr>
          <w:rStyle w:val="Hyperlink"/>
          <w:rFonts w:ascii="Times New Roman" w:hAnsi="Times New Roman" w:cs="Times New Roman"/>
          <w:color w:val="0000FF"/>
          <w:sz w:val="20"/>
          <w:szCs w:val="20"/>
        </w:rPr>
        <w:t>http://www.sciencepub.net/newyork</w:t>
      </w:r>
    </w:hyperlink>
  </w:p>
  <w:p w:rsidR="00FD10B7" w:rsidRPr="00FD10B7" w:rsidRDefault="00FD10B7" w:rsidP="00FD10B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0B7" w:rsidRPr="00FD10B7" w:rsidRDefault="00FD10B7" w:rsidP="00FD10B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D10B7">
      <w:rPr>
        <w:rFonts w:ascii="Times New Roman" w:hAnsi="Times New Roman" w:cs="Times New Roman" w:hint="eastAsia"/>
        <w:sz w:val="20"/>
        <w:szCs w:val="20"/>
      </w:rPr>
      <w:tab/>
    </w:r>
    <w:r w:rsidRPr="00FD10B7">
      <w:rPr>
        <w:rFonts w:ascii="Times New Roman" w:hAnsi="Times New Roman" w:cs="Times New Roman"/>
        <w:sz w:val="20"/>
        <w:szCs w:val="20"/>
      </w:rPr>
      <w:t>New York Science Journal 201</w:t>
    </w:r>
    <w:r w:rsidRPr="00FD10B7">
      <w:rPr>
        <w:rFonts w:ascii="Times New Roman" w:hAnsi="Times New Roman" w:cs="Times New Roman" w:hint="eastAsia"/>
        <w:sz w:val="20"/>
        <w:szCs w:val="20"/>
      </w:rPr>
      <w:t>7</w:t>
    </w:r>
    <w:proofErr w:type="gramStart"/>
    <w:r w:rsidRPr="00FD10B7">
      <w:rPr>
        <w:rFonts w:ascii="Times New Roman" w:hAnsi="Times New Roman" w:cs="Times New Roman"/>
        <w:sz w:val="20"/>
        <w:szCs w:val="20"/>
      </w:rPr>
      <w:t>;</w:t>
    </w:r>
    <w:r w:rsidRPr="00FD10B7">
      <w:rPr>
        <w:rFonts w:ascii="Times New Roman" w:hAnsi="Times New Roman" w:cs="Times New Roman" w:hint="eastAsia"/>
        <w:sz w:val="20"/>
        <w:szCs w:val="20"/>
      </w:rPr>
      <w:t>10</w:t>
    </w:r>
    <w:proofErr w:type="gramEnd"/>
    <w:r w:rsidRPr="00FD10B7">
      <w:rPr>
        <w:rFonts w:ascii="Times New Roman" w:hAnsi="Times New Roman" w:cs="Times New Roman"/>
        <w:sz w:val="20"/>
        <w:szCs w:val="20"/>
      </w:rPr>
      <w:t>(</w:t>
    </w:r>
    <w:r w:rsidRPr="00FD10B7">
      <w:rPr>
        <w:rFonts w:ascii="Times New Roman" w:hAnsi="Times New Roman" w:cs="Times New Roman" w:hint="eastAsia"/>
        <w:sz w:val="20"/>
        <w:szCs w:val="20"/>
      </w:rPr>
      <w:t>2</w:t>
    </w:r>
    <w:r w:rsidRPr="00FD10B7">
      <w:rPr>
        <w:rFonts w:ascii="Times New Roman" w:hAnsi="Times New Roman" w:cs="Times New Roman"/>
        <w:sz w:val="20"/>
        <w:szCs w:val="20"/>
      </w:rPr>
      <w:t>)</w:t>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ab/>
    </w:r>
    <w:r w:rsidRPr="00FD10B7">
      <w:rPr>
        <w:rFonts w:ascii="Times New Roman" w:hAnsi="Times New Roman" w:cs="Times New Roman"/>
        <w:iCs/>
        <w:sz w:val="20"/>
        <w:szCs w:val="20"/>
      </w:rPr>
      <w:t xml:space="preserve"> </w:t>
    </w:r>
    <w:r w:rsidRPr="00FD10B7">
      <w:rPr>
        <w:rFonts w:ascii="Times New Roman" w:hAnsi="Times New Roman" w:cs="Times New Roman" w:hint="eastAsia"/>
        <w:iCs/>
        <w:sz w:val="20"/>
        <w:szCs w:val="20"/>
      </w:rPr>
      <w:t xml:space="preserve"> </w:t>
    </w:r>
    <w:r w:rsidRPr="00FD10B7">
      <w:rPr>
        <w:rFonts w:ascii="Times New Roman" w:hAnsi="Times New Roman" w:cs="Times New Roman"/>
        <w:iCs/>
        <w:sz w:val="20"/>
        <w:szCs w:val="20"/>
      </w:rPr>
      <w:t xml:space="preserve">   </w:t>
    </w:r>
    <w:hyperlink r:id="rId1" w:history="1">
      <w:r w:rsidRPr="00FD10B7">
        <w:rPr>
          <w:rStyle w:val="Hyperlink"/>
          <w:rFonts w:ascii="Times New Roman" w:hAnsi="Times New Roman" w:cs="Times New Roman"/>
          <w:color w:val="0000FF"/>
          <w:sz w:val="20"/>
          <w:szCs w:val="20"/>
        </w:rPr>
        <w:t>http://www.sciencepub.net/newyork</w:t>
      </w:r>
    </w:hyperlink>
  </w:p>
  <w:p w:rsidR="00FD10B7" w:rsidRPr="00FD10B7" w:rsidRDefault="00FD10B7" w:rsidP="00FD10B7">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B91"/>
    <w:multiLevelType w:val="hybridMultilevel"/>
    <w:tmpl w:val="33825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
  <w:rsids>
    <w:rsidRoot w:val="0075386A"/>
    <w:rsid w:val="000934DB"/>
    <w:rsid w:val="001317E2"/>
    <w:rsid w:val="001A2708"/>
    <w:rsid w:val="001E043F"/>
    <w:rsid w:val="00224902"/>
    <w:rsid w:val="00237FA7"/>
    <w:rsid w:val="002E378A"/>
    <w:rsid w:val="002E5AE3"/>
    <w:rsid w:val="00344844"/>
    <w:rsid w:val="00354A06"/>
    <w:rsid w:val="00386536"/>
    <w:rsid w:val="00404902"/>
    <w:rsid w:val="004369F2"/>
    <w:rsid w:val="005C2DC7"/>
    <w:rsid w:val="006146A2"/>
    <w:rsid w:val="00637A35"/>
    <w:rsid w:val="00691CCB"/>
    <w:rsid w:val="006C7B6B"/>
    <w:rsid w:val="00703E5F"/>
    <w:rsid w:val="0075386A"/>
    <w:rsid w:val="007D4A59"/>
    <w:rsid w:val="007F64E9"/>
    <w:rsid w:val="008230B0"/>
    <w:rsid w:val="008243AC"/>
    <w:rsid w:val="00860E9A"/>
    <w:rsid w:val="008A49C9"/>
    <w:rsid w:val="00902601"/>
    <w:rsid w:val="00925AB3"/>
    <w:rsid w:val="00981531"/>
    <w:rsid w:val="00996CBE"/>
    <w:rsid w:val="00AD1CA4"/>
    <w:rsid w:val="00D16813"/>
    <w:rsid w:val="00D30238"/>
    <w:rsid w:val="00DB1CF0"/>
    <w:rsid w:val="00E16368"/>
    <w:rsid w:val="00E3248B"/>
    <w:rsid w:val="00EB2ED4"/>
    <w:rsid w:val="00EC2509"/>
    <w:rsid w:val="00FC6155"/>
    <w:rsid w:val="00FD1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3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3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86A"/>
    <w:rPr>
      <w:rFonts w:ascii="Tahoma" w:hAnsi="Tahoma" w:cs="Tahoma"/>
      <w:sz w:val="16"/>
      <w:szCs w:val="16"/>
    </w:rPr>
  </w:style>
  <w:style w:type="paragraph" w:styleId="Header">
    <w:name w:val="header"/>
    <w:basedOn w:val="Normal"/>
    <w:link w:val="HeaderChar"/>
    <w:uiPriority w:val="99"/>
    <w:semiHidden/>
    <w:unhideWhenUsed/>
    <w:rsid w:val="0075386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5386A"/>
  </w:style>
  <w:style w:type="paragraph" w:styleId="Footer">
    <w:name w:val="footer"/>
    <w:basedOn w:val="Normal"/>
    <w:link w:val="FooterChar"/>
    <w:uiPriority w:val="99"/>
    <w:semiHidden/>
    <w:unhideWhenUsed/>
    <w:rsid w:val="0075386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5386A"/>
  </w:style>
  <w:style w:type="character" w:styleId="Hyperlink">
    <w:name w:val="Hyperlink"/>
    <w:basedOn w:val="DefaultParagraphFont"/>
    <w:uiPriority w:val="99"/>
    <w:unhideWhenUsed/>
    <w:rsid w:val="00981531"/>
    <w:rPr>
      <w:color w:val="0000FF" w:themeColor="hyperlink"/>
      <w:u w:val="single"/>
    </w:rPr>
  </w:style>
  <w:style w:type="paragraph" w:styleId="ListParagraph">
    <w:name w:val="List Paragraph"/>
    <w:basedOn w:val="Normal"/>
    <w:uiPriority w:val="34"/>
    <w:qFormat/>
    <w:rsid w:val="00FC61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mn872010@yahoo.com"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yperlink" Target="http://www.dx.doi.org/10.7537/marsnys100217.06"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2B2A7-AEA4-40DA-8BCC-89650346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Administrator</cp:lastModifiedBy>
  <cp:revision>3</cp:revision>
  <dcterms:created xsi:type="dcterms:W3CDTF">2017-01-27T13:21:00Z</dcterms:created>
  <dcterms:modified xsi:type="dcterms:W3CDTF">2017-01-26T04:57:00Z</dcterms:modified>
</cp:coreProperties>
</file>