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69" w:rsidRPr="00525818" w:rsidRDefault="00143369" w:rsidP="00525818">
      <w:pPr>
        <w:pStyle w:val="Default"/>
        <w:snapToGrid w:val="0"/>
        <w:spacing w:after="0" w:line="240" w:lineRule="auto"/>
        <w:jc w:val="center"/>
        <w:rPr>
          <w:rFonts w:eastAsia="Calibri"/>
          <w:b/>
          <w:bCs/>
          <w:sz w:val="20"/>
          <w:szCs w:val="20"/>
        </w:rPr>
      </w:pPr>
      <w:r w:rsidRPr="00525818">
        <w:rPr>
          <w:rFonts w:eastAsia="Calibri"/>
          <w:b/>
          <w:bCs/>
          <w:sz w:val="20"/>
          <w:szCs w:val="20"/>
        </w:rPr>
        <w:t xml:space="preserve">The Use of Magnesium </w:t>
      </w:r>
      <w:proofErr w:type="spellStart"/>
      <w:r w:rsidRPr="00525818">
        <w:rPr>
          <w:rFonts w:eastAsia="Calibri"/>
          <w:b/>
          <w:bCs/>
          <w:sz w:val="20"/>
          <w:szCs w:val="20"/>
        </w:rPr>
        <w:t>Sulphate</w:t>
      </w:r>
      <w:proofErr w:type="spellEnd"/>
      <w:r w:rsidRPr="00525818">
        <w:rPr>
          <w:rFonts w:eastAsia="Calibri"/>
          <w:b/>
          <w:bCs/>
          <w:sz w:val="20"/>
          <w:szCs w:val="20"/>
        </w:rPr>
        <w:t xml:space="preserve"> for Brain Protection in Traumatic Head Injury</w:t>
      </w:r>
    </w:p>
    <w:p w:rsidR="00143369" w:rsidRPr="00525818" w:rsidRDefault="00143369" w:rsidP="00525818">
      <w:pPr>
        <w:adjustRightInd w:val="0"/>
        <w:snapToGrid w:val="0"/>
        <w:spacing w:after="0" w:line="240" w:lineRule="auto"/>
        <w:jc w:val="center"/>
        <w:rPr>
          <w:rFonts w:ascii="Times New Roman" w:hAnsi="Times New Roman" w:cs="Times New Roman"/>
          <w:sz w:val="20"/>
          <w:szCs w:val="20"/>
        </w:rPr>
      </w:pPr>
    </w:p>
    <w:p w:rsidR="00143369" w:rsidRPr="00525818" w:rsidRDefault="00BC1D63" w:rsidP="00525818">
      <w:pPr>
        <w:pStyle w:val="Default"/>
        <w:snapToGrid w:val="0"/>
        <w:spacing w:after="0" w:line="240" w:lineRule="auto"/>
        <w:jc w:val="center"/>
        <w:rPr>
          <w:rFonts w:eastAsia="Calibri"/>
          <w:sz w:val="20"/>
          <w:szCs w:val="20"/>
        </w:rPr>
      </w:pPr>
      <w:r w:rsidRPr="00525818">
        <w:rPr>
          <w:rFonts w:eastAsia="Calibri"/>
          <w:sz w:val="20"/>
          <w:szCs w:val="20"/>
        </w:rPr>
        <w:t xml:space="preserve">Mohamed S. </w:t>
      </w:r>
      <w:proofErr w:type="spellStart"/>
      <w:r w:rsidR="009643A2" w:rsidRPr="00525818">
        <w:rPr>
          <w:rFonts w:eastAsia="Calibri"/>
          <w:sz w:val="20"/>
          <w:szCs w:val="20"/>
        </w:rPr>
        <w:t>Hamza</w:t>
      </w:r>
      <w:proofErr w:type="spellEnd"/>
      <w:r w:rsidRPr="00525818">
        <w:rPr>
          <w:rFonts w:eastAsia="Calibri"/>
          <w:sz w:val="20"/>
          <w:szCs w:val="20"/>
        </w:rPr>
        <w:t>, Osama A.</w:t>
      </w:r>
      <w:r w:rsidR="00CD6560" w:rsidRPr="00525818">
        <w:rPr>
          <w:rFonts w:eastAsia="Calibri"/>
          <w:sz w:val="20"/>
          <w:szCs w:val="20"/>
        </w:rPr>
        <w:t xml:space="preserve"> </w:t>
      </w:r>
      <w:proofErr w:type="spellStart"/>
      <w:r w:rsidR="009643A2" w:rsidRPr="00525818">
        <w:rPr>
          <w:rFonts w:eastAsia="Calibri"/>
          <w:sz w:val="20"/>
          <w:szCs w:val="20"/>
        </w:rPr>
        <w:t>Kasem</w:t>
      </w:r>
      <w:proofErr w:type="spellEnd"/>
      <w:r w:rsidR="009643A2" w:rsidRPr="00525818">
        <w:rPr>
          <w:rFonts w:eastAsia="Calibri"/>
          <w:sz w:val="20"/>
          <w:szCs w:val="20"/>
        </w:rPr>
        <w:t xml:space="preserve"> </w:t>
      </w:r>
      <w:r w:rsidRPr="00525818">
        <w:rPr>
          <w:rFonts w:eastAsia="Calibri"/>
          <w:sz w:val="20"/>
          <w:szCs w:val="20"/>
        </w:rPr>
        <w:t xml:space="preserve">and </w:t>
      </w:r>
      <w:r w:rsidR="001D59DB" w:rsidRPr="00525818">
        <w:rPr>
          <w:rFonts w:eastAsia="Calibri"/>
          <w:sz w:val="20"/>
          <w:szCs w:val="20"/>
        </w:rPr>
        <w:t>A</w:t>
      </w:r>
      <w:r w:rsidRPr="00525818">
        <w:rPr>
          <w:rFonts w:eastAsia="Calibri"/>
          <w:sz w:val="20"/>
          <w:szCs w:val="20"/>
        </w:rPr>
        <w:t xml:space="preserve">hmed </w:t>
      </w:r>
      <w:r w:rsidR="00977EE9" w:rsidRPr="00525818">
        <w:rPr>
          <w:rFonts w:eastAsia="Calibri"/>
          <w:sz w:val="20"/>
          <w:szCs w:val="20"/>
        </w:rPr>
        <w:t>R</w:t>
      </w:r>
      <w:r w:rsidRPr="00525818">
        <w:rPr>
          <w:rFonts w:eastAsia="Calibri"/>
          <w:sz w:val="20"/>
          <w:szCs w:val="20"/>
        </w:rPr>
        <w:t xml:space="preserve"> </w:t>
      </w:r>
      <w:proofErr w:type="spellStart"/>
      <w:r w:rsidRPr="00525818">
        <w:rPr>
          <w:rFonts w:eastAsia="Calibri"/>
          <w:sz w:val="20"/>
          <w:szCs w:val="20"/>
        </w:rPr>
        <w:t>Gharbiya</w:t>
      </w:r>
      <w:proofErr w:type="spellEnd"/>
    </w:p>
    <w:p w:rsidR="00BC1D63" w:rsidRPr="00525818" w:rsidRDefault="00BC1D63" w:rsidP="00525818">
      <w:pPr>
        <w:pStyle w:val="Default"/>
        <w:snapToGrid w:val="0"/>
        <w:spacing w:after="0" w:line="240" w:lineRule="auto"/>
        <w:jc w:val="center"/>
        <w:rPr>
          <w:rFonts w:eastAsia="Calibri"/>
          <w:sz w:val="20"/>
          <w:szCs w:val="20"/>
        </w:rPr>
      </w:pPr>
    </w:p>
    <w:p w:rsidR="00CD6560" w:rsidRPr="00525818" w:rsidRDefault="00136CD8" w:rsidP="00525818">
      <w:pPr>
        <w:pStyle w:val="Default"/>
        <w:snapToGrid w:val="0"/>
        <w:spacing w:after="0" w:line="240" w:lineRule="auto"/>
        <w:jc w:val="center"/>
        <w:rPr>
          <w:sz w:val="20"/>
          <w:szCs w:val="20"/>
          <w:vertAlign w:val="superscript"/>
          <w:lang w:bidi="ar-EG"/>
        </w:rPr>
      </w:pPr>
      <w:r w:rsidRPr="00525818">
        <w:rPr>
          <w:rFonts w:eastAsia="Calibri"/>
          <w:sz w:val="20"/>
          <w:szCs w:val="20"/>
        </w:rPr>
        <w:t>Dep</w:t>
      </w:r>
      <w:r w:rsidR="00BC1D63" w:rsidRPr="00525818">
        <w:rPr>
          <w:rFonts w:eastAsia="Calibri"/>
          <w:sz w:val="20"/>
          <w:szCs w:val="20"/>
        </w:rPr>
        <w:t xml:space="preserve">artment </w:t>
      </w:r>
      <w:proofErr w:type="spellStart"/>
      <w:r w:rsidRPr="00525818">
        <w:rPr>
          <w:rFonts w:eastAsia="Calibri"/>
          <w:sz w:val="20"/>
          <w:szCs w:val="20"/>
        </w:rPr>
        <w:t>tof</w:t>
      </w:r>
      <w:proofErr w:type="spellEnd"/>
      <w:r w:rsidRPr="00525818">
        <w:rPr>
          <w:rFonts w:eastAsia="Calibri"/>
          <w:sz w:val="20"/>
          <w:szCs w:val="20"/>
        </w:rPr>
        <w:t xml:space="preserve"> anesthesia</w:t>
      </w:r>
      <w:r w:rsidR="00525818" w:rsidRPr="00525818">
        <w:rPr>
          <w:rFonts w:hint="eastAsia"/>
          <w:sz w:val="20"/>
          <w:szCs w:val="20"/>
          <w:lang w:eastAsia="zh-CN"/>
        </w:rPr>
        <w:t xml:space="preserve"> </w:t>
      </w:r>
      <w:r w:rsidRPr="00525818">
        <w:rPr>
          <w:rFonts w:eastAsia="Calibri"/>
          <w:sz w:val="20"/>
          <w:szCs w:val="20"/>
        </w:rPr>
        <w:t xml:space="preserve">&amp; </w:t>
      </w:r>
      <w:proofErr w:type="spellStart"/>
      <w:proofErr w:type="gramStart"/>
      <w:r w:rsidRPr="00525818">
        <w:rPr>
          <w:rFonts w:eastAsia="Calibri"/>
          <w:sz w:val="20"/>
          <w:szCs w:val="20"/>
        </w:rPr>
        <w:t>Icu</w:t>
      </w:r>
      <w:proofErr w:type="spellEnd"/>
      <w:r w:rsidRPr="00525818">
        <w:rPr>
          <w:rFonts w:eastAsia="Calibri"/>
          <w:sz w:val="20"/>
          <w:szCs w:val="20"/>
        </w:rPr>
        <w:t>.</w:t>
      </w:r>
      <w:r w:rsidR="00731F67" w:rsidRPr="00525818">
        <w:rPr>
          <w:rFonts w:eastAsia="Calibri"/>
          <w:sz w:val="20"/>
          <w:szCs w:val="20"/>
        </w:rPr>
        <w:t>,</w:t>
      </w:r>
      <w:proofErr w:type="gramEnd"/>
      <w:r w:rsidR="00731F67" w:rsidRPr="00525818">
        <w:rPr>
          <w:rFonts w:eastAsia="Calibri"/>
          <w:sz w:val="20"/>
          <w:szCs w:val="20"/>
        </w:rPr>
        <w:t xml:space="preserve"> Faculty</w:t>
      </w:r>
      <w:r w:rsidR="006A3EC7" w:rsidRPr="00525818">
        <w:rPr>
          <w:rFonts w:eastAsia="Calibri"/>
          <w:sz w:val="20"/>
          <w:szCs w:val="20"/>
        </w:rPr>
        <w:t xml:space="preserve"> of </w:t>
      </w:r>
      <w:r w:rsidR="00BC1D63" w:rsidRPr="00525818">
        <w:rPr>
          <w:rFonts w:eastAsia="Calibri"/>
          <w:sz w:val="20"/>
          <w:szCs w:val="20"/>
        </w:rPr>
        <w:t>M</w:t>
      </w:r>
      <w:r w:rsidR="006A3EC7" w:rsidRPr="00525818">
        <w:rPr>
          <w:rFonts w:eastAsia="Calibri"/>
          <w:sz w:val="20"/>
          <w:szCs w:val="20"/>
        </w:rPr>
        <w:t>edicine Al-</w:t>
      </w:r>
      <w:proofErr w:type="spellStart"/>
      <w:r w:rsidR="006A3EC7" w:rsidRPr="00525818">
        <w:rPr>
          <w:rFonts w:eastAsia="Calibri"/>
          <w:sz w:val="20"/>
          <w:szCs w:val="20"/>
        </w:rPr>
        <w:t>Azhar</w:t>
      </w:r>
      <w:proofErr w:type="spellEnd"/>
      <w:r w:rsidR="006A3EC7" w:rsidRPr="00525818">
        <w:rPr>
          <w:rFonts w:eastAsia="Calibri"/>
          <w:sz w:val="20"/>
          <w:szCs w:val="20"/>
        </w:rPr>
        <w:t xml:space="preserve"> Univ. Cairo, Egypt</w:t>
      </w:r>
    </w:p>
    <w:p w:rsidR="00143369" w:rsidRPr="00525818" w:rsidRDefault="00DD3D00" w:rsidP="00525818">
      <w:pPr>
        <w:pStyle w:val="Default"/>
        <w:snapToGrid w:val="0"/>
        <w:spacing w:after="0" w:line="240" w:lineRule="auto"/>
        <w:jc w:val="center"/>
        <w:rPr>
          <w:sz w:val="20"/>
          <w:szCs w:val="20"/>
        </w:rPr>
      </w:pPr>
      <w:r w:rsidRPr="00525818">
        <w:rPr>
          <w:color w:val="0000CC"/>
          <w:sz w:val="20"/>
          <w:szCs w:val="20"/>
        </w:rPr>
        <w:t>m</w:t>
      </w:r>
      <w:r w:rsidR="006175A6" w:rsidRPr="00525818">
        <w:rPr>
          <w:color w:val="0000CC"/>
          <w:sz w:val="20"/>
          <w:szCs w:val="20"/>
        </w:rPr>
        <w:t>ohamed.sewefy@yahoo.com</w:t>
      </w:r>
    </w:p>
    <w:p w:rsidR="001F2963" w:rsidRPr="00525818" w:rsidRDefault="001F2963" w:rsidP="00525818">
      <w:pPr>
        <w:adjustRightInd w:val="0"/>
        <w:snapToGrid w:val="0"/>
        <w:spacing w:after="0" w:line="240" w:lineRule="auto"/>
        <w:jc w:val="center"/>
        <w:rPr>
          <w:rFonts w:ascii="Times New Roman" w:hAnsi="Times New Roman" w:cs="Times New Roman"/>
          <w:sz w:val="20"/>
          <w:szCs w:val="20"/>
          <w:lang w:bidi="ar-EG"/>
        </w:rPr>
      </w:pPr>
    </w:p>
    <w:p w:rsidR="00143369" w:rsidRPr="00525818" w:rsidRDefault="005F21DD" w:rsidP="00525818">
      <w:pPr>
        <w:pStyle w:val="Heading1"/>
        <w:keepNext w:val="0"/>
        <w:keepLines w:val="0"/>
        <w:adjustRightInd w:val="0"/>
        <w:snapToGrid w:val="0"/>
        <w:spacing w:before="0" w:line="240" w:lineRule="auto"/>
        <w:jc w:val="both"/>
        <w:rPr>
          <w:rFonts w:ascii="Times New Roman" w:hAnsi="Times New Roman"/>
          <w:b w:val="0"/>
          <w:bCs w:val="0"/>
          <w:color w:val="auto"/>
          <w:sz w:val="20"/>
          <w:szCs w:val="20"/>
        </w:rPr>
      </w:pPr>
      <w:r w:rsidRPr="00525818">
        <w:rPr>
          <w:rFonts w:ascii="Times New Roman" w:hAnsi="Times New Roman"/>
          <w:color w:val="auto"/>
          <w:sz w:val="20"/>
          <w:szCs w:val="20"/>
        </w:rPr>
        <w:t>Abstract</w:t>
      </w:r>
      <w:r w:rsidR="00BC1D63" w:rsidRPr="00525818">
        <w:rPr>
          <w:rFonts w:ascii="Times New Roman" w:hAnsi="Times New Roman"/>
          <w:color w:val="auto"/>
          <w:sz w:val="20"/>
          <w:szCs w:val="20"/>
        </w:rPr>
        <w:t xml:space="preserve">: </w:t>
      </w:r>
      <w:r w:rsidR="00143369" w:rsidRPr="00525818">
        <w:rPr>
          <w:rFonts w:ascii="Times New Roman" w:eastAsia="Calibri" w:hAnsi="Times New Roman"/>
          <w:b w:val="0"/>
          <w:bCs w:val="0"/>
          <w:color w:val="auto"/>
          <w:sz w:val="20"/>
          <w:szCs w:val="20"/>
        </w:rPr>
        <w:t xml:space="preserve">Traumatic brain injury (TBI, also called intracranial injury) occurs when an outside force </w:t>
      </w:r>
      <w:hyperlink r:id="rId8" w:tooltip="Physical trauma" w:history="1">
        <w:r w:rsidR="00143369" w:rsidRPr="00525818">
          <w:rPr>
            <w:rFonts w:ascii="Times New Roman" w:eastAsia="Calibri" w:hAnsi="Times New Roman"/>
            <w:b w:val="0"/>
            <w:bCs w:val="0"/>
            <w:color w:val="auto"/>
            <w:sz w:val="20"/>
            <w:szCs w:val="20"/>
          </w:rPr>
          <w:t>injures</w:t>
        </w:r>
      </w:hyperlink>
      <w:r w:rsidR="00CD6560" w:rsidRPr="00525818">
        <w:rPr>
          <w:rFonts w:ascii="Times New Roman" w:eastAsia="Calibri" w:hAnsi="Times New Roman"/>
          <w:b w:val="0"/>
          <w:bCs w:val="0"/>
          <w:color w:val="auto"/>
          <w:sz w:val="20"/>
          <w:szCs w:val="20"/>
        </w:rPr>
        <w:t xml:space="preserve"> </w:t>
      </w:r>
      <w:r w:rsidR="00143369" w:rsidRPr="00525818">
        <w:rPr>
          <w:rFonts w:ascii="Times New Roman" w:eastAsia="Calibri" w:hAnsi="Times New Roman"/>
          <w:b w:val="0"/>
          <w:bCs w:val="0"/>
          <w:color w:val="auto"/>
          <w:sz w:val="20"/>
          <w:szCs w:val="20"/>
        </w:rPr>
        <w:t xml:space="preserve">the </w:t>
      </w:r>
      <w:hyperlink r:id="rId9" w:tooltip="Brain" w:history="1">
        <w:r w:rsidR="00143369" w:rsidRPr="00525818">
          <w:rPr>
            <w:rFonts w:ascii="Times New Roman" w:eastAsia="Calibri" w:hAnsi="Times New Roman"/>
            <w:b w:val="0"/>
            <w:bCs w:val="0"/>
            <w:color w:val="auto"/>
            <w:sz w:val="20"/>
            <w:szCs w:val="20"/>
          </w:rPr>
          <w:t>brain</w:t>
        </w:r>
      </w:hyperlink>
      <w:r w:rsidR="00CD6560" w:rsidRPr="00525818">
        <w:rPr>
          <w:rFonts w:ascii="Times New Roman" w:eastAsia="Calibri" w:hAnsi="Times New Roman"/>
          <w:b w:val="0"/>
          <w:bCs w:val="0"/>
          <w:color w:val="auto"/>
          <w:sz w:val="20"/>
          <w:szCs w:val="20"/>
        </w:rPr>
        <w:t>.</w:t>
      </w:r>
      <w:r w:rsidR="00143369" w:rsidRPr="00525818">
        <w:rPr>
          <w:rFonts w:ascii="Times New Roman" w:eastAsia="Calibri" w:hAnsi="Times New Roman"/>
          <w:b w:val="0"/>
          <w:bCs w:val="0"/>
          <w:color w:val="auto"/>
          <w:sz w:val="20"/>
          <w:szCs w:val="20"/>
        </w:rPr>
        <w:t xml:space="preserve"> Traumatic Brain Injury can be classified based on severity (mild, moderate, or severe), mechanism (</w:t>
      </w:r>
      <w:hyperlink r:id="rId10" w:tooltip="Closed head injury" w:history="1">
        <w:r w:rsidR="00143369" w:rsidRPr="00525818">
          <w:rPr>
            <w:rFonts w:ascii="Times New Roman" w:eastAsia="Calibri" w:hAnsi="Times New Roman"/>
            <w:b w:val="0"/>
            <w:bCs w:val="0"/>
            <w:color w:val="auto"/>
            <w:sz w:val="20"/>
            <w:szCs w:val="20"/>
          </w:rPr>
          <w:t>closed</w:t>
        </w:r>
      </w:hyperlink>
      <w:r w:rsidR="00143369" w:rsidRPr="00525818">
        <w:rPr>
          <w:rFonts w:ascii="Times New Roman" w:eastAsia="Calibri" w:hAnsi="Times New Roman"/>
          <w:b w:val="0"/>
          <w:bCs w:val="0"/>
          <w:color w:val="auto"/>
          <w:sz w:val="20"/>
          <w:szCs w:val="20"/>
        </w:rPr>
        <w:t xml:space="preserve"> or </w:t>
      </w:r>
      <w:hyperlink r:id="rId11" w:tooltip="Penetrating head injury" w:history="1">
        <w:r w:rsidR="00143369" w:rsidRPr="00525818">
          <w:rPr>
            <w:rFonts w:ascii="Times New Roman" w:eastAsia="Calibri" w:hAnsi="Times New Roman"/>
            <w:b w:val="0"/>
            <w:bCs w:val="0"/>
            <w:color w:val="auto"/>
            <w:sz w:val="20"/>
            <w:szCs w:val="20"/>
          </w:rPr>
          <w:t>penetrating head injury</w:t>
        </w:r>
      </w:hyperlink>
      <w:r w:rsidR="00143369" w:rsidRPr="00525818">
        <w:rPr>
          <w:rFonts w:ascii="Times New Roman" w:eastAsia="Calibri" w:hAnsi="Times New Roman"/>
          <w:b w:val="0"/>
          <w:bCs w:val="0"/>
          <w:color w:val="auto"/>
          <w:sz w:val="20"/>
          <w:szCs w:val="20"/>
        </w:rPr>
        <w:t xml:space="preserve">), or other features. </w:t>
      </w:r>
      <w:hyperlink r:id="rId12" w:tooltip="Head injury" w:history="1">
        <w:r w:rsidR="00143369" w:rsidRPr="00525818">
          <w:rPr>
            <w:rFonts w:ascii="Times New Roman" w:eastAsia="Calibri" w:hAnsi="Times New Roman"/>
            <w:b w:val="0"/>
            <w:bCs w:val="0"/>
            <w:color w:val="auto"/>
            <w:sz w:val="20"/>
            <w:szCs w:val="20"/>
          </w:rPr>
          <w:t>Head injury</w:t>
        </w:r>
      </w:hyperlink>
      <w:r w:rsidR="00143369" w:rsidRPr="00525818">
        <w:rPr>
          <w:rFonts w:ascii="Times New Roman" w:eastAsia="Calibri" w:hAnsi="Times New Roman"/>
          <w:b w:val="0"/>
          <w:bCs w:val="0"/>
          <w:color w:val="auto"/>
          <w:sz w:val="20"/>
          <w:szCs w:val="20"/>
        </w:rPr>
        <w:t xml:space="preserve"> usually refers to TBI, but is a broader category because it can involve damage to structures other than the brain, such as the scalp and skull. Traumatic brain injury is a </w:t>
      </w:r>
      <w:hyperlink r:id="rId13" w:tooltip="List of causes of death by rate" w:history="1">
        <w:r w:rsidR="00143369" w:rsidRPr="00525818">
          <w:rPr>
            <w:rFonts w:ascii="Times New Roman" w:eastAsia="Calibri" w:hAnsi="Times New Roman"/>
            <w:b w:val="0"/>
            <w:bCs w:val="0"/>
            <w:color w:val="auto"/>
            <w:sz w:val="20"/>
            <w:szCs w:val="20"/>
          </w:rPr>
          <w:t>major cause of death and disability worldwide</w:t>
        </w:r>
      </w:hyperlink>
      <w:r w:rsidR="00143369" w:rsidRPr="00525818">
        <w:rPr>
          <w:rFonts w:ascii="Times New Roman" w:eastAsia="Calibri" w:hAnsi="Times New Roman"/>
          <w:b w:val="0"/>
          <w:bCs w:val="0"/>
          <w:color w:val="auto"/>
          <w:sz w:val="20"/>
          <w:szCs w:val="20"/>
        </w:rPr>
        <w:t>, especially in young people. Causes include falls, vehicle accidents, and violence</w:t>
      </w:r>
      <w:r w:rsidR="00DD3D00" w:rsidRPr="00525818">
        <w:rPr>
          <w:rFonts w:ascii="Times New Roman" w:eastAsia="Calibri" w:hAnsi="Times New Roman"/>
          <w:b w:val="0"/>
          <w:bCs w:val="0"/>
          <w:color w:val="auto"/>
          <w:sz w:val="20"/>
          <w:szCs w:val="20"/>
        </w:rPr>
        <w:t xml:space="preserve"> </w:t>
      </w:r>
      <w:r w:rsidR="00143369" w:rsidRPr="00525818">
        <w:rPr>
          <w:rFonts w:ascii="Times New Roman" w:eastAsia="Calibri" w:hAnsi="Times New Roman"/>
          <w:b w:val="0"/>
          <w:bCs w:val="0"/>
          <w:color w:val="auto"/>
          <w:sz w:val="20"/>
          <w:szCs w:val="20"/>
          <w:vertAlign w:val="superscript"/>
        </w:rPr>
        <w:t>(1)</w:t>
      </w:r>
      <w:r w:rsidR="00BC1D63" w:rsidRPr="00525818">
        <w:rPr>
          <w:rFonts w:ascii="Times New Roman" w:eastAsia="Calibri" w:hAnsi="Times New Roman"/>
          <w:b w:val="0"/>
          <w:bCs w:val="0"/>
          <w:color w:val="auto"/>
          <w:sz w:val="20"/>
          <w:szCs w:val="20"/>
        </w:rPr>
        <w:t xml:space="preserve">. </w:t>
      </w:r>
      <w:r w:rsidR="00143369" w:rsidRPr="00525818">
        <w:rPr>
          <w:rFonts w:ascii="Times New Roman" w:eastAsia="Calibri" w:hAnsi="Times New Roman"/>
          <w:b w:val="0"/>
          <w:bCs w:val="0"/>
          <w:color w:val="auto"/>
          <w:sz w:val="20"/>
          <w:szCs w:val="20"/>
        </w:rPr>
        <w:t>The current study describes the significance of supplemental magnesium for brain protection</w:t>
      </w:r>
      <w:r w:rsidR="00CD6560" w:rsidRPr="00525818">
        <w:rPr>
          <w:rFonts w:ascii="Times New Roman" w:eastAsia="Calibri" w:hAnsi="Times New Roman"/>
          <w:b w:val="0"/>
          <w:bCs w:val="0"/>
          <w:color w:val="auto"/>
          <w:sz w:val="20"/>
          <w:szCs w:val="20"/>
        </w:rPr>
        <w:t xml:space="preserve"> </w:t>
      </w:r>
      <w:r w:rsidR="00143369" w:rsidRPr="00525818">
        <w:rPr>
          <w:rFonts w:ascii="Times New Roman" w:eastAsia="Calibri" w:hAnsi="Times New Roman"/>
          <w:b w:val="0"/>
          <w:bCs w:val="0"/>
          <w:color w:val="auto"/>
          <w:sz w:val="20"/>
          <w:szCs w:val="20"/>
        </w:rPr>
        <w:t>after traumatic brain injury</w:t>
      </w:r>
      <w:r w:rsidR="00CD6560" w:rsidRPr="00525818">
        <w:rPr>
          <w:rFonts w:ascii="Times New Roman" w:eastAsia="Calibri" w:hAnsi="Times New Roman"/>
          <w:b w:val="0"/>
          <w:bCs w:val="0"/>
          <w:color w:val="auto"/>
          <w:sz w:val="20"/>
          <w:szCs w:val="20"/>
        </w:rPr>
        <w:t>. I</w:t>
      </w:r>
      <w:r w:rsidR="00143369" w:rsidRPr="00525818">
        <w:rPr>
          <w:rFonts w:ascii="Times New Roman" w:eastAsia="Calibri" w:hAnsi="Times New Roman"/>
          <w:b w:val="0"/>
          <w:bCs w:val="0"/>
          <w:color w:val="auto"/>
          <w:sz w:val="20"/>
          <w:szCs w:val="20"/>
        </w:rPr>
        <w:t>n this study, 40 adult patients</w:t>
      </w:r>
      <w:r w:rsidR="00CD6560" w:rsidRPr="00525818">
        <w:rPr>
          <w:rFonts w:ascii="Times New Roman" w:eastAsia="Calibri" w:hAnsi="Times New Roman"/>
          <w:b w:val="0"/>
          <w:bCs w:val="0"/>
          <w:color w:val="auto"/>
          <w:sz w:val="20"/>
          <w:szCs w:val="20"/>
        </w:rPr>
        <w:t xml:space="preserve"> </w:t>
      </w:r>
      <w:r w:rsidR="00143369" w:rsidRPr="00525818">
        <w:rPr>
          <w:rFonts w:ascii="Times New Roman" w:eastAsia="Calibri" w:hAnsi="Times New Roman"/>
          <w:b w:val="0"/>
          <w:bCs w:val="0"/>
          <w:color w:val="auto"/>
          <w:sz w:val="20"/>
          <w:szCs w:val="20"/>
        </w:rPr>
        <w:t>with mild</w:t>
      </w:r>
      <w:r w:rsidR="00CD6560" w:rsidRPr="00525818">
        <w:rPr>
          <w:rFonts w:ascii="Times New Roman" w:eastAsia="Calibri" w:hAnsi="Times New Roman"/>
          <w:b w:val="0"/>
          <w:bCs w:val="0"/>
          <w:color w:val="auto"/>
          <w:sz w:val="20"/>
          <w:szCs w:val="20"/>
        </w:rPr>
        <w:t>,</w:t>
      </w:r>
      <w:r w:rsidR="00143369" w:rsidRPr="00525818">
        <w:rPr>
          <w:rFonts w:ascii="Times New Roman" w:eastAsia="Calibri" w:hAnsi="Times New Roman"/>
          <w:b w:val="0"/>
          <w:bCs w:val="0"/>
          <w:color w:val="auto"/>
          <w:sz w:val="20"/>
          <w:szCs w:val="20"/>
        </w:rPr>
        <w:t xml:space="preserve"> moderate or severe traumatic brain injury were randomly assigned one of two doses of magnesium or placebo within 8 h of injury and continuing for 5 days. Magnesium doses were targeted to achieve serum magnesium range of 4·0 </w:t>
      </w:r>
      <w:proofErr w:type="spellStart"/>
      <w:r w:rsidR="00143369" w:rsidRPr="00525818">
        <w:rPr>
          <w:rFonts w:ascii="Times New Roman" w:eastAsia="Calibri" w:hAnsi="Times New Roman"/>
          <w:b w:val="0"/>
          <w:bCs w:val="0"/>
          <w:color w:val="auto"/>
          <w:sz w:val="20"/>
          <w:szCs w:val="20"/>
        </w:rPr>
        <w:t>mEq</w:t>
      </w:r>
      <w:proofErr w:type="spellEnd"/>
      <w:r w:rsidR="00143369" w:rsidRPr="00525818">
        <w:rPr>
          <w:rFonts w:ascii="Times New Roman" w:eastAsia="Calibri" w:hAnsi="Times New Roman"/>
          <w:b w:val="0"/>
          <w:bCs w:val="0"/>
          <w:color w:val="auto"/>
          <w:sz w:val="20"/>
          <w:szCs w:val="20"/>
        </w:rPr>
        <w:t xml:space="preserve">/L. The outcome was a composite of mortality, seizures, time of stay in hospital and </w:t>
      </w:r>
      <w:r w:rsidR="00AD3016" w:rsidRPr="00525818">
        <w:rPr>
          <w:rFonts w:ascii="Times New Roman" w:eastAsia="Calibri" w:hAnsi="Times New Roman"/>
          <w:b w:val="0"/>
          <w:bCs w:val="0"/>
          <w:color w:val="auto"/>
          <w:sz w:val="20"/>
          <w:szCs w:val="20"/>
        </w:rPr>
        <w:t>functional.</w:t>
      </w:r>
    </w:p>
    <w:p w:rsidR="00CD6560" w:rsidRPr="00525818" w:rsidRDefault="00BC1D63" w:rsidP="00525818">
      <w:pPr>
        <w:adjustRightInd w:val="0"/>
        <w:snapToGrid w:val="0"/>
        <w:spacing w:after="0" w:line="240" w:lineRule="auto"/>
        <w:jc w:val="both"/>
        <w:rPr>
          <w:rFonts w:ascii="Times New Roman" w:hAnsi="Times New Roman" w:cs="Times New Roman"/>
          <w:sz w:val="20"/>
          <w:szCs w:val="20"/>
        </w:rPr>
      </w:pPr>
      <w:proofErr w:type="gramStart"/>
      <w:r w:rsidRPr="00525818">
        <w:rPr>
          <w:rFonts w:ascii="Times New Roman" w:eastAsia="Calibri" w:hAnsi="Times New Roman" w:cs="Times New Roman"/>
          <w:color w:val="000000"/>
          <w:sz w:val="20"/>
          <w:szCs w:val="20"/>
        </w:rPr>
        <w:t>[</w:t>
      </w:r>
      <w:r w:rsidRPr="00525818">
        <w:rPr>
          <w:rFonts w:ascii="Times New Roman" w:eastAsia="Calibri" w:hAnsi="Times New Roman" w:cs="Times New Roman"/>
          <w:sz w:val="20"/>
          <w:szCs w:val="20"/>
        </w:rPr>
        <w:t xml:space="preserve">Mohamed S. </w:t>
      </w:r>
      <w:proofErr w:type="spellStart"/>
      <w:r w:rsidRPr="00525818">
        <w:rPr>
          <w:rFonts w:ascii="Times New Roman" w:eastAsia="Calibri" w:hAnsi="Times New Roman" w:cs="Times New Roman"/>
          <w:sz w:val="20"/>
          <w:szCs w:val="20"/>
        </w:rPr>
        <w:t>Hamza</w:t>
      </w:r>
      <w:proofErr w:type="spellEnd"/>
      <w:r w:rsidRPr="00525818">
        <w:rPr>
          <w:rFonts w:ascii="Times New Roman" w:eastAsia="Calibri" w:hAnsi="Times New Roman" w:cs="Times New Roman"/>
          <w:sz w:val="20"/>
          <w:szCs w:val="20"/>
        </w:rPr>
        <w:t>, Osama A.</w:t>
      </w:r>
      <w:r w:rsidR="00CD6560" w:rsidRPr="00525818">
        <w:rPr>
          <w:rFonts w:ascii="Times New Roman" w:eastAsia="Calibri" w:hAnsi="Times New Roman" w:cs="Times New Roman"/>
          <w:sz w:val="20"/>
          <w:szCs w:val="20"/>
        </w:rPr>
        <w:t xml:space="preserve"> </w:t>
      </w:r>
      <w:proofErr w:type="spellStart"/>
      <w:r w:rsidRPr="00525818">
        <w:rPr>
          <w:rFonts w:ascii="Times New Roman" w:eastAsia="Calibri" w:hAnsi="Times New Roman" w:cs="Times New Roman"/>
          <w:sz w:val="20"/>
          <w:szCs w:val="20"/>
        </w:rPr>
        <w:t>Kasem</w:t>
      </w:r>
      <w:proofErr w:type="spellEnd"/>
      <w:r w:rsidRPr="00525818">
        <w:rPr>
          <w:rFonts w:ascii="Times New Roman" w:eastAsia="Calibri" w:hAnsi="Times New Roman" w:cs="Times New Roman"/>
          <w:sz w:val="20"/>
          <w:szCs w:val="20"/>
        </w:rPr>
        <w:t xml:space="preserve"> and Ahmed R </w:t>
      </w:r>
      <w:proofErr w:type="spellStart"/>
      <w:r w:rsidRPr="00525818">
        <w:rPr>
          <w:rFonts w:ascii="Times New Roman" w:eastAsia="Calibri" w:hAnsi="Times New Roman" w:cs="Times New Roman"/>
          <w:sz w:val="20"/>
          <w:szCs w:val="20"/>
        </w:rPr>
        <w:t>Gharbiya</w:t>
      </w:r>
      <w:proofErr w:type="spellEnd"/>
      <w:r w:rsidRPr="00525818">
        <w:rPr>
          <w:rFonts w:ascii="Times New Roman" w:eastAsia="Calibri" w:hAnsi="Times New Roman" w:cs="Times New Roman"/>
          <w:sz w:val="20"/>
          <w:szCs w:val="20"/>
        </w:rPr>
        <w:t>.</w:t>
      </w:r>
      <w:proofErr w:type="gramEnd"/>
      <w:r w:rsidRPr="00525818">
        <w:rPr>
          <w:rFonts w:ascii="Times New Roman" w:eastAsia="Calibri" w:hAnsi="Times New Roman" w:cs="Times New Roman"/>
          <w:sz w:val="20"/>
          <w:szCs w:val="20"/>
        </w:rPr>
        <w:t xml:space="preserve"> </w:t>
      </w:r>
      <w:proofErr w:type="gramStart"/>
      <w:r w:rsidRPr="00525818">
        <w:rPr>
          <w:rFonts w:ascii="Times New Roman" w:eastAsia="Calibri" w:hAnsi="Times New Roman" w:cs="Times New Roman"/>
          <w:b/>
          <w:bCs/>
          <w:sz w:val="20"/>
          <w:szCs w:val="20"/>
        </w:rPr>
        <w:t xml:space="preserve">The Use of Magnesium </w:t>
      </w:r>
      <w:proofErr w:type="spellStart"/>
      <w:r w:rsidRPr="00525818">
        <w:rPr>
          <w:rFonts w:ascii="Times New Roman" w:eastAsia="Calibri" w:hAnsi="Times New Roman" w:cs="Times New Roman"/>
          <w:b/>
          <w:bCs/>
          <w:sz w:val="20"/>
          <w:szCs w:val="20"/>
        </w:rPr>
        <w:t>Sulphate</w:t>
      </w:r>
      <w:proofErr w:type="spellEnd"/>
      <w:r w:rsidRPr="00525818">
        <w:rPr>
          <w:rFonts w:ascii="Times New Roman" w:eastAsia="Calibri" w:hAnsi="Times New Roman" w:cs="Times New Roman"/>
          <w:b/>
          <w:bCs/>
          <w:sz w:val="20"/>
          <w:szCs w:val="20"/>
        </w:rPr>
        <w:t xml:space="preserve"> for Brain Protection in Traumatic Head Injury</w:t>
      </w:r>
      <w:r w:rsidR="00CD6560" w:rsidRPr="00525818">
        <w:rPr>
          <w:rFonts w:ascii="Times New Roman" w:eastAsia="Times New Roman" w:hAnsi="Times New Roman" w:cs="Times New Roman"/>
          <w:b/>
          <w:bCs/>
          <w:sz w:val="20"/>
          <w:szCs w:val="20"/>
          <w:lang w:bidi="fa-IR"/>
        </w:rPr>
        <w:t>.</w:t>
      </w:r>
      <w:proofErr w:type="gramEnd"/>
      <w:r w:rsidR="00CD6560" w:rsidRPr="00525818">
        <w:rPr>
          <w:rFonts w:ascii="Times New Roman" w:hAnsi="Times New Roman" w:cs="Times New Roman"/>
          <w:bCs/>
          <w:i/>
          <w:sz w:val="20"/>
          <w:szCs w:val="20"/>
        </w:rPr>
        <w:t xml:space="preserve"> N Y </w:t>
      </w:r>
      <w:proofErr w:type="spellStart"/>
      <w:r w:rsidR="00CD6560" w:rsidRPr="00525818">
        <w:rPr>
          <w:rFonts w:ascii="Times New Roman" w:hAnsi="Times New Roman" w:cs="Times New Roman"/>
          <w:bCs/>
          <w:i/>
          <w:sz w:val="20"/>
          <w:szCs w:val="20"/>
        </w:rPr>
        <w:t>Sci</w:t>
      </w:r>
      <w:proofErr w:type="spellEnd"/>
      <w:r w:rsidR="00CD6560" w:rsidRPr="00525818">
        <w:rPr>
          <w:rFonts w:ascii="Times New Roman" w:hAnsi="Times New Roman" w:cs="Times New Roman"/>
          <w:bCs/>
          <w:i/>
          <w:sz w:val="20"/>
          <w:szCs w:val="20"/>
        </w:rPr>
        <w:t xml:space="preserve"> J</w:t>
      </w:r>
      <w:r w:rsidR="00CD6560" w:rsidRPr="00525818">
        <w:rPr>
          <w:rFonts w:ascii="Times New Roman" w:hAnsi="Times New Roman" w:cs="Times New Roman"/>
          <w:bCs/>
          <w:sz w:val="20"/>
          <w:szCs w:val="20"/>
        </w:rPr>
        <w:t xml:space="preserve"> </w:t>
      </w:r>
      <w:r w:rsidR="00CD6560" w:rsidRPr="00525818">
        <w:rPr>
          <w:rFonts w:ascii="Times New Roman" w:hAnsi="Times New Roman" w:cs="Times New Roman"/>
          <w:sz w:val="20"/>
          <w:szCs w:val="20"/>
        </w:rPr>
        <w:t>201</w:t>
      </w:r>
      <w:r w:rsidR="00CD6560" w:rsidRPr="00525818">
        <w:rPr>
          <w:rFonts w:ascii="Times New Roman" w:hAnsi="Times New Roman" w:cs="Times New Roman" w:hint="eastAsia"/>
          <w:sz w:val="20"/>
          <w:szCs w:val="20"/>
        </w:rPr>
        <w:t>7</w:t>
      </w:r>
      <w:r w:rsidR="00CD6560" w:rsidRPr="00525818">
        <w:rPr>
          <w:rFonts w:ascii="Times New Roman" w:hAnsi="Times New Roman" w:cs="Times New Roman"/>
          <w:sz w:val="20"/>
          <w:szCs w:val="20"/>
        </w:rPr>
        <w:t>;</w:t>
      </w:r>
      <w:r w:rsidR="00CD6560" w:rsidRPr="00525818">
        <w:rPr>
          <w:rFonts w:ascii="Times New Roman" w:hAnsi="Times New Roman" w:cs="Times New Roman" w:hint="eastAsia"/>
          <w:sz w:val="20"/>
          <w:szCs w:val="20"/>
        </w:rPr>
        <w:t>10</w:t>
      </w:r>
      <w:r w:rsidR="00CD6560" w:rsidRPr="00525818">
        <w:rPr>
          <w:rFonts w:ascii="Times New Roman" w:hAnsi="Times New Roman" w:cs="Times New Roman"/>
          <w:sz w:val="20"/>
          <w:szCs w:val="20"/>
        </w:rPr>
        <w:t>(</w:t>
      </w:r>
      <w:r w:rsidR="00CD6560" w:rsidRPr="00525818">
        <w:rPr>
          <w:rFonts w:ascii="Times New Roman" w:hAnsi="Times New Roman" w:cs="Times New Roman" w:hint="eastAsia"/>
          <w:sz w:val="20"/>
          <w:szCs w:val="20"/>
        </w:rPr>
        <w:t>3</w:t>
      </w:r>
      <w:r w:rsidR="00CD6560" w:rsidRPr="00525818">
        <w:rPr>
          <w:rFonts w:ascii="Times New Roman" w:hAnsi="Times New Roman" w:cs="Times New Roman"/>
          <w:sz w:val="20"/>
          <w:szCs w:val="20"/>
        </w:rPr>
        <w:t>):</w:t>
      </w:r>
      <w:r w:rsidR="003A466D" w:rsidRPr="00525818">
        <w:rPr>
          <w:rFonts w:ascii="Times New Roman" w:hAnsi="Times New Roman" w:cs="Times New Roman"/>
          <w:noProof/>
          <w:color w:val="000000"/>
          <w:sz w:val="20"/>
          <w:szCs w:val="20"/>
        </w:rPr>
        <w:t>16</w:t>
      </w:r>
      <w:r w:rsidR="00CD6560" w:rsidRPr="00525818">
        <w:rPr>
          <w:rFonts w:ascii="Times New Roman" w:hAnsi="Times New Roman" w:cs="Times New Roman"/>
          <w:color w:val="000000"/>
          <w:sz w:val="20"/>
          <w:szCs w:val="20"/>
        </w:rPr>
        <w:t>-</w:t>
      </w:r>
      <w:r w:rsidR="003A466D" w:rsidRPr="00525818">
        <w:rPr>
          <w:rFonts w:ascii="Times New Roman" w:hAnsi="Times New Roman" w:cs="Times New Roman"/>
          <w:noProof/>
          <w:color w:val="000000"/>
          <w:sz w:val="20"/>
          <w:szCs w:val="20"/>
        </w:rPr>
        <w:t>2</w:t>
      </w:r>
      <w:r w:rsidR="003F3B09">
        <w:rPr>
          <w:rFonts w:ascii="Times New Roman" w:hAnsi="Times New Roman" w:cs="Times New Roman" w:hint="eastAsia"/>
          <w:noProof/>
          <w:color w:val="000000"/>
          <w:sz w:val="20"/>
          <w:szCs w:val="20"/>
          <w:lang w:eastAsia="zh-CN"/>
        </w:rPr>
        <w:t>3</w:t>
      </w:r>
      <w:r w:rsidR="00CD6560" w:rsidRPr="00525818">
        <w:rPr>
          <w:rFonts w:ascii="Times New Roman" w:hAnsi="Times New Roman" w:cs="Times New Roman"/>
          <w:sz w:val="20"/>
          <w:szCs w:val="20"/>
        </w:rPr>
        <w:t xml:space="preserve">]. </w:t>
      </w:r>
      <w:proofErr w:type="gramStart"/>
      <w:r w:rsidR="00CD6560" w:rsidRPr="00525818">
        <w:rPr>
          <w:rFonts w:ascii="Times New Roman" w:hAnsi="Times New Roman" w:cs="Times New Roman"/>
          <w:iCs/>
          <w:color w:val="000000"/>
          <w:sz w:val="20"/>
          <w:szCs w:val="20"/>
        </w:rPr>
        <w:t>ISSN 1554-0200 (print); ISSN 2375-723X (online)</w:t>
      </w:r>
      <w:r w:rsidR="00CD6560" w:rsidRPr="00525818">
        <w:rPr>
          <w:rFonts w:ascii="Times New Roman" w:hAnsi="Times New Roman" w:cs="Times New Roman"/>
          <w:sz w:val="20"/>
          <w:szCs w:val="20"/>
        </w:rPr>
        <w:t>.</w:t>
      </w:r>
      <w:proofErr w:type="gramEnd"/>
      <w:r w:rsidR="00CD6560" w:rsidRPr="00525818">
        <w:rPr>
          <w:rFonts w:ascii="Times New Roman" w:hAnsi="Times New Roman" w:cs="Times New Roman"/>
          <w:sz w:val="20"/>
          <w:szCs w:val="20"/>
        </w:rPr>
        <w:t xml:space="preserve"> </w:t>
      </w:r>
      <w:hyperlink r:id="rId14" w:history="1">
        <w:r w:rsidR="00CD6560" w:rsidRPr="00525818">
          <w:rPr>
            <w:rStyle w:val="Hyperlink"/>
            <w:rFonts w:ascii="Times New Roman" w:hAnsi="Times New Roman" w:cs="Times New Roman"/>
            <w:sz w:val="20"/>
            <w:szCs w:val="20"/>
          </w:rPr>
          <w:t>http://www.sciencepub.net/newyork</w:t>
        </w:r>
      </w:hyperlink>
      <w:r w:rsidR="00CD6560" w:rsidRPr="00525818">
        <w:rPr>
          <w:rFonts w:ascii="Times New Roman" w:hAnsi="Times New Roman" w:cs="Times New Roman"/>
          <w:sz w:val="20"/>
          <w:szCs w:val="20"/>
        </w:rPr>
        <w:t xml:space="preserve">. </w:t>
      </w:r>
      <w:r w:rsidR="00CD6560" w:rsidRPr="00525818">
        <w:rPr>
          <w:rFonts w:ascii="Times New Roman" w:hAnsi="Times New Roman" w:cs="Times New Roman" w:hint="eastAsia"/>
          <w:sz w:val="20"/>
          <w:szCs w:val="20"/>
          <w:lang w:eastAsia="zh-CN"/>
        </w:rPr>
        <w:t>3</w:t>
      </w:r>
      <w:r w:rsidR="00CD6560" w:rsidRPr="00525818">
        <w:rPr>
          <w:rFonts w:ascii="Times New Roman" w:hAnsi="Times New Roman" w:cs="Times New Roman" w:hint="eastAsia"/>
          <w:sz w:val="20"/>
          <w:szCs w:val="20"/>
        </w:rPr>
        <w:t xml:space="preserve">. </w:t>
      </w:r>
      <w:proofErr w:type="gramStart"/>
      <w:r w:rsidR="00CD6560" w:rsidRPr="00525818">
        <w:rPr>
          <w:rFonts w:ascii="Times New Roman" w:hAnsi="Times New Roman" w:cs="Times New Roman"/>
          <w:color w:val="000000"/>
          <w:sz w:val="20"/>
          <w:szCs w:val="20"/>
          <w:shd w:val="clear" w:color="auto" w:fill="FFFFFF"/>
        </w:rPr>
        <w:t>doi</w:t>
      </w:r>
      <w:proofErr w:type="gramEnd"/>
      <w:r w:rsidR="00CD6560" w:rsidRPr="00525818">
        <w:rPr>
          <w:rFonts w:ascii="Times New Roman" w:hAnsi="Times New Roman" w:cs="Times New Roman"/>
          <w:color w:val="000000"/>
          <w:sz w:val="20"/>
          <w:szCs w:val="20"/>
          <w:shd w:val="clear" w:color="auto" w:fill="FFFFFF"/>
        </w:rPr>
        <w:t>:</w:t>
      </w:r>
      <w:hyperlink r:id="rId15" w:history="1">
        <w:r w:rsidR="00CD6560" w:rsidRPr="00525818">
          <w:rPr>
            <w:rStyle w:val="Hyperlink"/>
            <w:rFonts w:ascii="Times New Roman" w:hAnsi="Times New Roman" w:cs="Times New Roman"/>
            <w:sz w:val="20"/>
            <w:szCs w:val="20"/>
            <w:shd w:val="clear" w:color="auto" w:fill="FFFFFF"/>
          </w:rPr>
          <w:t>10.7537/mars</w:t>
        </w:r>
        <w:r w:rsidR="00CD6560" w:rsidRPr="00525818">
          <w:rPr>
            <w:rStyle w:val="Hyperlink"/>
            <w:rFonts w:ascii="Times New Roman" w:hAnsi="Times New Roman" w:cs="Times New Roman" w:hint="eastAsia"/>
            <w:sz w:val="20"/>
            <w:szCs w:val="20"/>
            <w:shd w:val="clear" w:color="auto" w:fill="FFFFFF"/>
          </w:rPr>
          <w:t>nys100317.</w:t>
        </w:r>
        <w:r w:rsidR="00CD6560" w:rsidRPr="00525818">
          <w:rPr>
            <w:rStyle w:val="Hyperlink"/>
            <w:rFonts w:ascii="Times New Roman" w:hAnsi="Times New Roman" w:cs="Times New Roman"/>
            <w:sz w:val="20"/>
            <w:szCs w:val="20"/>
            <w:shd w:val="clear" w:color="auto" w:fill="FFFFFF"/>
          </w:rPr>
          <w:t>0</w:t>
        </w:r>
        <w:r w:rsidR="00CD6560" w:rsidRPr="00525818">
          <w:rPr>
            <w:rStyle w:val="Hyperlink"/>
            <w:rFonts w:ascii="Times New Roman" w:hAnsi="Times New Roman" w:cs="Times New Roman" w:hint="eastAsia"/>
            <w:sz w:val="20"/>
            <w:szCs w:val="20"/>
            <w:shd w:val="clear" w:color="auto" w:fill="FFFFFF"/>
            <w:lang w:eastAsia="zh-CN"/>
          </w:rPr>
          <w:t>3</w:t>
        </w:r>
      </w:hyperlink>
      <w:r w:rsidR="00CD6560" w:rsidRPr="00525818">
        <w:rPr>
          <w:rFonts w:ascii="Times New Roman" w:hAnsi="Times New Roman" w:cs="Times New Roman"/>
          <w:color w:val="000000"/>
          <w:sz w:val="20"/>
          <w:szCs w:val="20"/>
          <w:shd w:val="clear" w:color="auto" w:fill="FFFFFF"/>
        </w:rPr>
        <w:t>.</w:t>
      </w:r>
    </w:p>
    <w:p w:rsidR="00BC1D63" w:rsidRPr="00525818" w:rsidRDefault="00BC1D63" w:rsidP="00525818">
      <w:pPr>
        <w:autoSpaceDE w:val="0"/>
        <w:autoSpaceDN w:val="0"/>
        <w:adjustRightInd w:val="0"/>
        <w:snapToGrid w:val="0"/>
        <w:spacing w:after="0" w:line="240" w:lineRule="auto"/>
        <w:jc w:val="both"/>
        <w:rPr>
          <w:rFonts w:ascii="Times New Roman" w:eastAsia="Calibri" w:hAnsi="Times New Roman" w:cs="Times New Roman"/>
          <w:b/>
          <w:bCs/>
          <w:color w:val="000000"/>
          <w:sz w:val="20"/>
          <w:szCs w:val="20"/>
        </w:rPr>
      </w:pPr>
    </w:p>
    <w:p w:rsidR="00143369" w:rsidRPr="00525818" w:rsidRDefault="00143369" w:rsidP="00525818">
      <w:pPr>
        <w:adjustRightInd w:val="0"/>
        <w:snapToGrid w:val="0"/>
        <w:spacing w:after="0" w:line="240" w:lineRule="auto"/>
        <w:jc w:val="both"/>
        <w:rPr>
          <w:rFonts w:ascii="Times New Roman" w:hAnsi="Times New Roman" w:cs="Times New Roman"/>
          <w:b/>
          <w:bCs/>
          <w:sz w:val="20"/>
          <w:szCs w:val="20"/>
        </w:rPr>
      </w:pPr>
      <w:r w:rsidRPr="00525818">
        <w:rPr>
          <w:rFonts w:ascii="Times New Roman" w:eastAsia="Calibri" w:hAnsi="Times New Roman" w:cs="Times New Roman"/>
          <w:b/>
          <w:bCs/>
          <w:color w:val="000000"/>
          <w:sz w:val="20"/>
          <w:szCs w:val="20"/>
        </w:rPr>
        <w:t>Key words</w:t>
      </w:r>
      <w:r w:rsidR="00982FA6" w:rsidRPr="00525818">
        <w:rPr>
          <w:rFonts w:ascii="Times New Roman" w:eastAsia="Calibri" w:hAnsi="Times New Roman" w:cs="Times New Roman"/>
          <w:b/>
          <w:bCs/>
          <w:color w:val="000000"/>
          <w:sz w:val="20"/>
          <w:szCs w:val="20"/>
        </w:rPr>
        <w:t>:</w:t>
      </w:r>
      <w:r w:rsidR="00982FA6" w:rsidRPr="00525818">
        <w:rPr>
          <w:rFonts w:ascii="Times New Roman" w:eastAsia="Calibri" w:hAnsi="Times New Roman" w:cs="Times New Roman"/>
          <w:color w:val="000000"/>
          <w:sz w:val="20"/>
          <w:szCs w:val="20"/>
        </w:rPr>
        <w:t xml:space="preserve"> </w:t>
      </w:r>
      <w:proofErr w:type="spellStart"/>
      <w:r w:rsidR="00982FA6" w:rsidRPr="00525818">
        <w:rPr>
          <w:rFonts w:ascii="Times New Roman" w:eastAsia="Calibri" w:hAnsi="Times New Roman" w:cs="Times New Roman"/>
          <w:color w:val="000000"/>
          <w:sz w:val="20"/>
          <w:szCs w:val="20"/>
        </w:rPr>
        <w:t>Trumatic</w:t>
      </w:r>
      <w:proofErr w:type="spellEnd"/>
      <w:r w:rsidRPr="00525818">
        <w:rPr>
          <w:rFonts w:ascii="Times New Roman" w:eastAsia="Calibri" w:hAnsi="Times New Roman" w:cs="Times New Roman"/>
          <w:color w:val="000000"/>
          <w:sz w:val="20"/>
          <w:szCs w:val="20"/>
        </w:rPr>
        <w:t xml:space="preserve"> brain injury, Magnesium </w:t>
      </w:r>
      <w:proofErr w:type="spellStart"/>
      <w:r w:rsidRPr="00525818">
        <w:rPr>
          <w:rFonts w:ascii="Times New Roman" w:eastAsia="Calibri" w:hAnsi="Times New Roman" w:cs="Times New Roman"/>
          <w:color w:val="000000"/>
          <w:sz w:val="20"/>
          <w:szCs w:val="20"/>
        </w:rPr>
        <w:t>sulphate</w:t>
      </w:r>
      <w:proofErr w:type="spellEnd"/>
      <w:r w:rsidRPr="00525818">
        <w:rPr>
          <w:rFonts w:ascii="Times New Roman" w:eastAsia="Calibri" w:hAnsi="Times New Roman" w:cs="Times New Roman"/>
          <w:color w:val="000000"/>
          <w:sz w:val="20"/>
          <w:szCs w:val="20"/>
        </w:rPr>
        <w:t>, Outcome</w:t>
      </w:r>
      <w:r w:rsidR="00296567" w:rsidRPr="00525818">
        <w:rPr>
          <w:rFonts w:ascii="Times New Roman" w:hAnsi="Times New Roman" w:cs="Times New Roman"/>
          <w:b/>
          <w:bCs/>
          <w:sz w:val="20"/>
          <w:szCs w:val="20"/>
        </w:rPr>
        <w:t>.</w:t>
      </w:r>
    </w:p>
    <w:p w:rsidR="00CD6560" w:rsidRPr="00525818" w:rsidRDefault="00CD6560" w:rsidP="00525818">
      <w:pPr>
        <w:adjustRightInd w:val="0"/>
        <w:snapToGrid w:val="0"/>
        <w:spacing w:after="0" w:line="240" w:lineRule="auto"/>
        <w:jc w:val="both"/>
        <w:rPr>
          <w:rFonts w:ascii="Times New Roman" w:eastAsia="Times New Roman" w:hAnsi="Times New Roman" w:cs="Times New Roman"/>
          <w:b/>
          <w:bCs/>
          <w:color w:val="000000"/>
          <w:sz w:val="20"/>
          <w:szCs w:val="20"/>
        </w:rPr>
      </w:pPr>
    </w:p>
    <w:p w:rsidR="00CD6560" w:rsidRPr="00525818" w:rsidRDefault="00CD6560" w:rsidP="00525818">
      <w:pPr>
        <w:adjustRightInd w:val="0"/>
        <w:snapToGrid w:val="0"/>
        <w:spacing w:after="0" w:line="240" w:lineRule="auto"/>
        <w:jc w:val="both"/>
        <w:rPr>
          <w:rFonts w:ascii="Times New Roman" w:eastAsia="Times New Roman" w:hAnsi="Times New Roman" w:cs="Times New Roman"/>
          <w:b/>
          <w:bCs/>
          <w:color w:val="000000"/>
          <w:sz w:val="20"/>
          <w:szCs w:val="20"/>
        </w:rPr>
        <w:sectPr w:rsidR="00CD6560" w:rsidRPr="00525818" w:rsidSect="003A466D">
          <w:headerReference w:type="default" r:id="rId16"/>
          <w:footerReference w:type="default" r:id="rId17"/>
          <w:type w:val="continuous"/>
          <w:pgSz w:w="12240" w:h="15840" w:code="1"/>
          <w:pgMar w:top="1440" w:right="1440" w:bottom="1440" w:left="1440" w:header="720" w:footer="720" w:gutter="0"/>
          <w:pgNumType w:start="16"/>
          <w:cols w:space="720"/>
          <w:docGrid w:linePitch="360"/>
        </w:sectPr>
      </w:pPr>
    </w:p>
    <w:p w:rsidR="00143369" w:rsidRPr="00525818" w:rsidRDefault="00BC1D63" w:rsidP="00525818">
      <w:pPr>
        <w:adjustRightInd w:val="0"/>
        <w:snapToGrid w:val="0"/>
        <w:spacing w:after="0" w:line="240" w:lineRule="auto"/>
        <w:jc w:val="both"/>
        <w:rPr>
          <w:rFonts w:ascii="Times New Roman" w:eastAsia="Times New Roman" w:hAnsi="Times New Roman" w:cs="Times New Roman"/>
          <w:b/>
          <w:bCs/>
          <w:color w:val="000000"/>
          <w:sz w:val="20"/>
          <w:szCs w:val="20"/>
        </w:rPr>
      </w:pPr>
      <w:r w:rsidRPr="00525818">
        <w:rPr>
          <w:rFonts w:ascii="Times New Roman" w:eastAsia="Times New Roman" w:hAnsi="Times New Roman" w:cs="Times New Roman"/>
          <w:b/>
          <w:bCs/>
          <w:color w:val="000000"/>
          <w:sz w:val="20"/>
          <w:szCs w:val="20"/>
        </w:rPr>
        <w:lastRenderedPageBreak/>
        <w:t xml:space="preserve">1. </w:t>
      </w:r>
      <w:r w:rsidR="00DF69CA" w:rsidRPr="00525818">
        <w:rPr>
          <w:rFonts w:ascii="Times New Roman" w:eastAsia="Times New Roman" w:hAnsi="Times New Roman" w:cs="Times New Roman"/>
          <w:b/>
          <w:bCs/>
          <w:color w:val="000000"/>
          <w:sz w:val="20"/>
          <w:szCs w:val="20"/>
        </w:rPr>
        <w:t>Introduction</w:t>
      </w:r>
    </w:p>
    <w:p w:rsidR="00143369" w:rsidRPr="00525818" w:rsidRDefault="00143369" w:rsidP="00525818">
      <w:pPr>
        <w:pStyle w:val="Default"/>
        <w:snapToGrid w:val="0"/>
        <w:spacing w:after="0" w:line="240" w:lineRule="auto"/>
        <w:ind w:firstLine="425"/>
        <w:jc w:val="both"/>
        <w:rPr>
          <w:rFonts w:eastAsia="Calibri"/>
          <w:color w:val="auto"/>
          <w:sz w:val="20"/>
          <w:szCs w:val="20"/>
        </w:rPr>
      </w:pPr>
      <w:r w:rsidRPr="00525818">
        <w:rPr>
          <w:rFonts w:eastAsia="Calibri"/>
          <w:color w:val="auto"/>
          <w:sz w:val="20"/>
          <w:szCs w:val="20"/>
        </w:rPr>
        <w:t xml:space="preserve">Traumatic Brain Injury (TBI), a clinical problem treated frequently by medical community, is a major cause of disability, death, and economic cost to our society. In the past two decades, we have increased remarkably our understanding of the </w:t>
      </w:r>
      <w:proofErr w:type="spellStart"/>
      <w:r w:rsidRPr="00525818">
        <w:rPr>
          <w:rFonts w:eastAsia="Calibri"/>
          <w:color w:val="auto"/>
          <w:sz w:val="20"/>
          <w:szCs w:val="20"/>
        </w:rPr>
        <w:t>pathophysiology</w:t>
      </w:r>
      <w:proofErr w:type="spellEnd"/>
      <w:r w:rsidRPr="00525818">
        <w:rPr>
          <w:rFonts w:eastAsia="Calibri"/>
          <w:color w:val="auto"/>
          <w:sz w:val="20"/>
          <w:szCs w:val="20"/>
        </w:rPr>
        <w:t xml:space="preserve"> of TBI </w:t>
      </w:r>
      <w:r w:rsidRPr="00525818">
        <w:rPr>
          <w:rFonts w:eastAsia="Calibri"/>
          <w:color w:val="auto"/>
          <w:sz w:val="20"/>
          <w:szCs w:val="20"/>
          <w:vertAlign w:val="superscript"/>
        </w:rPr>
        <w:t>(2)</w:t>
      </w:r>
      <w:r w:rsidRPr="00525818">
        <w:rPr>
          <w:rFonts w:eastAsia="Calibri"/>
          <w:color w:val="auto"/>
          <w:sz w:val="20"/>
          <w:szCs w:val="20"/>
        </w:rPr>
        <w:t xml:space="preserve"> One of the central concepts that emerged from clinical and laboratory research is that all neurological damage does not occur at the moment of impact, but The primary injuries trigger a sequence of secondary alterations in brain metabolism and ion homeostasis, intracranial </w:t>
      </w:r>
      <w:proofErr w:type="spellStart"/>
      <w:r w:rsidRPr="00525818">
        <w:rPr>
          <w:rFonts w:eastAsia="Calibri"/>
          <w:color w:val="auto"/>
          <w:sz w:val="20"/>
          <w:szCs w:val="20"/>
        </w:rPr>
        <w:t>hemodynamics</w:t>
      </w:r>
      <w:proofErr w:type="spellEnd"/>
      <w:r w:rsidRPr="00525818">
        <w:rPr>
          <w:rFonts w:eastAsia="Calibri"/>
          <w:color w:val="auto"/>
          <w:sz w:val="20"/>
          <w:szCs w:val="20"/>
        </w:rPr>
        <w:t xml:space="preserve">, and brain water compartment. They may develop over a period of hours or days following initial traumatic assault. Satisfactory outcome of the patient often require recognition and successful treatment of these secondary derangements </w:t>
      </w:r>
      <w:r w:rsidRPr="00525818">
        <w:rPr>
          <w:rFonts w:eastAsia="Calibri"/>
          <w:color w:val="auto"/>
          <w:sz w:val="20"/>
          <w:szCs w:val="20"/>
          <w:vertAlign w:val="superscript"/>
        </w:rPr>
        <w:t>(3)</w:t>
      </w:r>
      <w:r w:rsidRPr="00525818">
        <w:rPr>
          <w:rFonts w:eastAsia="Calibri"/>
          <w:color w:val="auto"/>
          <w:sz w:val="20"/>
          <w:szCs w:val="20"/>
        </w:rPr>
        <w:t>. These continuing effects of trauma,</w:t>
      </w:r>
      <w:r w:rsidR="00BC1D63" w:rsidRPr="00525818">
        <w:rPr>
          <w:rFonts w:eastAsia="Calibri"/>
          <w:color w:val="auto"/>
          <w:sz w:val="20"/>
          <w:szCs w:val="20"/>
        </w:rPr>
        <w:t xml:space="preserve"> </w:t>
      </w:r>
      <w:r w:rsidRPr="00525818">
        <w:rPr>
          <w:rFonts w:eastAsia="Calibri"/>
          <w:color w:val="auto"/>
          <w:sz w:val="20"/>
          <w:szCs w:val="20"/>
        </w:rPr>
        <w:t>known as secondary injury are not irreversible, but Mediated by injury factors, which if identified and treated with anti-factors can prevent or at least attenuate the injury process and result in significant improvement in functional outcome after TBI</w:t>
      </w:r>
      <w:r w:rsidRPr="00525818">
        <w:rPr>
          <w:rFonts w:eastAsia="Calibri"/>
          <w:color w:val="auto"/>
          <w:sz w:val="20"/>
          <w:szCs w:val="20"/>
          <w:vertAlign w:val="superscript"/>
        </w:rPr>
        <w:t>(4)</w:t>
      </w:r>
      <w:r w:rsidRPr="00525818">
        <w:rPr>
          <w:rFonts w:eastAsia="Calibri"/>
          <w:color w:val="auto"/>
          <w:sz w:val="20"/>
          <w:szCs w:val="20"/>
        </w:rPr>
        <w:t>. Of these, Magnesium decline has been identified as playing a crucial role</w:t>
      </w:r>
      <w:r w:rsidRPr="00525818">
        <w:rPr>
          <w:rFonts w:eastAsia="Calibri"/>
          <w:color w:val="auto"/>
          <w:sz w:val="20"/>
          <w:szCs w:val="20"/>
          <w:vertAlign w:val="superscript"/>
        </w:rPr>
        <w:t>(5)</w:t>
      </w:r>
      <w:r w:rsidRPr="00525818">
        <w:rPr>
          <w:rFonts w:eastAsia="Calibri"/>
          <w:color w:val="auto"/>
          <w:sz w:val="20"/>
          <w:szCs w:val="20"/>
        </w:rPr>
        <w:t>, and its supplementation has been found to improve neurological outcome in animal models of TBI</w:t>
      </w:r>
      <w:r w:rsidRPr="00525818">
        <w:rPr>
          <w:rFonts w:eastAsia="Calibri"/>
          <w:color w:val="auto"/>
          <w:sz w:val="20"/>
          <w:szCs w:val="20"/>
          <w:vertAlign w:val="superscript"/>
        </w:rPr>
        <w:t>(6)</w:t>
      </w:r>
      <w:r w:rsidR="00AB2CEB" w:rsidRPr="00525818">
        <w:rPr>
          <w:rFonts w:eastAsia="Calibri"/>
          <w:color w:val="auto"/>
          <w:sz w:val="20"/>
          <w:szCs w:val="20"/>
        </w:rPr>
        <w:t>,</w:t>
      </w:r>
      <w:r w:rsidR="00AB2CEB" w:rsidRPr="00525818">
        <w:rPr>
          <w:rFonts w:eastAsia="Calibri"/>
          <w:color w:val="auto"/>
          <w:sz w:val="20"/>
          <w:szCs w:val="20"/>
          <w:vertAlign w:val="superscript"/>
        </w:rPr>
        <w:t>(</w:t>
      </w:r>
      <w:r w:rsidRPr="00525818">
        <w:rPr>
          <w:rFonts w:eastAsia="Calibri"/>
          <w:color w:val="auto"/>
          <w:sz w:val="20"/>
          <w:szCs w:val="20"/>
          <w:vertAlign w:val="superscript"/>
        </w:rPr>
        <w:t>7)</w:t>
      </w:r>
      <w:r w:rsidRPr="00525818">
        <w:rPr>
          <w:rFonts w:eastAsia="Calibri"/>
          <w:color w:val="auto"/>
          <w:sz w:val="20"/>
          <w:szCs w:val="20"/>
        </w:rPr>
        <w:t>,</w:t>
      </w:r>
      <w:r w:rsidR="00CD6560" w:rsidRPr="00525818">
        <w:rPr>
          <w:rFonts w:eastAsia="Calibri"/>
          <w:color w:val="auto"/>
          <w:sz w:val="20"/>
          <w:szCs w:val="20"/>
        </w:rPr>
        <w:t>.</w:t>
      </w:r>
      <w:r w:rsidRPr="00525818">
        <w:rPr>
          <w:rFonts w:eastAsia="Calibri"/>
          <w:color w:val="auto"/>
          <w:sz w:val="20"/>
          <w:szCs w:val="20"/>
        </w:rPr>
        <w:t xml:space="preserve"> Magnesium is one of the agents used for brain protection. It has been shown that </w:t>
      </w:r>
      <w:proofErr w:type="spellStart"/>
      <w:r w:rsidRPr="00525818">
        <w:rPr>
          <w:rFonts w:eastAsia="Calibri"/>
          <w:color w:val="auto"/>
          <w:sz w:val="20"/>
          <w:szCs w:val="20"/>
        </w:rPr>
        <w:t>intraneuronal</w:t>
      </w:r>
      <w:proofErr w:type="spellEnd"/>
      <w:r w:rsidRPr="00525818">
        <w:rPr>
          <w:rFonts w:eastAsia="Calibri"/>
          <w:color w:val="auto"/>
          <w:sz w:val="20"/>
          <w:szCs w:val="20"/>
        </w:rPr>
        <w:t xml:space="preserve"> and cerebrospinal fluid magnesium levels were decreased after stroke and brain trauma. Magnesium attenuates a variety of secondary injury factors, including brain edema, cerebral vasospasms, glutamate </w:t>
      </w:r>
      <w:proofErr w:type="spellStart"/>
      <w:r w:rsidRPr="00525818">
        <w:rPr>
          <w:rFonts w:eastAsia="Calibri"/>
          <w:color w:val="auto"/>
          <w:sz w:val="20"/>
          <w:szCs w:val="20"/>
        </w:rPr>
        <w:t>excitotoxicity</w:t>
      </w:r>
      <w:proofErr w:type="spellEnd"/>
      <w:r w:rsidRPr="00525818">
        <w:rPr>
          <w:rFonts w:eastAsia="Calibri"/>
          <w:color w:val="auto"/>
          <w:sz w:val="20"/>
          <w:szCs w:val="20"/>
        </w:rPr>
        <w:t xml:space="preserve">, calcium-mediated events, lipid </w:t>
      </w:r>
      <w:proofErr w:type="spellStart"/>
      <w:r w:rsidRPr="00525818">
        <w:rPr>
          <w:rFonts w:eastAsia="Calibri"/>
          <w:color w:val="auto"/>
          <w:sz w:val="20"/>
          <w:szCs w:val="20"/>
        </w:rPr>
        <w:t>peroxidation</w:t>
      </w:r>
      <w:proofErr w:type="spellEnd"/>
      <w:r w:rsidRPr="00525818">
        <w:rPr>
          <w:rFonts w:eastAsia="Calibri"/>
          <w:color w:val="auto"/>
          <w:sz w:val="20"/>
          <w:szCs w:val="20"/>
        </w:rPr>
        <w:t xml:space="preserve">, </w:t>
      </w:r>
      <w:r w:rsidRPr="00525818">
        <w:rPr>
          <w:rFonts w:eastAsia="Calibri"/>
          <w:color w:val="auto"/>
          <w:sz w:val="20"/>
          <w:szCs w:val="20"/>
        </w:rPr>
        <w:lastRenderedPageBreak/>
        <w:t xml:space="preserve">mitochondrial permeability transition, and apoptosis. Multiple studies came to the conclusion that magnesium offers more </w:t>
      </w:r>
      <w:proofErr w:type="spellStart"/>
      <w:r w:rsidRPr="00525818">
        <w:rPr>
          <w:rFonts w:eastAsia="Calibri"/>
          <w:color w:val="auto"/>
          <w:sz w:val="20"/>
          <w:szCs w:val="20"/>
        </w:rPr>
        <w:t>neuroprotection</w:t>
      </w:r>
      <w:proofErr w:type="spellEnd"/>
      <w:r w:rsidRPr="00525818">
        <w:rPr>
          <w:rFonts w:eastAsia="Calibri"/>
          <w:color w:val="auto"/>
          <w:sz w:val="20"/>
          <w:szCs w:val="20"/>
        </w:rPr>
        <w:t xml:space="preserve"> when administered </w:t>
      </w:r>
      <w:proofErr w:type="spellStart"/>
      <w:r w:rsidRPr="00525818">
        <w:rPr>
          <w:rFonts w:eastAsia="Calibri"/>
          <w:color w:val="auto"/>
          <w:sz w:val="20"/>
          <w:szCs w:val="20"/>
        </w:rPr>
        <w:t>preischemically</w:t>
      </w:r>
      <w:proofErr w:type="spellEnd"/>
      <w:r w:rsidRPr="00525818">
        <w:rPr>
          <w:rFonts w:eastAsia="Calibri"/>
          <w:color w:val="auto"/>
          <w:sz w:val="20"/>
          <w:szCs w:val="20"/>
        </w:rPr>
        <w:t xml:space="preserve"> as opposed to </w:t>
      </w:r>
      <w:proofErr w:type="spellStart"/>
      <w:r w:rsidRPr="00525818">
        <w:rPr>
          <w:rFonts w:eastAsia="Calibri"/>
          <w:color w:val="auto"/>
          <w:sz w:val="20"/>
          <w:szCs w:val="20"/>
        </w:rPr>
        <w:t>postischemically</w:t>
      </w:r>
      <w:proofErr w:type="spellEnd"/>
      <w:r w:rsidR="00CD6560" w:rsidRPr="00525818">
        <w:rPr>
          <w:rFonts w:eastAsia="Calibri"/>
          <w:color w:val="auto"/>
          <w:sz w:val="20"/>
          <w:szCs w:val="20"/>
        </w:rPr>
        <w:t>. I</w:t>
      </w:r>
      <w:r w:rsidRPr="00525818">
        <w:rPr>
          <w:rFonts w:eastAsia="Calibri"/>
          <w:color w:val="auto"/>
          <w:sz w:val="20"/>
          <w:szCs w:val="20"/>
        </w:rPr>
        <w:t xml:space="preserve">t is remarkable that both MgSO4 and MgCl2 are </w:t>
      </w:r>
      <w:proofErr w:type="spellStart"/>
      <w:r w:rsidRPr="00525818">
        <w:rPr>
          <w:rFonts w:eastAsia="Calibri"/>
          <w:color w:val="auto"/>
          <w:sz w:val="20"/>
          <w:szCs w:val="20"/>
        </w:rPr>
        <w:t>neuroprotective</w:t>
      </w:r>
      <w:proofErr w:type="spellEnd"/>
      <w:r w:rsidRPr="00525818">
        <w:rPr>
          <w:rFonts w:eastAsia="Calibri"/>
          <w:color w:val="auto"/>
          <w:sz w:val="20"/>
          <w:szCs w:val="20"/>
        </w:rPr>
        <w:t xml:space="preserve"> </w:t>
      </w:r>
      <w:proofErr w:type="spellStart"/>
      <w:r w:rsidRPr="00525818">
        <w:rPr>
          <w:rFonts w:eastAsia="Calibri"/>
          <w:color w:val="auto"/>
          <w:sz w:val="20"/>
          <w:szCs w:val="20"/>
        </w:rPr>
        <w:t>preischemically</w:t>
      </w:r>
      <w:proofErr w:type="spellEnd"/>
      <w:r w:rsidRPr="00525818">
        <w:rPr>
          <w:rFonts w:eastAsia="Calibri"/>
          <w:color w:val="auto"/>
          <w:sz w:val="20"/>
          <w:szCs w:val="20"/>
        </w:rPr>
        <w:t xml:space="preserve">, but only MgSO4 is </w:t>
      </w:r>
      <w:proofErr w:type="spellStart"/>
      <w:r w:rsidRPr="00525818">
        <w:rPr>
          <w:rFonts w:eastAsia="Calibri"/>
          <w:color w:val="auto"/>
          <w:sz w:val="20"/>
          <w:szCs w:val="20"/>
        </w:rPr>
        <w:t>neuroprotective</w:t>
      </w:r>
      <w:proofErr w:type="spellEnd"/>
      <w:r w:rsidRPr="00525818">
        <w:rPr>
          <w:rFonts w:eastAsia="Calibri"/>
          <w:color w:val="auto"/>
          <w:sz w:val="20"/>
          <w:szCs w:val="20"/>
        </w:rPr>
        <w:t xml:space="preserve"> 8 hours after ischemia. </w:t>
      </w:r>
      <w:r w:rsidRPr="00525818">
        <w:rPr>
          <w:rFonts w:eastAsia="Calibri"/>
          <w:color w:val="auto"/>
          <w:sz w:val="20"/>
          <w:szCs w:val="20"/>
          <w:vertAlign w:val="superscript"/>
        </w:rPr>
        <w:t>(8)</w:t>
      </w:r>
    </w:p>
    <w:p w:rsidR="00143369" w:rsidRPr="00525818" w:rsidRDefault="00143369" w:rsidP="00525818">
      <w:pPr>
        <w:pStyle w:val="Default"/>
        <w:snapToGrid w:val="0"/>
        <w:spacing w:after="0" w:line="240" w:lineRule="auto"/>
        <w:ind w:firstLine="425"/>
        <w:jc w:val="both"/>
        <w:rPr>
          <w:rFonts w:eastAsia="Calibri"/>
          <w:color w:val="auto"/>
          <w:sz w:val="20"/>
          <w:szCs w:val="20"/>
        </w:rPr>
      </w:pPr>
      <w:r w:rsidRPr="00525818">
        <w:rPr>
          <w:rFonts w:eastAsia="Calibri"/>
          <w:color w:val="auto"/>
          <w:sz w:val="20"/>
          <w:szCs w:val="20"/>
        </w:rPr>
        <w:t xml:space="preserve">This study was undertaken to test the efficacy and safety of </w:t>
      </w:r>
      <w:proofErr w:type="spellStart"/>
      <w:r w:rsidRPr="00525818">
        <w:rPr>
          <w:rFonts w:eastAsia="Calibri"/>
          <w:color w:val="auto"/>
          <w:sz w:val="20"/>
          <w:szCs w:val="20"/>
        </w:rPr>
        <w:t>parenterally</w:t>
      </w:r>
      <w:proofErr w:type="spellEnd"/>
      <w:r w:rsidRPr="00525818">
        <w:rPr>
          <w:rFonts w:eastAsia="Calibri"/>
          <w:color w:val="auto"/>
          <w:sz w:val="20"/>
          <w:szCs w:val="20"/>
        </w:rPr>
        <w:t xml:space="preserve"> administered Magnesium </w:t>
      </w:r>
      <w:proofErr w:type="spellStart"/>
      <w:r w:rsidRPr="00525818">
        <w:rPr>
          <w:rFonts w:eastAsia="Calibri"/>
          <w:color w:val="auto"/>
          <w:sz w:val="20"/>
          <w:szCs w:val="20"/>
        </w:rPr>
        <w:t>sulphate</w:t>
      </w:r>
      <w:proofErr w:type="spellEnd"/>
      <w:r w:rsidRPr="00525818">
        <w:rPr>
          <w:rFonts w:eastAsia="Calibri"/>
          <w:color w:val="auto"/>
          <w:sz w:val="20"/>
          <w:szCs w:val="20"/>
        </w:rPr>
        <w:t xml:space="preserve"> (MgSO4) in patients of traumatic brain injury.</w:t>
      </w:r>
    </w:p>
    <w:p w:rsidR="00477A27" w:rsidRPr="00525818" w:rsidRDefault="00477A27" w:rsidP="00525818">
      <w:pPr>
        <w:pStyle w:val="Default"/>
        <w:snapToGrid w:val="0"/>
        <w:spacing w:after="0" w:line="240" w:lineRule="auto"/>
        <w:jc w:val="both"/>
        <w:rPr>
          <w:rFonts w:eastAsia="Calibri"/>
          <w:color w:val="auto"/>
          <w:sz w:val="20"/>
          <w:szCs w:val="20"/>
        </w:rPr>
      </w:pPr>
    </w:p>
    <w:p w:rsidR="00BC1D63" w:rsidRPr="00525818" w:rsidRDefault="00BC1D63" w:rsidP="00525818">
      <w:pPr>
        <w:adjustRightInd w:val="0"/>
        <w:snapToGrid w:val="0"/>
        <w:spacing w:after="0" w:line="240" w:lineRule="auto"/>
        <w:jc w:val="both"/>
        <w:rPr>
          <w:rFonts w:ascii="Times New Roman" w:hAnsi="Times New Roman" w:cs="Times New Roman"/>
          <w:sz w:val="20"/>
          <w:szCs w:val="20"/>
        </w:rPr>
      </w:pPr>
      <w:r w:rsidRPr="00525818">
        <w:rPr>
          <w:rFonts w:ascii="Times New Roman" w:eastAsia="Times New Roman" w:hAnsi="Times New Roman" w:cs="Times New Roman"/>
          <w:b/>
          <w:bCs/>
          <w:color w:val="000000"/>
          <w:sz w:val="20"/>
          <w:szCs w:val="20"/>
        </w:rPr>
        <w:t>2. Patient</w:t>
      </w:r>
      <w:r w:rsidR="00143369" w:rsidRPr="00525818">
        <w:rPr>
          <w:rFonts w:ascii="Times New Roman" w:eastAsia="Times New Roman" w:hAnsi="Times New Roman" w:cs="Times New Roman"/>
          <w:b/>
          <w:bCs/>
          <w:color w:val="000000"/>
          <w:sz w:val="20"/>
          <w:szCs w:val="20"/>
        </w:rPr>
        <w:t xml:space="preserve"> and </w:t>
      </w:r>
      <w:r w:rsidRPr="00525818">
        <w:rPr>
          <w:rFonts w:ascii="Times New Roman" w:eastAsia="Times New Roman" w:hAnsi="Times New Roman" w:cs="Times New Roman"/>
          <w:b/>
          <w:bCs/>
          <w:color w:val="000000"/>
          <w:sz w:val="20"/>
          <w:szCs w:val="20"/>
        </w:rPr>
        <w:t>M</w:t>
      </w:r>
      <w:r w:rsidR="006C3D57" w:rsidRPr="00525818">
        <w:rPr>
          <w:rFonts w:ascii="Times New Roman" w:eastAsia="Times New Roman" w:hAnsi="Times New Roman" w:cs="Times New Roman"/>
          <w:b/>
          <w:bCs/>
          <w:color w:val="000000"/>
          <w:sz w:val="20"/>
          <w:szCs w:val="20"/>
        </w:rPr>
        <w:t>ethods</w:t>
      </w:r>
    </w:p>
    <w:p w:rsidR="00143369" w:rsidRPr="00525818" w:rsidRDefault="00143369" w:rsidP="00525818">
      <w:pPr>
        <w:adjustRightInd w:val="0"/>
        <w:snapToGrid w:val="0"/>
        <w:spacing w:after="0" w:line="240" w:lineRule="auto"/>
        <w:ind w:firstLine="425"/>
        <w:jc w:val="both"/>
        <w:rPr>
          <w:rFonts w:ascii="Times New Roman" w:eastAsia="Times New Roman" w:hAnsi="Times New Roman" w:cs="Times New Roman"/>
          <w:b/>
          <w:bCs/>
          <w:color w:val="000000"/>
          <w:sz w:val="20"/>
          <w:szCs w:val="20"/>
        </w:rPr>
      </w:pPr>
      <w:r w:rsidRPr="00525818">
        <w:rPr>
          <w:rFonts w:ascii="Times New Roman" w:eastAsia="Calibri" w:hAnsi="Times New Roman" w:cs="Times New Roman"/>
          <w:sz w:val="20"/>
          <w:szCs w:val="20"/>
        </w:rPr>
        <w:t>After approval of the ethical and search committee, the study was done on 40 adult patients of both sexes in trauma intensive care unit (TICU) in AL</w:t>
      </w:r>
      <w:r w:rsidR="00BC1D63" w:rsidRPr="00525818">
        <w:rPr>
          <w:rFonts w:ascii="Times New Roman" w:eastAsia="Calibri" w:hAnsi="Times New Roman" w:cs="Times New Roman"/>
          <w:sz w:val="20"/>
          <w:szCs w:val="20"/>
        </w:rPr>
        <w:t>-</w:t>
      </w:r>
      <w:proofErr w:type="spellStart"/>
      <w:r w:rsidRPr="00525818">
        <w:rPr>
          <w:rFonts w:ascii="Times New Roman" w:eastAsia="Calibri" w:hAnsi="Times New Roman" w:cs="Times New Roman"/>
          <w:sz w:val="20"/>
          <w:szCs w:val="20"/>
        </w:rPr>
        <w:t>A</w:t>
      </w:r>
      <w:r w:rsidR="00BC1D63" w:rsidRPr="00525818">
        <w:rPr>
          <w:rFonts w:ascii="Times New Roman" w:eastAsia="Calibri" w:hAnsi="Times New Roman" w:cs="Times New Roman"/>
          <w:sz w:val="20"/>
          <w:szCs w:val="20"/>
        </w:rPr>
        <w:t>zhar</w:t>
      </w:r>
      <w:proofErr w:type="spellEnd"/>
      <w:r w:rsidRPr="00525818">
        <w:rPr>
          <w:rFonts w:ascii="Times New Roman" w:eastAsia="Calibri" w:hAnsi="Times New Roman" w:cs="Times New Roman"/>
          <w:sz w:val="20"/>
          <w:szCs w:val="20"/>
        </w:rPr>
        <w:t xml:space="preserve"> U</w:t>
      </w:r>
      <w:r w:rsidR="00BC1D63" w:rsidRPr="00525818">
        <w:rPr>
          <w:rFonts w:ascii="Times New Roman" w:eastAsia="Calibri" w:hAnsi="Times New Roman" w:cs="Times New Roman"/>
          <w:sz w:val="20"/>
          <w:szCs w:val="20"/>
        </w:rPr>
        <w:t>niversity</w:t>
      </w:r>
      <w:r w:rsidRPr="00525818">
        <w:rPr>
          <w:rFonts w:ascii="Times New Roman" w:eastAsia="Calibri" w:hAnsi="Times New Roman" w:cs="Times New Roman"/>
          <w:sz w:val="20"/>
          <w:szCs w:val="20"/>
        </w:rPr>
        <w:t xml:space="preserve"> Hospital, between April 2016, and January 2017.</w:t>
      </w:r>
    </w:p>
    <w:p w:rsidR="00143369" w:rsidRPr="00525818" w:rsidRDefault="00143369" w:rsidP="00525818">
      <w:pPr>
        <w:adjustRightInd w:val="0"/>
        <w:snapToGrid w:val="0"/>
        <w:spacing w:after="0" w:line="240" w:lineRule="auto"/>
        <w:jc w:val="both"/>
        <w:rPr>
          <w:rFonts w:ascii="Times New Roman" w:hAnsi="Times New Roman" w:cs="Times New Roman"/>
          <w:b/>
          <w:bCs/>
          <w:sz w:val="20"/>
          <w:szCs w:val="20"/>
        </w:rPr>
      </w:pPr>
      <w:r w:rsidRPr="00525818">
        <w:rPr>
          <w:rFonts w:ascii="Times New Roman" w:hAnsi="Times New Roman" w:cs="Times New Roman"/>
          <w:b/>
          <w:bCs/>
          <w:sz w:val="20"/>
          <w:szCs w:val="20"/>
        </w:rPr>
        <w:t>Inclusion criteria:</w:t>
      </w:r>
    </w:p>
    <w:p w:rsidR="00143369"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Any adult patients with traumatic head injury</w:t>
      </w:r>
      <w:r w:rsidR="00A419C4" w:rsidRPr="00525818">
        <w:rPr>
          <w:rFonts w:ascii="Times New Roman" w:eastAsia="Calibri" w:hAnsi="Times New Roman" w:cs="Times New Roman"/>
          <w:sz w:val="20"/>
          <w:szCs w:val="20"/>
        </w:rPr>
        <w:t xml:space="preserve"> admitted to the traumatic ICU.</w:t>
      </w:r>
    </w:p>
    <w:p w:rsidR="00143369" w:rsidRPr="00525818" w:rsidRDefault="00143369" w:rsidP="00525818">
      <w:pPr>
        <w:adjustRightInd w:val="0"/>
        <w:snapToGrid w:val="0"/>
        <w:spacing w:after="0" w:line="240" w:lineRule="auto"/>
        <w:jc w:val="both"/>
        <w:rPr>
          <w:rFonts w:ascii="Times New Roman" w:hAnsi="Times New Roman" w:cs="Times New Roman"/>
          <w:b/>
          <w:bCs/>
          <w:sz w:val="20"/>
          <w:szCs w:val="20"/>
        </w:rPr>
      </w:pPr>
      <w:r w:rsidRPr="00525818">
        <w:rPr>
          <w:rFonts w:ascii="Times New Roman" w:hAnsi="Times New Roman" w:cs="Times New Roman"/>
          <w:b/>
          <w:bCs/>
          <w:sz w:val="20"/>
          <w:szCs w:val="20"/>
        </w:rPr>
        <w:t>Exclusion criteria:</w:t>
      </w:r>
    </w:p>
    <w:p w:rsidR="00143369" w:rsidRPr="00525818" w:rsidRDefault="00143369" w:rsidP="00525818">
      <w:pPr>
        <w:pStyle w:val="ListParagraph"/>
        <w:numPr>
          <w:ilvl w:val="0"/>
          <w:numId w:val="2"/>
        </w:numPr>
        <w:adjustRightInd w:val="0"/>
        <w:snapToGrid w:val="0"/>
        <w:spacing w:after="0" w:line="240" w:lineRule="auto"/>
        <w:ind w:left="0" w:firstLine="425"/>
        <w:contextualSpacing w:val="0"/>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Trauma patients with two or more bone fractures.</w:t>
      </w:r>
    </w:p>
    <w:p w:rsidR="00143369" w:rsidRPr="00525818" w:rsidRDefault="00143369" w:rsidP="00525818">
      <w:pPr>
        <w:pStyle w:val="ListParagraph"/>
        <w:numPr>
          <w:ilvl w:val="0"/>
          <w:numId w:val="2"/>
        </w:numPr>
        <w:adjustRightInd w:val="0"/>
        <w:snapToGrid w:val="0"/>
        <w:spacing w:after="0" w:line="240" w:lineRule="auto"/>
        <w:ind w:left="0" w:firstLine="425"/>
        <w:contextualSpacing w:val="0"/>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Patients with history of myasthenia gravis.</w:t>
      </w:r>
    </w:p>
    <w:p w:rsidR="00143369" w:rsidRPr="00525818" w:rsidRDefault="00143369" w:rsidP="00525818">
      <w:pPr>
        <w:pStyle w:val="ListParagraph"/>
        <w:numPr>
          <w:ilvl w:val="0"/>
          <w:numId w:val="2"/>
        </w:numPr>
        <w:adjustRightInd w:val="0"/>
        <w:snapToGrid w:val="0"/>
        <w:spacing w:after="0" w:line="240" w:lineRule="auto"/>
        <w:ind w:left="0" w:firstLine="425"/>
        <w:contextualSpacing w:val="0"/>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Impaired renal function.</w:t>
      </w:r>
    </w:p>
    <w:p w:rsidR="00143369" w:rsidRPr="00525818" w:rsidRDefault="00143369" w:rsidP="00525818">
      <w:pPr>
        <w:pStyle w:val="ListParagraph"/>
        <w:numPr>
          <w:ilvl w:val="0"/>
          <w:numId w:val="2"/>
        </w:numPr>
        <w:adjustRightInd w:val="0"/>
        <w:snapToGrid w:val="0"/>
        <w:spacing w:after="0" w:line="240" w:lineRule="auto"/>
        <w:ind w:left="0" w:firstLine="425"/>
        <w:contextualSpacing w:val="0"/>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Patient with previous neurological disorder.</w:t>
      </w:r>
    </w:p>
    <w:p w:rsidR="00143369" w:rsidRPr="00525818" w:rsidRDefault="00143369" w:rsidP="00525818">
      <w:pPr>
        <w:pStyle w:val="ListParagraph"/>
        <w:numPr>
          <w:ilvl w:val="0"/>
          <w:numId w:val="2"/>
        </w:numPr>
        <w:adjustRightInd w:val="0"/>
        <w:snapToGrid w:val="0"/>
        <w:spacing w:after="0" w:line="240" w:lineRule="auto"/>
        <w:ind w:left="0" w:firstLine="425"/>
        <w:contextualSpacing w:val="0"/>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 xml:space="preserve">Patient with </w:t>
      </w:r>
      <w:proofErr w:type="spellStart"/>
      <w:r w:rsidRPr="00525818">
        <w:rPr>
          <w:rFonts w:ascii="Times New Roman" w:eastAsia="Calibri" w:hAnsi="Times New Roman" w:cs="Times New Roman"/>
          <w:sz w:val="20"/>
          <w:szCs w:val="20"/>
        </w:rPr>
        <w:t>cardiological</w:t>
      </w:r>
      <w:proofErr w:type="spellEnd"/>
      <w:r w:rsidRPr="00525818">
        <w:rPr>
          <w:rFonts w:ascii="Times New Roman" w:eastAsia="Calibri" w:hAnsi="Times New Roman" w:cs="Times New Roman"/>
          <w:sz w:val="20"/>
          <w:szCs w:val="20"/>
        </w:rPr>
        <w:t xml:space="preserve"> disorder or C.O.P.D</w:t>
      </w:r>
    </w:p>
    <w:p w:rsidR="00143369"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After complete history taking, both anatomical and physiological assessment were documented, the Glasgow coma scale (GCS). The scores indicate the</w:t>
      </w:r>
      <w:r w:rsidR="00A45058" w:rsidRPr="00525818">
        <w:rPr>
          <w:rFonts w:ascii="Times New Roman" w:eastAsia="Calibri" w:hAnsi="Times New Roman" w:cs="Times New Roman"/>
          <w:sz w:val="20"/>
          <w:szCs w:val="20"/>
        </w:rPr>
        <w:t xml:space="preserve"> </w:t>
      </w:r>
      <w:r w:rsidR="00A45058" w:rsidRPr="00525818">
        <w:rPr>
          <w:rFonts w:ascii="Times New Roman" w:eastAsia="Calibri" w:hAnsi="Times New Roman" w:cs="Times New Roman"/>
          <w:sz w:val="20"/>
          <w:szCs w:val="20"/>
        </w:rPr>
        <w:lastRenderedPageBreak/>
        <w:t>severity of trauma</w:t>
      </w:r>
      <w:r w:rsidR="00525818">
        <w:rPr>
          <w:rFonts w:ascii="Times New Roman" w:hAnsi="Times New Roman" w:cs="Times New Roman" w:hint="eastAsia"/>
          <w:sz w:val="20"/>
          <w:szCs w:val="20"/>
          <w:lang w:eastAsia="zh-CN"/>
        </w:rPr>
        <w:t xml:space="preserve"> </w:t>
      </w:r>
      <w:r w:rsidR="00A45058" w:rsidRPr="00525818">
        <w:rPr>
          <w:rFonts w:ascii="Times New Roman" w:eastAsia="Calibri" w:hAnsi="Times New Roman" w:cs="Times New Roman"/>
          <w:sz w:val="20"/>
          <w:szCs w:val="20"/>
        </w:rPr>
        <w:t xml:space="preserve">as </w:t>
      </w:r>
      <w:r w:rsidRPr="00525818">
        <w:rPr>
          <w:rFonts w:ascii="Times New Roman" w:eastAsia="Calibri" w:hAnsi="Times New Roman" w:cs="Times New Roman"/>
          <w:sz w:val="20"/>
          <w:szCs w:val="20"/>
        </w:rPr>
        <w:t>following: Severe head injury (3 to 8).</w:t>
      </w:r>
      <w:r w:rsidR="00CD6560" w:rsidRPr="00525818">
        <w:rPr>
          <w:rFonts w:ascii="Times New Roman" w:eastAsia="Calibri" w:hAnsi="Times New Roman" w:cs="Times New Roman"/>
          <w:sz w:val="20"/>
          <w:szCs w:val="20"/>
        </w:rPr>
        <w:t xml:space="preserve"> </w:t>
      </w:r>
      <w:proofErr w:type="gramStart"/>
      <w:r w:rsidRPr="00525818">
        <w:rPr>
          <w:rFonts w:ascii="Times New Roman" w:eastAsia="Calibri" w:hAnsi="Times New Roman" w:cs="Times New Roman"/>
          <w:sz w:val="20"/>
          <w:szCs w:val="20"/>
        </w:rPr>
        <w:t>Moderate injury, (9 to 12)</w:t>
      </w:r>
      <w:r w:rsidR="00CD6560" w:rsidRPr="00525818">
        <w:rPr>
          <w:rFonts w:ascii="Times New Roman" w:eastAsia="Calibri" w:hAnsi="Times New Roman" w:cs="Times New Roman"/>
          <w:sz w:val="20"/>
          <w:szCs w:val="20"/>
        </w:rPr>
        <w:t>.</w:t>
      </w:r>
      <w:proofErr w:type="gramEnd"/>
      <w:r w:rsidR="00CD6560" w:rsidRPr="00525818">
        <w:rPr>
          <w:rFonts w:ascii="Times New Roman" w:eastAsia="Calibri" w:hAnsi="Times New Roman" w:cs="Times New Roman"/>
          <w:sz w:val="20"/>
          <w:szCs w:val="20"/>
        </w:rPr>
        <w:t xml:space="preserve"> o</w:t>
      </w:r>
      <w:r w:rsidRPr="00525818">
        <w:rPr>
          <w:rFonts w:ascii="Times New Roman" w:eastAsia="Calibri" w:hAnsi="Times New Roman" w:cs="Times New Roman"/>
          <w:sz w:val="20"/>
          <w:szCs w:val="20"/>
        </w:rPr>
        <w:t>r, Mild injury, (13 to 15.), then Respiratory care</w:t>
      </w:r>
      <w:r w:rsidR="00525818" w:rsidRPr="00525818">
        <w:rPr>
          <w:rFonts w:ascii="Times New Roman" w:hAnsi="Times New Roman" w:cs="Times New Roman" w:hint="eastAsia"/>
          <w:sz w:val="20"/>
          <w:szCs w:val="20"/>
          <w:lang w:eastAsia="zh-CN"/>
        </w:rPr>
        <w:t xml:space="preserve"> </w:t>
      </w:r>
      <w:r w:rsidRPr="00525818">
        <w:rPr>
          <w:rFonts w:ascii="Times New Roman" w:eastAsia="Calibri" w:hAnsi="Times New Roman" w:cs="Times New Roman"/>
          <w:sz w:val="20"/>
          <w:szCs w:val="20"/>
        </w:rPr>
        <w:t>&amp;</w:t>
      </w:r>
      <w:r w:rsidR="00525818" w:rsidRPr="00525818">
        <w:rPr>
          <w:rFonts w:ascii="Times New Roman" w:hAnsi="Times New Roman" w:cs="Times New Roman" w:hint="eastAsia"/>
          <w:sz w:val="20"/>
          <w:szCs w:val="20"/>
          <w:lang w:eastAsia="zh-CN"/>
        </w:rPr>
        <w:t xml:space="preserve"> </w:t>
      </w:r>
      <w:r w:rsidRPr="00525818">
        <w:rPr>
          <w:rFonts w:ascii="Times New Roman" w:eastAsia="Calibri" w:hAnsi="Times New Roman" w:cs="Times New Roman"/>
          <w:sz w:val="20"/>
          <w:szCs w:val="20"/>
        </w:rPr>
        <w:t xml:space="preserve">ABGs analysis is done immediately on arrival to TICU (as pulse </w:t>
      </w:r>
      <w:proofErr w:type="spellStart"/>
      <w:r w:rsidRPr="00525818">
        <w:rPr>
          <w:rFonts w:ascii="Times New Roman" w:eastAsia="Calibri" w:hAnsi="Times New Roman" w:cs="Times New Roman"/>
          <w:sz w:val="20"/>
          <w:szCs w:val="20"/>
        </w:rPr>
        <w:t>oximeter</w:t>
      </w:r>
      <w:proofErr w:type="spellEnd"/>
      <w:r w:rsidRPr="00525818">
        <w:rPr>
          <w:rFonts w:ascii="Times New Roman" w:eastAsia="Calibri" w:hAnsi="Times New Roman" w:cs="Times New Roman"/>
          <w:sz w:val="20"/>
          <w:szCs w:val="20"/>
        </w:rPr>
        <w:t xml:space="preserve"> may be deceptive) and the decision to ventilate the patients, CVS care by keeping the patient </w:t>
      </w:r>
      <w:proofErr w:type="spellStart"/>
      <w:r w:rsidRPr="00525818">
        <w:rPr>
          <w:rFonts w:ascii="Times New Roman" w:eastAsia="Calibri" w:hAnsi="Times New Roman" w:cs="Times New Roman"/>
          <w:sz w:val="20"/>
          <w:szCs w:val="20"/>
        </w:rPr>
        <w:t>normotensive</w:t>
      </w:r>
      <w:proofErr w:type="spellEnd"/>
      <w:r w:rsidRPr="00525818">
        <w:rPr>
          <w:rFonts w:ascii="Times New Roman" w:eastAsia="Calibri" w:hAnsi="Times New Roman" w:cs="Times New Roman"/>
          <w:sz w:val="20"/>
          <w:szCs w:val="20"/>
        </w:rPr>
        <w:t xml:space="preserve"> &amp; </w:t>
      </w:r>
      <w:proofErr w:type="spellStart"/>
      <w:r w:rsidRPr="00525818">
        <w:rPr>
          <w:rFonts w:ascii="Times New Roman" w:eastAsia="Calibri" w:hAnsi="Times New Roman" w:cs="Times New Roman"/>
          <w:sz w:val="20"/>
          <w:szCs w:val="20"/>
        </w:rPr>
        <w:t>normovolemic</w:t>
      </w:r>
      <w:proofErr w:type="spellEnd"/>
      <w:r w:rsidR="00CD6560" w:rsidRPr="00525818">
        <w:rPr>
          <w:rFonts w:ascii="Times New Roman" w:eastAsia="Calibri" w:hAnsi="Times New Roman" w:cs="Times New Roman"/>
          <w:sz w:val="20"/>
          <w:szCs w:val="20"/>
        </w:rPr>
        <w:t>, p</w:t>
      </w:r>
      <w:r w:rsidRPr="00525818">
        <w:rPr>
          <w:rFonts w:ascii="Times New Roman" w:eastAsia="Calibri" w:hAnsi="Times New Roman" w:cs="Times New Roman"/>
          <w:sz w:val="20"/>
          <w:szCs w:val="20"/>
        </w:rPr>
        <w:t xml:space="preserve">eptic ulcer </w:t>
      </w:r>
      <w:proofErr w:type="spellStart"/>
      <w:r w:rsidRPr="00525818">
        <w:rPr>
          <w:rFonts w:ascii="Times New Roman" w:eastAsia="Calibri" w:hAnsi="Times New Roman" w:cs="Times New Roman"/>
          <w:sz w:val="20"/>
          <w:szCs w:val="20"/>
        </w:rPr>
        <w:t>prophyaxis</w:t>
      </w:r>
      <w:proofErr w:type="spellEnd"/>
      <w:r w:rsidRPr="00525818">
        <w:rPr>
          <w:rFonts w:ascii="Times New Roman" w:eastAsia="Calibri" w:hAnsi="Times New Roman" w:cs="Times New Roman"/>
          <w:sz w:val="20"/>
          <w:szCs w:val="20"/>
        </w:rPr>
        <w:t xml:space="preserve"> using Ranitidine 50 mg IV, antibiotic prophylaxis</w:t>
      </w:r>
      <w:r w:rsidR="00CD6560" w:rsidRPr="00525818">
        <w:rPr>
          <w:rFonts w:ascii="Times New Roman" w:eastAsia="Calibri" w:hAnsi="Times New Roman" w:cs="Times New Roman"/>
          <w:sz w:val="20"/>
          <w:szCs w:val="20"/>
        </w:rPr>
        <w:t>,</w:t>
      </w:r>
      <w:r w:rsidRPr="00525818">
        <w:rPr>
          <w:rFonts w:ascii="Times New Roman" w:eastAsia="Calibri" w:hAnsi="Times New Roman" w:cs="Times New Roman"/>
          <w:sz w:val="20"/>
          <w:szCs w:val="20"/>
        </w:rPr>
        <w:t xml:space="preserve"> If patient develops seizures </w:t>
      </w:r>
      <w:proofErr w:type="spellStart"/>
      <w:r w:rsidRPr="00525818">
        <w:rPr>
          <w:rFonts w:ascii="Times New Roman" w:eastAsia="Calibri" w:hAnsi="Times New Roman" w:cs="Times New Roman"/>
          <w:sz w:val="20"/>
          <w:szCs w:val="20"/>
        </w:rPr>
        <w:t>phenytoin</w:t>
      </w:r>
      <w:proofErr w:type="spellEnd"/>
      <w:r w:rsidRPr="00525818">
        <w:rPr>
          <w:rFonts w:ascii="Times New Roman" w:eastAsia="Calibri" w:hAnsi="Times New Roman" w:cs="Times New Roman"/>
          <w:sz w:val="20"/>
          <w:szCs w:val="20"/>
        </w:rPr>
        <w:t xml:space="preserve"> were used as loading dose 20 mg /kg followed by daily dose 5-7 mg/kg (ideal body weight), and urinary catheterization done in all. </w:t>
      </w:r>
      <w:proofErr w:type="spellStart"/>
      <w:proofErr w:type="gramStart"/>
      <w:r w:rsidRPr="00525818">
        <w:rPr>
          <w:rFonts w:ascii="Times New Roman" w:eastAsia="Calibri" w:hAnsi="Times New Roman" w:cs="Times New Roman"/>
          <w:sz w:val="20"/>
          <w:szCs w:val="20"/>
        </w:rPr>
        <w:t>Mannitol</w:t>
      </w:r>
      <w:proofErr w:type="spellEnd"/>
      <w:r w:rsidRPr="00525818">
        <w:rPr>
          <w:rFonts w:ascii="Times New Roman" w:eastAsia="Calibri" w:hAnsi="Times New Roman" w:cs="Times New Roman"/>
          <w:sz w:val="20"/>
          <w:szCs w:val="20"/>
        </w:rPr>
        <w:t xml:space="preserve"> was given to patients with CT having evidence of focal mass effect or diffuse</w:t>
      </w:r>
      <w:proofErr w:type="gramEnd"/>
      <w:r w:rsidRPr="00525818">
        <w:rPr>
          <w:rFonts w:ascii="Times New Roman" w:eastAsia="Calibri" w:hAnsi="Times New Roman" w:cs="Times New Roman"/>
          <w:sz w:val="20"/>
          <w:szCs w:val="20"/>
        </w:rPr>
        <w:t xml:space="preserve"> edema. Routine ICU monitoring as (ECG, pulse </w:t>
      </w:r>
      <w:proofErr w:type="spellStart"/>
      <w:r w:rsidRPr="00525818">
        <w:rPr>
          <w:rFonts w:ascii="Times New Roman" w:eastAsia="Calibri" w:hAnsi="Times New Roman" w:cs="Times New Roman"/>
          <w:sz w:val="20"/>
          <w:szCs w:val="20"/>
        </w:rPr>
        <w:t>oximetry</w:t>
      </w:r>
      <w:proofErr w:type="spellEnd"/>
      <w:r w:rsidRPr="00525818">
        <w:rPr>
          <w:rFonts w:ascii="Times New Roman" w:eastAsia="Calibri" w:hAnsi="Times New Roman" w:cs="Times New Roman"/>
          <w:sz w:val="20"/>
          <w:szCs w:val="20"/>
        </w:rPr>
        <w:t>, ABGS), Routine laboratory investigations Including liver and kidney functions, CBC, Blood sugar and coagulation profile Serum electrolytes (Na+, K+, calcium (total and ionized), phosphate and Mg (Total and ionized).</w:t>
      </w:r>
    </w:p>
    <w:p w:rsidR="00CD6560"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Patients were randomly divided into two groups (By odd and even numbers</w:t>
      </w:r>
      <w:r w:rsidR="00CD6560" w:rsidRPr="00525818">
        <w:rPr>
          <w:rFonts w:ascii="Times New Roman" w:eastAsia="Calibri" w:hAnsi="Times New Roman" w:cs="Times New Roman"/>
          <w:sz w:val="20"/>
          <w:szCs w:val="20"/>
        </w:rPr>
        <w:t>).</w:t>
      </w:r>
    </w:p>
    <w:p w:rsidR="00143369" w:rsidRPr="00525818" w:rsidRDefault="00143369" w:rsidP="00525818">
      <w:pPr>
        <w:adjustRightInd w:val="0"/>
        <w:snapToGrid w:val="0"/>
        <w:spacing w:after="0" w:line="240" w:lineRule="auto"/>
        <w:jc w:val="both"/>
        <w:rPr>
          <w:rFonts w:ascii="Times New Roman" w:eastAsia="Times New Roman" w:hAnsi="Times New Roman" w:cs="Times New Roman"/>
          <w:b/>
          <w:bCs/>
          <w:color w:val="000000"/>
          <w:sz w:val="20"/>
          <w:szCs w:val="20"/>
        </w:rPr>
      </w:pPr>
      <w:r w:rsidRPr="00525818">
        <w:rPr>
          <w:rFonts w:ascii="Times New Roman" w:eastAsia="Times New Roman" w:hAnsi="Times New Roman" w:cs="Times New Roman"/>
          <w:b/>
          <w:bCs/>
          <w:color w:val="000000"/>
          <w:sz w:val="20"/>
          <w:szCs w:val="20"/>
        </w:rPr>
        <w:t>Group I: Magnesium group (M):”20 patients”</w:t>
      </w:r>
    </w:p>
    <w:p w:rsidR="00143369"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 xml:space="preserve">The first dose of magnesium sulfate is 1 </w:t>
      </w:r>
      <w:proofErr w:type="spellStart"/>
      <w:r w:rsidRPr="00525818">
        <w:rPr>
          <w:rFonts w:ascii="Times New Roman" w:eastAsia="Calibri" w:hAnsi="Times New Roman" w:cs="Times New Roman"/>
          <w:sz w:val="20"/>
          <w:szCs w:val="20"/>
        </w:rPr>
        <w:t>mEq</w:t>
      </w:r>
      <w:proofErr w:type="spellEnd"/>
      <w:r w:rsidRPr="00525818">
        <w:rPr>
          <w:rFonts w:ascii="Times New Roman" w:eastAsia="Calibri" w:hAnsi="Times New Roman" w:cs="Times New Roman"/>
          <w:sz w:val="20"/>
          <w:szCs w:val="20"/>
        </w:rPr>
        <w:t xml:space="preserve"> /kg given IV within 8 hours of</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rPr>
        <w:t xml:space="preserve">Injury then a five day continuous IV infusion of magnesium sulfate 0.24mEq/kg per hour and Daily magnesium levels are checked And the dose changes in order to keep the magnesium blood level at Approximately 4 </w:t>
      </w:r>
      <w:proofErr w:type="spellStart"/>
      <w:r w:rsidRPr="00525818">
        <w:rPr>
          <w:rFonts w:ascii="Times New Roman" w:eastAsia="Calibri" w:hAnsi="Times New Roman" w:cs="Times New Roman"/>
          <w:sz w:val="20"/>
          <w:szCs w:val="20"/>
        </w:rPr>
        <w:t>mEq</w:t>
      </w:r>
      <w:proofErr w:type="spellEnd"/>
      <w:r w:rsidRPr="00525818">
        <w:rPr>
          <w:rFonts w:ascii="Times New Roman" w:eastAsia="Calibri" w:hAnsi="Times New Roman" w:cs="Times New Roman"/>
          <w:sz w:val="20"/>
          <w:szCs w:val="20"/>
        </w:rPr>
        <w:t>/L.</w:t>
      </w:r>
    </w:p>
    <w:p w:rsidR="00143369"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m:oMath>
        <m:r>
          <m:rPr>
            <m:sty m:val="p"/>
          </m:rPr>
          <w:rPr>
            <w:rFonts w:ascii="Times New Roman" w:eastAsia="Calibri" w:hAnsi="Times New Roman" w:cs="Times New Roman"/>
            <w:sz w:val="20"/>
            <w:szCs w:val="20"/>
          </w:rPr>
          <m:t>N.B.: mg = mEq x Atomic wheigt\valance</m:t>
        </m:r>
        <m:r>
          <m:rPr>
            <m:sty m:val="p"/>
          </m:rPr>
          <w:rPr>
            <w:rFonts w:ascii="Cambria Math" w:eastAsia="Calibri" w:hAnsi="Cambria Math" w:cs="Times New Roman"/>
            <w:sz w:val="20"/>
            <w:szCs w:val="20"/>
          </w:rPr>
          <m:t>.</m:t>
        </m:r>
        <m:r>
          <m:rPr>
            <m:sty m:val="p"/>
          </m:rPr>
          <w:rPr>
            <w:rFonts w:ascii="Cambria Math" w:eastAsia="Calibri" w:hAnsi="Times New Roman" w:cs="Times New Roman"/>
            <w:sz w:val="20"/>
            <w:szCs w:val="20"/>
          </w:rPr>
          <m:t xml:space="preserve"> </m:t>
        </m:r>
      </m:oMath>
      <w:r w:rsidR="00CD6560" w:rsidRPr="00525818">
        <w:rPr>
          <w:rFonts w:ascii="Times New Roman" w:eastAsia="Calibri" w:hAnsi="Times New Roman" w:cs="Times New Roman"/>
          <w:sz w:val="20"/>
          <w:szCs w:val="20"/>
        </w:rPr>
        <w:t>W</w:t>
      </w:r>
      <w:r w:rsidRPr="00525818">
        <w:rPr>
          <w:rFonts w:ascii="Times New Roman" w:eastAsia="Calibri" w:hAnsi="Times New Roman" w:cs="Times New Roman"/>
          <w:sz w:val="20"/>
          <w:szCs w:val="20"/>
        </w:rPr>
        <w:t>here 1gram of Mg=8.12mEq</w:t>
      </w:r>
      <w:r w:rsidR="00DF2F8B" w:rsidRPr="00525818">
        <w:rPr>
          <w:rFonts w:ascii="Times New Roman" w:eastAsia="Calibri" w:hAnsi="Times New Roman" w:cs="Times New Roman"/>
          <w:sz w:val="20"/>
          <w:szCs w:val="20"/>
        </w:rPr>
        <w:t>.</w:t>
      </w:r>
    </w:p>
    <w:p w:rsidR="00143369" w:rsidRPr="00525818" w:rsidRDefault="00143369" w:rsidP="00525818">
      <w:pPr>
        <w:adjustRightInd w:val="0"/>
        <w:snapToGrid w:val="0"/>
        <w:spacing w:after="0" w:line="240" w:lineRule="auto"/>
        <w:jc w:val="both"/>
        <w:rPr>
          <w:rFonts w:ascii="Times New Roman" w:hAnsi="Times New Roman" w:cs="Times New Roman"/>
          <w:b/>
          <w:bCs/>
          <w:color w:val="000000"/>
          <w:sz w:val="20"/>
          <w:szCs w:val="20"/>
          <w:lang w:eastAsia="zh-CN"/>
        </w:rPr>
      </w:pPr>
      <w:r w:rsidRPr="00525818">
        <w:rPr>
          <w:rFonts w:ascii="Times New Roman" w:eastAsia="Times New Roman" w:hAnsi="Times New Roman" w:cs="Times New Roman"/>
          <w:b/>
          <w:bCs/>
          <w:color w:val="000000"/>
          <w:sz w:val="20"/>
          <w:szCs w:val="20"/>
        </w:rPr>
        <w:t>Group II: Placebo group (P)</w:t>
      </w:r>
      <w:r w:rsidR="00CD6560" w:rsidRPr="00525818">
        <w:rPr>
          <w:rFonts w:ascii="Times New Roman" w:eastAsia="Times New Roman" w:hAnsi="Times New Roman" w:cs="Times New Roman"/>
          <w:b/>
          <w:bCs/>
          <w:color w:val="000000"/>
          <w:sz w:val="20"/>
          <w:szCs w:val="20"/>
        </w:rPr>
        <w:t xml:space="preserve"> </w:t>
      </w:r>
      <w:r w:rsidR="00CD6560" w:rsidRPr="00525818">
        <w:rPr>
          <w:rFonts w:ascii="Times New Roman" w:hAnsi="Times New Roman" w:cs="Times New Roman"/>
          <w:b/>
          <w:bCs/>
          <w:color w:val="000000"/>
          <w:sz w:val="20"/>
          <w:szCs w:val="20"/>
          <w:lang w:eastAsia="zh-CN"/>
        </w:rPr>
        <w:t>“</w:t>
      </w:r>
      <w:r w:rsidRPr="00525818">
        <w:rPr>
          <w:rFonts w:ascii="Times New Roman" w:eastAsia="Times New Roman" w:hAnsi="Times New Roman" w:cs="Times New Roman"/>
          <w:b/>
          <w:bCs/>
          <w:color w:val="000000"/>
          <w:sz w:val="20"/>
          <w:szCs w:val="20"/>
        </w:rPr>
        <w:t>20 patients</w:t>
      </w:r>
      <w:r w:rsidR="00CD6560" w:rsidRPr="00525818">
        <w:rPr>
          <w:rFonts w:ascii="Times New Roman" w:hAnsi="Times New Roman" w:cs="Times New Roman"/>
          <w:b/>
          <w:bCs/>
          <w:color w:val="000000"/>
          <w:sz w:val="20"/>
          <w:szCs w:val="20"/>
          <w:lang w:eastAsia="zh-CN"/>
        </w:rPr>
        <w:t>”</w:t>
      </w:r>
    </w:p>
    <w:p w:rsidR="00143369"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The patient received a placebo which looks just like magnesium sulfate but contains no active medication.</w:t>
      </w:r>
    </w:p>
    <w:p w:rsidR="00BC1D63" w:rsidRPr="00525818" w:rsidRDefault="00143369" w:rsidP="00525818">
      <w:pPr>
        <w:adjustRightInd w:val="0"/>
        <w:snapToGrid w:val="0"/>
        <w:spacing w:after="0" w:line="240" w:lineRule="auto"/>
        <w:jc w:val="both"/>
        <w:rPr>
          <w:rFonts w:ascii="Times New Roman" w:eastAsia="Times New Roman" w:hAnsi="Times New Roman" w:cs="Times New Roman"/>
          <w:b/>
          <w:bCs/>
          <w:color w:val="000000"/>
          <w:sz w:val="20"/>
          <w:szCs w:val="20"/>
        </w:rPr>
      </w:pPr>
      <w:r w:rsidRPr="00525818">
        <w:rPr>
          <w:rFonts w:ascii="Times New Roman" w:eastAsia="Times New Roman" w:hAnsi="Times New Roman" w:cs="Times New Roman"/>
          <w:b/>
          <w:bCs/>
          <w:color w:val="000000"/>
          <w:sz w:val="20"/>
          <w:szCs w:val="20"/>
        </w:rPr>
        <w:lastRenderedPageBreak/>
        <w:t>Outcome</w:t>
      </w:r>
    </w:p>
    <w:p w:rsidR="00143369" w:rsidRPr="00525818" w:rsidRDefault="00143369" w:rsidP="00525818">
      <w:pPr>
        <w:adjustRightInd w:val="0"/>
        <w:snapToGrid w:val="0"/>
        <w:spacing w:after="0" w:line="240" w:lineRule="auto"/>
        <w:ind w:firstLine="425"/>
        <w:jc w:val="both"/>
        <w:rPr>
          <w:rFonts w:ascii="Times New Roman" w:hAnsi="Times New Roman" w:cs="Times New Roman" w:hint="eastAsia"/>
          <w:b/>
          <w:bCs/>
          <w:color w:val="000000"/>
          <w:sz w:val="20"/>
          <w:szCs w:val="20"/>
          <w:lang w:eastAsia="zh-CN"/>
        </w:rPr>
      </w:pPr>
      <w:r w:rsidRPr="00525818">
        <w:rPr>
          <w:rFonts w:ascii="Times New Roman" w:eastAsia="Calibri" w:hAnsi="Times New Roman" w:cs="Times New Roman"/>
          <w:sz w:val="20"/>
          <w:szCs w:val="20"/>
        </w:rPr>
        <w:t>The outcome will be a composite based on individual measures including mortality, seizures, and health-status measures</w:t>
      </w:r>
      <w:r w:rsidR="00525818">
        <w:rPr>
          <w:rFonts w:ascii="Times New Roman" w:hAnsi="Times New Roman" w:cs="Times New Roman" w:hint="eastAsia"/>
          <w:sz w:val="20"/>
          <w:szCs w:val="20"/>
          <w:lang w:eastAsia="zh-CN"/>
        </w:rPr>
        <w:t>.</w:t>
      </w:r>
    </w:p>
    <w:p w:rsidR="00143369" w:rsidRPr="00525818" w:rsidRDefault="00143369" w:rsidP="00525818">
      <w:pPr>
        <w:adjustRightInd w:val="0"/>
        <w:snapToGrid w:val="0"/>
        <w:spacing w:after="0" w:line="240" w:lineRule="auto"/>
        <w:jc w:val="both"/>
        <w:rPr>
          <w:rFonts w:ascii="Times New Roman" w:eastAsia="Times New Roman" w:hAnsi="Times New Roman" w:cs="Times New Roman"/>
          <w:b/>
          <w:bCs/>
          <w:color w:val="000000"/>
          <w:sz w:val="20"/>
          <w:szCs w:val="20"/>
        </w:rPr>
      </w:pPr>
      <w:r w:rsidRPr="00525818">
        <w:rPr>
          <w:rFonts w:ascii="Times New Roman" w:eastAsia="Times New Roman" w:hAnsi="Times New Roman" w:cs="Times New Roman"/>
          <w:b/>
          <w:bCs/>
          <w:color w:val="000000"/>
          <w:sz w:val="20"/>
          <w:szCs w:val="20"/>
        </w:rPr>
        <w:t>Composite outcome measures</w:t>
      </w:r>
    </w:p>
    <w:p w:rsidR="00CD6560"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-Mortality within one wee</w:t>
      </w:r>
      <w:r w:rsidR="00CD6560" w:rsidRPr="00525818">
        <w:rPr>
          <w:rFonts w:ascii="Times New Roman" w:eastAsia="Calibri" w:hAnsi="Times New Roman" w:cs="Times New Roman"/>
          <w:sz w:val="20"/>
          <w:szCs w:val="20"/>
        </w:rPr>
        <w:t>k.</w:t>
      </w:r>
    </w:p>
    <w:p w:rsidR="00DD3D00"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 xml:space="preserve">-The total time of stay in both ICU and hospital from </w:t>
      </w:r>
      <w:proofErr w:type="spellStart"/>
      <w:r w:rsidRPr="00525818">
        <w:rPr>
          <w:rFonts w:ascii="Times New Roman" w:eastAsia="Calibri" w:hAnsi="Times New Roman" w:cs="Times New Roman"/>
          <w:sz w:val="20"/>
          <w:szCs w:val="20"/>
        </w:rPr>
        <w:t>aneurological</w:t>
      </w:r>
      <w:proofErr w:type="spellEnd"/>
      <w:r w:rsidRPr="00525818">
        <w:rPr>
          <w:rFonts w:ascii="Times New Roman" w:eastAsia="Calibri" w:hAnsi="Times New Roman" w:cs="Times New Roman"/>
          <w:sz w:val="20"/>
          <w:szCs w:val="20"/>
        </w:rPr>
        <w:t xml:space="preserve"> point of view.</w:t>
      </w:r>
    </w:p>
    <w:p w:rsidR="00CD6560"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-Early sei</w:t>
      </w:r>
      <w:r w:rsidR="00DD3D00" w:rsidRPr="00525818">
        <w:rPr>
          <w:rFonts w:ascii="Times New Roman" w:eastAsia="Calibri" w:hAnsi="Times New Roman" w:cs="Times New Roman"/>
          <w:sz w:val="20"/>
          <w:szCs w:val="20"/>
        </w:rPr>
        <w:t xml:space="preserve">zures (seizures occurring after </w:t>
      </w:r>
      <w:r w:rsidRPr="00525818">
        <w:rPr>
          <w:rFonts w:ascii="Times New Roman" w:eastAsia="Calibri" w:hAnsi="Times New Roman" w:cs="Times New Roman"/>
          <w:sz w:val="20"/>
          <w:szCs w:val="20"/>
        </w:rPr>
        <w:t>randomization but by day 7 after injury</w:t>
      </w:r>
      <w:r w:rsidR="00CD6560" w:rsidRPr="00525818">
        <w:rPr>
          <w:rFonts w:ascii="Times New Roman" w:eastAsia="Calibri" w:hAnsi="Times New Roman" w:cs="Times New Roman"/>
          <w:sz w:val="20"/>
          <w:szCs w:val="20"/>
        </w:rPr>
        <w:t>).</w:t>
      </w:r>
    </w:p>
    <w:p w:rsidR="00CD6560"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-Late seizures (seizures occurring after day 7 after i</w:t>
      </w:r>
      <w:r w:rsidR="00185541" w:rsidRPr="00525818">
        <w:rPr>
          <w:rFonts w:ascii="Times New Roman" w:eastAsia="Calibri" w:hAnsi="Times New Roman" w:cs="Times New Roman"/>
          <w:sz w:val="20"/>
          <w:szCs w:val="20"/>
        </w:rPr>
        <w:t>njury), (censored at one mont</w:t>
      </w:r>
      <w:r w:rsidR="00CD6560" w:rsidRPr="00525818">
        <w:rPr>
          <w:rFonts w:ascii="Times New Roman" w:eastAsia="Calibri" w:hAnsi="Times New Roman" w:cs="Times New Roman"/>
          <w:sz w:val="20"/>
          <w:szCs w:val="20"/>
        </w:rPr>
        <w:t>h.</w:t>
      </w:r>
    </w:p>
    <w:p w:rsidR="00CD6560"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-Glasgow coma scale (daily until discharge</w:t>
      </w:r>
      <w:r w:rsidR="00CD6560" w:rsidRPr="00525818">
        <w:rPr>
          <w:rFonts w:ascii="Times New Roman" w:eastAsia="Calibri" w:hAnsi="Times New Roman" w:cs="Times New Roman"/>
          <w:sz w:val="20"/>
          <w:szCs w:val="20"/>
        </w:rPr>
        <w:t>).</w:t>
      </w:r>
    </w:p>
    <w:p w:rsidR="00CD6560"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-Glasgow outcome scale-extended (at time of discharge</w:t>
      </w:r>
      <w:r w:rsidR="00CD6560" w:rsidRPr="00525818">
        <w:rPr>
          <w:rFonts w:ascii="Times New Roman" w:eastAsia="Calibri" w:hAnsi="Times New Roman" w:cs="Times New Roman"/>
          <w:sz w:val="20"/>
          <w:szCs w:val="20"/>
        </w:rPr>
        <w:t>).</w:t>
      </w:r>
    </w:p>
    <w:p w:rsidR="00143369" w:rsidRPr="00525818" w:rsidRDefault="00143369" w:rsidP="00525818">
      <w:pPr>
        <w:adjustRightInd w:val="0"/>
        <w:snapToGrid w:val="0"/>
        <w:spacing w:after="0" w:line="240" w:lineRule="auto"/>
        <w:jc w:val="both"/>
        <w:rPr>
          <w:rFonts w:ascii="Times New Roman" w:eastAsia="Times New Roman" w:hAnsi="Times New Roman" w:cs="Times New Roman"/>
          <w:b/>
          <w:bCs/>
          <w:color w:val="000000"/>
          <w:sz w:val="20"/>
          <w:szCs w:val="20"/>
        </w:rPr>
      </w:pPr>
      <w:r w:rsidRPr="00525818">
        <w:rPr>
          <w:rFonts w:ascii="Times New Roman" w:eastAsia="Times New Roman" w:hAnsi="Times New Roman" w:cs="Times New Roman"/>
          <w:b/>
          <w:bCs/>
          <w:color w:val="000000"/>
          <w:sz w:val="20"/>
          <w:szCs w:val="20"/>
        </w:rPr>
        <w:t>Statistical analysis:</w:t>
      </w:r>
    </w:p>
    <w:p w:rsidR="00CD6560"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Data are presented as mean (SD) parametric and non-parametric versions of ANOVA test will be used for analysis of continuous and discrete data, as appropriate, with past tests do</w:t>
      </w:r>
      <w:r w:rsidR="00E450FA" w:rsidRPr="00525818">
        <w:rPr>
          <w:rFonts w:ascii="Times New Roman" w:eastAsia="Calibri" w:hAnsi="Times New Roman" w:cs="Times New Roman"/>
          <w:sz w:val="20"/>
          <w:szCs w:val="20"/>
        </w:rPr>
        <w:t>ne if significance is detected.</w:t>
      </w:r>
    </w:p>
    <w:p w:rsidR="00CD6560"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i/>
          <w:iCs/>
          <w:sz w:val="20"/>
          <w:szCs w:val="20"/>
        </w:rPr>
        <w:t>P</w:t>
      </w:r>
      <w:r w:rsidRPr="00525818">
        <w:rPr>
          <w:rFonts w:ascii="Times New Roman" w:eastAsia="Calibri" w:hAnsi="Times New Roman" w:cs="Times New Roman"/>
          <w:sz w:val="20"/>
          <w:szCs w:val="20"/>
        </w:rPr>
        <w:t xml:space="preserve"> value &lt; 0.05 will </w:t>
      </w:r>
      <w:r w:rsidR="00BC1D63" w:rsidRPr="00525818">
        <w:rPr>
          <w:rFonts w:ascii="Times New Roman" w:eastAsia="Calibri" w:hAnsi="Times New Roman" w:cs="Times New Roman"/>
          <w:sz w:val="20"/>
          <w:szCs w:val="20"/>
        </w:rPr>
        <w:t>consider</w:t>
      </w:r>
      <w:r w:rsidRPr="00525818">
        <w:rPr>
          <w:rFonts w:ascii="Times New Roman" w:eastAsia="Calibri" w:hAnsi="Times New Roman" w:cs="Times New Roman"/>
          <w:sz w:val="20"/>
          <w:szCs w:val="20"/>
        </w:rPr>
        <w:t xml:space="preserve"> statistically significant.</w:t>
      </w:r>
    </w:p>
    <w:p w:rsidR="00143369" w:rsidRPr="00525818" w:rsidRDefault="00143369" w:rsidP="00525818">
      <w:pPr>
        <w:adjustRightInd w:val="0"/>
        <w:snapToGrid w:val="0"/>
        <w:spacing w:after="0" w:line="240" w:lineRule="auto"/>
        <w:jc w:val="both"/>
        <w:rPr>
          <w:rFonts w:ascii="Times New Roman" w:eastAsia="Calibri" w:hAnsi="Times New Roman" w:cs="Times New Roman"/>
          <w:sz w:val="20"/>
          <w:szCs w:val="20"/>
        </w:rPr>
      </w:pPr>
    </w:p>
    <w:p w:rsidR="00143369" w:rsidRPr="00525818" w:rsidRDefault="00BC1D63" w:rsidP="00525818">
      <w:pPr>
        <w:adjustRightInd w:val="0"/>
        <w:snapToGrid w:val="0"/>
        <w:spacing w:after="0" w:line="240" w:lineRule="auto"/>
        <w:jc w:val="both"/>
        <w:rPr>
          <w:rFonts w:ascii="Times New Roman" w:eastAsia="Times New Roman" w:hAnsi="Times New Roman" w:cs="Times New Roman"/>
          <w:b/>
          <w:bCs/>
          <w:color w:val="000000"/>
          <w:sz w:val="20"/>
          <w:szCs w:val="20"/>
        </w:rPr>
      </w:pPr>
      <w:r w:rsidRPr="00525818">
        <w:rPr>
          <w:rFonts w:ascii="Times New Roman" w:eastAsia="Times New Roman" w:hAnsi="Times New Roman" w:cs="Times New Roman"/>
          <w:b/>
          <w:bCs/>
          <w:color w:val="000000"/>
          <w:sz w:val="20"/>
          <w:szCs w:val="20"/>
        </w:rPr>
        <w:t>3. Results</w:t>
      </w:r>
    </w:p>
    <w:p w:rsidR="00525818" w:rsidRPr="00525818" w:rsidRDefault="00525818" w:rsidP="00525818">
      <w:pPr>
        <w:adjustRightInd w:val="0"/>
        <w:snapToGrid w:val="0"/>
        <w:spacing w:after="0" w:line="240" w:lineRule="auto"/>
        <w:ind w:firstLine="425"/>
        <w:jc w:val="both"/>
        <w:rPr>
          <w:rFonts w:ascii="Times New Roman" w:hAnsi="Times New Roman" w:cs="Times New Roman" w:hint="eastAsia"/>
          <w:sz w:val="20"/>
          <w:szCs w:val="20"/>
          <w:lang w:eastAsia="zh-CN"/>
        </w:rPr>
      </w:pPr>
      <w:r w:rsidRPr="00525818">
        <w:rPr>
          <w:rFonts w:ascii="Times New Roman" w:eastAsia="Calibri" w:hAnsi="Times New Roman" w:cs="Times New Roman"/>
          <w:sz w:val="20"/>
          <w:szCs w:val="20"/>
        </w:rPr>
        <w:t>Our results of study show in general a significant association of MgSO4 with favorable outcome as previously seen in experimental studies. Our study was a single-center, randomized, parallel group, double-blind Trial. Randomization was stratified by severity (mild, moderate and Severe) according to Glasgow coma Scale (mild from 13-15, Moderate from 9-12 and severe from 3-8).</w:t>
      </w:r>
      <w:r w:rsidRPr="00525818">
        <w:rPr>
          <w:rFonts w:ascii="Times New Roman" w:hAnsi="Times New Roman" w:cs="Times New Roman" w:hint="eastAsia"/>
          <w:sz w:val="20"/>
          <w:szCs w:val="20"/>
          <w:lang w:eastAsia="zh-CN"/>
        </w:rPr>
        <w:t xml:space="preserve"> </w:t>
      </w:r>
    </w:p>
    <w:p w:rsidR="00525818" w:rsidRPr="00525818" w:rsidRDefault="00525818" w:rsidP="00525818">
      <w:pPr>
        <w:adjustRightInd w:val="0"/>
        <w:snapToGrid w:val="0"/>
        <w:spacing w:after="0" w:line="240" w:lineRule="auto"/>
        <w:ind w:firstLine="425"/>
        <w:jc w:val="both"/>
        <w:rPr>
          <w:rFonts w:ascii="Times New Roman" w:hAnsi="Times New Roman" w:cs="Times New Roman" w:hint="eastAsia"/>
          <w:sz w:val="20"/>
          <w:szCs w:val="20"/>
          <w:lang w:eastAsia="zh-CN"/>
        </w:rPr>
        <w:sectPr w:rsidR="00525818" w:rsidRPr="00525818" w:rsidSect="00CD6560">
          <w:headerReference w:type="default" r:id="rId18"/>
          <w:footerReference w:type="default" r:id="rId19"/>
          <w:type w:val="continuous"/>
          <w:pgSz w:w="12240" w:h="15840" w:code="1"/>
          <w:pgMar w:top="1440" w:right="1440" w:bottom="1440" w:left="1440" w:header="720" w:footer="720" w:gutter="0"/>
          <w:cols w:num="2" w:space="550"/>
          <w:docGrid w:linePitch="360"/>
        </w:sectPr>
      </w:pPr>
    </w:p>
    <w:p w:rsidR="00DD3D00" w:rsidRPr="00525818" w:rsidRDefault="00DD3D00" w:rsidP="00525818">
      <w:pPr>
        <w:adjustRightInd w:val="0"/>
        <w:snapToGrid w:val="0"/>
        <w:spacing w:after="0" w:line="240" w:lineRule="auto"/>
        <w:ind w:firstLine="425"/>
        <w:jc w:val="both"/>
        <w:rPr>
          <w:rFonts w:ascii="Times New Roman" w:eastAsia="Times New Roman" w:hAnsi="Times New Roman" w:cs="Times New Roman"/>
          <w:b/>
          <w:bCs/>
          <w:color w:val="000000"/>
          <w:sz w:val="20"/>
          <w:szCs w:val="20"/>
        </w:rPr>
      </w:pPr>
    </w:p>
    <w:p w:rsidR="00143369" w:rsidRPr="00525818" w:rsidRDefault="00143369" w:rsidP="00525818">
      <w:pPr>
        <w:adjustRightInd w:val="0"/>
        <w:snapToGrid w:val="0"/>
        <w:spacing w:after="0" w:line="240" w:lineRule="auto"/>
        <w:jc w:val="center"/>
        <w:rPr>
          <w:rFonts w:ascii="Times New Roman" w:eastAsia="Times New Roman" w:hAnsi="Times New Roman" w:cs="Times New Roman"/>
          <w:b/>
          <w:bCs/>
          <w:color w:val="000000"/>
          <w:sz w:val="20"/>
          <w:szCs w:val="20"/>
        </w:rPr>
      </w:pPr>
      <w:r w:rsidRPr="00525818">
        <w:rPr>
          <w:rFonts w:ascii="Times New Roman" w:eastAsia="Times New Roman" w:hAnsi="Times New Roman" w:cs="Times New Roman"/>
          <w:b/>
          <w:bCs/>
          <w:color w:val="000000"/>
          <w:sz w:val="20"/>
          <w:szCs w:val="20"/>
        </w:rPr>
        <w:t>Table</w:t>
      </w:r>
      <w:r w:rsidR="00525818" w:rsidRPr="00525818">
        <w:rPr>
          <w:rFonts w:ascii="Times New Roman" w:hAnsi="Times New Roman" w:cs="Times New Roman" w:hint="eastAsia"/>
          <w:b/>
          <w:bCs/>
          <w:color w:val="000000"/>
          <w:sz w:val="20"/>
          <w:szCs w:val="20"/>
          <w:lang w:eastAsia="zh-CN"/>
        </w:rPr>
        <w:t xml:space="preserve"> </w:t>
      </w:r>
      <w:r w:rsidRPr="00525818">
        <w:rPr>
          <w:rFonts w:ascii="Times New Roman" w:eastAsia="Times New Roman" w:hAnsi="Times New Roman" w:cs="Times New Roman"/>
          <w:b/>
          <w:bCs/>
          <w:color w:val="000000"/>
          <w:sz w:val="20"/>
          <w:szCs w:val="20"/>
        </w:rPr>
        <w:t>1: Characteristics of patients enrolled</w:t>
      </w:r>
      <w:r w:rsidR="00CD6560" w:rsidRPr="00525818">
        <w:rPr>
          <w:rFonts w:ascii="Times New Roman" w:eastAsia="Times New Roman" w:hAnsi="Times New Roman" w:cs="Times New Roman"/>
          <w:b/>
          <w:bCs/>
          <w:color w:val="000000"/>
          <w:sz w:val="20"/>
          <w:szCs w:val="20"/>
        </w:rPr>
        <w:t>, D</w:t>
      </w:r>
      <w:r w:rsidRPr="00525818">
        <w:rPr>
          <w:rFonts w:ascii="Times New Roman" w:eastAsia="Times New Roman" w:hAnsi="Times New Roman" w:cs="Times New Roman"/>
          <w:b/>
          <w:bCs/>
          <w:color w:val="000000"/>
          <w:sz w:val="20"/>
          <w:szCs w:val="20"/>
        </w:rPr>
        <w:t>ata are represented as number (&amp; %)</w:t>
      </w:r>
    </w:p>
    <w:tbl>
      <w:tblPr>
        <w:tblW w:w="5000" w:type="pct"/>
        <w:jc w:val="center"/>
        <w:tblLook w:val="0000"/>
      </w:tblPr>
      <w:tblGrid>
        <w:gridCol w:w="3009"/>
        <w:gridCol w:w="1379"/>
        <w:gridCol w:w="982"/>
        <w:gridCol w:w="856"/>
        <w:gridCol w:w="793"/>
        <w:gridCol w:w="793"/>
        <w:gridCol w:w="877"/>
        <w:gridCol w:w="887"/>
      </w:tblGrid>
      <w:tr w:rsidR="00143369" w:rsidRPr="00525818" w:rsidTr="00525818">
        <w:trPr>
          <w:cantSplit/>
          <w:jc w:val="center"/>
        </w:trPr>
        <w:tc>
          <w:tcPr>
            <w:tcW w:w="2291" w:type="pct"/>
            <w:gridSpan w:val="2"/>
            <w:vMerge w:val="restart"/>
            <w:tcBorders>
              <w:top w:val="double" w:sz="4" w:space="0" w:color="auto"/>
              <w:left w:val="double" w:sz="4" w:space="0" w:color="auto"/>
              <w:bottom w:val="double" w:sz="4" w:space="0" w:color="auto"/>
              <w:right w:val="doub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u w:val="single"/>
                <w:lang w:eastAsia="zh-CN" w:bidi="ar-EG"/>
              </w:rPr>
              <w:t>Criterion</w:t>
            </w:r>
          </w:p>
        </w:tc>
        <w:tc>
          <w:tcPr>
            <w:tcW w:w="1787" w:type="pct"/>
            <w:gridSpan w:val="4"/>
            <w:tcBorders>
              <w:top w:val="double" w:sz="4" w:space="0" w:color="auto"/>
              <w:left w:val="double" w:sz="4" w:space="0" w:color="auto"/>
              <w:bottom w:val="double" w:sz="4" w:space="0" w:color="auto"/>
              <w:right w:val="doub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Groups</w:t>
            </w:r>
          </w:p>
        </w:tc>
        <w:tc>
          <w:tcPr>
            <w:tcW w:w="923" w:type="pct"/>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Chi-Square</w:t>
            </w:r>
          </w:p>
        </w:tc>
      </w:tr>
      <w:tr w:rsidR="00143369" w:rsidRPr="00525818" w:rsidTr="00525818">
        <w:trPr>
          <w:cantSplit/>
          <w:jc w:val="center"/>
        </w:trPr>
        <w:tc>
          <w:tcPr>
            <w:tcW w:w="2291" w:type="pct"/>
            <w:gridSpan w:val="2"/>
            <w:vMerge/>
            <w:tcBorders>
              <w:top w:val="single" w:sz="4" w:space="0" w:color="auto"/>
              <w:left w:val="double" w:sz="4" w:space="0" w:color="auto"/>
              <w:bottom w:val="double" w:sz="4" w:space="0" w:color="auto"/>
              <w:right w:val="doub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p>
        </w:tc>
        <w:tc>
          <w:tcPr>
            <w:tcW w:w="960" w:type="pct"/>
            <w:gridSpan w:val="2"/>
            <w:tcBorders>
              <w:top w:val="double" w:sz="4" w:space="0" w:color="auto"/>
              <w:left w:val="double" w:sz="4" w:space="0" w:color="auto"/>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Magnesium group</w:t>
            </w:r>
          </w:p>
        </w:tc>
        <w:tc>
          <w:tcPr>
            <w:tcW w:w="827" w:type="pct"/>
            <w:gridSpan w:val="2"/>
            <w:tcBorders>
              <w:top w:val="double" w:sz="4" w:space="0" w:color="auto"/>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Placebo group</w:t>
            </w:r>
          </w:p>
        </w:tc>
        <w:tc>
          <w:tcPr>
            <w:tcW w:w="458" w:type="pct"/>
            <w:tcBorders>
              <w:top w:val="double" w:sz="4" w:space="0" w:color="auto"/>
              <w:left w:val="single" w:sz="4" w:space="0" w:color="auto"/>
              <w:bottom w:val="sing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vertAlign w:val="superscript"/>
                <w:lang w:eastAsia="zh-CN" w:bidi="ar-EG"/>
              </w:rPr>
            </w:pPr>
            <w:r w:rsidRPr="00525818">
              <w:rPr>
                <w:rFonts w:ascii="Times New Roman" w:eastAsia="SimSun" w:hAnsi="Times New Roman" w:cs="Times New Roman"/>
                <w:b/>
                <w:bCs/>
                <w:color w:val="000000"/>
                <w:sz w:val="20"/>
                <w:szCs w:val="20"/>
                <w:lang w:eastAsia="zh-CN" w:bidi="ar-EG"/>
              </w:rPr>
              <w:t>T or X</w:t>
            </w:r>
            <w:r w:rsidRPr="00525818">
              <w:rPr>
                <w:rFonts w:ascii="Times New Roman" w:eastAsia="SimSun" w:hAnsi="Times New Roman" w:cs="Times New Roman"/>
                <w:b/>
                <w:bCs/>
                <w:color w:val="000000"/>
                <w:sz w:val="20"/>
                <w:szCs w:val="20"/>
                <w:vertAlign w:val="superscript"/>
                <w:lang w:eastAsia="zh-CN" w:bidi="ar-EG"/>
              </w:rPr>
              <w:t>2</w:t>
            </w:r>
          </w:p>
        </w:tc>
        <w:tc>
          <w:tcPr>
            <w:tcW w:w="465" w:type="pct"/>
            <w:tcBorders>
              <w:top w:val="double" w:sz="4" w:space="0" w:color="auto"/>
              <w:left w:val="single" w:sz="4" w:space="0" w:color="auto"/>
              <w:bottom w:val="single" w:sz="4" w:space="0" w:color="auto"/>
              <w:right w:val="double" w:sz="4" w:space="0" w:color="auto"/>
            </w:tcBorders>
            <w:shd w:val="clear" w:color="auto" w:fill="0070C0"/>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P-value</w:t>
            </w:r>
          </w:p>
        </w:tc>
      </w:tr>
      <w:tr w:rsidR="00143369" w:rsidRPr="00525818" w:rsidTr="00525818">
        <w:trPr>
          <w:cantSplit/>
          <w:jc w:val="center"/>
        </w:trPr>
        <w:tc>
          <w:tcPr>
            <w:tcW w:w="1571" w:type="pct"/>
            <w:vMerge w:val="restart"/>
            <w:tcBorders>
              <w:top w:val="double" w:sz="4" w:space="0" w:color="auto"/>
              <w:left w:val="doub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Age</w:t>
            </w:r>
          </w:p>
        </w:tc>
        <w:tc>
          <w:tcPr>
            <w:tcW w:w="719" w:type="pct"/>
            <w:tcBorders>
              <w:top w:val="double" w:sz="4" w:space="0" w:color="auto"/>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Range</w:t>
            </w:r>
          </w:p>
        </w:tc>
        <w:tc>
          <w:tcPr>
            <w:tcW w:w="513"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18</w:t>
            </w:r>
          </w:p>
        </w:tc>
        <w:tc>
          <w:tcPr>
            <w:tcW w:w="446"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55</w:t>
            </w:r>
          </w:p>
        </w:tc>
        <w:tc>
          <w:tcPr>
            <w:tcW w:w="414"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18</w:t>
            </w:r>
          </w:p>
        </w:tc>
        <w:tc>
          <w:tcPr>
            <w:tcW w:w="414"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59</w:t>
            </w:r>
          </w:p>
        </w:tc>
        <w:tc>
          <w:tcPr>
            <w:tcW w:w="458" w:type="pct"/>
            <w:vMerge w:val="restart"/>
            <w:tcBorders>
              <w:top w:val="nil"/>
              <w:left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-1.729</w:t>
            </w:r>
          </w:p>
        </w:tc>
        <w:tc>
          <w:tcPr>
            <w:tcW w:w="465" w:type="pct"/>
            <w:vMerge w:val="restart"/>
            <w:tcBorders>
              <w:top w:val="nil"/>
              <w:left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0.092</w:t>
            </w:r>
          </w:p>
        </w:tc>
      </w:tr>
      <w:tr w:rsidR="00143369" w:rsidRPr="00525818" w:rsidTr="00525818">
        <w:trPr>
          <w:cantSplit/>
          <w:jc w:val="center"/>
        </w:trPr>
        <w:tc>
          <w:tcPr>
            <w:tcW w:w="1571" w:type="pct"/>
            <w:vMerge/>
            <w:tcBorders>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p>
        </w:tc>
        <w:tc>
          <w:tcPr>
            <w:tcW w:w="719" w:type="pct"/>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Mean± SD</w:t>
            </w:r>
          </w:p>
        </w:tc>
        <w:tc>
          <w:tcPr>
            <w:tcW w:w="513"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29.850</w:t>
            </w:r>
          </w:p>
        </w:tc>
        <w:tc>
          <w:tcPr>
            <w:tcW w:w="446"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9.912</w:t>
            </w:r>
          </w:p>
        </w:tc>
        <w:tc>
          <w:tcPr>
            <w:tcW w:w="414"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36.300</w:t>
            </w:r>
          </w:p>
        </w:tc>
        <w:tc>
          <w:tcPr>
            <w:tcW w:w="414"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13.425</w:t>
            </w:r>
          </w:p>
        </w:tc>
        <w:tc>
          <w:tcPr>
            <w:tcW w:w="458" w:type="pct"/>
            <w:vMerge/>
            <w:tcBorders>
              <w:left w:val="sing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p>
        </w:tc>
        <w:tc>
          <w:tcPr>
            <w:tcW w:w="465" w:type="pct"/>
            <w:vMerge/>
            <w:tcBorders>
              <w:left w:val="single" w:sz="4" w:space="0" w:color="auto"/>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p>
        </w:tc>
      </w:tr>
      <w:tr w:rsidR="00143369" w:rsidRPr="00525818" w:rsidTr="00525818">
        <w:trPr>
          <w:cantSplit/>
          <w:jc w:val="center"/>
        </w:trPr>
        <w:tc>
          <w:tcPr>
            <w:tcW w:w="1571" w:type="pct"/>
            <w:vMerge w:val="restart"/>
            <w:tcBorders>
              <w:top w:val="nil"/>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Sex</w:t>
            </w:r>
          </w:p>
        </w:tc>
        <w:tc>
          <w:tcPr>
            <w:tcW w:w="719" w:type="pct"/>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Male</w:t>
            </w:r>
          </w:p>
        </w:tc>
        <w:tc>
          <w:tcPr>
            <w:tcW w:w="513"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15</w:t>
            </w:r>
          </w:p>
        </w:tc>
        <w:tc>
          <w:tcPr>
            <w:tcW w:w="446"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75.00</w:t>
            </w:r>
          </w:p>
        </w:tc>
        <w:tc>
          <w:tcPr>
            <w:tcW w:w="414"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16</w:t>
            </w:r>
          </w:p>
        </w:tc>
        <w:tc>
          <w:tcPr>
            <w:tcW w:w="414"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80.00</w:t>
            </w:r>
          </w:p>
        </w:tc>
        <w:tc>
          <w:tcPr>
            <w:tcW w:w="458" w:type="pct"/>
            <w:vMerge w:val="restart"/>
            <w:tcBorders>
              <w:top w:val="nil"/>
              <w:left w:val="sing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0.143</w:t>
            </w:r>
          </w:p>
        </w:tc>
        <w:tc>
          <w:tcPr>
            <w:tcW w:w="465" w:type="pct"/>
            <w:vMerge w:val="restart"/>
            <w:tcBorders>
              <w:top w:val="nil"/>
              <w:left w:val="single" w:sz="4" w:space="0" w:color="auto"/>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0.705</w:t>
            </w:r>
          </w:p>
        </w:tc>
      </w:tr>
      <w:tr w:rsidR="00143369" w:rsidRPr="00525818" w:rsidTr="00525818">
        <w:trPr>
          <w:cantSplit/>
          <w:jc w:val="center"/>
        </w:trPr>
        <w:tc>
          <w:tcPr>
            <w:tcW w:w="1571" w:type="pct"/>
            <w:vMerge/>
            <w:tcBorders>
              <w:top w:val="nil"/>
              <w:left w:val="double" w:sz="4" w:space="0" w:color="auto"/>
              <w:bottom w:val="sing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p>
        </w:tc>
        <w:tc>
          <w:tcPr>
            <w:tcW w:w="719" w:type="pct"/>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Female</w:t>
            </w:r>
          </w:p>
        </w:tc>
        <w:tc>
          <w:tcPr>
            <w:tcW w:w="513"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w:t>
            </w:r>
          </w:p>
        </w:tc>
        <w:tc>
          <w:tcPr>
            <w:tcW w:w="446"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25.00</w:t>
            </w:r>
          </w:p>
        </w:tc>
        <w:tc>
          <w:tcPr>
            <w:tcW w:w="414"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4</w:t>
            </w:r>
          </w:p>
        </w:tc>
        <w:tc>
          <w:tcPr>
            <w:tcW w:w="414"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20.00</w:t>
            </w:r>
          </w:p>
        </w:tc>
        <w:tc>
          <w:tcPr>
            <w:tcW w:w="458" w:type="pct"/>
            <w:vMerge/>
            <w:tcBorders>
              <w:top w:val="nil"/>
              <w:left w:val="single" w:sz="4" w:space="0" w:color="auto"/>
              <w:bottom w:val="sing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p>
        </w:tc>
        <w:tc>
          <w:tcPr>
            <w:tcW w:w="465" w:type="pct"/>
            <w:vMerge/>
            <w:tcBorders>
              <w:top w:val="nil"/>
              <w:left w:val="single" w:sz="4" w:space="0" w:color="auto"/>
              <w:bottom w:val="single" w:sz="4" w:space="0" w:color="auto"/>
              <w:right w:val="double" w:sz="4" w:space="0" w:color="auto"/>
            </w:tcBorders>
            <w:shd w:val="clear" w:color="auto" w:fill="0070C0"/>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p>
        </w:tc>
      </w:tr>
      <w:tr w:rsidR="00143369" w:rsidRPr="00525818" w:rsidTr="00525818">
        <w:trPr>
          <w:cantSplit/>
          <w:jc w:val="center"/>
        </w:trPr>
        <w:tc>
          <w:tcPr>
            <w:tcW w:w="1571" w:type="pct"/>
            <w:vMerge w:val="restart"/>
            <w:tcBorders>
              <w:top w:val="nil"/>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Trauma</w:t>
            </w:r>
          </w:p>
        </w:tc>
        <w:tc>
          <w:tcPr>
            <w:tcW w:w="719" w:type="pct"/>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Blunt</w:t>
            </w:r>
          </w:p>
        </w:tc>
        <w:tc>
          <w:tcPr>
            <w:tcW w:w="513"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15</w:t>
            </w:r>
          </w:p>
        </w:tc>
        <w:tc>
          <w:tcPr>
            <w:tcW w:w="446"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75.00</w:t>
            </w:r>
          </w:p>
        </w:tc>
        <w:tc>
          <w:tcPr>
            <w:tcW w:w="414"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15</w:t>
            </w:r>
          </w:p>
        </w:tc>
        <w:tc>
          <w:tcPr>
            <w:tcW w:w="414"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75.00</w:t>
            </w:r>
          </w:p>
        </w:tc>
        <w:tc>
          <w:tcPr>
            <w:tcW w:w="458" w:type="pct"/>
            <w:vMerge w:val="restart"/>
            <w:tcBorders>
              <w:top w:val="nil"/>
              <w:left w:val="sing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0.000</w:t>
            </w:r>
          </w:p>
        </w:tc>
        <w:tc>
          <w:tcPr>
            <w:tcW w:w="465" w:type="pct"/>
            <w:vMerge w:val="restart"/>
            <w:tcBorders>
              <w:top w:val="nil"/>
              <w:left w:val="single" w:sz="4" w:space="0" w:color="auto"/>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1.000</w:t>
            </w:r>
          </w:p>
        </w:tc>
      </w:tr>
      <w:tr w:rsidR="00143369" w:rsidRPr="00525818" w:rsidTr="00525818">
        <w:trPr>
          <w:cantSplit/>
          <w:jc w:val="center"/>
        </w:trPr>
        <w:tc>
          <w:tcPr>
            <w:tcW w:w="1571" w:type="pct"/>
            <w:vMerge/>
            <w:tcBorders>
              <w:top w:val="nil"/>
              <w:left w:val="double" w:sz="4" w:space="0" w:color="auto"/>
              <w:bottom w:val="sing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p>
        </w:tc>
        <w:tc>
          <w:tcPr>
            <w:tcW w:w="719" w:type="pct"/>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Penetrating</w:t>
            </w:r>
          </w:p>
        </w:tc>
        <w:tc>
          <w:tcPr>
            <w:tcW w:w="513"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w:t>
            </w:r>
          </w:p>
        </w:tc>
        <w:tc>
          <w:tcPr>
            <w:tcW w:w="446"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25.00</w:t>
            </w:r>
          </w:p>
        </w:tc>
        <w:tc>
          <w:tcPr>
            <w:tcW w:w="414"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w:t>
            </w:r>
          </w:p>
        </w:tc>
        <w:tc>
          <w:tcPr>
            <w:tcW w:w="414"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25.00</w:t>
            </w:r>
          </w:p>
        </w:tc>
        <w:tc>
          <w:tcPr>
            <w:tcW w:w="458" w:type="pct"/>
            <w:vMerge/>
            <w:tcBorders>
              <w:top w:val="nil"/>
              <w:left w:val="single" w:sz="4" w:space="0" w:color="auto"/>
              <w:bottom w:val="sing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p>
        </w:tc>
        <w:tc>
          <w:tcPr>
            <w:tcW w:w="465" w:type="pct"/>
            <w:vMerge/>
            <w:tcBorders>
              <w:top w:val="nil"/>
              <w:left w:val="single" w:sz="4" w:space="0" w:color="auto"/>
              <w:bottom w:val="single" w:sz="4" w:space="0" w:color="auto"/>
              <w:right w:val="double" w:sz="4" w:space="0" w:color="auto"/>
            </w:tcBorders>
            <w:shd w:val="clear" w:color="auto" w:fill="0070C0"/>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p>
        </w:tc>
      </w:tr>
      <w:tr w:rsidR="00143369" w:rsidRPr="00525818" w:rsidTr="00525818">
        <w:trPr>
          <w:cantSplit/>
          <w:jc w:val="center"/>
        </w:trPr>
        <w:tc>
          <w:tcPr>
            <w:tcW w:w="1571" w:type="pct"/>
            <w:vMerge w:val="restart"/>
            <w:tcBorders>
              <w:top w:val="nil"/>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Time from injury to study drug</w:t>
            </w:r>
          </w:p>
        </w:tc>
        <w:tc>
          <w:tcPr>
            <w:tcW w:w="719" w:type="pct"/>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Loaded ≤ 4 h</w:t>
            </w:r>
          </w:p>
        </w:tc>
        <w:tc>
          <w:tcPr>
            <w:tcW w:w="513"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4</w:t>
            </w:r>
          </w:p>
        </w:tc>
        <w:tc>
          <w:tcPr>
            <w:tcW w:w="446"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20.00</w:t>
            </w:r>
          </w:p>
        </w:tc>
        <w:tc>
          <w:tcPr>
            <w:tcW w:w="414"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4</w:t>
            </w:r>
          </w:p>
        </w:tc>
        <w:tc>
          <w:tcPr>
            <w:tcW w:w="414"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20.00</w:t>
            </w:r>
          </w:p>
        </w:tc>
        <w:tc>
          <w:tcPr>
            <w:tcW w:w="458" w:type="pct"/>
            <w:vMerge w:val="restart"/>
            <w:tcBorders>
              <w:top w:val="nil"/>
              <w:left w:val="sing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0.000</w:t>
            </w:r>
          </w:p>
        </w:tc>
        <w:tc>
          <w:tcPr>
            <w:tcW w:w="465" w:type="pct"/>
            <w:vMerge w:val="restart"/>
            <w:tcBorders>
              <w:top w:val="nil"/>
              <w:left w:val="single" w:sz="4" w:space="0" w:color="auto"/>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1.000</w:t>
            </w:r>
          </w:p>
        </w:tc>
      </w:tr>
      <w:tr w:rsidR="00143369" w:rsidRPr="00525818" w:rsidTr="00525818">
        <w:trPr>
          <w:cantSplit/>
          <w:jc w:val="center"/>
        </w:trPr>
        <w:tc>
          <w:tcPr>
            <w:tcW w:w="1571" w:type="pct"/>
            <w:vMerge/>
            <w:tcBorders>
              <w:top w:val="nil"/>
              <w:left w:val="double" w:sz="4" w:space="0" w:color="auto"/>
              <w:bottom w:val="doub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p>
        </w:tc>
        <w:tc>
          <w:tcPr>
            <w:tcW w:w="719" w:type="pct"/>
            <w:tcBorders>
              <w:top w:val="nil"/>
              <w:left w:val="nil"/>
              <w:bottom w:val="doub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Loaded &gt;4 h</w:t>
            </w:r>
          </w:p>
        </w:tc>
        <w:tc>
          <w:tcPr>
            <w:tcW w:w="513" w:type="pct"/>
            <w:tcBorders>
              <w:top w:val="nil"/>
              <w:left w:val="nil"/>
              <w:bottom w:val="doub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16</w:t>
            </w:r>
          </w:p>
        </w:tc>
        <w:tc>
          <w:tcPr>
            <w:tcW w:w="446" w:type="pct"/>
            <w:tcBorders>
              <w:top w:val="nil"/>
              <w:left w:val="nil"/>
              <w:bottom w:val="doub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80.00</w:t>
            </w:r>
          </w:p>
        </w:tc>
        <w:tc>
          <w:tcPr>
            <w:tcW w:w="414" w:type="pct"/>
            <w:tcBorders>
              <w:top w:val="nil"/>
              <w:left w:val="nil"/>
              <w:bottom w:val="doub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16</w:t>
            </w:r>
          </w:p>
        </w:tc>
        <w:tc>
          <w:tcPr>
            <w:tcW w:w="414" w:type="pct"/>
            <w:tcBorders>
              <w:top w:val="nil"/>
              <w:left w:val="nil"/>
              <w:bottom w:val="doub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80.00</w:t>
            </w:r>
          </w:p>
        </w:tc>
        <w:tc>
          <w:tcPr>
            <w:tcW w:w="458" w:type="pct"/>
            <w:vMerge/>
            <w:tcBorders>
              <w:top w:val="nil"/>
              <w:left w:val="single" w:sz="4" w:space="0" w:color="auto"/>
              <w:bottom w:val="doub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p>
        </w:tc>
        <w:tc>
          <w:tcPr>
            <w:tcW w:w="465" w:type="pct"/>
            <w:vMerge/>
            <w:tcBorders>
              <w:top w:val="nil"/>
              <w:left w:val="single" w:sz="4" w:space="0" w:color="auto"/>
              <w:bottom w:val="double" w:sz="4" w:space="0" w:color="auto"/>
              <w:right w:val="double" w:sz="4" w:space="0" w:color="auto"/>
            </w:tcBorders>
            <w:shd w:val="clear" w:color="auto" w:fill="0070C0"/>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p>
        </w:tc>
      </w:tr>
    </w:tbl>
    <w:p w:rsidR="00CD6560" w:rsidRPr="00525818" w:rsidRDefault="00143369" w:rsidP="00525818">
      <w:pPr>
        <w:adjustRightInd w:val="0"/>
        <w:snapToGrid w:val="0"/>
        <w:spacing w:after="0" w:line="240" w:lineRule="auto"/>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-Baseline characteristics were quite well balanced between magnesium and placebo groups</w:t>
      </w:r>
    </w:p>
    <w:p w:rsidR="00CD6560" w:rsidRPr="00525818" w:rsidRDefault="00143369" w:rsidP="00525818">
      <w:pPr>
        <w:adjustRightInd w:val="0"/>
        <w:snapToGrid w:val="0"/>
        <w:spacing w:after="0" w:line="240" w:lineRule="auto"/>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 xml:space="preserve">- Most patients were young men; and most patients were </w:t>
      </w:r>
      <w:proofErr w:type="spellStart"/>
      <w:r w:rsidRPr="00525818">
        <w:rPr>
          <w:rFonts w:ascii="Times New Roman" w:eastAsia="Calibri" w:hAnsi="Times New Roman" w:cs="Times New Roman"/>
          <w:sz w:val="20"/>
          <w:szCs w:val="20"/>
        </w:rPr>
        <w:t>randomised</w:t>
      </w:r>
      <w:proofErr w:type="spellEnd"/>
      <w:r w:rsidRPr="00525818">
        <w:rPr>
          <w:rFonts w:ascii="Times New Roman" w:eastAsia="Calibri" w:hAnsi="Times New Roman" w:cs="Times New Roman"/>
          <w:sz w:val="20"/>
          <w:szCs w:val="20"/>
        </w:rPr>
        <w:t xml:space="preserve"> in the</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rPr>
        <w:t>moderate injury stratum.</w:t>
      </w:r>
    </w:p>
    <w:p w:rsidR="00143369" w:rsidRPr="00525818" w:rsidRDefault="00143369" w:rsidP="00525818">
      <w:pPr>
        <w:adjustRightInd w:val="0"/>
        <w:snapToGrid w:val="0"/>
        <w:spacing w:after="0" w:line="240" w:lineRule="auto"/>
        <w:jc w:val="both"/>
        <w:rPr>
          <w:rFonts w:ascii="Times New Roman" w:hAnsi="Times New Roman" w:cs="Times New Roman"/>
          <w:sz w:val="20"/>
          <w:szCs w:val="20"/>
          <w:lang w:eastAsia="zh-CN"/>
        </w:rPr>
      </w:pPr>
      <w:r w:rsidRPr="00525818">
        <w:rPr>
          <w:rFonts w:ascii="Times New Roman" w:eastAsia="Calibri" w:hAnsi="Times New Roman" w:cs="Times New Roman"/>
          <w:sz w:val="20"/>
          <w:szCs w:val="20"/>
        </w:rPr>
        <w:t>-Average time from injury to initial study drug bolus was 5.4 h (SD 1.5).</w:t>
      </w:r>
    </w:p>
    <w:p w:rsidR="00CD6560" w:rsidRPr="00525818" w:rsidRDefault="00CD6560" w:rsidP="00525818">
      <w:pPr>
        <w:adjustRightInd w:val="0"/>
        <w:snapToGrid w:val="0"/>
        <w:spacing w:after="0" w:line="240" w:lineRule="auto"/>
        <w:rPr>
          <w:rFonts w:ascii="Times New Roman" w:hAnsi="Times New Roman" w:cs="Times New Roman"/>
          <w:sz w:val="20"/>
          <w:szCs w:val="20"/>
          <w:lang w:eastAsia="zh-CN"/>
        </w:rPr>
      </w:pPr>
    </w:p>
    <w:p w:rsidR="00CD6560" w:rsidRPr="00525818" w:rsidRDefault="00CD6560" w:rsidP="00525818">
      <w:pPr>
        <w:adjustRightInd w:val="0"/>
        <w:snapToGrid w:val="0"/>
        <w:spacing w:after="0" w:line="240" w:lineRule="auto"/>
        <w:jc w:val="center"/>
        <w:rPr>
          <w:rFonts w:ascii="Times New Roman" w:hAnsi="Times New Roman" w:cs="Times New Roman"/>
          <w:sz w:val="20"/>
          <w:szCs w:val="20"/>
          <w:lang w:eastAsia="zh-CN"/>
        </w:rPr>
        <w:sectPr w:rsidR="00CD6560" w:rsidRPr="00525818" w:rsidSect="00EE2FE8">
          <w:headerReference w:type="default" r:id="rId20"/>
          <w:footerReference w:type="default" r:id="rId21"/>
          <w:type w:val="continuous"/>
          <w:pgSz w:w="12240" w:h="15840" w:code="1"/>
          <w:pgMar w:top="1440" w:right="1440" w:bottom="1440" w:left="1440" w:header="720" w:footer="720" w:gutter="0"/>
          <w:cols w:space="720"/>
          <w:docGrid w:linePitch="360"/>
        </w:sectPr>
      </w:pPr>
    </w:p>
    <w:p w:rsidR="00CD6560" w:rsidRPr="00525818" w:rsidRDefault="00CD6560"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lastRenderedPageBreak/>
        <w:t>Our study is a controlled study on 40 patients, where we aimed to divide patients randomly into two groups:</w:t>
      </w:r>
    </w:p>
    <w:p w:rsidR="00CD6560" w:rsidRPr="00525818" w:rsidRDefault="00CD6560"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 xml:space="preserve">Group I: Magnesium group (M):”20 patients” The first dose of magnesium sulfate is given </w:t>
      </w:r>
      <w:r w:rsidRPr="00525818">
        <w:rPr>
          <w:rFonts w:ascii="Times New Roman" w:eastAsia="Calibri" w:hAnsi="Times New Roman" w:cs="Times New Roman"/>
          <w:sz w:val="20"/>
          <w:szCs w:val="20"/>
        </w:rPr>
        <w:lastRenderedPageBreak/>
        <w:t xml:space="preserve">intravenous within 8 hours of injury then a five day continuous intravenous infusion of magnesium sulfate 0.24 </w:t>
      </w:r>
      <w:proofErr w:type="spellStart"/>
      <w:r w:rsidRPr="00525818">
        <w:rPr>
          <w:rFonts w:ascii="Times New Roman" w:eastAsia="Calibri" w:hAnsi="Times New Roman" w:cs="Times New Roman"/>
          <w:sz w:val="20"/>
          <w:szCs w:val="20"/>
        </w:rPr>
        <w:t>mEq</w:t>
      </w:r>
      <w:proofErr w:type="spellEnd"/>
      <w:r w:rsidRPr="00525818">
        <w:rPr>
          <w:rFonts w:ascii="Times New Roman" w:eastAsia="Calibri" w:hAnsi="Times New Roman" w:cs="Times New Roman"/>
          <w:sz w:val="20"/>
          <w:szCs w:val="20"/>
        </w:rPr>
        <w:t xml:space="preserve">/kg per hour. And the dose changes in order to keep the magnesium blood level at approximately 4 </w:t>
      </w:r>
      <w:proofErr w:type="spellStart"/>
      <w:r w:rsidRPr="00525818">
        <w:rPr>
          <w:rFonts w:ascii="Times New Roman" w:eastAsia="Calibri" w:hAnsi="Times New Roman" w:cs="Times New Roman"/>
          <w:sz w:val="20"/>
          <w:szCs w:val="20"/>
        </w:rPr>
        <w:t>mEq</w:t>
      </w:r>
      <w:proofErr w:type="spellEnd"/>
      <w:r w:rsidRPr="00525818">
        <w:rPr>
          <w:rFonts w:ascii="Times New Roman" w:eastAsia="Calibri" w:hAnsi="Times New Roman" w:cs="Times New Roman"/>
          <w:sz w:val="20"/>
          <w:szCs w:val="20"/>
        </w:rPr>
        <w:t>/L.</w:t>
      </w:r>
    </w:p>
    <w:p w:rsidR="00CD6560" w:rsidRPr="00525818" w:rsidRDefault="00CD6560"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lastRenderedPageBreak/>
        <w:t>Group II: Placebo group (P)” 20 patients “The patient received a placebo which looks just like magnesium Sulfate but contains no active medication.</w:t>
      </w:r>
    </w:p>
    <w:p w:rsidR="00CD6560" w:rsidRPr="00525818" w:rsidRDefault="00CD6560"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lastRenderedPageBreak/>
        <w:t xml:space="preserve">Most patients in our study were young men which consistent with the epidemiology of traumatic brain injury </w:t>
      </w:r>
      <w:r w:rsidRPr="00525818">
        <w:rPr>
          <w:rFonts w:ascii="Times New Roman" w:eastAsia="Calibri" w:hAnsi="Times New Roman" w:cs="Times New Roman"/>
          <w:sz w:val="20"/>
          <w:szCs w:val="20"/>
          <w:vertAlign w:val="superscript"/>
        </w:rPr>
        <w:t>(9)</w:t>
      </w:r>
      <w:r w:rsidRPr="00525818">
        <w:rPr>
          <w:rFonts w:ascii="Times New Roman" w:eastAsia="Calibri" w:hAnsi="Times New Roman" w:cs="Times New Roman"/>
          <w:sz w:val="20"/>
          <w:szCs w:val="20"/>
        </w:rPr>
        <w:t>, and most patients were randomized in the moderate injury stratum.</w:t>
      </w:r>
    </w:p>
    <w:p w:rsidR="00CD6560" w:rsidRPr="00525818" w:rsidRDefault="00CD6560" w:rsidP="00525818">
      <w:pPr>
        <w:adjustRightInd w:val="0"/>
        <w:snapToGrid w:val="0"/>
        <w:spacing w:after="0" w:line="240" w:lineRule="auto"/>
        <w:jc w:val="center"/>
        <w:rPr>
          <w:rFonts w:ascii="Times New Roman" w:hAnsi="Times New Roman" w:cs="Times New Roman"/>
          <w:sz w:val="20"/>
          <w:szCs w:val="20"/>
          <w:lang w:eastAsia="zh-CN"/>
        </w:rPr>
        <w:sectPr w:rsidR="00CD6560" w:rsidRPr="00525818" w:rsidSect="00CD6560">
          <w:type w:val="continuous"/>
          <w:pgSz w:w="12240" w:h="15840" w:code="1"/>
          <w:pgMar w:top="1440" w:right="1440" w:bottom="1440" w:left="1440" w:header="720" w:footer="720" w:gutter="0"/>
          <w:cols w:num="2" w:space="550"/>
          <w:docGrid w:linePitch="360"/>
        </w:sectPr>
      </w:pPr>
    </w:p>
    <w:p w:rsidR="00CD6560" w:rsidRPr="00525818" w:rsidRDefault="00CD6560" w:rsidP="00525818">
      <w:pPr>
        <w:adjustRightInd w:val="0"/>
        <w:snapToGrid w:val="0"/>
        <w:spacing w:after="0" w:line="240" w:lineRule="auto"/>
        <w:jc w:val="center"/>
        <w:rPr>
          <w:rFonts w:ascii="Times New Roman" w:hAnsi="Times New Roman" w:cs="Times New Roman"/>
          <w:sz w:val="20"/>
          <w:szCs w:val="20"/>
          <w:lang w:eastAsia="zh-CN"/>
        </w:rPr>
      </w:pPr>
    </w:p>
    <w:p w:rsidR="00CD6560" w:rsidRPr="00525818" w:rsidRDefault="00CD6560" w:rsidP="00525818">
      <w:pPr>
        <w:adjustRightInd w:val="0"/>
        <w:snapToGrid w:val="0"/>
        <w:spacing w:after="0" w:line="240" w:lineRule="auto"/>
        <w:jc w:val="center"/>
        <w:rPr>
          <w:rFonts w:ascii="Times New Roman" w:hAnsi="Times New Roman" w:cs="Times New Roman"/>
          <w:sz w:val="20"/>
          <w:szCs w:val="20"/>
          <w:lang w:eastAsia="zh-CN"/>
        </w:rPr>
      </w:pPr>
    </w:p>
    <w:p w:rsidR="00143369" w:rsidRPr="00525818" w:rsidRDefault="00143369" w:rsidP="00525818">
      <w:pPr>
        <w:autoSpaceDE w:val="0"/>
        <w:autoSpaceDN w:val="0"/>
        <w:adjustRightInd w:val="0"/>
        <w:snapToGrid w:val="0"/>
        <w:spacing w:after="0" w:line="240" w:lineRule="auto"/>
        <w:jc w:val="center"/>
        <w:rPr>
          <w:rFonts w:ascii="Times New Roman" w:eastAsia="Times New Roman" w:hAnsi="Times New Roman" w:cs="Times New Roman"/>
          <w:b/>
          <w:bCs/>
          <w:color w:val="000000"/>
          <w:sz w:val="20"/>
          <w:szCs w:val="20"/>
        </w:rPr>
      </w:pPr>
      <w:r w:rsidRPr="00525818">
        <w:rPr>
          <w:rFonts w:ascii="Times New Roman" w:eastAsia="Times New Roman" w:hAnsi="Times New Roman" w:cs="Times New Roman"/>
          <w:b/>
          <w:bCs/>
          <w:color w:val="000000"/>
          <w:sz w:val="20"/>
          <w:szCs w:val="20"/>
        </w:rPr>
        <w:t>Table</w:t>
      </w:r>
      <w:r w:rsidR="00525818" w:rsidRPr="00525818">
        <w:rPr>
          <w:rFonts w:ascii="Times New Roman" w:hAnsi="Times New Roman" w:cs="Times New Roman" w:hint="eastAsia"/>
          <w:b/>
          <w:bCs/>
          <w:color w:val="000000"/>
          <w:sz w:val="20"/>
          <w:szCs w:val="20"/>
          <w:lang w:eastAsia="zh-CN"/>
        </w:rPr>
        <w:t xml:space="preserve"> </w:t>
      </w:r>
      <w:r w:rsidRPr="00525818">
        <w:rPr>
          <w:rFonts w:ascii="Times New Roman" w:eastAsia="Times New Roman" w:hAnsi="Times New Roman" w:cs="Times New Roman"/>
          <w:b/>
          <w:bCs/>
          <w:color w:val="000000"/>
          <w:sz w:val="20"/>
          <w:szCs w:val="20"/>
        </w:rPr>
        <w:t>2:</w:t>
      </w:r>
      <w:r w:rsidR="00DD3D00" w:rsidRPr="00525818">
        <w:rPr>
          <w:rFonts w:ascii="Times New Roman" w:eastAsia="Times New Roman" w:hAnsi="Times New Roman" w:cs="Times New Roman"/>
          <w:b/>
          <w:bCs/>
          <w:color w:val="000000"/>
          <w:sz w:val="20"/>
          <w:szCs w:val="20"/>
        </w:rPr>
        <w:t xml:space="preserve"> Criteria of patients on admission to</w:t>
      </w:r>
      <w:r w:rsidRPr="00525818">
        <w:rPr>
          <w:rFonts w:ascii="Times New Roman" w:eastAsia="Times New Roman" w:hAnsi="Times New Roman" w:cs="Times New Roman"/>
          <w:b/>
          <w:bCs/>
          <w:color w:val="000000"/>
          <w:sz w:val="20"/>
          <w:szCs w:val="20"/>
        </w:rPr>
        <w:t xml:space="preserve"> ICU</w:t>
      </w:r>
      <w:r w:rsidR="00DD3D00" w:rsidRPr="00525818">
        <w:rPr>
          <w:rFonts w:ascii="Times New Roman" w:eastAsia="Times New Roman" w:hAnsi="Times New Roman" w:cs="Times New Roman"/>
          <w:b/>
          <w:bCs/>
          <w:color w:val="000000"/>
          <w:sz w:val="20"/>
          <w:szCs w:val="20"/>
        </w:rPr>
        <w:t xml:space="preserve"> </w:t>
      </w:r>
      <w:r w:rsidRPr="00525818">
        <w:rPr>
          <w:rFonts w:ascii="Times New Roman" w:eastAsia="Times New Roman" w:hAnsi="Times New Roman" w:cs="Times New Roman"/>
          <w:b/>
          <w:bCs/>
          <w:color w:val="000000"/>
          <w:sz w:val="20"/>
          <w:szCs w:val="20"/>
        </w:rPr>
        <w:t>Data are represented as mean (± SD)</w:t>
      </w:r>
    </w:p>
    <w:tbl>
      <w:tblPr>
        <w:tblW w:w="9812" w:type="dxa"/>
        <w:jc w:val="center"/>
        <w:tblInd w:w="97" w:type="dxa"/>
        <w:tblLayout w:type="fixed"/>
        <w:tblLook w:val="0000"/>
      </w:tblPr>
      <w:tblGrid>
        <w:gridCol w:w="2171"/>
        <w:gridCol w:w="1800"/>
        <w:gridCol w:w="1260"/>
        <w:gridCol w:w="1170"/>
        <w:gridCol w:w="990"/>
        <w:gridCol w:w="900"/>
        <w:gridCol w:w="711"/>
        <w:gridCol w:w="810"/>
      </w:tblGrid>
      <w:tr w:rsidR="00525818" w:rsidRPr="00525818" w:rsidTr="00525818">
        <w:trPr>
          <w:cantSplit/>
          <w:jc w:val="center"/>
        </w:trPr>
        <w:tc>
          <w:tcPr>
            <w:tcW w:w="3971" w:type="dxa"/>
            <w:gridSpan w:val="2"/>
            <w:vMerge w:val="restart"/>
            <w:tcBorders>
              <w:top w:val="double" w:sz="4" w:space="0" w:color="auto"/>
              <w:left w:val="double" w:sz="4" w:space="0" w:color="auto"/>
              <w:bottom w:val="double" w:sz="4" w:space="0" w:color="auto"/>
              <w:right w:val="doub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p>
        </w:tc>
        <w:tc>
          <w:tcPr>
            <w:tcW w:w="4320" w:type="dxa"/>
            <w:gridSpan w:val="4"/>
            <w:tcBorders>
              <w:top w:val="double" w:sz="4" w:space="0" w:color="auto"/>
              <w:left w:val="double" w:sz="4" w:space="0" w:color="auto"/>
              <w:bottom w:val="double" w:sz="4" w:space="0" w:color="auto"/>
              <w:right w:val="doub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Groups</w:t>
            </w:r>
          </w:p>
        </w:tc>
        <w:tc>
          <w:tcPr>
            <w:tcW w:w="1521"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Chi-Square</w:t>
            </w:r>
          </w:p>
        </w:tc>
      </w:tr>
      <w:tr w:rsidR="00525818" w:rsidRPr="00525818" w:rsidTr="00525818">
        <w:trPr>
          <w:cantSplit/>
          <w:jc w:val="center"/>
        </w:trPr>
        <w:tc>
          <w:tcPr>
            <w:tcW w:w="3971" w:type="dxa"/>
            <w:gridSpan w:val="2"/>
            <w:vMerge/>
            <w:tcBorders>
              <w:top w:val="single" w:sz="4" w:space="0" w:color="auto"/>
              <w:left w:val="double" w:sz="4" w:space="0" w:color="auto"/>
              <w:bottom w:val="double" w:sz="4" w:space="0" w:color="auto"/>
              <w:right w:val="double" w:sz="4" w:space="0" w:color="auto"/>
            </w:tcBorders>
            <w:shd w:val="clear" w:color="auto" w:fill="auto"/>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p>
        </w:tc>
        <w:tc>
          <w:tcPr>
            <w:tcW w:w="2430" w:type="dxa"/>
            <w:gridSpan w:val="2"/>
            <w:tcBorders>
              <w:top w:val="double" w:sz="4" w:space="0" w:color="auto"/>
              <w:left w:val="double" w:sz="4" w:space="0" w:color="auto"/>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Magnesium group</w:t>
            </w:r>
          </w:p>
        </w:tc>
        <w:tc>
          <w:tcPr>
            <w:tcW w:w="1890" w:type="dxa"/>
            <w:gridSpan w:val="2"/>
            <w:tcBorders>
              <w:top w:val="double" w:sz="4" w:space="0" w:color="auto"/>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Placebo group</w:t>
            </w:r>
          </w:p>
        </w:tc>
        <w:tc>
          <w:tcPr>
            <w:tcW w:w="711" w:type="dxa"/>
            <w:tcBorders>
              <w:top w:val="double" w:sz="4" w:space="0" w:color="auto"/>
              <w:left w:val="single" w:sz="4" w:space="0" w:color="auto"/>
              <w:bottom w:val="sing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vertAlign w:val="superscript"/>
                <w:lang w:eastAsia="zh-CN" w:bidi="ar-EG"/>
              </w:rPr>
            </w:pPr>
            <w:r w:rsidRPr="00525818">
              <w:rPr>
                <w:rFonts w:ascii="Times New Roman" w:eastAsia="SimSun" w:hAnsi="Times New Roman" w:cs="Times New Roman"/>
                <w:b/>
                <w:bCs/>
                <w:color w:val="000000"/>
                <w:sz w:val="20"/>
                <w:szCs w:val="20"/>
                <w:lang w:eastAsia="zh-CN" w:bidi="ar-EG"/>
              </w:rPr>
              <w:t>T or X</w:t>
            </w:r>
            <w:r w:rsidRPr="00525818">
              <w:rPr>
                <w:rFonts w:ascii="Times New Roman" w:eastAsia="SimSun" w:hAnsi="Times New Roman" w:cs="Times New Roman"/>
                <w:b/>
                <w:bCs/>
                <w:color w:val="000000"/>
                <w:sz w:val="20"/>
                <w:szCs w:val="20"/>
                <w:vertAlign w:val="superscript"/>
                <w:lang w:eastAsia="zh-CN" w:bidi="ar-EG"/>
              </w:rPr>
              <w:t>2</w:t>
            </w:r>
          </w:p>
        </w:tc>
        <w:tc>
          <w:tcPr>
            <w:tcW w:w="810" w:type="dxa"/>
            <w:tcBorders>
              <w:top w:val="double" w:sz="4" w:space="0" w:color="auto"/>
              <w:left w:val="single" w:sz="4" w:space="0" w:color="auto"/>
              <w:bottom w:val="single" w:sz="4" w:space="0" w:color="auto"/>
              <w:right w:val="double" w:sz="4" w:space="0" w:color="auto"/>
            </w:tcBorders>
            <w:shd w:val="clear" w:color="auto" w:fill="0070C0"/>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i/>
                <w:iCs/>
                <w:color w:val="000000"/>
                <w:sz w:val="20"/>
                <w:szCs w:val="20"/>
                <w:lang w:eastAsia="zh-CN" w:bidi="ar-EG"/>
              </w:rPr>
              <w:t>P</w:t>
            </w:r>
            <w:r w:rsidRPr="00525818">
              <w:rPr>
                <w:rFonts w:ascii="Times New Roman" w:eastAsia="SimSun" w:hAnsi="Times New Roman" w:cs="Times New Roman"/>
                <w:b/>
                <w:bCs/>
                <w:color w:val="000000"/>
                <w:sz w:val="20"/>
                <w:szCs w:val="20"/>
                <w:lang w:eastAsia="zh-CN" w:bidi="ar-EG"/>
              </w:rPr>
              <w:t>-value</w:t>
            </w:r>
          </w:p>
        </w:tc>
      </w:tr>
      <w:tr w:rsidR="00525818" w:rsidRPr="00525818" w:rsidTr="00525818">
        <w:trPr>
          <w:cantSplit/>
          <w:jc w:val="center"/>
        </w:trPr>
        <w:tc>
          <w:tcPr>
            <w:tcW w:w="2171" w:type="dxa"/>
            <w:vMerge w:val="restart"/>
            <w:tcBorders>
              <w:top w:val="double" w:sz="4" w:space="0" w:color="auto"/>
              <w:left w:val="doub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Systolic blood pressure before dosing</w:t>
            </w:r>
          </w:p>
        </w:tc>
        <w:tc>
          <w:tcPr>
            <w:tcW w:w="1800" w:type="dxa"/>
            <w:tcBorders>
              <w:top w:val="double" w:sz="4" w:space="0" w:color="auto"/>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Range</w:t>
            </w:r>
          </w:p>
        </w:tc>
        <w:tc>
          <w:tcPr>
            <w:tcW w:w="1260" w:type="dxa"/>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90</w:t>
            </w:r>
          </w:p>
        </w:tc>
        <w:tc>
          <w:tcPr>
            <w:tcW w:w="1170" w:type="dxa"/>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165</w:t>
            </w:r>
          </w:p>
        </w:tc>
        <w:tc>
          <w:tcPr>
            <w:tcW w:w="990" w:type="dxa"/>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90</w:t>
            </w:r>
          </w:p>
        </w:tc>
        <w:tc>
          <w:tcPr>
            <w:tcW w:w="900" w:type="dxa"/>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155</w:t>
            </w:r>
          </w:p>
        </w:tc>
        <w:tc>
          <w:tcPr>
            <w:tcW w:w="711" w:type="dxa"/>
            <w:vMerge w:val="restart"/>
            <w:tcBorders>
              <w:top w:val="nil"/>
              <w:left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0.084</w:t>
            </w:r>
          </w:p>
        </w:tc>
        <w:tc>
          <w:tcPr>
            <w:tcW w:w="810" w:type="dxa"/>
            <w:vMerge w:val="restart"/>
            <w:tcBorders>
              <w:top w:val="nil"/>
              <w:left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0.934</w:t>
            </w:r>
          </w:p>
        </w:tc>
      </w:tr>
      <w:tr w:rsidR="00525818" w:rsidRPr="00525818" w:rsidTr="00525818">
        <w:trPr>
          <w:cantSplit/>
          <w:jc w:val="center"/>
        </w:trPr>
        <w:tc>
          <w:tcPr>
            <w:tcW w:w="2171" w:type="dxa"/>
            <w:vMerge/>
            <w:tcBorders>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p>
        </w:tc>
        <w:tc>
          <w:tcPr>
            <w:tcW w:w="1800" w:type="dxa"/>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Mean± SD</w:t>
            </w:r>
          </w:p>
        </w:tc>
        <w:tc>
          <w:tcPr>
            <w:tcW w:w="1260" w:type="dxa"/>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123.750</w:t>
            </w:r>
          </w:p>
        </w:tc>
        <w:tc>
          <w:tcPr>
            <w:tcW w:w="1170" w:type="dxa"/>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19.793</w:t>
            </w:r>
          </w:p>
        </w:tc>
        <w:tc>
          <w:tcPr>
            <w:tcW w:w="990" w:type="dxa"/>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123.250</w:t>
            </w:r>
          </w:p>
        </w:tc>
        <w:tc>
          <w:tcPr>
            <w:tcW w:w="900" w:type="dxa"/>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18.011</w:t>
            </w:r>
          </w:p>
        </w:tc>
        <w:tc>
          <w:tcPr>
            <w:tcW w:w="711" w:type="dxa"/>
            <w:vMerge/>
            <w:tcBorders>
              <w:left w:val="sing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p>
        </w:tc>
        <w:tc>
          <w:tcPr>
            <w:tcW w:w="810" w:type="dxa"/>
            <w:vMerge/>
            <w:tcBorders>
              <w:left w:val="single" w:sz="4" w:space="0" w:color="auto"/>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p>
        </w:tc>
      </w:tr>
      <w:tr w:rsidR="00525818" w:rsidRPr="00525818" w:rsidTr="00525818">
        <w:trPr>
          <w:cantSplit/>
          <w:jc w:val="center"/>
        </w:trPr>
        <w:tc>
          <w:tcPr>
            <w:tcW w:w="2171" w:type="dxa"/>
            <w:vMerge w:val="restart"/>
            <w:tcBorders>
              <w:top w:val="nil"/>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Diastolic blood pressure before dosing</w:t>
            </w:r>
          </w:p>
        </w:tc>
        <w:tc>
          <w:tcPr>
            <w:tcW w:w="1800" w:type="dxa"/>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Range</w:t>
            </w:r>
          </w:p>
        </w:tc>
        <w:tc>
          <w:tcPr>
            <w:tcW w:w="1260" w:type="dxa"/>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50</w:t>
            </w:r>
          </w:p>
        </w:tc>
        <w:tc>
          <w:tcPr>
            <w:tcW w:w="1170" w:type="dxa"/>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90</w:t>
            </w:r>
          </w:p>
        </w:tc>
        <w:tc>
          <w:tcPr>
            <w:tcW w:w="990" w:type="dxa"/>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50</w:t>
            </w:r>
          </w:p>
        </w:tc>
        <w:tc>
          <w:tcPr>
            <w:tcW w:w="900" w:type="dxa"/>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90</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0.760</w:t>
            </w:r>
          </w:p>
        </w:tc>
        <w:tc>
          <w:tcPr>
            <w:tcW w:w="810" w:type="dxa"/>
            <w:vMerge w:val="restart"/>
            <w:tcBorders>
              <w:top w:val="nil"/>
              <w:left w:val="single" w:sz="4" w:space="0" w:color="auto"/>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0.452</w:t>
            </w:r>
          </w:p>
        </w:tc>
      </w:tr>
      <w:tr w:rsidR="00525818" w:rsidRPr="00525818" w:rsidTr="00525818">
        <w:trPr>
          <w:cantSplit/>
          <w:jc w:val="center"/>
        </w:trPr>
        <w:tc>
          <w:tcPr>
            <w:tcW w:w="2171" w:type="dxa"/>
            <w:vMerge/>
            <w:tcBorders>
              <w:top w:val="nil"/>
              <w:left w:val="double" w:sz="4" w:space="0" w:color="auto"/>
              <w:bottom w:val="sing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p>
        </w:tc>
        <w:tc>
          <w:tcPr>
            <w:tcW w:w="1800" w:type="dxa"/>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Mean± SD</w:t>
            </w:r>
          </w:p>
        </w:tc>
        <w:tc>
          <w:tcPr>
            <w:tcW w:w="1260" w:type="dxa"/>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73.750</w:t>
            </w:r>
          </w:p>
        </w:tc>
        <w:tc>
          <w:tcPr>
            <w:tcW w:w="1170" w:type="dxa"/>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11.456</w:t>
            </w:r>
          </w:p>
        </w:tc>
        <w:tc>
          <w:tcPr>
            <w:tcW w:w="990" w:type="dxa"/>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71.000</w:t>
            </w:r>
          </w:p>
        </w:tc>
        <w:tc>
          <w:tcPr>
            <w:tcW w:w="900" w:type="dxa"/>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11.425</w:t>
            </w:r>
          </w:p>
        </w:tc>
        <w:tc>
          <w:tcPr>
            <w:tcW w:w="711" w:type="dxa"/>
            <w:vMerge/>
            <w:tcBorders>
              <w:top w:val="nil"/>
              <w:left w:val="single" w:sz="4" w:space="0" w:color="auto"/>
              <w:bottom w:val="sing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p>
        </w:tc>
        <w:tc>
          <w:tcPr>
            <w:tcW w:w="810" w:type="dxa"/>
            <w:vMerge/>
            <w:tcBorders>
              <w:top w:val="nil"/>
              <w:left w:val="single" w:sz="4" w:space="0" w:color="auto"/>
              <w:bottom w:val="single" w:sz="4" w:space="0" w:color="auto"/>
              <w:right w:val="double" w:sz="4" w:space="0" w:color="auto"/>
            </w:tcBorders>
            <w:shd w:val="clear" w:color="auto" w:fill="0070C0"/>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p>
        </w:tc>
      </w:tr>
      <w:tr w:rsidR="00525818" w:rsidRPr="00525818" w:rsidTr="00525818">
        <w:trPr>
          <w:cantSplit/>
          <w:jc w:val="center"/>
        </w:trPr>
        <w:tc>
          <w:tcPr>
            <w:tcW w:w="2171" w:type="dxa"/>
            <w:vMerge w:val="restart"/>
            <w:tcBorders>
              <w:top w:val="nil"/>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Heart rate (beats/minute)</w:t>
            </w:r>
          </w:p>
        </w:tc>
        <w:tc>
          <w:tcPr>
            <w:tcW w:w="1800" w:type="dxa"/>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Range</w:t>
            </w:r>
          </w:p>
        </w:tc>
        <w:tc>
          <w:tcPr>
            <w:tcW w:w="1260" w:type="dxa"/>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55</w:t>
            </w:r>
          </w:p>
        </w:tc>
        <w:tc>
          <w:tcPr>
            <w:tcW w:w="1170" w:type="dxa"/>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98</w:t>
            </w:r>
          </w:p>
        </w:tc>
        <w:tc>
          <w:tcPr>
            <w:tcW w:w="990" w:type="dxa"/>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68</w:t>
            </w:r>
          </w:p>
        </w:tc>
        <w:tc>
          <w:tcPr>
            <w:tcW w:w="900" w:type="dxa"/>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88</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0.355</w:t>
            </w:r>
          </w:p>
        </w:tc>
        <w:tc>
          <w:tcPr>
            <w:tcW w:w="810" w:type="dxa"/>
            <w:vMerge w:val="restart"/>
            <w:tcBorders>
              <w:top w:val="nil"/>
              <w:left w:val="single" w:sz="4" w:space="0" w:color="auto"/>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0.725</w:t>
            </w:r>
          </w:p>
        </w:tc>
      </w:tr>
      <w:tr w:rsidR="00525818" w:rsidRPr="00525818" w:rsidTr="00525818">
        <w:trPr>
          <w:cantSplit/>
          <w:jc w:val="center"/>
        </w:trPr>
        <w:tc>
          <w:tcPr>
            <w:tcW w:w="2171" w:type="dxa"/>
            <w:vMerge/>
            <w:tcBorders>
              <w:top w:val="nil"/>
              <w:left w:val="double" w:sz="4" w:space="0" w:color="auto"/>
              <w:bottom w:val="sing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p>
        </w:tc>
        <w:tc>
          <w:tcPr>
            <w:tcW w:w="1800" w:type="dxa"/>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Mean± SD</w:t>
            </w:r>
          </w:p>
        </w:tc>
        <w:tc>
          <w:tcPr>
            <w:tcW w:w="1260" w:type="dxa"/>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76.950</w:t>
            </w:r>
          </w:p>
        </w:tc>
        <w:tc>
          <w:tcPr>
            <w:tcW w:w="1170" w:type="dxa"/>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13.866</w:t>
            </w:r>
          </w:p>
        </w:tc>
        <w:tc>
          <w:tcPr>
            <w:tcW w:w="990" w:type="dxa"/>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75.750</w:t>
            </w:r>
          </w:p>
        </w:tc>
        <w:tc>
          <w:tcPr>
            <w:tcW w:w="900" w:type="dxa"/>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6.069</w:t>
            </w:r>
          </w:p>
        </w:tc>
        <w:tc>
          <w:tcPr>
            <w:tcW w:w="711" w:type="dxa"/>
            <w:vMerge/>
            <w:tcBorders>
              <w:top w:val="nil"/>
              <w:left w:val="single" w:sz="4" w:space="0" w:color="auto"/>
              <w:bottom w:val="sing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p>
        </w:tc>
        <w:tc>
          <w:tcPr>
            <w:tcW w:w="810" w:type="dxa"/>
            <w:vMerge/>
            <w:tcBorders>
              <w:top w:val="nil"/>
              <w:left w:val="single" w:sz="4" w:space="0" w:color="auto"/>
              <w:bottom w:val="single" w:sz="4" w:space="0" w:color="auto"/>
              <w:right w:val="double" w:sz="4" w:space="0" w:color="auto"/>
            </w:tcBorders>
            <w:shd w:val="clear" w:color="auto" w:fill="0070C0"/>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p>
        </w:tc>
      </w:tr>
      <w:tr w:rsidR="00525818" w:rsidRPr="00525818" w:rsidTr="00525818">
        <w:trPr>
          <w:cantSplit/>
          <w:jc w:val="center"/>
        </w:trPr>
        <w:tc>
          <w:tcPr>
            <w:tcW w:w="2171" w:type="dxa"/>
            <w:vMerge w:val="restart"/>
            <w:tcBorders>
              <w:top w:val="nil"/>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Respiratory rate before dosing</w:t>
            </w:r>
          </w:p>
        </w:tc>
        <w:tc>
          <w:tcPr>
            <w:tcW w:w="1800" w:type="dxa"/>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Range</w:t>
            </w:r>
          </w:p>
        </w:tc>
        <w:tc>
          <w:tcPr>
            <w:tcW w:w="1260" w:type="dxa"/>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11</w:t>
            </w:r>
          </w:p>
        </w:tc>
        <w:tc>
          <w:tcPr>
            <w:tcW w:w="1170" w:type="dxa"/>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22</w:t>
            </w:r>
          </w:p>
        </w:tc>
        <w:tc>
          <w:tcPr>
            <w:tcW w:w="990" w:type="dxa"/>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10</w:t>
            </w:r>
          </w:p>
        </w:tc>
        <w:tc>
          <w:tcPr>
            <w:tcW w:w="900" w:type="dxa"/>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20</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1.976</w:t>
            </w:r>
          </w:p>
        </w:tc>
        <w:tc>
          <w:tcPr>
            <w:tcW w:w="810" w:type="dxa"/>
            <w:vMerge w:val="restart"/>
            <w:tcBorders>
              <w:top w:val="nil"/>
              <w:left w:val="single" w:sz="4" w:space="0" w:color="auto"/>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0.055</w:t>
            </w:r>
          </w:p>
        </w:tc>
      </w:tr>
      <w:tr w:rsidR="00525818" w:rsidRPr="00525818" w:rsidTr="00525818">
        <w:trPr>
          <w:cantSplit/>
          <w:jc w:val="center"/>
        </w:trPr>
        <w:tc>
          <w:tcPr>
            <w:tcW w:w="2171" w:type="dxa"/>
            <w:vMerge/>
            <w:tcBorders>
              <w:top w:val="nil"/>
              <w:left w:val="double" w:sz="4" w:space="0" w:color="auto"/>
              <w:bottom w:val="sing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p>
        </w:tc>
        <w:tc>
          <w:tcPr>
            <w:tcW w:w="1800" w:type="dxa"/>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Mean± SD</w:t>
            </w:r>
          </w:p>
        </w:tc>
        <w:tc>
          <w:tcPr>
            <w:tcW w:w="1260" w:type="dxa"/>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17.050</w:t>
            </w:r>
          </w:p>
        </w:tc>
        <w:tc>
          <w:tcPr>
            <w:tcW w:w="1170" w:type="dxa"/>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3.268</w:t>
            </w:r>
          </w:p>
        </w:tc>
        <w:tc>
          <w:tcPr>
            <w:tcW w:w="990" w:type="dxa"/>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15.000</w:t>
            </w:r>
          </w:p>
        </w:tc>
        <w:tc>
          <w:tcPr>
            <w:tcW w:w="900" w:type="dxa"/>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3.293</w:t>
            </w:r>
          </w:p>
        </w:tc>
        <w:tc>
          <w:tcPr>
            <w:tcW w:w="711" w:type="dxa"/>
            <w:vMerge/>
            <w:tcBorders>
              <w:top w:val="nil"/>
              <w:left w:val="single" w:sz="4" w:space="0" w:color="auto"/>
              <w:bottom w:val="sing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p>
        </w:tc>
        <w:tc>
          <w:tcPr>
            <w:tcW w:w="810" w:type="dxa"/>
            <w:vMerge/>
            <w:tcBorders>
              <w:top w:val="nil"/>
              <w:left w:val="single" w:sz="4" w:space="0" w:color="auto"/>
              <w:bottom w:val="single" w:sz="4" w:space="0" w:color="auto"/>
              <w:right w:val="double" w:sz="4" w:space="0" w:color="auto"/>
            </w:tcBorders>
            <w:shd w:val="clear" w:color="auto" w:fill="0070C0"/>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p>
        </w:tc>
      </w:tr>
      <w:tr w:rsidR="00525818" w:rsidRPr="00525818" w:rsidTr="00525818">
        <w:trPr>
          <w:cantSplit/>
          <w:jc w:val="center"/>
        </w:trPr>
        <w:tc>
          <w:tcPr>
            <w:tcW w:w="2171" w:type="dxa"/>
            <w:vMerge w:val="restart"/>
            <w:tcBorders>
              <w:top w:val="single" w:sz="4" w:space="0" w:color="auto"/>
              <w:left w:val="doub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 xml:space="preserve">Baseline serum magnesium in m </w:t>
            </w:r>
            <w:proofErr w:type="spellStart"/>
            <w:r w:rsidRPr="00525818">
              <w:rPr>
                <w:rFonts w:ascii="Times New Roman" w:eastAsia="SimSun" w:hAnsi="Times New Roman" w:cs="Times New Roman"/>
                <w:b/>
                <w:bCs/>
                <w:color w:val="000000"/>
                <w:sz w:val="20"/>
                <w:szCs w:val="20"/>
                <w:lang w:eastAsia="zh-CN" w:bidi="ar-EG"/>
              </w:rPr>
              <w:t>Eq</w:t>
            </w:r>
            <w:proofErr w:type="spellEnd"/>
            <w:r w:rsidRPr="00525818">
              <w:rPr>
                <w:rFonts w:ascii="Times New Roman" w:eastAsia="SimSun" w:hAnsi="Times New Roman" w:cs="Times New Roman"/>
                <w:b/>
                <w:bCs/>
                <w:color w:val="000000"/>
                <w:sz w:val="20"/>
                <w:szCs w:val="20"/>
                <w:lang w:eastAsia="zh-CN" w:bidi="ar-EG"/>
              </w:rPr>
              <w:t>/L</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Below lower limit of normal</w:t>
            </w:r>
          </w:p>
        </w:tc>
        <w:tc>
          <w:tcPr>
            <w:tcW w:w="1260" w:type="dxa"/>
            <w:tcBorders>
              <w:top w:val="single" w:sz="4" w:space="0" w:color="auto"/>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9</w:t>
            </w:r>
          </w:p>
        </w:tc>
        <w:tc>
          <w:tcPr>
            <w:tcW w:w="1170" w:type="dxa"/>
            <w:tcBorders>
              <w:top w:val="single" w:sz="4" w:space="0" w:color="auto"/>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45.00%</w:t>
            </w:r>
          </w:p>
        </w:tc>
        <w:tc>
          <w:tcPr>
            <w:tcW w:w="990" w:type="dxa"/>
            <w:tcBorders>
              <w:top w:val="single" w:sz="4" w:space="0" w:color="auto"/>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10</w:t>
            </w:r>
          </w:p>
        </w:tc>
        <w:tc>
          <w:tcPr>
            <w:tcW w:w="900" w:type="dxa"/>
            <w:tcBorders>
              <w:top w:val="single" w:sz="4" w:space="0" w:color="auto"/>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50.00%</w:t>
            </w:r>
          </w:p>
        </w:tc>
        <w:tc>
          <w:tcPr>
            <w:tcW w:w="711" w:type="dxa"/>
            <w:vMerge w:val="restart"/>
            <w:tcBorders>
              <w:top w:val="single" w:sz="4" w:space="0" w:color="auto"/>
              <w:left w:val="sing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0.100</w:t>
            </w:r>
          </w:p>
        </w:tc>
        <w:tc>
          <w:tcPr>
            <w:tcW w:w="810" w:type="dxa"/>
            <w:vMerge w:val="restart"/>
            <w:tcBorders>
              <w:top w:val="single" w:sz="4" w:space="0" w:color="auto"/>
              <w:left w:val="single" w:sz="4" w:space="0" w:color="auto"/>
              <w:right w:val="double" w:sz="4" w:space="0" w:color="auto"/>
            </w:tcBorders>
            <w:shd w:val="clear" w:color="auto" w:fill="0070C0"/>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0.752</w:t>
            </w:r>
          </w:p>
        </w:tc>
      </w:tr>
      <w:tr w:rsidR="00525818" w:rsidRPr="00525818" w:rsidTr="00525818">
        <w:trPr>
          <w:cantSplit/>
          <w:jc w:val="center"/>
        </w:trPr>
        <w:tc>
          <w:tcPr>
            <w:tcW w:w="2171" w:type="dxa"/>
            <w:vMerge/>
            <w:tcBorders>
              <w:left w:val="double" w:sz="4" w:space="0" w:color="auto"/>
              <w:bottom w:val="doub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p>
        </w:tc>
        <w:tc>
          <w:tcPr>
            <w:tcW w:w="1800" w:type="dxa"/>
            <w:tcBorders>
              <w:top w:val="single" w:sz="4" w:space="0" w:color="auto"/>
              <w:left w:val="nil"/>
              <w:bottom w:val="doub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At least normal</w:t>
            </w:r>
          </w:p>
        </w:tc>
        <w:tc>
          <w:tcPr>
            <w:tcW w:w="1260" w:type="dxa"/>
            <w:tcBorders>
              <w:top w:val="single" w:sz="4" w:space="0" w:color="auto"/>
              <w:left w:val="nil"/>
              <w:bottom w:val="doub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11</w:t>
            </w:r>
          </w:p>
        </w:tc>
        <w:tc>
          <w:tcPr>
            <w:tcW w:w="1170" w:type="dxa"/>
            <w:tcBorders>
              <w:top w:val="single" w:sz="4" w:space="0" w:color="auto"/>
              <w:left w:val="nil"/>
              <w:bottom w:val="doub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55.00%</w:t>
            </w:r>
          </w:p>
        </w:tc>
        <w:tc>
          <w:tcPr>
            <w:tcW w:w="990" w:type="dxa"/>
            <w:tcBorders>
              <w:top w:val="single" w:sz="4" w:space="0" w:color="auto"/>
              <w:left w:val="nil"/>
              <w:bottom w:val="doub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10</w:t>
            </w:r>
          </w:p>
        </w:tc>
        <w:tc>
          <w:tcPr>
            <w:tcW w:w="900" w:type="dxa"/>
            <w:tcBorders>
              <w:top w:val="single" w:sz="4" w:space="0" w:color="auto"/>
              <w:left w:val="nil"/>
              <w:bottom w:val="doub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50.00%</w:t>
            </w:r>
          </w:p>
        </w:tc>
        <w:tc>
          <w:tcPr>
            <w:tcW w:w="711" w:type="dxa"/>
            <w:vMerge/>
            <w:tcBorders>
              <w:left w:val="single" w:sz="4" w:space="0" w:color="auto"/>
              <w:bottom w:val="doub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p>
        </w:tc>
        <w:tc>
          <w:tcPr>
            <w:tcW w:w="810" w:type="dxa"/>
            <w:vMerge/>
            <w:tcBorders>
              <w:left w:val="single" w:sz="4" w:space="0" w:color="auto"/>
              <w:bottom w:val="double" w:sz="4" w:space="0" w:color="auto"/>
              <w:right w:val="double" w:sz="4" w:space="0" w:color="auto"/>
            </w:tcBorders>
            <w:shd w:val="clear" w:color="auto" w:fill="0070C0"/>
            <w:vAlign w:val="center"/>
          </w:tcPr>
          <w:p w:rsidR="00143369" w:rsidRPr="00525818" w:rsidRDefault="00143369" w:rsidP="00525818">
            <w:pPr>
              <w:adjustRightInd w:val="0"/>
              <w:snapToGrid w:val="0"/>
              <w:spacing w:after="0" w:line="240" w:lineRule="auto"/>
              <w:rPr>
                <w:rFonts w:ascii="Times New Roman" w:eastAsia="SimSun" w:hAnsi="Times New Roman" w:cs="Times New Roman"/>
                <w:color w:val="000000"/>
                <w:sz w:val="20"/>
                <w:szCs w:val="20"/>
                <w:lang w:eastAsia="zh-CN" w:bidi="ar-EG"/>
              </w:rPr>
            </w:pPr>
          </w:p>
        </w:tc>
      </w:tr>
    </w:tbl>
    <w:p w:rsidR="00143369" w:rsidRPr="00525818" w:rsidRDefault="00143369" w:rsidP="00525818">
      <w:pPr>
        <w:adjustRightInd w:val="0"/>
        <w:snapToGrid w:val="0"/>
        <w:spacing w:after="0" w:line="240" w:lineRule="auto"/>
        <w:rPr>
          <w:rFonts w:ascii="Times New Roman" w:eastAsia="Calibri" w:hAnsi="Times New Roman" w:cs="Times New Roman"/>
          <w:sz w:val="20"/>
          <w:szCs w:val="20"/>
        </w:rPr>
      </w:pPr>
      <w:r w:rsidRPr="00525818">
        <w:rPr>
          <w:rFonts w:ascii="Times New Roman" w:eastAsia="Calibri" w:hAnsi="Times New Roman" w:cs="Times New Roman"/>
          <w:sz w:val="20"/>
          <w:szCs w:val="20"/>
        </w:rPr>
        <w:t>- The results show no statistical significance difference.</w:t>
      </w:r>
    </w:p>
    <w:p w:rsidR="00143369" w:rsidRPr="00525818" w:rsidRDefault="00143369" w:rsidP="00525818">
      <w:pPr>
        <w:adjustRightInd w:val="0"/>
        <w:snapToGrid w:val="0"/>
        <w:spacing w:after="0" w:line="240" w:lineRule="auto"/>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-Average total magnesium concentration</w:t>
      </w:r>
      <w:r w:rsidR="00F31E02" w:rsidRPr="00525818">
        <w:rPr>
          <w:rFonts w:ascii="Times New Roman" w:eastAsia="Calibri" w:hAnsi="Times New Roman" w:cs="Times New Roman"/>
          <w:sz w:val="20"/>
          <w:szCs w:val="20"/>
        </w:rPr>
        <w:t xml:space="preserve">s were </w:t>
      </w:r>
      <w:proofErr w:type="gramStart"/>
      <w:r w:rsidR="00F31E02" w:rsidRPr="00525818">
        <w:rPr>
          <w:rFonts w:ascii="Times New Roman" w:eastAsia="Calibri" w:hAnsi="Times New Roman" w:cs="Times New Roman"/>
          <w:sz w:val="20"/>
          <w:szCs w:val="20"/>
        </w:rPr>
        <w:t xml:space="preserve">3.9 </w:t>
      </w:r>
      <w:proofErr w:type="spellStart"/>
      <w:r w:rsidR="00F31E02" w:rsidRPr="00525818">
        <w:rPr>
          <w:rFonts w:ascii="Times New Roman" w:eastAsia="Calibri" w:hAnsi="Times New Roman" w:cs="Times New Roman"/>
          <w:sz w:val="20"/>
          <w:szCs w:val="20"/>
        </w:rPr>
        <w:t>mEq</w:t>
      </w:r>
      <w:proofErr w:type="spellEnd"/>
      <w:r w:rsidR="00F31E02" w:rsidRPr="00525818">
        <w:rPr>
          <w:rFonts w:ascii="Times New Roman" w:eastAsia="Calibri" w:hAnsi="Times New Roman" w:cs="Times New Roman"/>
          <w:sz w:val="20"/>
          <w:szCs w:val="20"/>
        </w:rPr>
        <w:t>/L (SD 0.35) in t</w:t>
      </w:r>
      <w:r w:rsidRPr="00525818">
        <w:rPr>
          <w:rFonts w:ascii="Times New Roman" w:eastAsia="Calibri" w:hAnsi="Times New Roman" w:cs="Times New Roman"/>
          <w:sz w:val="20"/>
          <w:szCs w:val="20"/>
        </w:rPr>
        <w:t>he magnesium group</w:t>
      </w:r>
      <w:proofErr w:type="gramEnd"/>
      <w:r w:rsidRPr="00525818">
        <w:rPr>
          <w:rFonts w:ascii="Times New Roman" w:eastAsia="Calibri" w:hAnsi="Times New Roman" w:cs="Times New Roman"/>
          <w:sz w:val="20"/>
          <w:szCs w:val="20"/>
        </w:rPr>
        <w:t xml:space="preserve"> and 2.25 </w:t>
      </w:r>
      <w:proofErr w:type="spellStart"/>
      <w:r w:rsidRPr="00525818">
        <w:rPr>
          <w:rFonts w:ascii="Times New Roman" w:eastAsia="Calibri" w:hAnsi="Times New Roman" w:cs="Times New Roman"/>
          <w:sz w:val="20"/>
          <w:szCs w:val="20"/>
        </w:rPr>
        <w:t>mEq</w:t>
      </w:r>
      <w:proofErr w:type="spellEnd"/>
      <w:r w:rsidRPr="00525818">
        <w:rPr>
          <w:rFonts w:ascii="Times New Roman" w:eastAsia="Calibri" w:hAnsi="Times New Roman" w:cs="Times New Roman"/>
          <w:sz w:val="20"/>
          <w:szCs w:val="20"/>
        </w:rPr>
        <w:t>/L (SD 0.25) in the placebo group.</w:t>
      </w:r>
    </w:p>
    <w:p w:rsidR="00143369" w:rsidRPr="00525818" w:rsidRDefault="00143369" w:rsidP="00525818">
      <w:pPr>
        <w:adjustRightInd w:val="0"/>
        <w:snapToGrid w:val="0"/>
        <w:spacing w:after="0" w:line="240" w:lineRule="auto"/>
        <w:jc w:val="both"/>
        <w:rPr>
          <w:rFonts w:ascii="Times New Roman" w:hAnsi="Times New Roman" w:cs="Times New Roman"/>
          <w:sz w:val="20"/>
          <w:szCs w:val="20"/>
          <w:lang w:eastAsia="zh-CN"/>
        </w:rPr>
      </w:pPr>
      <w:r w:rsidRPr="00525818">
        <w:rPr>
          <w:rFonts w:ascii="Times New Roman" w:eastAsia="Calibri" w:hAnsi="Times New Roman" w:cs="Times New Roman"/>
          <w:sz w:val="20"/>
          <w:szCs w:val="20"/>
        </w:rPr>
        <w:t xml:space="preserve">-For </w:t>
      </w:r>
      <w:proofErr w:type="spellStart"/>
      <w:r w:rsidRPr="00525818">
        <w:rPr>
          <w:rFonts w:ascii="Times New Roman" w:eastAsia="Calibri" w:hAnsi="Times New Roman" w:cs="Times New Roman"/>
          <w:sz w:val="20"/>
          <w:szCs w:val="20"/>
        </w:rPr>
        <w:t>ionised</w:t>
      </w:r>
      <w:proofErr w:type="spellEnd"/>
      <w:r w:rsidRPr="00525818">
        <w:rPr>
          <w:rFonts w:ascii="Times New Roman" w:eastAsia="Calibri" w:hAnsi="Times New Roman" w:cs="Times New Roman"/>
          <w:sz w:val="20"/>
          <w:szCs w:val="20"/>
        </w:rPr>
        <w:t xml:space="preserve"> magnesium, the values w</w:t>
      </w:r>
      <w:r w:rsidR="00192056" w:rsidRPr="00525818">
        <w:rPr>
          <w:rFonts w:ascii="Times New Roman" w:eastAsia="Calibri" w:hAnsi="Times New Roman" w:cs="Times New Roman"/>
          <w:sz w:val="20"/>
          <w:szCs w:val="20"/>
        </w:rPr>
        <w:t xml:space="preserve">ere </w:t>
      </w:r>
      <w:proofErr w:type="gramStart"/>
      <w:r w:rsidR="00192056" w:rsidRPr="00525818">
        <w:rPr>
          <w:rFonts w:ascii="Times New Roman" w:eastAsia="Calibri" w:hAnsi="Times New Roman" w:cs="Times New Roman"/>
          <w:sz w:val="20"/>
          <w:szCs w:val="20"/>
        </w:rPr>
        <w:t xml:space="preserve">3.35 </w:t>
      </w:r>
      <w:proofErr w:type="spellStart"/>
      <w:r w:rsidR="00192056" w:rsidRPr="00525818">
        <w:rPr>
          <w:rFonts w:ascii="Times New Roman" w:eastAsia="Calibri" w:hAnsi="Times New Roman" w:cs="Times New Roman"/>
          <w:sz w:val="20"/>
          <w:szCs w:val="20"/>
        </w:rPr>
        <w:t>mEq</w:t>
      </w:r>
      <w:proofErr w:type="spellEnd"/>
      <w:r w:rsidR="00192056" w:rsidRPr="00525818">
        <w:rPr>
          <w:rFonts w:ascii="Times New Roman" w:eastAsia="Calibri" w:hAnsi="Times New Roman" w:cs="Times New Roman"/>
          <w:sz w:val="20"/>
          <w:szCs w:val="20"/>
        </w:rPr>
        <w:t>/L (SD 0.5) in the m</w:t>
      </w:r>
      <w:r w:rsidRPr="00525818">
        <w:rPr>
          <w:rFonts w:ascii="Times New Roman" w:eastAsia="Calibri" w:hAnsi="Times New Roman" w:cs="Times New Roman"/>
          <w:sz w:val="20"/>
          <w:szCs w:val="20"/>
        </w:rPr>
        <w:t>agnesium group</w:t>
      </w:r>
      <w:proofErr w:type="gramEnd"/>
      <w:r w:rsidRPr="00525818">
        <w:rPr>
          <w:rFonts w:ascii="Times New Roman" w:eastAsia="Calibri" w:hAnsi="Times New Roman" w:cs="Times New Roman"/>
          <w:sz w:val="20"/>
          <w:szCs w:val="20"/>
        </w:rPr>
        <w:t xml:space="preserve"> and 1.35 </w:t>
      </w:r>
      <w:proofErr w:type="spellStart"/>
      <w:r w:rsidRPr="00525818">
        <w:rPr>
          <w:rFonts w:ascii="Times New Roman" w:eastAsia="Calibri" w:hAnsi="Times New Roman" w:cs="Times New Roman"/>
          <w:sz w:val="20"/>
          <w:szCs w:val="20"/>
        </w:rPr>
        <w:t>mEq</w:t>
      </w:r>
      <w:proofErr w:type="spellEnd"/>
      <w:r w:rsidRPr="00525818">
        <w:rPr>
          <w:rFonts w:ascii="Times New Roman" w:eastAsia="Calibri" w:hAnsi="Times New Roman" w:cs="Times New Roman"/>
          <w:sz w:val="20"/>
          <w:szCs w:val="20"/>
        </w:rPr>
        <w:t>/L (SD 0.24) in placebo groups.</w:t>
      </w:r>
    </w:p>
    <w:p w:rsidR="00CD6560" w:rsidRPr="00525818" w:rsidRDefault="00CD6560" w:rsidP="00525818">
      <w:pPr>
        <w:adjustRightInd w:val="0"/>
        <w:snapToGrid w:val="0"/>
        <w:spacing w:after="0" w:line="240" w:lineRule="auto"/>
        <w:ind w:firstLine="425"/>
        <w:jc w:val="both"/>
        <w:rPr>
          <w:rFonts w:ascii="Times New Roman" w:hAnsi="Times New Roman" w:cs="Times New Roman" w:hint="eastAsia"/>
          <w:sz w:val="20"/>
          <w:szCs w:val="20"/>
          <w:lang w:eastAsia="zh-CN"/>
        </w:rPr>
      </w:pPr>
    </w:p>
    <w:p w:rsidR="00525818" w:rsidRPr="00525818" w:rsidRDefault="00525818" w:rsidP="00525818">
      <w:pPr>
        <w:adjustRightInd w:val="0"/>
        <w:snapToGrid w:val="0"/>
        <w:spacing w:after="0" w:line="240" w:lineRule="auto"/>
        <w:ind w:firstLine="425"/>
        <w:jc w:val="both"/>
        <w:rPr>
          <w:rFonts w:ascii="Times New Roman" w:hAnsi="Times New Roman" w:cs="Times New Roman"/>
          <w:sz w:val="20"/>
          <w:szCs w:val="20"/>
          <w:lang w:eastAsia="zh-CN"/>
        </w:rPr>
      </w:pPr>
    </w:p>
    <w:p w:rsidR="00143369" w:rsidRPr="00525818" w:rsidRDefault="00143369" w:rsidP="00525818">
      <w:pPr>
        <w:autoSpaceDE w:val="0"/>
        <w:autoSpaceDN w:val="0"/>
        <w:adjustRightInd w:val="0"/>
        <w:snapToGrid w:val="0"/>
        <w:spacing w:after="0" w:line="240" w:lineRule="auto"/>
        <w:jc w:val="center"/>
        <w:rPr>
          <w:rFonts w:ascii="Times New Roman" w:eastAsia="Times New Roman" w:hAnsi="Times New Roman" w:cs="Times New Roman"/>
          <w:b/>
          <w:bCs/>
          <w:color w:val="000000"/>
          <w:sz w:val="20"/>
          <w:szCs w:val="20"/>
        </w:rPr>
      </w:pPr>
      <w:r w:rsidRPr="00525818">
        <w:rPr>
          <w:rFonts w:ascii="Times New Roman" w:eastAsia="Times New Roman" w:hAnsi="Times New Roman" w:cs="Times New Roman"/>
          <w:b/>
          <w:bCs/>
          <w:color w:val="000000"/>
          <w:sz w:val="20"/>
          <w:szCs w:val="20"/>
        </w:rPr>
        <w:t>Table</w:t>
      </w:r>
      <w:r w:rsidR="00525818" w:rsidRPr="00525818">
        <w:rPr>
          <w:rFonts w:ascii="Times New Roman" w:hAnsi="Times New Roman" w:cs="Times New Roman" w:hint="eastAsia"/>
          <w:b/>
          <w:bCs/>
          <w:color w:val="000000"/>
          <w:sz w:val="20"/>
          <w:szCs w:val="20"/>
          <w:lang w:eastAsia="zh-CN"/>
        </w:rPr>
        <w:t xml:space="preserve"> </w:t>
      </w:r>
      <w:r w:rsidRPr="00525818">
        <w:rPr>
          <w:rFonts w:ascii="Times New Roman" w:eastAsia="Times New Roman" w:hAnsi="Times New Roman" w:cs="Times New Roman"/>
          <w:b/>
          <w:bCs/>
          <w:color w:val="000000"/>
          <w:sz w:val="20"/>
          <w:szCs w:val="20"/>
        </w:rPr>
        <w:t xml:space="preserve">3: Patients according to severity determined by </w:t>
      </w:r>
      <w:proofErr w:type="spellStart"/>
      <w:r w:rsidRPr="00525818">
        <w:rPr>
          <w:rFonts w:ascii="Times New Roman" w:eastAsia="Times New Roman" w:hAnsi="Times New Roman" w:cs="Times New Roman"/>
          <w:b/>
          <w:bCs/>
          <w:color w:val="000000"/>
          <w:sz w:val="20"/>
          <w:szCs w:val="20"/>
        </w:rPr>
        <w:t>GCSData</w:t>
      </w:r>
      <w:proofErr w:type="spellEnd"/>
      <w:r w:rsidRPr="00525818">
        <w:rPr>
          <w:rFonts w:ascii="Times New Roman" w:eastAsia="Times New Roman" w:hAnsi="Times New Roman" w:cs="Times New Roman"/>
          <w:b/>
          <w:bCs/>
          <w:color w:val="000000"/>
          <w:sz w:val="20"/>
          <w:szCs w:val="20"/>
        </w:rPr>
        <w:t xml:space="preserve"> are represented as number (%)</w:t>
      </w:r>
    </w:p>
    <w:tbl>
      <w:tblPr>
        <w:tblW w:w="5000" w:type="pct"/>
        <w:jc w:val="center"/>
        <w:tblLook w:val="0000"/>
      </w:tblPr>
      <w:tblGrid>
        <w:gridCol w:w="2829"/>
        <w:gridCol w:w="779"/>
        <w:gridCol w:w="1747"/>
        <w:gridCol w:w="632"/>
        <w:gridCol w:w="1419"/>
        <w:gridCol w:w="946"/>
        <w:gridCol w:w="1224"/>
      </w:tblGrid>
      <w:tr w:rsidR="00143369" w:rsidRPr="00525818" w:rsidTr="00525818">
        <w:trPr>
          <w:cantSplit/>
          <w:jc w:val="center"/>
        </w:trPr>
        <w:tc>
          <w:tcPr>
            <w:tcW w:w="1477" w:type="pct"/>
            <w:vMerge w:val="restart"/>
            <w:tcBorders>
              <w:top w:val="double" w:sz="4" w:space="0" w:color="auto"/>
              <w:left w:val="double" w:sz="4" w:space="0" w:color="auto"/>
              <w:bottom w:val="double" w:sz="4" w:space="0" w:color="auto"/>
              <w:right w:val="doub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hAnsi="Times New Roman" w:cs="Times New Roman" w:hint="eastAsia"/>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Severity</w:t>
            </w:r>
          </w:p>
        </w:tc>
        <w:tc>
          <w:tcPr>
            <w:tcW w:w="2390" w:type="pct"/>
            <w:gridSpan w:val="4"/>
            <w:tcBorders>
              <w:top w:val="double" w:sz="4" w:space="0" w:color="auto"/>
              <w:left w:val="double" w:sz="4" w:space="0" w:color="auto"/>
              <w:bottom w:val="double" w:sz="4" w:space="0" w:color="auto"/>
              <w:right w:val="doub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Groups</w:t>
            </w:r>
          </w:p>
        </w:tc>
        <w:tc>
          <w:tcPr>
            <w:tcW w:w="1133" w:type="pct"/>
            <w:gridSpan w:val="2"/>
            <w:vMerge w:val="restart"/>
            <w:tcBorders>
              <w:top w:val="double" w:sz="4" w:space="0" w:color="auto"/>
              <w:left w:val="double" w:sz="4" w:space="0" w:color="auto"/>
              <w:bottom w:val="double" w:sz="4" w:space="0" w:color="auto"/>
              <w:right w:val="doub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Chi-Square</w:t>
            </w:r>
          </w:p>
        </w:tc>
      </w:tr>
      <w:tr w:rsidR="00143369" w:rsidRPr="00525818" w:rsidTr="00525818">
        <w:trPr>
          <w:cantSplit/>
          <w:jc w:val="center"/>
        </w:trPr>
        <w:tc>
          <w:tcPr>
            <w:tcW w:w="1477" w:type="pct"/>
            <w:vMerge/>
            <w:tcBorders>
              <w:top w:val="single" w:sz="4" w:space="0" w:color="auto"/>
              <w:left w:val="double" w:sz="4" w:space="0" w:color="auto"/>
              <w:bottom w:val="double" w:sz="4" w:space="0" w:color="auto"/>
              <w:right w:val="doub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p>
        </w:tc>
        <w:tc>
          <w:tcPr>
            <w:tcW w:w="1319" w:type="pct"/>
            <w:gridSpan w:val="2"/>
            <w:tcBorders>
              <w:top w:val="double" w:sz="4" w:space="0" w:color="auto"/>
              <w:left w:val="double" w:sz="4" w:space="0" w:color="auto"/>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Magnesium group</w:t>
            </w:r>
          </w:p>
        </w:tc>
        <w:tc>
          <w:tcPr>
            <w:tcW w:w="1071" w:type="pct"/>
            <w:gridSpan w:val="2"/>
            <w:tcBorders>
              <w:top w:val="double" w:sz="4" w:space="0" w:color="auto"/>
              <w:left w:val="nil"/>
              <w:bottom w:val="single" w:sz="4" w:space="0" w:color="auto"/>
              <w:right w:val="doub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Placebo group</w:t>
            </w:r>
          </w:p>
        </w:tc>
        <w:tc>
          <w:tcPr>
            <w:tcW w:w="1133" w:type="pct"/>
            <w:gridSpan w:val="2"/>
            <w:vMerge/>
            <w:tcBorders>
              <w:top w:val="single" w:sz="4" w:space="0" w:color="auto"/>
              <w:left w:val="double" w:sz="4" w:space="0" w:color="auto"/>
              <w:bottom w:val="double" w:sz="4" w:space="0" w:color="auto"/>
              <w:right w:val="doub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p>
        </w:tc>
      </w:tr>
      <w:tr w:rsidR="00DD3D00" w:rsidRPr="00525818" w:rsidTr="00525818">
        <w:trPr>
          <w:cantSplit/>
          <w:jc w:val="center"/>
        </w:trPr>
        <w:tc>
          <w:tcPr>
            <w:tcW w:w="1477" w:type="pct"/>
            <w:vMerge/>
            <w:tcBorders>
              <w:top w:val="single" w:sz="4" w:space="0" w:color="auto"/>
              <w:left w:val="double" w:sz="4" w:space="0" w:color="auto"/>
              <w:bottom w:val="double" w:sz="4" w:space="0" w:color="auto"/>
              <w:right w:val="doub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p>
        </w:tc>
        <w:tc>
          <w:tcPr>
            <w:tcW w:w="407" w:type="pct"/>
            <w:tcBorders>
              <w:top w:val="nil"/>
              <w:left w:val="double" w:sz="4" w:space="0" w:color="auto"/>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N</w:t>
            </w:r>
          </w:p>
        </w:tc>
        <w:tc>
          <w:tcPr>
            <w:tcW w:w="912"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w:t>
            </w:r>
          </w:p>
        </w:tc>
        <w:tc>
          <w:tcPr>
            <w:tcW w:w="330"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N</w:t>
            </w:r>
          </w:p>
        </w:tc>
        <w:tc>
          <w:tcPr>
            <w:tcW w:w="741"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w:t>
            </w:r>
          </w:p>
        </w:tc>
        <w:tc>
          <w:tcPr>
            <w:tcW w:w="494" w:type="pct"/>
            <w:tcBorders>
              <w:top w:val="double" w:sz="4" w:space="0" w:color="auto"/>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X</w:t>
            </w:r>
            <w:r w:rsidRPr="00525818">
              <w:rPr>
                <w:rFonts w:ascii="Times New Roman" w:eastAsia="SimSun" w:hAnsi="Times New Roman" w:cs="Times New Roman"/>
                <w:b/>
                <w:bCs/>
                <w:color w:val="000000"/>
                <w:sz w:val="20"/>
                <w:szCs w:val="20"/>
                <w:vertAlign w:val="superscript"/>
                <w:lang w:eastAsia="zh-CN" w:bidi="ar-EG"/>
              </w:rPr>
              <w:t>2</w:t>
            </w:r>
          </w:p>
        </w:tc>
        <w:tc>
          <w:tcPr>
            <w:tcW w:w="639" w:type="pct"/>
            <w:tcBorders>
              <w:top w:val="double" w:sz="4" w:space="0" w:color="auto"/>
              <w:left w:val="nil"/>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i/>
                <w:iCs/>
                <w:color w:val="000000"/>
                <w:sz w:val="20"/>
                <w:szCs w:val="20"/>
                <w:lang w:eastAsia="zh-CN" w:bidi="ar-EG"/>
              </w:rPr>
              <w:t>P</w:t>
            </w:r>
            <w:r w:rsidRPr="00525818">
              <w:rPr>
                <w:rFonts w:ascii="Times New Roman" w:eastAsia="SimSun" w:hAnsi="Times New Roman" w:cs="Times New Roman"/>
                <w:b/>
                <w:bCs/>
                <w:color w:val="000000"/>
                <w:sz w:val="20"/>
                <w:szCs w:val="20"/>
                <w:lang w:eastAsia="zh-CN" w:bidi="ar-EG"/>
              </w:rPr>
              <w:t>-value</w:t>
            </w:r>
          </w:p>
        </w:tc>
      </w:tr>
      <w:tr w:rsidR="00DD3D00" w:rsidRPr="00525818" w:rsidTr="00525818">
        <w:trPr>
          <w:cantSplit/>
          <w:jc w:val="center"/>
        </w:trPr>
        <w:tc>
          <w:tcPr>
            <w:tcW w:w="1477" w:type="pct"/>
            <w:tcBorders>
              <w:top w:val="double" w:sz="4" w:space="0" w:color="auto"/>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Mild</w:t>
            </w:r>
            <w:r w:rsidR="00525818" w:rsidRPr="00525818">
              <w:rPr>
                <w:rFonts w:ascii="Times New Roman" w:hAnsi="Times New Roman" w:cs="Times New Roman" w:hint="eastAsia"/>
                <w:b/>
                <w:bCs/>
                <w:color w:val="000000"/>
                <w:sz w:val="20"/>
                <w:szCs w:val="20"/>
                <w:lang w:eastAsia="zh-CN" w:bidi="ar-EG"/>
              </w:rPr>
              <w:t xml:space="preserve"> </w:t>
            </w:r>
            <w:r w:rsidRPr="00525818">
              <w:rPr>
                <w:rFonts w:ascii="Times New Roman" w:eastAsia="SimSun" w:hAnsi="Times New Roman" w:cs="Times New Roman"/>
                <w:b/>
                <w:bCs/>
                <w:color w:val="000000"/>
                <w:sz w:val="20"/>
                <w:szCs w:val="20"/>
                <w:lang w:eastAsia="zh-CN" w:bidi="ar-EG"/>
              </w:rPr>
              <w:t>GCS = 13-15</w:t>
            </w:r>
          </w:p>
        </w:tc>
        <w:tc>
          <w:tcPr>
            <w:tcW w:w="407"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4</w:t>
            </w:r>
          </w:p>
        </w:tc>
        <w:tc>
          <w:tcPr>
            <w:tcW w:w="912"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20.00%</w:t>
            </w:r>
          </w:p>
        </w:tc>
        <w:tc>
          <w:tcPr>
            <w:tcW w:w="330"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3</w:t>
            </w:r>
          </w:p>
        </w:tc>
        <w:tc>
          <w:tcPr>
            <w:tcW w:w="741"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15.00%</w:t>
            </w:r>
          </w:p>
        </w:tc>
        <w:tc>
          <w:tcPr>
            <w:tcW w:w="494" w:type="pct"/>
            <w:tcBorders>
              <w:top w:val="nil"/>
              <w:left w:val="sing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0.143</w:t>
            </w:r>
          </w:p>
        </w:tc>
        <w:tc>
          <w:tcPr>
            <w:tcW w:w="639" w:type="pct"/>
            <w:tcBorders>
              <w:top w:val="nil"/>
              <w:left w:val="single" w:sz="4" w:space="0" w:color="auto"/>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0.705</w:t>
            </w:r>
          </w:p>
        </w:tc>
      </w:tr>
      <w:tr w:rsidR="00DD3D00" w:rsidRPr="00525818" w:rsidTr="00525818">
        <w:trPr>
          <w:cantSplit/>
          <w:jc w:val="center"/>
        </w:trPr>
        <w:tc>
          <w:tcPr>
            <w:tcW w:w="1477" w:type="pct"/>
            <w:tcBorders>
              <w:top w:val="single" w:sz="4" w:space="0" w:color="auto"/>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Moderate</w:t>
            </w:r>
            <w:r w:rsidR="00525818" w:rsidRPr="00525818">
              <w:rPr>
                <w:rFonts w:ascii="Times New Roman" w:hAnsi="Times New Roman" w:cs="Times New Roman" w:hint="eastAsia"/>
                <w:b/>
                <w:bCs/>
                <w:color w:val="000000"/>
                <w:sz w:val="20"/>
                <w:szCs w:val="20"/>
                <w:lang w:eastAsia="zh-CN" w:bidi="ar-EG"/>
              </w:rPr>
              <w:t xml:space="preserve"> </w:t>
            </w:r>
            <w:r w:rsidRPr="00525818">
              <w:rPr>
                <w:rFonts w:ascii="Times New Roman" w:eastAsia="SimSun" w:hAnsi="Times New Roman" w:cs="Times New Roman"/>
                <w:b/>
                <w:bCs/>
                <w:color w:val="000000"/>
                <w:sz w:val="20"/>
                <w:szCs w:val="20"/>
                <w:lang w:eastAsia="zh-CN" w:bidi="ar-EG"/>
              </w:rPr>
              <w:t>GCS =9-12</w:t>
            </w:r>
          </w:p>
        </w:tc>
        <w:tc>
          <w:tcPr>
            <w:tcW w:w="407" w:type="pct"/>
            <w:tcBorders>
              <w:top w:val="single" w:sz="4" w:space="0" w:color="auto"/>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12</w:t>
            </w:r>
          </w:p>
        </w:tc>
        <w:tc>
          <w:tcPr>
            <w:tcW w:w="912" w:type="pct"/>
            <w:tcBorders>
              <w:top w:val="single" w:sz="4" w:space="0" w:color="auto"/>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60.00%</w:t>
            </w:r>
          </w:p>
        </w:tc>
        <w:tc>
          <w:tcPr>
            <w:tcW w:w="330" w:type="pct"/>
            <w:tcBorders>
              <w:top w:val="single" w:sz="4" w:space="0" w:color="auto"/>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13</w:t>
            </w:r>
          </w:p>
        </w:tc>
        <w:tc>
          <w:tcPr>
            <w:tcW w:w="741" w:type="pct"/>
            <w:tcBorders>
              <w:top w:val="single" w:sz="4" w:space="0" w:color="auto"/>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65.00%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0.040</w:t>
            </w:r>
          </w:p>
        </w:tc>
        <w:tc>
          <w:tcPr>
            <w:tcW w:w="639" w:type="pct"/>
            <w:tcBorders>
              <w:top w:val="single" w:sz="4" w:space="0" w:color="auto"/>
              <w:left w:val="single" w:sz="4" w:space="0" w:color="auto"/>
              <w:bottom w:val="single" w:sz="4" w:space="0" w:color="auto"/>
              <w:right w:val="double" w:sz="4" w:space="0" w:color="auto"/>
            </w:tcBorders>
            <w:shd w:val="clear" w:color="auto" w:fill="0070C0"/>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0.841</w:t>
            </w:r>
          </w:p>
        </w:tc>
      </w:tr>
      <w:tr w:rsidR="00DD3D00" w:rsidRPr="00525818" w:rsidTr="00525818">
        <w:trPr>
          <w:cantSplit/>
          <w:jc w:val="center"/>
        </w:trPr>
        <w:tc>
          <w:tcPr>
            <w:tcW w:w="1477" w:type="pct"/>
            <w:tcBorders>
              <w:top w:val="single" w:sz="4" w:space="0" w:color="auto"/>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Severe</w:t>
            </w:r>
            <w:r w:rsidR="00525818" w:rsidRPr="00525818">
              <w:rPr>
                <w:rFonts w:ascii="Times New Roman" w:hAnsi="Times New Roman" w:cs="Times New Roman" w:hint="eastAsia"/>
                <w:b/>
                <w:bCs/>
                <w:color w:val="000000"/>
                <w:sz w:val="20"/>
                <w:szCs w:val="20"/>
                <w:lang w:eastAsia="zh-CN" w:bidi="ar-EG"/>
              </w:rPr>
              <w:t xml:space="preserve"> </w:t>
            </w:r>
            <w:r w:rsidRPr="00525818">
              <w:rPr>
                <w:rFonts w:ascii="Times New Roman" w:eastAsia="SimSun" w:hAnsi="Times New Roman" w:cs="Times New Roman"/>
                <w:b/>
                <w:bCs/>
                <w:color w:val="000000"/>
                <w:sz w:val="20"/>
                <w:szCs w:val="20"/>
                <w:lang w:eastAsia="zh-CN" w:bidi="ar-EG"/>
              </w:rPr>
              <w:t>GCS =3-8</w:t>
            </w:r>
          </w:p>
        </w:tc>
        <w:tc>
          <w:tcPr>
            <w:tcW w:w="407" w:type="pct"/>
            <w:tcBorders>
              <w:top w:val="single" w:sz="4" w:space="0" w:color="auto"/>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4</w:t>
            </w:r>
          </w:p>
        </w:tc>
        <w:tc>
          <w:tcPr>
            <w:tcW w:w="912" w:type="pct"/>
            <w:tcBorders>
              <w:top w:val="single" w:sz="4" w:space="0" w:color="auto"/>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20.00%</w:t>
            </w:r>
          </w:p>
        </w:tc>
        <w:tc>
          <w:tcPr>
            <w:tcW w:w="330" w:type="pct"/>
            <w:tcBorders>
              <w:top w:val="single" w:sz="4" w:space="0" w:color="auto"/>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4</w:t>
            </w:r>
          </w:p>
        </w:tc>
        <w:tc>
          <w:tcPr>
            <w:tcW w:w="741" w:type="pct"/>
            <w:tcBorders>
              <w:top w:val="single" w:sz="4" w:space="0" w:color="auto"/>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20.00%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0.000</w:t>
            </w:r>
          </w:p>
        </w:tc>
        <w:tc>
          <w:tcPr>
            <w:tcW w:w="639" w:type="pct"/>
            <w:tcBorders>
              <w:top w:val="single" w:sz="4" w:space="0" w:color="auto"/>
              <w:left w:val="single" w:sz="4" w:space="0" w:color="auto"/>
              <w:bottom w:val="single" w:sz="4" w:space="0" w:color="auto"/>
              <w:right w:val="double" w:sz="4" w:space="0" w:color="auto"/>
            </w:tcBorders>
            <w:shd w:val="clear" w:color="auto" w:fill="0070C0"/>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1.000</w:t>
            </w:r>
          </w:p>
        </w:tc>
      </w:tr>
      <w:tr w:rsidR="00DD3D00" w:rsidRPr="00525818" w:rsidTr="00525818">
        <w:trPr>
          <w:cantSplit/>
          <w:jc w:val="center"/>
        </w:trPr>
        <w:tc>
          <w:tcPr>
            <w:tcW w:w="1477" w:type="pct"/>
            <w:tcBorders>
              <w:top w:val="single" w:sz="4" w:space="0" w:color="auto"/>
              <w:left w:val="double" w:sz="4" w:space="0" w:color="auto"/>
              <w:bottom w:val="doub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Total</w:t>
            </w:r>
          </w:p>
        </w:tc>
        <w:tc>
          <w:tcPr>
            <w:tcW w:w="407" w:type="pct"/>
            <w:tcBorders>
              <w:top w:val="single" w:sz="4" w:space="0" w:color="auto"/>
              <w:left w:val="nil"/>
              <w:bottom w:val="doub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20</w:t>
            </w:r>
          </w:p>
        </w:tc>
        <w:tc>
          <w:tcPr>
            <w:tcW w:w="912" w:type="pct"/>
            <w:tcBorders>
              <w:top w:val="single" w:sz="4" w:space="0" w:color="auto"/>
              <w:left w:val="nil"/>
              <w:bottom w:val="doub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100.00%</w:t>
            </w:r>
          </w:p>
        </w:tc>
        <w:tc>
          <w:tcPr>
            <w:tcW w:w="330" w:type="pct"/>
            <w:tcBorders>
              <w:top w:val="single" w:sz="4" w:space="0" w:color="auto"/>
              <w:left w:val="nil"/>
              <w:bottom w:val="doub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20</w:t>
            </w:r>
          </w:p>
        </w:tc>
        <w:tc>
          <w:tcPr>
            <w:tcW w:w="741" w:type="pct"/>
            <w:tcBorders>
              <w:top w:val="single" w:sz="4" w:space="0" w:color="auto"/>
              <w:left w:val="nil"/>
              <w:bottom w:val="doub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100.00%</w:t>
            </w:r>
          </w:p>
        </w:tc>
        <w:tc>
          <w:tcPr>
            <w:tcW w:w="494" w:type="pct"/>
            <w:tcBorders>
              <w:top w:val="single" w:sz="4" w:space="0" w:color="auto"/>
              <w:left w:val="single" w:sz="4" w:space="0" w:color="auto"/>
              <w:bottom w:val="doub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0.183</w:t>
            </w:r>
          </w:p>
        </w:tc>
        <w:tc>
          <w:tcPr>
            <w:tcW w:w="639" w:type="pct"/>
            <w:tcBorders>
              <w:top w:val="single" w:sz="4" w:space="0" w:color="auto"/>
              <w:left w:val="single" w:sz="4" w:space="0" w:color="auto"/>
              <w:bottom w:val="double" w:sz="4" w:space="0" w:color="auto"/>
              <w:right w:val="double" w:sz="4" w:space="0" w:color="auto"/>
            </w:tcBorders>
            <w:shd w:val="clear" w:color="auto" w:fill="0070C0"/>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0.913</w:t>
            </w:r>
          </w:p>
        </w:tc>
      </w:tr>
    </w:tbl>
    <w:p w:rsidR="00C907BC" w:rsidRPr="00525818" w:rsidRDefault="00C907BC" w:rsidP="00525818">
      <w:pPr>
        <w:adjustRightInd w:val="0"/>
        <w:snapToGrid w:val="0"/>
        <w:spacing w:after="0" w:line="240" w:lineRule="auto"/>
        <w:ind w:firstLine="425"/>
        <w:jc w:val="both"/>
        <w:rPr>
          <w:rFonts w:ascii="Times New Roman" w:hAnsi="Times New Roman" w:cs="Times New Roman" w:hint="eastAsia"/>
          <w:sz w:val="20"/>
          <w:szCs w:val="20"/>
          <w:lang w:eastAsia="zh-CN" w:bidi="ar-EG"/>
        </w:rPr>
      </w:pPr>
    </w:p>
    <w:p w:rsidR="00525818" w:rsidRPr="00525818" w:rsidRDefault="00525818" w:rsidP="00525818">
      <w:pPr>
        <w:adjustRightInd w:val="0"/>
        <w:snapToGrid w:val="0"/>
        <w:spacing w:after="0" w:line="240" w:lineRule="auto"/>
        <w:ind w:firstLine="425"/>
        <w:jc w:val="both"/>
        <w:rPr>
          <w:rFonts w:ascii="Times New Roman" w:hAnsi="Times New Roman" w:cs="Times New Roman" w:hint="eastAsia"/>
          <w:sz w:val="20"/>
          <w:szCs w:val="20"/>
          <w:lang w:eastAsia="zh-CN" w:bidi="ar-EG"/>
        </w:rPr>
      </w:pPr>
    </w:p>
    <w:p w:rsidR="00143369" w:rsidRPr="00525818" w:rsidRDefault="00143369" w:rsidP="00525818">
      <w:pPr>
        <w:adjustRightInd w:val="0"/>
        <w:snapToGrid w:val="0"/>
        <w:spacing w:after="0" w:line="240" w:lineRule="auto"/>
        <w:jc w:val="center"/>
        <w:rPr>
          <w:rFonts w:ascii="Times New Roman" w:eastAsia="SimSun" w:hAnsi="Times New Roman" w:cs="Times New Roman"/>
          <w:sz w:val="20"/>
          <w:szCs w:val="20"/>
          <w:lang w:eastAsia="zh-CN" w:bidi="ar-EG"/>
        </w:rPr>
      </w:pPr>
      <w:proofErr w:type="gramStart"/>
      <w:r w:rsidRPr="00525818">
        <w:rPr>
          <w:rFonts w:ascii="Times New Roman" w:eastAsia="Times New Roman" w:hAnsi="Times New Roman" w:cs="Times New Roman"/>
          <w:b/>
          <w:bCs/>
          <w:color w:val="000000"/>
          <w:sz w:val="20"/>
          <w:szCs w:val="20"/>
        </w:rPr>
        <w:t xml:space="preserve">Table 4: </w:t>
      </w:r>
      <w:r w:rsidR="00351316" w:rsidRPr="00525818">
        <w:rPr>
          <w:rFonts w:ascii="Times New Roman" w:eastAsia="Times New Roman" w:hAnsi="Times New Roman" w:cs="Times New Roman"/>
          <w:b/>
          <w:bCs/>
          <w:color w:val="000000"/>
          <w:sz w:val="20"/>
          <w:szCs w:val="20"/>
        </w:rPr>
        <w:t>Patient’s mortality.</w:t>
      </w:r>
      <w:proofErr w:type="gramEnd"/>
      <w:r w:rsidR="00351316" w:rsidRPr="00525818">
        <w:rPr>
          <w:rFonts w:ascii="Times New Roman" w:eastAsia="Times New Roman" w:hAnsi="Times New Roman" w:cs="Times New Roman"/>
          <w:b/>
          <w:bCs/>
          <w:color w:val="000000"/>
          <w:sz w:val="20"/>
          <w:szCs w:val="20"/>
        </w:rPr>
        <w:t xml:space="preserve"> </w:t>
      </w:r>
      <w:r w:rsidRPr="00525818">
        <w:rPr>
          <w:rFonts w:ascii="Times New Roman" w:eastAsia="Times New Roman" w:hAnsi="Times New Roman" w:cs="Times New Roman"/>
          <w:b/>
          <w:bCs/>
          <w:color w:val="000000"/>
          <w:sz w:val="20"/>
          <w:szCs w:val="20"/>
        </w:rPr>
        <w:t>Data are represented as number (%)</w:t>
      </w:r>
    </w:p>
    <w:tbl>
      <w:tblPr>
        <w:tblW w:w="5000" w:type="pct"/>
        <w:jc w:val="center"/>
        <w:tblLook w:val="0000"/>
      </w:tblPr>
      <w:tblGrid>
        <w:gridCol w:w="2164"/>
        <w:gridCol w:w="866"/>
        <w:gridCol w:w="1848"/>
        <w:gridCol w:w="866"/>
        <w:gridCol w:w="1848"/>
        <w:gridCol w:w="1122"/>
        <w:gridCol w:w="862"/>
      </w:tblGrid>
      <w:tr w:rsidR="00143369" w:rsidRPr="00525818" w:rsidTr="00525818">
        <w:trPr>
          <w:cantSplit/>
          <w:jc w:val="center"/>
        </w:trPr>
        <w:tc>
          <w:tcPr>
            <w:tcW w:w="1130" w:type="pct"/>
            <w:vMerge w:val="restart"/>
            <w:tcBorders>
              <w:top w:val="double" w:sz="4" w:space="0" w:color="auto"/>
              <w:left w:val="double" w:sz="4" w:space="0" w:color="auto"/>
              <w:bottom w:val="double" w:sz="4" w:space="0" w:color="auto"/>
              <w:right w:val="doub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hAnsi="Times New Roman" w:cs="Times New Roman" w:hint="eastAsia"/>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Severity</w:t>
            </w:r>
          </w:p>
        </w:tc>
        <w:tc>
          <w:tcPr>
            <w:tcW w:w="2834" w:type="pct"/>
            <w:gridSpan w:val="4"/>
            <w:tcBorders>
              <w:top w:val="double" w:sz="4" w:space="0" w:color="auto"/>
              <w:left w:val="double" w:sz="4" w:space="0" w:color="auto"/>
              <w:bottom w:val="double" w:sz="4" w:space="0" w:color="auto"/>
              <w:right w:val="doub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Groups</w:t>
            </w:r>
          </w:p>
        </w:tc>
        <w:tc>
          <w:tcPr>
            <w:tcW w:w="1036" w:type="pct"/>
            <w:gridSpan w:val="2"/>
            <w:vMerge w:val="restart"/>
            <w:tcBorders>
              <w:top w:val="double" w:sz="4" w:space="0" w:color="auto"/>
              <w:left w:val="double" w:sz="4" w:space="0" w:color="auto"/>
              <w:bottom w:val="double" w:sz="4" w:space="0" w:color="auto"/>
              <w:right w:val="doub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Chi-Square</w:t>
            </w:r>
          </w:p>
        </w:tc>
      </w:tr>
      <w:tr w:rsidR="00143369" w:rsidRPr="00525818" w:rsidTr="00525818">
        <w:trPr>
          <w:cantSplit/>
          <w:jc w:val="center"/>
        </w:trPr>
        <w:tc>
          <w:tcPr>
            <w:tcW w:w="1130" w:type="pct"/>
            <w:vMerge/>
            <w:tcBorders>
              <w:top w:val="single" w:sz="4" w:space="0" w:color="auto"/>
              <w:left w:val="double" w:sz="4" w:space="0" w:color="auto"/>
              <w:bottom w:val="double" w:sz="4" w:space="0" w:color="auto"/>
              <w:right w:val="doub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p>
        </w:tc>
        <w:tc>
          <w:tcPr>
            <w:tcW w:w="1417" w:type="pct"/>
            <w:gridSpan w:val="2"/>
            <w:tcBorders>
              <w:top w:val="double" w:sz="4" w:space="0" w:color="auto"/>
              <w:left w:val="double" w:sz="4" w:space="0" w:color="auto"/>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Magnesium group</w:t>
            </w:r>
          </w:p>
        </w:tc>
        <w:tc>
          <w:tcPr>
            <w:tcW w:w="1417" w:type="pct"/>
            <w:gridSpan w:val="2"/>
            <w:tcBorders>
              <w:top w:val="double" w:sz="4" w:space="0" w:color="auto"/>
              <w:left w:val="nil"/>
              <w:bottom w:val="single" w:sz="4" w:space="0" w:color="auto"/>
              <w:right w:val="doub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Placebo group</w:t>
            </w:r>
          </w:p>
        </w:tc>
        <w:tc>
          <w:tcPr>
            <w:tcW w:w="1036" w:type="pct"/>
            <w:gridSpan w:val="2"/>
            <w:vMerge/>
            <w:tcBorders>
              <w:top w:val="single" w:sz="4" w:space="0" w:color="auto"/>
              <w:left w:val="double" w:sz="4" w:space="0" w:color="auto"/>
              <w:bottom w:val="double" w:sz="4" w:space="0" w:color="auto"/>
              <w:right w:val="doub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p>
        </w:tc>
      </w:tr>
      <w:tr w:rsidR="00143369" w:rsidRPr="00525818" w:rsidTr="00525818">
        <w:trPr>
          <w:cantSplit/>
          <w:jc w:val="center"/>
        </w:trPr>
        <w:tc>
          <w:tcPr>
            <w:tcW w:w="1130" w:type="pct"/>
            <w:vMerge/>
            <w:tcBorders>
              <w:top w:val="single" w:sz="4" w:space="0" w:color="auto"/>
              <w:left w:val="double" w:sz="4" w:space="0" w:color="auto"/>
              <w:bottom w:val="double" w:sz="4" w:space="0" w:color="auto"/>
              <w:right w:val="doub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p>
        </w:tc>
        <w:tc>
          <w:tcPr>
            <w:tcW w:w="452" w:type="pct"/>
            <w:tcBorders>
              <w:top w:val="nil"/>
              <w:left w:val="double" w:sz="4" w:space="0" w:color="auto"/>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N</w:t>
            </w:r>
          </w:p>
        </w:tc>
        <w:tc>
          <w:tcPr>
            <w:tcW w:w="965"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w:t>
            </w:r>
          </w:p>
        </w:tc>
        <w:tc>
          <w:tcPr>
            <w:tcW w:w="452"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N</w:t>
            </w:r>
          </w:p>
        </w:tc>
        <w:tc>
          <w:tcPr>
            <w:tcW w:w="965"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w:t>
            </w:r>
          </w:p>
        </w:tc>
        <w:tc>
          <w:tcPr>
            <w:tcW w:w="586" w:type="pct"/>
            <w:tcBorders>
              <w:top w:val="double" w:sz="4" w:space="0" w:color="auto"/>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X</w:t>
            </w:r>
            <w:r w:rsidRPr="00525818">
              <w:rPr>
                <w:rFonts w:ascii="Times New Roman" w:eastAsia="SimSun" w:hAnsi="Times New Roman" w:cs="Times New Roman"/>
                <w:b/>
                <w:bCs/>
                <w:color w:val="000000"/>
                <w:sz w:val="20"/>
                <w:szCs w:val="20"/>
                <w:vertAlign w:val="superscript"/>
                <w:lang w:eastAsia="zh-CN" w:bidi="ar-EG"/>
              </w:rPr>
              <w:t>2</w:t>
            </w:r>
          </w:p>
        </w:tc>
        <w:tc>
          <w:tcPr>
            <w:tcW w:w="450" w:type="pct"/>
            <w:tcBorders>
              <w:top w:val="double" w:sz="4" w:space="0" w:color="auto"/>
              <w:left w:val="nil"/>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i/>
                <w:iCs/>
                <w:color w:val="000000"/>
                <w:sz w:val="20"/>
                <w:szCs w:val="20"/>
                <w:lang w:eastAsia="zh-CN" w:bidi="ar-EG"/>
              </w:rPr>
              <w:t>P-</w:t>
            </w:r>
            <w:r w:rsidRPr="00525818">
              <w:rPr>
                <w:rFonts w:ascii="Times New Roman" w:eastAsia="SimSun" w:hAnsi="Times New Roman" w:cs="Times New Roman"/>
                <w:b/>
                <w:bCs/>
                <w:color w:val="000000"/>
                <w:sz w:val="20"/>
                <w:szCs w:val="20"/>
                <w:lang w:eastAsia="zh-CN" w:bidi="ar-EG"/>
              </w:rPr>
              <w:t>value</w:t>
            </w:r>
          </w:p>
        </w:tc>
      </w:tr>
      <w:tr w:rsidR="00143369" w:rsidRPr="00525818" w:rsidTr="00525818">
        <w:trPr>
          <w:cantSplit/>
          <w:jc w:val="center"/>
        </w:trPr>
        <w:tc>
          <w:tcPr>
            <w:tcW w:w="1130" w:type="pct"/>
            <w:tcBorders>
              <w:top w:val="double" w:sz="4" w:space="0" w:color="auto"/>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Mild</w:t>
            </w:r>
          </w:p>
        </w:tc>
        <w:tc>
          <w:tcPr>
            <w:tcW w:w="452"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w:t>
            </w:r>
          </w:p>
        </w:tc>
        <w:tc>
          <w:tcPr>
            <w:tcW w:w="965"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28.57%</w:t>
            </w:r>
          </w:p>
        </w:tc>
        <w:tc>
          <w:tcPr>
            <w:tcW w:w="452"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w:t>
            </w:r>
          </w:p>
        </w:tc>
        <w:tc>
          <w:tcPr>
            <w:tcW w:w="965"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0.00%</w:t>
            </w:r>
          </w:p>
        </w:tc>
        <w:tc>
          <w:tcPr>
            <w:tcW w:w="586" w:type="pct"/>
            <w:tcBorders>
              <w:top w:val="nil"/>
              <w:left w:val="sing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1.071</w:t>
            </w:r>
          </w:p>
        </w:tc>
        <w:tc>
          <w:tcPr>
            <w:tcW w:w="450" w:type="pct"/>
            <w:tcBorders>
              <w:top w:val="nil"/>
              <w:left w:val="single" w:sz="4" w:space="0" w:color="auto"/>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0.301</w:t>
            </w:r>
          </w:p>
        </w:tc>
      </w:tr>
      <w:tr w:rsidR="00143369" w:rsidRPr="00525818" w:rsidTr="00525818">
        <w:trPr>
          <w:cantSplit/>
          <w:jc w:val="center"/>
        </w:trPr>
        <w:tc>
          <w:tcPr>
            <w:tcW w:w="1130" w:type="pct"/>
            <w:tcBorders>
              <w:top w:val="nil"/>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Moderate</w:t>
            </w:r>
          </w:p>
        </w:tc>
        <w:tc>
          <w:tcPr>
            <w:tcW w:w="452"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w:t>
            </w:r>
          </w:p>
        </w:tc>
        <w:tc>
          <w:tcPr>
            <w:tcW w:w="965"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28.57%</w:t>
            </w:r>
          </w:p>
        </w:tc>
        <w:tc>
          <w:tcPr>
            <w:tcW w:w="452"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9</w:t>
            </w:r>
          </w:p>
        </w:tc>
        <w:tc>
          <w:tcPr>
            <w:tcW w:w="965"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90.00%</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4.380</w:t>
            </w:r>
          </w:p>
        </w:tc>
        <w:tc>
          <w:tcPr>
            <w:tcW w:w="450" w:type="pct"/>
            <w:tcBorders>
              <w:top w:val="single" w:sz="4" w:space="0" w:color="auto"/>
              <w:left w:val="single" w:sz="4" w:space="0" w:color="auto"/>
              <w:bottom w:val="single" w:sz="4" w:space="0" w:color="auto"/>
              <w:right w:val="double" w:sz="4" w:space="0" w:color="auto"/>
            </w:tcBorders>
            <w:shd w:val="clear" w:color="auto" w:fill="0070C0"/>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0.036*</w:t>
            </w:r>
          </w:p>
        </w:tc>
      </w:tr>
      <w:tr w:rsidR="00143369" w:rsidRPr="00525818" w:rsidTr="00525818">
        <w:trPr>
          <w:cantSplit/>
          <w:jc w:val="center"/>
        </w:trPr>
        <w:tc>
          <w:tcPr>
            <w:tcW w:w="1130" w:type="pct"/>
            <w:tcBorders>
              <w:top w:val="nil"/>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Severe</w:t>
            </w:r>
          </w:p>
        </w:tc>
        <w:tc>
          <w:tcPr>
            <w:tcW w:w="452"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3</w:t>
            </w:r>
          </w:p>
        </w:tc>
        <w:tc>
          <w:tcPr>
            <w:tcW w:w="965"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42.86%</w:t>
            </w:r>
          </w:p>
        </w:tc>
        <w:tc>
          <w:tcPr>
            <w:tcW w:w="452"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w:t>
            </w:r>
          </w:p>
        </w:tc>
        <w:tc>
          <w:tcPr>
            <w:tcW w:w="965" w:type="pct"/>
            <w:tcBorders>
              <w:top w:val="single" w:sz="4" w:space="0" w:color="auto"/>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10.00%</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0.982</w:t>
            </w:r>
          </w:p>
        </w:tc>
        <w:tc>
          <w:tcPr>
            <w:tcW w:w="450" w:type="pct"/>
            <w:tcBorders>
              <w:top w:val="single" w:sz="4" w:space="0" w:color="auto"/>
              <w:left w:val="single" w:sz="4" w:space="0" w:color="auto"/>
              <w:bottom w:val="single" w:sz="4" w:space="0" w:color="auto"/>
              <w:right w:val="double" w:sz="4" w:space="0" w:color="auto"/>
            </w:tcBorders>
            <w:shd w:val="clear" w:color="auto" w:fill="0070C0"/>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0.322</w:t>
            </w:r>
          </w:p>
        </w:tc>
      </w:tr>
      <w:tr w:rsidR="00143369" w:rsidRPr="00525818" w:rsidTr="00525818">
        <w:trPr>
          <w:cantSplit/>
          <w:jc w:val="center"/>
        </w:trPr>
        <w:tc>
          <w:tcPr>
            <w:tcW w:w="1130" w:type="pct"/>
            <w:tcBorders>
              <w:top w:val="single" w:sz="4" w:space="0" w:color="auto"/>
              <w:left w:val="double" w:sz="4" w:space="0" w:color="auto"/>
              <w:bottom w:val="doub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Total</w:t>
            </w:r>
          </w:p>
        </w:tc>
        <w:tc>
          <w:tcPr>
            <w:tcW w:w="452" w:type="pct"/>
            <w:tcBorders>
              <w:top w:val="single" w:sz="4" w:space="0" w:color="auto"/>
              <w:left w:val="nil"/>
              <w:bottom w:val="doub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7</w:t>
            </w:r>
          </w:p>
        </w:tc>
        <w:tc>
          <w:tcPr>
            <w:tcW w:w="965" w:type="pct"/>
            <w:tcBorders>
              <w:top w:val="single" w:sz="4" w:space="0" w:color="auto"/>
              <w:left w:val="nil"/>
              <w:bottom w:val="doub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100.00%</w:t>
            </w:r>
          </w:p>
        </w:tc>
        <w:tc>
          <w:tcPr>
            <w:tcW w:w="452" w:type="pct"/>
            <w:tcBorders>
              <w:top w:val="single" w:sz="4" w:space="0" w:color="auto"/>
              <w:left w:val="nil"/>
              <w:bottom w:val="doub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10</w:t>
            </w:r>
          </w:p>
        </w:tc>
        <w:tc>
          <w:tcPr>
            <w:tcW w:w="965" w:type="pct"/>
            <w:tcBorders>
              <w:top w:val="single" w:sz="4" w:space="0" w:color="auto"/>
              <w:left w:val="nil"/>
              <w:bottom w:val="doub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100.00%</w:t>
            </w:r>
          </w:p>
        </w:tc>
        <w:tc>
          <w:tcPr>
            <w:tcW w:w="586" w:type="pct"/>
            <w:tcBorders>
              <w:top w:val="single" w:sz="4" w:space="0" w:color="auto"/>
              <w:left w:val="single" w:sz="4" w:space="0" w:color="auto"/>
              <w:bottom w:val="double" w:sz="4" w:space="0" w:color="auto"/>
              <w:right w:val="sing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7.148</w:t>
            </w:r>
          </w:p>
        </w:tc>
        <w:tc>
          <w:tcPr>
            <w:tcW w:w="450" w:type="pct"/>
            <w:tcBorders>
              <w:top w:val="single" w:sz="4" w:space="0" w:color="auto"/>
              <w:left w:val="single" w:sz="4" w:space="0" w:color="auto"/>
              <w:bottom w:val="double" w:sz="4" w:space="0" w:color="auto"/>
              <w:right w:val="double" w:sz="4" w:space="0" w:color="auto"/>
            </w:tcBorders>
            <w:shd w:val="clear" w:color="auto" w:fill="0070C0"/>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0.028*</w:t>
            </w:r>
          </w:p>
        </w:tc>
      </w:tr>
    </w:tbl>
    <w:p w:rsidR="00143369" w:rsidRPr="00525818" w:rsidRDefault="00143369" w:rsidP="00525818">
      <w:pPr>
        <w:adjustRightInd w:val="0"/>
        <w:snapToGrid w:val="0"/>
        <w:spacing w:after="0" w:line="240" w:lineRule="auto"/>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(P٭ = significant)</w:t>
      </w:r>
    </w:p>
    <w:p w:rsidR="00143369" w:rsidRPr="00525818" w:rsidRDefault="00143369" w:rsidP="00525818">
      <w:pPr>
        <w:adjustRightInd w:val="0"/>
        <w:snapToGrid w:val="0"/>
        <w:spacing w:after="0" w:line="240" w:lineRule="auto"/>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 There is significant difference between Magnesium and Placebo groups in the moderate GCS category as regards total mortality.</w:t>
      </w:r>
    </w:p>
    <w:p w:rsidR="00CD6560" w:rsidRPr="00525818" w:rsidRDefault="00CD6560" w:rsidP="00525818">
      <w:pPr>
        <w:adjustRightInd w:val="0"/>
        <w:snapToGrid w:val="0"/>
        <w:spacing w:after="0" w:line="240" w:lineRule="auto"/>
        <w:rPr>
          <w:rFonts w:ascii="Times New Roman" w:hAnsi="Times New Roman" w:cs="Times New Roman" w:hint="eastAsia"/>
          <w:b/>
          <w:bCs/>
          <w:color w:val="000000"/>
          <w:sz w:val="20"/>
          <w:szCs w:val="20"/>
          <w:lang w:eastAsia="zh-CN"/>
        </w:rPr>
      </w:pPr>
    </w:p>
    <w:p w:rsidR="00525818" w:rsidRDefault="00525818" w:rsidP="00525818">
      <w:pPr>
        <w:adjustRightInd w:val="0"/>
        <w:snapToGrid w:val="0"/>
        <w:spacing w:after="0" w:line="240" w:lineRule="auto"/>
        <w:rPr>
          <w:rFonts w:ascii="Times New Roman" w:hAnsi="Times New Roman" w:cs="Times New Roman" w:hint="eastAsia"/>
          <w:b/>
          <w:bCs/>
          <w:color w:val="000000"/>
          <w:sz w:val="20"/>
          <w:szCs w:val="20"/>
          <w:lang w:eastAsia="zh-CN"/>
        </w:rPr>
      </w:pPr>
    </w:p>
    <w:p w:rsidR="003F3B09" w:rsidRPr="00525818" w:rsidRDefault="003F3B09" w:rsidP="00525818">
      <w:pPr>
        <w:adjustRightInd w:val="0"/>
        <w:snapToGrid w:val="0"/>
        <w:spacing w:after="0" w:line="240" w:lineRule="auto"/>
        <w:rPr>
          <w:rFonts w:ascii="Times New Roman" w:hAnsi="Times New Roman" w:cs="Times New Roman" w:hint="eastAsia"/>
          <w:b/>
          <w:bCs/>
          <w:color w:val="000000"/>
          <w:sz w:val="20"/>
          <w:szCs w:val="20"/>
          <w:lang w:eastAsia="zh-CN"/>
        </w:rPr>
      </w:pPr>
    </w:p>
    <w:p w:rsidR="00525818" w:rsidRPr="00525818" w:rsidRDefault="00525818" w:rsidP="00525818">
      <w:pPr>
        <w:adjustRightInd w:val="0"/>
        <w:snapToGrid w:val="0"/>
        <w:spacing w:after="0" w:line="240" w:lineRule="auto"/>
        <w:rPr>
          <w:rFonts w:ascii="Times New Roman" w:hAnsi="Times New Roman" w:cs="Times New Roman" w:hint="eastAsia"/>
          <w:b/>
          <w:bCs/>
          <w:color w:val="000000"/>
          <w:sz w:val="20"/>
          <w:szCs w:val="20"/>
          <w:lang w:eastAsia="zh-CN"/>
        </w:rPr>
      </w:pPr>
    </w:p>
    <w:p w:rsidR="00525818" w:rsidRPr="00525818" w:rsidRDefault="00525818" w:rsidP="00525818">
      <w:pPr>
        <w:adjustRightInd w:val="0"/>
        <w:snapToGrid w:val="0"/>
        <w:spacing w:after="0" w:line="240" w:lineRule="auto"/>
        <w:rPr>
          <w:rFonts w:ascii="Times New Roman" w:hAnsi="Times New Roman" w:cs="Times New Roman" w:hint="eastAsia"/>
          <w:b/>
          <w:bCs/>
          <w:color w:val="000000"/>
          <w:sz w:val="20"/>
          <w:szCs w:val="20"/>
          <w:lang w:eastAsia="zh-CN"/>
        </w:rPr>
      </w:pPr>
    </w:p>
    <w:p w:rsidR="00143369" w:rsidRPr="00525818" w:rsidRDefault="00143369" w:rsidP="00525818">
      <w:pPr>
        <w:autoSpaceDE w:val="0"/>
        <w:autoSpaceDN w:val="0"/>
        <w:adjustRightInd w:val="0"/>
        <w:snapToGrid w:val="0"/>
        <w:spacing w:after="0" w:line="240" w:lineRule="auto"/>
        <w:jc w:val="center"/>
        <w:rPr>
          <w:rFonts w:ascii="Times New Roman" w:eastAsia="Times New Roman" w:hAnsi="Times New Roman" w:cs="Times New Roman"/>
          <w:b/>
          <w:bCs/>
          <w:color w:val="000000"/>
          <w:sz w:val="20"/>
          <w:szCs w:val="20"/>
        </w:rPr>
      </w:pPr>
      <w:proofErr w:type="gramStart"/>
      <w:r w:rsidRPr="00525818">
        <w:rPr>
          <w:rFonts w:ascii="Times New Roman" w:eastAsia="Times New Roman" w:hAnsi="Times New Roman" w:cs="Times New Roman"/>
          <w:b/>
          <w:bCs/>
          <w:color w:val="000000"/>
          <w:sz w:val="20"/>
          <w:szCs w:val="20"/>
        </w:rPr>
        <w:t>Table 5: Early and late seizures occurring in patients of the study.</w:t>
      </w:r>
      <w:proofErr w:type="gramEnd"/>
      <w:r w:rsidRPr="00525818">
        <w:rPr>
          <w:rFonts w:ascii="Times New Roman" w:eastAsia="Times New Roman" w:hAnsi="Times New Roman" w:cs="Times New Roman"/>
          <w:b/>
          <w:bCs/>
          <w:color w:val="000000"/>
          <w:sz w:val="20"/>
          <w:szCs w:val="20"/>
        </w:rPr>
        <w:t xml:space="preserve"> Data are represented as number (%)</w:t>
      </w:r>
    </w:p>
    <w:tbl>
      <w:tblPr>
        <w:tblW w:w="5000" w:type="pct"/>
        <w:jc w:val="center"/>
        <w:tblLook w:val="0000"/>
      </w:tblPr>
      <w:tblGrid>
        <w:gridCol w:w="1112"/>
        <w:gridCol w:w="446"/>
        <w:gridCol w:w="992"/>
        <w:gridCol w:w="990"/>
        <w:gridCol w:w="994"/>
        <w:gridCol w:w="639"/>
        <w:gridCol w:w="984"/>
        <w:gridCol w:w="812"/>
        <w:gridCol w:w="986"/>
        <w:gridCol w:w="760"/>
        <w:gridCol w:w="861"/>
      </w:tblGrid>
      <w:tr w:rsidR="00143369" w:rsidRPr="00525818" w:rsidTr="00B110DB">
        <w:trPr>
          <w:trHeight w:val="170"/>
          <w:jc w:val="center"/>
        </w:trPr>
        <w:tc>
          <w:tcPr>
            <w:tcW w:w="584" w:type="pct"/>
            <w:vMerge w:val="restart"/>
            <w:tcBorders>
              <w:top w:val="double" w:sz="4" w:space="0" w:color="auto"/>
              <w:left w:val="double" w:sz="4" w:space="0" w:color="auto"/>
              <w:bottom w:val="double" w:sz="4" w:space="0" w:color="auto"/>
              <w:right w:val="doub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Severity</w:t>
            </w:r>
          </w:p>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p>
        </w:tc>
        <w:tc>
          <w:tcPr>
            <w:tcW w:w="1798" w:type="pct"/>
            <w:gridSpan w:val="4"/>
            <w:tcBorders>
              <w:top w:val="double" w:sz="4" w:space="0" w:color="auto"/>
              <w:left w:val="double" w:sz="4" w:space="0" w:color="auto"/>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Magnesium group</w:t>
            </w:r>
          </w:p>
        </w:tc>
        <w:tc>
          <w:tcPr>
            <w:tcW w:w="1799" w:type="pct"/>
            <w:gridSpan w:val="4"/>
            <w:tcBorders>
              <w:top w:val="double" w:sz="4" w:space="0" w:color="auto"/>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Placebo group</w:t>
            </w:r>
          </w:p>
        </w:tc>
        <w:tc>
          <w:tcPr>
            <w:tcW w:w="819" w:type="pct"/>
            <w:gridSpan w:val="2"/>
            <w:vMerge w:val="restart"/>
            <w:tcBorders>
              <w:top w:val="double" w:sz="4" w:space="0" w:color="auto"/>
              <w:left w:val="single" w:sz="4" w:space="0" w:color="auto"/>
              <w:bottom w:val="single" w:sz="4" w:space="0" w:color="auto"/>
              <w:right w:val="doub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Chi-Square</w:t>
            </w:r>
          </w:p>
        </w:tc>
      </w:tr>
      <w:tr w:rsidR="00143369" w:rsidRPr="00525818" w:rsidTr="00B110DB">
        <w:trPr>
          <w:trHeight w:val="341"/>
          <w:jc w:val="center"/>
        </w:trPr>
        <w:tc>
          <w:tcPr>
            <w:tcW w:w="584" w:type="pct"/>
            <w:vMerge/>
            <w:tcBorders>
              <w:top w:val="single" w:sz="4" w:space="0" w:color="auto"/>
              <w:left w:val="double" w:sz="4" w:space="0" w:color="auto"/>
              <w:bottom w:val="double" w:sz="4" w:space="0" w:color="auto"/>
              <w:right w:val="doub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p>
        </w:tc>
        <w:tc>
          <w:tcPr>
            <w:tcW w:w="756" w:type="pct"/>
            <w:gridSpan w:val="2"/>
            <w:tcBorders>
              <w:top w:val="single" w:sz="4" w:space="0" w:color="auto"/>
              <w:left w:val="double" w:sz="4" w:space="0" w:color="auto"/>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Early seizures</w:t>
            </w:r>
          </w:p>
        </w:tc>
        <w:tc>
          <w:tcPr>
            <w:tcW w:w="1042" w:type="pct"/>
            <w:gridSpan w:val="2"/>
            <w:tcBorders>
              <w:top w:val="single" w:sz="4" w:space="0" w:color="auto"/>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Late seizures</w:t>
            </w:r>
          </w:p>
        </w:tc>
        <w:tc>
          <w:tcPr>
            <w:tcW w:w="854" w:type="pct"/>
            <w:gridSpan w:val="2"/>
            <w:tcBorders>
              <w:top w:val="single" w:sz="4" w:space="0" w:color="auto"/>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Early seizures</w:t>
            </w:r>
          </w:p>
        </w:tc>
        <w:tc>
          <w:tcPr>
            <w:tcW w:w="945" w:type="pct"/>
            <w:gridSpan w:val="2"/>
            <w:tcBorders>
              <w:top w:val="single" w:sz="4" w:space="0" w:color="auto"/>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Late seizures</w:t>
            </w:r>
          </w:p>
        </w:tc>
        <w:tc>
          <w:tcPr>
            <w:tcW w:w="819" w:type="pct"/>
            <w:gridSpan w:val="2"/>
            <w:vMerge/>
            <w:tcBorders>
              <w:top w:val="single" w:sz="4" w:space="0" w:color="auto"/>
              <w:left w:val="single" w:sz="4" w:space="0" w:color="auto"/>
              <w:bottom w:val="single" w:sz="4" w:space="0" w:color="auto"/>
              <w:right w:val="doub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p>
        </w:tc>
      </w:tr>
      <w:tr w:rsidR="00143369" w:rsidRPr="00525818" w:rsidTr="00B110DB">
        <w:trPr>
          <w:trHeight w:val="51"/>
          <w:jc w:val="center"/>
        </w:trPr>
        <w:tc>
          <w:tcPr>
            <w:tcW w:w="584" w:type="pct"/>
            <w:vMerge/>
            <w:tcBorders>
              <w:top w:val="single" w:sz="4" w:space="0" w:color="auto"/>
              <w:left w:val="double" w:sz="4" w:space="0" w:color="auto"/>
              <w:bottom w:val="double" w:sz="4" w:space="0" w:color="auto"/>
              <w:right w:val="doub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p>
        </w:tc>
        <w:tc>
          <w:tcPr>
            <w:tcW w:w="236" w:type="pct"/>
            <w:tcBorders>
              <w:top w:val="nil"/>
              <w:left w:val="double" w:sz="4" w:space="0" w:color="auto"/>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N</w:t>
            </w:r>
          </w:p>
        </w:tc>
        <w:tc>
          <w:tcPr>
            <w:tcW w:w="521"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w:t>
            </w:r>
          </w:p>
        </w:tc>
        <w:tc>
          <w:tcPr>
            <w:tcW w:w="520"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N</w:t>
            </w:r>
          </w:p>
        </w:tc>
        <w:tc>
          <w:tcPr>
            <w:tcW w:w="522"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w:t>
            </w:r>
          </w:p>
        </w:tc>
        <w:tc>
          <w:tcPr>
            <w:tcW w:w="337"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N</w:t>
            </w:r>
          </w:p>
        </w:tc>
        <w:tc>
          <w:tcPr>
            <w:tcW w:w="517"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w:t>
            </w:r>
          </w:p>
        </w:tc>
        <w:tc>
          <w:tcPr>
            <w:tcW w:w="427"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N</w:t>
            </w:r>
          </w:p>
        </w:tc>
        <w:tc>
          <w:tcPr>
            <w:tcW w:w="518"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w:t>
            </w:r>
          </w:p>
        </w:tc>
        <w:tc>
          <w:tcPr>
            <w:tcW w:w="400" w:type="pct"/>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X</w:t>
            </w:r>
            <w:r w:rsidRPr="00525818">
              <w:rPr>
                <w:rFonts w:ascii="Times New Roman" w:eastAsia="SimSun" w:hAnsi="Times New Roman" w:cs="Times New Roman"/>
                <w:b/>
                <w:bCs/>
                <w:color w:val="000000"/>
                <w:sz w:val="20"/>
                <w:szCs w:val="20"/>
                <w:vertAlign w:val="superscript"/>
                <w:lang w:eastAsia="zh-CN" w:bidi="ar-EG"/>
              </w:rPr>
              <w:t>2</w:t>
            </w:r>
          </w:p>
        </w:tc>
        <w:tc>
          <w:tcPr>
            <w:tcW w:w="419" w:type="pct"/>
            <w:tcBorders>
              <w:top w:val="nil"/>
              <w:left w:val="nil"/>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P-value</w:t>
            </w:r>
          </w:p>
        </w:tc>
      </w:tr>
      <w:tr w:rsidR="00143369" w:rsidRPr="00525818" w:rsidTr="00B110DB">
        <w:trPr>
          <w:trHeight w:val="51"/>
          <w:jc w:val="center"/>
        </w:trPr>
        <w:tc>
          <w:tcPr>
            <w:tcW w:w="584" w:type="pct"/>
            <w:tcBorders>
              <w:top w:val="double" w:sz="4" w:space="0" w:color="auto"/>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Mild</w:t>
            </w:r>
          </w:p>
        </w:tc>
        <w:tc>
          <w:tcPr>
            <w:tcW w:w="236"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w:t>
            </w:r>
          </w:p>
        </w:tc>
        <w:tc>
          <w:tcPr>
            <w:tcW w:w="521"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0.00%</w:t>
            </w:r>
          </w:p>
        </w:tc>
        <w:tc>
          <w:tcPr>
            <w:tcW w:w="520"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w:t>
            </w:r>
          </w:p>
        </w:tc>
        <w:tc>
          <w:tcPr>
            <w:tcW w:w="522"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10.00%</w:t>
            </w:r>
          </w:p>
        </w:tc>
        <w:tc>
          <w:tcPr>
            <w:tcW w:w="337"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3</w:t>
            </w:r>
          </w:p>
        </w:tc>
        <w:tc>
          <w:tcPr>
            <w:tcW w:w="517"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15.00%</w:t>
            </w:r>
          </w:p>
        </w:tc>
        <w:tc>
          <w:tcPr>
            <w:tcW w:w="427"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w:t>
            </w:r>
          </w:p>
        </w:tc>
        <w:tc>
          <w:tcPr>
            <w:tcW w:w="518"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5.00%</w:t>
            </w:r>
          </w:p>
        </w:tc>
        <w:tc>
          <w:tcPr>
            <w:tcW w:w="400" w:type="pct"/>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3.819</w:t>
            </w:r>
          </w:p>
        </w:tc>
        <w:tc>
          <w:tcPr>
            <w:tcW w:w="419" w:type="pct"/>
            <w:tcBorders>
              <w:top w:val="nil"/>
              <w:left w:val="nil"/>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0.049*</w:t>
            </w:r>
          </w:p>
        </w:tc>
      </w:tr>
      <w:tr w:rsidR="00143369" w:rsidRPr="00525818" w:rsidTr="00B110DB">
        <w:trPr>
          <w:trHeight w:val="71"/>
          <w:jc w:val="center"/>
        </w:trPr>
        <w:tc>
          <w:tcPr>
            <w:tcW w:w="584" w:type="pct"/>
            <w:tcBorders>
              <w:top w:val="nil"/>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Moderate</w:t>
            </w:r>
          </w:p>
        </w:tc>
        <w:tc>
          <w:tcPr>
            <w:tcW w:w="236"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3</w:t>
            </w:r>
          </w:p>
        </w:tc>
        <w:tc>
          <w:tcPr>
            <w:tcW w:w="521"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15.00%</w:t>
            </w:r>
          </w:p>
        </w:tc>
        <w:tc>
          <w:tcPr>
            <w:tcW w:w="520"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w:t>
            </w:r>
          </w:p>
        </w:tc>
        <w:tc>
          <w:tcPr>
            <w:tcW w:w="522"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25.00%</w:t>
            </w:r>
          </w:p>
        </w:tc>
        <w:tc>
          <w:tcPr>
            <w:tcW w:w="337"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12</w:t>
            </w:r>
          </w:p>
        </w:tc>
        <w:tc>
          <w:tcPr>
            <w:tcW w:w="517"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60.00%</w:t>
            </w:r>
          </w:p>
        </w:tc>
        <w:tc>
          <w:tcPr>
            <w:tcW w:w="427"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w:t>
            </w:r>
          </w:p>
        </w:tc>
        <w:tc>
          <w:tcPr>
            <w:tcW w:w="518"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5.00%</w:t>
            </w:r>
          </w:p>
        </w:tc>
        <w:tc>
          <w:tcPr>
            <w:tcW w:w="400" w:type="pct"/>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4.851</w:t>
            </w:r>
          </w:p>
        </w:tc>
        <w:tc>
          <w:tcPr>
            <w:tcW w:w="419" w:type="pct"/>
            <w:tcBorders>
              <w:top w:val="nil"/>
              <w:left w:val="nil"/>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0.028*</w:t>
            </w:r>
          </w:p>
        </w:tc>
      </w:tr>
      <w:tr w:rsidR="00143369" w:rsidRPr="00525818" w:rsidTr="00B110DB">
        <w:trPr>
          <w:trHeight w:val="225"/>
          <w:jc w:val="center"/>
        </w:trPr>
        <w:tc>
          <w:tcPr>
            <w:tcW w:w="584" w:type="pct"/>
            <w:tcBorders>
              <w:top w:val="nil"/>
              <w:left w:val="double" w:sz="4" w:space="0" w:color="auto"/>
              <w:bottom w:val="doub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Severe</w:t>
            </w:r>
          </w:p>
        </w:tc>
        <w:tc>
          <w:tcPr>
            <w:tcW w:w="236" w:type="pct"/>
            <w:tcBorders>
              <w:top w:val="nil"/>
              <w:left w:val="nil"/>
              <w:bottom w:val="doub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3</w:t>
            </w:r>
          </w:p>
        </w:tc>
        <w:tc>
          <w:tcPr>
            <w:tcW w:w="521" w:type="pct"/>
            <w:tcBorders>
              <w:top w:val="nil"/>
              <w:left w:val="nil"/>
              <w:bottom w:val="doub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15.00%</w:t>
            </w:r>
          </w:p>
        </w:tc>
        <w:tc>
          <w:tcPr>
            <w:tcW w:w="520" w:type="pct"/>
            <w:tcBorders>
              <w:top w:val="nil"/>
              <w:left w:val="nil"/>
              <w:bottom w:val="doub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w:t>
            </w:r>
          </w:p>
        </w:tc>
        <w:tc>
          <w:tcPr>
            <w:tcW w:w="522" w:type="pct"/>
            <w:tcBorders>
              <w:top w:val="nil"/>
              <w:left w:val="nil"/>
              <w:bottom w:val="doub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5.00%</w:t>
            </w:r>
          </w:p>
        </w:tc>
        <w:tc>
          <w:tcPr>
            <w:tcW w:w="337" w:type="pct"/>
            <w:tcBorders>
              <w:top w:val="nil"/>
              <w:left w:val="nil"/>
              <w:bottom w:val="doub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w:t>
            </w:r>
          </w:p>
        </w:tc>
        <w:tc>
          <w:tcPr>
            <w:tcW w:w="517" w:type="pct"/>
            <w:tcBorders>
              <w:top w:val="nil"/>
              <w:left w:val="nil"/>
              <w:bottom w:val="doub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0.00%</w:t>
            </w:r>
          </w:p>
        </w:tc>
        <w:tc>
          <w:tcPr>
            <w:tcW w:w="427" w:type="pct"/>
            <w:tcBorders>
              <w:top w:val="nil"/>
              <w:left w:val="nil"/>
              <w:bottom w:val="doub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4</w:t>
            </w:r>
          </w:p>
        </w:tc>
        <w:tc>
          <w:tcPr>
            <w:tcW w:w="518" w:type="pct"/>
            <w:tcBorders>
              <w:top w:val="nil"/>
              <w:left w:val="nil"/>
              <w:bottom w:val="doub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20.00%</w:t>
            </w:r>
          </w:p>
        </w:tc>
        <w:tc>
          <w:tcPr>
            <w:tcW w:w="400" w:type="pct"/>
            <w:tcBorders>
              <w:top w:val="nil"/>
              <w:left w:val="nil"/>
              <w:bottom w:val="doub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4.800</w:t>
            </w:r>
          </w:p>
        </w:tc>
        <w:tc>
          <w:tcPr>
            <w:tcW w:w="419" w:type="pct"/>
            <w:tcBorders>
              <w:top w:val="nil"/>
              <w:left w:val="nil"/>
              <w:bottom w:val="doub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0.028*</w:t>
            </w:r>
          </w:p>
        </w:tc>
      </w:tr>
    </w:tbl>
    <w:p w:rsidR="00CD6560" w:rsidRPr="00525818" w:rsidRDefault="00143369" w:rsidP="00525818">
      <w:pPr>
        <w:adjustRightInd w:val="0"/>
        <w:snapToGrid w:val="0"/>
        <w:spacing w:after="0" w:line="240" w:lineRule="auto"/>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(P٭ = significant)</w:t>
      </w:r>
    </w:p>
    <w:p w:rsidR="00C907BC" w:rsidRPr="00525818" w:rsidRDefault="00143369" w:rsidP="00525818">
      <w:pPr>
        <w:adjustRightInd w:val="0"/>
        <w:snapToGrid w:val="0"/>
        <w:spacing w:after="0" w:line="240" w:lineRule="auto"/>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 xml:space="preserve">- Early seizures and late seizures were significantly less in all the magnesium groups, mild, moderate and severe </w:t>
      </w:r>
      <w:r w:rsidR="00460EE2" w:rsidRPr="00525818">
        <w:rPr>
          <w:rFonts w:ascii="Times New Roman" w:eastAsia="Calibri" w:hAnsi="Times New Roman" w:cs="Times New Roman"/>
          <w:sz w:val="20"/>
          <w:szCs w:val="20"/>
        </w:rPr>
        <w:t>groups.</w:t>
      </w:r>
    </w:p>
    <w:p w:rsidR="00C907BC" w:rsidRDefault="00C907BC" w:rsidP="00525818">
      <w:pPr>
        <w:adjustRightInd w:val="0"/>
        <w:snapToGrid w:val="0"/>
        <w:spacing w:after="0" w:line="240" w:lineRule="auto"/>
        <w:jc w:val="center"/>
        <w:rPr>
          <w:rFonts w:ascii="Times New Roman" w:hAnsi="Times New Roman" w:cs="Times New Roman" w:hint="eastAsia"/>
          <w:sz w:val="20"/>
          <w:szCs w:val="20"/>
          <w:lang w:eastAsia="zh-CN"/>
        </w:rPr>
      </w:pPr>
    </w:p>
    <w:p w:rsidR="003F3B09" w:rsidRPr="003F3B09" w:rsidRDefault="003F3B09" w:rsidP="00525818">
      <w:pPr>
        <w:adjustRightInd w:val="0"/>
        <w:snapToGrid w:val="0"/>
        <w:spacing w:after="0" w:line="240" w:lineRule="auto"/>
        <w:jc w:val="center"/>
        <w:rPr>
          <w:rFonts w:ascii="Times New Roman" w:hAnsi="Times New Roman" w:cs="Times New Roman" w:hint="eastAsia"/>
          <w:sz w:val="20"/>
          <w:szCs w:val="20"/>
          <w:lang w:eastAsia="zh-CN"/>
        </w:rPr>
      </w:pPr>
    </w:p>
    <w:p w:rsidR="00143369" w:rsidRPr="00525818" w:rsidRDefault="00143369" w:rsidP="00525818">
      <w:pPr>
        <w:autoSpaceDE w:val="0"/>
        <w:autoSpaceDN w:val="0"/>
        <w:adjustRightInd w:val="0"/>
        <w:snapToGrid w:val="0"/>
        <w:spacing w:after="0" w:line="240" w:lineRule="auto"/>
        <w:jc w:val="center"/>
        <w:rPr>
          <w:rFonts w:ascii="Times New Roman" w:eastAsia="Times New Roman" w:hAnsi="Times New Roman" w:cs="Times New Roman"/>
          <w:b/>
          <w:bCs/>
          <w:color w:val="000000"/>
          <w:sz w:val="20"/>
          <w:szCs w:val="20"/>
        </w:rPr>
      </w:pPr>
      <w:r w:rsidRPr="00525818">
        <w:rPr>
          <w:rFonts w:ascii="Times New Roman" w:eastAsia="Times New Roman" w:hAnsi="Times New Roman" w:cs="Times New Roman"/>
          <w:b/>
          <w:bCs/>
          <w:color w:val="000000"/>
          <w:sz w:val="20"/>
          <w:szCs w:val="20"/>
        </w:rPr>
        <w:t>Table 6: Glasgow outcome scale (extended 1 month)</w:t>
      </w:r>
      <w:r w:rsidR="003F3B09">
        <w:rPr>
          <w:rFonts w:ascii="Times New Roman" w:hAnsi="Times New Roman" w:cs="Times New Roman" w:hint="eastAsia"/>
          <w:b/>
          <w:bCs/>
          <w:color w:val="000000"/>
          <w:sz w:val="20"/>
          <w:szCs w:val="20"/>
          <w:lang w:eastAsia="zh-CN"/>
        </w:rPr>
        <w:t xml:space="preserve"> </w:t>
      </w:r>
      <w:r w:rsidRPr="00525818">
        <w:rPr>
          <w:rFonts w:ascii="Times New Roman" w:eastAsia="Times New Roman" w:hAnsi="Times New Roman" w:cs="Times New Roman"/>
          <w:b/>
          <w:bCs/>
          <w:color w:val="000000"/>
          <w:sz w:val="20"/>
          <w:szCs w:val="20"/>
        </w:rPr>
        <w:t>“Data are represented in mean and SD”</w:t>
      </w:r>
    </w:p>
    <w:tbl>
      <w:tblPr>
        <w:tblW w:w="5000" w:type="pct"/>
        <w:jc w:val="center"/>
        <w:tblLook w:val="0000"/>
      </w:tblPr>
      <w:tblGrid>
        <w:gridCol w:w="1839"/>
        <w:gridCol w:w="1289"/>
        <w:gridCol w:w="1189"/>
        <w:gridCol w:w="1289"/>
        <w:gridCol w:w="1189"/>
        <w:gridCol w:w="1107"/>
        <w:gridCol w:w="1674"/>
      </w:tblGrid>
      <w:tr w:rsidR="00143369" w:rsidRPr="00525818" w:rsidTr="00B110DB">
        <w:trPr>
          <w:trHeight w:val="50"/>
          <w:jc w:val="center"/>
        </w:trPr>
        <w:tc>
          <w:tcPr>
            <w:tcW w:w="960" w:type="pct"/>
            <w:vMerge w:val="restart"/>
            <w:tcBorders>
              <w:top w:val="double" w:sz="4" w:space="0" w:color="auto"/>
              <w:left w:val="double" w:sz="4" w:space="0" w:color="auto"/>
              <w:bottom w:val="double" w:sz="4" w:space="0" w:color="auto"/>
              <w:right w:val="doub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severity</w:t>
            </w:r>
          </w:p>
        </w:tc>
        <w:tc>
          <w:tcPr>
            <w:tcW w:w="1294" w:type="pct"/>
            <w:gridSpan w:val="2"/>
            <w:tcBorders>
              <w:top w:val="double" w:sz="4" w:space="0" w:color="auto"/>
              <w:left w:val="double" w:sz="4" w:space="0" w:color="auto"/>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Magnesium group</w:t>
            </w:r>
          </w:p>
        </w:tc>
        <w:tc>
          <w:tcPr>
            <w:tcW w:w="1294" w:type="pct"/>
            <w:gridSpan w:val="2"/>
            <w:tcBorders>
              <w:top w:val="double" w:sz="4" w:space="0" w:color="auto"/>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Placebo group</w:t>
            </w:r>
          </w:p>
        </w:tc>
        <w:tc>
          <w:tcPr>
            <w:tcW w:w="1452" w:type="pct"/>
            <w:gridSpan w:val="2"/>
            <w:tcBorders>
              <w:top w:val="double" w:sz="4" w:space="0" w:color="auto"/>
              <w:left w:val="nil"/>
              <w:bottom w:val="single" w:sz="4" w:space="0" w:color="auto"/>
              <w:right w:val="doub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T-Test</w:t>
            </w:r>
          </w:p>
        </w:tc>
      </w:tr>
      <w:tr w:rsidR="00143369" w:rsidRPr="00525818" w:rsidTr="00B110DB">
        <w:trPr>
          <w:trHeight w:val="50"/>
          <w:jc w:val="center"/>
        </w:trPr>
        <w:tc>
          <w:tcPr>
            <w:tcW w:w="960" w:type="pct"/>
            <w:vMerge/>
            <w:tcBorders>
              <w:top w:val="single" w:sz="4" w:space="0" w:color="auto"/>
              <w:left w:val="double" w:sz="4" w:space="0" w:color="auto"/>
              <w:bottom w:val="double" w:sz="4" w:space="0" w:color="auto"/>
              <w:right w:val="double" w:sz="4" w:space="0" w:color="auto"/>
            </w:tcBorders>
            <w:shd w:val="clear" w:color="auto" w:fill="auto"/>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p>
        </w:tc>
        <w:tc>
          <w:tcPr>
            <w:tcW w:w="673" w:type="pct"/>
            <w:tcBorders>
              <w:top w:val="nil"/>
              <w:left w:val="double" w:sz="4" w:space="0" w:color="auto"/>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Mean</w:t>
            </w:r>
          </w:p>
        </w:tc>
        <w:tc>
          <w:tcPr>
            <w:tcW w:w="621"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SD</w:t>
            </w:r>
          </w:p>
        </w:tc>
        <w:tc>
          <w:tcPr>
            <w:tcW w:w="673"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Mean</w:t>
            </w:r>
          </w:p>
        </w:tc>
        <w:tc>
          <w:tcPr>
            <w:tcW w:w="621"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SD</w:t>
            </w:r>
          </w:p>
        </w:tc>
        <w:tc>
          <w:tcPr>
            <w:tcW w:w="578" w:type="pct"/>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t</w:t>
            </w:r>
          </w:p>
        </w:tc>
        <w:tc>
          <w:tcPr>
            <w:tcW w:w="874" w:type="pct"/>
            <w:tcBorders>
              <w:top w:val="nil"/>
              <w:left w:val="nil"/>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P-value</w:t>
            </w:r>
          </w:p>
        </w:tc>
      </w:tr>
      <w:tr w:rsidR="00143369" w:rsidRPr="00525818" w:rsidTr="00B110DB">
        <w:trPr>
          <w:trHeight w:val="246"/>
          <w:jc w:val="center"/>
        </w:trPr>
        <w:tc>
          <w:tcPr>
            <w:tcW w:w="960" w:type="pct"/>
            <w:tcBorders>
              <w:top w:val="double" w:sz="4" w:space="0" w:color="auto"/>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Mild</w:t>
            </w:r>
          </w:p>
        </w:tc>
        <w:tc>
          <w:tcPr>
            <w:tcW w:w="673"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6.885</w:t>
            </w:r>
          </w:p>
        </w:tc>
        <w:tc>
          <w:tcPr>
            <w:tcW w:w="621"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0.515</w:t>
            </w:r>
          </w:p>
        </w:tc>
        <w:tc>
          <w:tcPr>
            <w:tcW w:w="673"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6.477</w:t>
            </w:r>
          </w:p>
        </w:tc>
        <w:tc>
          <w:tcPr>
            <w:tcW w:w="621"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0.475</w:t>
            </w:r>
          </w:p>
        </w:tc>
        <w:tc>
          <w:tcPr>
            <w:tcW w:w="578" w:type="pct"/>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1.070</w:t>
            </w:r>
          </w:p>
        </w:tc>
        <w:tc>
          <w:tcPr>
            <w:tcW w:w="874" w:type="pct"/>
            <w:tcBorders>
              <w:top w:val="nil"/>
              <w:left w:val="nil"/>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0.333</w:t>
            </w:r>
          </w:p>
        </w:tc>
      </w:tr>
      <w:tr w:rsidR="00143369" w:rsidRPr="00525818" w:rsidTr="00B110DB">
        <w:trPr>
          <w:trHeight w:val="70"/>
          <w:jc w:val="center"/>
        </w:trPr>
        <w:tc>
          <w:tcPr>
            <w:tcW w:w="960" w:type="pct"/>
            <w:tcBorders>
              <w:top w:val="nil"/>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Moderate</w:t>
            </w:r>
          </w:p>
        </w:tc>
        <w:tc>
          <w:tcPr>
            <w:tcW w:w="673"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5.603</w:t>
            </w:r>
          </w:p>
        </w:tc>
        <w:tc>
          <w:tcPr>
            <w:tcW w:w="621"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0.490</w:t>
            </w:r>
          </w:p>
        </w:tc>
        <w:tc>
          <w:tcPr>
            <w:tcW w:w="673"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4.801</w:t>
            </w:r>
          </w:p>
        </w:tc>
        <w:tc>
          <w:tcPr>
            <w:tcW w:w="621"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1.214</w:t>
            </w:r>
          </w:p>
        </w:tc>
        <w:tc>
          <w:tcPr>
            <w:tcW w:w="578" w:type="pct"/>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2.131</w:t>
            </w:r>
          </w:p>
        </w:tc>
        <w:tc>
          <w:tcPr>
            <w:tcW w:w="874" w:type="pct"/>
            <w:tcBorders>
              <w:top w:val="nil"/>
              <w:left w:val="nil"/>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0.044*</w:t>
            </w:r>
          </w:p>
        </w:tc>
      </w:tr>
      <w:tr w:rsidR="00143369" w:rsidRPr="00525818" w:rsidTr="00B110DB">
        <w:trPr>
          <w:trHeight w:val="253"/>
          <w:jc w:val="center"/>
        </w:trPr>
        <w:tc>
          <w:tcPr>
            <w:tcW w:w="960" w:type="pct"/>
            <w:tcBorders>
              <w:top w:val="nil"/>
              <w:left w:val="double" w:sz="4" w:space="0" w:color="auto"/>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Severe</w:t>
            </w:r>
          </w:p>
        </w:tc>
        <w:tc>
          <w:tcPr>
            <w:tcW w:w="673"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4.230</w:t>
            </w:r>
          </w:p>
        </w:tc>
        <w:tc>
          <w:tcPr>
            <w:tcW w:w="621" w:type="pct"/>
            <w:tcBorders>
              <w:top w:val="nil"/>
              <w:left w:val="nil"/>
              <w:bottom w:val="sing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0.054</w:t>
            </w:r>
          </w:p>
        </w:tc>
        <w:tc>
          <w:tcPr>
            <w:tcW w:w="673"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4.310</w:t>
            </w:r>
          </w:p>
        </w:tc>
        <w:tc>
          <w:tcPr>
            <w:tcW w:w="621" w:type="pct"/>
            <w:tcBorders>
              <w:top w:val="nil"/>
              <w:left w:val="nil"/>
              <w:bottom w:val="sing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0.927</w:t>
            </w:r>
          </w:p>
        </w:tc>
        <w:tc>
          <w:tcPr>
            <w:tcW w:w="578" w:type="pct"/>
            <w:tcBorders>
              <w:top w:val="nil"/>
              <w:left w:val="nil"/>
              <w:bottom w:val="sing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-0.172</w:t>
            </w:r>
          </w:p>
        </w:tc>
        <w:tc>
          <w:tcPr>
            <w:tcW w:w="874" w:type="pct"/>
            <w:tcBorders>
              <w:top w:val="nil"/>
              <w:left w:val="nil"/>
              <w:bottom w:val="sing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0.869</w:t>
            </w:r>
          </w:p>
        </w:tc>
      </w:tr>
      <w:tr w:rsidR="00143369" w:rsidRPr="00525818" w:rsidTr="00B110DB">
        <w:trPr>
          <w:trHeight w:val="251"/>
          <w:jc w:val="center"/>
        </w:trPr>
        <w:tc>
          <w:tcPr>
            <w:tcW w:w="960" w:type="pct"/>
            <w:tcBorders>
              <w:top w:val="nil"/>
              <w:left w:val="double" w:sz="4" w:space="0" w:color="auto"/>
              <w:bottom w:val="doub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b/>
                <w:bCs/>
                <w:color w:val="000000"/>
                <w:sz w:val="20"/>
                <w:szCs w:val="20"/>
                <w:lang w:eastAsia="zh-CN" w:bidi="ar-EG"/>
              </w:rPr>
            </w:pPr>
            <w:r w:rsidRPr="00525818">
              <w:rPr>
                <w:rFonts w:ascii="Times New Roman" w:eastAsia="SimSun" w:hAnsi="Times New Roman" w:cs="Times New Roman"/>
                <w:b/>
                <w:bCs/>
                <w:color w:val="000000"/>
                <w:sz w:val="20"/>
                <w:szCs w:val="20"/>
                <w:lang w:eastAsia="zh-CN" w:bidi="ar-EG"/>
              </w:rPr>
              <w:t>Total</w:t>
            </w:r>
          </w:p>
        </w:tc>
        <w:tc>
          <w:tcPr>
            <w:tcW w:w="673" w:type="pct"/>
            <w:tcBorders>
              <w:top w:val="nil"/>
              <w:left w:val="nil"/>
              <w:bottom w:val="doub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5.585</w:t>
            </w:r>
          </w:p>
        </w:tc>
        <w:tc>
          <w:tcPr>
            <w:tcW w:w="621" w:type="pct"/>
            <w:tcBorders>
              <w:top w:val="nil"/>
              <w:left w:val="nil"/>
              <w:bottom w:val="double" w:sz="4" w:space="0" w:color="auto"/>
              <w:right w:val="single" w:sz="4" w:space="0" w:color="auto"/>
            </w:tcBorders>
            <w:shd w:val="clear" w:color="auto" w:fill="C000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0.961</w:t>
            </w:r>
          </w:p>
        </w:tc>
        <w:tc>
          <w:tcPr>
            <w:tcW w:w="673" w:type="pct"/>
            <w:tcBorders>
              <w:top w:val="nil"/>
              <w:left w:val="nil"/>
              <w:bottom w:val="doub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5.073</w:t>
            </w:r>
          </w:p>
        </w:tc>
        <w:tc>
          <w:tcPr>
            <w:tcW w:w="621" w:type="pct"/>
            <w:tcBorders>
              <w:top w:val="nil"/>
              <w:left w:val="nil"/>
              <w:bottom w:val="double" w:sz="4" w:space="0" w:color="auto"/>
              <w:right w:val="single" w:sz="4" w:space="0" w:color="auto"/>
            </w:tcBorders>
            <w:shd w:val="clear" w:color="auto" w:fill="FFFF0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1.237</w:t>
            </w:r>
          </w:p>
        </w:tc>
        <w:tc>
          <w:tcPr>
            <w:tcW w:w="578" w:type="pct"/>
            <w:tcBorders>
              <w:top w:val="nil"/>
              <w:left w:val="nil"/>
              <w:bottom w:val="double" w:sz="4" w:space="0" w:color="auto"/>
              <w:right w:val="single" w:sz="4" w:space="0" w:color="auto"/>
            </w:tcBorders>
            <w:shd w:val="clear" w:color="auto" w:fill="auto"/>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1.462</w:t>
            </w:r>
          </w:p>
        </w:tc>
        <w:tc>
          <w:tcPr>
            <w:tcW w:w="874" w:type="pct"/>
            <w:tcBorders>
              <w:top w:val="nil"/>
              <w:left w:val="nil"/>
              <w:bottom w:val="double" w:sz="4" w:space="0" w:color="auto"/>
              <w:right w:val="double" w:sz="4" w:space="0" w:color="auto"/>
            </w:tcBorders>
            <w:shd w:val="clear" w:color="auto" w:fill="0070C0"/>
            <w:noWrap/>
            <w:vAlign w:val="center"/>
          </w:tcPr>
          <w:p w:rsidR="00143369" w:rsidRPr="00525818" w:rsidRDefault="00143369" w:rsidP="00525818">
            <w:pPr>
              <w:adjustRightInd w:val="0"/>
              <w:snapToGrid w:val="0"/>
              <w:spacing w:after="0" w:line="240" w:lineRule="auto"/>
              <w:jc w:val="both"/>
              <w:rPr>
                <w:rFonts w:ascii="Times New Roman" w:eastAsia="SimSun" w:hAnsi="Times New Roman" w:cs="Times New Roman"/>
                <w:color w:val="000000"/>
                <w:sz w:val="20"/>
                <w:szCs w:val="20"/>
                <w:lang w:eastAsia="zh-CN" w:bidi="ar-EG"/>
              </w:rPr>
            </w:pPr>
            <w:r w:rsidRPr="00525818">
              <w:rPr>
                <w:rFonts w:ascii="Times New Roman" w:eastAsia="SimSun" w:hAnsi="Times New Roman" w:cs="Times New Roman"/>
                <w:color w:val="000000"/>
                <w:sz w:val="20"/>
                <w:szCs w:val="20"/>
                <w:lang w:eastAsia="zh-CN" w:bidi="ar-EG"/>
              </w:rPr>
              <w:t>0.152</w:t>
            </w:r>
          </w:p>
        </w:tc>
      </w:tr>
    </w:tbl>
    <w:p w:rsidR="00CD6560" w:rsidRPr="00525818" w:rsidRDefault="00143369" w:rsidP="00525818">
      <w:pPr>
        <w:adjustRightInd w:val="0"/>
        <w:snapToGrid w:val="0"/>
        <w:spacing w:after="0" w:line="240" w:lineRule="auto"/>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(P٭</w:t>
      </w:r>
      <w:r w:rsidR="00090D18" w:rsidRPr="00525818">
        <w:rPr>
          <w:rFonts w:ascii="Times New Roman" w:eastAsia="Calibri" w:hAnsi="Times New Roman" w:cs="Times New Roman"/>
          <w:sz w:val="20"/>
          <w:szCs w:val="20"/>
        </w:rPr>
        <w:t xml:space="preserve"> = significant)</w:t>
      </w:r>
    </w:p>
    <w:p w:rsidR="00CD6560" w:rsidRPr="00525818" w:rsidRDefault="00143369" w:rsidP="00525818">
      <w:pPr>
        <w:adjustRightInd w:val="0"/>
        <w:snapToGrid w:val="0"/>
        <w:spacing w:after="0" w:line="240" w:lineRule="auto"/>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 Glasgow outcome scale-extended scores yielded significant results in the moderate group.</w:t>
      </w:r>
    </w:p>
    <w:p w:rsidR="00CD6560" w:rsidRDefault="00CD6560" w:rsidP="00525818">
      <w:pPr>
        <w:adjustRightInd w:val="0"/>
        <w:snapToGrid w:val="0"/>
        <w:spacing w:after="0" w:line="240" w:lineRule="auto"/>
        <w:jc w:val="center"/>
        <w:rPr>
          <w:rFonts w:ascii="Times New Roman" w:hAnsi="Times New Roman" w:cs="Times New Roman" w:hint="eastAsia"/>
          <w:sz w:val="20"/>
          <w:szCs w:val="20"/>
          <w:lang w:eastAsia="zh-CN"/>
        </w:rPr>
      </w:pPr>
    </w:p>
    <w:p w:rsidR="003F3B09" w:rsidRPr="003F3B09" w:rsidRDefault="003F3B09" w:rsidP="00525818">
      <w:pPr>
        <w:adjustRightInd w:val="0"/>
        <w:snapToGrid w:val="0"/>
        <w:spacing w:after="0" w:line="240" w:lineRule="auto"/>
        <w:jc w:val="center"/>
        <w:rPr>
          <w:rFonts w:ascii="Times New Roman" w:hAnsi="Times New Roman" w:cs="Times New Roman" w:hint="eastAsia"/>
          <w:sz w:val="20"/>
          <w:szCs w:val="20"/>
          <w:lang w:eastAsia="zh-CN"/>
        </w:rPr>
      </w:pPr>
    </w:p>
    <w:p w:rsidR="00143369" w:rsidRPr="00525818" w:rsidRDefault="00143369" w:rsidP="00525818">
      <w:pPr>
        <w:adjustRightInd w:val="0"/>
        <w:snapToGrid w:val="0"/>
        <w:spacing w:after="0" w:line="240" w:lineRule="auto"/>
        <w:jc w:val="center"/>
        <w:rPr>
          <w:rFonts w:ascii="Times New Roman" w:eastAsia="Times New Roman" w:hAnsi="Times New Roman" w:cs="Times New Roman"/>
          <w:b/>
          <w:bCs/>
          <w:color w:val="000000"/>
          <w:sz w:val="20"/>
          <w:szCs w:val="20"/>
        </w:rPr>
      </w:pPr>
      <w:r w:rsidRPr="00525818">
        <w:rPr>
          <w:rFonts w:ascii="Times New Roman" w:eastAsia="Times New Roman" w:hAnsi="Times New Roman" w:cs="Times New Roman"/>
          <w:b/>
          <w:bCs/>
          <w:color w:val="000000"/>
          <w:sz w:val="20"/>
          <w:szCs w:val="20"/>
        </w:rPr>
        <w:t xml:space="preserve">Table 7: Time </w:t>
      </w:r>
      <w:r w:rsidR="00326793" w:rsidRPr="00525818">
        <w:rPr>
          <w:rFonts w:ascii="Times New Roman" w:eastAsia="Times New Roman" w:hAnsi="Times New Roman" w:cs="Times New Roman"/>
          <w:b/>
          <w:bCs/>
          <w:color w:val="000000"/>
          <w:sz w:val="20"/>
          <w:szCs w:val="20"/>
        </w:rPr>
        <w:t>of stay in the hospital and ICU</w:t>
      </w:r>
      <w:r w:rsidRPr="00525818">
        <w:rPr>
          <w:rFonts w:ascii="Times New Roman" w:eastAsia="Times New Roman" w:hAnsi="Times New Roman" w:cs="Times New Roman"/>
          <w:b/>
          <w:bCs/>
          <w:color w:val="000000"/>
          <w:sz w:val="20"/>
          <w:szCs w:val="20"/>
        </w:rPr>
        <w:t xml:space="preserve"> “Excluding mortality cases “</w:t>
      </w:r>
    </w:p>
    <w:tbl>
      <w:tblPr>
        <w:tblW w:w="938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1096"/>
        <w:gridCol w:w="873"/>
        <w:gridCol w:w="849"/>
        <w:gridCol w:w="1066"/>
        <w:gridCol w:w="916"/>
        <w:gridCol w:w="873"/>
        <w:gridCol w:w="873"/>
        <w:gridCol w:w="1027"/>
        <w:gridCol w:w="816"/>
        <w:gridCol w:w="996"/>
      </w:tblGrid>
      <w:tr w:rsidR="00143369" w:rsidRPr="00525818" w:rsidTr="00DD3D00">
        <w:trPr>
          <w:trHeight w:val="184"/>
          <w:jc w:val="center"/>
        </w:trPr>
        <w:tc>
          <w:tcPr>
            <w:tcW w:w="1122" w:type="dxa"/>
            <w:vAlign w:val="center"/>
          </w:tcPr>
          <w:p w:rsidR="00143369" w:rsidRPr="00525818" w:rsidRDefault="00143369" w:rsidP="00525818">
            <w:pPr>
              <w:adjustRightInd w:val="0"/>
              <w:snapToGrid w:val="0"/>
              <w:spacing w:after="0" w:line="240" w:lineRule="auto"/>
              <w:jc w:val="both"/>
              <w:rPr>
                <w:rFonts w:ascii="Times New Roman" w:hAnsi="Times New Roman" w:cs="Times New Roman"/>
                <w:b/>
                <w:bCs/>
                <w:color w:val="000000"/>
                <w:sz w:val="20"/>
                <w:szCs w:val="20"/>
              </w:rPr>
            </w:pPr>
          </w:p>
        </w:tc>
        <w:tc>
          <w:tcPr>
            <w:tcW w:w="3716" w:type="dxa"/>
            <w:gridSpan w:val="4"/>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b/>
                <w:bCs/>
                <w:color w:val="000000"/>
                <w:sz w:val="20"/>
                <w:szCs w:val="20"/>
              </w:rPr>
            </w:pPr>
            <w:r w:rsidRPr="00525818">
              <w:rPr>
                <w:rFonts w:ascii="Times New Roman" w:hAnsi="Times New Roman" w:cs="Times New Roman"/>
                <w:b/>
                <w:bCs/>
                <w:color w:val="000000"/>
                <w:sz w:val="20"/>
                <w:szCs w:val="20"/>
              </w:rPr>
              <w:t>Magnesium group (M)</w:t>
            </w:r>
          </w:p>
        </w:tc>
        <w:tc>
          <w:tcPr>
            <w:tcW w:w="3575" w:type="dxa"/>
            <w:gridSpan w:val="4"/>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b/>
                <w:bCs/>
                <w:color w:val="000000"/>
                <w:sz w:val="20"/>
                <w:szCs w:val="20"/>
              </w:rPr>
            </w:pPr>
            <w:r w:rsidRPr="00525818">
              <w:rPr>
                <w:rFonts w:ascii="Times New Roman" w:hAnsi="Times New Roman" w:cs="Times New Roman"/>
                <w:b/>
                <w:bCs/>
                <w:color w:val="000000"/>
                <w:sz w:val="20"/>
                <w:szCs w:val="20"/>
              </w:rPr>
              <w:t>Placebo group (P)</w:t>
            </w:r>
          </w:p>
        </w:tc>
        <w:tc>
          <w:tcPr>
            <w:tcW w:w="972" w:type="dxa"/>
            <w:vMerge w:val="restart"/>
            <w:shd w:val="clear" w:color="auto" w:fill="0070C0"/>
            <w:vAlign w:val="center"/>
          </w:tcPr>
          <w:p w:rsidR="00143369" w:rsidRPr="00525818" w:rsidRDefault="00143369" w:rsidP="00525818">
            <w:pPr>
              <w:adjustRightInd w:val="0"/>
              <w:snapToGrid w:val="0"/>
              <w:spacing w:after="0" w:line="240" w:lineRule="auto"/>
              <w:jc w:val="both"/>
              <w:rPr>
                <w:rFonts w:ascii="Times New Roman" w:hAnsi="Times New Roman" w:cs="Times New Roman"/>
                <w:b/>
                <w:bCs/>
                <w:color w:val="000000"/>
                <w:sz w:val="20"/>
                <w:szCs w:val="20"/>
              </w:rPr>
            </w:pPr>
            <w:r w:rsidRPr="00525818">
              <w:rPr>
                <w:rFonts w:ascii="Times New Roman" w:hAnsi="Times New Roman" w:cs="Times New Roman"/>
                <w:b/>
                <w:bCs/>
                <w:color w:val="000000"/>
                <w:sz w:val="20"/>
                <w:szCs w:val="20"/>
              </w:rPr>
              <w:t>P value</w:t>
            </w:r>
          </w:p>
        </w:tc>
      </w:tr>
      <w:tr w:rsidR="00143369" w:rsidRPr="00525818" w:rsidTr="00DD3D00">
        <w:trPr>
          <w:trHeight w:val="174"/>
          <w:jc w:val="center"/>
        </w:trPr>
        <w:tc>
          <w:tcPr>
            <w:tcW w:w="1122" w:type="dxa"/>
            <w:vAlign w:val="center"/>
          </w:tcPr>
          <w:p w:rsidR="00143369" w:rsidRPr="00525818" w:rsidRDefault="00143369" w:rsidP="00525818">
            <w:pPr>
              <w:adjustRightInd w:val="0"/>
              <w:snapToGrid w:val="0"/>
              <w:spacing w:after="0" w:line="240" w:lineRule="auto"/>
              <w:jc w:val="both"/>
              <w:rPr>
                <w:rFonts w:ascii="Times New Roman" w:hAnsi="Times New Roman" w:cs="Times New Roman"/>
                <w:b/>
                <w:bCs/>
                <w:color w:val="000000"/>
                <w:sz w:val="20"/>
                <w:szCs w:val="20"/>
              </w:rPr>
            </w:pPr>
            <w:r w:rsidRPr="00525818">
              <w:rPr>
                <w:rFonts w:ascii="Times New Roman" w:hAnsi="Times New Roman" w:cs="Times New Roman"/>
                <w:b/>
                <w:bCs/>
                <w:color w:val="000000"/>
                <w:sz w:val="20"/>
                <w:szCs w:val="20"/>
              </w:rPr>
              <w:t>Criterion</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total</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b/>
                <w:bCs/>
                <w:color w:val="000000"/>
                <w:sz w:val="20"/>
                <w:szCs w:val="20"/>
              </w:rPr>
            </w:pPr>
            <w:r w:rsidRPr="00525818">
              <w:rPr>
                <w:rFonts w:ascii="Times New Roman" w:hAnsi="Times New Roman" w:cs="Times New Roman"/>
                <w:b/>
                <w:bCs/>
                <w:color w:val="000000"/>
                <w:sz w:val="20"/>
                <w:szCs w:val="20"/>
              </w:rPr>
              <w:t>mild</w:t>
            </w:r>
          </w:p>
        </w:tc>
        <w:tc>
          <w:tcPr>
            <w:tcW w:w="1043"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b/>
                <w:bCs/>
                <w:color w:val="000000"/>
                <w:sz w:val="20"/>
                <w:szCs w:val="20"/>
              </w:rPr>
            </w:pPr>
            <w:r w:rsidRPr="00525818">
              <w:rPr>
                <w:rFonts w:ascii="Times New Roman" w:hAnsi="Times New Roman" w:cs="Times New Roman"/>
                <w:b/>
                <w:bCs/>
                <w:color w:val="000000"/>
                <w:sz w:val="20"/>
                <w:szCs w:val="20"/>
              </w:rPr>
              <w:t>moderate</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b/>
                <w:bCs/>
                <w:color w:val="000000"/>
                <w:sz w:val="20"/>
                <w:szCs w:val="20"/>
              </w:rPr>
            </w:pPr>
            <w:r w:rsidRPr="00525818">
              <w:rPr>
                <w:rFonts w:ascii="Times New Roman" w:hAnsi="Times New Roman" w:cs="Times New Roman"/>
                <w:b/>
                <w:bCs/>
                <w:color w:val="000000"/>
                <w:sz w:val="20"/>
                <w:szCs w:val="20"/>
              </w:rPr>
              <w:t>severe</w:t>
            </w:r>
          </w:p>
        </w:tc>
        <w:tc>
          <w:tcPr>
            <w:tcW w:w="891"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total</w:t>
            </w:r>
          </w:p>
        </w:tc>
        <w:tc>
          <w:tcPr>
            <w:tcW w:w="891"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b/>
                <w:bCs/>
                <w:color w:val="000000"/>
                <w:sz w:val="20"/>
                <w:szCs w:val="20"/>
              </w:rPr>
            </w:pPr>
            <w:r w:rsidRPr="00525818">
              <w:rPr>
                <w:rFonts w:ascii="Times New Roman" w:hAnsi="Times New Roman" w:cs="Times New Roman"/>
                <w:b/>
                <w:bCs/>
                <w:color w:val="000000"/>
                <w:sz w:val="20"/>
                <w:szCs w:val="20"/>
              </w:rPr>
              <w:t>mild</w:t>
            </w:r>
          </w:p>
        </w:tc>
        <w:tc>
          <w:tcPr>
            <w:tcW w:w="1003"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b/>
                <w:bCs/>
                <w:color w:val="000000"/>
                <w:sz w:val="20"/>
                <w:szCs w:val="20"/>
              </w:rPr>
            </w:pPr>
            <w:r w:rsidRPr="00525818">
              <w:rPr>
                <w:rFonts w:ascii="Times New Roman" w:hAnsi="Times New Roman" w:cs="Times New Roman"/>
                <w:b/>
                <w:bCs/>
                <w:color w:val="000000"/>
                <w:sz w:val="20"/>
                <w:szCs w:val="20"/>
              </w:rPr>
              <w:t>moderate</w:t>
            </w:r>
          </w:p>
        </w:tc>
        <w:tc>
          <w:tcPr>
            <w:tcW w:w="790"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b/>
                <w:bCs/>
                <w:color w:val="000000"/>
                <w:sz w:val="20"/>
                <w:szCs w:val="20"/>
              </w:rPr>
            </w:pPr>
            <w:r w:rsidRPr="00525818">
              <w:rPr>
                <w:rFonts w:ascii="Times New Roman" w:hAnsi="Times New Roman" w:cs="Times New Roman"/>
                <w:b/>
                <w:bCs/>
                <w:color w:val="000000"/>
                <w:sz w:val="20"/>
                <w:szCs w:val="20"/>
              </w:rPr>
              <w:t>severe</w:t>
            </w:r>
          </w:p>
        </w:tc>
        <w:tc>
          <w:tcPr>
            <w:tcW w:w="972" w:type="dxa"/>
            <w:vMerge/>
            <w:shd w:val="clear" w:color="auto" w:fill="0070C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p>
        </w:tc>
      </w:tr>
      <w:tr w:rsidR="00143369" w:rsidRPr="00525818" w:rsidTr="00DD3D00">
        <w:trPr>
          <w:trHeight w:val="174"/>
          <w:jc w:val="center"/>
        </w:trPr>
        <w:tc>
          <w:tcPr>
            <w:tcW w:w="1122" w:type="dxa"/>
            <w:vAlign w:val="center"/>
          </w:tcPr>
          <w:p w:rsidR="00143369" w:rsidRPr="00525818" w:rsidRDefault="00143369" w:rsidP="00525818">
            <w:pPr>
              <w:adjustRightInd w:val="0"/>
              <w:snapToGrid w:val="0"/>
              <w:spacing w:after="0" w:line="240" w:lineRule="auto"/>
              <w:jc w:val="both"/>
              <w:rPr>
                <w:rFonts w:ascii="Times New Roman" w:hAnsi="Times New Roman" w:cs="Times New Roman"/>
                <w:b/>
                <w:bCs/>
                <w:color w:val="000000"/>
                <w:sz w:val="20"/>
                <w:szCs w:val="20"/>
              </w:rPr>
            </w:pPr>
            <w:r w:rsidRPr="00525818">
              <w:rPr>
                <w:rFonts w:ascii="Times New Roman" w:hAnsi="Times New Roman" w:cs="Times New Roman"/>
                <w:b/>
                <w:bCs/>
                <w:color w:val="000000"/>
                <w:sz w:val="20"/>
                <w:szCs w:val="20"/>
              </w:rPr>
              <w:t>≤ 1 week</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1(5%)</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1(5%)</w:t>
            </w:r>
          </w:p>
        </w:tc>
        <w:tc>
          <w:tcPr>
            <w:tcW w:w="1043"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w:t>
            </w:r>
          </w:p>
        </w:tc>
        <w:tc>
          <w:tcPr>
            <w:tcW w:w="891"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2(10%)</w:t>
            </w:r>
          </w:p>
        </w:tc>
        <w:tc>
          <w:tcPr>
            <w:tcW w:w="891"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2(10%)</w:t>
            </w:r>
          </w:p>
        </w:tc>
        <w:tc>
          <w:tcPr>
            <w:tcW w:w="1003"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w:t>
            </w:r>
          </w:p>
        </w:tc>
        <w:tc>
          <w:tcPr>
            <w:tcW w:w="790"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w:t>
            </w:r>
          </w:p>
        </w:tc>
        <w:tc>
          <w:tcPr>
            <w:tcW w:w="972" w:type="dxa"/>
            <w:shd w:val="clear" w:color="auto" w:fill="0070C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P=1.000</w:t>
            </w:r>
          </w:p>
        </w:tc>
      </w:tr>
      <w:tr w:rsidR="00143369" w:rsidRPr="00525818" w:rsidTr="00DD3D00">
        <w:trPr>
          <w:trHeight w:val="184"/>
          <w:jc w:val="center"/>
        </w:trPr>
        <w:tc>
          <w:tcPr>
            <w:tcW w:w="1122" w:type="dxa"/>
            <w:vAlign w:val="center"/>
          </w:tcPr>
          <w:p w:rsidR="00143369" w:rsidRPr="00525818" w:rsidRDefault="00143369" w:rsidP="00525818">
            <w:pPr>
              <w:adjustRightInd w:val="0"/>
              <w:snapToGrid w:val="0"/>
              <w:spacing w:after="0" w:line="240" w:lineRule="auto"/>
              <w:jc w:val="both"/>
              <w:rPr>
                <w:rFonts w:ascii="Times New Roman" w:hAnsi="Times New Roman" w:cs="Times New Roman"/>
                <w:b/>
                <w:bCs/>
                <w:color w:val="000000"/>
                <w:sz w:val="20"/>
                <w:szCs w:val="20"/>
              </w:rPr>
            </w:pPr>
            <w:r w:rsidRPr="00525818">
              <w:rPr>
                <w:rFonts w:ascii="Times New Roman" w:hAnsi="Times New Roman" w:cs="Times New Roman"/>
                <w:b/>
                <w:bCs/>
                <w:color w:val="000000"/>
                <w:sz w:val="20"/>
                <w:szCs w:val="20"/>
              </w:rPr>
              <w:t>1-2 weeks</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3(15%)</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1(5%)</w:t>
            </w:r>
          </w:p>
        </w:tc>
        <w:tc>
          <w:tcPr>
            <w:tcW w:w="1043"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2(10%)</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w:t>
            </w:r>
          </w:p>
        </w:tc>
        <w:tc>
          <w:tcPr>
            <w:tcW w:w="891"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3(15%)</w:t>
            </w:r>
          </w:p>
        </w:tc>
        <w:tc>
          <w:tcPr>
            <w:tcW w:w="891"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1(5%)</w:t>
            </w:r>
          </w:p>
        </w:tc>
        <w:tc>
          <w:tcPr>
            <w:tcW w:w="1003"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2(10%)</w:t>
            </w:r>
          </w:p>
        </w:tc>
        <w:tc>
          <w:tcPr>
            <w:tcW w:w="790"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w:t>
            </w:r>
          </w:p>
        </w:tc>
        <w:tc>
          <w:tcPr>
            <w:tcW w:w="972" w:type="dxa"/>
            <w:shd w:val="clear" w:color="auto" w:fill="0070C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P=1.000</w:t>
            </w:r>
          </w:p>
        </w:tc>
      </w:tr>
      <w:tr w:rsidR="00143369" w:rsidRPr="00525818" w:rsidTr="00DD3D00">
        <w:trPr>
          <w:trHeight w:val="184"/>
          <w:jc w:val="center"/>
        </w:trPr>
        <w:tc>
          <w:tcPr>
            <w:tcW w:w="1122" w:type="dxa"/>
            <w:vAlign w:val="center"/>
          </w:tcPr>
          <w:p w:rsidR="00143369" w:rsidRPr="00525818" w:rsidRDefault="00143369" w:rsidP="00525818">
            <w:pPr>
              <w:adjustRightInd w:val="0"/>
              <w:snapToGrid w:val="0"/>
              <w:spacing w:after="0" w:line="240" w:lineRule="auto"/>
              <w:jc w:val="both"/>
              <w:rPr>
                <w:rFonts w:ascii="Times New Roman" w:hAnsi="Times New Roman" w:cs="Times New Roman"/>
                <w:b/>
                <w:bCs/>
                <w:color w:val="000000"/>
                <w:sz w:val="20"/>
                <w:szCs w:val="20"/>
              </w:rPr>
            </w:pPr>
            <w:r w:rsidRPr="00525818">
              <w:rPr>
                <w:rFonts w:ascii="Times New Roman" w:hAnsi="Times New Roman" w:cs="Times New Roman"/>
                <w:b/>
                <w:bCs/>
                <w:color w:val="000000"/>
                <w:sz w:val="20"/>
                <w:szCs w:val="20"/>
              </w:rPr>
              <w:t>2-3 weeks</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5(25%)</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w:t>
            </w:r>
          </w:p>
        </w:tc>
        <w:tc>
          <w:tcPr>
            <w:tcW w:w="1043"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5(25%)</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w:t>
            </w:r>
          </w:p>
        </w:tc>
        <w:tc>
          <w:tcPr>
            <w:tcW w:w="891"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2(10%)</w:t>
            </w:r>
          </w:p>
        </w:tc>
        <w:tc>
          <w:tcPr>
            <w:tcW w:w="891"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w:t>
            </w:r>
          </w:p>
        </w:tc>
        <w:tc>
          <w:tcPr>
            <w:tcW w:w="1003"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w:t>
            </w:r>
          </w:p>
        </w:tc>
        <w:tc>
          <w:tcPr>
            <w:tcW w:w="790"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2(10%)</w:t>
            </w:r>
          </w:p>
        </w:tc>
        <w:tc>
          <w:tcPr>
            <w:tcW w:w="972" w:type="dxa"/>
            <w:shd w:val="clear" w:color="auto" w:fill="0070C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P=0.086</w:t>
            </w:r>
          </w:p>
        </w:tc>
      </w:tr>
      <w:tr w:rsidR="00143369" w:rsidRPr="00525818" w:rsidTr="00DD3D00">
        <w:trPr>
          <w:trHeight w:val="174"/>
          <w:jc w:val="center"/>
        </w:trPr>
        <w:tc>
          <w:tcPr>
            <w:tcW w:w="1122" w:type="dxa"/>
            <w:vAlign w:val="center"/>
          </w:tcPr>
          <w:p w:rsidR="00143369" w:rsidRPr="00525818" w:rsidRDefault="00143369" w:rsidP="00525818">
            <w:pPr>
              <w:adjustRightInd w:val="0"/>
              <w:snapToGrid w:val="0"/>
              <w:spacing w:after="0" w:line="240" w:lineRule="auto"/>
              <w:jc w:val="both"/>
              <w:rPr>
                <w:rFonts w:ascii="Times New Roman" w:hAnsi="Times New Roman" w:cs="Times New Roman"/>
                <w:b/>
                <w:bCs/>
                <w:color w:val="000000"/>
                <w:sz w:val="20"/>
                <w:szCs w:val="20"/>
              </w:rPr>
            </w:pPr>
            <w:r w:rsidRPr="00525818">
              <w:rPr>
                <w:rFonts w:ascii="Times New Roman" w:hAnsi="Times New Roman" w:cs="Times New Roman"/>
                <w:b/>
                <w:bCs/>
                <w:color w:val="000000"/>
                <w:sz w:val="20"/>
                <w:szCs w:val="20"/>
              </w:rPr>
              <w:t>3-4 weeks</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3(15%)</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w:t>
            </w:r>
          </w:p>
        </w:tc>
        <w:tc>
          <w:tcPr>
            <w:tcW w:w="1043"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2(10%)</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1(5%)</w:t>
            </w:r>
          </w:p>
        </w:tc>
        <w:tc>
          <w:tcPr>
            <w:tcW w:w="891"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2(10%)</w:t>
            </w:r>
          </w:p>
        </w:tc>
        <w:tc>
          <w:tcPr>
            <w:tcW w:w="891"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w:t>
            </w:r>
          </w:p>
        </w:tc>
        <w:tc>
          <w:tcPr>
            <w:tcW w:w="1003"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2(10%)</w:t>
            </w:r>
          </w:p>
        </w:tc>
        <w:tc>
          <w:tcPr>
            <w:tcW w:w="790"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w:t>
            </w:r>
          </w:p>
        </w:tc>
        <w:tc>
          <w:tcPr>
            <w:tcW w:w="972" w:type="dxa"/>
            <w:shd w:val="clear" w:color="auto" w:fill="0070C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P=0.820</w:t>
            </w:r>
          </w:p>
        </w:tc>
      </w:tr>
      <w:tr w:rsidR="00143369" w:rsidRPr="00525818" w:rsidTr="00DD3D00">
        <w:trPr>
          <w:trHeight w:val="184"/>
          <w:jc w:val="center"/>
        </w:trPr>
        <w:tc>
          <w:tcPr>
            <w:tcW w:w="1122" w:type="dxa"/>
            <w:vAlign w:val="center"/>
          </w:tcPr>
          <w:p w:rsidR="00143369" w:rsidRPr="00525818" w:rsidRDefault="00143369" w:rsidP="00525818">
            <w:pPr>
              <w:adjustRightInd w:val="0"/>
              <w:snapToGrid w:val="0"/>
              <w:spacing w:after="0" w:line="240" w:lineRule="auto"/>
              <w:jc w:val="both"/>
              <w:rPr>
                <w:rFonts w:ascii="Times New Roman" w:hAnsi="Times New Roman" w:cs="Times New Roman"/>
                <w:b/>
                <w:bCs/>
                <w:color w:val="000000"/>
                <w:sz w:val="20"/>
                <w:szCs w:val="20"/>
              </w:rPr>
            </w:pPr>
            <w:r w:rsidRPr="00525818">
              <w:rPr>
                <w:rFonts w:ascii="Times New Roman" w:hAnsi="Times New Roman" w:cs="Times New Roman"/>
                <w:b/>
                <w:bCs/>
                <w:color w:val="000000"/>
                <w:sz w:val="20"/>
                <w:szCs w:val="20"/>
              </w:rPr>
              <w:t>&gt; 4 weeks</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1(5%)</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w:t>
            </w:r>
          </w:p>
        </w:tc>
        <w:tc>
          <w:tcPr>
            <w:tcW w:w="1043"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1(5%)</w:t>
            </w:r>
          </w:p>
        </w:tc>
        <w:tc>
          <w:tcPr>
            <w:tcW w:w="891" w:type="dxa"/>
            <w:shd w:val="clear" w:color="auto" w:fill="C000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w:t>
            </w:r>
          </w:p>
        </w:tc>
        <w:tc>
          <w:tcPr>
            <w:tcW w:w="891"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1(5%)</w:t>
            </w:r>
          </w:p>
        </w:tc>
        <w:tc>
          <w:tcPr>
            <w:tcW w:w="891"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w:t>
            </w:r>
          </w:p>
        </w:tc>
        <w:tc>
          <w:tcPr>
            <w:tcW w:w="1003"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w:t>
            </w:r>
          </w:p>
        </w:tc>
        <w:tc>
          <w:tcPr>
            <w:tcW w:w="790" w:type="dxa"/>
            <w:shd w:val="clear" w:color="auto" w:fill="FFFF0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1(5%)</w:t>
            </w:r>
          </w:p>
        </w:tc>
        <w:tc>
          <w:tcPr>
            <w:tcW w:w="972" w:type="dxa"/>
            <w:shd w:val="clear" w:color="auto" w:fill="0070C0"/>
            <w:vAlign w:val="center"/>
          </w:tcPr>
          <w:p w:rsidR="00143369" w:rsidRPr="00525818" w:rsidRDefault="00143369" w:rsidP="00525818">
            <w:pPr>
              <w:adjustRightInd w:val="0"/>
              <w:snapToGrid w:val="0"/>
              <w:spacing w:after="0" w:line="240" w:lineRule="auto"/>
              <w:jc w:val="both"/>
              <w:rPr>
                <w:rFonts w:ascii="Times New Roman" w:hAnsi="Times New Roman" w:cs="Times New Roman"/>
                <w:color w:val="000000"/>
                <w:sz w:val="20"/>
                <w:szCs w:val="20"/>
              </w:rPr>
            </w:pPr>
            <w:r w:rsidRPr="00525818">
              <w:rPr>
                <w:rFonts w:ascii="Times New Roman" w:hAnsi="Times New Roman" w:cs="Times New Roman"/>
                <w:color w:val="000000"/>
                <w:sz w:val="20"/>
                <w:szCs w:val="20"/>
              </w:rPr>
              <w:t>P=0.049٭</w:t>
            </w:r>
          </w:p>
        </w:tc>
      </w:tr>
    </w:tbl>
    <w:p w:rsidR="00143369" w:rsidRPr="00525818" w:rsidRDefault="00143369" w:rsidP="00525818">
      <w:pPr>
        <w:adjustRightInd w:val="0"/>
        <w:snapToGrid w:val="0"/>
        <w:spacing w:after="0" w:line="240" w:lineRule="auto"/>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(P٭ = significant)</w:t>
      </w:r>
    </w:p>
    <w:p w:rsidR="00CD6560" w:rsidRPr="00525818" w:rsidRDefault="00143369" w:rsidP="00525818">
      <w:pPr>
        <w:adjustRightInd w:val="0"/>
        <w:snapToGrid w:val="0"/>
        <w:spacing w:after="0" w:line="240" w:lineRule="auto"/>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-Regarding the time of stay in hospital and ICU there was significant difference between magnesium and placebo groups after 4 weeks of hospital stay</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rPr>
        <w:t>(P=0.049)</w:t>
      </w:r>
      <w:r w:rsidR="00CD6560" w:rsidRPr="00525818">
        <w:rPr>
          <w:rFonts w:ascii="Times New Roman" w:eastAsia="Calibri" w:hAnsi="Times New Roman" w:cs="Times New Roman"/>
          <w:sz w:val="20"/>
          <w:szCs w:val="20"/>
        </w:rPr>
        <w:t>.</w:t>
      </w:r>
    </w:p>
    <w:p w:rsidR="00CD6560" w:rsidRDefault="00CD6560" w:rsidP="00525818">
      <w:pPr>
        <w:autoSpaceDE w:val="0"/>
        <w:autoSpaceDN w:val="0"/>
        <w:adjustRightInd w:val="0"/>
        <w:snapToGrid w:val="0"/>
        <w:spacing w:after="0" w:line="240" w:lineRule="auto"/>
        <w:jc w:val="both"/>
        <w:rPr>
          <w:rFonts w:ascii="Times New Roman" w:hAnsi="Times New Roman" w:cs="Times New Roman" w:hint="eastAsia"/>
          <w:b/>
          <w:bCs/>
          <w:color w:val="000000"/>
          <w:sz w:val="20"/>
          <w:szCs w:val="20"/>
          <w:lang w:eastAsia="zh-CN"/>
        </w:rPr>
      </w:pPr>
    </w:p>
    <w:p w:rsidR="003F3B09" w:rsidRDefault="003F3B09" w:rsidP="00525818">
      <w:pPr>
        <w:autoSpaceDE w:val="0"/>
        <w:autoSpaceDN w:val="0"/>
        <w:adjustRightInd w:val="0"/>
        <w:snapToGrid w:val="0"/>
        <w:spacing w:after="0" w:line="240" w:lineRule="auto"/>
        <w:jc w:val="both"/>
        <w:rPr>
          <w:rFonts w:ascii="Times New Roman" w:hAnsi="Times New Roman" w:cs="Times New Roman" w:hint="eastAsia"/>
          <w:b/>
          <w:bCs/>
          <w:color w:val="000000"/>
          <w:sz w:val="20"/>
          <w:szCs w:val="20"/>
          <w:lang w:eastAsia="zh-CN"/>
        </w:rPr>
      </w:pPr>
    </w:p>
    <w:p w:rsidR="003F3B09" w:rsidRPr="003F3B09" w:rsidRDefault="003F3B09" w:rsidP="00525818">
      <w:pPr>
        <w:autoSpaceDE w:val="0"/>
        <w:autoSpaceDN w:val="0"/>
        <w:adjustRightInd w:val="0"/>
        <w:snapToGrid w:val="0"/>
        <w:spacing w:after="0" w:line="240" w:lineRule="auto"/>
        <w:jc w:val="both"/>
        <w:rPr>
          <w:rFonts w:ascii="Times New Roman" w:hAnsi="Times New Roman" w:cs="Times New Roman" w:hint="eastAsia"/>
          <w:b/>
          <w:bCs/>
          <w:color w:val="000000"/>
          <w:sz w:val="20"/>
          <w:szCs w:val="20"/>
          <w:lang w:eastAsia="zh-CN"/>
        </w:rPr>
      </w:pPr>
    </w:p>
    <w:p w:rsidR="00CD6560" w:rsidRPr="00525818" w:rsidRDefault="00CD6560" w:rsidP="00525818">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sectPr w:rsidR="00CD6560" w:rsidRPr="00525818" w:rsidSect="00EE2FE8">
          <w:type w:val="continuous"/>
          <w:pgSz w:w="12240" w:h="15840" w:code="1"/>
          <w:pgMar w:top="1440" w:right="1440" w:bottom="1440" w:left="1440" w:header="720" w:footer="720" w:gutter="0"/>
          <w:cols w:space="720"/>
          <w:docGrid w:linePitch="360"/>
        </w:sectPr>
      </w:pPr>
    </w:p>
    <w:p w:rsidR="00143369" w:rsidRPr="00525818" w:rsidRDefault="00DD3D00" w:rsidP="00525818">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pPr>
      <w:r w:rsidRPr="00525818">
        <w:rPr>
          <w:rFonts w:ascii="Times New Roman" w:eastAsia="Times New Roman" w:hAnsi="Times New Roman" w:cs="Times New Roman"/>
          <w:b/>
          <w:bCs/>
          <w:color w:val="000000"/>
          <w:sz w:val="20"/>
          <w:szCs w:val="20"/>
        </w:rPr>
        <w:lastRenderedPageBreak/>
        <w:t xml:space="preserve">4. </w:t>
      </w:r>
      <w:r w:rsidR="00143369" w:rsidRPr="00525818">
        <w:rPr>
          <w:rFonts w:ascii="Times New Roman" w:eastAsia="Times New Roman" w:hAnsi="Times New Roman" w:cs="Times New Roman"/>
          <w:b/>
          <w:bCs/>
          <w:color w:val="000000"/>
          <w:sz w:val="20"/>
          <w:szCs w:val="20"/>
        </w:rPr>
        <w:t>Discussion</w:t>
      </w:r>
    </w:p>
    <w:p w:rsidR="00143369"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vertAlign w:val="superscript"/>
        </w:rPr>
      </w:pPr>
      <w:r w:rsidRPr="00525818">
        <w:rPr>
          <w:rFonts w:ascii="Times New Roman" w:eastAsia="Calibri" w:hAnsi="Times New Roman" w:cs="Times New Roman"/>
          <w:sz w:val="20"/>
          <w:szCs w:val="20"/>
        </w:rPr>
        <w:t>Traumatic brain injury (TBI) is a process beginning wit</w:t>
      </w:r>
      <w:r w:rsidR="0029436E" w:rsidRPr="00525818">
        <w:rPr>
          <w:rFonts w:ascii="Times New Roman" w:eastAsia="Calibri" w:hAnsi="Times New Roman" w:cs="Times New Roman"/>
          <w:sz w:val="20"/>
          <w:szCs w:val="20"/>
        </w:rPr>
        <w:t xml:space="preserve">h an initial impact followed by </w:t>
      </w:r>
      <w:r w:rsidRPr="00525818">
        <w:rPr>
          <w:rFonts w:ascii="Times New Roman" w:eastAsia="Calibri" w:hAnsi="Times New Roman" w:cs="Times New Roman"/>
          <w:sz w:val="20"/>
          <w:szCs w:val="20"/>
        </w:rPr>
        <w:t>Secondary events in four overlapping phases- primary in</w:t>
      </w:r>
      <w:r w:rsidR="00621EEB" w:rsidRPr="00525818">
        <w:rPr>
          <w:rFonts w:ascii="Times New Roman" w:eastAsia="Calibri" w:hAnsi="Times New Roman" w:cs="Times New Roman"/>
          <w:sz w:val="20"/>
          <w:szCs w:val="20"/>
        </w:rPr>
        <w:t xml:space="preserve">jury, evolution of the primary </w:t>
      </w:r>
      <w:r w:rsidRPr="00525818">
        <w:rPr>
          <w:rFonts w:ascii="Times New Roman" w:eastAsia="Calibri" w:hAnsi="Times New Roman" w:cs="Times New Roman"/>
          <w:sz w:val="20"/>
          <w:szCs w:val="20"/>
        </w:rPr>
        <w:t xml:space="preserve">Injury, secondary injury and recovery. </w:t>
      </w:r>
      <w:r w:rsidRPr="00525818">
        <w:rPr>
          <w:rFonts w:ascii="Times New Roman" w:eastAsia="Calibri" w:hAnsi="Times New Roman" w:cs="Times New Roman"/>
          <w:sz w:val="20"/>
          <w:szCs w:val="20"/>
          <w:vertAlign w:val="superscript"/>
        </w:rPr>
        <w:t>(10)</w:t>
      </w:r>
    </w:p>
    <w:p w:rsidR="00143369"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 xml:space="preserve">Unfortunately the clinical trials that have attempted to inhibit individual secondary factors </w:t>
      </w:r>
      <w:r w:rsidRPr="00525818">
        <w:rPr>
          <w:rFonts w:ascii="Times New Roman" w:eastAsia="Calibri" w:hAnsi="Times New Roman" w:cs="Times New Roman"/>
          <w:sz w:val="20"/>
          <w:szCs w:val="20"/>
          <w:vertAlign w:val="superscript"/>
        </w:rPr>
        <w:t>(11)(12)(13)</w:t>
      </w:r>
      <w:r w:rsidRPr="00525818">
        <w:rPr>
          <w:rFonts w:ascii="Times New Roman" w:eastAsia="Calibri" w:hAnsi="Times New Roman" w:cs="Times New Roman"/>
          <w:sz w:val="20"/>
          <w:szCs w:val="20"/>
        </w:rPr>
        <w:t xml:space="preserve">- lipid </w:t>
      </w:r>
      <w:proofErr w:type="spellStart"/>
      <w:r w:rsidRPr="00525818">
        <w:rPr>
          <w:rFonts w:ascii="Times New Roman" w:eastAsia="Calibri" w:hAnsi="Times New Roman" w:cs="Times New Roman"/>
          <w:sz w:val="20"/>
          <w:szCs w:val="20"/>
        </w:rPr>
        <w:t>peroxidation</w:t>
      </w:r>
      <w:proofErr w:type="spellEnd"/>
      <w:r w:rsidR="00CD6560" w:rsidRPr="00525818">
        <w:rPr>
          <w:rFonts w:ascii="Times New Roman" w:eastAsia="Calibri" w:hAnsi="Times New Roman" w:cs="Times New Roman"/>
          <w:sz w:val="20"/>
          <w:szCs w:val="20"/>
        </w:rPr>
        <w:t>,</w:t>
      </w:r>
      <w:r w:rsidRPr="00525818">
        <w:rPr>
          <w:rFonts w:ascii="Times New Roman" w:eastAsia="Calibri" w:hAnsi="Times New Roman" w:cs="Times New Roman"/>
          <w:sz w:val="20"/>
          <w:szCs w:val="20"/>
        </w:rPr>
        <w:t xml:space="preserve"> free radical injury</w:t>
      </w:r>
      <w:r w:rsidR="00CD6560" w:rsidRPr="00525818">
        <w:rPr>
          <w:rFonts w:ascii="Times New Roman" w:eastAsia="Calibri" w:hAnsi="Times New Roman" w:cs="Times New Roman"/>
          <w:sz w:val="20"/>
          <w:szCs w:val="20"/>
        </w:rPr>
        <w:t>,</w:t>
      </w:r>
      <w:r w:rsidRPr="00525818">
        <w:rPr>
          <w:rFonts w:ascii="Times New Roman" w:eastAsia="Calibri" w:hAnsi="Times New Roman" w:cs="Times New Roman"/>
          <w:sz w:val="20"/>
          <w:szCs w:val="20"/>
        </w:rPr>
        <w:t xml:space="preserve"> calcium influx</w:t>
      </w:r>
      <w:r w:rsidR="00CD6560" w:rsidRPr="00525818">
        <w:rPr>
          <w:rFonts w:ascii="Times New Roman" w:eastAsia="Calibri" w:hAnsi="Times New Roman" w:cs="Times New Roman"/>
          <w:sz w:val="20"/>
          <w:szCs w:val="20"/>
        </w:rPr>
        <w:t>,</w:t>
      </w:r>
      <w:r w:rsidRPr="00525818">
        <w:rPr>
          <w:rFonts w:ascii="Times New Roman" w:eastAsia="Calibri" w:hAnsi="Times New Roman" w:cs="Times New Roman"/>
          <w:sz w:val="20"/>
          <w:szCs w:val="20"/>
        </w:rPr>
        <w:t xml:space="preserve"> glutamate </w:t>
      </w:r>
      <w:proofErr w:type="spellStart"/>
      <w:r w:rsidRPr="00525818">
        <w:rPr>
          <w:rFonts w:ascii="Times New Roman" w:eastAsia="Calibri" w:hAnsi="Times New Roman" w:cs="Times New Roman"/>
          <w:sz w:val="20"/>
          <w:szCs w:val="20"/>
        </w:rPr>
        <w:t>excitotoxicity</w:t>
      </w:r>
      <w:proofErr w:type="spellEnd"/>
      <w:r w:rsidR="00CD6560" w:rsidRPr="00525818">
        <w:rPr>
          <w:rFonts w:ascii="Times New Roman" w:eastAsia="Calibri" w:hAnsi="Times New Roman" w:cs="Times New Roman"/>
          <w:sz w:val="20"/>
          <w:szCs w:val="20"/>
        </w:rPr>
        <w:t>,</w:t>
      </w:r>
      <w:r w:rsidRPr="00525818">
        <w:rPr>
          <w:rFonts w:ascii="Times New Roman" w:eastAsia="Calibri" w:hAnsi="Times New Roman" w:cs="Times New Roman"/>
          <w:sz w:val="20"/>
          <w:szCs w:val="20"/>
        </w:rPr>
        <w:t xml:space="preserve"> apoptosis</w:t>
      </w:r>
      <w:r w:rsidR="00CD6560" w:rsidRPr="00525818">
        <w:rPr>
          <w:rFonts w:ascii="Times New Roman" w:eastAsia="Calibri" w:hAnsi="Times New Roman" w:cs="Times New Roman"/>
          <w:sz w:val="20"/>
          <w:szCs w:val="20"/>
        </w:rPr>
        <w:t>,</w:t>
      </w:r>
      <w:r w:rsidRPr="00525818">
        <w:rPr>
          <w:rFonts w:ascii="Times New Roman" w:eastAsia="Calibri" w:hAnsi="Times New Roman" w:cs="Times New Roman"/>
          <w:sz w:val="20"/>
          <w:szCs w:val="20"/>
        </w:rPr>
        <w:t xml:space="preserve"> and edema</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rPr>
        <w:t>have met with very limited success due to the heterogeneous nature of secondary injury</w:t>
      </w:r>
      <w:r w:rsidRPr="00525818">
        <w:rPr>
          <w:rFonts w:ascii="Times New Roman" w:eastAsia="Calibri" w:hAnsi="Times New Roman" w:cs="Times New Roman"/>
          <w:sz w:val="20"/>
          <w:szCs w:val="20"/>
          <w:vertAlign w:val="superscript"/>
        </w:rPr>
        <w:t>(14)</w:t>
      </w:r>
      <w:r w:rsidRPr="00525818">
        <w:rPr>
          <w:rFonts w:ascii="Times New Roman" w:eastAsia="Calibri" w:hAnsi="Times New Roman" w:cs="Times New Roman"/>
          <w:sz w:val="20"/>
          <w:szCs w:val="20"/>
        </w:rPr>
        <w:t xml:space="preserve"> that includes secondary mass lesions and edema</w:t>
      </w:r>
      <w:r w:rsidRPr="00525818">
        <w:rPr>
          <w:rFonts w:ascii="Times New Roman" w:eastAsia="Calibri" w:hAnsi="Times New Roman" w:cs="Times New Roman"/>
          <w:sz w:val="20"/>
          <w:szCs w:val="20"/>
          <w:vertAlign w:val="superscript"/>
        </w:rPr>
        <w:t>(15)</w:t>
      </w:r>
      <w:r w:rsidRPr="00525818">
        <w:rPr>
          <w:rFonts w:ascii="Times New Roman" w:eastAsia="Calibri" w:hAnsi="Times New Roman" w:cs="Times New Roman"/>
          <w:sz w:val="20"/>
          <w:szCs w:val="20"/>
        </w:rPr>
        <w:t xml:space="preserve">, secondary ischemic brain damage </w:t>
      </w:r>
      <w:r w:rsidRPr="00525818">
        <w:rPr>
          <w:rFonts w:ascii="Times New Roman" w:eastAsia="Calibri" w:hAnsi="Times New Roman" w:cs="Times New Roman"/>
          <w:sz w:val="20"/>
          <w:szCs w:val="20"/>
          <w:vertAlign w:val="superscript"/>
        </w:rPr>
        <w:t>(16)</w:t>
      </w:r>
      <w:r w:rsidRPr="00525818">
        <w:rPr>
          <w:rFonts w:ascii="Times New Roman" w:eastAsia="Calibri" w:hAnsi="Times New Roman" w:cs="Times New Roman"/>
          <w:sz w:val="20"/>
          <w:szCs w:val="20"/>
        </w:rPr>
        <w:t xml:space="preserve">and secondary axonal injury. </w:t>
      </w:r>
      <w:r w:rsidRPr="00525818">
        <w:rPr>
          <w:rFonts w:ascii="Times New Roman" w:eastAsia="Calibri" w:hAnsi="Times New Roman" w:cs="Times New Roman"/>
          <w:sz w:val="20"/>
          <w:szCs w:val="20"/>
          <w:vertAlign w:val="superscript"/>
        </w:rPr>
        <w:t>(17)</w:t>
      </w:r>
    </w:p>
    <w:p w:rsidR="00143369"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lastRenderedPageBreak/>
        <w:t xml:space="preserve">Magnesium is the second most abundant intracellular </w:t>
      </w:r>
      <w:proofErr w:type="spellStart"/>
      <w:r w:rsidRPr="00525818">
        <w:rPr>
          <w:rFonts w:ascii="Times New Roman" w:eastAsia="Calibri" w:hAnsi="Times New Roman" w:cs="Times New Roman"/>
          <w:sz w:val="20"/>
          <w:szCs w:val="20"/>
        </w:rPr>
        <w:t>cation</w:t>
      </w:r>
      <w:proofErr w:type="spellEnd"/>
      <w:r w:rsidRPr="00525818">
        <w:rPr>
          <w:rFonts w:ascii="Times New Roman" w:eastAsia="Calibri" w:hAnsi="Times New Roman" w:cs="Times New Roman"/>
          <w:sz w:val="20"/>
          <w:szCs w:val="20"/>
        </w:rPr>
        <w:t xml:space="preserve"> and is present in more than 300 enzymatic systems, crucial for ATP metabolism and protein synthesis and is also an essential </w:t>
      </w:r>
      <w:proofErr w:type="spellStart"/>
      <w:r w:rsidRPr="00525818">
        <w:rPr>
          <w:rFonts w:ascii="Times New Roman" w:eastAsia="Calibri" w:hAnsi="Times New Roman" w:cs="Times New Roman"/>
          <w:sz w:val="20"/>
          <w:szCs w:val="20"/>
        </w:rPr>
        <w:t>transmembrane</w:t>
      </w:r>
      <w:proofErr w:type="spellEnd"/>
      <w:r w:rsidRPr="00525818">
        <w:rPr>
          <w:rFonts w:ascii="Times New Roman" w:eastAsia="Calibri" w:hAnsi="Times New Roman" w:cs="Times New Roman"/>
          <w:sz w:val="20"/>
          <w:szCs w:val="20"/>
        </w:rPr>
        <w:t xml:space="preserve"> and intracellular modulator of electrical activity</w:t>
      </w:r>
      <w:r w:rsidRPr="00525818">
        <w:rPr>
          <w:rFonts w:ascii="Times New Roman" w:eastAsia="Calibri" w:hAnsi="Times New Roman" w:cs="Times New Roman"/>
          <w:sz w:val="20"/>
          <w:szCs w:val="20"/>
          <w:vertAlign w:val="superscript"/>
        </w:rPr>
        <w:t>.</w:t>
      </w:r>
      <w:r w:rsidR="00B110DB" w:rsidRPr="00525818">
        <w:rPr>
          <w:rFonts w:ascii="Times New Roman" w:eastAsia="Calibri" w:hAnsi="Times New Roman" w:cs="Times New Roman"/>
          <w:sz w:val="20"/>
          <w:szCs w:val="20"/>
          <w:vertAlign w:val="superscript"/>
        </w:rPr>
        <w:t xml:space="preserve"> </w:t>
      </w:r>
      <w:r w:rsidRPr="00525818">
        <w:rPr>
          <w:rFonts w:ascii="Times New Roman" w:eastAsia="Calibri" w:hAnsi="Times New Roman" w:cs="Times New Roman"/>
          <w:sz w:val="20"/>
          <w:szCs w:val="20"/>
          <w:vertAlign w:val="superscript"/>
        </w:rPr>
        <w:t>(18)</w:t>
      </w:r>
      <w:r w:rsidRPr="00525818">
        <w:rPr>
          <w:rFonts w:ascii="Times New Roman" w:eastAsia="Calibri" w:hAnsi="Times New Roman" w:cs="Times New Roman"/>
          <w:sz w:val="20"/>
          <w:szCs w:val="20"/>
        </w:rPr>
        <w:t xml:space="preserve"> It affects a number of secondary injury factors </w:t>
      </w:r>
      <w:r w:rsidRPr="00525818">
        <w:rPr>
          <w:rFonts w:ascii="Times New Roman" w:eastAsia="Calibri" w:hAnsi="Times New Roman" w:cs="Times New Roman"/>
          <w:sz w:val="20"/>
          <w:szCs w:val="20"/>
          <w:vertAlign w:val="superscript"/>
        </w:rPr>
        <w:t>(19)</w:t>
      </w:r>
      <w:proofErr w:type="gramStart"/>
      <w:r w:rsidRPr="00525818">
        <w:rPr>
          <w:rFonts w:ascii="Times New Roman" w:eastAsia="Calibri" w:hAnsi="Times New Roman" w:cs="Times New Roman"/>
          <w:sz w:val="20"/>
          <w:szCs w:val="20"/>
        </w:rPr>
        <w:t>,</w:t>
      </w:r>
      <w:proofErr w:type="gramEnd"/>
      <w:r w:rsidRPr="00525818">
        <w:rPr>
          <w:rFonts w:ascii="Times New Roman" w:eastAsia="Calibri" w:hAnsi="Times New Roman" w:cs="Times New Roman"/>
          <w:sz w:val="20"/>
          <w:szCs w:val="20"/>
        </w:rPr>
        <w:t xml:space="preserve"> the most predominant action is being on NMDA </w:t>
      </w:r>
      <w:proofErr w:type="spellStart"/>
      <w:r w:rsidRPr="00525818">
        <w:rPr>
          <w:rFonts w:ascii="Times New Roman" w:eastAsia="Calibri" w:hAnsi="Times New Roman" w:cs="Times New Roman"/>
          <w:sz w:val="20"/>
          <w:szCs w:val="20"/>
        </w:rPr>
        <w:t>excitotoxicity</w:t>
      </w:r>
      <w:proofErr w:type="spellEnd"/>
      <w:r w:rsidRPr="00525818">
        <w:rPr>
          <w:rFonts w:ascii="Times New Roman" w:eastAsia="Calibri" w:hAnsi="Times New Roman" w:cs="Times New Roman"/>
          <w:sz w:val="20"/>
          <w:szCs w:val="20"/>
        </w:rPr>
        <w:t xml:space="preserve"> either by receptor blockade </w:t>
      </w:r>
      <w:r w:rsidRPr="00525818">
        <w:rPr>
          <w:rFonts w:ascii="Times New Roman" w:eastAsia="Calibri" w:hAnsi="Times New Roman" w:cs="Times New Roman"/>
          <w:sz w:val="20"/>
          <w:szCs w:val="20"/>
          <w:vertAlign w:val="superscript"/>
        </w:rPr>
        <w:t>(20)</w:t>
      </w:r>
      <w:r w:rsidRPr="00525818">
        <w:rPr>
          <w:rFonts w:ascii="Times New Roman" w:eastAsia="Calibri" w:hAnsi="Times New Roman" w:cs="Times New Roman"/>
          <w:sz w:val="20"/>
          <w:szCs w:val="20"/>
        </w:rPr>
        <w:t xml:space="preserve">, or by decreasing glutamate release </w:t>
      </w:r>
      <w:r w:rsidRPr="00525818">
        <w:rPr>
          <w:rFonts w:ascii="Times New Roman" w:eastAsia="Calibri" w:hAnsi="Times New Roman" w:cs="Times New Roman"/>
          <w:sz w:val="20"/>
          <w:szCs w:val="20"/>
          <w:vertAlign w:val="superscript"/>
        </w:rPr>
        <w:t>(21)</w:t>
      </w:r>
      <w:r w:rsidR="0058687C" w:rsidRPr="00525818">
        <w:rPr>
          <w:rFonts w:ascii="Times New Roman" w:eastAsia="Calibri" w:hAnsi="Times New Roman" w:cs="Times New Roman"/>
          <w:sz w:val="20"/>
          <w:szCs w:val="20"/>
        </w:rPr>
        <w:t>.</w:t>
      </w:r>
    </w:p>
    <w:p w:rsidR="00143369"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 xml:space="preserve">The other </w:t>
      </w:r>
      <w:proofErr w:type="spellStart"/>
      <w:r w:rsidRPr="00525818">
        <w:rPr>
          <w:rFonts w:ascii="Times New Roman" w:eastAsia="Calibri" w:hAnsi="Times New Roman" w:cs="Times New Roman"/>
          <w:sz w:val="20"/>
          <w:szCs w:val="20"/>
        </w:rPr>
        <w:t>neuro</w:t>
      </w:r>
      <w:proofErr w:type="spellEnd"/>
      <w:r w:rsidRPr="00525818">
        <w:rPr>
          <w:rFonts w:ascii="Times New Roman" w:eastAsia="Calibri" w:hAnsi="Times New Roman" w:cs="Times New Roman"/>
          <w:sz w:val="20"/>
          <w:szCs w:val="20"/>
        </w:rPr>
        <w:t xml:space="preserve">-protective mechanisms proposed are calcium channel antagonism </w:t>
      </w:r>
      <w:r w:rsidRPr="00525818">
        <w:rPr>
          <w:rFonts w:ascii="Times New Roman" w:eastAsia="Calibri" w:hAnsi="Times New Roman" w:cs="Times New Roman"/>
          <w:sz w:val="20"/>
          <w:szCs w:val="20"/>
          <w:vertAlign w:val="superscript"/>
        </w:rPr>
        <w:t>(22)</w:t>
      </w:r>
      <w:r w:rsidRPr="00525818">
        <w:rPr>
          <w:rFonts w:ascii="Times New Roman" w:eastAsia="Calibri" w:hAnsi="Times New Roman" w:cs="Times New Roman"/>
          <w:sz w:val="20"/>
          <w:szCs w:val="20"/>
        </w:rPr>
        <w:t xml:space="preserve">, Maintenance of cerebral blood flow </w:t>
      </w:r>
      <w:r w:rsidRPr="00525818">
        <w:rPr>
          <w:rFonts w:ascii="Times New Roman" w:eastAsia="Calibri" w:hAnsi="Times New Roman" w:cs="Times New Roman"/>
          <w:sz w:val="20"/>
          <w:szCs w:val="20"/>
          <w:vertAlign w:val="superscript"/>
        </w:rPr>
        <w:t>(23)</w:t>
      </w:r>
      <w:r w:rsidRPr="00525818">
        <w:rPr>
          <w:rFonts w:ascii="Times New Roman" w:eastAsia="Calibri" w:hAnsi="Times New Roman" w:cs="Times New Roman"/>
          <w:sz w:val="20"/>
          <w:szCs w:val="20"/>
        </w:rPr>
        <w:t xml:space="preserve">, apoptosis prevention </w:t>
      </w:r>
      <w:r w:rsidRPr="00525818">
        <w:rPr>
          <w:rFonts w:ascii="Times New Roman" w:eastAsia="Calibri" w:hAnsi="Times New Roman" w:cs="Times New Roman"/>
          <w:sz w:val="20"/>
          <w:szCs w:val="20"/>
          <w:vertAlign w:val="superscript"/>
        </w:rPr>
        <w:t>(24)</w:t>
      </w:r>
      <w:r w:rsidRPr="00525818">
        <w:rPr>
          <w:rFonts w:ascii="Times New Roman" w:eastAsia="Calibri" w:hAnsi="Times New Roman" w:cs="Times New Roman"/>
          <w:sz w:val="20"/>
          <w:szCs w:val="20"/>
        </w:rPr>
        <w:t xml:space="preserve">, and </w:t>
      </w:r>
      <w:proofErr w:type="spellStart"/>
      <w:r w:rsidRPr="00525818">
        <w:rPr>
          <w:rFonts w:ascii="Times New Roman" w:eastAsia="Calibri" w:hAnsi="Times New Roman" w:cs="Times New Roman"/>
          <w:sz w:val="20"/>
          <w:szCs w:val="20"/>
        </w:rPr>
        <w:t>amyloid</w:t>
      </w:r>
      <w:proofErr w:type="spellEnd"/>
      <w:r w:rsidRPr="00525818">
        <w:rPr>
          <w:rFonts w:ascii="Times New Roman" w:eastAsia="Calibri" w:hAnsi="Times New Roman" w:cs="Times New Roman"/>
          <w:sz w:val="20"/>
          <w:szCs w:val="20"/>
        </w:rPr>
        <w:t xml:space="preserve"> pr</w:t>
      </w:r>
      <w:r w:rsidR="0058687C" w:rsidRPr="00525818">
        <w:rPr>
          <w:rFonts w:ascii="Times New Roman" w:eastAsia="Calibri" w:hAnsi="Times New Roman" w:cs="Times New Roman"/>
          <w:sz w:val="20"/>
          <w:szCs w:val="20"/>
        </w:rPr>
        <w:t xml:space="preserve">ecursor </w:t>
      </w:r>
      <w:r w:rsidRPr="00525818">
        <w:rPr>
          <w:rFonts w:ascii="Times New Roman" w:eastAsia="Calibri" w:hAnsi="Times New Roman" w:cs="Times New Roman"/>
          <w:sz w:val="20"/>
          <w:szCs w:val="20"/>
        </w:rPr>
        <w:t xml:space="preserve">Protein </w:t>
      </w:r>
      <w:proofErr w:type="spellStart"/>
      <w:r w:rsidRPr="00525818">
        <w:rPr>
          <w:rFonts w:ascii="Times New Roman" w:eastAsia="Calibri" w:hAnsi="Times New Roman" w:cs="Times New Roman"/>
          <w:sz w:val="20"/>
          <w:szCs w:val="20"/>
        </w:rPr>
        <w:t>up</w:t>
      </w:r>
      <w:r w:rsidR="009338F5" w:rsidRPr="00525818">
        <w:rPr>
          <w:rFonts w:ascii="Times New Roman" w:eastAsia="Calibri" w:hAnsi="Times New Roman" w:cs="Times New Roman"/>
          <w:sz w:val="20"/>
          <w:szCs w:val="20"/>
        </w:rPr>
        <w:t>regulation</w:t>
      </w:r>
      <w:proofErr w:type="spellEnd"/>
      <w:r w:rsidR="009338F5" w:rsidRPr="00525818">
        <w:rPr>
          <w:rFonts w:ascii="Times New Roman" w:eastAsia="Calibri" w:hAnsi="Times New Roman" w:cs="Times New Roman"/>
          <w:sz w:val="20"/>
          <w:szCs w:val="20"/>
          <w:vertAlign w:val="superscript"/>
        </w:rPr>
        <w:t xml:space="preserve"> (</w:t>
      </w:r>
      <w:r w:rsidRPr="00525818">
        <w:rPr>
          <w:rFonts w:ascii="Times New Roman" w:eastAsia="Calibri" w:hAnsi="Times New Roman" w:cs="Times New Roman"/>
          <w:sz w:val="20"/>
          <w:szCs w:val="20"/>
          <w:vertAlign w:val="superscript"/>
        </w:rPr>
        <w:t>25)</w:t>
      </w:r>
      <w:r w:rsidR="0058687C" w:rsidRPr="00525818">
        <w:rPr>
          <w:rFonts w:ascii="Times New Roman" w:eastAsia="Calibri" w:hAnsi="Times New Roman" w:cs="Times New Roman"/>
          <w:sz w:val="20"/>
          <w:szCs w:val="20"/>
        </w:rPr>
        <w:t>.</w:t>
      </w:r>
    </w:p>
    <w:p w:rsidR="00143369"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proofErr w:type="spellStart"/>
      <w:r w:rsidRPr="00525818">
        <w:rPr>
          <w:rFonts w:ascii="Times New Roman" w:eastAsia="Calibri" w:hAnsi="Times New Roman" w:cs="Times New Roman"/>
          <w:sz w:val="20"/>
          <w:szCs w:val="20"/>
        </w:rPr>
        <w:t>Vink</w:t>
      </w:r>
      <w:proofErr w:type="spellEnd"/>
      <w:r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i/>
          <w:iCs/>
          <w:sz w:val="20"/>
          <w:szCs w:val="20"/>
        </w:rPr>
        <w:t>et al</w:t>
      </w:r>
      <w:r w:rsidRPr="00525818">
        <w:rPr>
          <w:rFonts w:ascii="Times New Roman" w:eastAsia="Calibri" w:hAnsi="Times New Roman" w:cs="Times New Roman"/>
          <w:sz w:val="20"/>
          <w:szCs w:val="20"/>
        </w:rPr>
        <w:t xml:space="preserve">, in 1987, demonstrated 70% decline of intracellular free Mg2+ in the cortex of brain-injured </w:t>
      </w:r>
      <w:r w:rsidRPr="00525818">
        <w:rPr>
          <w:rFonts w:ascii="Times New Roman" w:eastAsia="Calibri" w:hAnsi="Times New Roman" w:cs="Times New Roman"/>
          <w:sz w:val="20"/>
          <w:szCs w:val="20"/>
        </w:rPr>
        <w:lastRenderedPageBreak/>
        <w:t xml:space="preserve">rats, within the first hour of injury and non-recovery of the same over the Next 3 hours </w:t>
      </w:r>
      <w:r w:rsidRPr="00525818">
        <w:rPr>
          <w:rFonts w:ascii="Times New Roman" w:eastAsia="Calibri" w:hAnsi="Times New Roman" w:cs="Times New Roman"/>
          <w:sz w:val="20"/>
          <w:szCs w:val="20"/>
          <w:vertAlign w:val="superscript"/>
        </w:rPr>
        <w:t>(26)</w:t>
      </w:r>
      <w:r w:rsidRPr="00525818">
        <w:rPr>
          <w:rFonts w:ascii="Times New Roman" w:eastAsia="Calibri" w:hAnsi="Times New Roman" w:cs="Times New Roman"/>
          <w:sz w:val="20"/>
          <w:szCs w:val="20"/>
        </w:rPr>
        <w:t xml:space="preserve">. They later demonstrated its correlation with functional outcome. </w:t>
      </w:r>
      <w:r w:rsidRPr="00525818">
        <w:rPr>
          <w:rFonts w:ascii="Times New Roman" w:eastAsia="Calibri" w:hAnsi="Times New Roman" w:cs="Times New Roman"/>
          <w:sz w:val="20"/>
          <w:szCs w:val="20"/>
          <w:vertAlign w:val="superscript"/>
        </w:rPr>
        <w:t>(27)</w:t>
      </w:r>
      <w:r w:rsidRPr="00525818">
        <w:rPr>
          <w:rFonts w:ascii="Times New Roman" w:eastAsia="Calibri" w:hAnsi="Times New Roman" w:cs="Times New Roman"/>
          <w:sz w:val="20"/>
          <w:szCs w:val="20"/>
        </w:rPr>
        <w:t>In a small group of patients with severe TBI, plasma total Mg was found to be low.</w:t>
      </w:r>
      <w:r w:rsidRPr="00525818">
        <w:rPr>
          <w:rFonts w:ascii="Times New Roman" w:eastAsia="Calibri" w:hAnsi="Times New Roman" w:cs="Times New Roman"/>
          <w:sz w:val="20"/>
          <w:szCs w:val="20"/>
          <w:vertAlign w:val="superscript"/>
        </w:rPr>
        <w:t>(28)</w:t>
      </w:r>
      <w:r w:rsidR="00525818">
        <w:rPr>
          <w:rFonts w:ascii="Times New Roman" w:hAnsi="Times New Roman" w:cs="Times New Roman" w:hint="eastAsia"/>
          <w:sz w:val="20"/>
          <w:szCs w:val="20"/>
          <w:vertAlign w:val="superscript"/>
          <w:lang w:eastAsia="zh-CN"/>
        </w:rPr>
        <w:t xml:space="preserve"> </w:t>
      </w:r>
      <w:r w:rsidRPr="00525818">
        <w:rPr>
          <w:rFonts w:ascii="Times New Roman" w:eastAsia="Calibri" w:hAnsi="Times New Roman" w:cs="Times New Roman"/>
          <w:sz w:val="20"/>
          <w:szCs w:val="20"/>
        </w:rPr>
        <w:t xml:space="preserve">Parallel decrease in free ionized Mg2+ has been found in animal </w:t>
      </w:r>
      <w:r w:rsidRPr="00525818">
        <w:rPr>
          <w:rFonts w:ascii="Times New Roman" w:eastAsia="Calibri" w:hAnsi="Times New Roman" w:cs="Times New Roman"/>
          <w:sz w:val="20"/>
          <w:szCs w:val="20"/>
          <w:vertAlign w:val="superscript"/>
        </w:rPr>
        <w:t>(29)</w:t>
      </w:r>
      <w:r w:rsidR="00525818">
        <w:rPr>
          <w:rFonts w:ascii="Times New Roman" w:hAnsi="Times New Roman" w:cs="Times New Roman" w:hint="eastAsia"/>
          <w:sz w:val="20"/>
          <w:szCs w:val="20"/>
          <w:vertAlign w:val="superscript"/>
          <w:lang w:eastAsia="zh-CN"/>
        </w:rPr>
        <w:t xml:space="preserve"> </w:t>
      </w:r>
      <w:r w:rsidRPr="00525818">
        <w:rPr>
          <w:rFonts w:ascii="Times New Roman" w:eastAsia="Calibri" w:hAnsi="Times New Roman" w:cs="Times New Roman"/>
          <w:sz w:val="20"/>
          <w:szCs w:val="20"/>
        </w:rPr>
        <w:t xml:space="preserve">and human </w:t>
      </w:r>
      <w:r w:rsidRPr="00525818">
        <w:rPr>
          <w:rFonts w:ascii="Times New Roman" w:eastAsia="Calibri" w:hAnsi="Times New Roman" w:cs="Times New Roman"/>
          <w:sz w:val="20"/>
          <w:szCs w:val="20"/>
          <w:vertAlign w:val="superscript"/>
        </w:rPr>
        <w:t>(30)</w:t>
      </w:r>
      <w:r w:rsidR="00525818">
        <w:rPr>
          <w:rFonts w:ascii="Times New Roman" w:hAnsi="Times New Roman" w:cs="Times New Roman" w:hint="eastAsia"/>
          <w:sz w:val="20"/>
          <w:szCs w:val="20"/>
          <w:vertAlign w:val="superscript"/>
          <w:lang w:eastAsia="zh-CN"/>
        </w:rPr>
        <w:t xml:space="preserve"> </w:t>
      </w:r>
      <w:r w:rsidRPr="00525818">
        <w:rPr>
          <w:rFonts w:ascii="Times New Roman" w:eastAsia="Calibri" w:hAnsi="Times New Roman" w:cs="Times New Roman"/>
          <w:sz w:val="20"/>
          <w:szCs w:val="20"/>
        </w:rPr>
        <w:t>studies which correlated with the outcome</w:t>
      </w:r>
      <w:r w:rsidRPr="00525818">
        <w:rPr>
          <w:rFonts w:ascii="Times New Roman" w:eastAsia="Calibri" w:hAnsi="Times New Roman" w:cs="Times New Roman"/>
          <w:sz w:val="20"/>
          <w:szCs w:val="20"/>
          <w:vertAlign w:val="superscript"/>
        </w:rPr>
        <w:t>(29)</w:t>
      </w:r>
      <w:r w:rsidRPr="00525818">
        <w:rPr>
          <w:rFonts w:ascii="Times New Roman" w:eastAsia="Calibri" w:hAnsi="Times New Roman" w:cs="Times New Roman"/>
          <w:sz w:val="20"/>
          <w:szCs w:val="20"/>
        </w:rPr>
        <w:t xml:space="preserve"> and severity</w:t>
      </w:r>
      <w:r w:rsidRPr="00525818">
        <w:rPr>
          <w:rFonts w:ascii="Times New Roman" w:eastAsia="Calibri" w:hAnsi="Times New Roman" w:cs="Times New Roman"/>
          <w:sz w:val="20"/>
          <w:szCs w:val="20"/>
          <w:vertAlign w:val="superscript"/>
        </w:rPr>
        <w:t>(30)</w:t>
      </w:r>
      <w:r w:rsidR="00CD6560" w:rsidRPr="00525818">
        <w:rPr>
          <w:rFonts w:ascii="Times New Roman" w:hAnsi="Times New Roman" w:cs="Times New Roman" w:hint="eastAsia"/>
          <w:sz w:val="20"/>
          <w:szCs w:val="20"/>
          <w:lang w:eastAsia="zh-CN"/>
        </w:rPr>
        <w:t xml:space="preserve">. </w:t>
      </w:r>
      <w:r w:rsidR="00CD6560" w:rsidRPr="00525818">
        <w:rPr>
          <w:rFonts w:ascii="Times New Roman" w:eastAsia="Calibri" w:hAnsi="Times New Roman" w:cs="Times New Roman"/>
          <w:sz w:val="20"/>
          <w:szCs w:val="20"/>
        </w:rPr>
        <w:t>T</w:t>
      </w:r>
      <w:r w:rsidRPr="00525818">
        <w:rPr>
          <w:rFonts w:ascii="Times New Roman" w:eastAsia="Calibri" w:hAnsi="Times New Roman" w:cs="Times New Roman"/>
          <w:sz w:val="20"/>
          <w:szCs w:val="20"/>
        </w:rPr>
        <w:t>his is most likely due to enhanced glucose metabolism by</w:t>
      </w:r>
      <w:r w:rsidR="00525818">
        <w:rPr>
          <w:rFonts w:ascii="Times New Roman" w:hAnsi="Times New Roman" w:cs="Times New Roman" w:hint="eastAsia"/>
          <w:sz w:val="20"/>
          <w:szCs w:val="20"/>
          <w:lang w:eastAsia="zh-CN"/>
        </w:rPr>
        <w:t xml:space="preserve"> </w:t>
      </w:r>
      <w:proofErr w:type="spellStart"/>
      <w:r w:rsidRPr="00525818">
        <w:rPr>
          <w:rFonts w:ascii="Times New Roman" w:eastAsia="Calibri" w:hAnsi="Times New Roman" w:cs="Times New Roman"/>
          <w:sz w:val="20"/>
          <w:szCs w:val="20"/>
        </w:rPr>
        <w:t>glycolysis</w:t>
      </w:r>
      <w:proofErr w:type="spellEnd"/>
      <w:r w:rsidRPr="00525818">
        <w:rPr>
          <w:rFonts w:ascii="Times New Roman" w:eastAsia="Calibri" w:hAnsi="Times New Roman" w:cs="Times New Roman"/>
          <w:sz w:val="20"/>
          <w:szCs w:val="20"/>
          <w:vertAlign w:val="superscript"/>
        </w:rPr>
        <w:t>(31)(32)</w:t>
      </w:r>
      <w:r w:rsidRPr="00525818">
        <w:rPr>
          <w:rFonts w:ascii="Times New Roman" w:eastAsia="Calibri" w:hAnsi="Times New Roman" w:cs="Times New Roman"/>
          <w:sz w:val="20"/>
          <w:szCs w:val="20"/>
        </w:rPr>
        <w:t xml:space="preserve"> and can also be due to urinary losses.</w:t>
      </w:r>
      <w:r w:rsidRPr="00525818">
        <w:rPr>
          <w:rFonts w:ascii="Times New Roman" w:eastAsia="Calibri" w:hAnsi="Times New Roman" w:cs="Times New Roman"/>
          <w:sz w:val="20"/>
          <w:szCs w:val="20"/>
          <w:vertAlign w:val="superscript"/>
        </w:rPr>
        <w:t>(28)</w:t>
      </w:r>
      <w:r w:rsidRPr="00525818">
        <w:rPr>
          <w:rFonts w:ascii="Times New Roman" w:eastAsia="Calibri" w:hAnsi="Times New Roman" w:cs="Times New Roman"/>
          <w:sz w:val="20"/>
          <w:szCs w:val="20"/>
        </w:rPr>
        <w:t xml:space="preserve"> Supporting experimental studies have also demonstrated that inducing a brain Mg deficiency prior to injury exacerbates the functional deficits and that attenuating the post-traumatic decline attenuates the functional deficits after</w:t>
      </w:r>
      <w:r w:rsidR="00525818" w:rsidRPr="00525818">
        <w:rPr>
          <w:rFonts w:ascii="Times New Roman" w:hAnsi="Times New Roman" w:cs="Times New Roman" w:hint="eastAsia"/>
          <w:sz w:val="20"/>
          <w:szCs w:val="20"/>
          <w:lang w:eastAsia="zh-CN"/>
        </w:rPr>
        <w:t xml:space="preserve"> </w:t>
      </w:r>
      <w:r w:rsidRPr="00525818">
        <w:rPr>
          <w:rFonts w:ascii="Times New Roman" w:eastAsia="Calibri" w:hAnsi="Times New Roman" w:cs="Times New Roman"/>
          <w:sz w:val="20"/>
          <w:szCs w:val="20"/>
        </w:rPr>
        <w:t>TBI</w:t>
      </w:r>
      <w:r w:rsidRPr="00525818">
        <w:rPr>
          <w:rFonts w:ascii="Times New Roman" w:eastAsia="Calibri" w:hAnsi="Times New Roman" w:cs="Times New Roman"/>
          <w:sz w:val="20"/>
          <w:szCs w:val="20"/>
          <w:vertAlign w:val="superscript"/>
        </w:rPr>
        <w:t>.(33)</w:t>
      </w:r>
      <w:r w:rsidR="00525818" w:rsidRPr="00CD6560">
        <w:rPr>
          <w:rFonts w:ascii="Times New Roman" w:eastAsia="Calibri" w:hAnsi="Times New Roman" w:cs="Times New Roman"/>
          <w:sz w:val="20"/>
          <w:szCs w:val="20"/>
        </w:rPr>
        <w:t>.</w:t>
      </w:r>
    </w:p>
    <w:p w:rsidR="00597D5E" w:rsidRDefault="00143369" w:rsidP="00525818">
      <w:pPr>
        <w:adjustRightInd w:val="0"/>
        <w:snapToGrid w:val="0"/>
        <w:spacing w:after="0" w:line="240" w:lineRule="auto"/>
        <w:ind w:firstLine="425"/>
        <w:jc w:val="both"/>
        <w:rPr>
          <w:rFonts w:ascii="Times New Roman" w:hAnsi="Times New Roman" w:cs="Times New Roman" w:hint="eastAsia"/>
          <w:sz w:val="20"/>
          <w:szCs w:val="20"/>
          <w:vertAlign w:val="superscript"/>
          <w:lang w:eastAsia="zh-CN"/>
        </w:rPr>
      </w:pPr>
      <w:r w:rsidRPr="00525818">
        <w:rPr>
          <w:rFonts w:ascii="Times New Roman" w:eastAsia="Calibri" w:hAnsi="Times New Roman" w:cs="Times New Roman"/>
          <w:sz w:val="20"/>
          <w:szCs w:val="20"/>
        </w:rPr>
        <w:t>Administration of Mg salts after experimental TBI was found to improve neurological</w:t>
      </w:r>
      <w:r w:rsidR="00525818" w:rsidRPr="00525818">
        <w:rPr>
          <w:rFonts w:ascii="Times New Roman" w:hAnsi="Times New Roman" w:cs="Times New Roman" w:hint="eastAsia"/>
          <w:sz w:val="20"/>
          <w:szCs w:val="20"/>
          <w:lang w:eastAsia="zh-CN"/>
        </w:rPr>
        <w:t xml:space="preserve"> </w:t>
      </w:r>
      <w:r w:rsidRPr="00525818">
        <w:rPr>
          <w:rFonts w:ascii="Times New Roman" w:eastAsia="Calibri" w:hAnsi="Times New Roman" w:cs="Times New Roman"/>
          <w:sz w:val="20"/>
          <w:szCs w:val="20"/>
        </w:rPr>
        <w:t xml:space="preserve">Outcome, both with respect to motor and cognitive performance8. It was also noted that Mg treatment reduced the volume of cortical histological lesion following Experimental TBI in rats. </w:t>
      </w:r>
      <w:r w:rsidRPr="00525818">
        <w:rPr>
          <w:rFonts w:ascii="Times New Roman" w:eastAsia="Calibri" w:hAnsi="Times New Roman" w:cs="Times New Roman"/>
          <w:sz w:val="20"/>
          <w:szCs w:val="20"/>
          <w:vertAlign w:val="superscript"/>
        </w:rPr>
        <w:t>(34)</w:t>
      </w:r>
    </w:p>
    <w:p w:rsidR="003F3B09" w:rsidRPr="003F3B09" w:rsidRDefault="003F3B09" w:rsidP="00525818">
      <w:pPr>
        <w:adjustRightInd w:val="0"/>
        <w:snapToGrid w:val="0"/>
        <w:spacing w:after="0" w:line="240" w:lineRule="auto"/>
        <w:ind w:firstLine="425"/>
        <w:jc w:val="both"/>
        <w:rPr>
          <w:rFonts w:ascii="Times New Roman" w:hAnsi="Times New Roman" w:cs="Times New Roman" w:hint="eastAsia"/>
          <w:sz w:val="20"/>
          <w:szCs w:val="20"/>
          <w:lang w:eastAsia="zh-CN"/>
        </w:rPr>
      </w:pPr>
    </w:p>
    <w:p w:rsidR="00143369" w:rsidRPr="00525818" w:rsidRDefault="00143369" w:rsidP="00525818">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pPr>
      <w:r w:rsidRPr="00525818">
        <w:rPr>
          <w:rFonts w:ascii="Times New Roman" w:eastAsia="Times New Roman" w:hAnsi="Times New Roman" w:cs="Times New Roman"/>
          <w:b/>
          <w:bCs/>
          <w:color w:val="000000"/>
          <w:sz w:val="20"/>
          <w:szCs w:val="20"/>
        </w:rPr>
        <w:t>Mortality</w:t>
      </w:r>
    </w:p>
    <w:p w:rsidR="00CD6560"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In our study, mortality was t</w:t>
      </w:r>
      <w:r w:rsidR="00AD3016" w:rsidRPr="00525818">
        <w:rPr>
          <w:rFonts w:ascii="Times New Roman" w:eastAsia="Calibri" w:hAnsi="Times New Roman" w:cs="Times New Roman"/>
          <w:sz w:val="20"/>
          <w:szCs w:val="20"/>
        </w:rPr>
        <w:t>he main serious adverse event</w:t>
      </w:r>
      <w:r w:rsidR="00653364" w:rsidRPr="00525818">
        <w:rPr>
          <w:rFonts w:ascii="Times New Roman" w:eastAsia="Calibri" w:hAnsi="Times New Roman" w:cs="Times New Roman"/>
          <w:sz w:val="20"/>
          <w:szCs w:val="20"/>
        </w:rPr>
        <w:t>,</w:t>
      </w:r>
      <w:r w:rsidRPr="00525818">
        <w:rPr>
          <w:rFonts w:ascii="Times New Roman" w:eastAsia="Calibri" w:hAnsi="Times New Roman" w:cs="Times New Roman"/>
          <w:sz w:val="20"/>
          <w:szCs w:val="20"/>
        </w:rPr>
        <w:t xml:space="preserve"> at the magnesium group,</w:t>
      </w:r>
      <w:r w:rsidR="00B00352" w:rsidRPr="00525818">
        <w:rPr>
          <w:rFonts w:ascii="Times New Roman" w:hAnsi="Times New Roman" w:cs="Times New Roman" w:hint="eastAsia"/>
          <w:sz w:val="20"/>
          <w:szCs w:val="20"/>
          <w:lang w:eastAsia="zh-CN"/>
        </w:rPr>
        <w:t xml:space="preserve"> </w:t>
      </w:r>
      <w:r w:rsidRPr="00525818">
        <w:rPr>
          <w:rFonts w:ascii="Times New Roman" w:eastAsia="Calibri" w:hAnsi="Times New Roman" w:cs="Times New Roman"/>
          <w:sz w:val="20"/>
          <w:szCs w:val="20"/>
        </w:rPr>
        <w:t xml:space="preserve">the </w:t>
      </w:r>
      <w:r w:rsidR="00992AD7" w:rsidRPr="00525818">
        <w:rPr>
          <w:rFonts w:ascii="Times New Roman" w:eastAsia="Calibri" w:hAnsi="Times New Roman" w:cs="Times New Roman"/>
          <w:sz w:val="20"/>
          <w:szCs w:val="20"/>
        </w:rPr>
        <w:t>total</w:t>
      </w:r>
      <w:r w:rsidRPr="00525818">
        <w:rPr>
          <w:rFonts w:ascii="Times New Roman" w:eastAsia="Calibri" w:hAnsi="Times New Roman" w:cs="Times New Roman"/>
          <w:sz w:val="20"/>
          <w:szCs w:val="20"/>
        </w:rPr>
        <w:t xml:space="preserve"> mortality rate for the magnesium cases was significantly less than that for placebo (p value = 0.028) and also in the moder</w:t>
      </w:r>
      <w:r w:rsidR="00AD3016" w:rsidRPr="00525818">
        <w:rPr>
          <w:rFonts w:ascii="Times New Roman" w:eastAsia="Calibri" w:hAnsi="Times New Roman" w:cs="Times New Roman"/>
          <w:sz w:val="20"/>
          <w:szCs w:val="20"/>
        </w:rPr>
        <w:t>ate GCS cases (p value =0.036)</w:t>
      </w:r>
      <w:r w:rsidR="00CD6560" w:rsidRPr="00525818">
        <w:rPr>
          <w:rFonts w:ascii="Times New Roman" w:eastAsia="Calibri" w:hAnsi="Times New Roman" w:cs="Times New Roman"/>
          <w:sz w:val="20"/>
          <w:szCs w:val="20"/>
        </w:rPr>
        <w:t>. H</w:t>
      </w:r>
      <w:r w:rsidRPr="00525818">
        <w:rPr>
          <w:rFonts w:ascii="Times New Roman" w:eastAsia="Calibri" w:hAnsi="Times New Roman" w:cs="Times New Roman"/>
          <w:sz w:val="20"/>
          <w:szCs w:val="20"/>
        </w:rPr>
        <w:t>owever there were no significant differences in both mild (p value =0.301) and severe cases (p value =0.322</w:t>
      </w:r>
      <w:r w:rsidR="00CD6560" w:rsidRPr="00525818">
        <w:rPr>
          <w:rFonts w:ascii="Times New Roman" w:eastAsia="Calibri" w:hAnsi="Times New Roman" w:cs="Times New Roman"/>
          <w:sz w:val="20"/>
          <w:szCs w:val="20"/>
        </w:rPr>
        <w:t>).</w:t>
      </w:r>
    </w:p>
    <w:p w:rsidR="00143369"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proofErr w:type="spellStart"/>
      <w:r w:rsidRPr="00525818">
        <w:rPr>
          <w:rFonts w:ascii="Times New Roman" w:eastAsia="Calibri" w:hAnsi="Times New Roman" w:cs="Times New Roman"/>
          <w:sz w:val="20"/>
          <w:szCs w:val="20"/>
        </w:rPr>
        <w:t>Dhandapani</w:t>
      </w:r>
      <w:proofErr w:type="spellEnd"/>
      <w:r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i/>
          <w:iCs/>
          <w:sz w:val="20"/>
          <w:szCs w:val="20"/>
        </w:rPr>
        <w:t>et al</w:t>
      </w:r>
      <w:r w:rsidR="00CD6560" w:rsidRPr="00525818">
        <w:rPr>
          <w:rFonts w:ascii="Times New Roman" w:eastAsia="Calibri" w:hAnsi="Times New Roman" w:cs="Times New Roman"/>
          <w:sz w:val="20"/>
          <w:szCs w:val="20"/>
        </w:rPr>
        <w:t>,</w:t>
      </w:r>
      <w:r w:rsidRPr="00525818">
        <w:rPr>
          <w:rFonts w:ascii="Times New Roman" w:eastAsia="Calibri" w:hAnsi="Times New Roman" w:cs="Times New Roman"/>
          <w:sz w:val="20"/>
          <w:szCs w:val="20"/>
        </w:rPr>
        <w:t xml:space="preserve"> in 2004</w:t>
      </w:r>
      <w:r w:rsidR="00CD6560" w:rsidRPr="00525818">
        <w:rPr>
          <w:rFonts w:ascii="Times New Roman" w:eastAsia="Calibri" w:hAnsi="Times New Roman" w:cs="Times New Roman"/>
          <w:sz w:val="20"/>
          <w:szCs w:val="20"/>
        </w:rPr>
        <w:t>, i</w:t>
      </w:r>
      <w:r w:rsidRPr="00525818">
        <w:rPr>
          <w:rFonts w:ascii="Times New Roman" w:eastAsia="Calibri" w:hAnsi="Times New Roman" w:cs="Times New Roman"/>
          <w:sz w:val="20"/>
          <w:szCs w:val="20"/>
        </w:rPr>
        <w:t>n a randomized controlled study on 60 patients</w:t>
      </w:r>
      <w:r w:rsidR="00CD6560" w:rsidRPr="00525818">
        <w:rPr>
          <w:rFonts w:ascii="Times New Roman" w:eastAsia="Calibri" w:hAnsi="Times New Roman" w:cs="Times New Roman"/>
          <w:sz w:val="20"/>
          <w:szCs w:val="20"/>
        </w:rPr>
        <w:t>,</w:t>
      </w:r>
      <w:r w:rsidRPr="00525818">
        <w:rPr>
          <w:rFonts w:ascii="Times New Roman" w:eastAsia="Calibri" w:hAnsi="Times New Roman" w:cs="Times New Roman"/>
          <w:sz w:val="20"/>
          <w:szCs w:val="20"/>
        </w:rPr>
        <w:t xml:space="preserve"> 30 patients received magnesium and 30 patients were control</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rPr>
        <w:t>group did not receive magnesium</w:t>
      </w:r>
      <w:r w:rsidR="00CD6560" w:rsidRPr="00525818">
        <w:rPr>
          <w:rFonts w:ascii="Times New Roman" w:eastAsia="Calibri" w:hAnsi="Times New Roman" w:cs="Times New Roman"/>
          <w:sz w:val="20"/>
          <w:szCs w:val="20"/>
        </w:rPr>
        <w:t>,</w:t>
      </w:r>
      <w:r w:rsidRPr="00525818">
        <w:rPr>
          <w:rFonts w:ascii="Times New Roman" w:eastAsia="Calibri" w:hAnsi="Times New Roman" w:cs="Times New Roman"/>
          <w:sz w:val="20"/>
          <w:szCs w:val="20"/>
        </w:rPr>
        <w:t xml:space="preserve"> they found that </w:t>
      </w:r>
      <w:proofErr w:type="spellStart"/>
      <w:r w:rsidRPr="00525818">
        <w:rPr>
          <w:rFonts w:ascii="Times New Roman" w:eastAsia="Calibri" w:hAnsi="Times New Roman" w:cs="Times New Roman"/>
          <w:sz w:val="20"/>
          <w:szCs w:val="20"/>
        </w:rPr>
        <w:t>parenteral</w:t>
      </w:r>
      <w:proofErr w:type="spellEnd"/>
      <w:r w:rsidRPr="00525818">
        <w:rPr>
          <w:rFonts w:ascii="Times New Roman" w:eastAsia="Calibri" w:hAnsi="Times New Roman" w:cs="Times New Roman"/>
          <w:sz w:val="20"/>
          <w:szCs w:val="20"/>
        </w:rPr>
        <w:t xml:space="preserve"> Magnesium sulfate appears to reduce mortality, intra-operative brain swelling, improvement in the CT lesion in the magnesium group than the control group and has favorable influence on outcome on Glasgow outcome scale at 3 months, when administered to patients presenting within 12 hours of</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rPr>
        <w:t>closed traumatic brain injury with GCS 5 to 8 without any apparent significant adverse effects.</w:t>
      </w:r>
      <w:r w:rsidRPr="00525818">
        <w:rPr>
          <w:rFonts w:ascii="Times New Roman" w:eastAsia="Calibri" w:hAnsi="Times New Roman" w:cs="Times New Roman"/>
          <w:sz w:val="20"/>
          <w:szCs w:val="20"/>
          <w:vertAlign w:val="superscript"/>
        </w:rPr>
        <w:t>(35)</w:t>
      </w:r>
    </w:p>
    <w:p w:rsidR="00143369"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vertAlign w:val="superscript"/>
        </w:rPr>
      </w:pPr>
      <w:proofErr w:type="spellStart"/>
      <w:r w:rsidRPr="00525818">
        <w:rPr>
          <w:rFonts w:ascii="Times New Roman" w:eastAsia="Calibri" w:hAnsi="Times New Roman" w:cs="Times New Roman"/>
          <w:sz w:val="20"/>
          <w:szCs w:val="20"/>
        </w:rPr>
        <w:t>Canavero</w:t>
      </w:r>
      <w:proofErr w:type="spellEnd"/>
      <w:r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i/>
          <w:iCs/>
          <w:sz w:val="20"/>
          <w:szCs w:val="20"/>
        </w:rPr>
        <w:t xml:space="preserve">et </w:t>
      </w:r>
      <w:r w:rsidR="006E34D3" w:rsidRPr="00525818">
        <w:rPr>
          <w:rFonts w:ascii="Times New Roman" w:eastAsia="Calibri" w:hAnsi="Times New Roman" w:cs="Times New Roman"/>
          <w:i/>
          <w:iCs/>
          <w:sz w:val="20"/>
          <w:szCs w:val="20"/>
        </w:rPr>
        <w:t>al</w:t>
      </w:r>
      <w:r w:rsidR="006E34D3" w:rsidRPr="00525818">
        <w:rPr>
          <w:rFonts w:ascii="Times New Roman" w:eastAsia="Calibri" w:hAnsi="Times New Roman" w:cs="Times New Roman"/>
          <w:sz w:val="20"/>
          <w:szCs w:val="20"/>
        </w:rPr>
        <w:t>, in</w:t>
      </w:r>
      <w:r w:rsidRPr="00525818">
        <w:rPr>
          <w:rFonts w:ascii="Times New Roman" w:eastAsia="Calibri" w:hAnsi="Times New Roman" w:cs="Times New Roman"/>
          <w:sz w:val="20"/>
          <w:szCs w:val="20"/>
        </w:rPr>
        <w:t xml:space="preserve"> 2003, in a non-controlled study on 32 patients of severe head injury who received </w:t>
      </w:r>
      <w:proofErr w:type="spellStart"/>
      <w:r w:rsidRPr="00525818">
        <w:rPr>
          <w:rFonts w:ascii="Times New Roman" w:eastAsia="Calibri" w:hAnsi="Times New Roman" w:cs="Times New Roman"/>
          <w:sz w:val="20"/>
          <w:szCs w:val="20"/>
        </w:rPr>
        <w:t>parenteral</w:t>
      </w:r>
      <w:proofErr w:type="spellEnd"/>
      <w:r w:rsidRPr="00525818">
        <w:rPr>
          <w:rFonts w:ascii="Times New Roman" w:eastAsia="Calibri" w:hAnsi="Times New Roman" w:cs="Times New Roman"/>
          <w:sz w:val="20"/>
          <w:szCs w:val="20"/>
        </w:rPr>
        <w:t xml:space="preserve"> MgSO4, noticed lower mortality at 6 months (12.5%)</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vertAlign w:val="superscript"/>
        </w:rPr>
        <w:t>(36)</w:t>
      </w:r>
      <w:r w:rsidRPr="00525818">
        <w:rPr>
          <w:rFonts w:ascii="Times New Roman" w:eastAsia="Calibri" w:hAnsi="Times New Roman" w:cs="Times New Roman"/>
          <w:sz w:val="20"/>
          <w:szCs w:val="20"/>
        </w:rPr>
        <w:t xml:space="preserve"> As compared to other published literature (45-55%)</w:t>
      </w:r>
      <w:r w:rsidR="006E34D3" w:rsidRPr="00525818">
        <w:rPr>
          <w:rFonts w:ascii="Times New Roman" w:eastAsia="Calibri" w:hAnsi="Times New Roman" w:cs="Times New Roman"/>
          <w:sz w:val="20"/>
          <w:szCs w:val="20"/>
        </w:rPr>
        <w:t>.</w:t>
      </w:r>
      <w:r w:rsidR="006E34D3" w:rsidRPr="00525818">
        <w:rPr>
          <w:rFonts w:ascii="Times New Roman" w:eastAsia="Calibri" w:hAnsi="Times New Roman" w:cs="Times New Roman"/>
          <w:sz w:val="20"/>
          <w:szCs w:val="20"/>
          <w:vertAlign w:val="superscript"/>
        </w:rPr>
        <w:t xml:space="preserve"> (</w:t>
      </w:r>
      <w:r w:rsidRPr="00525818">
        <w:rPr>
          <w:rFonts w:ascii="Times New Roman" w:eastAsia="Calibri" w:hAnsi="Times New Roman" w:cs="Times New Roman"/>
          <w:sz w:val="20"/>
          <w:szCs w:val="20"/>
          <w:vertAlign w:val="superscript"/>
        </w:rPr>
        <w:t>37)</w:t>
      </w:r>
    </w:p>
    <w:p w:rsidR="003F3B09" w:rsidRDefault="003F3B09" w:rsidP="00525818">
      <w:pPr>
        <w:autoSpaceDE w:val="0"/>
        <w:autoSpaceDN w:val="0"/>
        <w:adjustRightInd w:val="0"/>
        <w:snapToGrid w:val="0"/>
        <w:spacing w:after="0" w:line="240" w:lineRule="auto"/>
        <w:jc w:val="both"/>
        <w:rPr>
          <w:rFonts w:ascii="Times New Roman" w:hAnsi="Times New Roman" w:cs="Times New Roman" w:hint="eastAsia"/>
          <w:b/>
          <w:bCs/>
          <w:color w:val="000000"/>
          <w:sz w:val="20"/>
          <w:szCs w:val="20"/>
          <w:lang w:eastAsia="zh-CN"/>
        </w:rPr>
      </w:pPr>
    </w:p>
    <w:p w:rsidR="00143369" w:rsidRPr="00525818" w:rsidRDefault="00143369" w:rsidP="00525818">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pPr>
      <w:r w:rsidRPr="00525818">
        <w:rPr>
          <w:rFonts w:ascii="Times New Roman" w:eastAsia="Times New Roman" w:hAnsi="Times New Roman" w:cs="Times New Roman"/>
          <w:b/>
          <w:bCs/>
          <w:color w:val="000000"/>
          <w:sz w:val="20"/>
          <w:szCs w:val="20"/>
        </w:rPr>
        <w:t>Seizures</w:t>
      </w:r>
    </w:p>
    <w:p w:rsidR="00143369" w:rsidRPr="00525818" w:rsidRDefault="00143369" w:rsidP="00525818">
      <w:pPr>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Early seizures and late seizures were generally les</w:t>
      </w:r>
      <w:r w:rsidR="003F3B09">
        <w:rPr>
          <w:rFonts w:ascii="Times New Roman" w:eastAsia="Calibri" w:hAnsi="Times New Roman" w:cs="Times New Roman"/>
          <w:sz w:val="20"/>
          <w:szCs w:val="20"/>
        </w:rPr>
        <w:t>s in all the magnesium groups (</w:t>
      </w:r>
      <w:r w:rsidRPr="00525818">
        <w:rPr>
          <w:rFonts w:ascii="Times New Roman" w:eastAsia="Calibri" w:hAnsi="Times New Roman" w:cs="Times New Roman"/>
          <w:sz w:val="20"/>
          <w:szCs w:val="20"/>
        </w:rPr>
        <w:t>p value</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rPr>
        <w:t>= 0.040)</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rPr>
        <w:t>mild</w:t>
      </w:r>
      <w:r w:rsidR="003F3B09">
        <w:rPr>
          <w:rFonts w:ascii="Times New Roman" w:hAnsi="Times New Roman" w:cs="Times New Roman" w:hint="eastAsia"/>
          <w:sz w:val="20"/>
          <w:szCs w:val="20"/>
          <w:lang w:eastAsia="zh-CN"/>
        </w:rPr>
        <w:t xml:space="preserve"> </w:t>
      </w:r>
      <w:r w:rsidRPr="00525818">
        <w:rPr>
          <w:rFonts w:ascii="Times New Roman" w:eastAsia="Calibri" w:hAnsi="Times New Roman" w:cs="Times New Roman"/>
          <w:sz w:val="20"/>
          <w:szCs w:val="20"/>
        </w:rPr>
        <w:t>(p value</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rPr>
        <w:t>= 0.049)</w:t>
      </w:r>
      <w:r w:rsidR="00CD6560" w:rsidRPr="00525818">
        <w:rPr>
          <w:rFonts w:ascii="Times New Roman" w:eastAsia="Calibri" w:hAnsi="Times New Roman" w:cs="Times New Roman"/>
          <w:sz w:val="20"/>
          <w:szCs w:val="20"/>
        </w:rPr>
        <w:t>,</w:t>
      </w:r>
      <w:r w:rsidRPr="00525818">
        <w:rPr>
          <w:rFonts w:ascii="Times New Roman" w:eastAsia="Calibri" w:hAnsi="Times New Roman" w:cs="Times New Roman"/>
          <w:sz w:val="20"/>
          <w:szCs w:val="20"/>
        </w:rPr>
        <w:t xml:space="preserve"> moderate</w:t>
      </w:r>
      <w:r w:rsidR="003F3B09">
        <w:rPr>
          <w:rFonts w:ascii="Times New Roman" w:hAnsi="Times New Roman" w:cs="Times New Roman" w:hint="eastAsia"/>
          <w:sz w:val="20"/>
          <w:szCs w:val="20"/>
          <w:lang w:eastAsia="zh-CN"/>
        </w:rPr>
        <w:t xml:space="preserve"> </w:t>
      </w:r>
      <w:r w:rsidRPr="00525818">
        <w:rPr>
          <w:rFonts w:ascii="Times New Roman" w:eastAsia="Calibri" w:hAnsi="Times New Roman" w:cs="Times New Roman"/>
          <w:sz w:val="20"/>
          <w:szCs w:val="20"/>
        </w:rPr>
        <w:t>(p value</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rPr>
        <w:t>= 0.028)</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rPr>
        <w:t>and sever</w:t>
      </w:r>
      <w:r w:rsidR="00F902D6" w:rsidRPr="00525818">
        <w:rPr>
          <w:rFonts w:ascii="Times New Roman" w:eastAsia="Calibri" w:hAnsi="Times New Roman" w:cs="Times New Roman"/>
          <w:sz w:val="20"/>
          <w:szCs w:val="20"/>
        </w:rPr>
        <w:t>e</w:t>
      </w:r>
      <w:r w:rsidR="00CD6560" w:rsidRPr="00525818">
        <w:rPr>
          <w:rFonts w:ascii="Times New Roman" w:eastAsia="Calibri" w:hAnsi="Times New Roman" w:cs="Times New Roman"/>
          <w:sz w:val="20"/>
          <w:szCs w:val="20"/>
        </w:rPr>
        <w:t xml:space="preserve"> </w:t>
      </w:r>
      <w:r w:rsidR="00F902D6" w:rsidRPr="00525818">
        <w:rPr>
          <w:rFonts w:ascii="Times New Roman" w:eastAsia="Calibri" w:hAnsi="Times New Roman" w:cs="Times New Roman"/>
          <w:sz w:val="20"/>
          <w:szCs w:val="20"/>
        </w:rPr>
        <w:t>(p value</w:t>
      </w:r>
      <w:r w:rsidR="00CD6560" w:rsidRPr="00525818">
        <w:rPr>
          <w:rFonts w:ascii="Times New Roman" w:eastAsia="Calibri" w:hAnsi="Times New Roman" w:cs="Times New Roman"/>
          <w:sz w:val="20"/>
          <w:szCs w:val="20"/>
        </w:rPr>
        <w:t xml:space="preserve"> </w:t>
      </w:r>
      <w:r w:rsidR="00F902D6" w:rsidRPr="00525818">
        <w:rPr>
          <w:rFonts w:ascii="Times New Roman" w:eastAsia="Calibri" w:hAnsi="Times New Roman" w:cs="Times New Roman"/>
          <w:sz w:val="20"/>
          <w:szCs w:val="20"/>
        </w:rPr>
        <w:t>= 0.028)</w:t>
      </w:r>
      <w:r w:rsidR="00CD6560" w:rsidRPr="00525818">
        <w:rPr>
          <w:rFonts w:ascii="Times New Roman" w:eastAsia="Calibri" w:hAnsi="Times New Roman" w:cs="Times New Roman"/>
          <w:sz w:val="20"/>
          <w:szCs w:val="20"/>
        </w:rPr>
        <w:t>.</w:t>
      </w:r>
    </w:p>
    <w:p w:rsidR="00CD6560" w:rsidRPr="00525818" w:rsidRDefault="00143369" w:rsidP="00525818">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proofErr w:type="spellStart"/>
      <w:r w:rsidRPr="00525818">
        <w:rPr>
          <w:rFonts w:ascii="Times New Roman" w:eastAsia="Calibri" w:hAnsi="Times New Roman" w:cs="Times New Roman"/>
          <w:sz w:val="20"/>
          <w:szCs w:val="20"/>
        </w:rPr>
        <w:t>Temkin</w:t>
      </w:r>
      <w:proofErr w:type="spellEnd"/>
      <w:r w:rsidRPr="00525818">
        <w:rPr>
          <w:rFonts w:ascii="Times New Roman" w:eastAsia="Calibri" w:hAnsi="Times New Roman" w:cs="Times New Roman"/>
          <w:sz w:val="20"/>
          <w:szCs w:val="20"/>
        </w:rPr>
        <w:t xml:space="preserve"> and Anderson </w:t>
      </w:r>
      <w:r w:rsidRPr="00525818">
        <w:rPr>
          <w:rFonts w:ascii="Times New Roman" w:eastAsia="Calibri" w:hAnsi="Times New Roman" w:cs="Times New Roman"/>
          <w:i/>
          <w:iCs/>
          <w:sz w:val="20"/>
          <w:szCs w:val="20"/>
        </w:rPr>
        <w:t>et al</w:t>
      </w:r>
      <w:r w:rsidR="00CD6560" w:rsidRPr="00525818">
        <w:rPr>
          <w:rFonts w:ascii="Times New Roman" w:eastAsia="Calibri" w:hAnsi="Times New Roman" w:cs="Times New Roman"/>
          <w:sz w:val="20"/>
          <w:szCs w:val="20"/>
        </w:rPr>
        <w:t>,</w:t>
      </w:r>
      <w:r w:rsidRPr="00525818">
        <w:rPr>
          <w:rFonts w:ascii="Times New Roman" w:eastAsia="Calibri" w:hAnsi="Times New Roman" w:cs="Times New Roman"/>
          <w:sz w:val="20"/>
          <w:szCs w:val="20"/>
        </w:rPr>
        <w:t xml:space="preserve"> In a double-blind trial, 499 patients aged 14 years or older admitted to a </w:t>
      </w:r>
      <w:r w:rsidRPr="00525818">
        <w:rPr>
          <w:rFonts w:ascii="Times New Roman" w:eastAsia="Calibri" w:hAnsi="Times New Roman" w:cs="Times New Roman"/>
          <w:sz w:val="20"/>
          <w:szCs w:val="20"/>
        </w:rPr>
        <w:lastRenderedPageBreak/>
        <w:t xml:space="preserve">regional trauma </w:t>
      </w:r>
      <w:r w:rsidR="00136E50" w:rsidRPr="00525818">
        <w:rPr>
          <w:rFonts w:ascii="Times New Roman" w:eastAsia="Calibri" w:hAnsi="Times New Roman" w:cs="Times New Roman"/>
          <w:sz w:val="20"/>
          <w:szCs w:val="20"/>
        </w:rPr>
        <w:t>center</w:t>
      </w:r>
      <w:r w:rsidRPr="00525818">
        <w:rPr>
          <w:rFonts w:ascii="Times New Roman" w:eastAsia="Calibri" w:hAnsi="Times New Roman" w:cs="Times New Roman"/>
          <w:sz w:val="20"/>
          <w:szCs w:val="20"/>
        </w:rPr>
        <w:t xml:space="preserve"> between</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rPr>
        <w:t>1998, and 2004, with moderate or severe traumatic brain injury were randomly</w:t>
      </w:r>
      <w:r w:rsidR="00525818" w:rsidRPr="00525818">
        <w:rPr>
          <w:rFonts w:ascii="Times New Roman" w:hAnsi="Times New Roman" w:cs="Times New Roman" w:hint="eastAsia"/>
          <w:sz w:val="20"/>
          <w:szCs w:val="20"/>
          <w:lang w:eastAsia="zh-CN"/>
        </w:rPr>
        <w:t xml:space="preserve"> </w:t>
      </w:r>
      <w:r w:rsidRPr="00525818">
        <w:rPr>
          <w:rFonts w:ascii="Times New Roman" w:eastAsia="Calibri" w:hAnsi="Times New Roman" w:cs="Times New Roman"/>
          <w:sz w:val="20"/>
          <w:szCs w:val="20"/>
        </w:rPr>
        <w:t xml:space="preserve">assigned one of two doses of magnesium or placebo within 8 h of injury and continuing for 5 days. Magnesium doses were targeted to achieve serum magnesium ranges of 1·0–1·85 </w:t>
      </w:r>
      <w:proofErr w:type="spellStart"/>
      <w:r w:rsidRPr="00525818">
        <w:rPr>
          <w:rFonts w:ascii="Times New Roman" w:eastAsia="Calibri" w:hAnsi="Times New Roman" w:cs="Times New Roman"/>
          <w:sz w:val="20"/>
          <w:szCs w:val="20"/>
        </w:rPr>
        <w:t>mmol</w:t>
      </w:r>
      <w:proofErr w:type="spellEnd"/>
      <w:r w:rsidRPr="00525818">
        <w:rPr>
          <w:rFonts w:ascii="Times New Roman" w:eastAsia="Calibri" w:hAnsi="Times New Roman" w:cs="Times New Roman"/>
          <w:sz w:val="20"/>
          <w:szCs w:val="20"/>
        </w:rPr>
        <w:t xml:space="preserve">/L or 1·25–2·5 </w:t>
      </w:r>
      <w:proofErr w:type="spellStart"/>
      <w:r w:rsidRPr="00525818">
        <w:rPr>
          <w:rFonts w:ascii="Times New Roman" w:eastAsia="Calibri" w:hAnsi="Times New Roman" w:cs="Times New Roman"/>
          <w:sz w:val="20"/>
          <w:szCs w:val="20"/>
        </w:rPr>
        <w:t>mmol</w:t>
      </w:r>
      <w:proofErr w:type="spellEnd"/>
      <w:r w:rsidRPr="00525818">
        <w:rPr>
          <w:rFonts w:ascii="Times New Roman" w:eastAsia="Calibri" w:hAnsi="Times New Roman" w:cs="Times New Roman"/>
          <w:sz w:val="20"/>
          <w:szCs w:val="20"/>
        </w:rPr>
        <w:t xml:space="preserve">/L. They found that Magnesium showed no significant positive effect on the composite primary outcome measure at the higher dose (mortality, seizures, functional measures and </w:t>
      </w:r>
      <w:proofErr w:type="spellStart"/>
      <w:r w:rsidRPr="00525818">
        <w:rPr>
          <w:rFonts w:ascii="Times New Roman" w:eastAsia="Calibri" w:hAnsi="Times New Roman" w:cs="Times New Roman"/>
          <w:sz w:val="20"/>
          <w:szCs w:val="20"/>
        </w:rPr>
        <w:t>neuro</w:t>
      </w:r>
      <w:proofErr w:type="spellEnd"/>
      <w:r w:rsidRPr="00525818">
        <w:rPr>
          <w:rFonts w:ascii="Times New Roman" w:eastAsia="Calibri" w:hAnsi="Times New Roman" w:cs="Times New Roman"/>
          <w:sz w:val="20"/>
          <w:szCs w:val="20"/>
        </w:rPr>
        <w:t>-psychiatric tests at 6 months</w:t>
      </w:r>
      <w:r w:rsidR="00CD6560" w:rsidRPr="00525818">
        <w:rPr>
          <w:rFonts w:ascii="Times New Roman" w:eastAsia="Calibri" w:hAnsi="Times New Roman" w:cs="Times New Roman"/>
          <w:sz w:val="20"/>
          <w:szCs w:val="20"/>
        </w:rPr>
        <w:t>).</w:t>
      </w:r>
    </w:p>
    <w:p w:rsidR="00143369" w:rsidRPr="00525818" w:rsidRDefault="00143369" w:rsidP="00525818">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Those randomly assigned magnesium at the lower dose did significantly worse than those assigned placebo. Furthermore, there was higher mortality with the higher magnesium dose than with placebo. Other major medical complications were similar between groups, except for a slight excess of pulmonary edema and respiratory failure in the lower magnesium target group. No subgroups were identified in which magnesium had a significantly positive effect.</w:t>
      </w:r>
    </w:p>
    <w:p w:rsidR="00143369" w:rsidRPr="00525818" w:rsidRDefault="00143369" w:rsidP="00525818">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 xml:space="preserve">Moreover, they did not note any significantly positive treatment effects in any of the subgroup analyses. Almost all patients were given </w:t>
      </w:r>
      <w:proofErr w:type="spellStart"/>
      <w:r w:rsidRPr="00525818">
        <w:rPr>
          <w:rFonts w:ascii="Times New Roman" w:eastAsia="Calibri" w:hAnsi="Times New Roman" w:cs="Times New Roman"/>
          <w:sz w:val="20"/>
          <w:szCs w:val="20"/>
        </w:rPr>
        <w:t>phenytoin</w:t>
      </w:r>
      <w:proofErr w:type="spellEnd"/>
      <w:r w:rsidRPr="00525818">
        <w:rPr>
          <w:rFonts w:ascii="Times New Roman" w:eastAsia="Calibri" w:hAnsi="Times New Roman" w:cs="Times New Roman"/>
          <w:sz w:val="20"/>
          <w:szCs w:val="20"/>
        </w:rPr>
        <w:t xml:space="preserve"> for the first week, which would have lessened any possibility of seeing an effect of magnesium on early seizures. No laboratory work has looked at an interaction between magnesium and </w:t>
      </w:r>
      <w:proofErr w:type="spellStart"/>
      <w:r w:rsidRPr="00525818">
        <w:rPr>
          <w:rFonts w:ascii="Times New Roman" w:eastAsia="Calibri" w:hAnsi="Times New Roman" w:cs="Times New Roman"/>
          <w:sz w:val="20"/>
          <w:szCs w:val="20"/>
        </w:rPr>
        <w:t>phenytoin</w:t>
      </w:r>
      <w:proofErr w:type="spellEnd"/>
      <w:r w:rsidRPr="00525818">
        <w:rPr>
          <w:rFonts w:ascii="Times New Roman" w:eastAsia="Calibri" w:hAnsi="Times New Roman" w:cs="Times New Roman"/>
          <w:sz w:val="20"/>
          <w:szCs w:val="20"/>
        </w:rPr>
        <w:t>, but a huge interaction would be needed to bring a study from significant in one direction to significant in the other</w:t>
      </w:r>
      <w:proofErr w:type="gramStart"/>
      <w:r w:rsidR="001D5D69" w:rsidRPr="00525818">
        <w:rPr>
          <w:rFonts w:ascii="Times New Roman" w:eastAsia="Calibri" w:hAnsi="Times New Roman" w:cs="Times New Roman"/>
          <w:sz w:val="20"/>
          <w:szCs w:val="20"/>
        </w:rPr>
        <w:t>.</w:t>
      </w:r>
      <w:r w:rsidRPr="00525818">
        <w:rPr>
          <w:rFonts w:ascii="Times New Roman" w:eastAsia="Calibri" w:hAnsi="Times New Roman" w:cs="Times New Roman"/>
          <w:sz w:val="20"/>
          <w:szCs w:val="20"/>
          <w:vertAlign w:val="superscript"/>
        </w:rPr>
        <w:t>(</w:t>
      </w:r>
      <w:proofErr w:type="gramEnd"/>
      <w:r w:rsidRPr="00525818">
        <w:rPr>
          <w:rFonts w:ascii="Times New Roman" w:eastAsia="Calibri" w:hAnsi="Times New Roman" w:cs="Times New Roman"/>
          <w:sz w:val="20"/>
          <w:szCs w:val="20"/>
          <w:vertAlign w:val="superscript"/>
        </w:rPr>
        <w:t>9)</w:t>
      </w:r>
    </w:p>
    <w:p w:rsidR="003F3B09" w:rsidRDefault="003F3B09" w:rsidP="00525818">
      <w:pPr>
        <w:autoSpaceDE w:val="0"/>
        <w:autoSpaceDN w:val="0"/>
        <w:adjustRightInd w:val="0"/>
        <w:snapToGrid w:val="0"/>
        <w:spacing w:after="0" w:line="240" w:lineRule="auto"/>
        <w:jc w:val="both"/>
        <w:rPr>
          <w:rFonts w:ascii="Times New Roman" w:hAnsi="Times New Roman" w:cs="Times New Roman" w:hint="eastAsia"/>
          <w:b/>
          <w:bCs/>
          <w:color w:val="000000"/>
          <w:sz w:val="20"/>
          <w:szCs w:val="20"/>
          <w:lang w:eastAsia="zh-CN"/>
        </w:rPr>
      </w:pPr>
    </w:p>
    <w:p w:rsidR="00143369" w:rsidRPr="00525818" w:rsidRDefault="00143369" w:rsidP="00525818">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pPr>
      <w:r w:rsidRPr="00525818">
        <w:rPr>
          <w:rFonts w:ascii="Times New Roman" w:eastAsia="Times New Roman" w:hAnsi="Times New Roman" w:cs="Times New Roman"/>
          <w:b/>
          <w:bCs/>
          <w:color w:val="000000"/>
          <w:sz w:val="20"/>
          <w:szCs w:val="20"/>
        </w:rPr>
        <w:t>Functional</w:t>
      </w:r>
      <w:r w:rsidR="00CD6560" w:rsidRPr="00525818">
        <w:rPr>
          <w:rFonts w:ascii="Times New Roman" w:eastAsia="Times New Roman" w:hAnsi="Times New Roman" w:cs="Times New Roman"/>
          <w:b/>
          <w:bCs/>
          <w:color w:val="000000"/>
          <w:sz w:val="20"/>
          <w:szCs w:val="20"/>
        </w:rPr>
        <w:t xml:space="preserve"> </w:t>
      </w:r>
      <w:r w:rsidRPr="00525818">
        <w:rPr>
          <w:rFonts w:ascii="Times New Roman" w:eastAsia="Times New Roman" w:hAnsi="Times New Roman" w:cs="Times New Roman"/>
          <w:b/>
          <w:bCs/>
          <w:color w:val="000000"/>
          <w:sz w:val="20"/>
          <w:szCs w:val="20"/>
        </w:rPr>
        <w:t>outcome &amp; Time of stay in ICU and the hospital</w:t>
      </w:r>
    </w:p>
    <w:p w:rsidR="00143369" w:rsidRPr="00525818" w:rsidRDefault="00143369" w:rsidP="00525818">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In our study, Glasgow outcome scale-extended scores yielded significant results in the moderate group</w:t>
      </w:r>
      <w:r w:rsidR="003F3B09">
        <w:rPr>
          <w:rFonts w:ascii="Times New Roman" w:hAnsi="Times New Roman" w:cs="Times New Roman" w:hint="eastAsia"/>
          <w:sz w:val="20"/>
          <w:szCs w:val="20"/>
          <w:lang w:eastAsia="zh-CN"/>
        </w:rPr>
        <w:t xml:space="preserve"> </w:t>
      </w:r>
      <w:r w:rsidRPr="00525818">
        <w:rPr>
          <w:rFonts w:ascii="Times New Roman" w:eastAsia="Calibri" w:hAnsi="Times New Roman" w:cs="Times New Roman"/>
          <w:sz w:val="20"/>
          <w:szCs w:val="20"/>
        </w:rPr>
        <w:t>(p value</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rPr>
        <w:t>= 0.044)</w:t>
      </w:r>
      <w:r w:rsidR="00CD6560" w:rsidRPr="00525818">
        <w:rPr>
          <w:rFonts w:ascii="Times New Roman" w:eastAsia="Calibri" w:hAnsi="Times New Roman" w:cs="Times New Roman"/>
          <w:sz w:val="20"/>
          <w:szCs w:val="20"/>
        </w:rPr>
        <w:t>, a</w:t>
      </w:r>
      <w:r w:rsidRPr="00525818">
        <w:rPr>
          <w:rFonts w:ascii="Times New Roman" w:eastAsia="Calibri" w:hAnsi="Times New Roman" w:cs="Times New Roman"/>
          <w:sz w:val="20"/>
          <w:szCs w:val="20"/>
        </w:rPr>
        <w:t>nd no significance in mild case (p value</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rPr>
        <w:t>= 0.33)</w:t>
      </w:r>
      <w:r w:rsidR="003F3B09">
        <w:rPr>
          <w:rFonts w:ascii="Times New Roman" w:hAnsi="Times New Roman" w:cs="Times New Roman" w:hint="eastAsia"/>
          <w:sz w:val="20"/>
          <w:szCs w:val="20"/>
          <w:lang w:eastAsia="zh-CN"/>
        </w:rPr>
        <w:t xml:space="preserve"> </w:t>
      </w:r>
      <w:r w:rsidRPr="00525818">
        <w:rPr>
          <w:rFonts w:ascii="Times New Roman" w:eastAsia="Calibri" w:hAnsi="Times New Roman" w:cs="Times New Roman"/>
          <w:sz w:val="20"/>
          <w:szCs w:val="20"/>
        </w:rPr>
        <w:t>or severe cases (p value</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rPr>
        <w:t>= 0.869)</w:t>
      </w:r>
      <w:r w:rsidR="00CD6560" w:rsidRPr="00525818">
        <w:rPr>
          <w:rFonts w:ascii="Times New Roman" w:eastAsia="Calibri" w:hAnsi="Times New Roman" w:cs="Times New Roman"/>
          <w:sz w:val="20"/>
          <w:szCs w:val="20"/>
        </w:rPr>
        <w:t>.</w:t>
      </w:r>
    </w:p>
    <w:p w:rsidR="00143369" w:rsidRPr="00525818" w:rsidRDefault="00143369" w:rsidP="00525818">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In our study</w:t>
      </w:r>
      <w:r w:rsidR="00CD6560" w:rsidRPr="00525818">
        <w:rPr>
          <w:rFonts w:ascii="Times New Roman" w:eastAsia="Calibri" w:hAnsi="Times New Roman" w:cs="Times New Roman"/>
          <w:sz w:val="20"/>
          <w:szCs w:val="20"/>
        </w:rPr>
        <w:t>,</w:t>
      </w:r>
      <w:r w:rsidRPr="00525818">
        <w:rPr>
          <w:rFonts w:ascii="Times New Roman" w:eastAsia="Calibri" w:hAnsi="Times New Roman" w:cs="Times New Roman"/>
          <w:sz w:val="20"/>
          <w:szCs w:val="20"/>
        </w:rPr>
        <w:t xml:space="preserve"> Regarding the time of stay in hospital and ICU there was significant difference between magnesium and placebo groups after 4 weeks of hospital stay</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rPr>
        <w:t>(P=0.049)</w:t>
      </w:r>
      <w:r w:rsidR="00CD6560" w:rsidRPr="00525818">
        <w:rPr>
          <w:rFonts w:ascii="Times New Roman" w:eastAsia="Calibri" w:hAnsi="Times New Roman" w:cs="Times New Roman"/>
          <w:sz w:val="20"/>
          <w:szCs w:val="20"/>
        </w:rPr>
        <w:t>.</w:t>
      </w:r>
    </w:p>
    <w:p w:rsidR="00143369" w:rsidRPr="00525818" w:rsidRDefault="00143369" w:rsidP="00525818">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 xml:space="preserve">Heath </w:t>
      </w:r>
      <w:r w:rsidRPr="00525818">
        <w:rPr>
          <w:rFonts w:ascii="Times New Roman" w:eastAsia="Calibri" w:hAnsi="Times New Roman" w:cs="Times New Roman"/>
          <w:i/>
          <w:iCs/>
          <w:sz w:val="20"/>
          <w:szCs w:val="20"/>
        </w:rPr>
        <w:t>et al</w:t>
      </w:r>
      <w:r w:rsidRPr="00525818">
        <w:rPr>
          <w:rFonts w:ascii="Times New Roman" w:eastAsia="Calibri" w:hAnsi="Times New Roman" w:cs="Times New Roman"/>
          <w:sz w:val="20"/>
          <w:szCs w:val="20"/>
        </w:rPr>
        <w:t>, in</w:t>
      </w:r>
      <w:r w:rsidR="003F3B09">
        <w:rPr>
          <w:rFonts w:ascii="Times New Roman" w:hAnsi="Times New Roman" w:cs="Times New Roman" w:hint="eastAsia"/>
          <w:sz w:val="20"/>
          <w:szCs w:val="20"/>
          <w:lang w:eastAsia="zh-CN"/>
        </w:rPr>
        <w:t xml:space="preserve"> </w:t>
      </w:r>
      <w:r w:rsidRPr="00525818">
        <w:rPr>
          <w:rFonts w:ascii="Times New Roman" w:eastAsia="Calibri" w:hAnsi="Times New Roman" w:cs="Times New Roman"/>
          <w:sz w:val="20"/>
          <w:szCs w:val="20"/>
        </w:rPr>
        <w:t xml:space="preserve">1999, demonstrated a potential therapeutic window of 24 hours after trauma in rats. In their experiments, Mg therapy significantly improved motor outcome when administered up to 24 hours after injury with earlier administration resulting in more pronounced improvement. Repeated administration beyond 24 hours did not further improve outcome. </w:t>
      </w:r>
      <w:r w:rsidRPr="00525818">
        <w:rPr>
          <w:rFonts w:ascii="Times New Roman" w:eastAsia="Calibri" w:hAnsi="Times New Roman" w:cs="Times New Roman"/>
          <w:sz w:val="20"/>
          <w:szCs w:val="20"/>
          <w:vertAlign w:val="superscript"/>
        </w:rPr>
        <w:t>(38)</w:t>
      </w:r>
    </w:p>
    <w:p w:rsidR="00143369" w:rsidRPr="00525818" w:rsidRDefault="00143369" w:rsidP="00525818">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According to</w:t>
      </w:r>
      <w:r w:rsidR="00CD6560" w:rsidRPr="00525818">
        <w:rPr>
          <w:rFonts w:ascii="Times New Roman" w:eastAsia="Calibri" w:hAnsi="Times New Roman" w:cs="Times New Roman"/>
          <w:sz w:val="20"/>
          <w:szCs w:val="20"/>
        </w:rPr>
        <w:t xml:space="preserve"> </w:t>
      </w:r>
      <w:proofErr w:type="spellStart"/>
      <w:r w:rsidRPr="00525818">
        <w:rPr>
          <w:rFonts w:ascii="Times New Roman" w:eastAsia="Calibri" w:hAnsi="Times New Roman" w:cs="Times New Roman"/>
          <w:sz w:val="20"/>
          <w:szCs w:val="20"/>
        </w:rPr>
        <w:t>Dhandapani</w:t>
      </w:r>
      <w:proofErr w:type="spellEnd"/>
      <w:r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i/>
          <w:iCs/>
          <w:sz w:val="20"/>
          <w:szCs w:val="20"/>
        </w:rPr>
        <w:t>et al</w:t>
      </w:r>
      <w:r w:rsidRPr="00525818">
        <w:rPr>
          <w:rFonts w:ascii="Times New Roman" w:eastAsia="Calibri" w:hAnsi="Times New Roman" w:cs="Times New Roman"/>
          <w:sz w:val="20"/>
          <w:szCs w:val="20"/>
        </w:rPr>
        <w:t xml:space="preserve"> study</w:t>
      </w:r>
      <w:r w:rsidR="00CD6560" w:rsidRPr="00525818">
        <w:rPr>
          <w:rFonts w:ascii="Times New Roman" w:eastAsia="Calibri" w:hAnsi="Times New Roman" w:cs="Times New Roman"/>
          <w:sz w:val="20"/>
          <w:szCs w:val="20"/>
        </w:rPr>
        <w:t>, i</w:t>
      </w:r>
      <w:r w:rsidRPr="00525818">
        <w:rPr>
          <w:rFonts w:ascii="Times New Roman" w:eastAsia="Calibri" w:hAnsi="Times New Roman" w:cs="Times New Roman"/>
          <w:sz w:val="20"/>
          <w:szCs w:val="20"/>
        </w:rPr>
        <w:t>n 2004, favorable outcome of good recovery or moderate disability on Glasgow outcome scale at 3 months was observed in 22 out of 30 patients (73.3%) who had received MgSO4, as compared with 12 out of 30 (40%) in control group. The Good recovery was seen in 14 out of 30 (46.7%) in MgSO4 group as compared with 6 out of 30 (20%) in control group</w:t>
      </w:r>
      <w:r w:rsidR="006A0A19" w:rsidRPr="00525818">
        <w:rPr>
          <w:rFonts w:ascii="Times New Roman" w:eastAsia="Calibri" w:hAnsi="Times New Roman" w:cs="Times New Roman"/>
          <w:sz w:val="20"/>
          <w:szCs w:val="20"/>
        </w:rPr>
        <w:t>.</w:t>
      </w:r>
      <w:r w:rsidR="006A0A19" w:rsidRPr="00525818">
        <w:rPr>
          <w:rFonts w:ascii="Times New Roman" w:eastAsia="Calibri" w:hAnsi="Times New Roman" w:cs="Times New Roman"/>
          <w:sz w:val="20"/>
          <w:szCs w:val="20"/>
          <w:vertAlign w:val="superscript"/>
        </w:rPr>
        <w:t xml:space="preserve"> (</w:t>
      </w:r>
      <w:r w:rsidRPr="00525818">
        <w:rPr>
          <w:rFonts w:ascii="Times New Roman" w:eastAsia="Calibri" w:hAnsi="Times New Roman" w:cs="Times New Roman"/>
          <w:sz w:val="20"/>
          <w:szCs w:val="20"/>
          <w:vertAlign w:val="superscript"/>
        </w:rPr>
        <w:t>35)</w:t>
      </w:r>
      <w:r w:rsidR="00CD6560" w:rsidRPr="00525818">
        <w:rPr>
          <w:rFonts w:ascii="Times New Roman" w:eastAsia="Calibri" w:hAnsi="Times New Roman" w:cs="Times New Roman"/>
          <w:sz w:val="20"/>
          <w:szCs w:val="20"/>
          <w:vertAlign w:val="superscript"/>
        </w:rPr>
        <w:t xml:space="preserve"> </w:t>
      </w:r>
      <w:r w:rsidRPr="00525818">
        <w:rPr>
          <w:rFonts w:ascii="Times New Roman" w:eastAsia="Calibri" w:hAnsi="Times New Roman" w:cs="Times New Roman"/>
          <w:sz w:val="20"/>
          <w:szCs w:val="20"/>
        </w:rPr>
        <w:t xml:space="preserve">They also </w:t>
      </w:r>
      <w:r w:rsidRPr="00525818">
        <w:rPr>
          <w:rFonts w:ascii="Times New Roman" w:eastAsia="Calibri" w:hAnsi="Times New Roman" w:cs="Times New Roman"/>
          <w:sz w:val="20"/>
          <w:szCs w:val="20"/>
        </w:rPr>
        <w:lastRenderedPageBreak/>
        <w:t xml:space="preserve">found that areas of infarction were 3.4 times less frequent in the MgSO4 </w:t>
      </w:r>
      <w:r w:rsidR="006A0A19" w:rsidRPr="00525818">
        <w:rPr>
          <w:rFonts w:ascii="Times New Roman" w:eastAsia="Calibri" w:hAnsi="Times New Roman" w:cs="Times New Roman"/>
          <w:sz w:val="20"/>
          <w:szCs w:val="20"/>
        </w:rPr>
        <w:t xml:space="preserve">group. </w:t>
      </w:r>
      <w:r w:rsidRPr="00525818">
        <w:rPr>
          <w:rFonts w:ascii="Times New Roman" w:eastAsia="Calibri" w:hAnsi="Times New Roman" w:cs="Times New Roman"/>
          <w:sz w:val="20"/>
          <w:szCs w:val="20"/>
        </w:rPr>
        <w:t>Though statistically not significant, probably due to the small number of patients in their trial, it may be clinically relevant considering the importance of ischemia in secondary injury and the proven efficacy of MgSO4 in delayed cerebral ischemia of SAH</w:t>
      </w:r>
      <w:r w:rsidR="006A0A19" w:rsidRPr="00525818">
        <w:rPr>
          <w:rFonts w:ascii="Times New Roman" w:eastAsia="Calibri" w:hAnsi="Times New Roman" w:cs="Times New Roman"/>
          <w:sz w:val="20"/>
          <w:szCs w:val="20"/>
          <w:vertAlign w:val="superscript"/>
        </w:rPr>
        <w:t>. (</w:t>
      </w:r>
      <w:r w:rsidRPr="00525818">
        <w:rPr>
          <w:rFonts w:ascii="Times New Roman" w:eastAsia="Calibri" w:hAnsi="Times New Roman" w:cs="Times New Roman"/>
          <w:sz w:val="20"/>
          <w:szCs w:val="20"/>
          <w:vertAlign w:val="superscript"/>
        </w:rPr>
        <w:t>35)</w:t>
      </w:r>
      <w:r w:rsidR="00525818" w:rsidRPr="00525818">
        <w:rPr>
          <w:rFonts w:ascii="Times New Roman" w:eastAsia="Calibri" w:hAnsi="Times New Roman" w:cs="Times New Roman"/>
          <w:sz w:val="20"/>
          <w:szCs w:val="20"/>
        </w:rPr>
        <w:t>.</w:t>
      </w:r>
    </w:p>
    <w:p w:rsidR="00143369" w:rsidRPr="00525818" w:rsidRDefault="00143369" w:rsidP="00525818">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Among patients of</w:t>
      </w:r>
      <w:r w:rsidR="00CD6560" w:rsidRPr="00525818">
        <w:rPr>
          <w:rFonts w:ascii="Times New Roman" w:eastAsia="Calibri" w:hAnsi="Times New Roman" w:cs="Times New Roman"/>
          <w:sz w:val="20"/>
          <w:szCs w:val="20"/>
        </w:rPr>
        <w:t xml:space="preserve"> </w:t>
      </w:r>
      <w:proofErr w:type="spellStart"/>
      <w:r w:rsidRPr="00525818">
        <w:rPr>
          <w:rFonts w:ascii="Times New Roman" w:eastAsia="Calibri" w:hAnsi="Times New Roman" w:cs="Times New Roman"/>
          <w:sz w:val="20"/>
          <w:szCs w:val="20"/>
        </w:rPr>
        <w:t>Dhandapani</w:t>
      </w:r>
      <w:proofErr w:type="spellEnd"/>
      <w:r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i/>
          <w:iCs/>
          <w:sz w:val="20"/>
          <w:szCs w:val="20"/>
        </w:rPr>
        <w:t>et al</w:t>
      </w:r>
      <w:r w:rsidRPr="00525818">
        <w:rPr>
          <w:rFonts w:ascii="Times New Roman" w:eastAsia="Calibri" w:hAnsi="Times New Roman" w:cs="Times New Roman"/>
          <w:sz w:val="20"/>
          <w:szCs w:val="20"/>
        </w:rPr>
        <w:t xml:space="preserve">, in </w:t>
      </w:r>
      <w:r w:rsidR="006A0A19" w:rsidRPr="00525818">
        <w:rPr>
          <w:rFonts w:ascii="Times New Roman" w:eastAsia="Calibri" w:hAnsi="Times New Roman" w:cs="Times New Roman"/>
          <w:sz w:val="20"/>
          <w:szCs w:val="20"/>
        </w:rPr>
        <w:t>2004,</w:t>
      </w:r>
      <w:r w:rsidRPr="00525818">
        <w:rPr>
          <w:rFonts w:ascii="Times New Roman" w:eastAsia="Calibri" w:hAnsi="Times New Roman" w:cs="Times New Roman"/>
          <w:sz w:val="20"/>
          <w:szCs w:val="20"/>
        </w:rPr>
        <w:t xml:space="preserve"> CT scan results showed favorable outcome in MgSO4 group which was 2 times the </w:t>
      </w:r>
      <w:r w:rsidR="006A0A19" w:rsidRPr="00525818">
        <w:rPr>
          <w:rFonts w:ascii="Times New Roman" w:eastAsia="Calibri" w:hAnsi="Times New Roman" w:cs="Times New Roman"/>
          <w:sz w:val="20"/>
          <w:szCs w:val="20"/>
        </w:rPr>
        <w:t xml:space="preserve">control. </w:t>
      </w:r>
      <w:r w:rsidRPr="00525818">
        <w:rPr>
          <w:rFonts w:ascii="Times New Roman" w:eastAsia="Calibri" w:hAnsi="Times New Roman" w:cs="Times New Roman"/>
          <w:sz w:val="20"/>
          <w:szCs w:val="20"/>
        </w:rPr>
        <w:t xml:space="preserve">Though not significant, this may reflect the possible role of Mg in attenuation of secondary </w:t>
      </w:r>
      <w:proofErr w:type="spellStart"/>
      <w:r w:rsidRPr="00525818">
        <w:rPr>
          <w:rFonts w:ascii="Times New Roman" w:eastAsia="Calibri" w:hAnsi="Times New Roman" w:cs="Times New Roman"/>
          <w:sz w:val="20"/>
          <w:szCs w:val="20"/>
        </w:rPr>
        <w:t>axotomy</w:t>
      </w:r>
      <w:proofErr w:type="spellEnd"/>
      <w:r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vertAlign w:val="superscript"/>
        </w:rPr>
        <w:t>(35)</w:t>
      </w:r>
    </w:p>
    <w:p w:rsidR="00143369" w:rsidRPr="00525818" w:rsidRDefault="00143369" w:rsidP="00525818">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McKee and colleagues</w:t>
      </w:r>
      <w:r w:rsidR="00CD6560" w:rsidRPr="00525818">
        <w:rPr>
          <w:rFonts w:ascii="Times New Roman" w:eastAsia="Calibri" w:hAnsi="Times New Roman" w:cs="Times New Roman"/>
          <w:sz w:val="20"/>
          <w:szCs w:val="20"/>
        </w:rPr>
        <w:t>,</w:t>
      </w:r>
      <w:r w:rsidRPr="00525818">
        <w:rPr>
          <w:rFonts w:ascii="Times New Roman" w:eastAsia="Calibri" w:hAnsi="Times New Roman" w:cs="Times New Roman"/>
          <w:sz w:val="20"/>
          <w:szCs w:val="20"/>
        </w:rPr>
        <w:t xml:space="preserve"> in 2005</w:t>
      </w:r>
      <w:r w:rsidR="00CD6560" w:rsidRPr="00525818">
        <w:rPr>
          <w:rFonts w:ascii="Times New Roman" w:eastAsia="Calibri" w:hAnsi="Times New Roman" w:cs="Times New Roman"/>
          <w:sz w:val="20"/>
          <w:szCs w:val="20"/>
        </w:rPr>
        <w:t>, d</w:t>
      </w:r>
      <w:r w:rsidRPr="00525818">
        <w:rPr>
          <w:rFonts w:ascii="Times New Roman" w:eastAsia="Calibri" w:hAnsi="Times New Roman" w:cs="Times New Roman"/>
          <w:sz w:val="20"/>
          <w:szCs w:val="20"/>
        </w:rPr>
        <w:t xml:space="preserve">escribed the function of the blood–brain barrier in patients with traumatic brain injury by using magnesium sulfate infusions initiated an average of 5 days after injury (range 1–16 days). </w:t>
      </w:r>
      <w:r w:rsidR="006A0A19" w:rsidRPr="00525818">
        <w:rPr>
          <w:rFonts w:ascii="Times New Roman" w:eastAsia="Calibri" w:hAnsi="Times New Roman" w:cs="Times New Roman"/>
          <w:sz w:val="20"/>
          <w:szCs w:val="20"/>
        </w:rPr>
        <w:t>They</w:t>
      </w:r>
      <w:r w:rsidRPr="00525818">
        <w:rPr>
          <w:rFonts w:ascii="Times New Roman" w:eastAsia="Calibri" w:hAnsi="Times New Roman" w:cs="Times New Roman"/>
          <w:sz w:val="20"/>
          <w:szCs w:val="20"/>
        </w:rPr>
        <w:t xml:space="preserve"> showed that increasing serum magnesium concentrations yielded only a marginal increase in CSF concentrations (total and </w:t>
      </w:r>
      <w:proofErr w:type="spellStart"/>
      <w:r w:rsidRPr="00525818">
        <w:rPr>
          <w:rFonts w:ascii="Times New Roman" w:eastAsia="Calibri" w:hAnsi="Times New Roman" w:cs="Times New Roman"/>
          <w:sz w:val="20"/>
          <w:szCs w:val="20"/>
        </w:rPr>
        <w:t>ionised</w:t>
      </w:r>
      <w:proofErr w:type="spellEnd"/>
      <w:r w:rsidRPr="00525818">
        <w:rPr>
          <w:rFonts w:ascii="Times New Roman" w:eastAsia="Calibri" w:hAnsi="Times New Roman" w:cs="Times New Roman"/>
          <w:sz w:val="20"/>
          <w:szCs w:val="20"/>
        </w:rPr>
        <w:t>); they concluded that the regulation of the blood–brain barrier for magnesium remains largely intact after brain injuries</w:t>
      </w:r>
      <w:r w:rsidR="006A0A19" w:rsidRPr="00525818">
        <w:rPr>
          <w:rFonts w:ascii="Times New Roman" w:eastAsia="Calibri" w:hAnsi="Times New Roman" w:cs="Times New Roman"/>
          <w:sz w:val="20"/>
          <w:szCs w:val="20"/>
        </w:rPr>
        <w:t>.</w:t>
      </w:r>
      <w:r w:rsidR="006A0A19" w:rsidRPr="00525818">
        <w:rPr>
          <w:rFonts w:ascii="Times New Roman" w:eastAsia="Calibri" w:hAnsi="Times New Roman" w:cs="Times New Roman"/>
          <w:sz w:val="20"/>
          <w:szCs w:val="20"/>
          <w:vertAlign w:val="superscript"/>
        </w:rPr>
        <w:t xml:space="preserve"> (</w:t>
      </w:r>
      <w:r w:rsidRPr="00525818">
        <w:rPr>
          <w:rFonts w:ascii="Times New Roman" w:eastAsia="Calibri" w:hAnsi="Times New Roman" w:cs="Times New Roman"/>
          <w:sz w:val="20"/>
          <w:szCs w:val="20"/>
          <w:vertAlign w:val="superscript"/>
        </w:rPr>
        <w:t>39)</w:t>
      </w:r>
    </w:p>
    <w:p w:rsidR="00143369" w:rsidRPr="00525818" w:rsidRDefault="00143369" w:rsidP="00525818">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Conceivably, supplementation of magnesium as part of standard care might be sufficient to obtain some beneficial effect of magnesium</w:t>
      </w:r>
      <w:r w:rsidR="004A60DB"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vertAlign w:val="superscript"/>
        </w:rPr>
        <w:t>(9)</w:t>
      </w:r>
    </w:p>
    <w:p w:rsidR="00143369" w:rsidRPr="00525818" w:rsidRDefault="00143369" w:rsidP="00525818">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525818">
        <w:rPr>
          <w:rFonts w:ascii="Times New Roman" w:eastAsia="Calibri" w:hAnsi="Times New Roman" w:cs="Times New Roman"/>
          <w:sz w:val="20"/>
          <w:szCs w:val="20"/>
        </w:rPr>
        <w:t>Disruption of the blood–brain barrier is commonly obse</w:t>
      </w:r>
      <w:r w:rsidR="00E62139" w:rsidRPr="00525818">
        <w:rPr>
          <w:rFonts w:ascii="Times New Roman" w:eastAsia="Calibri" w:hAnsi="Times New Roman" w:cs="Times New Roman"/>
          <w:sz w:val="20"/>
          <w:szCs w:val="20"/>
        </w:rPr>
        <w:t xml:space="preserve">rved shortly after experimental </w:t>
      </w:r>
      <w:r w:rsidRPr="00525818">
        <w:rPr>
          <w:rFonts w:ascii="Times New Roman" w:eastAsia="Calibri" w:hAnsi="Times New Roman" w:cs="Times New Roman"/>
          <w:sz w:val="20"/>
          <w:szCs w:val="20"/>
        </w:rPr>
        <w:t>and clinical traumatic brain injury.</w:t>
      </w:r>
      <w:r w:rsidRPr="00525818">
        <w:rPr>
          <w:rFonts w:ascii="Times New Roman" w:eastAsia="Calibri" w:hAnsi="Times New Roman" w:cs="Times New Roman"/>
          <w:sz w:val="20"/>
          <w:szCs w:val="20"/>
          <w:vertAlign w:val="superscript"/>
        </w:rPr>
        <w:t>(40)</w:t>
      </w:r>
      <w:r w:rsidRPr="00525818">
        <w:rPr>
          <w:rFonts w:ascii="Times New Roman" w:eastAsia="Calibri" w:hAnsi="Times New Roman" w:cs="Times New Roman"/>
          <w:sz w:val="20"/>
          <w:szCs w:val="20"/>
        </w:rPr>
        <w:t xml:space="preserve"> In rat models</w:t>
      </w:r>
      <w:r w:rsidR="00CD6560" w:rsidRPr="00525818">
        <w:rPr>
          <w:rFonts w:ascii="Times New Roman" w:eastAsia="Calibri" w:hAnsi="Times New Roman" w:cs="Times New Roman"/>
          <w:sz w:val="20"/>
          <w:szCs w:val="20"/>
        </w:rPr>
        <w:t xml:space="preserve"> </w:t>
      </w:r>
      <w:r w:rsidRPr="00525818">
        <w:rPr>
          <w:rFonts w:ascii="Times New Roman" w:eastAsia="Calibri" w:hAnsi="Times New Roman" w:cs="Times New Roman"/>
          <w:sz w:val="20"/>
          <w:szCs w:val="20"/>
        </w:rPr>
        <w:t xml:space="preserve">of traumatic brain </w:t>
      </w:r>
      <w:r w:rsidR="00BD037D" w:rsidRPr="00525818">
        <w:rPr>
          <w:rFonts w:ascii="Times New Roman" w:eastAsia="Calibri" w:hAnsi="Times New Roman" w:cs="Times New Roman"/>
          <w:sz w:val="20"/>
          <w:szCs w:val="20"/>
        </w:rPr>
        <w:t>injury, intravenous</w:t>
      </w:r>
      <w:r w:rsidRPr="00525818">
        <w:rPr>
          <w:rFonts w:ascii="Times New Roman" w:eastAsia="Calibri" w:hAnsi="Times New Roman" w:cs="Times New Roman"/>
          <w:sz w:val="20"/>
          <w:szCs w:val="20"/>
        </w:rPr>
        <w:t xml:space="preserve"> administration of magnesium 30 min post injury has been shown to result in significant increases in intracellular free magnesium brain concentrations compared wi</w:t>
      </w:r>
      <w:r w:rsidR="00E62139" w:rsidRPr="00525818">
        <w:rPr>
          <w:rFonts w:ascii="Times New Roman" w:eastAsia="Calibri" w:hAnsi="Times New Roman" w:cs="Times New Roman"/>
          <w:sz w:val="20"/>
          <w:szCs w:val="20"/>
        </w:rPr>
        <w:t xml:space="preserve">th in </w:t>
      </w:r>
      <w:r w:rsidR="008D1045" w:rsidRPr="00525818">
        <w:rPr>
          <w:rFonts w:ascii="Times New Roman" w:eastAsia="Calibri" w:hAnsi="Times New Roman" w:cs="Times New Roman"/>
          <w:sz w:val="20"/>
          <w:szCs w:val="20"/>
        </w:rPr>
        <w:t>non-treated</w:t>
      </w:r>
      <w:r w:rsidRPr="00525818">
        <w:rPr>
          <w:rFonts w:ascii="Times New Roman" w:eastAsia="Calibri" w:hAnsi="Times New Roman" w:cs="Times New Roman"/>
          <w:sz w:val="20"/>
          <w:szCs w:val="20"/>
        </w:rPr>
        <w:t xml:space="preserve"> controls.</w:t>
      </w:r>
      <w:r w:rsidRPr="00525818">
        <w:rPr>
          <w:rFonts w:ascii="Times New Roman" w:eastAsia="Calibri" w:hAnsi="Times New Roman" w:cs="Times New Roman"/>
          <w:sz w:val="20"/>
          <w:szCs w:val="20"/>
          <w:vertAlign w:val="superscript"/>
        </w:rPr>
        <w:t xml:space="preserve">(41) </w:t>
      </w:r>
      <w:r w:rsidRPr="00525818">
        <w:rPr>
          <w:rFonts w:ascii="Times New Roman" w:eastAsia="Calibri" w:hAnsi="Times New Roman" w:cs="Times New Roman"/>
          <w:sz w:val="20"/>
          <w:szCs w:val="20"/>
        </w:rPr>
        <w:t xml:space="preserve">Increases in brain concentrations were linearly correlated with magnesium dose and neurological outcome as determined by the </w:t>
      </w:r>
      <w:proofErr w:type="spellStart"/>
      <w:r w:rsidRPr="00525818">
        <w:rPr>
          <w:rFonts w:ascii="Times New Roman" w:eastAsia="Calibri" w:hAnsi="Times New Roman" w:cs="Times New Roman"/>
          <w:sz w:val="20"/>
          <w:szCs w:val="20"/>
        </w:rPr>
        <w:t>rotorod</w:t>
      </w:r>
      <w:proofErr w:type="spellEnd"/>
      <w:r w:rsidRPr="00525818">
        <w:rPr>
          <w:rFonts w:ascii="Times New Roman" w:eastAsia="Calibri" w:hAnsi="Times New Roman" w:cs="Times New Roman"/>
          <w:sz w:val="20"/>
          <w:szCs w:val="20"/>
        </w:rPr>
        <w:t xml:space="preserve"> test.</w:t>
      </w:r>
      <w:r w:rsidRPr="00525818">
        <w:rPr>
          <w:rFonts w:ascii="Times New Roman" w:eastAsia="Calibri" w:hAnsi="Times New Roman" w:cs="Times New Roman"/>
          <w:sz w:val="20"/>
          <w:szCs w:val="20"/>
          <w:vertAlign w:val="superscript"/>
        </w:rPr>
        <w:t>(42)(43)</w:t>
      </w:r>
    </w:p>
    <w:p w:rsidR="00143369" w:rsidRPr="00525818" w:rsidRDefault="00143369" w:rsidP="00525818">
      <w:pPr>
        <w:autoSpaceDE w:val="0"/>
        <w:autoSpaceDN w:val="0"/>
        <w:adjustRightInd w:val="0"/>
        <w:snapToGrid w:val="0"/>
        <w:spacing w:after="0" w:line="240" w:lineRule="auto"/>
        <w:ind w:firstLine="425"/>
        <w:jc w:val="both"/>
        <w:rPr>
          <w:rFonts w:ascii="Times New Roman" w:eastAsia="Calibri" w:hAnsi="Times New Roman" w:cs="Times New Roman"/>
          <w:sz w:val="20"/>
          <w:szCs w:val="20"/>
          <w:vertAlign w:val="superscript"/>
        </w:rPr>
      </w:pPr>
      <w:r w:rsidRPr="00525818">
        <w:rPr>
          <w:rFonts w:ascii="Times New Roman" w:eastAsia="Calibri" w:hAnsi="Times New Roman" w:cs="Times New Roman"/>
          <w:sz w:val="20"/>
          <w:szCs w:val="20"/>
        </w:rPr>
        <w:t xml:space="preserve">Consistent with the findings in the laboratory findings in our study and in </w:t>
      </w:r>
      <w:proofErr w:type="spellStart"/>
      <w:r w:rsidRPr="00525818">
        <w:rPr>
          <w:rFonts w:ascii="Times New Roman" w:eastAsia="Calibri" w:hAnsi="Times New Roman" w:cs="Times New Roman"/>
          <w:sz w:val="20"/>
          <w:szCs w:val="20"/>
        </w:rPr>
        <w:t>Temkin</w:t>
      </w:r>
      <w:proofErr w:type="spellEnd"/>
      <w:r w:rsidRPr="00525818">
        <w:rPr>
          <w:rFonts w:ascii="Times New Roman" w:eastAsia="Calibri" w:hAnsi="Times New Roman" w:cs="Times New Roman"/>
          <w:sz w:val="20"/>
          <w:szCs w:val="20"/>
        </w:rPr>
        <w:t xml:space="preserve"> and Anderson et al study</w:t>
      </w:r>
      <w:r w:rsidR="00CD6560" w:rsidRPr="00525818">
        <w:rPr>
          <w:rFonts w:ascii="Times New Roman" w:eastAsia="Calibri" w:hAnsi="Times New Roman" w:cs="Times New Roman"/>
          <w:sz w:val="20"/>
          <w:szCs w:val="20"/>
        </w:rPr>
        <w:t>,</w:t>
      </w:r>
      <w:r w:rsidRPr="00525818">
        <w:rPr>
          <w:rFonts w:ascii="Times New Roman" w:eastAsia="Calibri" w:hAnsi="Times New Roman" w:cs="Times New Roman"/>
          <w:sz w:val="20"/>
          <w:szCs w:val="20"/>
        </w:rPr>
        <w:t xml:space="preserve"> in 2004</w:t>
      </w:r>
      <w:r w:rsidR="00CD6560" w:rsidRPr="00525818">
        <w:rPr>
          <w:rFonts w:ascii="Times New Roman" w:eastAsia="Calibri" w:hAnsi="Times New Roman" w:cs="Times New Roman"/>
          <w:sz w:val="20"/>
          <w:szCs w:val="20"/>
        </w:rPr>
        <w:t>,</w:t>
      </w:r>
      <w:r w:rsidRPr="00525818">
        <w:rPr>
          <w:rFonts w:ascii="Times New Roman" w:eastAsia="Calibri" w:hAnsi="Times New Roman" w:cs="Times New Roman"/>
          <w:sz w:val="20"/>
          <w:szCs w:val="20"/>
        </w:rPr>
        <w:t xml:space="preserve"> about half of participants had a magnesium concentration below the lower limit of normal before study drug loading. About half or more of cases in the placebo group had magnesium concentration below the normal range. </w:t>
      </w:r>
      <w:r w:rsidRPr="00525818">
        <w:rPr>
          <w:rFonts w:ascii="Times New Roman" w:eastAsia="Calibri" w:hAnsi="Times New Roman" w:cs="Times New Roman"/>
          <w:sz w:val="20"/>
          <w:szCs w:val="20"/>
          <w:vertAlign w:val="superscript"/>
        </w:rPr>
        <w:t>(9)</w:t>
      </w:r>
    </w:p>
    <w:p w:rsidR="00DD3D00" w:rsidRPr="00525818" w:rsidRDefault="00DD3D00" w:rsidP="00525818">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pPr>
    </w:p>
    <w:p w:rsidR="00143369" w:rsidRPr="00525818" w:rsidRDefault="00DD3D00" w:rsidP="00525818">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pPr>
      <w:r w:rsidRPr="00525818">
        <w:rPr>
          <w:rFonts w:ascii="Times New Roman" w:eastAsia="Times New Roman" w:hAnsi="Times New Roman" w:cs="Times New Roman"/>
          <w:b/>
          <w:bCs/>
          <w:color w:val="000000"/>
          <w:sz w:val="20"/>
          <w:szCs w:val="20"/>
        </w:rPr>
        <w:t>Conclusion</w:t>
      </w:r>
    </w:p>
    <w:p w:rsidR="00143369" w:rsidRPr="00525818" w:rsidRDefault="00143369" w:rsidP="00525818">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proofErr w:type="spellStart"/>
      <w:r w:rsidRPr="00525818">
        <w:rPr>
          <w:rFonts w:ascii="Times New Roman" w:eastAsia="Calibri" w:hAnsi="Times New Roman" w:cs="Times New Roman"/>
          <w:sz w:val="20"/>
          <w:szCs w:val="20"/>
        </w:rPr>
        <w:t>Parenteral</w:t>
      </w:r>
      <w:proofErr w:type="spellEnd"/>
      <w:r w:rsidRPr="00525818">
        <w:rPr>
          <w:rFonts w:ascii="Times New Roman" w:eastAsia="Calibri" w:hAnsi="Times New Roman" w:cs="Times New Roman"/>
          <w:sz w:val="20"/>
          <w:szCs w:val="20"/>
        </w:rPr>
        <w:t xml:space="preserve"> magnesium </w:t>
      </w:r>
      <w:proofErr w:type="spellStart"/>
      <w:r w:rsidRPr="00525818">
        <w:rPr>
          <w:rFonts w:ascii="Times New Roman" w:eastAsia="Calibri" w:hAnsi="Times New Roman" w:cs="Times New Roman"/>
          <w:sz w:val="20"/>
          <w:szCs w:val="20"/>
        </w:rPr>
        <w:t>sulphate</w:t>
      </w:r>
      <w:proofErr w:type="spellEnd"/>
      <w:r w:rsidRPr="00525818">
        <w:rPr>
          <w:rFonts w:ascii="Times New Roman" w:eastAsia="Calibri" w:hAnsi="Times New Roman" w:cs="Times New Roman"/>
          <w:sz w:val="20"/>
          <w:szCs w:val="20"/>
        </w:rPr>
        <w:t xml:space="preserve"> by intravenous infusion within the first 8 hours after bolus dose in head trauma for the first 5 days trying to keep serum level of magnesium around 4 </w:t>
      </w:r>
      <w:proofErr w:type="spellStart"/>
      <w:r w:rsidRPr="00525818">
        <w:rPr>
          <w:rFonts w:ascii="Times New Roman" w:eastAsia="Calibri" w:hAnsi="Times New Roman" w:cs="Times New Roman"/>
          <w:sz w:val="20"/>
          <w:szCs w:val="20"/>
        </w:rPr>
        <w:t>mEq</w:t>
      </w:r>
      <w:proofErr w:type="spellEnd"/>
      <w:r w:rsidRPr="00525818">
        <w:rPr>
          <w:rFonts w:ascii="Times New Roman" w:eastAsia="Calibri" w:hAnsi="Times New Roman" w:cs="Times New Roman"/>
          <w:sz w:val="20"/>
          <w:szCs w:val="20"/>
        </w:rPr>
        <w:t>/L appears to improve survival, reduce early and late seizures, shorten period of hospital stay in all patients with traumatic head injury, and is associated with better favorable outcome and less disability at 1 months in patients with GCS 9-12(moderate cases)</w:t>
      </w:r>
      <w:r w:rsidR="00CD6560" w:rsidRPr="00525818">
        <w:rPr>
          <w:rFonts w:ascii="Times New Roman" w:eastAsia="Calibri" w:hAnsi="Times New Roman" w:cs="Times New Roman"/>
          <w:sz w:val="20"/>
          <w:szCs w:val="20"/>
        </w:rPr>
        <w:t>, w</w:t>
      </w:r>
      <w:r w:rsidRPr="00525818">
        <w:rPr>
          <w:rFonts w:ascii="Times New Roman" w:eastAsia="Calibri" w:hAnsi="Times New Roman" w:cs="Times New Roman"/>
          <w:sz w:val="20"/>
          <w:szCs w:val="20"/>
        </w:rPr>
        <w:t>ithout any apparent significant adverse effects.</w:t>
      </w:r>
    </w:p>
    <w:p w:rsidR="00143369" w:rsidRPr="00525818" w:rsidRDefault="00143369" w:rsidP="00525818">
      <w:pPr>
        <w:adjustRightInd w:val="0"/>
        <w:snapToGrid w:val="0"/>
        <w:spacing w:after="0" w:line="240" w:lineRule="auto"/>
        <w:jc w:val="both"/>
        <w:rPr>
          <w:rFonts w:ascii="Times New Roman" w:hAnsi="Times New Roman" w:cs="Times New Roman"/>
          <w:b/>
          <w:bCs/>
          <w:sz w:val="20"/>
          <w:szCs w:val="20"/>
          <w:u w:val="single"/>
        </w:rPr>
      </w:pPr>
    </w:p>
    <w:p w:rsidR="00DD3D00" w:rsidRPr="00525818" w:rsidRDefault="00DD3D00" w:rsidP="00525818">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pPr>
      <w:r w:rsidRPr="00525818">
        <w:rPr>
          <w:rFonts w:ascii="Times New Roman" w:eastAsia="Times New Roman" w:hAnsi="Times New Roman" w:cs="Times New Roman"/>
          <w:b/>
          <w:bCs/>
          <w:color w:val="000000"/>
          <w:sz w:val="20"/>
          <w:szCs w:val="20"/>
        </w:rPr>
        <w:lastRenderedPageBreak/>
        <w:t>References</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Style w:val="HTMLCite"/>
          <w:rFonts w:ascii="Times New Roman" w:hAnsi="Times New Roman" w:cs="Times New Roman"/>
          <w:i w:val="0"/>
          <w:iCs w:val="0"/>
          <w:sz w:val="20"/>
          <w:szCs w:val="20"/>
        </w:rPr>
      </w:pPr>
      <w:proofErr w:type="spellStart"/>
      <w:r w:rsidRPr="00525818">
        <w:rPr>
          <w:rStyle w:val="HTMLCite"/>
          <w:rFonts w:ascii="Times New Roman" w:hAnsi="Times New Roman" w:cs="Times New Roman"/>
          <w:i w:val="0"/>
          <w:iCs w:val="0"/>
          <w:sz w:val="20"/>
          <w:szCs w:val="20"/>
        </w:rPr>
        <w:t>Rehman</w:t>
      </w:r>
      <w:proofErr w:type="spellEnd"/>
      <w:r w:rsidRPr="00525818">
        <w:rPr>
          <w:rStyle w:val="HTMLCite"/>
          <w:rFonts w:ascii="Times New Roman" w:hAnsi="Times New Roman" w:cs="Times New Roman"/>
          <w:i w:val="0"/>
          <w:iCs w:val="0"/>
          <w:sz w:val="20"/>
          <w:szCs w:val="20"/>
        </w:rPr>
        <w:t xml:space="preserve"> T, Ali R</w:t>
      </w:r>
      <w:r w:rsidR="00CD6560" w:rsidRPr="00525818">
        <w:rPr>
          <w:rStyle w:val="HTMLCite"/>
          <w:rFonts w:ascii="Times New Roman" w:hAnsi="Times New Roman" w:cs="Times New Roman"/>
          <w:i w:val="0"/>
          <w:iCs w:val="0"/>
          <w:sz w:val="20"/>
          <w:szCs w:val="20"/>
        </w:rPr>
        <w:t xml:space="preserve">, </w:t>
      </w:r>
      <w:proofErr w:type="spellStart"/>
      <w:r w:rsidR="00CD6560" w:rsidRPr="00525818">
        <w:rPr>
          <w:rStyle w:val="HTMLCite"/>
          <w:rFonts w:ascii="Times New Roman" w:hAnsi="Times New Roman" w:cs="Times New Roman"/>
          <w:i w:val="0"/>
          <w:iCs w:val="0"/>
          <w:sz w:val="20"/>
          <w:szCs w:val="20"/>
        </w:rPr>
        <w:t>T</w:t>
      </w:r>
      <w:r w:rsidRPr="00525818">
        <w:rPr>
          <w:rStyle w:val="HTMLCite"/>
          <w:rFonts w:ascii="Times New Roman" w:hAnsi="Times New Roman" w:cs="Times New Roman"/>
          <w:i w:val="0"/>
          <w:iCs w:val="0"/>
          <w:sz w:val="20"/>
          <w:szCs w:val="20"/>
        </w:rPr>
        <w:t>awil</w:t>
      </w:r>
      <w:proofErr w:type="spellEnd"/>
      <w:r w:rsidRPr="00525818">
        <w:rPr>
          <w:rStyle w:val="HTMLCite"/>
          <w:rFonts w:ascii="Times New Roman" w:hAnsi="Times New Roman" w:cs="Times New Roman"/>
          <w:i w:val="0"/>
          <w:iCs w:val="0"/>
          <w:sz w:val="20"/>
          <w:szCs w:val="20"/>
        </w:rPr>
        <w:t xml:space="preserve"> I</w:t>
      </w:r>
      <w:r w:rsidR="00CD6560" w:rsidRPr="00525818">
        <w:rPr>
          <w:rStyle w:val="HTMLCite"/>
          <w:rFonts w:ascii="Times New Roman" w:hAnsi="Times New Roman" w:cs="Times New Roman"/>
          <w:i w:val="0"/>
          <w:iCs w:val="0"/>
          <w:sz w:val="20"/>
          <w:szCs w:val="20"/>
        </w:rPr>
        <w:t>, e</w:t>
      </w:r>
      <w:r w:rsidRPr="00525818">
        <w:rPr>
          <w:rStyle w:val="HTMLCite"/>
          <w:rFonts w:ascii="Times New Roman" w:hAnsi="Times New Roman" w:cs="Times New Roman"/>
          <w:i w:val="0"/>
          <w:iCs w:val="0"/>
          <w:sz w:val="20"/>
          <w:szCs w:val="20"/>
        </w:rPr>
        <w:t>t al."</w:t>
      </w:r>
      <w:r w:rsidRPr="00525818">
        <w:rPr>
          <w:rFonts w:ascii="Times New Roman" w:hAnsi="Times New Roman" w:cs="Times New Roman"/>
          <w:sz w:val="20"/>
          <w:szCs w:val="20"/>
        </w:rPr>
        <w:t xml:space="preserve">Rapid progression of traumatic </w:t>
      </w:r>
      <w:proofErr w:type="spellStart"/>
      <w:r w:rsidRPr="00525818">
        <w:rPr>
          <w:rFonts w:ascii="Times New Roman" w:hAnsi="Times New Roman" w:cs="Times New Roman"/>
          <w:sz w:val="20"/>
          <w:szCs w:val="20"/>
        </w:rPr>
        <w:t>bifrontal</w:t>
      </w:r>
      <w:proofErr w:type="spellEnd"/>
      <w:r w:rsidR="00CD6560" w:rsidRPr="00525818">
        <w:rPr>
          <w:rFonts w:ascii="Times New Roman" w:hAnsi="Times New Roman" w:cs="Times New Roman"/>
          <w:sz w:val="20"/>
          <w:szCs w:val="20"/>
        </w:rPr>
        <w:t xml:space="preserve"> </w:t>
      </w:r>
      <w:r w:rsidRPr="00525818">
        <w:rPr>
          <w:rFonts w:ascii="Times New Roman" w:hAnsi="Times New Roman" w:cs="Times New Roman"/>
          <w:sz w:val="20"/>
          <w:szCs w:val="20"/>
        </w:rPr>
        <w:t xml:space="preserve">contusions to </w:t>
      </w:r>
      <w:proofErr w:type="spellStart"/>
      <w:r w:rsidRPr="00525818">
        <w:rPr>
          <w:rFonts w:ascii="Times New Roman" w:hAnsi="Times New Roman" w:cs="Times New Roman"/>
          <w:sz w:val="20"/>
          <w:szCs w:val="20"/>
        </w:rPr>
        <w:t>transtentorial</w:t>
      </w:r>
      <w:proofErr w:type="spellEnd"/>
      <w:r w:rsidRPr="00525818">
        <w:rPr>
          <w:rFonts w:ascii="Times New Roman" w:hAnsi="Times New Roman" w:cs="Times New Roman"/>
          <w:sz w:val="20"/>
          <w:szCs w:val="20"/>
        </w:rPr>
        <w:t xml:space="preserve"> </w:t>
      </w:r>
      <w:proofErr w:type="spellStart"/>
      <w:r w:rsidRPr="00525818">
        <w:rPr>
          <w:rFonts w:ascii="Times New Roman" w:hAnsi="Times New Roman" w:cs="Times New Roman"/>
          <w:sz w:val="20"/>
          <w:szCs w:val="20"/>
        </w:rPr>
        <w:t>herniation</w:t>
      </w:r>
      <w:proofErr w:type="spellEnd"/>
      <w:r w:rsidRPr="00525818">
        <w:rPr>
          <w:rStyle w:val="HTMLCite"/>
          <w:rFonts w:ascii="Times New Roman" w:hAnsi="Times New Roman" w:cs="Times New Roman"/>
          <w:i w:val="0"/>
          <w:iCs w:val="0"/>
          <w:sz w:val="20"/>
          <w:szCs w:val="20"/>
        </w:rPr>
        <w:t>"</w:t>
      </w:r>
      <w:r w:rsidR="00CD6560" w:rsidRPr="00525818">
        <w:rPr>
          <w:rStyle w:val="HTMLCite"/>
          <w:rFonts w:ascii="Times New Roman" w:hAnsi="Times New Roman" w:cs="Times New Roman"/>
          <w:i w:val="0"/>
          <w:iCs w:val="0"/>
          <w:sz w:val="20"/>
          <w:szCs w:val="20"/>
        </w:rPr>
        <w:t>. C</w:t>
      </w:r>
      <w:r w:rsidRPr="00525818">
        <w:rPr>
          <w:rStyle w:val="HTMLCite"/>
          <w:rFonts w:ascii="Times New Roman" w:hAnsi="Times New Roman" w:cs="Times New Roman"/>
          <w:i w:val="0"/>
          <w:iCs w:val="0"/>
          <w:sz w:val="20"/>
          <w:szCs w:val="20"/>
        </w:rPr>
        <w:t>ases journal 2008.1(1): 203.</w:t>
      </w:r>
    </w:p>
    <w:p w:rsidR="00DD3D00" w:rsidRPr="00525818" w:rsidRDefault="00143369" w:rsidP="00525818">
      <w:pPr>
        <w:pStyle w:val="ListParagraph"/>
        <w:numPr>
          <w:ilvl w:val="0"/>
          <w:numId w:val="3"/>
        </w:numPr>
        <w:adjustRightInd w:val="0"/>
        <w:snapToGrid w:val="0"/>
        <w:spacing w:after="0" w:line="240" w:lineRule="auto"/>
        <w:ind w:left="425" w:hanging="425"/>
        <w:contextualSpacing w:val="0"/>
        <w:jc w:val="both"/>
        <w:rPr>
          <w:rStyle w:val="HTMLCite"/>
          <w:rFonts w:ascii="Times New Roman" w:hAnsi="Times New Roman" w:cs="Times New Roman"/>
          <w:i w:val="0"/>
          <w:iCs w:val="0"/>
          <w:sz w:val="20"/>
          <w:szCs w:val="20"/>
        </w:rPr>
      </w:pPr>
      <w:r w:rsidRPr="00525818">
        <w:rPr>
          <w:rFonts w:ascii="Times New Roman" w:hAnsi="Times New Roman" w:cs="Times New Roman"/>
          <w:sz w:val="20"/>
          <w:szCs w:val="20"/>
          <w:lang w:bidi="ar-EG"/>
        </w:rPr>
        <w:t>Bullock</w:t>
      </w:r>
      <w:r w:rsidRPr="00525818">
        <w:rPr>
          <w:rFonts w:ascii="Times New Roman" w:hAnsi="Times New Roman" w:cs="Times New Roman"/>
          <w:sz w:val="20"/>
          <w:szCs w:val="20"/>
        </w:rPr>
        <w:t xml:space="preserve"> MR, Chestnut RM, Clifton GL, et al.</w:t>
      </w:r>
      <w:r w:rsidR="00CD6560" w:rsidRPr="00525818">
        <w:rPr>
          <w:rFonts w:ascii="Times New Roman" w:hAnsi="Times New Roman" w:cs="Times New Roman"/>
          <w:sz w:val="20"/>
          <w:szCs w:val="20"/>
        </w:rPr>
        <w:t xml:space="preserve">: </w:t>
      </w:r>
      <w:r w:rsidRPr="00525818">
        <w:rPr>
          <w:rFonts w:ascii="Times New Roman" w:hAnsi="Times New Roman" w:cs="Times New Roman"/>
          <w:sz w:val="20"/>
          <w:szCs w:val="20"/>
        </w:rPr>
        <w:t>Recommen</w:t>
      </w:r>
      <w:r w:rsidRPr="00525818">
        <w:rPr>
          <w:rFonts w:ascii="Times New Roman" w:hAnsi="Times New Roman" w:cs="Times New Roman"/>
          <w:sz w:val="20"/>
          <w:szCs w:val="20"/>
        </w:rPr>
        <w:softHyphen/>
        <w:t xml:space="preserve">dations for </w:t>
      </w:r>
      <w:r w:rsidRPr="00525818">
        <w:rPr>
          <w:rFonts w:ascii="Times New Roman" w:hAnsi="Times New Roman" w:cs="Times New Roman"/>
          <w:noProof/>
          <w:sz w:val="20"/>
          <w:szCs w:val="20"/>
        </w:rPr>
        <w:t xml:space="preserve">intracranial </w:t>
      </w:r>
      <w:r w:rsidRPr="00525818">
        <w:rPr>
          <w:rFonts w:ascii="Times New Roman" w:hAnsi="Times New Roman" w:cs="Times New Roman"/>
          <w:sz w:val="20"/>
          <w:szCs w:val="20"/>
        </w:rPr>
        <w:t>pressure</w:t>
      </w:r>
      <w:r w:rsidR="00CD6560" w:rsidRPr="00525818">
        <w:rPr>
          <w:rFonts w:ascii="Times New Roman" w:hAnsi="Times New Roman" w:cs="Times New Roman"/>
          <w:sz w:val="20"/>
          <w:szCs w:val="20"/>
        </w:rPr>
        <w:t xml:space="preserve"> </w:t>
      </w:r>
      <w:r w:rsidRPr="00525818">
        <w:rPr>
          <w:rStyle w:val="HTMLCite"/>
          <w:rFonts w:ascii="Times New Roman" w:hAnsi="Times New Roman" w:cs="Times New Roman"/>
          <w:i w:val="0"/>
          <w:iCs w:val="0"/>
          <w:sz w:val="20"/>
          <w:szCs w:val="20"/>
        </w:rPr>
        <w:t>monitoring technology.</w:t>
      </w:r>
      <w:r w:rsidR="00CD6560" w:rsidRPr="00525818">
        <w:rPr>
          <w:rStyle w:val="HTMLCite"/>
          <w:rFonts w:ascii="Times New Roman" w:hAnsi="Times New Roman" w:cs="Times New Roman"/>
          <w:i w:val="0"/>
          <w:iCs w:val="0"/>
          <w:sz w:val="20"/>
          <w:szCs w:val="20"/>
        </w:rPr>
        <w:t xml:space="preserve"> </w:t>
      </w:r>
      <w:r w:rsidR="00A736FA" w:rsidRPr="00525818">
        <w:rPr>
          <w:rStyle w:val="HTMLCite"/>
          <w:rFonts w:ascii="Times New Roman" w:hAnsi="Times New Roman" w:cs="Times New Roman"/>
          <w:i w:val="0"/>
          <w:iCs w:val="0"/>
          <w:sz w:val="20"/>
          <w:szCs w:val="20"/>
        </w:rPr>
        <w:t xml:space="preserve">J </w:t>
      </w:r>
      <w:proofErr w:type="spellStart"/>
      <w:r w:rsidR="00A736FA" w:rsidRPr="00525818">
        <w:rPr>
          <w:rStyle w:val="HTMLCite"/>
          <w:rFonts w:ascii="Times New Roman" w:hAnsi="Times New Roman" w:cs="Times New Roman"/>
          <w:i w:val="0"/>
          <w:iCs w:val="0"/>
          <w:sz w:val="20"/>
          <w:szCs w:val="20"/>
        </w:rPr>
        <w:t>Neurotrauma</w:t>
      </w:r>
      <w:proofErr w:type="spellEnd"/>
      <w:r w:rsidR="00CD6560" w:rsidRPr="00525818">
        <w:rPr>
          <w:rStyle w:val="HTMLCite"/>
          <w:rFonts w:ascii="Times New Roman" w:hAnsi="Times New Roman" w:cs="Times New Roman"/>
          <w:i w:val="0"/>
          <w:iCs w:val="0"/>
          <w:sz w:val="20"/>
          <w:szCs w:val="20"/>
        </w:rPr>
        <w:t xml:space="preserve"> </w:t>
      </w:r>
      <w:r w:rsidR="00A736FA" w:rsidRPr="00525818">
        <w:rPr>
          <w:rStyle w:val="HTMLCite"/>
          <w:rFonts w:ascii="Times New Roman" w:hAnsi="Times New Roman" w:cs="Times New Roman"/>
          <w:i w:val="0"/>
          <w:iCs w:val="0"/>
          <w:sz w:val="20"/>
          <w:szCs w:val="20"/>
        </w:rPr>
        <w:t>17:497-506, 2000.</w:t>
      </w:r>
    </w:p>
    <w:p w:rsidR="00CD6560" w:rsidRPr="00525818" w:rsidRDefault="00143369" w:rsidP="00525818">
      <w:pPr>
        <w:pStyle w:val="ListParagraph"/>
        <w:numPr>
          <w:ilvl w:val="0"/>
          <w:numId w:val="3"/>
        </w:numPr>
        <w:adjustRightInd w:val="0"/>
        <w:snapToGrid w:val="0"/>
        <w:spacing w:after="0" w:line="240" w:lineRule="auto"/>
        <w:ind w:left="425" w:hanging="425"/>
        <w:contextualSpacing w:val="0"/>
        <w:jc w:val="both"/>
        <w:rPr>
          <w:rFonts w:ascii="Times New Roman" w:hAnsi="Times New Roman" w:cs="Times New Roman"/>
          <w:sz w:val="20"/>
          <w:szCs w:val="20"/>
        </w:rPr>
      </w:pPr>
      <w:r w:rsidRPr="00525818">
        <w:rPr>
          <w:rFonts w:ascii="Times New Roman" w:hAnsi="Times New Roman" w:cs="Times New Roman"/>
          <w:sz w:val="20"/>
          <w:szCs w:val="20"/>
        </w:rPr>
        <w:t xml:space="preserve">Keel M, </w:t>
      </w:r>
      <w:proofErr w:type="spellStart"/>
      <w:r w:rsidRPr="00525818">
        <w:rPr>
          <w:rFonts w:ascii="Times New Roman" w:hAnsi="Times New Roman" w:cs="Times New Roman"/>
          <w:sz w:val="20"/>
          <w:szCs w:val="20"/>
        </w:rPr>
        <w:t>Trentz</w:t>
      </w:r>
      <w:proofErr w:type="spellEnd"/>
      <w:r w:rsidRPr="00525818">
        <w:rPr>
          <w:rFonts w:ascii="Times New Roman" w:hAnsi="Times New Roman" w:cs="Times New Roman"/>
          <w:sz w:val="20"/>
          <w:szCs w:val="20"/>
        </w:rPr>
        <w:t xml:space="preserve"> O. </w:t>
      </w:r>
      <w:proofErr w:type="spellStart"/>
      <w:r w:rsidRPr="00525818">
        <w:rPr>
          <w:rFonts w:ascii="Times New Roman" w:hAnsi="Times New Roman" w:cs="Times New Roman"/>
          <w:sz w:val="20"/>
          <w:szCs w:val="20"/>
        </w:rPr>
        <w:t>Pathophysiology</w:t>
      </w:r>
      <w:proofErr w:type="spellEnd"/>
      <w:r w:rsidRPr="00525818">
        <w:rPr>
          <w:rFonts w:ascii="Times New Roman" w:hAnsi="Times New Roman" w:cs="Times New Roman"/>
          <w:sz w:val="20"/>
          <w:szCs w:val="20"/>
        </w:rPr>
        <w:t xml:space="preserve"> of </w:t>
      </w:r>
      <w:proofErr w:type="spellStart"/>
      <w:r w:rsidRPr="00525818">
        <w:rPr>
          <w:rFonts w:ascii="Times New Roman" w:hAnsi="Times New Roman" w:cs="Times New Roman"/>
          <w:sz w:val="20"/>
          <w:szCs w:val="20"/>
        </w:rPr>
        <w:t>polytrauma</w:t>
      </w:r>
      <w:proofErr w:type="spellEnd"/>
      <w:r w:rsidRPr="00525818">
        <w:rPr>
          <w:rFonts w:ascii="Times New Roman" w:hAnsi="Times New Roman" w:cs="Times New Roman"/>
          <w:sz w:val="20"/>
          <w:szCs w:val="20"/>
        </w:rPr>
        <w:t>. Injury. 2005; 36</w:t>
      </w:r>
      <w:r w:rsidR="00CD6560" w:rsidRPr="00525818">
        <w:rPr>
          <w:rFonts w:ascii="Times New Roman" w:hAnsi="Times New Roman" w:cs="Times New Roman"/>
          <w:sz w:val="20"/>
          <w:szCs w:val="20"/>
        </w:rPr>
        <w:t>:</w:t>
      </w:r>
      <w:r w:rsidRPr="00525818">
        <w:rPr>
          <w:rFonts w:ascii="Times New Roman" w:hAnsi="Times New Roman" w:cs="Times New Roman"/>
          <w:sz w:val="20"/>
          <w:szCs w:val="20"/>
        </w:rPr>
        <w:t>691- 70</w:t>
      </w:r>
      <w:r w:rsidR="00CD6560" w:rsidRPr="00525818">
        <w:rPr>
          <w:rFonts w:ascii="Times New Roman" w:hAnsi="Times New Roman" w:cs="Times New Roman"/>
          <w:sz w:val="20"/>
          <w:szCs w:val="20"/>
        </w:rPr>
        <w:t>9.</w:t>
      </w:r>
    </w:p>
    <w:p w:rsidR="00143369" w:rsidRPr="00525818" w:rsidRDefault="00143369" w:rsidP="00525818">
      <w:pPr>
        <w:pStyle w:val="Default"/>
        <w:numPr>
          <w:ilvl w:val="0"/>
          <w:numId w:val="3"/>
        </w:numPr>
        <w:snapToGrid w:val="0"/>
        <w:spacing w:after="0" w:line="240" w:lineRule="auto"/>
        <w:ind w:left="425" w:hanging="425"/>
        <w:jc w:val="both"/>
        <w:rPr>
          <w:color w:val="auto"/>
          <w:sz w:val="20"/>
          <w:szCs w:val="20"/>
        </w:rPr>
      </w:pPr>
      <w:r w:rsidRPr="00525818">
        <w:rPr>
          <w:rFonts w:eastAsiaTheme="minorHAnsi"/>
          <w:color w:val="231F20"/>
          <w:sz w:val="20"/>
          <w:szCs w:val="20"/>
        </w:rPr>
        <w:t xml:space="preserve">McIntosh TK, </w:t>
      </w:r>
      <w:proofErr w:type="spellStart"/>
      <w:r w:rsidRPr="00525818">
        <w:rPr>
          <w:rFonts w:eastAsiaTheme="minorHAnsi"/>
          <w:color w:val="231F20"/>
          <w:sz w:val="20"/>
          <w:szCs w:val="20"/>
        </w:rPr>
        <w:t>Juhler</w:t>
      </w:r>
      <w:proofErr w:type="spellEnd"/>
      <w:r w:rsidRPr="00525818">
        <w:rPr>
          <w:rFonts w:eastAsiaTheme="minorHAnsi"/>
          <w:color w:val="231F20"/>
          <w:sz w:val="20"/>
          <w:szCs w:val="20"/>
        </w:rPr>
        <w:t xml:space="preserve"> M, </w:t>
      </w:r>
      <w:proofErr w:type="spellStart"/>
      <w:r w:rsidRPr="00525818">
        <w:rPr>
          <w:rFonts w:eastAsiaTheme="minorHAnsi"/>
          <w:color w:val="231F20"/>
          <w:sz w:val="20"/>
          <w:szCs w:val="20"/>
        </w:rPr>
        <w:t>Wieloch</w:t>
      </w:r>
      <w:proofErr w:type="spellEnd"/>
      <w:r w:rsidRPr="00525818">
        <w:rPr>
          <w:rFonts w:eastAsiaTheme="minorHAnsi"/>
          <w:color w:val="231F20"/>
          <w:sz w:val="20"/>
          <w:szCs w:val="20"/>
        </w:rPr>
        <w:t xml:space="preserve"> T. </w:t>
      </w:r>
      <w:proofErr w:type="spellStart"/>
      <w:r w:rsidRPr="00525818">
        <w:rPr>
          <w:rFonts w:eastAsiaTheme="minorHAnsi"/>
          <w:color w:val="231F20"/>
          <w:sz w:val="20"/>
          <w:szCs w:val="20"/>
        </w:rPr>
        <w:t>Novelpharmacologic</w:t>
      </w:r>
      <w:proofErr w:type="spellEnd"/>
      <w:r w:rsidRPr="00525818">
        <w:rPr>
          <w:rFonts w:eastAsiaTheme="minorHAnsi"/>
          <w:color w:val="231F20"/>
          <w:sz w:val="20"/>
          <w:szCs w:val="20"/>
        </w:rPr>
        <w:t xml:space="preserve"> strategies in the treatment of</w:t>
      </w:r>
      <w:r w:rsidR="003F3B09">
        <w:rPr>
          <w:rFonts w:hint="eastAsia"/>
          <w:color w:val="231F20"/>
          <w:sz w:val="20"/>
          <w:szCs w:val="20"/>
          <w:lang w:eastAsia="zh-CN"/>
        </w:rPr>
        <w:t xml:space="preserve"> </w:t>
      </w:r>
      <w:r w:rsidRPr="00525818">
        <w:rPr>
          <w:rFonts w:eastAsiaTheme="minorHAnsi"/>
          <w:color w:val="231F20"/>
          <w:sz w:val="20"/>
          <w:szCs w:val="20"/>
        </w:rPr>
        <w:t xml:space="preserve">experimental traumatic brain </w:t>
      </w:r>
      <w:proofErr w:type="spellStart"/>
      <w:r w:rsidRPr="00525818">
        <w:rPr>
          <w:rFonts w:eastAsiaTheme="minorHAnsi"/>
          <w:color w:val="231F20"/>
          <w:sz w:val="20"/>
          <w:szCs w:val="20"/>
        </w:rPr>
        <w:t>injury.J</w:t>
      </w:r>
      <w:proofErr w:type="spellEnd"/>
      <w:r w:rsidRPr="00525818">
        <w:rPr>
          <w:rFonts w:eastAsiaTheme="minorHAnsi"/>
          <w:color w:val="231F20"/>
          <w:sz w:val="20"/>
          <w:szCs w:val="20"/>
        </w:rPr>
        <w:t xml:space="preserve"> </w:t>
      </w:r>
      <w:proofErr w:type="spellStart"/>
      <w:r w:rsidRPr="00525818">
        <w:rPr>
          <w:rFonts w:eastAsiaTheme="minorHAnsi"/>
          <w:color w:val="231F20"/>
          <w:sz w:val="20"/>
          <w:szCs w:val="20"/>
        </w:rPr>
        <w:t>Neurotrauma</w:t>
      </w:r>
      <w:proofErr w:type="spellEnd"/>
      <w:r w:rsidRPr="00525818">
        <w:rPr>
          <w:rFonts w:eastAsiaTheme="minorHAnsi"/>
          <w:color w:val="231F20"/>
          <w:sz w:val="20"/>
          <w:szCs w:val="20"/>
        </w:rPr>
        <w:t xml:space="preserve"> </w:t>
      </w:r>
      <w:r w:rsidR="00F179E7" w:rsidRPr="00525818">
        <w:rPr>
          <w:rFonts w:eastAsiaTheme="minorHAnsi"/>
          <w:color w:val="231F20"/>
          <w:sz w:val="20"/>
          <w:szCs w:val="20"/>
        </w:rPr>
        <w:t>1998; 19: 731</w:t>
      </w:r>
      <w:r w:rsidRPr="00525818">
        <w:rPr>
          <w:rFonts w:eastAsiaTheme="minorHAnsi"/>
          <w:color w:val="231F20"/>
          <w:sz w:val="20"/>
          <w:szCs w:val="20"/>
        </w:rPr>
        <w:t>69.</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eastAsiaTheme="minorHAnsi" w:hAnsi="Times New Roman" w:cs="Times New Roman"/>
          <w:color w:val="231F20"/>
          <w:sz w:val="20"/>
          <w:szCs w:val="20"/>
        </w:rPr>
      </w:pPr>
      <w:proofErr w:type="gramStart"/>
      <w:r w:rsidRPr="00525818">
        <w:rPr>
          <w:rFonts w:ascii="Times New Roman" w:eastAsiaTheme="minorHAnsi" w:hAnsi="Times New Roman" w:cs="Times New Roman"/>
          <w:color w:val="231F20"/>
          <w:sz w:val="20"/>
          <w:szCs w:val="20"/>
        </w:rPr>
        <w:t>van</w:t>
      </w:r>
      <w:proofErr w:type="gramEnd"/>
      <w:r w:rsidRPr="00525818">
        <w:rPr>
          <w:rFonts w:ascii="Times New Roman" w:eastAsiaTheme="minorHAnsi" w:hAnsi="Times New Roman" w:cs="Times New Roman"/>
          <w:color w:val="231F20"/>
          <w:sz w:val="20"/>
          <w:szCs w:val="20"/>
        </w:rPr>
        <w:t xml:space="preserve"> den </w:t>
      </w:r>
      <w:proofErr w:type="spellStart"/>
      <w:r w:rsidRPr="00525818">
        <w:rPr>
          <w:rFonts w:ascii="Times New Roman" w:eastAsiaTheme="minorHAnsi" w:hAnsi="Times New Roman" w:cs="Times New Roman"/>
          <w:color w:val="231F20"/>
          <w:sz w:val="20"/>
          <w:szCs w:val="20"/>
        </w:rPr>
        <w:t>Heuvel</w:t>
      </w:r>
      <w:proofErr w:type="spellEnd"/>
      <w:r w:rsidRPr="00525818">
        <w:rPr>
          <w:rFonts w:ascii="Times New Roman" w:eastAsiaTheme="minorHAnsi" w:hAnsi="Times New Roman" w:cs="Times New Roman"/>
          <w:color w:val="231F20"/>
          <w:sz w:val="20"/>
          <w:szCs w:val="20"/>
        </w:rPr>
        <w:t xml:space="preserve"> C, </w:t>
      </w:r>
      <w:proofErr w:type="spellStart"/>
      <w:r w:rsidRPr="00525818">
        <w:rPr>
          <w:rFonts w:ascii="Times New Roman" w:eastAsiaTheme="minorHAnsi" w:hAnsi="Times New Roman" w:cs="Times New Roman"/>
          <w:color w:val="231F20"/>
          <w:sz w:val="20"/>
          <w:szCs w:val="20"/>
        </w:rPr>
        <w:t>Vink</w:t>
      </w:r>
      <w:proofErr w:type="spellEnd"/>
      <w:r w:rsidRPr="00525818">
        <w:rPr>
          <w:rFonts w:ascii="Times New Roman" w:eastAsiaTheme="minorHAnsi" w:hAnsi="Times New Roman" w:cs="Times New Roman"/>
          <w:color w:val="231F20"/>
          <w:sz w:val="20"/>
          <w:szCs w:val="20"/>
        </w:rPr>
        <w:t xml:space="preserve"> R. The role of </w:t>
      </w:r>
      <w:proofErr w:type="spellStart"/>
      <w:r w:rsidRPr="00525818">
        <w:rPr>
          <w:rFonts w:ascii="Times New Roman" w:eastAsiaTheme="minorHAnsi" w:hAnsi="Times New Roman" w:cs="Times New Roman"/>
          <w:color w:val="231F20"/>
          <w:sz w:val="20"/>
          <w:szCs w:val="20"/>
        </w:rPr>
        <w:t>magnesiumin</w:t>
      </w:r>
      <w:proofErr w:type="spellEnd"/>
      <w:r w:rsidRPr="00525818">
        <w:rPr>
          <w:rFonts w:ascii="Times New Roman" w:eastAsiaTheme="minorHAnsi" w:hAnsi="Times New Roman" w:cs="Times New Roman"/>
          <w:color w:val="231F20"/>
          <w:sz w:val="20"/>
          <w:szCs w:val="20"/>
        </w:rPr>
        <w:t xml:space="preserve"> traumatic brain injury</w:t>
      </w:r>
      <w:r w:rsidR="00CD6560" w:rsidRPr="00525818">
        <w:rPr>
          <w:rFonts w:ascii="Times New Roman" w:eastAsiaTheme="minorHAnsi" w:hAnsi="Times New Roman" w:cs="Times New Roman"/>
          <w:color w:val="231F20"/>
          <w:sz w:val="20"/>
          <w:szCs w:val="20"/>
        </w:rPr>
        <w:t xml:space="preserve">. </w:t>
      </w:r>
      <w:proofErr w:type="spellStart"/>
      <w:r w:rsidR="00CD6560" w:rsidRPr="00525818">
        <w:rPr>
          <w:rFonts w:ascii="Times New Roman" w:eastAsiaTheme="minorHAnsi" w:hAnsi="Times New Roman" w:cs="Times New Roman"/>
          <w:color w:val="231F20"/>
          <w:sz w:val="20"/>
          <w:szCs w:val="20"/>
        </w:rPr>
        <w:t>C</w:t>
      </w:r>
      <w:r w:rsidRPr="00525818">
        <w:rPr>
          <w:rFonts w:ascii="Times New Roman" w:eastAsiaTheme="minorHAnsi" w:hAnsi="Times New Roman" w:cs="Times New Roman"/>
          <w:color w:val="231F20"/>
          <w:sz w:val="20"/>
          <w:szCs w:val="20"/>
        </w:rPr>
        <w:t>lin</w:t>
      </w:r>
      <w:proofErr w:type="spellEnd"/>
      <w:r w:rsidRPr="00525818">
        <w:rPr>
          <w:rFonts w:ascii="Times New Roman" w:eastAsiaTheme="minorHAnsi" w:hAnsi="Times New Roman" w:cs="Times New Roman"/>
          <w:color w:val="231F20"/>
          <w:sz w:val="20"/>
          <w:szCs w:val="20"/>
        </w:rPr>
        <w:t xml:space="preserve"> Calcium 2004; 14:9-14.6. Heath DL, </w:t>
      </w:r>
      <w:proofErr w:type="spellStart"/>
      <w:r w:rsidRPr="00525818">
        <w:rPr>
          <w:rFonts w:ascii="Times New Roman" w:eastAsiaTheme="minorHAnsi" w:hAnsi="Times New Roman" w:cs="Times New Roman"/>
          <w:color w:val="231F20"/>
          <w:sz w:val="20"/>
          <w:szCs w:val="20"/>
        </w:rPr>
        <w:t>Vink</w:t>
      </w:r>
      <w:proofErr w:type="spellEnd"/>
      <w:r w:rsidRPr="00525818">
        <w:rPr>
          <w:rFonts w:ascii="Times New Roman" w:eastAsiaTheme="minorHAnsi" w:hAnsi="Times New Roman" w:cs="Times New Roman"/>
          <w:color w:val="231F20"/>
          <w:sz w:val="20"/>
          <w:szCs w:val="20"/>
        </w:rPr>
        <w:t xml:space="preserve"> R. </w:t>
      </w:r>
      <w:proofErr w:type="spellStart"/>
      <w:r w:rsidRPr="00525818">
        <w:rPr>
          <w:rFonts w:ascii="Times New Roman" w:eastAsiaTheme="minorHAnsi" w:hAnsi="Times New Roman" w:cs="Times New Roman"/>
          <w:color w:val="231F20"/>
          <w:sz w:val="20"/>
          <w:szCs w:val="20"/>
        </w:rPr>
        <w:t>Neuroprotective</w:t>
      </w:r>
      <w:proofErr w:type="spellEnd"/>
      <w:r w:rsidRPr="00525818">
        <w:rPr>
          <w:rFonts w:ascii="Times New Roman" w:eastAsiaTheme="minorHAnsi" w:hAnsi="Times New Roman" w:cs="Times New Roman"/>
          <w:color w:val="231F20"/>
          <w:sz w:val="20"/>
          <w:szCs w:val="20"/>
        </w:rPr>
        <w:t xml:space="preserve"> effect ofMgSO4 and MgCl2 in c</w:t>
      </w:r>
      <w:r w:rsidR="000F156F" w:rsidRPr="00525818">
        <w:rPr>
          <w:rFonts w:ascii="Times New Roman" w:eastAsiaTheme="minorHAnsi" w:hAnsi="Times New Roman" w:cs="Times New Roman"/>
          <w:color w:val="231F20"/>
          <w:sz w:val="20"/>
          <w:szCs w:val="20"/>
        </w:rPr>
        <w:t xml:space="preserve">losed head injury: </w:t>
      </w:r>
      <w:proofErr w:type="spellStart"/>
      <w:r w:rsidR="000F156F" w:rsidRPr="00525818">
        <w:rPr>
          <w:rFonts w:ascii="Times New Roman" w:eastAsiaTheme="minorHAnsi" w:hAnsi="Times New Roman" w:cs="Times New Roman"/>
          <w:color w:val="231F20"/>
          <w:sz w:val="20"/>
          <w:szCs w:val="20"/>
        </w:rPr>
        <w:t>Acomparative</w:t>
      </w:r>
      <w:proofErr w:type="spellEnd"/>
      <w:r w:rsidR="000F156F" w:rsidRPr="00525818">
        <w:rPr>
          <w:rFonts w:ascii="Times New Roman" w:eastAsiaTheme="minorHAnsi" w:hAnsi="Times New Roman" w:cs="Times New Roman"/>
          <w:color w:val="231F20"/>
          <w:sz w:val="20"/>
          <w:szCs w:val="20"/>
        </w:rPr>
        <w:t xml:space="preserve"> </w:t>
      </w:r>
      <w:r w:rsidRPr="00525818">
        <w:rPr>
          <w:rFonts w:ascii="Times New Roman" w:eastAsiaTheme="minorHAnsi" w:hAnsi="Times New Roman" w:cs="Times New Roman"/>
          <w:color w:val="231F20"/>
          <w:sz w:val="20"/>
          <w:szCs w:val="20"/>
        </w:rPr>
        <w:t>phosphorus NMR study</w:t>
      </w:r>
      <w:r w:rsidR="00CD6560" w:rsidRPr="00525818">
        <w:rPr>
          <w:rFonts w:ascii="Times New Roman" w:eastAsiaTheme="minorHAnsi" w:hAnsi="Times New Roman" w:cs="Times New Roman"/>
          <w:color w:val="231F20"/>
          <w:sz w:val="20"/>
          <w:szCs w:val="20"/>
        </w:rPr>
        <w:t>. J</w:t>
      </w:r>
      <w:r w:rsidRPr="00525818">
        <w:rPr>
          <w:rFonts w:ascii="Times New Roman" w:eastAsiaTheme="minorHAnsi" w:hAnsi="Times New Roman" w:cs="Times New Roman"/>
          <w:color w:val="231F20"/>
          <w:sz w:val="20"/>
          <w:szCs w:val="20"/>
        </w:rPr>
        <w:t xml:space="preserve"> </w:t>
      </w:r>
      <w:proofErr w:type="spellStart"/>
      <w:r w:rsidRPr="00525818">
        <w:rPr>
          <w:rFonts w:ascii="Times New Roman" w:eastAsiaTheme="minorHAnsi" w:hAnsi="Times New Roman" w:cs="Times New Roman"/>
          <w:color w:val="231F20"/>
          <w:sz w:val="20"/>
          <w:szCs w:val="20"/>
        </w:rPr>
        <w:t>Neurotrauma</w:t>
      </w:r>
      <w:proofErr w:type="spellEnd"/>
      <w:r w:rsidRPr="00525818">
        <w:rPr>
          <w:rFonts w:ascii="Times New Roman" w:eastAsiaTheme="minorHAnsi" w:hAnsi="Times New Roman" w:cs="Times New Roman"/>
          <w:color w:val="231F20"/>
          <w:sz w:val="20"/>
          <w:szCs w:val="20"/>
        </w:rPr>
        <w:t xml:space="preserve"> </w:t>
      </w:r>
      <w:r w:rsidR="006E7633" w:rsidRPr="00525818">
        <w:rPr>
          <w:rFonts w:ascii="Times New Roman" w:eastAsiaTheme="minorHAnsi" w:hAnsi="Times New Roman" w:cs="Times New Roman"/>
          <w:color w:val="231F20"/>
          <w:sz w:val="20"/>
          <w:szCs w:val="20"/>
        </w:rPr>
        <w:t>1998; 15: 183-9.</w:t>
      </w:r>
    </w:p>
    <w:p w:rsidR="000F0C84" w:rsidRPr="00525818" w:rsidRDefault="000F0C84"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eastAsiaTheme="minorHAnsi" w:hAnsi="Times New Roman" w:cs="Times New Roman"/>
          <w:color w:val="231F20"/>
          <w:sz w:val="20"/>
          <w:szCs w:val="20"/>
        </w:rPr>
      </w:pPr>
      <w:r w:rsidRPr="00525818">
        <w:rPr>
          <w:rFonts w:ascii="Times New Roman" w:eastAsiaTheme="minorHAnsi" w:hAnsi="Times New Roman" w:cs="Times New Roman"/>
          <w:color w:val="231F20"/>
          <w:sz w:val="20"/>
          <w:szCs w:val="20"/>
        </w:rPr>
        <w:t xml:space="preserve">Smith DH, </w:t>
      </w:r>
      <w:proofErr w:type="spellStart"/>
      <w:r w:rsidRPr="00525818">
        <w:rPr>
          <w:rFonts w:ascii="Times New Roman" w:eastAsiaTheme="minorHAnsi" w:hAnsi="Times New Roman" w:cs="Times New Roman"/>
          <w:color w:val="231F20"/>
          <w:sz w:val="20"/>
          <w:szCs w:val="20"/>
        </w:rPr>
        <w:t>Okiyama</w:t>
      </w:r>
      <w:proofErr w:type="spellEnd"/>
      <w:r w:rsidRPr="00525818">
        <w:rPr>
          <w:rFonts w:ascii="Times New Roman" w:eastAsiaTheme="minorHAnsi" w:hAnsi="Times New Roman" w:cs="Times New Roman"/>
          <w:color w:val="231F20"/>
          <w:sz w:val="20"/>
          <w:szCs w:val="20"/>
        </w:rPr>
        <w:t xml:space="preserve"> K, </w:t>
      </w:r>
      <w:proofErr w:type="spellStart"/>
      <w:r w:rsidRPr="00525818">
        <w:rPr>
          <w:rFonts w:ascii="Times New Roman" w:eastAsiaTheme="minorHAnsi" w:hAnsi="Times New Roman" w:cs="Times New Roman"/>
          <w:color w:val="231F20"/>
          <w:sz w:val="20"/>
          <w:szCs w:val="20"/>
        </w:rPr>
        <w:t>Gennarelli</w:t>
      </w:r>
      <w:proofErr w:type="spellEnd"/>
      <w:r w:rsidRPr="00525818">
        <w:rPr>
          <w:rFonts w:ascii="Times New Roman" w:eastAsiaTheme="minorHAnsi" w:hAnsi="Times New Roman" w:cs="Times New Roman"/>
          <w:color w:val="231F20"/>
          <w:sz w:val="20"/>
          <w:szCs w:val="20"/>
        </w:rPr>
        <w:t xml:space="preserve"> TA, McIntosh</w:t>
      </w:r>
      <w:r w:rsidR="003F3B09">
        <w:rPr>
          <w:rFonts w:ascii="Times New Roman" w:hAnsi="Times New Roman" w:cs="Times New Roman" w:hint="eastAsia"/>
          <w:color w:val="231F20"/>
          <w:sz w:val="20"/>
          <w:szCs w:val="20"/>
          <w:lang w:eastAsia="zh-CN"/>
        </w:rPr>
        <w:t xml:space="preserve"> </w:t>
      </w:r>
      <w:r w:rsidRPr="00525818">
        <w:rPr>
          <w:rFonts w:ascii="Times New Roman" w:eastAsiaTheme="minorHAnsi" w:hAnsi="Times New Roman" w:cs="Times New Roman"/>
          <w:color w:val="231F20"/>
          <w:sz w:val="20"/>
          <w:szCs w:val="20"/>
        </w:rPr>
        <w:t>TK. Magnesium treatment attenuates cognitive dysfunction</w:t>
      </w:r>
      <w:r w:rsidR="00DD3D00" w:rsidRPr="00525818">
        <w:rPr>
          <w:rFonts w:ascii="Times New Roman" w:eastAsiaTheme="minorHAnsi" w:hAnsi="Times New Roman" w:cs="Times New Roman"/>
          <w:color w:val="231F20"/>
          <w:sz w:val="20"/>
          <w:szCs w:val="20"/>
        </w:rPr>
        <w:t xml:space="preserve"> </w:t>
      </w:r>
      <w:r w:rsidRPr="00525818">
        <w:rPr>
          <w:rFonts w:ascii="Times New Roman" w:eastAsiaTheme="minorHAnsi" w:hAnsi="Times New Roman" w:cs="Times New Roman"/>
          <w:color w:val="231F20"/>
          <w:sz w:val="20"/>
          <w:szCs w:val="20"/>
        </w:rPr>
        <w:t>following experimental brain injury</w:t>
      </w:r>
      <w:r w:rsidR="00CD6560" w:rsidRPr="00525818">
        <w:rPr>
          <w:rFonts w:ascii="Times New Roman" w:eastAsiaTheme="minorHAnsi" w:hAnsi="Times New Roman" w:cs="Times New Roman"/>
          <w:color w:val="231F20"/>
          <w:sz w:val="20"/>
          <w:szCs w:val="20"/>
        </w:rPr>
        <w:t xml:space="preserve">. </w:t>
      </w:r>
      <w:proofErr w:type="spellStart"/>
      <w:r w:rsidR="00CD6560" w:rsidRPr="00525818">
        <w:rPr>
          <w:rFonts w:ascii="Times New Roman" w:eastAsiaTheme="minorHAnsi" w:hAnsi="Times New Roman" w:cs="Times New Roman"/>
          <w:i/>
          <w:iCs/>
          <w:color w:val="231F20"/>
          <w:sz w:val="20"/>
          <w:szCs w:val="20"/>
        </w:rPr>
        <w:t>N</w:t>
      </w:r>
      <w:r w:rsidRPr="00525818">
        <w:rPr>
          <w:rFonts w:ascii="Times New Roman" w:eastAsiaTheme="minorHAnsi" w:hAnsi="Times New Roman" w:cs="Times New Roman"/>
          <w:i/>
          <w:iCs/>
          <w:color w:val="231F20"/>
          <w:sz w:val="20"/>
          <w:szCs w:val="20"/>
        </w:rPr>
        <w:t>eurosci</w:t>
      </w:r>
      <w:proofErr w:type="spellEnd"/>
      <w:r w:rsidRPr="00525818">
        <w:rPr>
          <w:rFonts w:ascii="Times New Roman" w:eastAsiaTheme="minorHAnsi" w:hAnsi="Times New Roman" w:cs="Times New Roman"/>
          <w:i/>
          <w:iCs/>
          <w:color w:val="231F20"/>
          <w:sz w:val="20"/>
          <w:szCs w:val="20"/>
        </w:rPr>
        <w:t xml:space="preserve"> </w:t>
      </w:r>
      <w:proofErr w:type="spellStart"/>
      <w:r w:rsidRPr="00525818">
        <w:rPr>
          <w:rFonts w:ascii="Times New Roman" w:eastAsiaTheme="minorHAnsi" w:hAnsi="Times New Roman" w:cs="Times New Roman"/>
          <w:i/>
          <w:iCs/>
          <w:color w:val="231F20"/>
          <w:sz w:val="20"/>
          <w:szCs w:val="20"/>
        </w:rPr>
        <w:t>Lett</w:t>
      </w:r>
      <w:proofErr w:type="spellEnd"/>
      <w:r w:rsidRPr="00525818">
        <w:rPr>
          <w:rFonts w:ascii="Times New Roman" w:eastAsiaTheme="minorHAnsi" w:hAnsi="Times New Roman" w:cs="Times New Roman"/>
          <w:i/>
          <w:iCs/>
          <w:color w:val="231F20"/>
          <w:sz w:val="20"/>
          <w:szCs w:val="20"/>
        </w:rPr>
        <w:t xml:space="preserve"> </w:t>
      </w:r>
      <w:r w:rsidRPr="00525818">
        <w:rPr>
          <w:rFonts w:ascii="Times New Roman" w:eastAsiaTheme="minorHAnsi" w:hAnsi="Times New Roman" w:cs="Times New Roman"/>
          <w:color w:val="231F20"/>
          <w:sz w:val="20"/>
          <w:szCs w:val="20"/>
        </w:rPr>
        <w:t>1993; 157:211-4.</w:t>
      </w:r>
    </w:p>
    <w:p w:rsidR="00CD6560"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eastAsiaTheme="minorHAnsi" w:hAnsi="Times New Roman" w:cs="Times New Roman"/>
          <w:color w:val="231F20"/>
          <w:sz w:val="20"/>
          <w:szCs w:val="20"/>
        </w:rPr>
      </w:pPr>
      <w:r w:rsidRPr="00525818">
        <w:rPr>
          <w:rFonts w:ascii="Times New Roman" w:eastAsiaTheme="minorHAnsi" w:hAnsi="Times New Roman" w:cs="Times New Roman"/>
          <w:color w:val="231F20"/>
          <w:sz w:val="20"/>
          <w:szCs w:val="20"/>
        </w:rPr>
        <w:t xml:space="preserve">Heath DL, </w:t>
      </w:r>
      <w:proofErr w:type="spellStart"/>
      <w:r w:rsidRPr="00525818">
        <w:rPr>
          <w:rFonts w:ascii="Times New Roman" w:eastAsiaTheme="minorHAnsi" w:hAnsi="Times New Roman" w:cs="Times New Roman"/>
          <w:color w:val="231F20"/>
          <w:sz w:val="20"/>
          <w:szCs w:val="20"/>
        </w:rPr>
        <w:t>Vink</w:t>
      </w:r>
      <w:proofErr w:type="spellEnd"/>
      <w:r w:rsidRPr="00525818">
        <w:rPr>
          <w:rFonts w:ascii="Times New Roman" w:eastAsiaTheme="minorHAnsi" w:hAnsi="Times New Roman" w:cs="Times New Roman"/>
          <w:color w:val="231F20"/>
          <w:sz w:val="20"/>
          <w:szCs w:val="20"/>
        </w:rPr>
        <w:t xml:space="preserve"> R. </w:t>
      </w:r>
      <w:proofErr w:type="spellStart"/>
      <w:r w:rsidRPr="00525818">
        <w:rPr>
          <w:rFonts w:ascii="Times New Roman" w:eastAsiaTheme="minorHAnsi" w:hAnsi="Times New Roman" w:cs="Times New Roman"/>
          <w:color w:val="231F20"/>
          <w:sz w:val="20"/>
          <w:szCs w:val="20"/>
        </w:rPr>
        <w:t>Optimisation</w:t>
      </w:r>
      <w:proofErr w:type="spellEnd"/>
      <w:r w:rsidRPr="00525818">
        <w:rPr>
          <w:rFonts w:ascii="Times New Roman" w:eastAsiaTheme="minorHAnsi" w:hAnsi="Times New Roman" w:cs="Times New Roman"/>
          <w:color w:val="231F20"/>
          <w:sz w:val="20"/>
          <w:szCs w:val="20"/>
        </w:rPr>
        <w:t xml:space="preserve"> of magnesium</w:t>
      </w:r>
      <w:r w:rsidR="003F3B09">
        <w:rPr>
          <w:rFonts w:ascii="Times New Roman" w:hAnsi="Times New Roman" w:cs="Times New Roman" w:hint="eastAsia"/>
          <w:color w:val="231F20"/>
          <w:sz w:val="20"/>
          <w:szCs w:val="20"/>
          <w:lang w:eastAsia="zh-CN"/>
        </w:rPr>
        <w:t xml:space="preserve"> </w:t>
      </w:r>
      <w:r w:rsidRPr="00525818">
        <w:rPr>
          <w:rFonts w:ascii="Times New Roman" w:eastAsiaTheme="minorHAnsi" w:hAnsi="Times New Roman" w:cs="Times New Roman"/>
          <w:color w:val="231F20"/>
          <w:sz w:val="20"/>
          <w:szCs w:val="20"/>
        </w:rPr>
        <w:t>therapy following severe diff</w:t>
      </w:r>
      <w:r w:rsidR="006E7633" w:rsidRPr="00525818">
        <w:rPr>
          <w:rFonts w:ascii="Times New Roman" w:eastAsiaTheme="minorHAnsi" w:hAnsi="Times New Roman" w:cs="Times New Roman"/>
          <w:color w:val="231F20"/>
          <w:sz w:val="20"/>
          <w:szCs w:val="20"/>
        </w:rPr>
        <w:t xml:space="preserve">use axonal brain </w:t>
      </w:r>
      <w:proofErr w:type="spellStart"/>
      <w:r w:rsidR="006E7633" w:rsidRPr="00525818">
        <w:rPr>
          <w:rFonts w:ascii="Times New Roman" w:eastAsiaTheme="minorHAnsi" w:hAnsi="Times New Roman" w:cs="Times New Roman"/>
          <w:color w:val="231F20"/>
          <w:sz w:val="20"/>
          <w:szCs w:val="20"/>
        </w:rPr>
        <w:t>injuryin</w:t>
      </w:r>
      <w:proofErr w:type="spellEnd"/>
      <w:r w:rsidR="006E7633" w:rsidRPr="00525818">
        <w:rPr>
          <w:rFonts w:ascii="Times New Roman" w:eastAsiaTheme="minorHAnsi" w:hAnsi="Times New Roman" w:cs="Times New Roman"/>
          <w:color w:val="231F20"/>
          <w:sz w:val="20"/>
          <w:szCs w:val="20"/>
        </w:rPr>
        <w:t xml:space="preserve"> rats.</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eastAsiaTheme="minorHAnsi" w:hAnsi="Times New Roman" w:cs="Times New Roman"/>
          <w:color w:val="231F20"/>
          <w:sz w:val="20"/>
          <w:szCs w:val="20"/>
        </w:rPr>
      </w:pPr>
      <w:r w:rsidRPr="00525818">
        <w:rPr>
          <w:rFonts w:ascii="Times New Roman" w:eastAsiaTheme="minorHAnsi" w:hAnsi="Times New Roman" w:cs="Times New Roman"/>
          <w:color w:val="231F20"/>
          <w:sz w:val="20"/>
          <w:szCs w:val="20"/>
        </w:rPr>
        <w:t xml:space="preserve">J </w:t>
      </w:r>
      <w:proofErr w:type="spellStart"/>
      <w:r w:rsidRPr="00525818">
        <w:rPr>
          <w:rFonts w:ascii="Times New Roman" w:eastAsiaTheme="minorHAnsi" w:hAnsi="Times New Roman" w:cs="Times New Roman"/>
          <w:color w:val="231F20"/>
          <w:sz w:val="20"/>
          <w:szCs w:val="20"/>
        </w:rPr>
        <w:t>Pharmacol</w:t>
      </w:r>
      <w:proofErr w:type="spellEnd"/>
      <w:r w:rsidRPr="00525818">
        <w:rPr>
          <w:rFonts w:ascii="Times New Roman" w:eastAsiaTheme="minorHAnsi" w:hAnsi="Times New Roman" w:cs="Times New Roman"/>
          <w:color w:val="231F20"/>
          <w:sz w:val="20"/>
          <w:szCs w:val="20"/>
        </w:rPr>
        <w:t xml:space="preserve"> Exp </w:t>
      </w:r>
      <w:proofErr w:type="spellStart"/>
      <w:r w:rsidRPr="00525818">
        <w:rPr>
          <w:rFonts w:ascii="Times New Roman" w:eastAsiaTheme="minorHAnsi" w:hAnsi="Times New Roman" w:cs="Times New Roman"/>
          <w:color w:val="231F20"/>
          <w:sz w:val="20"/>
          <w:szCs w:val="20"/>
        </w:rPr>
        <w:t>Ther</w:t>
      </w:r>
      <w:proofErr w:type="spellEnd"/>
      <w:r w:rsidRPr="00525818">
        <w:rPr>
          <w:rFonts w:ascii="Times New Roman" w:eastAsiaTheme="minorHAnsi" w:hAnsi="Times New Roman" w:cs="Times New Roman"/>
          <w:color w:val="231F20"/>
          <w:sz w:val="20"/>
          <w:szCs w:val="20"/>
        </w:rPr>
        <w:t xml:space="preserve"> 1999; 288:180-6.</w:t>
      </w:r>
    </w:p>
    <w:p w:rsidR="00DD3D00"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525818">
        <w:rPr>
          <w:rFonts w:ascii="Times New Roman" w:eastAsia="Times New Roman" w:hAnsi="Times New Roman" w:cs="Times New Roman"/>
          <w:sz w:val="20"/>
          <w:szCs w:val="20"/>
        </w:rPr>
        <w:t xml:space="preserve">Eugenia </w:t>
      </w:r>
      <w:proofErr w:type="spellStart"/>
      <w:r w:rsidRPr="00525818">
        <w:rPr>
          <w:rFonts w:ascii="Times New Roman" w:eastAsia="Times New Roman" w:hAnsi="Times New Roman" w:cs="Times New Roman"/>
          <w:sz w:val="20"/>
          <w:szCs w:val="20"/>
        </w:rPr>
        <w:t>Babayan</w:t>
      </w:r>
      <w:proofErr w:type="spellEnd"/>
      <w:r w:rsidRPr="00525818">
        <w:rPr>
          <w:rFonts w:ascii="Times New Roman" w:eastAsia="Times New Roman" w:hAnsi="Times New Roman" w:cs="Times New Roman"/>
          <w:sz w:val="20"/>
          <w:szCs w:val="20"/>
        </w:rPr>
        <w:t xml:space="preserve">, Vladimir Zelman, Jack M. Berger, and </w:t>
      </w:r>
      <w:proofErr w:type="spellStart"/>
      <w:r w:rsidRPr="00525818">
        <w:rPr>
          <w:rFonts w:ascii="Times New Roman" w:eastAsia="Times New Roman" w:hAnsi="Times New Roman" w:cs="Times New Roman"/>
          <w:sz w:val="20"/>
          <w:szCs w:val="20"/>
        </w:rPr>
        <w:t>Youri</w:t>
      </w:r>
      <w:proofErr w:type="spellEnd"/>
      <w:r w:rsidRPr="00525818">
        <w:rPr>
          <w:rFonts w:ascii="Times New Roman" w:eastAsia="Times New Roman" w:hAnsi="Times New Roman" w:cs="Times New Roman"/>
          <w:sz w:val="20"/>
          <w:szCs w:val="20"/>
        </w:rPr>
        <w:t xml:space="preserve"> </w:t>
      </w:r>
      <w:proofErr w:type="spellStart"/>
      <w:r w:rsidRPr="00525818">
        <w:rPr>
          <w:rFonts w:ascii="Times New Roman" w:eastAsia="Times New Roman" w:hAnsi="Times New Roman" w:cs="Times New Roman"/>
          <w:sz w:val="20"/>
          <w:szCs w:val="20"/>
        </w:rPr>
        <w:t>Vater</w:t>
      </w:r>
      <w:proofErr w:type="spellEnd"/>
      <w:r w:rsidRPr="00525818">
        <w:rPr>
          <w:rFonts w:ascii="Times New Roman" w:eastAsia="Times New Roman" w:hAnsi="Times New Roman" w:cs="Times New Roman"/>
          <w:sz w:val="20"/>
          <w:szCs w:val="20"/>
        </w:rPr>
        <w:t xml:space="preserve">. Brain Protection: </w:t>
      </w:r>
      <w:proofErr w:type="spellStart"/>
      <w:r w:rsidRPr="00525818">
        <w:rPr>
          <w:rFonts w:ascii="Times New Roman" w:eastAsia="Times New Roman" w:hAnsi="Times New Roman" w:cs="Times New Roman"/>
          <w:sz w:val="20"/>
          <w:szCs w:val="20"/>
        </w:rPr>
        <w:t>Pathophysiology</w:t>
      </w:r>
      <w:proofErr w:type="spellEnd"/>
      <w:r w:rsidRPr="00525818">
        <w:rPr>
          <w:rFonts w:ascii="Times New Roman" w:eastAsia="Times New Roman" w:hAnsi="Times New Roman" w:cs="Times New Roman"/>
          <w:sz w:val="20"/>
          <w:szCs w:val="20"/>
        </w:rPr>
        <w:t xml:space="preserve"> and Clinical Application. Seminars in Anesthesia, </w:t>
      </w:r>
      <w:proofErr w:type="spellStart"/>
      <w:r w:rsidRPr="00525818">
        <w:rPr>
          <w:rFonts w:ascii="Times New Roman" w:eastAsia="Times New Roman" w:hAnsi="Times New Roman" w:cs="Times New Roman"/>
          <w:sz w:val="20"/>
          <w:szCs w:val="20"/>
        </w:rPr>
        <w:t>Perioperative</w:t>
      </w:r>
      <w:proofErr w:type="spellEnd"/>
      <w:r w:rsidRPr="00525818">
        <w:rPr>
          <w:rFonts w:ascii="Times New Roman" w:eastAsia="Times New Roman" w:hAnsi="Times New Roman" w:cs="Times New Roman"/>
          <w:sz w:val="20"/>
          <w:szCs w:val="20"/>
        </w:rPr>
        <w:t xml:space="preserve"> Medic</w:t>
      </w:r>
      <w:r w:rsidR="006E7633" w:rsidRPr="00525818">
        <w:rPr>
          <w:rFonts w:ascii="Times New Roman" w:eastAsia="Times New Roman" w:hAnsi="Times New Roman" w:cs="Times New Roman"/>
          <w:sz w:val="20"/>
          <w:szCs w:val="20"/>
        </w:rPr>
        <w:t>ine and Pain. 2004; 23: 160-173</w:t>
      </w:r>
      <w:r w:rsidR="00C84038" w:rsidRPr="00525818">
        <w:rPr>
          <w:rFonts w:ascii="Times New Roman" w:eastAsia="Times New Roman" w:hAnsi="Times New Roman" w:cs="Times New Roman"/>
          <w:sz w:val="20"/>
          <w:szCs w:val="20"/>
        </w:rPr>
        <w:t>.</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25818">
        <w:rPr>
          <w:rFonts w:ascii="Times New Roman" w:hAnsi="Times New Roman" w:cs="Times New Roman"/>
          <w:sz w:val="20"/>
          <w:szCs w:val="20"/>
        </w:rPr>
        <w:t>Canavero</w:t>
      </w:r>
      <w:proofErr w:type="spellEnd"/>
      <w:r w:rsidRPr="00525818">
        <w:rPr>
          <w:rFonts w:ascii="Times New Roman" w:hAnsi="Times New Roman" w:cs="Times New Roman"/>
          <w:sz w:val="20"/>
          <w:szCs w:val="20"/>
        </w:rPr>
        <w:t xml:space="preserve"> S, </w:t>
      </w:r>
      <w:proofErr w:type="spellStart"/>
      <w:r w:rsidRPr="00525818">
        <w:rPr>
          <w:rFonts w:ascii="Times New Roman" w:hAnsi="Times New Roman" w:cs="Times New Roman"/>
          <w:sz w:val="20"/>
          <w:szCs w:val="20"/>
        </w:rPr>
        <w:t>Bonicalzi</w:t>
      </w:r>
      <w:proofErr w:type="spellEnd"/>
      <w:r w:rsidRPr="00525818">
        <w:rPr>
          <w:rFonts w:ascii="Times New Roman" w:hAnsi="Times New Roman" w:cs="Times New Roman"/>
          <w:sz w:val="20"/>
          <w:szCs w:val="20"/>
        </w:rPr>
        <w:t xml:space="preserve"> V, </w:t>
      </w:r>
      <w:proofErr w:type="spellStart"/>
      <w:r w:rsidRPr="00525818">
        <w:rPr>
          <w:rFonts w:ascii="Times New Roman" w:hAnsi="Times New Roman" w:cs="Times New Roman"/>
          <w:sz w:val="20"/>
          <w:szCs w:val="20"/>
        </w:rPr>
        <w:t>Narcisi</w:t>
      </w:r>
      <w:proofErr w:type="spellEnd"/>
      <w:r w:rsidRPr="00525818">
        <w:rPr>
          <w:rFonts w:ascii="Times New Roman" w:hAnsi="Times New Roman" w:cs="Times New Roman"/>
          <w:sz w:val="20"/>
          <w:szCs w:val="20"/>
        </w:rPr>
        <w:t xml:space="preserve"> P. Safety of magnesium-</w:t>
      </w:r>
      <w:proofErr w:type="spellStart"/>
      <w:r w:rsidRPr="00525818">
        <w:rPr>
          <w:rFonts w:ascii="Times New Roman" w:hAnsi="Times New Roman" w:cs="Times New Roman"/>
          <w:sz w:val="20"/>
          <w:szCs w:val="20"/>
        </w:rPr>
        <w:t>lidocaine</w:t>
      </w:r>
      <w:proofErr w:type="spellEnd"/>
      <w:r w:rsidRPr="00525818">
        <w:rPr>
          <w:rFonts w:ascii="Times New Roman" w:hAnsi="Times New Roman" w:cs="Times New Roman"/>
          <w:sz w:val="20"/>
          <w:szCs w:val="20"/>
        </w:rPr>
        <w:t xml:space="preserve"> combination for severe head injury: the Turin </w:t>
      </w:r>
      <w:proofErr w:type="spellStart"/>
      <w:r w:rsidRPr="00525818">
        <w:rPr>
          <w:rFonts w:ascii="Times New Roman" w:hAnsi="Times New Roman" w:cs="Times New Roman"/>
          <w:sz w:val="20"/>
          <w:szCs w:val="20"/>
        </w:rPr>
        <w:t>lidomag</w:t>
      </w:r>
      <w:proofErr w:type="spellEnd"/>
      <w:r w:rsidRPr="00525818">
        <w:rPr>
          <w:rFonts w:ascii="Times New Roman" w:hAnsi="Times New Roman" w:cs="Times New Roman"/>
          <w:sz w:val="20"/>
          <w:szCs w:val="20"/>
        </w:rPr>
        <w:t xml:space="preserve"> pilot stud</w:t>
      </w:r>
      <w:r w:rsidR="006E7633" w:rsidRPr="00525818">
        <w:rPr>
          <w:rFonts w:ascii="Times New Roman" w:hAnsi="Times New Roman" w:cs="Times New Roman"/>
          <w:sz w:val="20"/>
          <w:szCs w:val="20"/>
        </w:rPr>
        <w:t xml:space="preserve">y. </w:t>
      </w:r>
      <w:proofErr w:type="spellStart"/>
      <w:r w:rsidR="006E7633" w:rsidRPr="00525818">
        <w:rPr>
          <w:rFonts w:ascii="Times New Roman" w:hAnsi="Times New Roman" w:cs="Times New Roman"/>
          <w:sz w:val="20"/>
          <w:szCs w:val="20"/>
        </w:rPr>
        <w:t>Surg</w:t>
      </w:r>
      <w:proofErr w:type="spellEnd"/>
      <w:r w:rsidR="006E7633" w:rsidRPr="00525818">
        <w:rPr>
          <w:rFonts w:ascii="Times New Roman" w:hAnsi="Times New Roman" w:cs="Times New Roman"/>
          <w:sz w:val="20"/>
          <w:szCs w:val="20"/>
        </w:rPr>
        <w:t xml:space="preserve"> </w:t>
      </w:r>
      <w:proofErr w:type="spellStart"/>
      <w:r w:rsidR="006E7633" w:rsidRPr="00525818">
        <w:rPr>
          <w:rFonts w:ascii="Times New Roman" w:hAnsi="Times New Roman" w:cs="Times New Roman"/>
          <w:sz w:val="20"/>
          <w:szCs w:val="20"/>
        </w:rPr>
        <w:t>Neurol</w:t>
      </w:r>
      <w:proofErr w:type="spellEnd"/>
      <w:r w:rsidR="006E7633" w:rsidRPr="00525818">
        <w:rPr>
          <w:rFonts w:ascii="Times New Roman" w:hAnsi="Times New Roman" w:cs="Times New Roman"/>
          <w:sz w:val="20"/>
          <w:szCs w:val="20"/>
        </w:rPr>
        <w:t xml:space="preserve"> 2003; 60: 165-9.</w:t>
      </w:r>
    </w:p>
    <w:p w:rsidR="00143369" w:rsidRPr="00525818" w:rsidRDefault="00143369" w:rsidP="00525818">
      <w:pPr>
        <w:pStyle w:val="ListParagraph"/>
        <w:numPr>
          <w:ilvl w:val="0"/>
          <w:numId w:val="3"/>
        </w:numPr>
        <w:adjustRightInd w:val="0"/>
        <w:snapToGrid w:val="0"/>
        <w:spacing w:after="0" w:line="240" w:lineRule="auto"/>
        <w:ind w:left="425" w:hanging="425"/>
        <w:contextualSpacing w:val="0"/>
        <w:jc w:val="both"/>
        <w:rPr>
          <w:rFonts w:ascii="Times New Roman" w:hAnsi="Times New Roman" w:cs="Times New Roman"/>
          <w:sz w:val="20"/>
          <w:szCs w:val="20"/>
          <w:lang w:bidi="ar-EG"/>
        </w:rPr>
      </w:pPr>
      <w:proofErr w:type="spellStart"/>
      <w:r w:rsidRPr="00525818">
        <w:rPr>
          <w:rFonts w:ascii="Times New Roman" w:hAnsi="Times New Roman" w:cs="Times New Roman"/>
          <w:sz w:val="20"/>
          <w:szCs w:val="20"/>
          <w:lang w:bidi="ar-EG"/>
        </w:rPr>
        <w:t>Albroch</w:t>
      </w:r>
      <w:proofErr w:type="spellEnd"/>
      <w:r w:rsidRPr="00525818">
        <w:rPr>
          <w:rFonts w:ascii="Times New Roman" w:hAnsi="Times New Roman" w:cs="Times New Roman"/>
          <w:sz w:val="20"/>
          <w:szCs w:val="20"/>
          <w:lang w:bidi="ar-EG"/>
        </w:rPr>
        <w:t xml:space="preserve"> E, </w:t>
      </w:r>
      <w:proofErr w:type="spellStart"/>
      <w:r w:rsidRPr="00525818">
        <w:rPr>
          <w:rFonts w:ascii="Times New Roman" w:hAnsi="Times New Roman" w:cs="Times New Roman"/>
          <w:sz w:val="20"/>
          <w:szCs w:val="20"/>
          <w:lang w:bidi="ar-EG"/>
        </w:rPr>
        <w:t>Salom</w:t>
      </w:r>
      <w:proofErr w:type="spellEnd"/>
      <w:r w:rsidRPr="00525818">
        <w:rPr>
          <w:rFonts w:ascii="Times New Roman" w:hAnsi="Times New Roman" w:cs="Times New Roman"/>
          <w:sz w:val="20"/>
          <w:szCs w:val="20"/>
          <w:lang w:bidi="ar-EG"/>
        </w:rPr>
        <w:t xml:space="preserve"> JB, </w:t>
      </w:r>
      <w:proofErr w:type="spellStart"/>
      <w:r w:rsidRPr="00525818">
        <w:rPr>
          <w:rFonts w:ascii="Times New Roman" w:hAnsi="Times New Roman" w:cs="Times New Roman"/>
          <w:sz w:val="20"/>
          <w:szCs w:val="20"/>
          <w:lang w:bidi="ar-EG"/>
        </w:rPr>
        <w:t>Perales</w:t>
      </w:r>
      <w:proofErr w:type="spellEnd"/>
      <w:r w:rsidRPr="00525818">
        <w:rPr>
          <w:rFonts w:ascii="Times New Roman" w:hAnsi="Times New Roman" w:cs="Times New Roman"/>
          <w:sz w:val="20"/>
          <w:szCs w:val="20"/>
          <w:lang w:bidi="ar-EG"/>
        </w:rPr>
        <w:t xml:space="preserve"> AJ, et al.: Comparison of the </w:t>
      </w:r>
      <w:proofErr w:type="spellStart"/>
      <w:r w:rsidRPr="00525818">
        <w:rPr>
          <w:rFonts w:ascii="Times New Roman" w:hAnsi="Times New Roman" w:cs="Times New Roman"/>
          <w:sz w:val="20"/>
          <w:szCs w:val="20"/>
          <w:lang w:bidi="ar-EG"/>
        </w:rPr>
        <w:t>anticonstrictor</w:t>
      </w:r>
      <w:proofErr w:type="spellEnd"/>
      <w:r w:rsidRPr="00525818">
        <w:rPr>
          <w:rFonts w:ascii="Times New Roman" w:hAnsi="Times New Roman" w:cs="Times New Roman"/>
          <w:sz w:val="20"/>
          <w:szCs w:val="20"/>
          <w:lang w:bidi="ar-EG"/>
        </w:rPr>
        <w:t xml:space="preserve"> action of the </w:t>
      </w:r>
      <w:proofErr w:type="spellStart"/>
      <w:r w:rsidRPr="00525818">
        <w:rPr>
          <w:rFonts w:ascii="Times New Roman" w:hAnsi="Times New Roman" w:cs="Times New Roman"/>
          <w:sz w:val="20"/>
          <w:szCs w:val="20"/>
          <w:lang w:bidi="ar-EG"/>
        </w:rPr>
        <w:t>hydropyridines</w:t>
      </w:r>
      <w:proofErr w:type="spellEnd"/>
      <w:r w:rsidRPr="00525818">
        <w:rPr>
          <w:rFonts w:ascii="Times New Roman" w:hAnsi="Times New Roman" w:cs="Times New Roman"/>
          <w:sz w:val="20"/>
          <w:szCs w:val="20"/>
          <w:lang w:bidi="ar-EG"/>
        </w:rPr>
        <w:t xml:space="preserve"> (</w:t>
      </w:r>
      <w:proofErr w:type="spellStart"/>
      <w:r w:rsidRPr="00525818">
        <w:rPr>
          <w:rFonts w:ascii="Times New Roman" w:hAnsi="Times New Roman" w:cs="Times New Roman"/>
          <w:sz w:val="20"/>
          <w:szCs w:val="20"/>
          <w:lang w:bidi="ar-EG"/>
        </w:rPr>
        <w:t>nimodipine</w:t>
      </w:r>
      <w:proofErr w:type="spellEnd"/>
      <w:r w:rsidRPr="00525818">
        <w:rPr>
          <w:rFonts w:ascii="Times New Roman" w:hAnsi="Times New Roman" w:cs="Times New Roman"/>
          <w:sz w:val="20"/>
          <w:szCs w:val="20"/>
          <w:lang w:bidi="ar-EG"/>
        </w:rPr>
        <w:t xml:space="preserve"> and </w:t>
      </w:r>
      <w:proofErr w:type="spellStart"/>
      <w:r w:rsidRPr="00525818">
        <w:rPr>
          <w:rFonts w:ascii="Times New Roman" w:hAnsi="Times New Roman" w:cs="Times New Roman"/>
          <w:sz w:val="20"/>
          <w:szCs w:val="20"/>
          <w:lang w:bidi="ar-EG"/>
        </w:rPr>
        <w:t>nicardipine</w:t>
      </w:r>
      <w:proofErr w:type="spellEnd"/>
      <w:r w:rsidRPr="00525818">
        <w:rPr>
          <w:rFonts w:ascii="Times New Roman" w:hAnsi="Times New Roman" w:cs="Times New Roman"/>
          <w:sz w:val="20"/>
          <w:szCs w:val="20"/>
          <w:lang w:bidi="ar-EG"/>
        </w:rPr>
        <w:t>) and Mg2</w:t>
      </w:r>
      <w:r w:rsidRPr="00525818">
        <w:rPr>
          <w:rFonts w:ascii="Times New Roman" w:hAnsi="Times New Roman" w:cs="Times New Roman"/>
          <w:sz w:val="20"/>
          <w:szCs w:val="20"/>
          <w:vertAlign w:val="superscript"/>
          <w:lang w:bidi="ar-EG"/>
        </w:rPr>
        <w:t>+</w:t>
      </w:r>
      <w:r w:rsidR="00CD6560" w:rsidRPr="00525818">
        <w:rPr>
          <w:rFonts w:ascii="Times New Roman" w:hAnsi="Times New Roman" w:cs="Times New Roman"/>
          <w:sz w:val="20"/>
          <w:szCs w:val="20"/>
          <w:vertAlign w:val="superscript"/>
          <w:lang w:bidi="ar-EG"/>
        </w:rPr>
        <w:t xml:space="preserve"> </w:t>
      </w:r>
      <w:r w:rsidRPr="00525818">
        <w:rPr>
          <w:rFonts w:ascii="Times New Roman" w:hAnsi="Times New Roman" w:cs="Times New Roman"/>
          <w:sz w:val="20"/>
          <w:szCs w:val="20"/>
          <w:lang w:bidi="ar-EG"/>
        </w:rPr>
        <w:t xml:space="preserve">in isolated human cerebral arteries. </w:t>
      </w:r>
      <w:proofErr w:type="spellStart"/>
      <w:r w:rsidRPr="00525818">
        <w:rPr>
          <w:rFonts w:ascii="Times New Roman" w:hAnsi="Times New Roman" w:cs="Times New Roman"/>
          <w:sz w:val="20"/>
          <w:szCs w:val="20"/>
          <w:lang w:bidi="ar-EG"/>
        </w:rPr>
        <w:t>Eur</w:t>
      </w:r>
      <w:proofErr w:type="spellEnd"/>
      <w:r w:rsidRPr="00525818">
        <w:rPr>
          <w:rFonts w:ascii="Times New Roman" w:hAnsi="Times New Roman" w:cs="Times New Roman"/>
          <w:sz w:val="20"/>
          <w:szCs w:val="20"/>
          <w:lang w:bidi="ar-EG"/>
        </w:rPr>
        <w:t xml:space="preserve"> J </w:t>
      </w:r>
      <w:proofErr w:type="spellStart"/>
      <w:r w:rsidRPr="00525818">
        <w:rPr>
          <w:rFonts w:ascii="Times New Roman" w:hAnsi="Times New Roman" w:cs="Times New Roman"/>
          <w:sz w:val="20"/>
          <w:szCs w:val="20"/>
          <w:lang w:bidi="ar-EG"/>
        </w:rPr>
        <w:t>pharmacol</w:t>
      </w:r>
      <w:proofErr w:type="spellEnd"/>
      <w:r w:rsidRPr="00525818">
        <w:rPr>
          <w:rFonts w:ascii="Times New Roman" w:hAnsi="Times New Roman" w:cs="Times New Roman"/>
          <w:sz w:val="20"/>
          <w:szCs w:val="20"/>
          <w:lang w:bidi="ar-EG"/>
        </w:rPr>
        <w:t xml:space="preserve"> 229:83-89, 1992.</w:t>
      </w:r>
    </w:p>
    <w:p w:rsidR="00143369" w:rsidRPr="00525818" w:rsidRDefault="00143369" w:rsidP="00525818">
      <w:pPr>
        <w:pStyle w:val="ListParagraph"/>
        <w:numPr>
          <w:ilvl w:val="0"/>
          <w:numId w:val="3"/>
        </w:numPr>
        <w:adjustRightInd w:val="0"/>
        <w:snapToGrid w:val="0"/>
        <w:spacing w:after="0" w:line="240" w:lineRule="auto"/>
        <w:ind w:left="425" w:hanging="425"/>
        <w:contextualSpacing w:val="0"/>
        <w:jc w:val="both"/>
        <w:rPr>
          <w:rFonts w:ascii="Times New Roman" w:hAnsi="Times New Roman" w:cs="Times New Roman"/>
          <w:sz w:val="20"/>
          <w:szCs w:val="20"/>
          <w:lang w:bidi="ar-EG"/>
        </w:rPr>
      </w:pPr>
      <w:proofErr w:type="spellStart"/>
      <w:r w:rsidRPr="00525818">
        <w:rPr>
          <w:rFonts w:ascii="Times New Roman" w:hAnsi="Times New Roman" w:cs="Times New Roman"/>
          <w:sz w:val="20"/>
          <w:szCs w:val="20"/>
          <w:lang w:bidi="ar-EG"/>
        </w:rPr>
        <w:t>Ustun</w:t>
      </w:r>
      <w:proofErr w:type="spellEnd"/>
      <w:r w:rsidRPr="00525818">
        <w:rPr>
          <w:rFonts w:ascii="Times New Roman" w:hAnsi="Times New Roman" w:cs="Times New Roman"/>
          <w:sz w:val="20"/>
          <w:szCs w:val="20"/>
          <w:lang w:bidi="ar-EG"/>
        </w:rPr>
        <w:t xml:space="preserve"> ME, </w:t>
      </w:r>
      <w:proofErr w:type="spellStart"/>
      <w:r w:rsidRPr="00525818">
        <w:rPr>
          <w:rFonts w:ascii="Times New Roman" w:hAnsi="Times New Roman" w:cs="Times New Roman"/>
          <w:sz w:val="20"/>
          <w:szCs w:val="20"/>
          <w:lang w:bidi="ar-EG"/>
        </w:rPr>
        <w:t>Gurbilek</w:t>
      </w:r>
      <w:proofErr w:type="spellEnd"/>
      <w:r w:rsidRPr="00525818">
        <w:rPr>
          <w:rFonts w:ascii="Times New Roman" w:hAnsi="Times New Roman" w:cs="Times New Roman"/>
          <w:sz w:val="20"/>
          <w:szCs w:val="20"/>
          <w:lang w:bidi="ar-EG"/>
        </w:rPr>
        <w:t xml:space="preserve"> M, AK A, et al.: Effects of magnesium </w:t>
      </w:r>
      <w:proofErr w:type="spellStart"/>
      <w:r w:rsidRPr="00525818">
        <w:rPr>
          <w:rFonts w:ascii="Times New Roman" w:hAnsi="Times New Roman" w:cs="Times New Roman"/>
          <w:sz w:val="20"/>
          <w:szCs w:val="20"/>
          <w:lang w:bidi="ar-EG"/>
        </w:rPr>
        <w:t>sulphate</w:t>
      </w:r>
      <w:proofErr w:type="spellEnd"/>
      <w:r w:rsidRPr="00525818">
        <w:rPr>
          <w:rFonts w:ascii="Times New Roman" w:hAnsi="Times New Roman" w:cs="Times New Roman"/>
          <w:sz w:val="20"/>
          <w:szCs w:val="20"/>
          <w:lang w:bidi="ar-EG"/>
        </w:rPr>
        <w:t xml:space="preserve"> on tissue lactate and </w:t>
      </w:r>
      <w:proofErr w:type="spellStart"/>
      <w:r w:rsidRPr="00525818">
        <w:rPr>
          <w:rFonts w:ascii="Times New Roman" w:hAnsi="Times New Roman" w:cs="Times New Roman"/>
          <w:sz w:val="20"/>
          <w:szCs w:val="20"/>
          <w:lang w:bidi="ar-EG"/>
        </w:rPr>
        <w:t>malondialdehyde</w:t>
      </w:r>
      <w:proofErr w:type="spellEnd"/>
      <w:r w:rsidRPr="00525818">
        <w:rPr>
          <w:rFonts w:ascii="Times New Roman" w:hAnsi="Times New Roman" w:cs="Times New Roman"/>
          <w:sz w:val="20"/>
          <w:szCs w:val="20"/>
          <w:lang w:bidi="ar-EG"/>
        </w:rPr>
        <w:t xml:space="preserve"> levels in experimental head trauma. Intensive Care Med 27: 264-268, 2001.</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525818">
        <w:rPr>
          <w:rFonts w:ascii="Times New Roman" w:hAnsi="Times New Roman" w:cs="Times New Roman"/>
          <w:sz w:val="20"/>
          <w:szCs w:val="20"/>
        </w:rPr>
        <w:t xml:space="preserve">Graham DI, </w:t>
      </w:r>
      <w:proofErr w:type="spellStart"/>
      <w:r w:rsidRPr="00525818">
        <w:rPr>
          <w:rFonts w:ascii="Times New Roman" w:hAnsi="Times New Roman" w:cs="Times New Roman"/>
          <w:sz w:val="20"/>
          <w:szCs w:val="20"/>
        </w:rPr>
        <w:t>Gennarelli</w:t>
      </w:r>
      <w:proofErr w:type="spellEnd"/>
      <w:r w:rsidRPr="00525818">
        <w:rPr>
          <w:rFonts w:ascii="Times New Roman" w:hAnsi="Times New Roman" w:cs="Times New Roman"/>
          <w:sz w:val="20"/>
          <w:szCs w:val="20"/>
        </w:rPr>
        <w:t xml:space="preserve"> A. Trauma. In: Graham DI, Lantos PL, eds. Greenfield’s Neuropathology. 6th ed</w:t>
      </w:r>
      <w:r w:rsidR="00CD6560" w:rsidRPr="00525818">
        <w:rPr>
          <w:rFonts w:ascii="Times New Roman" w:hAnsi="Times New Roman" w:cs="Times New Roman"/>
          <w:sz w:val="20"/>
          <w:szCs w:val="20"/>
        </w:rPr>
        <w:t>. U</w:t>
      </w:r>
      <w:r w:rsidRPr="00525818">
        <w:rPr>
          <w:rFonts w:ascii="Times New Roman" w:hAnsi="Times New Roman" w:cs="Times New Roman"/>
          <w:sz w:val="20"/>
          <w:szCs w:val="20"/>
        </w:rPr>
        <w:t>nited</w:t>
      </w:r>
      <w:r w:rsidR="006E7633" w:rsidRPr="00525818">
        <w:rPr>
          <w:rFonts w:ascii="Times New Roman" w:hAnsi="Times New Roman" w:cs="Times New Roman"/>
          <w:sz w:val="20"/>
          <w:szCs w:val="20"/>
        </w:rPr>
        <w:t xml:space="preserve"> Kingdom: Arnold, 1997:197-203.</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25818">
        <w:rPr>
          <w:rFonts w:ascii="Times New Roman" w:hAnsi="Times New Roman" w:cs="Times New Roman"/>
          <w:sz w:val="20"/>
          <w:szCs w:val="20"/>
        </w:rPr>
        <w:t>Ghajar</w:t>
      </w:r>
      <w:proofErr w:type="spellEnd"/>
      <w:r w:rsidRPr="00525818">
        <w:rPr>
          <w:rFonts w:ascii="Times New Roman" w:hAnsi="Times New Roman" w:cs="Times New Roman"/>
          <w:sz w:val="20"/>
          <w:szCs w:val="20"/>
        </w:rPr>
        <w:t xml:space="preserve"> J. Traumatic brain i</w:t>
      </w:r>
      <w:r w:rsidR="006E7633" w:rsidRPr="00525818">
        <w:rPr>
          <w:rFonts w:ascii="Times New Roman" w:hAnsi="Times New Roman" w:cs="Times New Roman"/>
          <w:sz w:val="20"/>
          <w:szCs w:val="20"/>
        </w:rPr>
        <w:t>njury</w:t>
      </w:r>
      <w:r w:rsidR="00CD6560" w:rsidRPr="00525818">
        <w:rPr>
          <w:rFonts w:ascii="Times New Roman" w:hAnsi="Times New Roman" w:cs="Times New Roman"/>
          <w:sz w:val="20"/>
          <w:szCs w:val="20"/>
        </w:rPr>
        <w:t>. L</w:t>
      </w:r>
      <w:r w:rsidR="006E7633" w:rsidRPr="00525818">
        <w:rPr>
          <w:rFonts w:ascii="Times New Roman" w:hAnsi="Times New Roman" w:cs="Times New Roman"/>
          <w:sz w:val="20"/>
          <w:szCs w:val="20"/>
        </w:rPr>
        <w:t>ancet 2000: 356: 923–29.</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25818">
        <w:rPr>
          <w:rFonts w:ascii="Times New Roman" w:hAnsi="Times New Roman" w:cs="Times New Roman"/>
          <w:sz w:val="20"/>
          <w:szCs w:val="20"/>
        </w:rPr>
        <w:t>Vink</w:t>
      </w:r>
      <w:proofErr w:type="spellEnd"/>
      <w:r w:rsidRPr="00525818">
        <w:rPr>
          <w:rFonts w:ascii="Times New Roman" w:hAnsi="Times New Roman" w:cs="Times New Roman"/>
          <w:sz w:val="20"/>
          <w:szCs w:val="20"/>
        </w:rPr>
        <w:t xml:space="preserve"> R, </w:t>
      </w:r>
      <w:proofErr w:type="spellStart"/>
      <w:r w:rsidRPr="00525818">
        <w:rPr>
          <w:rFonts w:ascii="Times New Roman" w:hAnsi="Times New Roman" w:cs="Times New Roman"/>
          <w:sz w:val="20"/>
          <w:szCs w:val="20"/>
        </w:rPr>
        <w:t>Nimmo</w:t>
      </w:r>
      <w:proofErr w:type="spellEnd"/>
      <w:r w:rsidRPr="00525818">
        <w:rPr>
          <w:rFonts w:ascii="Times New Roman" w:hAnsi="Times New Roman" w:cs="Times New Roman"/>
          <w:sz w:val="20"/>
          <w:szCs w:val="20"/>
        </w:rPr>
        <w:t xml:space="preserve"> AJ, </w:t>
      </w:r>
      <w:proofErr w:type="spellStart"/>
      <w:r w:rsidRPr="00525818">
        <w:rPr>
          <w:rFonts w:ascii="Times New Roman" w:hAnsi="Times New Roman" w:cs="Times New Roman"/>
          <w:sz w:val="20"/>
          <w:szCs w:val="20"/>
        </w:rPr>
        <w:t>Cernak</w:t>
      </w:r>
      <w:proofErr w:type="spellEnd"/>
      <w:r w:rsidRPr="00525818">
        <w:rPr>
          <w:rFonts w:ascii="Times New Roman" w:hAnsi="Times New Roman" w:cs="Times New Roman"/>
          <w:sz w:val="20"/>
          <w:szCs w:val="20"/>
        </w:rPr>
        <w:t xml:space="preserve"> I. An overview of new and novel </w:t>
      </w:r>
      <w:proofErr w:type="spellStart"/>
      <w:r w:rsidRPr="00525818">
        <w:rPr>
          <w:rFonts w:ascii="Times New Roman" w:hAnsi="Times New Roman" w:cs="Times New Roman"/>
          <w:sz w:val="20"/>
          <w:szCs w:val="20"/>
        </w:rPr>
        <w:t>pharmacotherapies</w:t>
      </w:r>
      <w:proofErr w:type="spellEnd"/>
      <w:r w:rsidRPr="00525818">
        <w:rPr>
          <w:rFonts w:ascii="Times New Roman" w:hAnsi="Times New Roman" w:cs="Times New Roman"/>
          <w:sz w:val="20"/>
          <w:szCs w:val="20"/>
        </w:rPr>
        <w:t xml:space="preserve"> for use in </w:t>
      </w:r>
      <w:r w:rsidRPr="00525818">
        <w:rPr>
          <w:rFonts w:ascii="Times New Roman" w:hAnsi="Times New Roman" w:cs="Times New Roman"/>
          <w:sz w:val="20"/>
          <w:szCs w:val="20"/>
        </w:rPr>
        <w:lastRenderedPageBreak/>
        <w:t xml:space="preserve">Traumatic Brain Injury. J </w:t>
      </w:r>
      <w:r w:rsidR="006E7633" w:rsidRPr="00525818">
        <w:rPr>
          <w:rFonts w:ascii="Times New Roman" w:hAnsi="Times New Roman" w:cs="Times New Roman"/>
          <w:sz w:val="20"/>
          <w:szCs w:val="20"/>
        </w:rPr>
        <w:t xml:space="preserve">Exp </w:t>
      </w:r>
      <w:proofErr w:type="spellStart"/>
      <w:r w:rsidR="006E7633" w:rsidRPr="00525818">
        <w:rPr>
          <w:rFonts w:ascii="Times New Roman" w:hAnsi="Times New Roman" w:cs="Times New Roman"/>
          <w:sz w:val="20"/>
          <w:szCs w:val="20"/>
        </w:rPr>
        <w:t>Pharm</w:t>
      </w:r>
      <w:proofErr w:type="spellEnd"/>
      <w:r w:rsidR="006E7633" w:rsidRPr="00525818">
        <w:rPr>
          <w:rFonts w:ascii="Times New Roman" w:hAnsi="Times New Roman" w:cs="Times New Roman"/>
          <w:sz w:val="20"/>
          <w:szCs w:val="20"/>
        </w:rPr>
        <w:t xml:space="preserve"> </w:t>
      </w:r>
      <w:proofErr w:type="spellStart"/>
      <w:r w:rsidR="006E7633" w:rsidRPr="00525818">
        <w:rPr>
          <w:rFonts w:ascii="Times New Roman" w:hAnsi="Times New Roman" w:cs="Times New Roman"/>
          <w:sz w:val="20"/>
          <w:szCs w:val="20"/>
        </w:rPr>
        <w:t>Phy</w:t>
      </w:r>
      <w:proofErr w:type="spellEnd"/>
      <w:r w:rsidR="006E7633" w:rsidRPr="00525818">
        <w:rPr>
          <w:rFonts w:ascii="Times New Roman" w:hAnsi="Times New Roman" w:cs="Times New Roman"/>
          <w:sz w:val="20"/>
          <w:szCs w:val="20"/>
        </w:rPr>
        <w:t xml:space="preserve"> 2001; 28:919-21.</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525818">
        <w:rPr>
          <w:rFonts w:ascii="Times New Roman" w:hAnsi="Times New Roman" w:cs="Times New Roman"/>
          <w:sz w:val="20"/>
          <w:szCs w:val="20"/>
        </w:rPr>
        <w:t xml:space="preserve">Reilly PL. Brain injury: the </w:t>
      </w:r>
      <w:proofErr w:type="spellStart"/>
      <w:r w:rsidRPr="00525818">
        <w:rPr>
          <w:rFonts w:ascii="Times New Roman" w:hAnsi="Times New Roman" w:cs="Times New Roman"/>
          <w:sz w:val="20"/>
          <w:szCs w:val="20"/>
        </w:rPr>
        <w:t>pathophysiology</w:t>
      </w:r>
      <w:proofErr w:type="spellEnd"/>
      <w:r w:rsidRPr="00525818">
        <w:rPr>
          <w:rFonts w:ascii="Times New Roman" w:hAnsi="Times New Roman" w:cs="Times New Roman"/>
          <w:sz w:val="20"/>
          <w:szCs w:val="20"/>
        </w:rPr>
        <w:t xml:space="preserve"> of the first hours. ‘Talk and Die’ Revisited. J</w:t>
      </w:r>
      <w:r w:rsidR="006E7633" w:rsidRPr="00525818">
        <w:rPr>
          <w:rFonts w:ascii="Times New Roman" w:hAnsi="Times New Roman" w:cs="Times New Roman"/>
          <w:sz w:val="20"/>
          <w:szCs w:val="20"/>
        </w:rPr>
        <w:t xml:space="preserve"> </w:t>
      </w:r>
      <w:proofErr w:type="spellStart"/>
      <w:r w:rsidR="006E7633" w:rsidRPr="00525818">
        <w:rPr>
          <w:rFonts w:ascii="Times New Roman" w:hAnsi="Times New Roman" w:cs="Times New Roman"/>
          <w:sz w:val="20"/>
          <w:szCs w:val="20"/>
        </w:rPr>
        <w:t>Clin</w:t>
      </w:r>
      <w:proofErr w:type="spellEnd"/>
      <w:r w:rsidR="006E7633" w:rsidRPr="00525818">
        <w:rPr>
          <w:rFonts w:ascii="Times New Roman" w:hAnsi="Times New Roman" w:cs="Times New Roman"/>
          <w:sz w:val="20"/>
          <w:szCs w:val="20"/>
        </w:rPr>
        <w:t xml:space="preserve"> </w:t>
      </w:r>
      <w:proofErr w:type="spellStart"/>
      <w:r w:rsidR="006E7633" w:rsidRPr="00525818">
        <w:rPr>
          <w:rFonts w:ascii="Times New Roman" w:hAnsi="Times New Roman" w:cs="Times New Roman"/>
          <w:sz w:val="20"/>
          <w:szCs w:val="20"/>
        </w:rPr>
        <w:t>Neurosci</w:t>
      </w:r>
      <w:proofErr w:type="spellEnd"/>
      <w:r w:rsidR="006E7633" w:rsidRPr="00525818">
        <w:rPr>
          <w:rFonts w:ascii="Times New Roman" w:hAnsi="Times New Roman" w:cs="Times New Roman"/>
          <w:sz w:val="20"/>
          <w:szCs w:val="20"/>
        </w:rPr>
        <w:t xml:space="preserve"> 2001; 8:398-403.</w:t>
      </w:r>
    </w:p>
    <w:p w:rsidR="00143369" w:rsidRPr="00525818" w:rsidRDefault="00B110DB"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525818">
        <w:rPr>
          <w:rFonts w:ascii="Times New Roman" w:hAnsi="Times New Roman" w:cs="Times New Roman"/>
          <w:sz w:val="20"/>
          <w:szCs w:val="20"/>
        </w:rPr>
        <w:t>[</w:t>
      </w:r>
      <w:r w:rsidR="00143369" w:rsidRPr="00525818">
        <w:rPr>
          <w:rFonts w:ascii="Times New Roman" w:hAnsi="Times New Roman" w:cs="Times New Roman"/>
          <w:sz w:val="20"/>
          <w:szCs w:val="20"/>
        </w:rPr>
        <w:t xml:space="preserve">Bullock MR, </w:t>
      </w:r>
      <w:proofErr w:type="spellStart"/>
      <w:r w:rsidR="00143369" w:rsidRPr="00525818">
        <w:rPr>
          <w:rFonts w:ascii="Times New Roman" w:hAnsi="Times New Roman" w:cs="Times New Roman"/>
          <w:sz w:val="20"/>
          <w:szCs w:val="20"/>
        </w:rPr>
        <w:t>Lyeth</w:t>
      </w:r>
      <w:proofErr w:type="spellEnd"/>
      <w:r w:rsidR="00143369" w:rsidRPr="00525818">
        <w:rPr>
          <w:rFonts w:ascii="Times New Roman" w:hAnsi="Times New Roman" w:cs="Times New Roman"/>
          <w:sz w:val="20"/>
          <w:szCs w:val="20"/>
        </w:rPr>
        <w:t xml:space="preserve"> BG, </w:t>
      </w:r>
      <w:proofErr w:type="spellStart"/>
      <w:r w:rsidR="00143369" w:rsidRPr="00525818">
        <w:rPr>
          <w:rFonts w:ascii="Times New Roman" w:hAnsi="Times New Roman" w:cs="Times New Roman"/>
          <w:sz w:val="20"/>
          <w:szCs w:val="20"/>
        </w:rPr>
        <w:t>Muizelaar</w:t>
      </w:r>
      <w:proofErr w:type="spellEnd"/>
      <w:r w:rsidR="00143369" w:rsidRPr="00525818">
        <w:rPr>
          <w:rFonts w:ascii="Times New Roman" w:hAnsi="Times New Roman" w:cs="Times New Roman"/>
          <w:sz w:val="20"/>
          <w:szCs w:val="20"/>
        </w:rPr>
        <w:t xml:space="preserve"> JP. Current status of </w:t>
      </w:r>
      <w:proofErr w:type="spellStart"/>
      <w:r w:rsidR="00143369" w:rsidRPr="00525818">
        <w:rPr>
          <w:rFonts w:ascii="Times New Roman" w:hAnsi="Times New Roman" w:cs="Times New Roman"/>
          <w:sz w:val="20"/>
          <w:szCs w:val="20"/>
        </w:rPr>
        <w:t>neuroprotection</w:t>
      </w:r>
      <w:proofErr w:type="spellEnd"/>
      <w:r w:rsidR="00143369" w:rsidRPr="00525818">
        <w:rPr>
          <w:rFonts w:ascii="Times New Roman" w:hAnsi="Times New Roman" w:cs="Times New Roman"/>
          <w:sz w:val="20"/>
          <w:szCs w:val="20"/>
        </w:rPr>
        <w:t xml:space="preserve"> trials for traumatic brain injury: Lessons learned from animal models and clinical studies</w:t>
      </w:r>
      <w:r w:rsidR="006E7633" w:rsidRPr="00525818">
        <w:rPr>
          <w:rFonts w:ascii="Times New Roman" w:hAnsi="Times New Roman" w:cs="Times New Roman"/>
          <w:sz w:val="20"/>
          <w:szCs w:val="20"/>
        </w:rPr>
        <w:t>. Neurosurgery 1999; 45:207-20.</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25818">
        <w:rPr>
          <w:rFonts w:ascii="Times New Roman" w:hAnsi="Times New Roman" w:cs="Times New Roman"/>
          <w:sz w:val="20"/>
          <w:szCs w:val="20"/>
        </w:rPr>
        <w:t>Ghajar</w:t>
      </w:r>
      <w:proofErr w:type="spellEnd"/>
      <w:r w:rsidRPr="00525818">
        <w:rPr>
          <w:rFonts w:ascii="Times New Roman" w:hAnsi="Times New Roman" w:cs="Times New Roman"/>
          <w:sz w:val="20"/>
          <w:szCs w:val="20"/>
        </w:rPr>
        <w:t xml:space="preserve"> J. Traumatic brain in</w:t>
      </w:r>
      <w:r w:rsidR="006E7633" w:rsidRPr="00525818">
        <w:rPr>
          <w:rFonts w:ascii="Times New Roman" w:hAnsi="Times New Roman" w:cs="Times New Roman"/>
          <w:sz w:val="20"/>
          <w:szCs w:val="20"/>
        </w:rPr>
        <w:t>jury. Lancet 2000: 356: 923–29.</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525818">
        <w:rPr>
          <w:rFonts w:ascii="Times New Roman" w:hAnsi="Times New Roman" w:cs="Times New Roman"/>
          <w:sz w:val="20"/>
          <w:szCs w:val="20"/>
        </w:rPr>
        <w:t>Graham DI, Adams JH, Doyle D. Ischemic brain damage in fatal non-missile head injuries</w:t>
      </w:r>
      <w:r w:rsidR="002B3FA9" w:rsidRPr="00525818">
        <w:rPr>
          <w:rFonts w:ascii="Times New Roman" w:hAnsi="Times New Roman" w:cs="Times New Roman"/>
          <w:sz w:val="20"/>
          <w:szCs w:val="20"/>
        </w:rPr>
        <w:t xml:space="preserve">. J </w:t>
      </w:r>
      <w:proofErr w:type="spellStart"/>
      <w:r w:rsidR="002B3FA9" w:rsidRPr="00525818">
        <w:rPr>
          <w:rFonts w:ascii="Times New Roman" w:hAnsi="Times New Roman" w:cs="Times New Roman"/>
          <w:sz w:val="20"/>
          <w:szCs w:val="20"/>
        </w:rPr>
        <w:t>Neurol</w:t>
      </w:r>
      <w:proofErr w:type="spellEnd"/>
      <w:r w:rsidR="002B3FA9" w:rsidRPr="00525818">
        <w:rPr>
          <w:rFonts w:ascii="Times New Roman" w:hAnsi="Times New Roman" w:cs="Times New Roman"/>
          <w:sz w:val="20"/>
          <w:szCs w:val="20"/>
        </w:rPr>
        <w:t xml:space="preserve"> </w:t>
      </w:r>
      <w:proofErr w:type="spellStart"/>
      <w:r w:rsidR="002B3FA9" w:rsidRPr="00525818">
        <w:rPr>
          <w:rFonts w:ascii="Times New Roman" w:hAnsi="Times New Roman" w:cs="Times New Roman"/>
          <w:sz w:val="20"/>
          <w:szCs w:val="20"/>
        </w:rPr>
        <w:t>Sci</w:t>
      </w:r>
      <w:proofErr w:type="spellEnd"/>
      <w:r w:rsidR="002B3FA9" w:rsidRPr="00525818">
        <w:rPr>
          <w:rFonts w:ascii="Times New Roman" w:hAnsi="Times New Roman" w:cs="Times New Roman"/>
          <w:sz w:val="20"/>
          <w:szCs w:val="20"/>
        </w:rPr>
        <w:t xml:space="preserve"> 1978; 39:213-34.</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525818">
        <w:rPr>
          <w:rFonts w:ascii="Times New Roman" w:hAnsi="Times New Roman" w:cs="Times New Roman"/>
          <w:sz w:val="20"/>
          <w:szCs w:val="20"/>
        </w:rPr>
        <w:t xml:space="preserve">Reilly PL. Brain injury: the </w:t>
      </w:r>
      <w:proofErr w:type="spellStart"/>
      <w:r w:rsidRPr="00525818">
        <w:rPr>
          <w:rFonts w:ascii="Times New Roman" w:hAnsi="Times New Roman" w:cs="Times New Roman"/>
          <w:sz w:val="20"/>
          <w:szCs w:val="20"/>
        </w:rPr>
        <w:t>pathophysiology</w:t>
      </w:r>
      <w:proofErr w:type="spellEnd"/>
      <w:r w:rsidRPr="00525818">
        <w:rPr>
          <w:rFonts w:ascii="Times New Roman" w:hAnsi="Times New Roman" w:cs="Times New Roman"/>
          <w:sz w:val="20"/>
          <w:szCs w:val="20"/>
        </w:rPr>
        <w:t xml:space="preserve"> of the first hours. ‘Talk and Die’ Revisited.</w:t>
      </w:r>
      <w:r w:rsidR="00CD6560" w:rsidRPr="00525818">
        <w:rPr>
          <w:rFonts w:ascii="Times New Roman" w:hAnsi="Times New Roman" w:cs="Times New Roman"/>
          <w:sz w:val="20"/>
          <w:szCs w:val="20"/>
        </w:rPr>
        <w:t xml:space="preserve"> </w:t>
      </w:r>
      <w:r w:rsidRPr="00525818">
        <w:rPr>
          <w:rFonts w:ascii="Times New Roman" w:hAnsi="Times New Roman" w:cs="Times New Roman"/>
          <w:sz w:val="20"/>
          <w:szCs w:val="20"/>
        </w:rPr>
        <w:t>J</w:t>
      </w:r>
      <w:r w:rsidR="006E7633" w:rsidRPr="00525818">
        <w:rPr>
          <w:rFonts w:ascii="Times New Roman" w:hAnsi="Times New Roman" w:cs="Times New Roman"/>
          <w:sz w:val="20"/>
          <w:szCs w:val="20"/>
        </w:rPr>
        <w:t xml:space="preserve"> </w:t>
      </w:r>
      <w:proofErr w:type="spellStart"/>
      <w:r w:rsidR="006E7633" w:rsidRPr="00525818">
        <w:rPr>
          <w:rFonts w:ascii="Times New Roman" w:hAnsi="Times New Roman" w:cs="Times New Roman"/>
          <w:sz w:val="20"/>
          <w:szCs w:val="20"/>
        </w:rPr>
        <w:t>Clin</w:t>
      </w:r>
      <w:proofErr w:type="spellEnd"/>
      <w:r w:rsidR="006E7633" w:rsidRPr="00525818">
        <w:rPr>
          <w:rFonts w:ascii="Times New Roman" w:hAnsi="Times New Roman" w:cs="Times New Roman"/>
          <w:sz w:val="20"/>
          <w:szCs w:val="20"/>
        </w:rPr>
        <w:t xml:space="preserve"> </w:t>
      </w:r>
      <w:proofErr w:type="spellStart"/>
      <w:r w:rsidR="006E7633" w:rsidRPr="00525818">
        <w:rPr>
          <w:rFonts w:ascii="Times New Roman" w:hAnsi="Times New Roman" w:cs="Times New Roman"/>
          <w:sz w:val="20"/>
          <w:szCs w:val="20"/>
        </w:rPr>
        <w:t>Neurosci</w:t>
      </w:r>
      <w:proofErr w:type="spellEnd"/>
      <w:r w:rsidR="006E7633" w:rsidRPr="00525818">
        <w:rPr>
          <w:rFonts w:ascii="Times New Roman" w:hAnsi="Times New Roman" w:cs="Times New Roman"/>
          <w:sz w:val="20"/>
          <w:szCs w:val="20"/>
        </w:rPr>
        <w:t xml:space="preserve"> 2001; 8:398-403.</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525818">
        <w:rPr>
          <w:rFonts w:ascii="Times New Roman" w:hAnsi="Times New Roman" w:cs="Times New Roman"/>
          <w:sz w:val="20"/>
          <w:szCs w:val="20"/>
        </w:rPr>
        <w:t xml:space="preserve">Fox C, </w:t>
      </w:r>
      <w:proofErr w:type="spellStart"/>
      <w:r w:rsidRPr="00525818">
        <w:rPr>
          <w:rFonts w:ascii="Times New Roman" w:hAnsi="Times New Roman" w:cs="Times New Roman"/>
          <w:sz w:val="20"/>
          <w:szCs w:val="20"/>
        </w:rPr>
        <w:t>Ramsoomair</w:t>
      </w:r>
      <w:proofErr w:type="spellEnd"/>
      <w:r w:rsidRPr="00525818">
        <w:rPr>
          <w:rFonts w:ascii="Times New Roman" w:hAnsi="Times New Roman" w:cs="Times New Roman"/>
          <w:sz w:val="20"/>
          <w:szCs w:val="20"/>
        </w:rPr>
        <w:t xml:space="preserve"> D, Carter C. Magnesium: It’s proven and potential clinical Significance.</w:t>
      </w:r>
      <w:r w:rsidR="006E7633" w:rsidRPr="00525818">
        <w:rPr>
          <w:rFonts w:ascii="Times New Roman" w:hAnsi="Times New Roman" w:cs="Times New Roman"/>
          <w:sz w:val="20"/>
          <w:szCs w:val="20"/>
        </w:rPr>
        <w:t xml:space="preserve"> South Med J 2001; 94:1195-201.</w:t>
      </w:r>
    </w:p>
    <w:p w:rsidR="00143369" w:rsidRPr="00525818" w:rsidRDefault="00B110DB"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525818">
        <w:rPr>
          <w:rFonts w:ascii="Times New Roman" w:hAnsi="Times New Roman" w:cs="Times New Roman"/>
          <w:sz w:val="20"/>
          <w:szCs w:val="20"/>
        </w:rPr>
        <w:t>Van</w:t>
      </w:r>
      <w:r w:rsidR="00143369" w:rsidRPr="00525818">
        <w:rPr>
          <w:rFonts w:ascii="Times New Roman" w:hAnsi="Times New Roman" w:cs="Times New Roman"/>
          <w:sz w:val="20"/>
          <w:szCs w:val="20"/>
        </w:rPr>
        <w:t xml:space="preserve"> den </w:t>
      </w:r>
      <w:proofErr w:type="spellStart"/>
      <w:r w:rsidR="00143369" w:rsidRPr="00525818">
        <w:rPr>
          <w:rFonts w:ascii="Times New Roman" w:hAnsi="Times New Roman" w:cs="Times New Roman"/>
          <w:sz w:val="20"/>
          <w:szCs w:val="20"/>
        </w:rPr>
        <w:t>Heuvel</w:t>
      </w:r>
      <w:proofErr w:type="spellEnd"/>
      <w:r w:rsidR="00143369" w:rsidRPr="00525818">
        <w:rPr>
          <w:rFonts w:ascii="Times New Roman" w:hAnsi="Times New Roman" w:cs="Times New Roman"/>
          <w:sz w:val="20"/>
          <w:szCs w:val="20"/>
        </w:rPr>
        <w:t xml:space="preserve"> C, </w:t>
      </w:r>
      <w:proofErr w:type="spellStart"/>
      <w:r w:rsidR="00143369" w:rsidRPr="00525818">
        <w:rPr>
          <w:rFonts w:ascii="Times New Roman" w:hAnsi="Times New Roman" w:cs="Times New Roman"/>
          <w:sz w:val="20"/>
          <w:szCs w:val="20"/>
        </w:rPr>
        <w:t>Vink</w:t>
      </w:r>
      <w:proofErr w:type="spellEnd"/>
      <w:r w:rsidR="00143369" w:rsidRPr="00525818">
        <w:rPr>
          <w:rFonts w:ascii="Times New Roman" w:hAnsi="Times New Roman" w:cs="Times New Roman"/>
          <w:sz w:val="20"/>
          <w:szCs w:val="20"/>
        </w:rPr>
        <w:t xml:space="preserve"> R. The role of magnesium in traumatic brain inju</w:t>
      </w:r>
      <w:r w:rsidR="006E7633" w:rsidRPr="00525818">
        <w:rPr>
          <w:rFonts w:ascii="Times New Roman" w:hAnsi="Times New Roman" w:cs="Times New Roman"/>
          <w:sz w:val="20"/>
          <w:szCs w:val="20"/>
        </w:rPr>
        <w:t xml:space="preserve">ry. </w:t>
      </w:r>
      <w:proofErr w:type="spellStart"/>
      <w:r w:rsidR="006E7633" w:rsidRPr="00525818">
        <w:rPr>
          <w:rFonts w:ascii="Times New Roman" w:hAnsi="Times New Roman" w:cs="Times New Roman"/>
          <w:sz w:val="20"/>
          <w:szCs w:val="20"/>
        </w:rPr>
        <w:t>Clin</w:t>
      </w:r>
      <w:proofErr w:type="spellEnd"/>
      <w:r w:rsidR="006E7633" w:rsidRPr="00525818">
        <w:rPr>
          <w:rFonts w:ascii="Times New Roman" w:hAnsi="Times New Roman" w:cs="Times New Roman"/>
          <w:sz w:val="20"/>
          <w:szCs w:val="20"/>
        </w:rPr>
        <w:t xml:space="preserve"> Calcium 2004; 14:9-14.</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525818">
        <w:rPr>
          <w:rFonts w:ascii="Times New Roman" w:hAnsi="Times New Roman" w:cs="Times New Roman"/>
          <w:sz w:val="20"/>
          <w:szCs w:val="20"/>
        </w:rPr>
        <w:t xml:space="preserve">Johnson JW, </w:t>
      </w:r>
      <w:proofErr w:type="spellStart"/>
      <w:r w:rsidRPr="00525818">
        <w:rPr>
          <w:rFonts w:ascii="Times New Roman" w:hAnsi="Times New Roman" w:cs="Times New Roman"/>
          <w:sz w:val="20"/>
          <w:szCs w:val="20"/>
        </w:rPr>
        <w:t>Ascher</w:t>
      </w:r>
      <w:proofErr w:type="spellEnd"/>
      <w:r w:rsidRPr="00525818">
        <w:rPr>
          <w:rFonts w:ascii="Times New Roman" w:hAnsi="Times New Roman" w:cs="Times New Roman"/>
          <w:sz w:val="20"/>
          <w:szCs w:val="20"/>
        </w:rPr>
        <w:t xml:space="preserve"> P. Voltage-dependent block by intracellular Mg2+ of N- Methyl-D-</w:t>
      </w:r>
      <w:proofErr w:type="spellStart"/>
      <w:r w:rsidRPr="00525818">
        <w:rPr>
          <w:rFonts w:ascii="Times New Roman" w:hAnsi="Times New Roman" w:cs="Times New Roman"/>
          <w:sz w:val="20"/>
          <w:szCs w:val="20"/>
        </w:rPr>
        <w:t>aspartate</w:t>
      </w:r>
      <w:proofErr w:type="spellEnd"/>
      <w:r w:rsidRPr="00525818">
        <w:rPr>
          <w:rFonts w:ascii="Times New Roman" w:hAnsi="Times New Roman" w:cs="Times New Roman"/>
          <w:sz w:val="20"/>
          <w:szCs w:val="20"/>
        </w:rPr>
        <w:t>-activated channe</w:t>
      </w:r>
      <w:r w:rsidR="006E7633" w:rsidRPr="00525818">
        <w:rPr>
          <w:rFonts w:ascii="Times New Roman" w:hAnsi="Times New Roman" w:cs="Times New Roman"/>
          <w:sz w:val="20"/>
          <w:szCs w:val="20"/>
        </w:rPr>
        <w:t xml:space="preserve">ls. </w:t>
      </w:r>
      <w:proofErr w:type="spellStart"/>
      <w:r w:rsidR="006E7633" w:rsidRPr="00525818">
        <w:rPr>
          <w:rFonts w:ascii="Times New Roman" w:hAnsi="Times New Roman" w:cs="Times New Roman"/>
          <w:sz w:val="20"/>
          <w:szCs w:val="20"/>
        </w:rPr>
        <w:t>Biophys</w:t>
      </w:r>
      <w:proofErr w:type="spellEnd"/>
      <w:r w:rsidR="006E7633" w:rsidRPr="00525818">
        <w:rPr>
          <w:rFonts w:ascii="Times New Roman" w:hAnsi="Times New Roman" w:cs="Times New Roman"/>
          <w:sz w:val="20"/>
          <w:szCs w:val="20"/>
        </w:rPr>
        <w:t xml:space="preserve"> J 1990; 57:1085–90.</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525818">
        <w:rPr>
          <w:rFonts w:ascii="Times New Roman" w:hAnsi="Times New Roman" w:cs="Times New Roman"/>
          <w:sz w:val="20"/>
          <w:szCs w:val="20"/>
        </w:rPr>
        <w:t xml:space="preserve">Lin JY, Chung SY, Lin MC, Cheng FC. Effects of magnesium sulfate on energy metabolites and glutamate in the cortex during focal cerebral ischemia and reperfusion in the gerbil monitored by a dual-probe </w:t>
      </w:r>
      <w:proofErr w:type="spellStart"/>
      <w:r w:rsidRPr="00525818">
        <w:rPr>
          <w:rFonts w:ascii="Times New Roman" w:hAnsi="Times New Roman" w:cs="Times New Roman"/>
          <w:sz w:val="20"/>
          <w:szCs w:val="20"/>
        </w:rPr>
        <w:t>microdialysis</w:t>
      </w:r>
      <w:proofErr w:type="spellEnd"/>
      <w:r w:rsidRPr="00525818">
        <w:rPr>
          <w:rFonts w:ascii="Times New Roman" w:hAnsi="Times New Roman" w:cs="Times New Roman"/>
          <w:sz w:val="20"/>
          <w:szCs w:val="20"/>
        </w:rPr>
        <w:t xml:space="preserve"> techni</w:t>
      </w:r>
      <w:r w:rsidR="006E7633" w:rsidRPr="00525818">
        <w:rPr>
          <w:rFonts w:ascii="Times New Roman" w:hAnsi="Times New Roman" w:cs="Times New Roman"/>
          <w:sz w:val="20"/>
          <w:szCs w:val="20"/>
        </w:rPr>
        <w:t xml:space="preserve">que. Life </w:t>
      </w:r>
      <w:proofErr w:type="spellStart"/>
      <w:r w:rsidR="006E7633" w:rsidRPr="00525818">
        <w:rPr>
          <w:rFonts w:ascii="Times New Roman" w:hAnsi="Times New Roman" w:cs="Times New Roman"/>
          <w:sz w:val="20"/>
          <w:szCs w:val="20"/>
        </w:rPr>
        <w:t>Sci</w:t>
      </w:r>
      <w:proofErr w:type="spellEnd"/>
      <w:r w:rsidR="006E7633" w:rsidRPr="00525818">
        <w:rPr>
          <w:rFonts w:ascii="Times New Roman" w:hAnsi="Times New Roman" w:cs="Times New Roman"/>
          <w:sz w:val="20"/>
          <w:szCs w:val="20"/>
        </w:rPr>
        <w:t xml:space="preserve"> 2002; 71: 803-11.</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25818">
        <w:rPr>
          <w:rFonts w:ascii="Times New Roman" w:hAnsi="Times New Roman" w:cs="Times New Roman"/>
          <w:sz w:val="20"/>
          <w:szCs w:val="20"/>
        </w:rPr>
        <w:t>Iseri</w:t>
      </w:r>
      <w:proofErr w:type="spellEnd"/>
      <w:r w:rsidRPr="00525818">
        <w:rPr>
          <w:rFonts w:ascii="Times New Roman" w:hAnsi="Times New Roman" w:cs="Times New Roman"/>
          <w:sz w:val="20"/>
          <w:szCs w:val="20"/>
        </w:rPr>
        <w:t xml:space="preserve"> LT, French JH. Magnesium: nature’s physiologic calcium blocker</w:t>
      </w:r>
      <w:r w:rsidR="006E7633" w:rsidRPr="00525818">
        <w:rPr>
          <w:rFonts w:ascii="Times New Roman" w:hAnsi="Times New Roman" w:cs="Times New Roman"/>
          <w:sz w:val="20"/>
          <w:szCs w:val="20"/>
        </w:rPr>
        <w:t>. Am Heart J 1984; 108:188 –93.</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25818">
        <w:rPr>
          <w:rFonts w:ascii="Times New Roman" w:hAnsi="Times New Roman" w:cs="Times New Roman"/>
          <w:sz w:val="20"/>
          <w:szCs w:val="20"/>
        </w:rPr>
        <w:t>Okiyama</w:t>
      </w:r>
      <w:proofErr w:type="spellEnd"/>
      <w:r w:rsidRPr="00525818">
        <w:rPr>
          <w:rFonts w:ascii="Times New Roman" w:hAnsi="Times New Roman" w:cs="Times New Roman"/>
          <w:sz w:val="20"/>
          <w:szCs w:val="20"/>
        </w:rPr>
        <w:t xml:space="preserve"> K, Smith DH, </w:t>
      </w:r>
      <w:proofErr w:type="spellStart"/>
      <w:r w:rsidRPr="00525818">
        <w:rPr>
          <w:rFonts w:ascii="Times New Roman" w:hAnsi="Times New Roman" w:cs="Times New Roman"/>
          <w:sz w:val="20"/>
          <w:szCs w:val="20"/>
        </w:rPr>
        <w:t>Gennarelli</w:t>
      </w:r>
      <w:proofErr w:type="spellEnd"/>
      <w:r w:rsidRPr="00525818">
        <w:rPr>
          <w:rFonts w:ascii="Times New Roman" w:hAnsi="Times New Roman" w:cs="Times New Roman"/>
          <w:sz w:val="20"/>
          <w:szCs w:val="20"/>
        </w:rPr>
        <w:t xml:space="preserve"> TA, Simon RP, Leach M, McIntosh TK. The Sodium channel blocker and glutamate release inhibitor BW1003C87 and Magnesium attenuate regional cerebral edema following experimental brain injury in the </w:t>
      </w:r>
      <w:r w:rsidR="006E7633" w:rsidRPr="00525818">
        <w:rPr>
          <w:rFonts w:ascii="Times New Roman" w:hAnsi="Times New Roman" w:cs="Times New Roman"/>
          <w:sz w:val="20"/>
          <w:szCs w:val="20"/>
        </w:rPr>
        <w:t>rat</w:t>
      </w:r>
      <w:r w:rsidR="00CD6560" w:rsidRPr="00525818">
        <w:rPr>
          <w:rFonts w:ascii="Times New Roman" w:hAnsi="Times New Roman" w:cs="Times New Roman"/>
          <w:sz w:val="20"/>
          <w:szCs w:val="20"/>
        </w:rPr>
        <w:t>. J</w:t>
      </w:r>
      <w:r w:rsidR="006E7633" w:rsidRPr="00525818">
        <w:rPr>
          <w:rFonts w:ascii="Times New Roman" w:hAnsi="Times New Roman" w:cs="Times New Roman"/>
          <w:sz w:val="20"/>
          <w:szCs w:val="20"/>
        </w:rPr>
        <w:t xml:space="preserve"> </w:t>
      </w:r>
      <w:proofErr w:type="spellStart"/>
      <w:r w:rsidR="006E7633" w:rsidRPr="00525818">
        <w:rPr>
          <w:rFonts w:ascii="Times New Roman" w:hAnsi="Times New Roman" w:cs="Times New Roman"/>
          <w:sz w:val="20"/>
          <w:szCs w:val="20"/>
        </w:rPr>
        <w:t>Neurochem</w:t>
      </w:r>
      <w:proofErr w:type="spellEnd"/>
      <w:r w:rsidR="006E7633" w:rsidRPr="00525818">
        <w:rPr>
          <w:rFonts w:ascii="Times New Roman" w:hAnsi="Times New Roman" w:cs="Times New Roman"/>
          <w:sz w:val="20"/>
          <w:szCs w:val="20"/>
        </w:rPr>
        <w:t xml:space="preserve"> 1995; 64:802-9.</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25818">
        <w:rPr>
          <w:rFonts w:ascii="Times New Roman" w:hAnsi="Times New Roman" w:cs="Times New Roman"/>
          <w:sz w:val="20"/>
          <w:szCs w:val="20"/>
        </w:rPr>
        <w:t>Vink</w:t>
      </w:r>
      <w:proofErr w:type="spellEnd"/>
      <w:r w:rsidRPr="00525818">
        <w:rPr>
          <w:rFonts w:ascii="Times New Roman" w:hAnsi="Times New Roman" w:cs="Times New Roman"/>
          <w:sz w:val="20"/>
          <w:szCs w:val="20"/>
        </w:rPr>
        <w:t xml:space="preserve"> R, </w:t>
      </w:r>
      <w:proofErr w:type="spellStart"/>
      <w:r w:rsidRPr="00525818">
        <w:rPr>
          <w:rFonts w:ascii="Times New Roman" w:hAnsi="Times New Roman" w:cs="Times New Roman"/>
          <w:sz w:val="20"/>
          <w:szCs w:val="20"/>
        </w:rPr>
        <w:t>Nimmo</w:t>
      </w:r>
      <w:proofErr w:type="spellEnd"/>
      <w:r w:rsidRPr="00525818">
        <w:rPr>
          <w:rFonts w:ascii="Times New Roman" w:hAnsi="Times New Roman" w:cs="Times New Roman"/>
          <w:sz w:val="20"/>
          <w:szCs w:val="20"/>
        </w:rPr>
        <w:t xml:space="preserve"> AJ, </w:t>
      </w:r>
      <w:proofErr w:type="spellStart"/>
      <w:r w:rsidRPr="00525818">
        <w:rPr>
          <w:rFonts w:ascii="Times New Roman" w:hAnsi="Times New Roman" w:cs="Times New Roman"/>
          <w:sz w:val="20"/>
          <w:szCs w:val="20"/>
        </w:rPr>
        <w:t>Cernak</w:t>
      </w:r>
      <w:proofErr w:type="spellEnd"/>
      <w:r w:rsidRPr="00525818">
        <w:rPr>
          <w:rFonts w:ascii="Times New Roman" w:hAnsi="Times New Roman" w:cs="Times New Roman"/>
          <w:sz w:val="20"/>
          <w:szCs w:val="20"/>
        </w:rPr>
        <w:t xml:space="preserve"> I. An overview of new and novel </w:t>
      </w:r>
      <w:proofErr w:type="spellStart"/>
      <w:r w:rsidRPr="00525818">
        <w:rPr>
          <w:rFonts w:ascii="Times New Roman" w:hAnsi="Times New Roman" w:cs="Times New Roman"/>
          <w:sz w:val="20"/>
          <w:szCs w:val="20"/>
        </w:rPr>
        <w:t>pharmacotherapies</w:t>
      </w:r>
      <w:proofErr w:type="spellEnd"/>
      <w:r w:rsidRPr="00525818">
        <w:rPr>
          <w:rFonts w:ascii="Times New Roman" w:hAnsi="Times New Roman" w:cs="Times New Roman"/>
          <w:sz w:val="20"/>
          <w:szCs w:val="20"/>
        </w:rPr>
        <w:t xml:space="preserve"> for use in Traumatic Brain Injury. J</w:t>
      </w:r>
      <w:r w:rsidR="006E7633" w:rsidRPr="00525818">
        <w:rPr>
          <w:rFonts w:ascii="Times New Roman" w:hAnsi="Times New Roman" w:cs="Times New Roman"/>
          <w:sz w:val="20"/>
          <w:szCs w:val="20"/>
        </w:rPr>
        <w:t xml:space="preserve"> Exp </w:t>
      </w:r>
      <w:proofErr w:type="spellStart"/>
      <w:r w:rsidR="006E7633" w:rsidRPr="00525818">
        <w:rPr>
          <w:rFonts w:ascii="Times New Roman" w:hAnsi="Times New Roman" w:cs="Times New Roman"/>
          <w:sz w:val="20"/>
          <w:szCs w:val="20"/>
        </w:rPr>
        <w:t>Pharm</w:t>
      </w:r>
      <w:proofErr w:type="spellEnd"/>
      <w:r w:rsidR="006E7633" w:rsidRPr="00525818">
        <w:rPr>
          <w:rFonts w:ascii="Times New Roman" w:hAnsi="Times New Roman" w:cs="Times New Roman"/>
          <w:sz w:val="20"/>
          <w:szCs w:val="20"/>
        </w:rPr>
        <w:t xml:space="preserve"> </w:t>
      </w:r>
      <w:proofErr w:type="spellStart"/>
      <w:r w:rsidR="006E7633" w:rsidRPr="00525818">
        <w:rPr>
          <w:rFonts w:ascii="Times New Roman" w:hAnsi="Times New Roman" w:cs="Times New Roman"/>
          <w:sz w:val="20"/>
          <w:szCs w:val="20"/>
        </w:rPr>
        <w:t>Phy</w:t>
      </w:r>
      <w:proofErr w:type="spellEnd"/>
      <w:r w:rsidR="006E7633" w:rsidRPr="00525818">
        <w:rPr>
          <w:rFonts w:ascii="Times New Roman" w:hAnsi="Times New Roman" w:cs="Times New Roman"/>
          <w:sz w:val="20"/>
          <w:szCs w:val="20"/>
        </w:rPr>
        <w:t xml:space="preserve"> 2001; 28:919-21.</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525818">
        <w:rPr>
          <w:rFonts w:ascii="Times New Roman" w:hAnsi="Times New Roman" w:cs="Times New Roman"/>
          <w:sz w:val="20"/>
          <w:szCs w:val="20"/>
        </w:rPr>
        <w:t xml:space="preserve">Reilly PL. Brain injury: the </w:t>
      </w:r>
      <w:proofErr w:type="spellStart"/>
      <w:r w:rsidRPr="00525818">
        <w:rPr>
          <w:rFonts w:ascii="Times New Roman" w:hAnsi="Times New Roman" w:cs="Times New Roman"/>
          <w:sz w:val="20"/>
          <w:szCs w:val="20"/>
        </w:rPr>
        <w:t>pathophysiology</w:t>
      </w:r>
      <w:proofErr w:type="spellEnd"/>
      <w:r w:rsidRPr="00525818">
        <w:rPr>
          <w:rFonts w:ascii="Times New Roman" w:hAnsi="Times New Roman" w:cs="Times New Roman"/>
          <w:sz w:val="20"/>
          <w:szCs w:val="20"/>
        </w:rPr>
        <w:t xml:space="preserve"> of the first hours. ‘Talk and Die’ revisited. J</w:t>
      </w:r>
      <w:r w:rsidR="006E7633" w:rsidRPr="00525818">
        <w:rPr>
          <w:rFonts w:ascii="Times New Roman" w:hAnsi="Times New Roman" w:cs="Times New Roman"/>
          <w:sz w:val="20"/>
          <w:szCs w:val="20"/>
        </w:rPr>
        <w:t xml:space="preserve"> </w:t>
      </w:r>
      <w:proofErr w:type="spellStart"/>
      <w:r w:rsidR="006E7633" w:rsidRPr="00525818">
        <w:rPr>
          <w:rFonts w:ascii="Times New Roman" w:hAnsi="Times New Roman" w:cs="Times New Roman"/>
          <w:sz w:val="20"/>
          <w:szCs w:val="20"/>
        </w:rPr>
        <w:t>Clin</w:t>
      </w:r>
      <w:proofErr w:type="spellEnd"/>
      <w:r w:rsidR="006E7633" w:rsidRPr="00525818">
        <w:rPr>
          <w:rFonts w:ascii="Times New Roman" w:hAnsi="Times New Roman" w:cs="Times New Roman"/>
          <w:sz w:val="20"/>
          <w:szCs w:val="20"/>
        </w:rPr>
        <w:t xml:space="preserve"> </w:t>
      </w:r>
      <w:proofErr w:type="spellStart"/>
      <w:r w:rsidR="006E7633" w:rsidRPr="00525818">
        <w:rPr>
          <w:rFonts w:ascii="Times New Roman" w:hAnsi="Times New Roman" w:cs="Times New Roman"/>
          <w:sz w:val="20"/>
          <w:szCs w:val="20"/>
        </w:rPr>
        <w:t>Neurosci</w:t>
      </w:r>
      <w:proofErr w:type="spellEnd"/>
      <w:r w:rsidR="006E7633" w:rsidRPr="00525818">
        <w:rPr>
          <w:rFonts w:ascii="Times New Roman" w:hAnsi="Times New Roman" w:cs="Times New Roman"/>
          <w:sz w:val="20"/>
          <w:szCs w:val="20"/>
        </w:rPr>
        <w:t xml:space="preserve"> 2001; 8:398-403.</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25818">
        <w:rPr>
          <w:rFonts w:ascii="Times New Roman" w:hAnsi="Times New Roman" w:cs="Times New Roman"/>
          <w:sz w:val="20"/>
          <w:szCs w:val="20"/>
        </w:rPr>
        <w:t>Vink</w:t>
      </w:r>
      <w:proofErr w:type="spellEnd"/>
      <w:r w:rsidRPr="00525818">
        <w:rPr>
          <w:rFonts w:ascii="Times New Roman" w:hAnsi="Times New Roman" w:cs="Times New Roman"/>
          <w:sz w:val="20"/>
          <w:szCs w:val="20"/>
        </w:rPr>
        <w:t xml:space="preserve"> R, McIntosh TK, </w:t>
      </w:r>
      <w:proofErr w:type="spellStart"/>
      <w:r w:rsidRPr="00525818">
        <w:rPr>
          <w:rFonts w:ascii="Times New Roman" w:hAnsi="Times New Roman" w:cs="Times New Roman"/>
          <w:sz w:val="20"/>
          <w:szCs w:val="20"/>
        </w:rPr>
        <w:t>Demediuk</w:t>
      </w:r>
      <w:proofErr w:type="spellEnd"/>
      <w:r w:rsidRPr="00525818">
        <w:rPr>
          <w:rFonts w:ascii="Times New Roman" w:hAnsi="Times New Roman" w:cs="Times New Roman"/>
          <w:sz w:val="20"/>
          <w:szCs w:val="20"/>
        </w:rPr>
        <w:t xml:space="preserve"> P, </w:t>
      </w:r>
      <w:proofErr w:type="spellStart"/>
      <w:r w:rsidRPr="00525818">
        <w:rPr>
          <w:rFonts w:ascii="Times New Roman" w:hAnsi="Times New Roman" w:cs="Times New Roman"/>
          <w:sz w:val="20"/>
          <w:szCs w:val="20"/>
        </w:rPr>
        <w:t>Faden</w:t>
      </w:r>
      <w:proofErr w:type="spellEnd"/>
      <w:r w:rsidRPr="00525818">
        <w:rPr>
          <w:rFonts w:ascii="Times New Roman" w:hAnsi="Times New Roman" w:cs="Times New Roman"/>
          <w:sz w:val="20"/>
          <w:szCs w:val="20"/>
        </w:rPr>
        <w:t xml:space="preserve"> AI</w:t>
      </w:r>
      <w:r w:rsidR="00CD6560" w:rsidRPr="00525818">
        <w:rPr>
          <w:rFonts w:ascii="Times New Roman" w:hAnsi="Times New Roman" w:cs="Times New Roman"/>
          <w:sz w:val="20"/>
          <w:szCs w:val="20"/>
        </w:rPr>
        <w:t>. D</w:t>
      </w:r>
      <w:r w:rsidRPr="00525818">
        <w:rPr>
          <w:rFonts w:ascii="Times New Roman" w:hAnsi="Times New Roman" w:cs="Times New Roman"/>
          <w:sz w:val="20"/>
          <w:szCs w:val="20"/>
        </w:rPr>
        <w:t xml:space="preserve">ecrease in total and free magnesium concentration following traumatic brain injury in rats. </w:t>
      </w:r>
      <w:proofErr w:type="spellStart"/>
      <w:r w:rsidRPr="00525818">
        <w:rPr>
          <w:rFonts w:ascii="Times New Roman" w:hAnsi="Times New Roman" w:cs="Times New Roman"/>
          <w:sz w:val="20"/>
          <w:szCs w:val="20"/>
        </w:rPr>
        <w:t>Biochem</w:t>
      </w:r>
      <w:proofErr w:type="spellEnd"/>
      <w:r w:rsidRPr="00525818">
        <w:rPr>
          <w:rFonts w:ascii="Times New Roman" w:hAnsi="Times New Roman" w:cs="Times New Roman"/>
          <w:sz w:val="20"/>
          <w:szCs w:val="20"/>
        </w:rPr>
        <w:t xml:space="preserve"> </w:t>
      </w:r>
      <w:proofErr w:type="spellStart"/>
      <w:r w:rsidRPr="00525818">
        <w:rPr>
          <w:rFonts w:ascii="Times New Roman" w:hAnsi="Times New Roman" w:cs="Times New Roman"/>
          <w:sz w:val="20"/>
          <w:szCs w:val="20"/>
        </w:rPr>
        <w:t>B</w:t>
      </w:r>
      <w:r w:rsidR="006E7633" w:rsidRPr="00525818">
        <w:rPr>
          <w:rFonts w:ascii="Times New Roman" w:hAnsi="Times New Roman" w:cs="Times New Roman"/>
          <w:sz w:val="20"/>
          <w:szCs w:val="20"/>
        </w:rPr>
        <w:t>ioph</w:t>
      </w:r>
      <w:proofErr w:type="spellEnd"/>
      <w:r w:rsidR="006E7633" w:rsidRPr="00525818">
        <w:rPr>
          <w:rFonts w:ascii="Times New Roman" w:hAnsi="Times New Roman" w:cs="Times New Roman"/>
          <w:sz w:val="20"/>
          <w:szCs w:val="20"/>
        </w:rPr>
        <w:t xml:space="preserve"> Res </w:t>
      </w:r>
      <w:proofErr w:type="spellStart"/>
      <w:r w:rsidR="006E7633" w:rsidRPr="00525818">
        <w:rPr>
          <w:rFonts w:ascii="Times New Roman" w:hAnsi="Times New Roman" w:cs="Times New Roman"/>
          <w:sz w:val="20"/>
          <w:szCs w:val="20"/>
        </w:rPr>
        <w:t>Comm</w:t>
      </w:r>
      <w:proofErr w:type="spellEnd"/>
      <w:r w:rsidR="006E7633" w:rsidRPr="00525818">
        <w:rPr>
          <w:rFonts w:ascii="Times New Roman" w:hAnsi="Times New Roman" w:cs="Times New Roman"/>
          <w:sz w:val="20"/>
          <w:szCs w:val="20"/>
        </w:rPr>
        <w:t xml:space="preserve"> 1987; 149: 594-9.</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25818">
        <w:rPr>
          <w:rFonts w:ascii="Times New Roman" w:hAnsi="Times New Roman" w:cs="Times New Roman"/>
          <w:sz w:val="20"/>
          <w:szCs w:val="20"/>
        </w:rPr>
        <w:t>Vink</w:t>
      </w:r>
      <w:proofErr w:type="spellEnd"/>
      <w:r w:rsidRPr="00525818">
        <w:rPr>
          <w:rFonts w:ascii="Times New Roman" w:hAnsi="Times New Roman" w:cs="Times New Roman"/>
          <w:sz w:val="20"/>
          <w:szCs w:val="20"/>
        </w:rPr>
        <w:t xml:space="preserve"> R, McIntosh TK, </w:t>
      </w:r>
      <w:proofErr w:type="spellStart"/>
      <w:r w:rsidRPr="00525818">
        <w:rPr>
          <w:rFonts w:ascii="Times New Roman" w:hAnsi="Times New Roman" w:cs="Times New Roman"/>
          <w:sz w:val="20"/>
          <w:szCs w:val="20"/>
        </w:rPr>
        <w:t>Demediuk</w:t>
      </w:r>
      <w:proofErr w:type="spellEnd"/>
      <w:r w:rsidRPr="00525818">
        <w:rPr>
          <w:rFonts w:ascii="Times New Roman" w:hAnsi="Times New Roman" w:cs="Times New Roman"/>
          <w:sz w:val="20"/>
          <w:szCs w:val="20"/>
        </w:rPr>
        <w:t xml:space="preserve"> P, Weiner MW</w:t>
      </w:r>
      <w:r w:rsidR="00CD6560" w:rsidRPr="00525818">
        <w:rPr>
          <w:rFonts w:ascii="Times New Roman" w:hAnsi="Times New Roman" w:cs="Times New Roman"/>
          <w:sz w:val="20"/>
          <w:szCs w:val="20"/>
        </w:rPr>
        <w:t>. D</w:t>
      </w:r>
      <w:r w:rsidRPr="00525818">
        <w:rPr>
          <w:rFonts w:ascii="Times New Roman" w:hAnsi="Times New Roman" w:cs="Times New Roman"/>
          <w:sz w:val="20"/>
          <w:szCs w:val="20"/>
        </w:rPr>
        <w:t xml:space="preserve">ecline in intracellular free magnesium is </w:t>
      </w:r>
      <w:r w:rsidRPr="00525818">
        <w:rPr>
          <w:rFonts w:ascii="Times New Roman" w:hAnsi="Times New Roman" w:cs="Times New Roman"/>
          <w:sz w:val="20"/>
          <w:szCs w:val="20"/>
        </w:rPr>
        <w:lastRenderedPageBreak/>
        <w:t>associated with irreversible brain injury following brain traum</w:t>
      </w:r>
      <w:r w:rsidR="006E7633" w:rsidRPr="00525818">
        <w:rPr>
          <w:rFonts w:ascii="Times New Roman" w:hAnsi="Times New Roman" w:cs="Times New Roman"/>
          <w:sz w:val="20"/>
          <w:szCs w:val="20"/>
        </w:rPr>
        <w:t>a</w:t>
      </w:r>
      <w:r w:rsidR="00CD6560" w:rsidRPr="00525818">
        <w:rPr>
          <w:rFonts w:ascii="Times New Roman" w:hAnsi="Times New Roman" w:cs="Times New Roman"/>
          <w:sz w:val="20"/>
          <w:szCs w:val="20"/>
        </w:rPr>
        <w:t>. J</w:t>
      </w:r>
      <w:r w:rsidR="006E7633" w:rsidRPr="00525818">
        <w:rPr>
          <w:rFonts w:ascii="Times New Roman" w:hAnsi="Times New Roman" w:cs="Times New Roman"/>
          <w:sz w:val="20"/>
          <w:szCs w:val="20"/>
        </w:rPr>
        <w:t xml:space="preserve"> </w:t>
      </w:r>
      <w:proofErr w:type="spellStart"/>
      <w:r w:rsidR="006E7633" w:rsidRPr="00525818">
        <w:rPr>
          <w:rFonts w:ascii="Times New Roman" w:hAnsi="Times New Roman" w:cs="Times New Roman"/>
          <w:sz w:val="20"/>
          <w:szCs w:val="20"/>
        </w:rPr>
        <w:t>Biol</w:t>
      </w:r>
      <w:proofErr w:type="spellEnd"/>
      <w:r w:rsidR="006E7633" w:rsidRPr="00525818">
        <w:rPr>
          <w:rFonts w:ascii="Times New Roman" w:hAnsi="Times New Roman" w:cs="Times New Roman"/>
          <w:sz w:val="20"/>
          <w:szCs w:val="20"/>
        </w:rPr>
        <w:t xml:space="preserve"> </w:t>
      </w:r>
      <w:proofErr w:type="spellStart"/>
      <w:r w:rsidR="006E7633" w:rsidRPr="00525818">
        <w:rPr>
          <w:rFonts w:ascii="Times New Roman" w:hAnsi="Times New Roman" w:cs="Times New Roman"/>
          <w:sz w:val="20"/>
          <w:szCs w:val="20"/>
        </w:rPr>
        <w:t>Chem</w:t>
      </w:r>
      <w:proofErr w:type="spellEnd"/>
      <w:r w:rsidR="006E7633" w:rsidRPr="00525818">
        <w:rPr>
          <w:rFonts w:ascii="Times New Roman" w:hAnsi="Times New Roman" w:cs="Times New Roman"/>
          <w:sz w:val="20"/>
          <w:szCs w:val="20"/>
        </w:rPr>
        <w:t xml:space="preserve"> 1988; 263:757-61.</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25818">
        <w:rPr>
          <w:rFonts w:ascii="Times New Roman" w:hAnsi="Times New Roman" w:cs="Times New Roman"/>
          <w:sz w:val="20"/>
          <w:szCs w:val="20"/>
        </w:rPr>
        <w:t>Polderman</w:t>
      </w:r>
      <w:proofErr w:type="spellEnd"/>
      <w:r w:rsidRPr="00525818">
        <w:rPr>
          <w:rFonts w:ascii="Times New Roman" w:hAnsi="Times New Roman" w:cs="Times New Roman"/>
          <w:sz w:val="20"/>
          <w:szCs w:val="20"/>
        </w:rPr>
        <w:t xml:space="preserve"> KH, </w:t>
      </w:r>
      <w:proofErr w:type="spellStart"/>
      <w:r w:rsidRPr="00525818">
        <w:rPr>
          <w:rFonts w:ascii="Times New Roman" w:hAnsi="Times New Roman" w:cs="Times New Roman"/>
          <w:sz w:val="20"/>
          <w:szCs w:val="20"/>
        </w:rPr>
        <w:t>Bloemers</w:t>
      </w:r>
      <w:proofErr w:type="spellEnd"/>
      <w:r w:rsidRPr="00525818">
        <w:rPr>
          <w:rFonts w:ascii="Times New Roman" w:hAnsi="Times New Roman" w:cs="Times New Roman"/>
          <w:sz w:val="20"/>
          <w:szCs w:val="20"/>
        </w:rPr>
        <w:t xml:space="preserve"> FW, </w:t>
      </w:r>
      <w:proofErr w:type="spellStart"/>
      <w:r w:rsidRPr="00525818">
        <w:rPr>
          <w:rFonts w:ascii="Times New Roman" w:hAnsi="Times New Roman" w:cs="Times New Roman"/>
          <w:sz w:val="20"/>
          <w:szCs w:val="20"/>
        </w:rPr>
        <w:t>Peerdeman</w:t>
      </w:r>
      <w:proofErr w:type="spellEnd"/>
      <w:r w:rsidRPr="00525818">
        <w:rPr>
          <w:rFonts w:ascii="Times New Roman" w:hAnsi="Times New Roman" w:cs="Times New Roman"/>
          <w:sz w:val="20"/>
          <w:szCs w:val="20"/>
        </w:rPr>
        <w:t xml:space="preserve"> SM</w:t>
      </w:r>
      <w:r w:rsidR="00CD6560" w:rsidRPr="00525818">
        <w:rPr>
          <w:rFonts w:ascii="Times New Roman" w:hAnsi="Times New Roman" w:cs="Times New Roman"/>
          <w:sz w:val="20"/>
          <w:szCs w:val="20"/>
        </w:rPr>
        <w:t xml:space="preserve">, </w:t>
      </w:r>
      <w:proofErr w:type="spellStart"/>
      <w:r w:rsidR="00CD6560" w:rsidRPr="00525818">
        <w:rPr>
          <w:rFonts w:ascii="Times New Roman" w:hAnsi="Times New Roman" w:cs="Times New Roman"/>
          <w:sz w:val="20"/>
          <w:szCs w:val="20"/>
        </w:rPr>
        <w:t>G</w:t>
      </w:r>
      <w:r w:rsidRPr="00525818">
        <w:rPr>
          <w:rFonts w:ascii="Times New Roman" w:hAnsi="Times New Roman" w:cs="Times New Roman"/>
          <w:sz w:val="20"/>
          <w:szCs w:val="20"/>
        </w:rPr>
        <w:t>irbes</w:t>
      </w:r>
      <w:proofErr w:type="spellEnd"/>
      <w:r w:rsidRPr="00525818">
        <w:rPr>
          <w:rFonts w:ascii="Times New Roman" w:hAnsi="Times New Roman" w:cs="Times New Roman"/>
          <w:sz w:val="20"/>
          <w:szCs w:val="20"/>
        </w:rPr>
        <w:t xml:space="preserve"> AR. </w:t>
      </w:r>
      <w:proofErr w:type="spellStart"/>
      <w:r w:rsidRPr="00525818">
        <w:rPr>
          <w:rFonts w:ascii="Times New Roman" w:hAnsi="Times New Roman" w:cs="Times New Roman"/>
          <w:sz w:val="20"/>
          <w:szCs w:val="20"/>
        </w:rPr>
        <w:t>Hypomagnesemia</w:t>
      </w:r>
      <w:proofErr w:type="spellEnd"/>
      <w:r w:rsidRPr="00525818">
        <w:rPr>
          <w:rFonts w:ascii="Times New Roman" w:hAnsi="Times New Roman" w:cs="Times New Roman"/>
          <w:sz w:val="20"/>
          <w:szCs w:val="20"/>
        </w:rPr>
        <w:t xml:space="preserve"> and </w:t>
      </w:r>
      <w:proofErr w:type="spellStart"/>
      <w:r w:rsidRPr="00525818">
        <w:rPr>
          <w:rFonts w:ascii="Times New Roman" w:hAnsi="Times New Roman" w:cs="Times New Roman"/>
          <w:sz w:val="20"/>
          <w:szCs w:val="20"/>
        </w:rPr>
        <w:t>hypophosphatemia</w:t>
      </w:r>
      <w:proofErr w:type="spellEnd"/>
      <w:r w:rsidRPr="00525818">
        <w:rPr>
          <w:rFonts w:ascii="Times New Roman" w:hAnsi="Times New Roman" w:cs="Times New Roman"/>
          <w:sz w:val="20"/>
          <w:szCs w:val="20"/>
        </w:rPr>
        <w:t xml:space="preserve"> at admission in patients with severe head injury.</w:t>
      </w:r>
      <w:r w:rsidR="006E7633" w:rsidRPr="00525818">
        <w:rPr>
          <w:rFonts w:ascii="Times New Roman" w:hAnsi="Times New Roman" w:cs="Times New Roman"/>
          <w:sz w:val="20"/>
          <w:szCs w:val="20"/>
        </w:rPr>
        <w:t xml:space="preserve"> </w:t>
      </w:r>
      <w:proofErr w:type="spellStart"/>
      <w:r w:rsidR="006E7633" w:rsidRPr="00525818">
        <w:rPr>
          <w:rFonts w:ascii="Times New Roman" w:hAnsi="Times New Roman" w:cs="Times New Roman"/>
          <w:sz w:val="20"/>
          <w:szCs w:val="20"/>
        </w:rPr>
        <w:t>Crit</w:t>
      </w:r>
      <w:proofErr w:type="spellEnd"/>
      <w:r w:rsidR="006E7633" w:rsidRPr="00525818">
        <w:rPr>
          <w:rFonts w:ascii="Times New Roman" w:hAnsi="Times New Roman" w:cs="Times New Roman"/>
          <w:sz w:val="20"/>
          <w:szCs w:val="20"/>
        </w:rPr>
        <w:t xml:space="preserve"> Care Med 2000; 28:2022-5.</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25818">
        <w:rPr>
          <w:rFonts w:ascii="Times New Roman" w:hAnsi="Times New Roman" w:cs="Times New Roman"/>
          <w:sz w:val="20"/>
          <w:szCs w:val="20"/>
        </w:rPr>
        <w:t>Bareyre</w:t>
      </w:r>
      <w:proofErr w:type="spellEnd"/>
      <w:r w:rsidRPr="00525818">
        <w:rPr>
          <w:rFonts w:ascii="Times New Roman" w:hAnsi="Times New Roman" w:cs="Times New Roman"/>
          <w:sz w:val="20"/>
          <w:szCs w:val="20"/>
        </w:rPr>
        <w:t xml:space="preserve"> FM, </w:t>
      </w:r>
      <w:proofErr w:type="spellStart"/>
      <w:r w:rsidRPr="00525818">
        <w:rPr>
          <w:rFonts w:ascii="Times New Roman" w:hAnsi="Times New Roman" w:cs="Times New Roman"/>
          <w:sz w:val="20"/>
          <w:szCs w:val="20"/>
        </w:rPr>
        <w:t>Saatman</w:t>
      </w:r>
      <w:proofErr w:type="spellEnd"/>
      <w:r w:rsidRPr="00525818">
        <w:rPr>
          <w:rFonts w:ascii="Times New Roman" w:hAnsi="Times New Roman" w:cs="Times New Roman"/>
          <w:sz w:val="20"/>
          <w:szCs w:val="20"/>
        </w:rPr>
        <w:t xml:space="preserve"> KE, </w:t>
      </w:r>
      <w:proofErr w:type="spellStart"/>
      <w:r w:rsidRPr="00525818">
        <w:rPr>
          <w:rFonts w:ascii="Times New Roman" w:hAnsi="Times New Roman" w:cs="Times New Roman"/>
          <w:sz w:val="20"/>
          <w:szCs w:val="20"/>
        </w:rPr>
        <w:t>Helfaer</w:t>
      </w:r>
      <w:proofErr w:type="spellEnd"/>
      <w:r w:rsidRPr="00525818">
        <w:rPr>
          <w:rFonts w:ascii="Times New Roman" w:hAnsi="Times New Roman" w:cs="Times New Roman"/>
          <w:sz w:val="20"/>
          <w:szCs w:val="20"/>
        </w:rPr>
        <w:t xml:space="preserve"> MA, et al</w:t>
      </w:r>
      <w:r w:rsidR="00CD6560" w:rsidRPr="00525818">
        <w:rPr>
          <w:rFonts w:ascii="Times New Roman" w:hAnsi="Times New Roman" w:cs="Times New Roman"/>
          <w:sz w:val="20"/>
          <w:szCs w:val="20"/>
        </w:rPr>
        <w:t>. A</w:t>
      </w:r>
      <w:r w:rsidRPr="00525818">
        <w:rPr>
          <w:rFonts w:ascii="Times New Roman" w:hAnsi="Times New Roman" w:cs="Times New Roman"/>
          <w:sz w:val="20"/>
          <w:szCs w:val="20"/>
        </w:rPr>
        <w:t>lterations in ionized and total blood magnesium after experimental traumatic brain injury</w:t>
      </w:r>
      <w:r w:rsidR="00CD6560" w:rsidRPr="00525818">
        <w:rPr>
          <w:rFonts w:ascii="Times New Roman" w:hAnsi="Times New Roman" w:cs="Times New Roman"/>
          <w:sz w:val="20"/>
          <w:szCs w:val="20"/>
        </w:rPr>
        <w:t>: r</w:t>
      </w:r>
      <w:r w:rsidRPr="00525818">
        <w:rPr>
          <w:rFonts w:ascii="Times New Roman" w:hAnsi="Times New Roman" w:cs="Times New Roman"/>
          <w:sz w:val="20"/>
          <w:szCs w:val="20"/>
        </w:rPr>
        <w:t xml:space="preserve">elationship to neurobehavioral outcome and </w:t>
      </w:r>
      <w:proofErr w:type="spellStart"/>
      <w:r w:rsidRPr="00525818">
        <w:rPr>
          <w:rFonts w:ascii="Times New Roman" w:hAnsi="Times New Roman" w:cs="Times New Roman"/>
          <w:sz w:val="20"/>
          <w:szCs w:val="20"/>
        </w:rPr>
        <w:t>neuroprotective</w:t>
      </w:r>
      <w:proofErr w:type="spellEnd"/>
      <w:r w:rsidRPr="00525818">
        <w:rPr>
          <w:rFonts w:ascii="Times New Roman" w:hAnsi="Times New Roman" w:cs="Times New Roman"/>
          <w:sz w:val="20"/>
          <w:szCs w:val="20"/>
        </w:rPr>
        <w:t xml:space="preserve"> efficacy of magnesium chlori</w:t>
      </w:r>
      <w:r w:rsidR="006E7633" w:rsidRPr="00525818">
        <w:rPr>
          <w:rFonts w:ascii="Times New Roman" w:hAnsi="Times New Roman" w:cs="Times New Roman"/>
          <w:sz w:val="20"/>
          <w:szCs w:val="20"/>
        </w:rPr>
        <w:t>de</w:t>
      </w:r>
      <w:r w:rsidR="00CD6560" w:rsidRPr="00525818">
        <w:rPr>
          <w:rFonts w:ascii="Times New Roman" w:hAnsi="Times New Roman" w:cs="Times New Roman"/>
          <w:sz w:val="20"/>
          <w:szCs w:val="20"/>
        </w:rPr>
        <w:t>. J</w:t>
      </w:r>
      <w:r w:rsidR="006E7633" w:rsidRPr="00525818">
        <w:rPr>
          <w:rFonts w:ascii="Times New Roman" w:hAnsi="Times New Roman" w:cs="Times New Roman"/>
          <w:sz w:val="20"/>
          <w:szCs w:val="20"/>
        </w:rPr>
        <w:t xml:space="preserve"> </w:t>
      </w:r>
      <w:proofErr w:type="spellStart"/>
      <w:r w:rsidR="006E7633" w:rsidRPr="00525818">
        <w:rPr>
          <w:rFonts w:ascii="Times New Roman" w:hAnsi="Times New Roman" w:cs="Times New Roman"/>
          <w:sz w:val="20"/>
          <w:szCs w:val="20"/>
        </w:rPr>
        <w:t>Neurochem</w:t>
      </w:r>
      <w:proofErr w:type="spellEnd"/>
      <w:r w:rsidR="006E7633" w:rsidRPr="00525818">
        <w:rPr>
          <w:rFonts w:ascii="Times New Roman" w:hAnsi="Times New Roman" w:cs="Times New Roman"/>
          <w:sz w:val="20"/>
          <w:szCs w:val="20"/>
        </w:rPr>
        <w:t xml:space="preserve"> 1999; 73:271-80.</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25818">
        <w:rPr>
          <w:rFonts w:ascii="Times New Roman" w:hAnsi="Times New Roman" w:cs="Times New Roman"/>
          <w:sz w:val="20"/>
          <w:szCs w:val="20"/>
        </w:rPr>
        <w:t>Memon</w:t>
      </w:r>
      <w:proofErr w:type="spellEnd"/>
      <w:r w:rsidRPr="00525818">
        <w:rPr>
          <w:rFonts w:ascii="Times New Roman" w:hAnsi="Times New Roman" w:cs="Times New Roman"/>
          <w:sz w:val="20"/>
          <w:szCs w:val="20"/>
        </w:rPr>
        <w:t xml:space="preserve"> ZI, </w:t>
      </w:r>
      <w:proofErr w:type="spellStart"/>
      <w:r w:rsidRPr="00525818">
        <w:rPr>
          <w:rFonts w:ascii="Times New Roman" w:hAnsi="Times New Roman" w:cs="Times New Roman"/>
          <w:sz w:val="20"/>
          <w:szCs w:val="20"/>
        </w:rPr>
        <w:t>Altura</w:t>
      </w:r>
      <w:proofErr w:type="spellEnd"/>
      <w:r w:rsidRPr="00525818">
        <w:rPr>
          <w:rFonts w:ascii="Times New Roman" w:hAnsi="Times New Roman" w:cs="Times New Roman"/>
          <w:sz w:val="20"/>
          <w:szCs w:val="20"/>
        </w:rPr>
        <w:t xml:space="preserve"> BT, Benjamin JL, </w:t>
      </w:r>
      <w:proofErr w:type="spellStart"/>
      <w:r w:rsidRPr="00525818">
        <w:rPr>
          <w:rFonts w:ascii="Times New Roman" w:hAnsi="Times New Roman" w:cs="Times New Roman"/>
          <w:sz w:val="20"/>
          <w:szCs w:val="20"/>
        </w:rPr>
        <w:t>Cracco</w:t>
      </w:r>
      <w:proofErr w:type="spellEnd"/>
      <w:r w:rsidRPr="00525818">
        <w:rPr>
          <w:rFonts w:ascii="Times New Roman" w:hAnsi="Times New Roman" w:cs="Times New Roman"/>
          <w:sz w:val="20"/>
          <w:szCs w:val="20"/>
        </w:rPr>
        <w:t xml:space="preserve"> RQ</w:t>
      </w:r>
      <w:r w:rsidR="00CD6560" w:rsidRPr="00525818">
        <w:rPr>
          <w:rFonts w:ascii="Times New Roman" w:hAnsi="Times New Roman" w:cs="Times New Roman"/>
          <w:sz w:val="20"/>
          <w:szCs w:val="20"/>
        </w:rPr>
        <w:t xml:space="preserve">, </w:t>
      </w:r>
      <w:proofErr w:type="spellStart"/>
      <w:r w:rsidR="00CD6560" w:rsidRPr="00525818">
        <w:rPr>
          <w:rFonts w:ascii="Times New Roman" w:hAnsi="Times New Roman" w:cs="Times New Roman"/>
          <w:sz w:val="20"/>
          <w:szCs w:val="20"/>
        </w:rPr>
        <w:t>A</w:t>
      </w:r>
      <w:r w:rsidRPr="00525818">
        <w:rPr>
          <w:rFonts w:ascii="Times New Roman" w:hAnsi="Times New Roman" w:cs="Times New Roman"/>
          <w:sz w:val="20"/>
          <w:szCs w:val="20"/>
        </w:rPr>
        <w:t>ltura</w:t>
      </w:r>
      <w:proofErr w:type="spellEnd"/>
      <w:r w:rsidRPr="00525818">
        <w:rPr>
          <w:rFonts w:ascii="Times New Roman" w:hAnsi="Times New Roman" w:cs="Times New Roman"/>
          <w:sz w:val="20"/>
          <w:szCs w:val="20"/>
        </w:rPr>
        <w:t xml:space="preserve"> BM. Predictive </w:t>
      </w:r>
      <w:proofErr w:type="gramStart"/>
      <w:r w:rsidRPr="00525818">
        <w:rPr>
          <w:rFonts w:ascii="Times New Roman" w:hAnsi="Times New Roman" w:cs="Times New Roman"/>
          <w:sz w:val="20"/>
          <w:szCs w:val="20"/>
        </w:rPr>
        <w:t>value of serum ionized but not total</w:t>
      </w:r>
      <w:proofErr w:type="gramEnd"/>
      <w:r w:rsidRPr="00525818">
        <w:rPr>
          <w:rFonts w:ascii="Times New Roman" w:hAnsi="Times New Roman" w:cs="Times New Roman"/>
          <w:sz w:val="20"/>
          <w:szCs w:val="20"/>
        </w:rPr>
        <w:t xml:space="preserve"> magnesium levels in head injuries</w:t>
      </w:r>
      <w:r w:rsidR="00CD6560" w:rsidRPr="00525818">
        <w:rPr>
          <w:rFonts w:ascii="Times New Roman" w:hAnsi="Times New Roman" w:cs="Times New Roman"/>
          <w:sz w:val="20"/>
          <w:szCs w:val="20"/>
        </w:rPr>
        <w:t>. S</w:t>
      </w:r>
      <w:r w:rsidRPr="00525818">
        <w:rPr>
          <w:rFonts w:ascii="Times New Roman" w:hAnsi="Times New Roman" w:cs="Times New Roman"/>
          <w:sz w:val="20"/>
          <w:szCs w:val="20"/>
        </w:rPr>
        <w:t xml:space="preserve">cand J </w:t>
      </w:r>
      <w:proofErr w:type="spellStart"/>
      <w:r w:rsidRPr="00525818">
        <w:rPr>
          <w:rFonts w:ascii="Times New Roman" w:hAnsi="Times New Roman" w:cs="Times New Roman"/>
          <w:sz w:val="20"/>
          <w:szCs w:val="20"/>
        </w:rPr>
        <w:t>C</w:t>
      </w:r>
      <w:r w:rsidR="006E7633" w:rsidRPr="00525818">
        <w:rPr>
          <w:rFonts w:ascii="Times New Roman" w:hAnsi="Times New Roman" w:cs="Times New Roman"/>
          <w:sz w:val="20"/>
          <w:szCs w:val="20"/>
        </w:rPr>
        <w:t>lin</w:t>
      </w:r>
      <w:proofErr w:type="spellEnd"/>
      <w:r w:rsidR="006E7633" w:rsidRPr="00525818">
        <w:rPr>
          <w:rFonts w:ascii="Times New Roman" w:hAnsi="Times New Roman" w:cs="Times New Roman"/>
          <w:sz w:val="20"/>
          <w:szCs w:val="20"/>
        </w:rPr>
        <w:t xml:space="preserve"> Lab Invest 1995; 55: 671-7.</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525818">
        <w:rPr>
          <w:rFonts w:ascii="Times New Roman" w:hAnsi="Times New Roman" w:cs="Times New Roman"/>
          <w:sz w:val="20"/>
          <w:szCs w:val="20"/>
        </w:rPr>
        <w:t xml:space="preserve">Andersen BJ, </w:t>
      </w:r>
      <w:proofErr w:type="spellStart"/>
      <w:r w:rsidRPr="00525818">
        <w:rPr>
          <w:rFonts w:ascii="Times New Roman" w:hAnsi="Times New Roman" w:cs="Times New Roman"/>
          <w:sz w:val="20"/>
          <w:szCs w:val="20"/>
        </w:rPr>
        <w:t>Marmarou</w:t>
      </w:r>
      <w:proofErr w:type="spellEnd"/>
      <w:r w:rsidRPr="00525818">
        <w:rPr>
          <w:rFonts w:ascii="Times New Roman" w:hAnsi="Times New Roman" w:cs="Times New Roman"/>
          <w:sz w:val="20"/>
          <w:szCs w:val="20"/>
        </w:rPr>
        <w:t xml:space="preserve"> A. Post-traumatic selective</w:t>
      </w:r>
      <w:r w:rsidR="003F3B09">
        <w:rPr>
          <w:rFonts w:ascii="Times New Roman" w:hAnsi="Times New Roman" w:cs="Times New Roman" w:hint="eastAsia"/>
          <w:sz w:val="20"/>
          <w:szCs w:val="20"/>
          <w:lang w:eastAsia="zh-CN"/>
        </w:rPr>
        <w:t xml:space="preserve"> </w:t>
      </w:r>
      <w:r w:rsidRPr="00525818">
        <w:rPr>
          <w:rFonts w:ascii="Times New Roman" w:hAnsi="Times New Roman" w:cs="Times New Roman"/>
          <w:sz w:val="20"/>
          <w:szCs w:val="20"/>
        </w:rPr>
        <w:t xml:space="preserve">stimulation of </w:t>
      </w:r>
      <w:proofErr w:type="spellStart"/>
      <w:r w:rsidRPr="00525818">
        <w:rPr>
          <w:rFonts w:ascii="Times New Roman" w:hAnsi="Times New Roman" w:cs="Times New Roman"/>
          <w:sz w:val="20"/>
          <w:szCs w:val="20"/>
        </w:rPr>
        <w:t>glycolysis</w:t>
      </w:r>
      <w:proofErr w:type="spellEnd"/>
      <w:r w:rsidR="00CD6560" w:rsidRPr="00525818">
        <w:rPr>
          <w:rFonts w:ascii="Times New Roman" w:hAnsi="Times New Roman" w:cs="Times New Roman"/>
          <w:sz w:val="20"/>
          <w:szCs w:val="20"/>
        </w:rPr>
        <w:t>. B</w:t>
      </w:r>
      <w:r w:rsidRPr="00525818">
        <w:rPr>
          <w:rFonts w:ascii="Times New Roman" w:hAnsi="Times New Roman" w:cs="Times New Roman"/>
          <w:sz w:val="20"/>
          <w:szCs w:val="20"/>
        </w:rPr>
        <w:t>rain Res 199</w:t>
      </w:r>
      <w:r w:rsidR="006E7633" w:rsidRPr="00525818">
        <w:rPr>
          <w:rFonts w:ascii="Times New Roman" w:hAnsi="Times New Roman" w:cs="Times New Roman"/>
          <w:sz w:val="20"/>
          <w:szCs w:val="20"/>
        </w:rPr>
        <w:t>2; 585:184-9.</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525818">
        <w:rPr>
          <w:rFonts w:ascii="Times New Roman" w:hAnsi="Times New Roman" w:cs="Times New Roman"/>
          <w:sz w:val="20"/>
          <w:szCs w:val="20"/>
        </w:rPr>
        <w:t xml:space="preserve">Kuroda Y, </w:t>
      </w:r>
      <w:proofErr w:type="spellStart"/>
      <w:r w:rsidRPr="00525818">
        <w:rPr>
          <w:rFonts w:ascii="Times New Roman" w:hAnsi="Times New Roman" w:cs="Times New Roman"/>
          <w:sz w:val="20"/>
          <w:szCs w:val="20"/>
        </w:rPr>
        <w:t>Inglis</w:t>
      </w:r>
      <w:proofErr w:type="spellEnd"/>
      <w:r w:rsidRPr="00525818">
        <w:rPr>
          <w:rFonts w:ascii="Times New Roman" w:hAnsi="Times New Roman" w:cs="Times New Roman"/>
          <w:sz w:val="20"/>
          <w:szCs w:val="20"/>
        </w:rPr>
        <w:t xml:space="preserve"> FM, Miller JD, McCulloch J</w:t>
      </w:r>
      <w:r w:rsidR="00CD6560" w:rsidRPr="00525818">
        <w:rPr>
          <w:rFonts w:ascii="Times New Roman" w:hAnsi="Times New Roman" w:cs="Times New Roman"/>
          <w:sz w:val="20"/>
          <w:szCs w:val="20"/>
        </w:rPr>
        <w:t>, G</w:t>
      </w:r>
      <w:r w:rsidRPr="00525818">
        <w:rPr>
          <w:rFonts w:ascii="Times New Roman" w:hAnsi="Times New Roman" w:cs="Times New Roman"/>
          <w:sz w:val="20"/>
          <w:szCs w:val="20"/>
        </w:rPr>
        <w:t xml:space="preserve">raham DI, Bullock R. Transient glucose </w:t>
      </w:r>
      <w:proofErr w:type="spellStart"/>
      <w:r w:rsidRPr="00525818">
        <w:rPr>
          <w:rFonts w:ascii="Times New Roman" w:hAnsi="Times New Roman" w:cs="Times New Roman"/>
          <w:sz w:val="20"/>
          <w:szCs w:val="20"/>
        </w:rPr>
        <w:t>hypermetabolism</w:t>
      </w:r>
      <w:proofErr w:type="spellEnd"/>
      <w:r w:rsidRPr="00525818">
        <w:rPr>
          <w:rFonts w:ascii="Times New Roman" w:hAnsi="Times New Roman" w:cs="Times New Roman"/>
          <w:sz w:val="20"/>
          <w:szCs w:val="20"/>
        </w:rPr>
        <w:t xml:space="preserve"> after acute subdural hematoma in the </w:t>
      </w:r>
      <w:r w:rsidR="006E7633" w:rsidRPr="00525818">
        <w:rPr>
          <w:rFonts w:ascii="Times New Roman" w:hAnsi="Times New Roman" w:cs="Times New Roman"/>
          <w:sz w:val="20"/>
          <w:szCs w:val="20"/>
        </w:rPr>
        <w:t>rat</w:t>
      </w:r>
      <w:r w:rsidR="00CD6560" w:rsidRPr="00525818">
        <w:rPr>
          <w:rFonts w:ascii="Times New Roman" w:hAnsi="Times New Roman" w:cs="Times New Roman"/>
          <w:sz w:val="20"/>
          <w:szCs w:val="20"/>
        </w:rPr>
        <w:t>. J</w:t>
      </w:r>
      <w:r w:rsidR="006E7633" w:rsidRPr="00525818">
        <w:rPr>
          <w:rFonts w:ascii="Times New Roman" w:hAnsi="Times New Roman" w:cs="Times New Roman"/>
          <w:sz w:val="20"/>
          <w:szCs w:val="20"/>
        </w:rPr>
        <w:t xml:space="preserve"> </w:t>
      </w:r>
      <w:proofErr w:type="spellStart"/>
      <w:r w:rsidR="006E7633" w:rsidRPr="00525818">
        <w:rPr>
          <w:rFonts w:ascii="Times New Roman" w:hAnsi="Times New Roman" w:cs="Times New Roman"/>
          <w:sz w:val="20"/>
          <w:szCs w:val="20"/>
        </w:rPr>
        <w:t>Neurosurg</w:t>
      </w:r>
      <w:proofErr w:type="spellEnd"/>
      <w:r w:rsidR="006E7633" w:rsidRPr="00525818">
        <w:rPr>
          <w:rFonts w:ascii="Times New Roman" w:hAnsi="Times New Roman" w:cs="Times New Roman"/>
          <w:sz w:val="20"/>
          <w:szCs w:val="20"/>
        </w:rPr>
        <w:t xml:space="preserve"> 1992; 76:471-7.</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525818">
        <w:rPr>
          <w:rFonts w:ascii="Times New Roman" w:hAnsi="Times New Roman" w:cs="Times New Roman"/>
          <w:sz w:val="20"/>
          <w:szCs w:val="20"/>
        </w:rPr>
        <w:t xml:space="preserve">McIntosh TK, </w:t>
      </w:r>
      <w:proofErr w:type="spellStart"/>
      <w:r w:rsidRPr="00525818">
        <w:rPr>
          <w:rFonts w:ascii="Times New Roman" w:hAnsi="Times New Roman" w:cs="Times New Roman"/>
          <w:sz w:val="20"/>
          <w:szCs w:val="20"/>
        </w:rPr>
        <w:t>Faden</w:t>
      </w:r>
      <w:proofErr w:type="spellEnd"/>
      <w:r w:rsidRPr="00525818">
        <w:rPr>
          <w:rFonts w:ascii="Times New Roman" w:hAnsi="Times New Roman" w:cs="Times New Roman"/>
          <w:sz w:val="20"/>
          <w:szCs w:val="20"/>
        </w:rPr>
        <w:t xml:space="preserve"> AI, </w:t>
      </w:r>
      <w:proofErr w:type="spellStart"/>
      <w:r w:rsidRPr="00525818">
        <w:rPr>
          <w:rFonts w:ascii="Times New Roman" w:hAnsi="Times New Roman" w:cs="Times New Roman"/>
          <w:sz w:val="20"/>
          <w:szCs w:val="20"/>
        </w:rPr>
        <w:t>Yamakami</w:t>
      </w:r>
      <w:proofErr w:type="spellEnd"/>
      <w:r w:rsidRPr="00525818">
        <w:rPr>
          <w:rFonts w:ascii="Times New Roman" w:hAnsi="Times New Roman" w:cs="Times New Roman"/>
          <w:sz w:val="20"/>
          <w:szCs w:val="20"/>
        </w:rPr>
        <w:t xml:space="preserve"> I, </w:t>
      </w:r>
      <w:proofErr w:type="spellStart"/>
      <w:r w:rsidRPr="00525818">
        <w:rPr>
          <w:rFonts w:ascii="Times New Roman" w:hAnsi="Times New Roman" w:cs="Times New Roman"/>
          <w:sz w:val="20"/>
          <w:szCs w:val="20"/>
        </w:rPr>
        <w:t>Vink</w:t>
      </w:r>
      <w:proofErr w:type="spellEnd"/>
      <w:r w:rsidRPr="00525818">
        <w:rPr>
          <w:rFonts w:ascii="Times New Roman" w:hAnsi="Times New Roman" w:cs="Times New Roman"/>
          <w:sz w:val="20"/>
          <w:szCs w:val="20"/>
        </w:rPr>
        <w:t xml:space="preserve"> R</w:t>
      </w:r>
      <w:r w:rsidR="00CD6560" w:rsidRPr="00525818">
        <w:rPr>
          <w:rFonts w:ascii="Times New Roman" w:hAnsi="Times New Roman" w:cs="Times New Roman"/>
          <w:sz w:val="20"/>
          <w:szCs w:val="20"/>
        </w:rPr>
        <w:t>. M</w:t>
      </w:r>
      <w:r w:rsidRPr="00525818">
        <w:rPr>
          <w:rFonts w:ascii="Times New Roman" w:hAnsi="Times New Roman" w:cs="Times New Roman"/>
          <w:sz w:val="20"/>
          <w:szCs w:val="20"/>
        </w:rPr>
        <w:t>agnesium deficiency exacerbates and pretreatment improves outcome following traumatic brain injury in rats: 31P magnetic resonance spectroscopy and other studie</w:t>
      </w:r>
      <w:r w:rsidR="006E7633" w:rsidRPr="00525818">
        <w:rPr>
          <w:rFonts w:ascii="Times New Roman" w:hAnsi="Times New Roman" w:cs="Times New Roman"/>
          <w:sz w:val="20"/>
          <w:szCs w:val="20"/>
        </w:rPr>
        <w:t xml:space="preserve">s. J </w:t>
      </w:r>
      <w:proofErr w:type="spellStart"/>
      <w:r w:rsidR="006E7633" w:rsidRPr="00525818">
        <w:rPr>
          <w:rFonts w:ascii="Times New Roman" w:hAnsi="Times New Roman" w:cs="Times New Roman"/>
          <w:sz w:val="20"/>
          <w:szCs w:val="20"/>
        </w:rPr>
        <w:t>Neurotrauma</w:t>
      </w:r>
      <w:proofErr w:type="spellEnd"/>
      <w:r w:rsidR="006E7633" w:rsidRPr="00525818">
        <w:rPr>
          <w:rFonts w:ascii="Times New Roman" w:hAnsi="Times New Roman" w:cs="Times New Roman"/>
          <w:sz w:val="20"/>
          <w:szCs w:val="20"/>
        </w:rPr>
        <w:t xml:space="preserve"> 1988; 5:17-31.</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25818">
        <w:rPr>
          <w:rFonts w:ascii="Times New Roman" w:hAnsi="Times New Roman" w:cs="Times New Roman"/>
          <w:sz w:val="20"/>
          <w:szCs w:val="20"/>
        </w:rPr>
        <w:t>Bareyre</w:t>
      </w:r>
      <w:proofErr w:type="spellEnd"/>
      <w:r w:rsidRPr="00525818">
        <w:rPr>
          <w:rFonts w:ascii="Times New Roman" w:hAnsi="Times New Roman" w:cs="Times New Roman"/>
          <w:sz w:val="20"/>
          <w:szCs w:val="20"/>
        </w:rPr>
        <w:t xml:space="preserve"> FM, </w:t>
      </w:r>
      <w:proofErr w:type="spellStart"/>
      <w:r w:rsidRPr="00525818">
        <w:rPr>
          <w:rFonts w:ascii="Times New Roman" w:hAnsi="Times New Roman" w:cs="Times New Roman"/>
          <w:sz w:val="20"/>
          <w:szCs w:val="20"/>
        </w:rPr>
        <w:t>Saatman</w:t>
      </w:r>
      <w:proofErr w:type="spellEnd"/>
      <w:r w:rsidRPr="00525818">
        <w:rPr>
          <w:rFonts w:ascii="Times New Roman" w:hAnsi="Times New Roman" w:cs="Times New Roman"/>
          <w:sz w:val="20"/>
          <w:szCs w:val="20"/>
        </w:rPr>
        <w:t xml:space="preserve"> KE, </w:t>
      </w:r>
      <w:proofErr w:type="spellStart"/>
      <w:r w:rsidRPr="00525818">
        <w:rPr>
          <w:rFonts w:ascii="Times New Roman" w:hAnsi="Times New Roman" w:cs="Times New Roman"/>
          <w:sz w:val="20"/>
          <w:szCs w:val="20"/>
        </w:rPr>
        <w:t>Raghupathi</w:t>
      </w:r>
      <w:proofErr w:type="spellEnd"/>
      <w:r w:rsidRPr="00525818">
        <w:rPr>
          <w:rFonts w:ascii="Times New Roman" w:hAnsi="Times New Roman" w:cs="Times New Roman"/>
          <w:sz w:val="20"/>
          <w:szCs w:val="20"/>
        </w:rPr>
        <w:t xml:space="preserve"> R, McIntosh</w:t>
      </w:r>
      <w:r w:rsidR="003F3B09">
        <w:rPr>
          <w:rFonts w:ascii="Times New Roman" w:hAnsi="Times New Roman" w:cs="Times New Roman" w:hint="eastAsia"/>
          <w:sz w:val="20"/>
          <w:szCs w:val="20"/>
          <w:lang w:eastAsia="zh-CN"/>
        </w:rPr>
        <w:t xml:space="preserve"> </w:t>
      </w:r>
      <w:r w:rsidRPr="00525818">
        <w:rPr>
          <w:rFonts w:ascii="Times New Roman" w:hAnsi="Times New Roman" w:cs="Times New Roman"/>
          <w:sz w:val="20"/>
          <w:szCs w:val="20"/>
        </w:rPr>
        <w:t xml:space="preserve">TK. </w:t>
      </w:r>
      <w:proofErr w:type="spellStart"/>
      <w:r w:rsidRPr="00525818">
        <w:rPr>
          <w:rFonts w:ascii="Times New Roman" w:hAnsi="Times New Roman" w:cs="Times New Roman"/>
          <w:sz w:val="20"/>
          <w:szCs w:val="20"/>
        </w:rPr>
        <w:t>Postinjury</w:t>
      </w:r>
      <w:proofErr w:type="spellEnd"/>
      <w:r w:rsidRPr="00525818">
        <w:rPr>
          <w:rFonts w:ascii="Times New Roman" w:hAnsi="Times New Roman" w:cs="Times New Roman"/>
          <w:sz w:val="20"/>
          <w:szCs w:val="20"/>
        </w:rPr>
        <w:t xml:space="preserve"> treatment with magnesium chloride attenuates cortical damage after traumatic brain injury in rats. J</w:t>
      </w:r>
      <w:r w:rsidR="006E7633" w:rsidRPr="00525818">
        <w:rPr>
          <w:rFonts w:ascii="Times New Roman" w:hAnsi="Times New Roman" w:cs="Times New Roman"/>
          <w:sz w:val="20"/>
          <w:szCs w:val="20"/>
        </w:rPr>
        <w:t xml:space="preserve"> </w:t>
      </w:r>
      <w:proofErr w:type="spellStart"/>
      <w:r w:rsidR="006E7633" w:rsidRPr="00525818">
        <w:rPr>
          <w:rFonts w:ascii="Times New Roman" w:hAnsi="Times New Roman" w:cs="Times New Roman"/>
          <w:sz w:val="20"/>
          <w:szCs w:val="20"/>
        </w:rPr>
        <w:t>Neurotrauma</w:t>
      </w:r>
      <w:proofErr w:type="spellEnd"/>
      <w:r w:rsidR="006E7633" w:rsidRPr="00525818">
        <w:rPr>
          <w:rFonts w:ascii="Times New Roman" w:hAnsi="Times New Roman" w:cs="Times New Roman"/>
          <w:sz w:val="20"/>
          <w:szCs w:val="20"/>
        </w:rPr>
        <w:t xml:space="preserve"> 2000; 17: 1029-39.</w:t>
      </w:r>
    </w:p>
    <w:p w:rsidR="00CD6560"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525818">
        <w:rPr>
          <w:rFonts w:ascii="Times New Roman" w:hAnsi="Times New Roman" w:cs="Times New Roman"/>
          <w:sz w:val="20"/>
          <w:szCs w:val="20"/>
        </w:rPr>
        <w:t xml:space="preserve">SS </w:t>
      </w:r>
      <w:proofErr w:type="spellStart"/>
      <w:r w:rsidRPr="00525818">
        <w:rPr>
          <w:rFonts w:ascii="Times New Roman" w:hAnsi="Times New Roman" w:cs="Times New Roman"/>
          <w:sz w:val="20"/>
          <w:szCs w:val="20"/>
        </w:rPr>
        <w:t>Dhandapani</w:t>
      </w:r>
      <w:proofErr w:type="spellEnd"/>
      <w:r w:rsidRPr="00525818">
        <w:rPr>
          <w:rFonts w:ascii="Times New Roman" w:hAnsi="Times New Roman" w:cs="Times New Roman"/>
          <w:sz w:val="20"/>
          <w:szCs w:val="20"/>
        </w:rPr>
        <w:t xml:space="preserve"> M Ch, </w:t>
      </w:r>
      <w:proofErr w:type="spellStart"/>
      <w:r w:rsidRPr="00525818">
        <w:rPr>
          <w:rFonts w:ascii="Times New Roman" w:hAnsi="Times New Roman" w:cs="Times New Roman"/>
          <w:sz w:val="20"/>
          <w:szCs w:val="20"/>
        </w:rPr>
        <w:t>Aditya</w:t>
      </w:r>
      <w:proofErr w:type="spellEnd"/>
      <w:r w:rsidRPr="00525818">
        <w:rPr>
          <w:rFonts w:ascii="Times New Roman" w:hAnsi="Times New Roman" w:cs="Times New Roman"/>
          <w:sz w:val="20"/>
          <w:szCs w:val="20"/>
        </w:rPr>
        <w:t xml:space="preserve"> Gupta M Ch, S </w:t>
      </w:r>
      <w:proofErr w:type="spellStart"/>
      <w:r w:rsidRPr="00525818">
        <w:rPr>
          <w:rFonts w:ascii="Times New Roman" w:hAnsi="Times New Roman" w:cs="Times New Roman"/>
          <w:sz w:val="20"/>
          <w:szCs w:val="20"/>
        </w:rPr>
        <w:t>Vivekanandhan</w:t>
      </w:r>
      <w:proofErr w:type="spellEnd"/>
      <w:r w:rsidRPr="00525818">
        <w:rPr>
          <w:rFonts w:ascii="Times New Roman" w:hAnsi="Times New Roman" w:cs="Times New Roman"/>
          <w:sz w:val="20"/>
          <w:szCs w:val="20"/>
        </w:rPr>
        <w:t xml:space="preserve"> M Sc B S Sharma M Ch, AK </w:t>
      </w:r>
      <w:proofErr w:type="spellStart"/>
      <w:r w:rsidRPr="00525818">
        <w:rPr>
          <w:rFonts w:ascii="Times New Roman" w:hAnsi="Times New Roman" w:cs="Times New Roman"/>
          <w:sz w:val="20"/>
          <w:szCs w:val="20"/>
        </w:rPr>
        <w:t>Mahapatra</w:t>
      </w:r>
      <w:proofErr w:type="spellEnd"/>
      <w:r w:rsidRPr="00525818">
        <w:rPr>
          <w:rFonts w:ascii="Times New Roman" w:hAnsi="Times New Roman" w:cs="Times New Roman"/>
          <w:sz w:val="20"/>
          <w:szCs w:val="20"/>
        </w:rPr>
        <w:t xml:space="preserve"> M Ch Indian Journal of </w:t>
      </w:r>
      <w:proofErr w:type="spellStart"/>
      <w:r w:rsidRPr="00525818">
        <w:rPr>
          <w:rFonts w:ascii="Times New Roman" w:hAnsi="Times New Roman" w:cs="Times New Roman"/>
          <w:sz w:val="20"/>
          <w:szCs w:val="20"/>
        </w:rPr>
        <w:t>Neurotrauma</w:t>
      </w:r>
      <w:proofErr w:type="spellEnd"/>
      <w:r w:rsidRPr="00525818">
        <w:rPr>
          <w:rFonts w:ascii="Times New Roman" w:hAnsi="Times New Roman" w:cs="Times New Roman"/>
          <w:sz w:val="20"/>
          <w:szCs w:val="20"/>
        </w:rPr>
        <w:t xml:space="preserve"> (IJNT)</w:t>
      </w:r>
      <w:r w:rsidR="00CD6560" w:rsidRPr="00525818">
        <w:rPr>
          <w:rFonts w:ascii="Times New Roman" w:hAnsi="Times New Roman" w:cs="Times New Roman"/>
          <w:sz w:val="20"/>
          <w:szCs w:val="20"/>
        </w:rPr>
        <w:t xml:space="preserve"> </w:t>
      </w:r>
      <w:r w:rsidR="006E7633" w:rsidRPr="00525818">
        <w:rPr>
          <w:rFonts w:ascii="Times New Roman" w:hAnsi="Times New Roman" w:cs="Times New Roman"/>
          <w:sz w:val="20"/>
          <w:szCs w:val="20"/>
        </w:rPr>
        <w:t>2008, Vol. 5, No. 1, pp. 27-3</w:t>
      </w:r>
      <w:r w:rsidR="00CD6560" w:rsidRPr="00525818">
        <w:rPr>
          <w:rFonts w:ascii="Times New Roman" w:hAnsi="Times New Roman" w:cs="Times New Roman"/>
          <w:sz w:val="20"/>
          <w:szCs w:val="20"/>
        </w:rPr>
        <w:t>3.</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25818">
        <w:rPr>
          <w:rFonts w:ascii="Times New Roman" w:hAnsi="Times New Roman" w:cs="Times New Roman"/>
          <w:sz w:val="20"/>
          <w:szCs w:val="20"/>
        </w:rPr>
        <w:t>Braakman</w:t>
      </w:r>
      <w:proofErr w:type="spellEnd"/>
      <w:r w:rsidRPr="00525818">
        <w:rPr>
          <w:rFonts w:ascii="Times New Roman" w:hAnsi="Times New Roman" w:cs="Times New Roman"/>
          <w:sz w:val="20"/>
          <w:szCs w:val="20"/>
        </w:rPr>
        <w:t xml:space="preserve"> R, </w:t>
      </w:r>
      <w:proofErr w:type="spellStart"/>
      <w:r w:rsidRPr="00525818">
        <w:rPr>
          <w:rFonts w:ascii="Times New Roman" w:hAnsi="Times New Roman" w:cs="Times New Roman"/>
          <w:sz w:val="20"/>
          <w:szCs w:val="20"/>
        </w:rPr>
        <w:t>Gelpke</w:t>
      </w:r>
      <w:proofErr w:type="spellEnd"/>
      <w:r w:rsidRPr="00525818">
        <w:rPr>
          <w:rFonts w:ascii="Times New Roman" w:hAnsi="Times New Roman" w:cs="Times New Roman"/>
          <w:sz w:val="20"/>
          <w:szCs w:val="20"/>
        </w:rPr>
        <w:t xml:space="preserve"> GJ, </w:t>
      </w:r>
      <w:proofErr w:type="spellStart"/>
      <w:r w:rsidRPr="00525818">
        <w:rPr>
          <w:rFonts w:ascii="Times New Roman" w:hAnsi="Times New Roman" w:cs="Times New Roman"/>
          <w:sz w:val="20"/>
          <w:szCs w:val="20"/>
        </w:rPr>
        <w:t>Habbema</w:t>
      </w:r>
      <w:proofErr w:type="spellEnd"/>
      <w:r w:rsidRPr="00525818">
        <w:rPr>
          <w:rFonts w:ascii="Times New Roman" w:hAnsi="Times New Roman" w:cs="Times New Roman"/>
          <w:sz w:val="20"/>
          <w:szCs w:val="20"/>
        </w:rPr>
        <w:t xml:space="preserve"> JD, Maas AI, </w:t>
      </w:r>
      <w:proofErr w:type="spellStart"/>
      <w:r w:rsidRPr="00525818">
        <w:rPr>
          <w:rFonts w:ascii="Times New Roman" w:hAnsi="Times New Roman" w:cs="Times New Roman"/>
          <w:sz w:val="20"/>
          <w:szCs w:val="20"/>
        </w:rPr>
        <w:t>Minderhoud</w:t>
      </w:r>
      <w:proofErr w:type="spellEnd"/>
      <w:r w:rsidRPr="00525818">
        <w:rPr>
          <w:rFonts w:ascii="Times New Roman" w:hAnsi="Times New Roman" w:cs="Times New Roman"/>
          <w:sz w:val="20"/>
          <w:szCs w:val="20"/>
        </w:rPr>
        <w:t xml:space="preserve"> JM. Systematic selection of prognostic features in patients with severe head injury.</w:t>
      </w:r>
      <w:r w:rsidR="006E7633" w:rsidRPr="00525818">
        <w:rPr>
          <w:rFonts w:ascii="Times New Roman" w:hAnsi="Times New Roman" w:cs="Times New Roman"/>
          <w:sz w:val="20"/>
          <w:szCs w:val="20"/>
        </w:rPr>
        <w:t xml:space="preserve"> Ne </w:t>
      </w:r>
      <w:proofErr w:type="spellStart"/>
      <w:r w:rsidR="006E7633" w:rsidRPr="00525818">
        <w:rPr>
          <w:rFonts w:ascii="Times New Roman" w:hAnsi="Times New Roman" w:cs="Times New Roman"/>
          <w:sz w:val="20"/>
          <w:szCs w:val="20"/>
        </w:rPr>
        <w:t>urosurgery</w:t>
      </w:r>
      <w:proofErr w:type="spellEnd"/>
      <w:r w:rsidR="006E7633" w:rsidRPr="00525818">
        <w:rPr>
          <w:rFonts w:ascii="Times New Roman" w:hAnsi="Times New Roman" w:cs="Times New Roman"/>
          <w:sz w:val="20"/>
          <w:szCs w:val="20"/>
        </w:rPr>
        <w:t xml:space="preserve"> 1980; 6: 362-70.</w:t>
      </w:r>
    </w:p>
    <w:p w:rsidR="00CD6560"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eastAsia="Shaker2Lancet-Regular" w:hAnsi="Times New Roman" w:cs="Times New Roman"/>
          <w:sz w:val="20"/>
          <w:szCs w:val="20"/>
        </w:rPr>
      </w:pPr>
      <w:r w:rsidRPr="00525818">
        <w:rPr>
          <w:rFonts w:ascii="Times New Roman" w:hAnsi="Times New Roman" w:cs="Times New Roman"/>
          <w:sz w:val="20"/>
          <w:szCs w:val="20"/>
        </w:rPr>
        <w:t xml:space="preserve">Nancy R </w:t>
      </w:r>
      <w:proofErr w:type="spellStart"/>
      <w:r w:rsidRPr="00525818">
        <w:rPr>
          <w:rFonts w:ascii="Times New Roman" w:hAnsi="Times New Roman" w:cs="Times New Roman"/>
          <w:sz w:val="20"/>
          <w:szCs w:val="20"/>
        </w:rPr>
        <w:t>Temkin</w:t>
      </w:r>
      <w:proofErr w:type="spellEnd"/>
      <w:r w:rsidRPr="00525818">
        <w:rPr>
          <w:rFonts w:ascii="Times New Roman" w:hAnsi="Times New Roman" w:cs="Times New Roman"/>
          <w:sz w:val="20"/>
          <w:szCs w:val="20"/>
        </w:rPr>
        <w:t xml:space="preserve">, Gail D Anderson, H Richard Winn, Richard G </w:t>
      </w:r>
      <w:proofErr w:type="spellStart"/>
      <w:r w:rsidRPr="00525818">
        <w:rPr>
          <w:rFonts w:ascii="Times New Roman" w:hAnsi="Times New Roman" w:cs="Times New Roman"/>
          <w:sz w:val="20"/>
          <w:szCs w:val="20"/>
        </w:rPr>
        <w:t>Ellenbogen</w:t>
      </w:r>
      <w:proofErr w:type="spellEnd"/>
      <w:r w:rsidRPr="00525818">
        <w:rPr>
          <w:rFonts w:ascii="Times New Roman" w:hAnsi="Times New Roman" w:cs="Times New Roman"/>
          <w:sz w:val="20"/>
          <w:szCs w:val="20"/>
        </w:rPr>
        <w:t xml:space="preserve">, Gavin W </w:t>
      </w:r>
      <w:proofErr w:type="spellStart"/>
      <w:r w:rsidRPr="00525818">
        <w:rPr>
          <w:rFonts w:ascii="Times New Roman" w:hAnsi="Times New Roman" w:cs="Times New Roman"/>
          <w:sz w:val="20"/>
          <w:szCs w:val="20"/>
        </w:rPr>
        <w:t>Britz</w:t>
      </w:r>
      <w:proofErr w:type="spellEnd"/>
      <w:r w:rsidRPr="00525818">
        <w:rPr>
          <w:rFonts w:ascii="Times New Roman" w:hAnsi="Times New Roman" w:cs="Times New Roman"/>
          <w:sz w:val="20"/>
          <w:szCs w:val="20"/>
        </w:rPr>
        <w:t>, James Schuster, Timothy Lucas, David W Newell</w:t>
      </w:r>
      <w:r w:rsidR="00CD6560" w:rsidRPr="00525818">
        <w:rPr>
          <w:rFonts w:ascii="Times New Roman" w:hAnsi="Times New Roman" w:cs="Times New Roman"/>
          <w:sz w:val="20"/>
          <w:szCs w:val="20"/>
        </w:rPr>
        <w:t>, P</w:t>
      </w:r>
      <w:r w:rsidRPr="00525818">
        <w:rPr>
          <w:rFonts w:ascii="Times New Roman" w:hAnsi="Times New Roman" w:cs="Times New Roman"/>
          <w:sz w:val="20"/>
          <w:szCs w:val="20"/>
        </w:rPr>
        <w:t xml:space="preserve">amela Nelson </w:t>
      </w:r>
      <w:proofErr w:type="spellStart"/>
      <w:r w:rsidRPr="00525818">
        <w:rPr>
          <w:rFonts w:ascii="Times New Roman" w:hAnsi="Times New Roman" w:cs="Times New Roman"/>
          <w:sz w:val="20"/>
          <w:szCs w:val="20"/>
        </w:rPr>
        <w:t>Mansfi</w:t>
      </w:r>
      <w:proofErr w:type="spellEnd"/>
      <w:r w:rsidRPr="00525818">
        <w:rPr>
          <w:rFonts w:ascii="Times New Roman" w:hAnsi="Times New Roman" w:cs="Times New Roman"/>
          <w:sz w:val="20"/>
          <w:szCs w:val="20"/>
        </w:rPr>
        <w:t xml:space="preserve"> </w:t>
      </w:r>
      <w:proofErr w:type="spellStart"/>
      <w:r w:rsidRPr="00525818">
        <w:rPr>
          <w:rFonts w:ascii="Times New Roman" w:hAnsi="Times New Roman" w:cs="Times New Roman"/>
          <w:sz w:val="20"/>
          <w:szCs w:val="20"/>
        </w:rPr>
        <w:t>eld</w:t>
      </w:r>
      <w:proofErr w:type="spellEnd"/>
      <w:r w:rsidRPr="00525818">
        <w:rPr>
          <w:rFonts w:ascii="Times New Roman" w:hAnsi="Times New Roman" w:cs="Times New Roman"/>
          <w:sz w:val="20"/>
          <w:szCs w:val="20"/>
        </w:rPr>
        <w:t xml:space="preserve">, Joan E </w:t>
      </w:r>
      <w:proofErr w:type="spellStart"/>
      <w:r w:rsidRPr="00525818">
        <w:rPr>
          <w:rFonts w:ascii="Times New Roman" w:hAnsi="Times New Roman" w:cs="Times New Roman"/>
          <w:sz w:val="20"/>
          <w:szCs w:val="20"/>
        </w:rPr>
        <w:t>Machamer</w:t>
      </w:r>
      <w:proofErr w:type="spellEnd"/>
      <w:r w:rsidRPr="00525818">
        <w:rPr>
          <w:rFonts w:ascii="Times New Roman" w:hAnsi="Times New Roman" w:cs="Times New Roman"/>
          <w:sz w:val="20"/>
          <w:szCs w:val="20"/>
        </w:rPr>
        <w:t xml:space="preserve">, Jason Barber, </w:t>
      </w:r>
      <w:proofErr w:type="spellStart"/>
      <w:r w:rsidRPr="00525818">
        <w:rPr>
          <w:rFonts w:ascii="Times New Roman" w:hAnsi="Times New Roman" w:cs="Times New Roman"/>
          <w:sz w:val="20"/>
          <w:szCs w:val="20"/>
        </w:rPr>
        <w:t>Sureyya</w:t>
      </w:r>
      <w:proofErr w:type="spellEnd"/>
      <w:r w:rsidRPr="00525818">
        <w:rPr>
          <w:rFonts w:ascii="Times New Roman" w:hAnsi="Times New Roman" w:cs="Times New Roman"/>
          <w:sz w:val="20"/>
          <w:szCs w:val="20"/>
        </w:rPr>
        <w:t xml:space="preserve"> S </w:t>
      </w:r>
      <w:proofErr w:type="spellStart"/>
      <w:r w:rsidRPr="00525818">
        <w:rPr>
          <w:rFonts w:ascii="Times New Roman" w:hAnsi="Times New Roman" w:cs="Times New Roman"/>
          <w:sz w:val="20"/>
          <w:szCs w:val="20"/>
        </w:rPr>
        <w:t>Dikmen</w:t>
      </w:r>
      <w:proofErr w:type="spellEnd"/>
      <w:r w:rsidRPr="00525818">
        <w:rPr>
          <w:rFonts w:ascii="Times New Roman" w:hAnsi="Times New Roman" w:cs="Times New Roman"/>
          <w:sz w:val="20"/>
          <w:szCs w:val="20"/>
        </w:rPr>
        <w:t xml:space="preserve"> Lancet </w:t>
      </w:r>
      <w:proofErr w:type="spellStart"/>
      <w:r w:rsidRPr="00525818">
        <w:rPr>
          <w:rFonts w:ascii="Times New Roman" w:hAnsi="Times New Roman" w:cs="Times New Roman"/>
          <w:sz w:val="20"/>
          <w:szCs w:val="20"/>
        </w:rPr>
        <w:t>Neurol</w:t>
      </w:r>
      <w:proofErr w:type="spellEnd"/>
      <w:r w:rsidRPr="00525818">
        <w:rPr>
          <w:rFonts w:ascii="Times New Roman" w:hAnsi="Times New Roman" w:cs="Times New Roman"/>
          <w:sz w:val="20"/>
          <w:szCs w:val="20"/>
        </w:rPr>
        <w:t xml:space="preserve"> 2007; 6: 29–38 </w:t>
      </w:r>
      <w:r w:rsidRPr="00525818">
        <w:rPr>
          <w:rFonts w:ascii="Times New Roman" w:eastAsia="Shaker2Lancet-Regular" w:hAnsi="Times New Roman" w:cs="Times New Roman"/>
          <w:sz w:val="20"/>
          <w:szCs w:val="20"/>
        </w:rPr>
        <w:t xml:space="preserve">Published </w:t>
      </w:r>
      <w:r w:rsidRPr="00525818">
        <w:rPr>
          <w:rFonts w:ascii="Times New Roman" w:hAnsi="Times New Roman" w:cs="Times New Roman"/>
          <w:sz w:val="20"/>
          <w:szCs w:val="20"/>
        </w:rPr>
        <w:t xml:space="preserve">Online </w:t>
      </w:r>
      <w:r w:rsidRPr="00525818">
        <w:rPr>
          <w:rFonts w:ascii="Times New Roman" w:eastAsia="Shaker2Lancet-Regular" w:hAnsi="Times New Roman" w:cs="Times New Roman"/>
          <w:sz w:val="20"/>
          <w:szCs w:val="20"/>
        </w:rPr>
        <w:t>November 30, 2006 DOI:10.1016/S1474-4422(06)70630-</w:t>
      </w:r>
      <w:r w:rsidR="00CD6560" w:rsidRPr="00525818">
        <w:rPr>
          <w:rFonts w:ascii="Times New Roman" w:eastAsia="Shaker2Lancet-Regular" w:hAnsi="Times New Roman" w:cs="Times New Roman"/>
          <w:sz w:val="20"/>
          <w:szCs w:val="20"/>
        </w:rPr>
        <w:t>5.</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525818">
        <w:rPr>
          <w:rFonts w:ascii="Times New Roman" w:hAnsi="Times New Roman" w:cs="Times New Roman"/>
          <w:sz w:val="20"/>
          <w:szCs w:val="20"/>
        </w:rPr>
        <w:t xml:space="preserve">Heath DL, </w:t>
      </w:r>
      <w:proofErr w:type="spellStart"/>
      <w:r w:rsidRPr="00525818">
        <w:rPr>
          <w:rFonts w:ascii="Times New Roman" w:hAnsi="Times New Roman" w:cs="Times New Roman"/>
          <w:sz w:val="20"/>
          <w:szCs w:val="20"/>
        </w:rPr>
        <w:t>Vink</w:t>
      </w:r>
      <w:proofErr w:type="spellEnd"/>
      <w:r w:rsidRPr="00525818">
        <w:rPr>
          <w:rFonts w:ascii="Times New Roman" w:hAnsi="Times New Roman" w:cs="Times New Roman"/>
          <w:sz w:val="20"/>
          <w:szCs w:val="20"/>
        </w:rPr>
        <w:t xml:space="preserve"> R. Delayed therapy with magnesium </w:t>
      </w:r>
      <w:proofErr w:type="spellStart"/>
      <w:r w:rsidRPr="00525818">
        <w:rPr>
          <w:rFonts w:ascii="Times New Roman" w:hAnsi="Times New Roman" w:cs="Times New Roman"/>
          <w:sz w:val="20"/>
          <w:szCs w:val="20"/>
        </w:rPr>
        <w:t>upto</w:t>
      </w:r>
      <w:proofErr w:type="spellEnd"/>
      <w:r w:rsidRPr="00525818">
        <w:rPr>
          <w:rFonts w:ascii="Times New Roman" w:hAnsi="Times New Roman" w:cs="Times New Roman"/>
          <w:sz w:val="20"/>
          <w:szCs w:val="20"/>
        </w:rPr>
        <w:t xml:space="preserve"> 24h following traumatic brain injury improves motor outco</w:t>
      </w:r>
      <w:r w:rsidR="006E7633" w:rsidRPr="00525818">
        <w:rPr>
          <w:rFonts w:ascii="Times New Roman" w:hAnsi="Times New Roman" w:cs="Times New Roman"/>
          <w:sz w:val="20"/>
          <w:szCs w:val="20"/>
        </w:rPr>
        <w:t xml:space="preserve">me. J </w:t>
      </w:r>
      <w:proofErr w:type="spellStart"/>
      <w:r w:rsidR="006E7633" w:rsidRPr="00525818">
        <w:rPr>
          <w:rFonts w:ascii="Times New Roman" w:hAnsi="Times New Roman" w:cs="Times New Roman"/>
          <w:sz w:val="20"/>
          <w:szCs w:val="20"/>
        </w:rPr>
        <w:t>Neurosurg</w:t>
      </w:r>
      <w:proofErr w:type="spellEnd"/>
      <w:r w:rsidR="006E7633" w:rsidRPr="00525818">
        <w:rPr>
          <w:rFonts w:ascii="Times New Roman" w:hAnsi="Times New Roman" w:cs="Times New Roman"/>
          <w:sz w:val="20"/>
          <w:szCs w:val="20"/>
        </w:rPr>
        <w:t xml:space="preserve"> 1999; 90:504-9.</w:t>
      </w:r>
    </w:p>
    <w:p w:rsidR="00143369"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eastAsia="ScalaLancetPro" w:hAnsi="Times New Roman" w:cs="Times New Roman"/>
          <w:sz w:val="20"/>
          <w:szCs w:val="20"/>
        </w:rPr>
      </w:pPr>
      <w:r w:rsidRPr="00525818">
        <w:rPr>
          <w:rFonts w:ascii="Times New Roman" w:eastAsia="ScalaLancetPro" w:hAnsi="Times New Roman" w:cs="Times New Roman"/>
          <w:sz w:val="20"/>
          <w:szCs w:val="20"/>
        </w:rPr>
        <w:lastRenderedPageBreak/>
        <w:t xml:space="preserve">McKee JA, Brewer RP, Macy GE, et al. Analysis of the brain bioavailability of peripherally </w:t>
      </w:r>
      <w:proofErr w:type="gramStart"/>
      <w:r w:rsidRPr="00525818">
        <w:rPr>
          <w:rFonts w:ascii="Times New Roman" w:eastAsia="ScalaLancetPro" w:hAnsi="Times New Roman" w:cs="Times New Roman"/>
          <w:sz w:val="20"/>
          <w:szCs w:val="20"/>
        </w:rPr>
        <w:t>administered</w:t>
      </w:r>
      <w:proofErr w:type="gramEnd"/>
      <w:r w:rsidRPr="00525818">
        <w:rPr>
          <w:rFonts w:ascii="Times New Roman" w:eastAsia="ScalaLancetPro" w:hAnsi="Times New Roman" w:cs="Times New Roman"/>
          <w:sz w:val="20"/>
          <w:szCs w:val="20"/>
        </w:rPr>
        <w:t xml:space="preserve"> magnesium sulfate: A study in humans with acute brain injury undergoing prolonged induced </w:t>
      </w:r>
      <w:proofErr w:type="spellStart"/>
      <w:r w:rsidRPr="00525818">
        <w:rPr>
          <w:rFonts w:ascii="Times New Roman" w:eastAsia="ScalaLancetPro" w:hAnsi="Times New Roman" w:cs="Times New Roman"/>
          <w:sz w:val="20"/>
          <w:szCs w:val="20"/>
        </w:rPr>
        <w:t>hypermagnesemia</w:t>
      </w:r>
      <w:proofErr w:type="spellEnd"/>
      <w:r w:rsidRPr="00525818">
        <w:rPr>
          <w:rFonts w:ascii="Times New Roman" w:eastAsia="ScalaLancetPro" w:hAnsi="Times New Roman" w:cs="Times New Roman"/>
          <w:sz w:val="20"/>
          <w:szCs w:val="20"/>
        </w:rPr>
        <w:t xml:space="preserve">. </w:t>
      </w:r>
      <w:proofErr w:type="spellStart"/>
      <w:r w:rsidR="006E7633" w:rsidRPr="00525818">
        <w:rPr>
          <w:rFonts w:ascii="Times New Roman" w:eastAsia="ScalaLancetPro" w:hAnsi="Times New Roman" w:cs="Times New Roman"/>
          <w:sz w:val="20"/>
          <w:szCs w:val="20"/>
        </w:rPr>
        <w:t>Crit</w:t>
      </w:r>
      <w:proofErr w:type="spellEnd"/>
      <w:r w:rsidR="006E7633" w:rsidRPr="00525818">
        <w:rPr>
          <w:rFonts w:ascii="Times New Roman" w:eastAsia="ScalaLancetPro" w:hAnsi="Times New Roman" w:cs="Times New Roman"/>
          <w:sz w:val="20"/>
          <w:szCs w:val="20"/>
        </w:rPr>
        <w:t xml:space="preserve"> Care Med 2005; 33: 661–66.</w:t>
      </w:r>
    </w:p>
    <w:p w:rsidR="00CD6560" w:rsidRPr="00525818"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eastAsia="ScalaLancetPro" w:hAnsi="Times New Roman" w:cs="Times New Roman"/>
          <w:sz w:val="20"/>
          <w:szCs w:val="20"/>
        </w:rPr>
      </w:pPr>
      <w:r w:rsidRPr="00525818">
        <w:rPr>
          <w:rFonts w:ascii="Times New Roman" w:eastAsia="ScalaLancetPro" w:hAnsi="Times New Roman" w:cs="Times New Roman"/>
          <w:sz w:val="20"/>
          <w:szCs w:val="20"/>
        </w:rPr>
        <w:t xml:space="preserve">Schmidt RH, Grady MS. Regional patterns of blood-brain barrier breakdown following central </w:t>
      </w:r>
      <w:r w:rsidRPr="00525818">
        <w:rPr>
          <w:rFonts w:ascii="Times New Roman" w:eastAsia="ScalaLancetPro" w:hAnsi="Times New Roman" w:cs="Times New Roman"/>
          <w:sz w:val="20"/>
          <w:szCs w:val="20"/>
        </w:rPr>
        <w:lastRenderedPageBreak/>
        <w:t xml:space="preserve">and lateral fluid percussion injury in rodents. </w:t>
      </w:r>
      <w:r w:rsidR="00B110DB" w:rsidRPr="00525818">
        <w:rPr>
          <w:rFonts w:ascii="Times New Roman" w:eastAsia="ScalaLancetPro" w:hAnsi="Times New Roman" w:cs="Times New Roman"/>
          <w:sz w:val="20"/>
          <w:szCs w:val="20"/>
        </w:rPr>
        <w:t xml:space="preserve">J </w:t>
      </w:r>
      <w:proofErr w:type="spellStart"/>
      <w:r w:rsidR="00B110DB" w:rsidRPr="00525818">
        <w:rPr>
          <w:rFonts w:ascii="Times New Roman" w:eastAsia="ScalaLancetPro" w:hAnsi="Times New Roman" w:cs="Times New Roman"/>
          <w:sz w:val="20"/>
          <w:szCs w:val="20"/>
        </w:rPr>
        <w:t>Neurotrauma</w:t>
      </w:r>
      <w:proofErr w:type="spellEnd"/>
      <w:r w:rsidR="00B110DB" w:rsidRPr="00525818">
        <w:rPr>
          <w:rFonts w:ascii="Times New Roman" w:eastAsia="ScalaLancetPro" w:hAnsi="Times New Roman" w:cs="Times New Roman"/>
          <w:sz w:val="20"/>
          <w:szCs w:val="20"/>
        </w:rPr>
        <w:t xml:space="preserve"> 1993; 10: 415–3</w:t>
      </w:r>
      <w:r w:rsidR="00CD6560" w:rsidRPr="00525818">
        <w:rPr>
          <w:rFonts w:ascii="Times New Roman" w:eastAsia="ScalaLancetPro" w:hAnsi="Times New Roman" w:cs="Times New Roman"/>
          <w:sz w:val="20"/>
          <w:szCs w:val="20"/>
        </w:rPr>
        <w:t>0.</w:t>
      </w:r>
    </w:p>
    <w:p w:rsidR="00CD6560" w:rsidRPr="003F3B09" w:rsidRDefault="00143369" w:rsidP="00525818">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eastAsia="ScalaLancetPro" w:hAnsi="Times New Roman" w:cs="Times New Roman"/>
          <w:sz w:val="20"/>
          <w:szCs w:val="20"/>
        </w:rPr>
      </w:pPr>
      <w:r w:rsidRPr="003F3B09">
        <w:rPr>
          <w:rFonts w:ascii="Times New Roman" w:eastAsia="ScalaLancetPro" w:hAnsi="Times New Roman" w:cs="Times New Roman"/>
          <w:sz w:val="20"/>
          <w:szCs w:val="20"/>
        </w:rPr>
        <w:t xml:space="preserve">Heath DL, </w:t>
      </w:r>
      <w:proofErr w:type="spellStart"/>
      <w:r w:rsidRPr="003F3B09">
        <w:rPr>
          <w:rFonts w:ascii="Times New Roman" w:eastAsia="ScalaLancetPro" w:hAnsi="Times New Roman" w:cs="Times New Roman"/>
          <w:sz w:val="20"/>
          <w:szCs w:val="20"/>
        </w:rPr>
        <w:t>Vink</w:t>
      </w:r>
      <w:proofErr w:type="spellEnd"/>
      <w:r w:rsidRPr="003F3B09">
        <w:rPr>
          <w:rFonts w:ascii="Times New Roman" w:eastAsia="ScalaLancetPro" w:hAnsi="Times New Roman" w:cs="Times New Roman"/>
          <w:sz w:val="20"/>
          <w:szCs w:val="20"/>
        </w:rPr>
        <w:t xml:space="preserve"> R. Brain free magnesium concentration is predictive of motor outcome following traumatic axonal brain injury in rats. </w:t>
      </w:r>
      <w:proofErr w:type="spellStart"/>
      <w:r w:rsidRPr="003F3B09">
        <w:rPr>
          <w:rFonts w:ascii="Times New Roman" w:eastAsia="ScalaLancetPro" w:hAnsi="Times New Roman" w:cs="Times New Roman"/>
          <w:sz w:val="20"/>
          <w:szCs w:val="20"/>
        </w:rPr>
        <w:t>Magnes</w:t>
      </w:r>
      <w:proofErr w:type="spellEnd"/>
      <w:r w:rsidRPr="003F3B09">
        <w:rPr>
          <w:rFonts w:ascii="Times New Roman" w:eastAsia="ScalaLancetPro" w:hAnsi="Times New Roman" w:cs="Times New Roman"/>
          <w:sz w:val="20"/>
          <w:szCs w:val="20"/>
        </w:rPr>
        <w:t xml:space="preserve"> Res 1999; 12: 269–77.</w:t>
      </w:r>
      <w:r w:rsidR="003F3B09" w:rsidRPr="003F3B09">
        <w:rPr>
          <w:rFonts w:ascii="Times New Roman" w:hAnsi="Times New Roman" w:cs="Times New Roman" w:hint="eastAsia"/>
          <w:sz w:val="20"/>
          <w:szCs w:val="20"/>
          <w:lang w:eastAsia="zh-CN"/>
        </w:rPr>
        <w:t xml:space="preserve"> </w:t>
      </w:r>
    </w:p>
    <w:p w:rsidR="00CD6560" w:rsidRPr="00525818" w:rsidRDefault="00CD6560" w:rsidP="00525818">
      <w:pPr>
        <w:pStyle w:val="ListParagraph"/>
        <w:autoSpaceDE w:val="0"/>
        <w:autoSpaceDN w:val="0"/>
        <w:adjustRightInd w:val="0"/>
        <w:snapToGrid w:val="0"/>
        <w:spacing w:after="0" w:line="240" w:lineRule="auto"/>
        <w:ind w:left="425" w:hanging="425"/>
        <w:contextualSpacing w:val="0"/>
        <w:jc w:val="both"/>
        <w:rPr>
          <w:rFonts w:ascii="Times New Roman" w:eastAsia="ScalaLancetPro" w:hAnsi="Times New Roman" w:cs="Times New Roman"/>
          <w:sz w:val="20"/>
          <w:szCs w:val="20"/>
        </w:rPr>
        <w:sectPr w:rsidR="00CD6560" w:rsidRPr="00525818" w:rsidSect="00CD6560">
          <w:headerReference w:type="default" r:id="rId22"/>
          <w:footerReference w:type="default" r:id="rId23"/>
          <w:type w:val="continuous"/>
          <w:pgSz w:w="12240" w:h="15840" w:code="1"/>
          <w:pgMar w:top="1440" w:right="1440" w:bottom="1440" w:left="1440" w:header="720" w:footer="720" w:gutter="0"/>
          <w:cols w:num="2" w:space="550"/>
          <w:docGrid w:linePitch="360"/>
        </w:sectPr>
      </w:pPr>
    </w:p>
    <w:p w:rsidR="00CD6560" w:rsidRPr="00525818" w:rsidRDefault="00CD6560" w:rsidP="00525818">
      <w:pPr>
        <w:pStyle w:val="ListParagraph"/>
        <w:autoSpaceDE w:val="0"/>
        <w:autoSpaceDN w:val="0"/>
        <w:adjustRightInd w:val="0"/>
        <w:snapToGrid w:val="0"/>
        <w:spacing w:after="0" w:line="240" w:lineRule="auto"/>
        <w:ind w:left="425" w:hanging="425"/>
        <w:contextualSpacing w:val="0"/>
        <w:jc w:val="both"/>
        <w:rPr>
          <w:rFonts w:ascii="Times New Roman" w:eastAsia="ScalaLancetPro" w:hAnsi="Times New Roman" w:cs="Times New Roman"/>
          <w:sz w:val="20"/>
          <w:szCs w:val="20"/>
        </w:rPr>
      </w:pPr>
    </w:p>
    <w:p w:rsidR="00CD6560" w:rsidRPr="00525818" w:rsidRDefault="00CD6560" w:rsidP="00525818">
      <w:pPr>
        <w:pStyle w:val="ListParagraph"/>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lang w:eastAsia="zh-CN"/>
        </w:rPr>
      </w:pPr>
    </w:p>
    <w:p w:rsidR="00CD6560" w:rsidRPr="00525818" w:rsidRDefault="00CD6560" w:rsidP="00525818">
      <w:pPr>
        <w:pStyle w:val="ListParagraph"/>
        <w:autoSpaceDE w:val="0"/>
        <w:autoSpaceDN w:val="0"/>
        <w:adjustRightInd w:val="0"/>
        <w:snapToGrid w:val="0"/>
        <w:spacing w:after="0" w:line="240" w:lineRule="auto"/>
        <w:ind w:left="425" w:hanging="425"/>
        <w:contextualSpacing w:val="0"/>
        <w:jc w:val="both"/>
        <w:rPr>
          <w:rFonts w:ascii="Times New Roman" w:eastAsia="ScalaLancetPro" w:hAnsi="Times New Roman" w:cs="Times New Roman"/>
          <w:sz w:val="20"/>
          <w:szCs w:val="20"/>
        </w:rPr>
      </w:pPr>
    </w:p>
    <w:p w:rsidR="00B110DB" w:rsidRPr="00525818" w:rsidRDefault="00CD6560" w:rsidP="00525818">
      <w:pPr>
        <w:pStyle w:val="ListParagraph"/>
        <w:autoSpaceDE w:val="0"/>
        <w:autoSpaceDN w:val="0"/>
        <w:adjustRightInd w:val="0"/>
        <w:snapToGrid w:val="0"/>
        <w:spacing w:after="0" w:line="240" w:lineRule="auto"/>
        <w:ind w:left="425" w:hanging="425"/>
        <w:contextualSpacing w:val="0"/>
        <w:jc w:val="both"/>
        <w:rPr>
          <w:rFonts w:ascii="Times New Roman" w:eastAsia="ScalaLancetPro" w:hAnsi="Times New Roman" w:cs="Times New Roman"/>
          <w:sz w:val="20"/>
          <w:szCs w:val="20"/>
        </w:rPr>
      </w:pPr>
      <w:r w:rsidRPr="00525818">
        <w:rPr>
          <w:rFonts w:ascii="Times New Roman" w:eastAsia="ScalaLancetPro" w:hAnsi="Times New Roman" w:cs="Times New Roman"/>
          <w:sz w:val="20"/>
          <w:szCs w:val="20"/>
        </w:rPr>
        <w:t>2/</w:t>
      </w:r>
      <w:r w:rsidRPr="00525818">
        <w:rPr>
          <w:rFonts w:ascii="Times New Roman" w:hAnsi="Times New Roman" w:cs="Times New Roman" w:hint="eastAsia"/>
          <w:sz w:val="20"/>
          <w:szCs w:val="20"/>
          <w:lang w:eastAsia="zh-CN"/>
        </w:rPr>
        <w:t>11</w:t>
      </w:r>
      <w:r w:rsidRPr="00525818">
        <w:rPr>
          <w:rFonts w:ascii="Times New Roman" w:eastAsia="ScalaLancetPro" w:hAnsi="Times New Roman" w:cs="Times New Roman"/>
          <w:sz w:val="20"/>
          <w:szCs w:val="20"/>
        </w:rPr>
        <w:t>/2017</w:t>
      </w:r>
    </w:p>
    <w:sectPr w:rsidR="00B110DB" w:rsidRPr="00525818" w:rsidSect="00EE2FE8">
      <w:headerReference w:type="default" r:id="rId24"/>
      <w:footerReference w:type="default" r:id="rId25"/>
      <w:type w:val="continuous"/>
      <w:pgSz w:w="12240" w:h="15840"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818" w:rsidRDefault="00525818" w:rsidP="00D707DF">
      <w:pPr>
        <w:spacing w:after="0" w:line="240" w:lineRule="auto"/>
      </w:pPr>
      <w:r>
        <w:separator/>
      </w:r>
    </w:p>
  </w:endnote>
  <w:endnote w:type="continuationSeparator" w:id="0">
    <w:p w:rsidR="00525818" w:rsidRDefault="00525818" w:rsidP="00D70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Shaker2Lancet-Regular">
    <w:altName w:val="MS Mincho"/>
    <w:panose1 w:val="00000000000000000000"/>
    <w:charset w:val="80"/>
    <w:family w:val="auto"/>
    <w:notTrueType/>
    <w:pitch w:val="default"/>
    <w:sig w:usb0="00000000" w:usb1="08070000" w:usb2="00000010" w:usb3="00000000" w:csb0="00020000" w:csb1="00000000"/>
  </w:font>
  <w:font w:name="ScalaLancetPro">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18" w:rsidRPr="00CD6560" w:rsidRDefault="00525818" w:rsidP="00CD6560">
    <w:pPr>
      <w:spacing w:after="0" w:line="240" w:lineRule="auto"/>
      <w:jc w:val="center"/>
      <w:rPr>
        <w:rFonts w:ascii="Times New Roman" w:hAnsi="Times New Roman" w:cs="Times New Roman"/>
        <w:sz w:val="20"/>
      </w:rPr>
    </w:pPr>
    <w:r w:rsidRPr="00CD6560">
      <w:rPr>
        <w:rFonts w:ascii="Times New Roman" w:hAnsi="Times New Roman" w:cs="Times New Roman"/>
        <w:sz w:val="20"/>
      </w:rPr>
      <w:fldChar w:fldCharType="begin"/>
    </w:r>
    <w:r w:rsidRPr="00CD6560">
      <w:rPr>
        <w:rFonts w:ascii="Times New Roman" w:hAnsi="Times New Roman" w:cs="Times New Roman"/>
        <w:sz w:val="20"/>
      </w:rPr>
      <w:instrText xml:space="preserve"> page </w:instrText>
    </w:r>
    <w:r w:rsidRPr="00CD6560">
      <w:rPr>
        <w:rFonts w:ascii="Times New Roman" w:hAnsi="Times New Roman" w:cs="Times New Roman"/>
        <w:sz w:val="20"/>
      </w:rPr>
      <w:fldChar w:fldCharType="separate"/>
    </w:r>
    <w:r w:rsidR="003F3B09">
      <w:rPr>
        <w:rFonts w:ascii="Times New Roman" w:hAnsi="Times New Roman" w:cs="Times New Roman"/>
        <w:noProof/>
        <w:sz w:val="20"/>
      </w:rPr>
      <w:t>16</w:t>
    </w:r>
    <w:r w:rsidRPr="00CD656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18" w:rsidRPr="00CD6560" w:rsidRDefault="00525818" w:rsidP="00CD6560">
    <w:pPr>
      <w:spacing w:after="0" w:line="240" w:lineRule="auto"/>
      <w:jc w:val="center"/>
      <w:rPr>
        <w:rFonts w:ascii="Times New Roman" w:hAnsi="Times New Roman" w:cs="Times New Roman"/>
        <w:sz w:val="20"/>
      </w:rPr>
    </w:pPr>
    <w:r w:rsidRPr="00CD6560">
      <w:rPr>
        <w:rFonts w:ascii="Times New Roman" w:hAnsi="Times New Roman" w:cs="Times New Roman"/>
        <w:sz w:val="20"/>
      </w:rPr>
      <w:fldChar w:fldCharType="begin"/>
    </w:r>
    <w:r w:rsidRPr="00CD6560">
      <w:rPr>
        <w:rFonts w:ascii="Times New Roman" w:hAnsi="Times New Roman" w:cs="Times New Roman"/>
        <w:sz w:val="20"/>
      </w:rPr>
      <w:instrText xml:space="preserve"> page </w:instrText>
    </w:r>
    <w:r w:rsidRPr="00CD6560">
      <w:rPr>
        <w:rFonts w:ascii="Times New Roman" w:hAnsi="Times New Roman" w:cs="Times New Roman"/>
        <w:sz w:val="20"/>
      </w:rPr>
      <w:fldChar w:fldCharType="separate"/>
    </w:r>
    <w:r w:rsidR="003F3B09">
      <w:rPr>
        <w:rFonts w:ascii="Times New Roman" w:hAnsi="Times New Roman" w:cs="Times New Roman"/>
        <w:noProof/>
        <w:sz w:val="20"/>
      </w:rPr>
      <w:t>17</w:t>
    </w:r>
    <w:r w:rsidRPr="00CD656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18" w:rsidRPr="00CD6560" w:rsidRDefault="00525818" w:rsidP="00CD6560">
    <w:pPr>
      <w:spacing w:after="0" w:line="240" w:lineRule="auto"/>
      <w:jc w:val="center"/>
      <w:rPr>
        <w:rFonts w:ascii="Times New Roman" w:hAnsi="Times New Roman" w:cs="Times New Roman"/>
        <w:sz w:val="20"/>
      </w:rPr>
    </w:pPr>
    <w:r w:rsidRPr="00CD6560">
      <w:rPr>
        <w:rFonts w:ascii="Times New Roman" w:hAnsi="Times New Roman" w:cs="Times New Roman"/>
        <w:sz w:val="20"/>
      </w:rPr>
      <w:fldChar w:fldCharType="begin"/>
    </w:r>
    <w:r w:rsidRPr="00CD6560">
      <w:rPr>
        <w:rFonts w:ascii="Times New Roman" w:hAnsi="Times New Roman" w:cs="Times New Roman"/>
        <w:sz w:val="20"/>
      </w:rPr>
      <w:instrText xml:space="preserve"> page </w:instrText>
    </w:r>
    <w:r w:rsidRPr="00CD6560">
      <w:rPr>
        <w:rFonts w:ascii="Times New Roman" w:hAnsi="Times New Roman" w:cs="Times New Roman"/>
        <w:sz w:val="20"/>
      </w:rPr>
      <w:fldChar w:fldCharType="separate"/>
    </w:r>
    <w:r w:rsidR="003F3B09">
      <w:rPr>
        <w:rFonts w:ascii="Times New Roman" w:hAnsi="Times New Roman" w:cs="Times New Roman"/>
        <w:noProof/>
        <w:sz w:val="20"/>
      </w:rPr>
      <w:t>19</w:t>
    </w:r>
    <w:r w:rsidRPr="00CD6560">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18" w:rsidRPr="00CD6560" w:rsidRDefault="00525818" w:rsidP="00CD6560">
    <w:pPr>
      <w:spacing w:after="0" w:line="240" w:lineRule="auto"/>
      <w:jc w:val="center"/>
      <w:rPr>
        <w:rFonts w:ascii="Times New Roman" w:hAnsi="Times New Roman" w:cs="Times New Roman"/>
        <w:sz w:val="20"/>
      </w:rPr>
    </w:pPr>
    <w:r w:rsidRPr="00CD6560">
      <w:rPr>
        <w:rFonts w:ascii="Times New Roman" w:hAnsi="Times New Roman" w:cs="Times New Roman"/>
        <w:sz w:val="20"/>
      </w:rPr>
      <w:fldChar w:fldCharType="begin"/>
    </w:r>
    <w:r w:rsidRPr="00CD6560">
      <w:rPr>
        <w:rFonts w:ascii="Times New Roman" w:hAnsi="Times New Roman" w:cs="Times New Roman"/>
        <w:sz w:val="20"/>
      </w:rPr>
      <w:instrText xml:space="preserve"> page </w:instrText>
    </w:r>
    <w:r w:rsidRPr="00CD6560">
      <w:rPr>
        <w:rFonts w:ascii="Times New Roman" w:hAnsi="Times New Roman" w:cs="Times New Roman"/>
        <w:sz w:val="20"/>
      </w:rPr>
      <w:fldChar w:fldCharType="separate"/>
    </w:r>
    <w:r w:rsidR="003F3B09">
      <w:rPr>
        <w:rFonts w:ascii="Times New Roman" w:hAnsi="Times New Roman" w:cs="Times New Roman"/>
        <w:noProof/>
        <w:sz w:val="20"/>
      </w:rPr>
      <w:t>22</w:t>
    </w:r>
    <w:r w:rsidRPr="00CD6560">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104842"/>
      <w:docPartObj>
        <w:docPartGallery w:val="Page Numbers (Bottom of Page)"/>
        <w:docPartUnique/>
      </w:docPartObj>
    </w:sdtPr>
    <w:sdtEndPr>
      <w:rPr>
        <w:noProof/>
      </w:rPr>
    </w:sdtEndPr>
    <w:sdtContent>
      <w:p w:rsidR="00525818" w:rsidRDefault="00525818">
        <w:pPr>
          <w:pStyle w:val="Footer"/>
          <w:jc w:val="center"/>
        </w:pPr>
        <w:fldSimple w:instr=" PAGE   \* MERGEFORMAT ">
          <w:r>
            <w:rPr>
              <w:noProof/>
            </w:rPr>
            <w:t>23</w:t>
          </w:r>
        </w:fldSimple>
      </w:p>
    </w:sdtContent>
  </w:sdt>
  <w:p w:rsidR="00525818" w:rsidRDefault="005258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818" w:rsidRDefault="00525818" w:rsidP="00D707DF">
      <w:pPr>
        <w:spacing w:after="0" w:line="240" w:lineRule="auto"/>
      </w:pPr>
      <w:r>
        <w:separator/>
      </w:r>
    </w:p>
  </w:footnote>
  <w:footnote w:type="continuationSeparator" w:id="0">
    <w:p w:rsidR="00525818" w:rsidRDefault="00525818" w:rsidP="00D707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18" w:rsidRPr="00CD6560" w:rsidRDefault="00525818" w:rsidP="00CD656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D6560">
      <w:rPr>
        <w:rFonts w:ascii="Times New Roman" w:hAnsi="Times New Roman" w:cs="Times New Roman" w:hint="eastAsia"/>
        <w:sz w:val="20"/>
        <w:szCs w:val="20"/>
      </w:rPr>
      <w:tab/>
    </w:r>
    <w:r w:rsidRPr="00CD6560">
      <w:rPr>
        <w:rFonts w:ascii="Times New Roman" w:hAnsi="Times New Roman" w:cs="Times New Roman"/>
        <w:sz w:val="20"/>
        <w:szCs w:val="20"/>
      </w:rPr>
      <w:t>New York Science Journal 201</w:t>
    </w:r>
    <w:r w:rsidRPr="00CD6560">
      <w:rPr>
        <w:rFonts w:ascii="Times New Roman" w:hAnsi="Times New Roman" w:cs="Times New Roman" w:hint="eastAsia"/>
        <w:sz w:val="20"/>
        <w:szCs w:val="20"/>
      </w:rPr>
      <w:t>7</w:t>
    </w:r>
    <w:proofErr w:type="gramStart"/>
    <w:r w:rsidRPr="00CD6560">
      <w:rPr>
        <w:rFonts w:ascii="Times New Roman" w:hAnsi="Times New Roman" w:cs="Times New Roman"/>
        <w:sz w:val="20"/>
        <w:szCs w:val="20"/>
      </w:rPr>
      <w:t>;</w:t>
    </w:r>
    <w:r w:rsidRPr="00CD6560">
      <w:rPr>
        <w:rFonts w:ascii="Times New Roman" w:hAnsi="Times New Roman" w:cs="Times New Roman" w:hint="eastAsia"/>
        <w:sz w:val="20"/>
        <w:szCs w:val="20"/>
      </w:rPr>
      <w:t>10</w:t>
    </w:r>
    <w:proofErr w:type="gramEnd"/>
    <w:r w:rsidRPr="00CD6560">
      <w:rPr>
        <w:rFonts w:ascii="Times New Roman" w:hAnsi="Times New Roman" w:cs="Times New Roman"/>
        <w:sz w:val="20"/>
        <w:szCs w:val="20"/>
      </w:rPr>
      <w:t>(</w:t>
    </w:r>
    <w:r w:rsidRPr="00CD6560">
      <w:rPr>
        <w:rFonts w:ascii="Times New Roman" w:hAnsi="Times New Roman" w:cs="Times New Roman" w:hint="eastAsia"/>
        <w:sz w:val="20"/>
        <w:szCs w:val="20"/>
      </w:rPr>
      <w:t>3</w:t>
    </w:r>
    <w:r w:rsidRPr="00CD6560">
      <w:rPr>
        <w:rFonts w:ascii="Times New Roman" w:hAnsi="Times New Roman" w:cs="Times New Roman"/>
        <w:sz w:val="20"/>
        <w:szCs w:val="20"/>
      </w:rPr>
      <w:t>)</w:t>
    </w:r>
    <w:r w:rsidRPr="00CD6560">
      <w:rPr>
        <w:rFonts w:ascii="Times New Roman" w:hAnsi="Times New Roman" w:cs="Times New Roman"/>
        <w:iCs/>
        <w:sz w:val="20"/>
        <w:szCs w:val="20"/>
      </w:rPr>
      <w:t xml:space="preserve">     </w:t>
    </w:r>
    <w:r w:rsidRPr="00CD6560">
      <w:rPr>
        <w:rFonts w:ascii="Times New Roman" w:hAnsi="Times New Roman" w:cs="Times New Roman" w:hint="eastAsia"/>
        <w:iCs/>
        <w:sz w:val="20"/>
        <w:szCs w:val="20"/>
      </w:rPr>
      <w:tab/>
    </w:r>
    <w:r w:rsidRPr="00CD6560">
      <w:rPr>
        <w:rFonts w:ascii="Times New Roman" w:hAnsi="Times New Roman" w:cs="Times New Roman"/>
        <w:iCs/>
        <w:sz w:val="20"/>
        <w:szCs w:val="20"/>
      </w:rPr>
      <w:t xml:space="preserve"> </w:t>
    </w:r>
    <w:r w:rsidRPr="00CD6560">
      <w:rPr>
        <w:rFonts w:ascii="Times New Roman" w:hAnsi="Times New Roman" w:cs="Times New Roman" w:hint="eastAsia"/>
        <w:iCs/>
        <w:sz w:val="20"/>
        <w:szCs w:val="20"/>
      </w:rPr>
      <w:t xml:space="preserve"> </w:t>
    </w:r>
    <w:r w:rsidRPr="00CD6560">
      <w:rPr>
        <w:rFonts w:ascii="Times New Roman" w:hAnsi="Times New Roman" w:cs="Times New Roman"/>
        <w:iCs/>
        <w:sz w:val="20"/>
        <w:szCs w:val="20"/>
      </w:rPr>
      <w:t xml:space="preserve">   </w:t>
    </w:r>
    <w:hyperlink r:id="rId1" w:history="1">
      <w:r w:rsidRPr="00CD6560">
        <w:rPr>
          <w:rStyle w:val="Hyperlink"/>
          <w:rFonts w:ascii="Times New Roman" w:hAnsi="Times New Roman" w:cs="Times New Roman"/>
          <w:sz w:val="20"/>
          <w:szCs w:val="20"/>
        </w:rPr>
        <w:t>http://www.sciencepub.net/newyork</w:t>
      </w:r>
    </w:hyperlink>
  </w:p>
  <w:p w:rsidR="00525818" w:rsidRPr="00CD6560" w:rsidRDefault="00525818" w:rsidP="00CD6560">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18" w:rsidRPr="00CD6560" w:rsidRDefault="00525818" w:rsidP="00CD656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D6560">
      <w:rPr>
        <w:rFonts w:ascii="Times New Roman" w:hAnsi="Times New Roman" w:cs="Times New Roman" w:hint="eastAsia"/>
        <w:sz w:val="20"/>
        <w:szCs w:val="20"/>
      </w:rPr>
      <w:tab/>
    </w:r>
    <w:r w:rsidRPr="00CD6560">
      <w:rPr>
        <w:rFonts w:ascii="Times New Roman" w:hAnsi="Times New Roman" w:cs="Times New Roman"/>
        <w:sz w:val="20"/>
        <w:szCs w:val="20"/>
      </w:rPr>
      <w:t>New York Science Journal 201</w:t>
    </w:r>
    <w:r w:rsidRPr="00CD6560">
      <w:rPr>
        <w:rFonts w:ascii="Times New Roman" w:hAnsi="Times New Roman" w:cs="Times New Roman" w:hint="eastAsia"/>
        <w:sz w:val="20"/>
        <w:szCs w:val="20"/>
      </w:rPr>
      <w:t>7</w:t>
    </w:r>
    <w:proofErr w:type="gramStart"/>
    <w:r w:rsidRPr="00CD6560">
      <w:rPr>
        <w:rFonts w:ascii="Times New Roman" w:hAnsi="Times New Roman" w:cs="Times New Roman"/>
        <w:sz w:val="20"/>
        <w:szCs w:val="20"/>
      </w:rPr>
      <w:t>;</w:t>
    </w:r>
    <w:r w:rsidRPr="00CD6560">
      <w:rPr>
        <w:rFonts w:ascii="Times New Roman" w:hAnsi="Times New Roman" w:cs="Times New Roman" w:hint="eastAsia"/>
        <w:sz w:val="20"/>
        <w:szCs w:val="20"/>
      </w:rPr>
      <w:t>10</w:t>
    </w:r>
    <w:proofErr w:type="gramEnd"/>
    <w:r w:rsidRPr="00CD6560">
      <w:rPr>
        <w:rFonts w:ascii="Times New Roman" w:hAnsi="Times New Roman" w:cs="Times New Roman"/>
        <w:sz w:val="20"/>
        <w:szCs w:val="20"/>
      </w:rPr>
      <w:t>(</w:t>
    </w:r>
    <w:r w:rsidRPr="00CD6560">
      <w:rPr>
        <w:rFonts w:ascii="Times New Roman" w:hAnsi="Times New Roman" w:cs="Times New Roman" w:hint="eastAsia"/>
        <w:sz w:val="20"/>
        <w:szCs w:val="20"/>
      </w:rPr>
      <w:t>3</w:t>
    </w:r>
    <w:r w:rsidRPr="00CD6560">
      <w:rPr>
        <w:rFonts w:ascii="Times New Roman" w:hAnsi="Times New Roman" w:cs="Times New Roman"/>
        <w:sz w:val="20"/>
        <w:szCs w:val="20"/>
      </w:rPr>
      <w:t>)</w:t>
    </w:r>
    <w:r w:rsidRPr="00CD6560">
      <w:rPr>
        <w:rFonts w:ascii="Times New Roman" w:hAnsi="Times New Roman" w:cs="Times New Roman"/>
        <w:iCs/>
        <w:sz w:val="20"/>
        <w:szCs w:val="20"/>
      </w:rPr>
      <w:t xml:space="preserve">     </w:t>
    </w:r>
    <w:r w:rsidRPr="00CD6560">
      <w:rPr>
        <w:rFonts w:ascii="Times New Roman" w:hAnsi="Times New Roman" w:cs="Times New Roman" w:hint="eastAsia"/>
        <w:iCs/>
        <w:sz w:val="20"/>
        <w:szCs w:val="20"/>
      </w:rPr>
      <w:tab/>
    </w:r>
    <w:r w:rsidRPr="00CD6560">
      <w:rPr>
        <w:rFonts w:ascii="Times New Roman" w:hAnsi="Times New Roman" w:cs="Times New Roman"/>
        <w:iCs/>
        <w:sz w:val="20"/>
        <w:szCs w:val="20"/>
      </w:rPr>
      <w:t xml:space="preserve"> </w:t>
    </w:r>
    <w:r w:rsidRPr="00CD6560">
      <w:rPr>
        <w:rFonts w:ascii="Times New Roman" w:hAnsi="Times New Roman" w:cs="Times New Roman" w:hint="eastAsia"/>
        <w:iCs/>
        <w:sz w:val="20"/>
        <w:szCs w:val="20"/>
      </w:rPr>
      <w:t xml:space="preserve"> </w:t>
    </w:r>
    <w:r w:rsidRPr="00CD6560">
      <w:rPr>
        <w:rFonts w:ascii="Times New Roman" w:hAnsi="Times New Roman" w:cs="Times New Roman"/>
        <w:iCs/>
        <w:sz w:val="20"/>
        <w:szCs w:val="20"/>
      </w:rPr>
      <w:t xml:space="preserve">   </w:t>
    </w:r>
    <w:hyperlink r:id="rId1" w:history="1">
      <w:r w:rsidRPr="00CD6560">
        <w:rPr>
          <w:rStyle w:val="Hyperlink"/>
          <w:rFonts w:ascii="Times New Roman" w:hAnsi="Times New Roman" w:cs="Times New Roman"/>
          <w:sz w:val="20"/>
          <w:szCs w:val="20"/>
        </w:rPr>
        <w:t>http://www.sciencepub.net/newyork</w:t>
      </w:r>
    </w:hyperlink>
  </w:p>
  <w:p w:rsidR="00525818" w:rsidRPr="00CD6560" w:rsidRDefault="00525818" w:rsidP="00CD6560">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18" w:rsidRPr="00CD6560" w:rsidRDefault="00525818" w:rsidP="00CD656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D6560">
      <w:rPr>
        <w:rFonts w:ascii="Times New Roman" w:hAnsi="Times New Roman" w:cs="Times New Roman" w:hint="eastAsia"/>
        <w:sz w:val="20"/>
        <w:szCs w:val="20"/>
      </w:rPr>
      <w:tab/>
    </w:r>
    <w:r w:rsidRPr="00CD6560">
      <w:rPr>
        <w:rFonts w:ascii="Times New Roman" w:hAnsi="Times New Roman" w:cs="Times New Roman"/>
        <w:sz w:val="20"/>
        <w:szCs w:val="20"/>
      </w:rPr>
      <w:t>New York Science Journal 201</w:t>
    </w:r>
    <w:r w:rsidRPr="00CD6560">
      <w:rPr>
        <w:rFonts w:ascii="Times New Roman" w:hAnsi="Times New Roman" w:cs="Times New Roman" w:hint="eastAsia"/>
        <w:sz w:val="20"/>
        <w:szCs w:val="20"/>
      </w:rPr>
      <w:t>7</w:t>
    </w:r>
    <w:proofErr w:type="gramStart"/>
    <w:r w:rsidRPr="00CD6560">
      <w:rPr>
        <w:rFonts w:ascii="Times New Roman" w:hAnsi="Times New Roman" w:cs="Times New Roman"/>
        <w:sz w:val="20"/>
        <w:szCs w:val="20"/>
      </w:rPr>
      <w:t>;</w:t>
    </w:r>
    <w:r w:rsidRPr="00CD6560">
      <w:rPr>
        <w:rFonts w:ascii="Times New Roman" w:hAnsi="Times New Roman" w:cs="Times New Roman" w:hint="eastAsia"/>
        <w:sz w:val="20"/>
        <w:szCs w:val="20"/>
      </w:rPr>
      <w:t>10</w:t>
    </w:r>
    <w:proofErr w:type="gramEnd"/>
    <w:r w:rsidRPr="00CD6560">
      <w:rPr>
        <w:rFonts w:ascii="Times New Roman" w:hAnsi="Times New Roman" w:cs="Times New Roman"/>
        <w:sz w:val="20"/>
        <w:szCs w:val="20"/>
      </w:rPr>
      <w:t>(</w:t>
    </w:r>
    <w:r w:rsidRPr="00CD6560">
      <w:rPr>
        <w:rFonts w:ascii="Times New Roman" w:hAnsi="Times New Roman" w:cs="Times New Roman" w:hint="eastAsia"/>
        <w:sz w:val="20"/>
        <w:szCs w:val="20"/>
      </w:rPr>
      <w:t>3</w:t>
    </w:r>
    <w:r w:rsidRPr="00CD6560">
      <w:rPr>
        <w:rFonts w:ascii="Times New Roman" w:hAnsi="Times New Roman" w:cs="Times New Roman"/>
        <w:sz w:val="20"/>
        <w:szCs w:val="20"/>
      </w:rPr>
      <w:t>)</w:t>
    </w:r>
    <w:r w:rsidRPr="00CD6560">
      <w:rPr>
        <w:rFonts w:ascii="Times New Roman" w:hAnsi="Times New Roman" w:cs="Times New Roman"/>
        <w:iCs/>
        <w:sz w:val="20"/>
        <w:szCs w:val="20"/>
      </w:rPr>
      <w:t xml:space="preserve">     </w:t>
    </w:r>
    <w:r w:rsidRPr="00CD6560">
      <w:rPr>
        <w:rFonts w:ascii="Times New Roman" w:hAnsi="Times New Roman" w:cs="Times New Roman" w:hint="eastAsia"/>
        <w:iCs/>
        <w:sz w:val="20"/>
        <w:szCs w:val="20"/>
      </w:rPr>
      <w:tab/>
    </w:r>
    <w:r w:rsidRPr="00CD6560">
      <w:rPr>
        <w:rFonts w:ascii="Times New Roman" w:hAnsi="Times New Roman" w:cs="Times New Roman"/>
        <w:iCs/>
        <w:sz w:val="20"/>
        <w:szCs w:val="20"/>
      </w:rPr>
      <w:t xml:space="preserve"> </w:t>
    </w:r>
    <w:r w:rsidRPr="00CD6560">
      <w:rPr>
        <w:rFonts w:ascii="Times New Roman" w:hAnsi="Times New Roman" w:cs="Times New Roman" w:hint="eastAsia"/>
        <w:iCs/>
        <w:sz w:val="20"/>
        <w:szCs w:val="20"/>
      </w:rPr>
      <w:t xml:space="preserve"> </w:t>
    </w:r>
    <w:r w:rsidRPr="00CD6560">
      <w:rPr>
        <w:rFonts w:ascii="Times New Roman" w:hAnsi="Times New Roman" w:cs="Times New Roman"/>
        <w:iCs/>
        <w:sz w:val="20"/>
        <w:szCs w:val="20"/>
      </w:rPr>
      <w:t xml:space="preserve">   </w:t>
    </w:r>
    <w:hyperlink r:id="rId1" w:history="1">
      <w:r w:rsidRPr="00CD6560">
        <w:rPr>
          <w:rStyle w:val="Hyperlink"/>
          <w:rFonts w:ascii="Times New Roman" w:hAnsi="Times New Roman" w:cs="Times New Roman"/>
          <w:sz w:val="20"/>
          <w:szCs w:val="20"/>
        </w:rPr>
        <w:t>http://www.sciencepub.net/newyork</w:t>
      </w:r>
    </w:hyperlink>
  </w:p>
  <w:p w:rsidR="00525818" w:rsidRPr="00CD6560" w:rsidRDefault="00525818" w:rsidP="00CD6560">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18" w:rsidRPr="00CD6560" w:rsidRDefault="00525818" w:rsidP="00CD656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D6560">
      <w:rPr>
        <w:rFonts w:ascii="Times New Roman" w:hAnsi="Times New Roman" w:cs="Times New Roman" w:hint="eastAsia"/>
        <w:sz w:val="20"/>
        <w:szCs w:val="20"/>
      </w:rPr>
      <w:tab/>
    </w:r>
    <w:r w:rsidRPr="00CD6560">
      <w:rPr>
        <w:rFonts w:ascii="Times New Roman" w:hAnsi="Times New Roman" w:cs="Times New Roman"/>
        <w:sz w:val="20"/>
        <w:szCs w:val="20"/>
      </w:rPr>
      <w:t>New York Science Journal 201</w:t>
    </w:r>
    <w:r w:rsidRPr="00CD6560">
      <w:rPr>
        <w:rFonts w:ascii="Times New Roman" w:hAnsi="Times New Roman" w:cs="Times New Roman" w:hint="eastAsia"/>
        <w:sz w:val="20"/>
        <w:szCs w:val="20"/>
      </w:rPr>
      <w:t>7</w:t>
    </w:r>
    <w:proofErr w:type="gramStart"/>
    <w:r w:rsidRPr="00CD6560">
      <w:rPr>
        <w:rFonts w:ascii="Times New Roman" w:hAnsi="Times New Roman" w:cs="Times New Roman"/>
        <w:sz w:val="20"/>
        <w:szCs w:val="20"/>
      </w:rPr>
      <w:t>;</w:t>
    </w:r>
    <w:r w:rsidRPr="00CD6560">
      <w:rPr>
        <w:rFonts w:ascii="Times New Roman" w:hAnsi="Times New Roman" w:cs="Times New Roman" w:hint="eastAsia"/>
        <w:sz w:val="20"/>
        <w:szCs w:val="20"/>
      </w:rPr>
      <w:t>10</w:t>
    </w:r>
    <w:proofErr w:type="gramEnd"/>
    <w:r w:rsidRPr="00CD6560">
      <w:rPr>
        <w:rFonts w:ascii="Times New Roman" w:hAnsi="Times New Roman" w:cs="Times New Roman"/>
        <w:sz w:val="20"/>
        <w:szCs w:val="20"/>
      </w:rPr>
      <w:t>(</w:t>
    </w:r>
    <w:r w:rsidRPr="00CD6560">
      <w:rPr>
        <w:rFonts w:ascii="Times New Roman" w:hAnsi="Times New Roman" w:cs="Times New Roman" w:hint="eastAsia"/>
        <w:sz w:val="20"/>
        <w:szCs w:val="20"/>
      </w:rPr>
      <w:t>3</w:t>
    </w:r>
    <w:r w:rsidRPr="00CD6560">
      <w:rPr>
        <w:rFonts w:ascii="Times New Roman" w:hAnsi="Times New Roman" w:cs="Times New Roman"/>
        <w:sz w:val="20"/>
        <w:szCs w:val="20"/>
      </w:rPr>
      <w:t>)</w:t>
    </w:r>
    <w:r w:rsidRPr="00CD6560">
      <w:rPr>
        <w:rFonts w:ascii="Times New Roman" w:hAnsi="Times New Roman" w:cs="Times New Roman"/>
        <w:iCs/>
        <w:sz w:val="20"/>
        <w:szCs w:val="20"/>
      </w:rPr>
      <w:t xml:space="preserve">     </w:t>
    </w:r>
    <w:r w:rsidRPr="00CD6560">
      <w:rPr>
        <w:rFonts w:ascii="Times New Roman" w:hAnsi="Times New Roman" w:cs="Times New Roman" w:hint="eastAsia"/>
        <w:iCs/>
        <w:sz w:val="20"/>
        <w:szCs w:val="20"/>
      </w:rPr>
      <w:tab/>
    </w:r>
    <w:r w:rsidRPr="00CD6560">
      <w:rPr>
        <w:rFonts w:ascii="Times New Roman" w:hAnsi="Times New Roman" w:cs="Times New Roman"/>
        <w:iCs/>
        <w:sz w:val="20"/>
        <w:szCs w:val="20"/>
      </w:rPr>
      <w:t xml:space="preserve"> </w:t>
    </w:r>
    <w:r w:rsidRPr="00CD6560">
      <w:rPr>
        <w:rFonts w:ascii="Times New Roman" w:hAnsi="Times New Roman" w:cs="Times New Roman" w:hint="eastAsia"/>
        <w:iCs/>
        <w:sz w:val="20"/>
        <w:szCs w:val="20"/>
      </w:rPr>
      <w:t xml:space="preserve"> </w:t>
    </w:r>
    <w:r w:rsidRPr="00CD6560">
      <w:rPr>
        <w:rFonts w:ascii="Times New Roman" w:hAnsi="Times New Roman" w:cs="Times New Roman"/>
        <w:iCs/>
        <w:sz w:val="20"/>
        <w:szCs w:val="20"/>
      </w:rPr>
      <w:t xml:space="preserve">   </w:t>
    </w:r>
    <w:hyperlink r:id="rId1" w:history="1">
      <w:r w:rsidRPr="00CD6560">
        <w:rPr>
          <w:rStyle w:val="Hyperlink"/>
          <w:rFonts w:ascii="Times New Roman" w:hAnsi="Times New Roman" w:cs="Times New Roman"/>
          <w:sz w:val="20"/>
          <w:szCs w:val="20"/>
        </w:rPr>
        <w:t>http://www.sciencepub.net/newyork</w:t>
      </w:r>
    </w:hyperlink>
  </w:p>
  <w:p w:rsidR="00525818" w:rsidRPr="00CD6560" w:rsidRDefault="00525818" w:rsidP="00CD6560">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18" w:rsidRPr="007C6739" w:rsidRDefault="00525818" w:rsidP="00BC1D63">
    <w:pPr>
      <w:pBdr>
        <w:bottom w:val="thinThickMediumGap" w:sz="12" w:space="1" w:color="auto"/>
      </w:pBdr>
      <w:spacing w:after="0" w:line="240" w:lineRule="auto"/>
      <w:jc w:val="center"/>
      <w:rPr>
        <w:rFonts w:asciiTheme="majorBidi" w:eastAsia="Calibri" w:hAnsiTheme="majorBidi" w:cstheme="majorBidi"/>
        <w:iCs/>
        <w:sz w:val="20"/>
        <w:szCs w:val="20"/>
        <w:lang w:bidi="ar-EG"/>
      </w:rPr>
    </w:pPr>
    <w:r w:rsidRPr="00AD1CA4">
      <w:rPr>
        <w:rFonts w:asciiTheme="majorBidi" w:eastAsia="Calibri" w:hAnsiTheme="majorBidi" w:cstheme="majorBidi"/>
        <w:sz w:val="20"/>
        <w:szCs w:val="20"/>
      </w:rPr>
      <w:t>New York Science Journal 2017</w:t>
    </w:r>
    <w:proofErr w:type="gramStart"/>
    <w:r w:rsidRPr="00AD1CA4">
      <w:rPr>
        <w:rFonts w:asciiTheme="majorBidi" w:eastAsia="Calibri" w:hAnsiTheme="majorBidi" w:cstheme="majorBidi"/>
        <w:sz w:val="20"/>
        <w:szCs w:val="20"/>
      </w:rPr>
      <w:t>;10</w:t>
    </w:r>
    <w:proofErr w:type="gramEnd"/>
    <w:r w:rsidRPr="00AD1CA4">
      <w:rPr>
        <w:rFonts w:asciiTheme="majorBidi" w:eastAsia="Calibri" w:hAnsiTheme="majorBidi" w:cstheme="majorBidi"/>
        <w:sz w:val="20"/>
        <w:szCs w:val="20"/>
      </w:rPr>
      <w:t xml:space="preserve">(x)                             </w:t>
    </w:r>
    <w:hyperlink r:id="rId1" w:history="1">
      <w:r w:rsidRPr="00AD1CA4">
        <w:rPr>
          <w:rFonts w:asciiTheme="majorBidi" w:eastAsia="Calibri" w:hAnsiTheme="majorBidi" w:cstheme="majorBidi"/>
          <w:color w:val="0000FF"/>
          <w:sz w:val="20"/>
          <w:szCs w:val="20"/>
          <w:u w:val="single"/>
        </w:rPr>
        <w:t>http://www.sciencepub.net/newyork</w:t>
      </w:r>
    </w:hyperlink>
  </w:p>
  <w:p w:rsidR="00525818" w:rsidRDefault="005258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628DF"/>
    <w:multiLevelType w:val="hybridMultilevel"/>
    <w:tmpl w:val="48AA2F4A"/>
    <w:lvl w:ilvl="0" w:tplc="E8A0E4FC">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322CCC"/>
    <w:multiLevelType w:val="hybridMultilevel"/>
    <w:tmpl w:val="89121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BF62DF"/>
    <w:multiLevelType w:val="hybridMultilevel"/>
    <w:tmpl w:val="BD6083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
  <w:rsids>
    <w:rsidRoot w:val="00D30600"/>
    <w:rsid w:val="00004027"/>
    <w:rsid w:val="00006CC3"/>
    <w:rsid w:val="00006F45"/>
    <w:rsid w:val="000110D5"/>
    <w:rsid w:val="000116D2"/>
    <w:rsid w:val="000137B4"/>
    <w:rsid w:val="00017502"/>
    <w:rsid w:val="000254F0"/>
    <w:rsid w:val="0002662E"/>
    <w:rsid w:val="00033AE8"/>
    <w:rsid w:val="000356F1"/>
    <w:rsid w:val="00047F78"/>
    <w:rsid w:val="00056EE7"/>
    <w:rsid w:val="000631CE"/>
    <w:rsid w:val="00064FE1"/>
    <w:rsid w:val="00067A59"/>
    <w:rsid w:val="00085A92"/>
    <w:rsid w:val="00090D18"/>
    <w:rsid w:val="000971F4"/>
    <w:rsid w:val="000A0D81"/>
    <w:rsid w:val="000A2E40"/>
    <w:rsid w:val="000A61D1"/>
    <w:rsid w:val="000C4264"/>
    <w:rsid w:val="000E2376"/>
    <w:rsid w:val="000E2995"/>
    <w:rsid w:val="000E4CEB"/>
    <w:rsid w:val="000E5EB1"/>
    <w:rsid w:val="000F0C84"/>
    <w:rsid w:val="000F156F"/>
    <w:rsid w:val="000F1848"/>
    <w:rsid w:val="000F252B"/>
    <w:rsid w:val="00100325"/>
    <w:rsid w:val="0010590E"/>
    <w:rsid w:val="00111AB8"/>
    <w:rsid w:val="00124369"/>
    <w:rsid w:val="00126644"/>
    <w:rsid w:val="00135DBA"/>
    <w:rsid w:val="00136CD8"/>
    <w:rsid w:val="00136E50"/>
    <w:rsid w:val="00143369"/>
    <w:rsid w:val="0015678F"/>
    <w:rsid w:val="00156F37"/>
    <w:rsid w:val="00167B0F"/>
    <w:rsid w:val="00170DFF"/>
    <w:rsid w:val="00171DA8"/>
    <w:rsid w:val="00176D43"/>
    <w:rsid w:val="001804C4"/>
    <w:rsid w:val="00181A55"/>
    <w:rsid w:val="00181D1D"/>
    <w:rsid w:val="00182898"/>
    <w:rsid w:val="00185541"/>
    <w:rsid w:val="00187B0E"/>
    <w:rsid w:val="001913B3"/>
    <w:rsid w:val="00192056"/>
    <w:rsid w:val="00192A94"/>
    <w:rsid w:val="001B2452"/>
    <w:rsid w:val="001B3B43"/>
    <w:rsid w:val="001B6B24"/>
    <w:rsid w:val="001C4D26"/>
    <w:rsid w:val="001D055D"/>
    <w:rsid w:val="001D2DE4"/>
    <w:rsid w:val="001D3C3F"/>
    <w:rsid w:val="001D4598"/>
    <w:rsid w:val="001D59DB"/>
    <w:rsid w:val="001D5D69"/>
    <w:rsid w:val="001E1EBE"/>
    <w:rsid w:val="001E30B7"/>
    <w:rsid w:val="001E6AE0"/>
    <w:rsid w:val="001F213F"/>
    <w:rsid w:val="001F2963"/>
    <w:rsid w:val="001F6C73"/>
    <w:rsid w:val="001F7FA4"/>
    <w:rsid w:val="0020402C"/>
    <w:rsid w:val="00205CCB"/>
    <w:rsid w:val="002060A9"/>
    <w:rsid w:val="00210D98"/>
    <w:rsid w:val="00216314"/>
    <w:rsid w:val="00217577"/>
    <w:rsid w:val="002232A3"/>
    <w:rsid w:val="00235085"/>
    <w:rsid w:val="002374C2"/>
    <w:rsid w:val="00240AF7"/>
    <w:rsid w:val="00246015"/>
    <w:rsid w:val="00247076"/>
    <w:rsid w:val="00254053"/>
    <w:rsid w:val="00255D69"/>
    <w:rsid w:val="0026136E"/>
    <w:rsid w:val="0026462B"/>
    <w:rsid w:val="00265107"/>
    <w:rsid w:val="00270D4E"/>
    <w:rsid w:val="00274291"/>
    <w:rsid w:val="00280658"/>
    <w:rsid w:val="0029197B"/>
    <w:rsid w:val="0029436E"/>
    <w:rsid w:val="00296567"/>
    <w:rsid w:val="002A2866"/>
    <w:rsid w:val="002A481A"/>
    <w:rsid w:val="002B29D2"/>
    <w:rsid w:val="002B3FA9"/>
    <w:rsid w:val="002B49A6"/>
    <w:rsid w:val="002B57CD"/>
    <w:rsid w:val="002C01D7"/>
    <w:rsid w:val="002C272E"/>
    <w:rsid w:val="002C32A5"/>
    <w:rsid w:val="002D059A"/>
    <w:rsid w:val="002D2CDA"/>
    <w:rsid w:val="002D50A6"/>
    <w:rsid w:val="002E21C2"/>
    <w:rsid w:val="002E4311"/>
    <w:rsid w:val="002F2CB9"/>
    <w:rsid w:val="002F5763"/>
    <w:rsid w:val="002F7EFD"/>
    <w:rsid w:val="00300A8F"/>
    <w:rsid w:val="00307465"/>
    <w:rsid w:val="00307A3E"/>
    <w:rsid w:val="00310202"/>
    <w:rsid w:val="003179DE"/>
    <w:rsid w:val="00320515"/>
    <w:rsid w:val="00326793"/>
    <w:rsid w:val="00330E7E"/>
    <w:rsid w:val="00332F0A"/>
    <w:rsid w:val="00335CE5"/>
    <w:rsid w:val="003370E5"/>
    <w:rsid w:val="00351316"/>
    <w:rsid w:val="00351DB8"/>
    <w:rsid w:val="00356F90"/>
    <w:rsid w:val="00371847"/>
    <w:rsid w:val="0038462A"/>
    <w:rsid w:val="00387904"/>
    <w:rsid w:val="00390A85"/>
    <w:rsid w:val="0039268C"/>
    <w:rsid w:val="003937D8"/>
    <w:rsid w:val="00396518"/>
    <w:rsid w:val="003A45E1"/>
    <w:rsid w:val="003A466D"/>
    <w:rsid w:val="003A7257"/>
    <w:rsid w:val="003A789D"/>
    <w:rsid w:val="003B65AA"/>
    <w:rsid w:val="003D1CF3"/>
    <w:rsid w:val="003E3DDB"/>
    <w:rsid w:val="003F279A"/>
    <w:rsid w:val="003F3A07"/>
    <w:rsid w:val="003F3B09"/>
    <w:rsid w:val="00401D29"/>
    <w:rsid w:val="004028E7"/>
    <w:rsid w:val="00411D90"/>
    <w:rsid w:val="00413910"/>
    <w:rsid w:val="004141CA"/>
    <w:rsid w:val="004156D3"/>
    <w:rsid w:val="0041631B"/>
    <w:rsid w:val="00420A2F"/>
    <w:rsid w:val="00424505"/>
    <w:rsid w:val="004334D6"/>
    <w:rsid w:val="00435778"/>
    <w:rsid w:val="00437736"/>
    <w:rsid w:val="00441A5B"/>
    <w:rsid w:val="00442A0C"/>
    <w:rsid w:val="0044534F"/>
    <w:rsid w:val="00460EE2"/>
    <w:rsid w:val="00467B7F"/>
    <w:rsid w:val="00476FA9"/>
    <w:rsid w:val="00477A27"/>
    <w:rsid w:val="004800C2"/>
    <w:rsid w:val="0048638F"/>
    <w:rsid w:val="0049502C"/>
    <w:rsid w:val="004A60DB"/>
    <w:rsid w:val="004B21C6"/>
    <w:rsid w:val="004B72DE"/>
    <w:rsid w:val="004B73FC"/>
    <w:rsid w:val="004C0314"/>
    <w:rsid w:val="004E2716"/>
    <w:rsid w:val="004E684F"/>
    <w:rsid w:val="004E7756"/>
    <w:rsid w:val="004F053C"/>
    <w:rsid w:val="004F0DC3"/>
    <w:rsid w:val="004F7D99"/>
    <w:rsid w:val="00500D1D"/>
    <w:rsid w:val="00503AF7"/>
    <w:rsid w:val="00505B5A"/>
    <w:rsid w:val="00507DB1"/>
    <w:rsid w:val="0051238D"/>
    <w:rsid w:val="00512BAF"/>
    <w:rsid w:val="00525818"/>
    <w:rsid w:val="0052616A"/>
    <w:rsid w:val="005321EA"/>
    <w:rsid w:val="00533943"/>
    <w:rsid w:val="00533AF7"/>
    <w:rsid w:val="00534605"/>
    <w:rsid w:val="00536DF4"/>
    <w:rsid w:val="00540411"/>
    <w:rsid w:val="005451A0"/>
    <w:rsid w:val="005567DE"/>
    <w:rsid w:val="0056576B"/>
    <w:rsid w:val="00566C6E"/>
    <w:rsid w:val="00572687"/>
    <w:rsid w:val="00572C21"/>
    <w:rsid w:val="00580768"/>
    <w:rsid w:val="00583021"/>
    <w:rsid w:val="0058687C"/>
    <w:rsid w:val="00587620"/>
    <w:rsid w:val="005921F8"/>
    <w:rsid w:val="005950F6"/>
    <w:rsid w:val="00597D5E"/>
    <w:rsid w:val="005A4359"/>
    <w:rsid w:val="005A5FE6"/>
    <w:rsid w:val="005B23AD"/>
    <w:rsid w:val="005B2C0B"/>
    <w:rsid w:val="005B40AF"/>
    <w:rsid w:val="005B5754"/>
    <w:rsid w:val="005C273C"/>
    <w:rsid w:val="005C4451"/>
    <w:rsid w:val="005D1940"/>
    <w:rsid w:val="005E077B"/>
    <w:rsid w:val="005E19E1"/>
    <w:rsid w:val="005E1FB4"/>
    <w:rsid w:val="005F21DD"/>
    <w:rsid w:val="0060722D"/>
    <w:rsid w:val="00611A27"/>
    <w:rsid w:val="0061671E"/>
    <w:rsid w:val="006175A6"/>
    <w:rsid w:val="00617980"/>
    <w:rsid w:val="00621EEB"/>
    <w:rsid w:val="00633519"/>
    <w:rsid w:val="00636856"/>
    <w:rsid w:val="00641AAB"/>
    <w:rsid w:val="00643A83"/>
    <w:rsid w:val="006451BE"/>
    <w:rsid w:val="00653064"/>
    <w:rsid w:val="00653364"/>
    <w:rsid w:val="00653AA1"/>
    <w:rsid w:val="00653D48"/>
    <w:rsid w:val="0065402E"/>
    <w:rsid w:val="00662C3E"/>
    <w:rsid w:val="0066737E"/>
    <w:rsid w:val="00671A1B"/>
    <w:rsid w:val="006752AD"/>
    <w:rsid w:val="00694E55"/>
    <w:rsid w:val="006955E4"/>
    <w:rsid w:val="006A0A19"/>
    <w:rsid w:val="006A3EC7"/>
    <w:rsid w:val="006A7263"/>
    <w:rsid w:val="006B09BD"/>
    <w:rsid w:val="006B41D1"/>
    <w:rsid w:val="006B5578"/>
    <w:rsid w:val="006C3D57"/>
    <w:rsid w:val="006D48CD"/>
    <w:rsid w:val="006D5303"/>
    <w:rsid w:val="006D793F"/>
    <w:rsid w:val="006E07BE"/>
    <w:rsid w:val="006E34D3"/>
    <w:rsid w:val="006E5355"/>
    <w:rsid w:val="006E5589"/>
    <w:rsid w:val="006E5DF6"/>
    <w:rsid w:val="006E7633"/>
    <w:rsid w:val="006F4A3C"/>
    <w:rsid w:val="00702E06"/>
    <w:rsid w:val="00705006"/>
    <w:rsid w:val="0071315F"/>
    <w:rsid w:val="0071519B"/>
    <w:rsid w:val="007168E7"/>
    <w:rsid w:val="0072074A"/>
    <w:rsid w:val="00724122"/>
    <w:rsid w:val="00731F67"/>
    <w:rsid w:val="00733EBE"/>
    <w:rsid w:val="00736153"/>
    <w:rsid w:val="00736483"/>
    <w:rsid w:val="007379FA"/>
    <w:rsid w:val="0074011B"/>
    <w:rsid w:val="007422F4"/>
    <w:rsid w:val="00743A23"/>
    <w:rsid w:val="00753FFD"/>
    <w:rsid w:val="0076150A"/>
    <w:rsid w:val="007629C0"/>
    <w:rsid w:val="007752C5"/>
    <w:rsid w:val="0078452F"/>
    <w:rsid w:val="00797AEE"/>
    <w:rsid w:val="007A340B"/>
    <w:rsid w:val="007B50CC"/>
    <w:rsid w:val="007D5BC4"/>
    <w:rsid w:val="007D7D67"/>
    <w:rsid w:val="007E1ED5"/>
    <w:rsid w:val="007E4DDC"/>
    <w:rsid w:val="00800A03"/>
    <w:rsid w:val="00802E2E"/>
    <w:rsid w:val="0081194C"/>
    <w:rsid w:val="00812EA3"/>
    <w:rsid w:val="00814CDA"/>
    <w:rsid w:val="008156BE"/>
    <w:rsid w:val="00816282"/>
    <w:rsid w:val="00825CC2"/>
    <w:rsid w:val="00832819"/>
    <w:rsid w:val="00837705"/>
    <w:rsid w:val="00840C8B"/>
    <w:rsid w:val="00844B17"/>
    <w:rsid w:val="0084761F"/>
    <w:rsid w:val="00854595"/>
    <w:rsid w:val="008600B5"/>
    <w:rsid w:val="00873182"/>
    <w:rsid w:val="00873484"/>
    <w:rsid w:val="00874A27"/>
    <w:rsid w:val="0087562A"/>
    <w:rsid w:val="00883081"/>
    <w:rsid w:val="00883862"/>
    <w:rsid w:val="008841B3"/>
    <w:rsid w:val="008942B1"/>
    <w:rsid w:val="00894700"/>
    <w:rsid w:val="008A436C"/>
    <w:rsid w:val="008A738C"/>
    <w:rsid w:val="008B0192"/>
    <w:rsid w:val="008C1B92"/>
    <w:rsid w:val="008C5CF3"/>
    <w:rsid w:val="008C711E"/>
    <w:rsid w:val="008D1045"/>
    <w:rsid w:val="008D2FCA"/>
    <w:rsid w:val="008D531E"/>
    <w:rsid w:val="008E14F3"/>
    <w:rsid w:val="008E3AD0"/>
    <w:rsid w:val="008E5B6D"/>
    <w:rsid w:val="008E6857"/>
    <w:rsid w:val="008F10A1"/>
    <w:rsid w:val="008F2F57"/>
    <w:rsid w:val="008F46D3"/>
    <w:rsid w:val="008F510A"/>
    <w:rsid w:val="008F697C"/>
    <w:rsid w:val="00902190"/>
    <w:rsid w:val="009050AA"/>
    <w:rsid w:val="00905468"/>
    <w:rsid w:val="00911723"/>
    <w:rsid w:val="009217F9"/>
    <w:rsid w:val="0092267E"/>
    <w:rsid w:val="0092729A"/>
    <w:rsid w:val="0093035B"/>
    <w:rsid w:val="009338F5"/>
    <w:rsid w:val="00936F89"/>
    <w:rsid w:val="00947BCB"/>
    <w:rsid w:val="00951277"/>
    <w:rsid w:val="009513C0"/>
    <w:rsid w:val="00951D56"/>
    <w:rsid w:val="009563C1"/>
    <w:rsid w:val="00962572"/>
    <w:rsid w:val="00962A3E"/>
    <w:rsid w:val="009643A2"/>
    <w:rsid w:val="00966D50"/>
    <w:rsid w:val="009739C8"/>
    <w:rsid w:val="009771AD"/>
    <w:rsid w:val="00977EE9"/>
    <w:rsid w:val="00977FBD"/>
    <w:rsid w:val="00982FA6"/>
    <w:rsid w:val="00992AD7"/>
    <w:rsid w:val="009935B3"/>
    <w:rsid w:val="009944FE"/>
    <w:rsid w:val="00997C44"/>
    <w:rsid w:val="009A198E"/>
    <w:rsid w:val="009B2DEF"/>
    <w:rsid w:val="009B5415"/>
    <w:rsid w:val="009B7539"/>
    <w:rsid w:val="009B77DE"/>
    <w:rsid w:val="009D54C2"/>
    <w:rsid w:val="009E4A6B"/>
    <w:rsid w:val="009F1226"/>
    <w:rsid w:val="00A0333C"/>
    <w:rsid w:val="00A04299"/>
    <w:rsid w:val="00A05DD7"/>
    <w:rsid w:val="00A12F1A"/>
    <w:rsid w:val="00A36897"/>
    <w:rsid w:val="00A37B3D"/>
    <w:rsid w:val="00A404A2"/>
    <w:rsid w:val="00A40E59"/>
    <w:rsid w:val="00A419C4"/>
    <w:rsid w:val="00A45058"/>
    <w:rsid w:val="00A45A1C"/>
    <w:rsid w:val="00A473EB"/>
    <w:rsid w:val="00A47C7B"/>
    <w:rsid w:val="00A57AA4"/>
    <w:rsid w:val="00A6204D"/>
    <w:rsid w:val="00A626CF"/>
    <w:rsid w:val="00A736FA"/>
    <w:rsid w:val="00A75236"/>
    <w:rsid w:val="00A77BCB"/>
    <w:rsid w:val="00A9179B"/>
    <w:rsid w:val="00A93692"/>
    <w:rsid w:val="00A95B05"/>
    <w:rsid w:val="00AA1E89"/>
    <w:rsid w:val="00AA73D7"/>
    <w:rsid w:val="00AB2CEB"/>
    <w:rsid w:val="00AB3578"/>
    <w:rsid w:val="00AB4B9F"/>
    <w:rsid w:val="00AB7E9F"/>
    <w:rsid w:val="00AC18E2"/>
    <w:rsid w:val="00AC4AE7"/>
    <w:rsid w:val="00AC5099"/>
    <w:rsid w:val="00AC7624"/>
    <w:rsid w:val="00AC784D"/>
    <w:rsid w:val="00AD3016"/>
    <w:rsid w:val="00AD39BA"/>
    <w:rsid w:val="00AD6B33"/>
    <w:rsid w:val="00AD6CA4"/>
    <w:rsid w:val="00AD7062"/>
    <w:rsid w:val="00AE1615"/>
    <w:rsid w:val="00AF1F6D"/>
    <w:rsid w:val="00AF3BA6"/>
    <w:rsid w:val="00AF6ACA"/>
    <w:rsid w:val="00B00352"/>
    <w:rsid w:val="00B04D1E"/>
    <w:rsid w:val="00B110DB"/>
    <w:rsid w:val="00B12D18"/>
    <w:rsid w:val="00B153F8"/>
    <w:rsid w:val="00B1783D"/>
    <w:rsid w:val="00B21850"/>
    <w:rsid w:val="00B25947"/>
    <w:rsid w:val="00B27FC3"/>
    <w:rsid w:val="00B450C3"/>
    <w:rsid w:val="00B45B0E"/>
    <w:rsid w:val="00B552EF"/>
    <w:rsid w:val="00B555CA"/>
    <w:rsid w:val="00B557A0"/>
    <w:rsid w:val="00B61D28"/>
    <w:rsid w:val="00B63CF3"/>
    <w:rsid w:val="00B67ED7"/>
    <w:rsid w:val="00B72797"/>
    <w:rsid w:val="00B77041"/>
    <w:rsid w:val="00B80696"/>
    <w:rsid w:val="00B83553"/>
    <w:rsid w:val="00B84019"/>
    <w:rsid w:val="00B85298"/>
    <w:rsid w:val="00B852CF"/>
    <w:rsid w:val="00B908F7"/>
    <w:rsid w:val="00B94C27"/>
    <w:rsid w:val="00BA0649"/>
    <w:rsid w:val="00BA433F"/>
    <w:rsid w:val="00BA6DEF"/>
    <w:rsid w:val="00BA7A41"/>
    <w:rsid w:val="00BB3646"/>
    <w:rsid w:val="00BC1D63"/>
    <w:rsid w:val="00BC3D80"/>
    <w:rsid w:val="00BC679E"/>
    <w:rsid w:val="00BC7017"/>
    <w:rsid w:val="00BD037D"/>
    <w:rsid w:val="00BD5701"/>
    <w:rsid w:val="00BE58F2"/>
    <w:rsid w:val="00BF19FC"/>
    <w:rsid w:val="00BF1AA9"/>
    <w:rsid w:val="00BF5B16"/>
    <w:rsid w:val="00C0083B"/>
    <w:rsid w:val="00C03D10"/>
    <w:rsid w:val="00C14135"/>
    <w:rsid w:val="00C15FCF"/>
    <w:rsid w:val="00C173D6"/>
    <w:rsid w:val="00C226AE"/>
    <w:rsid w:val="00C240FF"/>
    <w:rsid w:val="00C319D6"/>
    <w:rsid w:val="00C42A9B"/>
    <w:rsid w:val="00C53900"/>
    <w:rsid w:val="00C571C5"/>
    <w:rsid w:val="00C625BD"/>
    <w:rsid w:val="00C6449D"/>
    <w:rsid w:val="00C6509A"/>
    <w:rsid w:val="00C71F98"/>
    <w:rsid w:val="00C72219"/>
    <w:rsid w:val="00C73AAD"/>
    <w:rsid w:val="00C74A5D"/>
    <w:rsid w:val="00C75DA0"/>
    <w:rsid w:val="00C764DB"/>
    <w:rsid w:val="00C7695E"/>
    <w:rsid w:val="00C8338F"/>
    <w:rsid w:val="00C84038"/>
    <w:rsid w:val="00C86579"/>
    <w:rsid w:val="00C907BC"/>
    <w:rsid w:val="00CA1A6B"/>
    <w:rsid w:val="00CA1F1E"/>
    <w:rsid w:val="00CC0DF7"/>
    <w:rsid w:val="00CC2E8A"/>
    <w:rsid w:val="00CC6571"/>
    <w:rsid w:val="00CC794F"/>
    <w:rsid w:val="00CD12B6"/>
    <w:rsid w:val="00CD2E4B"/>
    <w:rsid w:val="00CD5CE3"/>
    <w:rsid w:val="00CD6560"/>
    <w:rsid w:val="00CE0745"/>
    <w:rsid w:val="00CE5980"/>
    <w:rsid w:val="00CF7DFB"/>
    <w:rsid w:val="00D0238E"/>
    <w:rsid w:val="00D0447E"/>
    <w:rsid w:val="00D115AB"/>
    <w:rsid w:val="00D11A99"/>
    <w:rsid w:val="00D11EA0"/>
    <w:rsid w:val="00D121E8"/>
    <w:rsid w:val="00D14072"/>
    <w:rsid w:val="00D1565C"/>
    <w:rsid w:val="00D174BD"/>
    <w:rsid w:val="00D22BC8"/>
    <w:rsid w:val="00D30600"/>
    <w:rsid w:val="00D31BBE"/>
    <w:rsid w:val="00D37A4A"/>
    <w:rsid w:val="00D417B3"/>
    <w:rsid w:val="00D45F08"/>
    <w:rsid w:val="00D476E9"/>
    <w:rsid w:val="00D5069E"/>
    <w:rsid w:val="00D54529"/>
    <w:rsid w:val="00D54BB6"/>
    <w:rsid w:val="00D573F8"/>
    <w:rsid w:val="00D707DF"/>
    <w:rsid w:val="00D73AB1"/>
    <w:rsid w:val="00D748DB"/>
    <w:rsid w:val="00D74A1A"/>
    <w:rsid w:val="00D77ACE"/>
    <w:rsid w:val="00D8438A"/>
    <w:rsid w:val="00D8467D"/>
    <w:rsid w:val="00D856B2"/>
    <w:rsid w:val="00D95B87"/>
    <w:rsid w:val="00DA5011"/>
    <w:rsid w:val="00DB0048"/>
    <w:rsid w:val="00DB437D"/>
    <w:rsid w:val="00DC5779"/>
    <w:rsid w:val="00DD1386"/>
    <w:rsid w:val="00DD3D00"/>
    <w:rsid w:val="00DD6EA5"/>
    <w:rsid w:val="00DE6D9C"/>
    <w:rsid w:val="00DF16E0"/>
    <w:rsid w:val="00DF1A32"/>
    <w:rsid w:val="00DF289D"/>
    <w:rsid w:val="00DF2F8B"/>
    <w:rsid w:val="00DF513D"/>
    <w:rsid w:val="00DF5BEB"/>
    <w:rsid w:val="00DF60A0"/>
    <w:rsid w:val="00DF69CA"/>
    <w:rsid w:val="00DF767D"/>
    <w:rsid w:val="00E033DB"/>
    <w:rsid w:val="00E0773E"/>
    <w:rsid w:val="00E14F6B"/>
    <w:rsid w:val="00E20852"/>
    <w:rsid w:val="00E215BC"/>
    <w:rsid w:val="00E27507"/>
    <w:rsid w:val="00E27A7C"/>
    <w:rsid w:val="00E31ECE"/>
    <w:rsid w:val="00E32DB8"/>
    <w:rsid w:val="00E36E38"/>
    <w:rsid w:val="00E3705A"/>
    <w:rsid w:val="00E42965"/>
    <w:rsid w:val="00E450FA"/>
    <w:rsid w:val="00E454E7"/>
    <w:rsid w:val="00E46F55"/>
    <w:rsid w:val="00E60894"/>
    <w:rsid w:val="00E61A6D"/>
    <w:rsid w:val="00E62139"/>
    <w:rsid w:val="00E646E4"/>
    <w:rsid w:val="00E6683F"/>
    <w:rsid w:val="00E6700D"/>
    <w:rsid w:val="00E7310C"/>
    <w:rsid w:val="00E75C6F"/>
    <w:rsid w:val="00E81894"/>
    <w:rsid w:val="00E82F3A"/>
    <w:rsid w:val="00E84124"/>
    <w:rsid w:val="00E84E5B"/>
    <w:rsid w:val="00E87F5F"/>
    <w:rsid w:val="00E91D2A"/>
    <w:rsid w:val="00E91DFD"/>
    <w:rsid w:val="00E97221"/>
    <w:rsid w:val="00EA3A1D"/>
    <w:rsid w:val="00EA63B7"/>
    <w:rsid w:val="00EB4276"/>
    <w:rsid w:val="00ED55BC"/>
    <w:rsid w:val="00ED5FB9"/>
    <w:rsid w:val="00EE2FE8"/>
    <w:rsid w:val="00EF6AFA"/>
    <w:rsid w:val="00F179E7"/>
    <w:rsid w:val="00F2326F"/>
    <w:rsid w:val="00F2469D"/>
    <w:rsid w:val="00F24F10"/>
    <w:rsid w:val="00F26DB9"/>
    <w:rsid w:val="00F31A89"/>
    <w:rsid w:val="00F31E02"/>
    <w:rsid w:val="00F34022"/>
    <w:rsid w:val="00F34B35"/>
    <w:rsid w:val="00F35CE1"/>
    <w:rsid w:val="00F40F30"/>
    <w:rsid w:val="00F51B62"/>
    <w:rsid w:val="00F5239E"/>
    <w:rsid w:val="00F52C10"/>
    <w:rsid w:val="00F53413"/>
    <w:rsid w:val="00F5669D"/>
    <w:rsid w:val="00F62034"/>
    <w:rsid w:val="00F64045"/>
    <w:rsid w:val="00F675ED"/>
    <w:rsid w:val="00F74C3F"/>
    <w:rsid w:val="00F778C9"/>
    <w:rsid w:val="00F821B9"/>
    <w:rsid w:val="00F822E1"/>
    <w:rsid w:val="00F85BD9"/>
    <w:rsid w:val="00F866D5"/>
    <w:rsid w:val="00F87D29"/>
    <w:rsid w:val="00F902D6"/>
    <w:rsid w:val="00F949C2"/>
    <w:rsid w:val="00F96762"/>
    <w:rsid w:val="00FB1574"/>
    <w:rsid w:val="00FB1F16"/>
    <w:rsid w:val="00FC3B4E"/>
    <w:rsid w:val="00FD451B"/>
    <w:rsid w:val="00FD5A93"/>
    <w:rsid w:val="00FF69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369"/>
  </w:style>
  <w:style w:type="paragraph" w:styleId="Heading1">
    <w:name w:val="heading 1"/>
    <w:basedOn w:val="Normal"/>
    <w:next w:val="Normal"/>
    <w:link w:val="Heading1Char"/>
    <w:uiPriority w:val="9"/>
    <w:qFormat/>
    <w:rsid w:val="00DF1A32"/>
    <w:pPr>
      <w:keepNext/>
      <w:keepLines/>
      <w:spacing w:before="480" w:after="0"/>
      <w:outlineLvl w:val="0"/>
    </w:pPr>
    <w:rPr>
      <w:rFonts w:ascii="Calibri Light" w:eastAsia="Times New Roman" w:hAnsi="Calibri Light" w:cs="Times New Roman"/>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3369"/>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rsid w:val="00143369"/>
    <w:rPr>
      <w:color w:val="0000FF"/>
      <w:u w:val="single"/>
    </w:rPr>
  </w:style>
  <w:style w:type="paragraph" w:styleId="NoSpacing">
    <w:name w:val="No Spacing"/>
    <w:uiPriority w:val="1"/>
    <w:qFormat/>
    <w:rsid w:val="00143369"/>
    <w:pPr>
      <w:spacing w:after="0" w:line="240" w:lineRule="auto"/>
    </w:pPr>
  </w:style>
  <w:style w:type="character" w:styleId="HTMLCite">
    <w:name w:val="HTML Cite"/>
    <w:basedOn w:val="DefaultParagraphFont"/>
    <w:semiHidden/>
    <w:unhideWhenUsed/>
    <w:rsid w:val="00143369"/>
    <w:rPr>
      <w:i/>
      <w:iCs/>
    </w:rPr>
  </w:style>
  <w:style w:type="character" w:customStyle="1" w:styleId="Heading1Char">
    <w:name w:val="Heading 1 Char"/>
    <w:basedOn w:val="DefaultParagraphFont"/>
    <w:link w:val="Heading1"/>
    <w:uiPriority w:val="9"/>
    <w:rsid w:val="00DF1A32"/>
    <w:rPr>
      <w:rFonts w:ascii="Calibri Light" w:eastAsia="Times New Roman" w:hAnsi="Calibri Light" w:cs="Times New Roman"/>
      <w:b/>
      <w:bCs/>
      <w:color w:val="2E74B5"/>
      <w:sz w:val="28"/>
      <w:szCs w:val="28"/>
    </w:rPr>
  </w:style>
  <w:style w:type="paragraph" w:styleId="Header">
    <w:name w:val="header"/>
    <w:basedOn w:val="Normal"/>
    <w:link w:val="HeaderChar"/>
    <w:uiPriority w:val="99"/>
    <w:unhideWhenUsed/>
    <w:rsid w:val="00D707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07DF"/>
    <w:rPr>
      <w:rFonts w:eastAsiaTheme="minorEastAsia"/>
    </w:rPr>
  </w:style>
  <w:style w:type="paragraph" w:styleId="Footer">
    <w:name w:val="footer"/>
    <w:basedOn w:val="Normal"/>
    <w:link w:val="FooterChar"/>
    <w:uiPriority w:val="99"/>
    <w:unhideWhenUsed/>
    <w:rsid w:val="00D707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07DF"/>
    <w:rPr>
      <w:rFonts w:eastAsiaTheme="minorEastAsia"/>
    </w:rPr>
  </w:style>
  <w:style w:type="paragraph" w:styleId="BalloonText">
    <w:name w:val="Balloon Text"/>
    <w:basedOn w:val="Normal"/>
    <w:link w:val="BalloonTextChar"/>
    <w:uiPriority w:val="99"/>
    <w:semiHidden/>
    <w:unhideWhenUsed/>
    <w:rsid w:val="00B21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850"/>
    <w:rPr>
      <w:rFonts w:ascii="Segoe UI" w:eastAsiaTheme="minorEastAsia" w:hAnsi="Segoe UI" w:cs="Segoe UI"/>
      <w:sz w:val="18"/>
      <w:szCs w:val="18"/>
    </w:rPr>
  </w:style>
  <w:style w:type="paragraph" w:styleId="ListParagraph">
    <w:name w:val="List Paragraph"/>
    <w:basedOn w:val="Normal"/>
    <w:uiPriority w:val="34"/>
    <w:qFormat/>
    <w:rsid w:val="00BC1D63"/>
    <w:pPr>
      <w:ind w:left="720"/>
      <w:contextualSpacing/>
    </w:pPr>
  </w:style>
</w:styles>
</file>

<file path=word/webSettings.xml><?xml version="1.0" encoding="utf-8"?>
<w:webSettings xmlns:r="http://schemas.openxmlformats.org/officeDocument/2006/relationships" xmlns:w="http://schemas.openxmlformats.org/wordprocessingml/2006/main">
  <w:divs>
    <w:div w:id="9451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hysical_trauma" TargetMode="External"/><Relationship Id="rId13" Type="http://schemas.openxmlformats.org/officeDocument/2006/relationships/hyperlink" Target="http://en.wikipedia.org/wiki/List_of_causes_of_death_by_rate"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en.wikipedia.org/wiki/Head_injury"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enetrating_head_injury"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dx.doi.org/10.7537/marsnys100317.03" TargetMode="External"/><Relationship Id="rId23" Type="http://schemas.openxmlformats.org/officeDocument/2006/relationships/footer" Target="footer4.xml"/><Relationship Id="rId10" Type="http://schemas.openxmlformats.org/officeDocument/2006/relationships/hyperlink" Target="http://en.wikipedia.org/wiki/Closed_head_inju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n.wikipedia.org/wiki/Brain" TargetMode="External"/><Relationship Id="rId14" Type="http://schemas.openxmlformats.org/officeDocument/2006/relationships/hyperlink" Target="http://www.sciencepub.net/newyork" TargetMode="Externa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44BFFDE-8C8F-4CB9-A236-53BD089B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4358</Words>
  <Characters>24841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zahraa pc</dc:creator>
  <cp:lastModifiedBy>Administrator</cp:lastModifiedBy>
  <cp:revision>3</cp:revision>
  <cp:lastPrinted>2017-01-31T20:26:00Z</cp:lastPrinted>
  <dcterms:created xsi:type="dcterms:W3CDTF">2017-02-14T11:06:00Z</dcterms:created>
  <dcterms:modified xsi:type="dcterms:W3CDTF">2017-02-13T04:59:00Z</dcterms:modified>
</cp:coreProperties>
</file>