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14" w:rsidRPr="000D3F24" w:rsidRDefault="000A20D1" w:rsidP="00545CA3">
      <w:pPr>
        <w:snapToGrid w:val="0"/>
        <w:spacing w:after="0" w:line="240" w:lineRule="auto"/>
        <w:ind w:right="0" w:firstLine="0"/>
        <w:jc w:val="center"/>
        <w:rPr>
          <w:sz w:val="20"/>
          <w:szCs w:val="20"/>
        </w:rPr>
      </w:pPr>
      <w:r w:rsidRPr="000D3F24">
        <w:rPr>
          <w:b/>
          <w:sz w:val="20"/>
          <w:szCs w:val="20"/>
        </w:rPr>
        <w:t>Behavior of Piles Subjected to Uplift Loads In Sand</w:t>
      </w:r>
    </w:p>
    <w:p w:rsidR="000A20D1" w:rsidRPr="000D3F24" w:rsidRDefault="000A20D1" w:rsidP="00545CA3">
      <w:pPr>
        <w:snapToGrid w:val="0"/>
        <w:spacing w:after="0" w:line="240" w:lineRule="auto"/>
        <w:ind w:right="0" w:firstLine="0"/>
        <w:jc w:val="center"/>
        <w:rPr>
          <w:b/>
          <w:bCs/>
          <w:sz w:val="20"/>
          <w:szCs w:val="20"/>
          <w:lang w:val="en-GB"/>
        </w:rPr>
      </w:pPr>
    </w:p>
    <w:p w:rsidR="000F60D8" w:rsidRPr="000D3F24" w:rsidRDefault="000F60D8" w:rsidP="00545CA3">
      <w:pPr>
        <w:snapToGrid w:val="0"/>
        <w:spacing w:after="0" w:line="240" w:lineRule="auto"/>
        <w:ind w:right="0" w:firstLine="0"/>
        <w:jc w:val="center"/>
        <w:rPr>
          <w:rFonts w:eastAsiaTheme="minorEastAsia"/>
          <w:sz w:val="20"/>
          <w:szCs w:val="20"/>
          <w:vertAlign w:val="superscript"/>
          <w:lang w:val="en-GB" w:eastAsia="zh-CN"/>
        </w:rPr>
      </w:pPr>
      <w:proofErr w:type="spellStart"/>
      <w:r w:rsidRPr="000D3F24">
        <w:rPr>
          <w:sz w:val="20"/>
          <w:szCs w:val="20"/>
          <w:lang w:val="en-GB"/>
        </w:rPr>
        <w:t>Aser</w:t>
      </w:r>
      <w:proofErr w:type="spellEnd"/>
      <w:r w:rsidRPr="000D3F24">
        <w:rPr>
          <w:sz w:val="20"/>
          <w:szCs w:val="20"/>
          <w:lang w:val="en-GB"/>
        </w:rPr>
        <w:t xml:space="preserve"> Ibrahim</w:t>
      </w:r>
      <w:r w:rsidRPr="000D3F24">
        <w:rPr>
          <w:sz w:val="20"/>
          <w:szCs w:val="20"/>
          <w:vertAlign w:val="superscript"/>
          <w:lang w:val="en-GB"/>
        </w:rPr>
        <w:t>1</w:t>
      </w:r>
      <w:r w:rsidR="00F50A02" w:rsidRPr="000D3F24">
        <w:rPr>
          <w:sz w:val="20"/>
          <w:szCs w:val="20"/>
          <w:lang w:val="en-GB"/>
        </w:rPr>
        <w:t>, Mohamed Ashour</w:t>
      </w:r>
      <w:r w:rsidRPr="000D3F24">
        <w:rPr>
          <w:sz w:val="20"/>
          <w:szCs w:val="20"/>
          <w:vertAlign w:val="superscript"/>
          <w:lang w:val="en-GB"/>
        </w:rPr>
        <w:t>2</w:t>
      </w:r>
      <w:r w:rsidRPr="000D3F24">
        <w:rPr>
          <w:sz w:val="20"/>
          <w:szCs w:val="20"/>
          <w:lang w:val="en-GB"/>
        </w:rPr>
        <w:t xml:space="preserve">, </w:t>
      </w:r>
      <w:proofErr w:type="spellStart"/>
      <w:r w:rsidRPr="000D3F24">
        <w:rPr>
          <w:sz w:val="20"/>
          <w:szCs w:val="20"/>
          <w:lang w:val="en-GB"/>
        </w:rPr>
        <w:t>Ayman</w:t>
      </w:r>
      <w:proofErr w:type="spellEnd"/>
      <w:r w:rsidRPr="000D3F24">
        <w:rPr>
          <w:sz w:val="20"/>
          <w:szCs w:val="20"/>
          <w:lang w:val="en-GB"/>
        </w:rPr>
        <w:t xml:space="preserve"> Altahrany</w:t>
      </w:r>
      <w:r w:rsidRPr="000D3F24">
        <w:rPr>
          <w:sz w:val="20"/>
          <w:szCs w:val="20"/>
          <w:vertAlign w:val="superscript"/>
          <w:lang w:val="en-GB"/>
        </w:rPr>
        <w:t>3</w:t>
      </w:r>
    </w:p>
    <w:p w:rsidR="00545CA3" w:rsidRPr="000D3F24" w:rsidRDefault="00545CA3" w:rsidP="00545CA3">
      <w:pPr>
        <w:snapToGrid w:val="0"/>
        <w:spacing w:after="0" w:line="240" w:lineRule="auto"/>
        <w:ind w:right="0" w:firstLine="0"/>
        <w:jc w:val="center"/>
        <w:rPr>
          <w:rFonts w:eastAsiaTheme="minorEastAsia"/>
          <w:sz w:val="20"/>
          <w:szCs w:val="20"/>
          <w:vertAlign w:val="superscript"/>
          <w:lang w:eastAsia="zh-CN"/>
        </w:rPr>
      </w:pPr>
    </w:p>
    <w:p w:rsidR="000A20D1" w:rsidRPr="000D3F24" w:rsidRDefault="000A20D1" w:rsidP="00545CA3">
      <w:pPr>
        <w:snapToGrid w:val="0"/>
        <w:spacing w:after="0" w:line="240" w:lineRule="auto"/>
        <w:ind w:right="0" w:firstLine="0"/>
        <w:jc w:val="center"/>
        <w:rPr>
          <w:sz w:val="20"/>
          <w:szCs w:val="20"/>
        </w:rPr>
      </w:pPr>
      <w:r w:rsidRPr="000D3F24">
        <w:rPr>
          <w:sz w:val="20"/>
          <w:szCs w:val="20"/>
          <w:vertAlign w:val="superscript"/>
        </w:rPr>
        <w:t>1</w:t>
      </w:r>
      <w:r w:rsidRPr="000D3F24">
        <w:rPr>
          <w:sz w:val="20"/>
          <w:szCs w:val="20"/>
        </w:rPr>
        <w:t xml:space="preserve">Graduate Student, Department of Structural Engineering, </w:t>
      </w:r>
      <w:proofErr w:type="spellStart"/>
      <w:r w:rsidRPr="000D3F24">
        <w:rPr>
          <w:sz w:val="20"/>
          <w:szCs w:val="20"/>
        </w:rPr>
        <w:t>Mansoura</w:t>
      </w:r>
      <w:proofErr w:type="spellEnd"/>
      <w:r w:rsidRPr="000D3F24">
        <w:rPr>
          <w:sz w:val="20"/>
          <w:szCs w:val="20"/>
        </w:rPr>
        <w:t xml:space="preserve"> University, Egypt and a Project Engineer at EMC Co. (Oil &amp; Gas field), Egypt.</w:t>
      </w:r>
    </w:p>
    <w:p w:rsidR="000A20D1" w:rsidRPr="000D3F24" w:rsidRDefault="000A20D1" w:rsidP="00545CA3">
      <w:pPr>
        <w:snapToGrid w:val="0"/>
        <w:spacing w:after="0" w:line="240" w:lineRule="auto"/>
        <w:ind w:right="0" w:firstLine="0"/>
        <w:jc w:val="center"/>
        <w:rPr>
          <w:sz w:val="20"/>
          <w:szCs w:val="20"/>
        </w:rPr>
      </w:pPr>
      <w:r w:rsidRPr="000D3F24">
        <w:rPr>
          <w:sz w:val="20"/>
          <w:szCs w:val="20"/>
          <w:vertAlign w:val="superscript"/>
        </w:rPr>
        <w:t>2</w:t>
      </w:r>
      <w:r w:rsidRPr="000D3F24">
        <w:rPr>
          <w:sz w:val="20"/>
          <w:szCs w:val="20"/>
        </w:rPr>
        <w:t xml:space="preserve">Professor of Geotechnical Engineering, Department of Structural Engineering, </w:t>
      </w:r>
      <w:proofErr w:type="spellStart"/>
      <w:r w:rsidRPr="000D3F24">
        <w:rPr>
          <w:sz w:val="20"/>
          <w:szCs w:val="20"/>
        </w:rPr>
        <w:t>Mansoura</w:t>
      </w:r>
      <w:proofErr w:type="spellEnd"/>
      <w:r w:rsidRPr="000D3F24">
        <w:rPr>
          <w:sz w:val="20"/>
          <w:szCs w:val="20"/>
        </w:rPr>
        <w:t xml:space="preserve"> University, Egypt</w:t>
      </w:r>
    </w:p>
    <w:p w:rsidR="000A20D1" w:rsidRPr="000D3F24" w:rsidRDefault="000A20D1" w:rsidP="00545CA3">
      <w:pPr>
        <w:snapToGrid w:val="0"/>
        <w:spacing w:after="0" w:line="240" w:lineRule="auto"/>
        <w:ind w:right="0" w:firstLine="0"/>
        <w:jc w:val="center"/>
        <w:rPr>
          <w:b/>
          <w:sz w:val="20"/>
          <w:szCs w:val="20"/>
        </w:rPr>
      </w:pPr>
      <w:r w:rsidRPr="000D3F24">
        <w:rPr>
          <w:sz w:val="20"/>
          <w:szCs w:val="20"/>
          <w:vertAlign w:val="superscript"/>
        </w:rPr>
        <w:t>3</w:t>
      </w:r>
      <w:r w:rsidRPr="000D3F24">
        <w:rPr>
          <w:sz w:val="20"/>
          <w:szCs w:val="20"/>
        </w:rPr>
        <w:t xml:space="preserve">Asisstant Professor, Department of Structural Engineering, </w:t>
      </w:r>
      <w:proofErr w:type="spellStart"/>
      <w:r w:rsidRPr="000D3F24">
        <w:rPr>
          <w:sz w:val="20"/>
          <w:szCs w:val="20"/>
        </w:rPr>
        <w:t>Mansoura</w:t>
      </w:r>
      <w:proofErr w:type="spellEnd"/>
      <w:r w:rsidRPr="000D3F24">
        <w:rPr>
          <w:sz w:val="20"/>
          <w:szCs w:val="20"/>
        </w:rPr>
        <w:t xml:space="preserve"> University, Egypt</w:t>
      </w:r>
    </w:p>
    <w:p w:rsidR="000A20D1" w:rsidRPr="000D3F24" w:rsidRDefault="00346289" w:rsidP="00545CA3">
      <w:pPr>
        <w:snapToGrid w:val="0"/>
        <w:spacing w:after="0" w:line="240" w:lineRule="auto"/>
        <w:ind w:right="0" w:firstLine="0"/>
        <w:jc w:val="center"/>
        <w:rPr>
          <w:rFonts w:eastAsiaTheme="minorEastAsia"/>
          <w:sz w:val="20"/>
          <w:szCs w:val="20"/>
          <w:lang w:eastAsia="zh-CN"/>
        </w:rPr>
      </w:pPr>
      <w:hyperlink r:id="rId8" w:history="1">
        <w:r w:rsidR="000A20D1" w:rsidRPr="000D3F24">
          <w:rPr>
            <w:rStyle w:val="Hyperlink"/>
            <w:sz w:val="20"/>
            <w:szCs w:val="20"/>
          </w:rPr>
          <w:t>aser.ibr@live.com</w:t>
        </w:r>
      </w:hyperlink>
      <w:proofErr w:type="gramStart"/>
      <w:r w:rsidR="00545CA3" w:rsidRPr="000D3F24">
        <w:rPr>
          <w:rFonts w:eastAsiaTheme="minorEastAsia"/>
          <w:sz w:val="20"/>
          <w:szCs w:val="20"/>
          <w:u w:val="single"/>
          <w:lang w:eastAsia="zh-CN"/>
        </w:rPr>
        <w:t>,</w:t>
      </w:r>
      <w:proofErr w:type="gramEnd"/>
      <w:r w:rsidRPr="000D3F24">
        <w:rPr>
          <w:sz w:val="20"/>
          <w:szCs w:val="20"/>
        </w:rPr>
        <w:fldChar w:fldCharType="begin"/>
      </w:r>
      <w:r w:rsidRPr="000D3F24">
        <w:rPr>
          <w:sz w:val="20"/>
          <w:szCs w:val="20"/>
        </w:rPr>
        <w:instrText>HYPERLINK "mailto:ashourmm@yahoo.com"</w:instrText>
      </w:r>
      <w:r w:rsidRPr="000D3F24">
        <w:rPr>
          <w:sz w:val="20"/>
          <w:szCs w:val="20"/>
        </w:rPr>
        <w:fldChar w:fldCharType="separate"/>
      </w:r>
      <w:r w:rsidR="000A20D1" w:rsidRPr="000D3F24">
        <w:rPr>
          <w:rStyle w:val="Hyperlink"/>
          <w:sz w:val="20"/>
          <w:szCs w:val="20"/>
        </w:rPr>
        <w:t>ashouruah@gmail.com</w:t>
      </w:r>
      <w:r w:rsidRPr="000D3F24">
        <w:rPr>
          <w:sz w:val="20"/>
          <w:szCs w:val="20"/>
        </w:rPr>
        <w:fldChar w:fldCharType="end"/>
      </w:r>
      <w:r w:rsidR="00545CA3" w:rsidRPr="000D3F24">
        <w:rPr>
          <w:rFonts w:eastAsiaTheme="minorEastAsia"/>
          <w:sz w:val="20"/>
          <w:szCs w:val="20"/>
          <w:lang w:eastAsia="zh-CN"/>
        </w:rPr>
        <w:t>,</w:t>
      </w:r>
      <w:r w:rsidR="000A20D1" w:rsidRPr="000D3F24">
        <w:rPr>
          <w:sz w:val="20"/>
          <w:szCs w:val="20"/>
        </w:rPr>
        <w:t xml:space="preserve"> </w:t>
      </w:r>
      <w:hyperlink r:id="rId9" w:history="1">
        <w:r w:rsidR="000A20D1" w:rsidRPr="000D3F24">
          <w:rPr>
            <w:rStyle w:val="Hyperlink"/>
            <w:sz w:val="20"/>
            <w:szCs w:val="20"/>
          </w:rPr>
          <w:t>atahrany@hotmail.com</w:t>
        </w:r>
      </w:hyperlink>
    </w:p>
    <w:p w:rsidR="00545CA3" w:rsidRPr="000D3F24" w:rsidRDefault="00545CA3" w:rsidP="00545CA3">
      <w:pPr>
        <w:snapToGrid w:val="0"/>
        <w:spacing w:after="0" w:line="240" w:lineRule="auto"/>
        <w:ind w:right="0" w:firstLine="0"/>
        <w:jc w:val="center"/>
        <w:rPr>
          <w:rFonts w:eastAsiaTheme="minorEastAsia"/>
          <w:b/>
          <w:sz w:val="20"/>
          <w:szCs w:val="20"/>
          <w:lang w:eastAsia="zh-CN"/>
        </w:rPr>
      </w:pPr>
    </w:p>
    <w:p w:rsidR="000A20D1" w:rsidRPr="000D3F24" w:rsidRDefault="00845614" w:rsidP="00545CA3">
      <w:pPr>
        <w:snapToGrid w:val="0"/>
        <w:spacing w:after="0" w:line="240" w:lineRule="auto"/>
        <w:ind w:right="0" w:firstLine="0"/>
        <w:rPr>
          <w:sz w:val="20"/>
          <w:szCs w:val="20"/>
        </w:rPr>
      </w:pPr>
      <w:r w:rsidRPr="000D3F24">
        <w:rPr>
          <w:b/>
          <w:sz w:val="20"/>
          <w:szCs w:val="20"/>
        </w:rPr>
        <w:t>Abstract:</w:t>
      </w:r>
      <w:r w:rsidR="000A20D1" w:rsidRPr="000D3F24">
        <w:rPr>
          <w:b/>
          <w:sz w:val="20"/>
          <w:szCs w:val="20"/>
        </w:rPr>
        <w:t xml:space="preserve"> </w:t>
      </w:r>
      <w:r w:rsidR="00E96C30" w:rsidRPr="000D3F24">
        <w:rPr>
          <w:sz w:val="20"/>
          <w:szCs w:val="20"/>
        </w:rPr>
        <w:t>The</w:t>
      </w:r>
      <w:r w:rsidR="0063103B" w:rsidRPr="000D3F24">
        <w:rPr>
          <w:sz w:val="20"/>
          <w:szCs w:val="20"/>
        </w:rPr>
        <w:t xml:space="preserve"> paper presents</w:t>
      </w:r>
      <w:r w:rsidR="00CF0B83" w:rsidRPr="000D3F24">
        <w:rPr>
          <w:sz w:val="20"/>
          <w:szCs w:val="20"/>
        </w:rPr>
        <w:t xml:space="preserve"> a method that</w:t>
      </w:r>
      <w:r w:rsidR="000101D2" w:rsidRPr="000D3F24">
        <w:rPr>
          <w:sz w:val="20"/>
          <w:szCs w:val="20"/>
        </w:rPr>
        <w:t xml:space="preserve"> predict</w:t>
      </w:r>
      <w:r w:rsidR="00CF0B83" w:rsidRPr="000D3F24">
        <w:rPr>
          <w:sz w:val="20"/>
          <w:szCs w:val="20"/>
        </w:rPr>
        <w:t>s</w:t>
      </w:r>
      <w:r w:rsidR="000101D2" w:rsidRPr="000D3F24">
        <w:rPr>
          <w:sz w:val="20"/>
          <w:szCs w:val="20"/>
        </w:rPr>
        <w:t xml:space="preserve"> the pile ultimate capacity and the mobilized side</w:t>
      </w:r>
      <w:r w:rsidR="00CF0B83" w:rsidRPr="000D3F24">
        <w:rPr>
          <w:sz w:val="20"/>
          <w:szCs w:val="20"/>
        </w:rPr>
        <w:t xml:space="preserve"> resistance in</w:t>
      </w:r>
      <w:r w:rsidR="000101D2" w:rsidRPr="000D3F24">
        <w:rPr>
          <w:sz w:val="20"/>
          <w:szCs w:val="20"/>
        </w:rPr>
        <w:t xml:space="preserve"> s</w:t>
      </w:r>
      <w:r w:rsidR="00FD1E38" w:rsidRPr="000D3F24">
        <w:rPr>
          <w:sz w:val="20"/>
          <w:szCs w:val="20"/>
        </w:rPr>
        <w:t>kin friction under uplift</w:t>
      </w:r>
      <w:r w:rsidR="000101D2" w:rsidRPr="000D3F24">
        <w:rPr>
          <w:sz w:val="20"/>
          <w:szCs w:val="20"/>
        </w:rPr>
        <w:t xml:space="preserve"> force</w:t>
      </w:r>
      <w:r w:rsidR="00FD1E38" w:rsidRPr="000D3F24">
        <w:rPr>
          <w:sz w:val="20"/>
          <w:szCs w:val="20"/>
        </w:rPr>
        <w:t>s</w:t>
      </w:r>
      <w:r w:rsidR="000101D2" w:rsidRPr="000D3F24">
        <w:rPr>
          <w:sz w:val="20"/>
          <w:szCs w:val="20"/>
        </w:rPr>
        <w:t xml:space="preserve"> in sandy soils.</w:t>
      </w:r>
      <w:r w:rsidR="001812A3" w:rsidRPr="000D3F24">
        <w:rPr>
          <w:sz w:val="20"/>
          <w:szCs w:val="20"/>
        </w:rPr>
        <w:t xml:space="preserve"> </w:t>
      </w:r>
      <w:r w:rsidR="006651CD" w:rsidRPr="000D3F24">
        <w:rPr>
          <w:sz w:val="20"/>
          <w:szCs w:val="20"/>
        </w:rPr>
        <w:t xml:space="preserve">The developing </w:t>
      </w:r>
      <w:r w:rsidR="00FD1E38" w:rsidRPr="000D3F24">
        <w:rPr>
          <w:sz w:val="20"/>
          <w:szCs w:val="20"/>
        </w:rPr>
        <w:t>soil-pile skin resistance is</w:t>
      </w:r>
      <w:r w:rsidR="006651CD" w:rsidRPr="000D3F24">
        <w:rPr>
          <w:sz w:val="20"/>
          <w:szCs w:val="20"/>
        </w:rPr>
        <w:t xml:space="preserve"> assessed in a progressive/mobilized fashion up to failure using</w:t>
      </w:r>
      <w:r w:rsidR="00FD1E38" w:rsidRPr="000D3F24">
        <w:rPr>
          <w:sz w:val="20"/>
          <w:szCs w:val="20"/>
        </w:rPr>
        <w:t xml:space="preserve"> the</w:t>
      </w:r>
      <w:r w:rsidR="006651CD" w:rsidRPr="000D3F24">
        <w:rPr>
          <w:sz w:val="20"/>
          <w:szCs w:val="20"/>
        </w:rPr>
        <w:t xml:space="preserve"> soil and pile properties. </w:t>
      </w:r>
      <w:r w:rsidR="000101D2" w:rsidRPr="000D3F24">
        <w:rPr>
          <w:sz w:val="20"/>
          <w:szCs w:val="20"/>
        </w:rPr>
        <w:t>A computer program is developed to</w:t>
      </w:r>
      <w:r w:rsidR="001452FF" w:rsidRPr="000D3F24">
        <w:rPr>
          <w:sz w:val="20"/>
          <w:szCs w:val="20"/>
        </w:rPr>
        <w:t xml:space="preserve"> employ the proposed method</w:t>
      </w:r>
      <w:r w:rsidR="00F362C0" w:rsidRPr="000D3F24">
        <w:rPr>
          <w:sz w:val="20"/>
          <w:szCs w:val="20"/>
        </w:rPr>
        <w:t xml:space="preserve"> and to</w:t>
      </w:r>
      <w:r w:rsidR="001452FF" w:rsidRPr="000D3F24">
        <w:rPr>
          <w:sz w:val="20"/>
          <w:szCs w:val="20"/>
        </w:rPr>
        <w:t xml:space="preserve"> predict the pile-head load displacement curve up to failure</w:t>
      </w:r>
      <w:r w:rsidR="008915C2" w:rsidRPr="000D3F24">
        <w:rPr>
          <w:sz w:val="20"/>
          <w:szCs w:val="20"/>
        </w:rPr>
        <w:t xml:space="preserve">. </w:t>
      </w:r>
      <w:r w:rsidR="001452FF" w:rsidRPr="000D3F24">
        <w:rPr>
          <w:sz w:val="20"/>
          <w:szCs w:val="20"/>
        </w:rPr>
        <w:t>A paramet</w:t>
      </w:r>
      <w:r w:rsidR="009B474C" w:rsidRPr="000D3F24">
        <w:rPr>
          <w:sz w:val="20"/>
          <w:szCs w:val="20"/>
        </w:rPr>
        <w:t>ric study is conducted to evaluate</w:t>
      </w:r>
      <w:r w:rsidR="001452FF" w:rsidRPr="000D3F24">
        <w:rPr>
          <w:sz w:val="20"/>
          <w:szCs w:val="20"/>
        </w:rPr>
        <w:t xml:space="preserve"> the effect of different soil parameters on the p</w:t>
      </w:r>
      <w:r w:rsidR="00F362C0" w:rsidRPr="000D3F24">
        <w:rPr>
          <w:sz w:val="20"/>
          <w:szCs w:val="20"/>
        </w:rPr>
        <w:t>ile behavior under uplift forces</w:t>
      </w:r>
      <w:r w:rsidR="008915C2" w:rsidRPr="000D3F24">
        <w:rPr>
          <w:sz w:val="20"/>
          <w:szCs w:val="20"/>
        </w:rPr>
        <w:t>.</w:t>
      </w:r>
      <w:r w:rsidR="001812A3" w:rsidRPr="000D3F24">
        <w:rPr>
          <w:sz w:val="20"/>
          <w:szCs w:val="20"/>
        </w:rPr>
        <w:t xml:space="preserve"> </w:t>
      </w:r>
      <w:r w:rsidR="00CF0B83" w:rsidRPr="000D3F24">
        <w:rPr>
          <w:sz w:val="20"/>
          <w:szCs w:val="20"/>
        </w:rPr>
        <w:t>A finite element model is developed</w:t>
      </w:r>
      <w:r w:rsidR="008915C2" w:rsidRPr="000D3F24">
        <w:rPr>
          <w:sz w:val="20"/>
          <w:szCs w:val="20"/>
        </w:rPr>
        <w:t xml:space="preserve">, validated and used to compare </w:t>
      </w:r>
      <w:r w:rsidR="00E96C30" w:rsidRPr="000D3F24">
        <w:rPr>
          <w:sz w:val="20"/>
          <w:szCs w:val="20"/>
        </w:rPr>
        <w:t>its</w:t>
      </w:r>
      <w:r w:rsidR="008915C2" w:rsidRPr="000D3F24">
        <w:rPr>
          <w:sz w:val="20"/>
          <w:szCs w:val="20"/>
        </w:rPr>
        <w:t xml:space="preserve"> predicted results with</w:t>
      </w:r>
      <w:r w:rsidR="00CF0B83" w:rsidRPr="000D3F24">
        <w:rPr>
          <w:sz w:val="20"/>
          <w:szCs w:val="20"/>
        </w:rPr>
        <w:t xml:space="preserve"> the proposed method</w:t>
      </w:r>
      <w:r w:rsidR="008915C2" w:rsidRPr="000D3F24">
        <w:rPr>
          <w:sz w:val="20"/>
          <w:szCs w:val="20"/>
        </w:rPr>
        <w:t xml:space="preserve"> results</w:t>
      </w:r>
      <w:r w:rsidR="00CF0B83" w:rsidRPr="000D3F24">
        <w:rPr>
          <w:sz w:val="20"/>
          <w:szCs w:val="20"/>
        </w:rPr>
        <w:t xml:space="preserve">. </w:t>
      </w:r>
      <w:r w:rsidR="0063103B" w:rsidRPr="000D3F24">
        <w:rPr>
          <w:sz w:val="20"/>
          <w:szCs w:val="20"/>
        </w:rPr>
        <w:t>The proposed method is validated based on comparisons between its predictions</w:t>
      </w:r>
      <w:r w:rsidR="00217C53" w:rsidRPr="000D3F24">
        <w:rPr>
          <w:sz w:val="20"/>
          <w:szCs w:val="20"/>
        </w:rPr>
        <w:t>, full-scale load tests results</w:t>
      </w:r>
      <w:r w:rsidR="00E96C30" w:rsidRPr="000D3F24">
        <w:rPr>
          <w:sz w:val="20"/>
          <w:szCs w:val="20"/>
        </w:rPr>
        <w:t xml:space="preserve"> using three</w:t>
      </w:r>
      <w:r w:rsidR="0063103B" w:rsidRPr="000D3F24">
        <w:rPr>
          <w:sz w:val="20"/>
          <w:szCs w:val="20"/>
        </w:rPr>
        <w:t xml:space="preserve"> piles subjected to axial tension loa</w:t>
      </w:r>
      <w:r w:rsidR="001452FF" w:rsidRPr="000D3F24">
        <w:rPr>
          <w:sz w:val="20"/>
          <w:szCs w:val="20"/>
        </w:rPr>
        <w:t>ds</w:t>
      </w:r>
      <w:r w:rsidR="00FD59C2" w:rsidRPr="000D3F24">
        <w:rPr>
          <w:sz w:val="20"/>
          <w:szCs w:val="20"/>
        </w:rPr>
        <w:t xml:space="preserve"> in sandy soils and </w:t>
      </w:r>
      <w:r w:rsidR="0063103B" w:rsidRPr="000D3F24">
        <w:rPr>
          <w:sz w:val="20"/>
          <w:szCs w:val="20"/>
        </w:rPr>
        <w:t>finite element predictions.</w:t>
      </w:r>
    </w:p>
    <w:p w:rsidR="00545CA3" w:rsidRPr="000D3F24" w:rsidRDefault="000A20D1" w:rsidP="00545CA3">
      <w:pPr>
        <w:snapToGrid w:val="0"/>
        <w:spacing w:after="0" w:line="240" w:lineRule="auto"/>
        <w:ind w:right="0" w:firstLine="0"/>
        <w:rPr>
          <w:sz w:val="20"/>
          <w:szCs w:val="20"/>
        </w:rPr>
      </w:pPr>
      <w:r w:rsidRPr="000D3F24">
        <w:rPr>
          <w:sz w:val="20"/>
          <w:szCs w:val="20"/>
          <w:lang w:val="en-GB"/>
        </w:rPr>
        <w:t>[</w:t>
      </w:r>
      <w:proofErr w:type="spellStart"/>
      <w:r w:rsidRPr="000D3F24">
        <w:rPr>
          <w:sz w:val="20"/>
          <w:szCs w:val="20"/>
          <w:lang w:val="en-GB"/>
        </w:rPr>
        <w:t>Aser</w:t>
      </w:r>
      <w:proofErr w:type="spellEnd"/>
      <w:r w:rsidRPr="000D3F24">
        <w:rPr>
          <w:sz w:val="20"/>
          <w:szCs w:val="20"/>
          <w:lang w:val="en-GB"/>
        </w:rPr>
        <w:t xml:space="preserve"> Ibrahim, Mohamed </w:t>
      </w:r>
      <w:proofErr w:type="spellStart"/>
      <w:r w:rsidRPr="000D3F24">
        <w:rPr>
          <w:sz w:val="20"/>
          <w:szCs w:val="20"/>
          <w:lang w:val="en-GB"/>
        </w:rPr>
        <w:t>Ashour</w:t>
      </w:r>
      <w:proofErr w:type="spellEnd"/>
      <w:r w:rsidRPr="000D3F24">
        <w:rPr>
          <w:sz w:val="20"/>
          <w:szCs w:val="20"/>
          <w:lang w:val="en-GB"/>
        </w:rPr>
        <w:t xml:space="preserve">, </w:t>
      </w:r>
      <w:proofErr w:type="spellStart"/>
      <w:r w:rsidRPr="000D3F24">
        <w:rPr>
          <w:sz w:val="20"/>
          <w:szCs w:val="20"/>
          <w:lang w:val="en-GB"/>
        </w:rPr>
        <w:t>Ayman</w:t>
      </w:r>
      <w:proofErr w:type="spellEnd"/>
      <w:r w:rsidRPr="000D3F24">
        <w:rPr>
          <w:sz w:val="20"/>
          <w:szCs w:val="20"/>
          <w:lang w:val="en-GB"/>
        </w:rPr>
        <w:t xml:space="preserve"> </w:t>
      </w:r>
      <w:proofErr w:type="spellStart"/>
      <w:r w:rsidRPr="000D3F24">
        <w:rPr>
          <w:sz w:val="20"/>
          <w:szCs w:val="20"/>
          <w:lang w:val="en-GB"/>
        </w:rPr>
        <w:t>Altahrany</w:t>
      </w:r>
      <w:proofErr w:type="spellEnd"/>
      <w:r w:rsidR="00AF4660" w:rsidRPr="000D3F24">
        <w:rPr>
          <w:rFonts w:eastAsiaTheme="minorEastAsia" w:hint="eastAsia"/>
          <w:sz w:val="20"/>
          <w:szCs w:val="20"/>
          <w:lang w:val="en-GB" w:eastAsia="zh-CN"/>
        </w:rPr>
        <w:t>.</w:t>
      </w:r>
      <w:r w:rsidRPr="000D3F24">
        <w:rPr>
          <w:b/>
          <w:bCs/>
          <w:sz w:val="20"/>
          <w:szCs w:val="20"/>
          <w:lang w:val="en-GB"/>
        </w:rPr>
        <w:t xml:space="preserve"> </w:t>
      </w:r>
      <w:r w:rsidRPr="000D3F24">
        <w:rPr>
          <w:b/>
          <w:sz w:val="20"/>
          <w:szCs w:val="20"/>
        </w:rPr>
        <w:t>Behavior of Piles Subjected to Uplift Loads In Sand</w:t>
      </w:r>
      <w:r w:rsidR="00545CA3" w:rsidRPr="000D3F24">
        <w:rPr>
          <w:b/>
          <w:bCs/>
          <w:sz w:val="20"/>
          <w:szCs w:val="20"/>
          <w:lang w:bidi="fa-IR"/>
        </w:rPr>
        <w:t>.</w:t>
      </w:r>
      <w:r w:rsidR="00545CA3" w:rsidRPr="000D3F24">
        <w:rPr>
          <w:bCs/>
          <w:i/>
          <w:sz w:val="20"/>
          <w:szCs w:val="20"/>
        </w:rPr>
        <w:t xml:space="preserve"> N Y </w:t>
      </w:r>
      <w:proofErr w:type="spellStart"/>
      <w:r w:rsidR="00545CA3" w:rsidRPr="000D3F24">
        <w:rPr>
          <w:bCs/>
          <w:i/>
          <w:sz w:val="20"/>
          <w:szCs w:val="20"/>
        </w:rPr>
        <w:t>Sci</w:t>
      </w:r>
      <w:proofErr w:type="spellEnd"/>
      <w:r w:rsidR="00545CA3" w:rsidRPr="000D3F24">
        <w:rPr>
          <w:bCs/>
          <w:i/>
          <w:sz w:val="20"/>
          <w:szCs w:val="20"/>
        </w:rPr>
        <w:t xml:space="preserve"> J</w:t>
      </w:r>
      <w:r w:rsidR="00545CA3" w:rsidRPr="000D3F24">
        <w:rPr>
          <w:bCs/>
          <w:sz w:val="20"/>
          <w:szCs w:val="20"/>
        </w:rPr>
        <w:t xml:space="preserve"> </w:t>
      </w:r>
      <w:r w:rsidR="00545CA3" w:rsidRPr="000D3F24">
        <w:rPr>
          <w:sz w:val="20"/>
          <w:szCs w:val="20"/>
        </w:rPr>
        <w:t>2017</w:t>
      </w:r>
      <w:proofErr w:type="gramStart"/>
      <w:r w:rsidR="00545CA3" w:rsidRPr="000D3F24">
        <w:rPr>
          <w:sz w:val="20"/>
          <w:szCs w:val="20"/>
        </w:rPr>
        <w:t>;10</w:t>
      </w:r>
      <w:proofErr w:type="gramEnd"/>
      <w:r w:rsidR="00545CA3" w:rsidRPr="000D3F24">
        <w:rPr>
          <w:sz w:val="20"/>
          <w:szCs w:val="20"/>
        </w:rPr>
        <w:t>(5):</w:t>
      </w:r>
      <w:r w:rsidR="00AF4660" w:rsidRPr="000D3F24">
        <w:rPr>
          <w:noProof/>
          <w:sz w:val="20"/>
          <w:szCs w:val="20"/>
        </w:rPr>
        <w:t>4</w:t>
      </w:r>
      <w:r w:rsidR="00545CA3" w:rsidRPr="000D3F24">
        <w:rPr>
          <w:sz w:val="20"/>
          <w:szCs w:val="20"/>
        </w:rPr>
        <w:t>-</w:t>
      </w:r>
      <w:r w:rsidR="00AF4660" w:rsidRPr="000D3F24">
        <w:rPr>
          <w:noProof/>
          <w:sz w:val="20"/>
          <w:szCs w:val="20"/>
        </w:rPr>
        <w:t>8</w:t>
      </w:r>
      <w:r w:rsidR="00545CA3" w:rsidRPr="000D3F24">
        <w:rPr>
          <w:sz w:val="20"/>
          <w:szCs w:val="20"/>
        </w:rPr>
        <w:t xml:space="preserve">]. </w:t>
      </w:r>
      <w:proofErr w:type="gramStart"/>
      <w:r w:rsidR="00545CA3" w:rsidRPr="000D3F24">
        <w:rPr>
          <w:iCs/>
          <w:sz w:val="20"/>
          <w:szCs w:val="20"/>
        </w:rPr>
        <w:t>ISSN 1554-0200 (print); ISSN 2375-723X (online)</w:t>
      </w:r>
      <w:r w:rsidR="00545CA3" w:rsidRPr="000D3F24">
        <w:rPr>
          <w:sz w:val="20"/>
          <w:szCs w:val="20"/>
        </w:rPr>
        <w:t>.</w:t>
      </w:r>
      <w:proofErr w:type="gramEnd"/>
      <w:r w:rsidR="00545CA3" w:rsidRPr="000D3F24">
        <w:rPr>
          <w:sz w:val="20"/>
          <w:szCs w:val="20"/>
        </w:rPr>
        <w:t xml:space="preserve"> </w:t>
      </w:r>
      <w:hyperlink r:id="rId10" w:history="1">
        <w:r w:rsidR="00545CA3" w:rsidRPr="000D3F24">
          <w:rPr>
            <w:rStyle w:val="Hyperlink"/>
            <w:rFonts w:eastAsia="Calibri"/>
            <w:color w:val="0000FF"/>
            <w:sz w:val="20"/>
            <w:szCs w:val="20"/>
          </w:rPr>
          <w:t>http://www.sciencepub.net/newyork</w:t>
        </w:r>
      </w:hyperlink>
      <w:r w:rsidR="00545CA3" w:rsidRPr="000D3F24">
        <w:rPr>
          <w:sz w:val="20"/>
          <w:szCs w:val="20"/>
        </w:rPr>
        <w:t xml:space="preserve">. </w:t>
      </w:r>
      <w:r w:rsidR="00545CA3" w:rsidRPr="000D3F24">
        <w:rPr>
          <w:rFonts w:eastAsiaTheme="minorEastAsia"/>
          <w:sz w:val="20"/>
          <w:szCs w:val="20"/>
          <w:lang w:eastAsia="zh-CN"/>
        </w:rPr>
        <w:t>2</w:t>
      </w:r>
      <w:r w:rsidR="00545CA3" w:rsidRPr="000D3F24">
        <w:rPr>
          <w:sz w:val="20"/>
          <w:szCs w:val="20"/>
        </w:rPr>
        <w:t xml:space="preserve">. </w:t>
      </w:r>
      <w:proofErr w:type="gramStart"/>
      <w:r w:rsidR="00545CA3" w:rsidRPr="000D3F24">
        <w:rPr>
          <w:sz w:val="20"/>
          <w:szCs w:val="20"/>
          <w:shd w:val="clear" w:color="auto" w:fill="FFFFFF"/>
        </w:rPr>
        <w:t>doi</w:t>
      </w:r>
      <w:proofErr w:type="gramEnd"/>
      <w:r w:rsidR="00545CA3" w:rsidRPr="000D3F24">
        <w:rPr>
          <w:sz w:val="20"/>
          <w:szCs w:val="20"/>
          <w:shd w:val="clear" w:color="auto" w:fill="FFFFFF"/>
        </w:rPr>
        <w:t>:</w:t>
      </w:r>
      <w:hyperlink r:id="rId11" w:history="1">
        <w:r w:rsidR="00545CA3" w:rsidRPr="000D3F24">
          <w:rPr>
            <w:rStyle w:val="Hyperlink"/>
            <w:rFonts w:eastAsia="Calibri"/>
            <w:color w:val="0000FF"/>
            <w:sz w:val="20"/>
            <w:szCs w:val="20"/>
            <w:shd w:val="clear" w:color="auto" w:fill="FFFFFF"/>
          </w:rPr>
          <w:t>10.7537/marsnys100517.0</w:t>
        </w:r>
        <w:r w:rsidR="00545CA3" w:rsidRPr="000D3F24">
          <w:rPr>
            <w:rStyle w:val="Hyperlink"/>
            <w:rFonts w:eastAsiaTheme="minorEastAsia"/>
            <w:color w:val="0000FF"/>
            <w:sz w:val="20"/>
            <w:szCs w:val="20"/>
            <w:shd w:val="clear" w:color="auto" w:fill="FFFFFF"/>
            <w:lang w:eastAsia="zh-CN"/>
          </w:rPr>
          <w:t>2</w:t>
        </w:r>
      </w:hyperlink>
      <w:r w:rsidR="00545CA3" w:rsidRPr="000D3F24">
        <w:rPr>
          <w:sz w:val="20"/>
          <w:szCs w:val="20"/>
          <w:shd w:val="clear" w:color="auto" w:fill="FFFFFF"/>
        </w:rPr>
        <w:t>.</w:t>
      </w:r>
    </w:p>
    <w:p w:rsidR="00AE4F03" w:rsidRPr="000D3F24" w:rsidRDefault="00AE4F03" w:rsidP="00545CA3">
      <w:pPr>
        <w:pStyle w:val="Default"/>
        <w:snapToGrid w:val="0"/>
        <w:jc w:val="both"/>
        <w:rPr>
          <w:rFonts w:ascii="Times New Roman" w:eastAsiaTheme="minorEastAsia" w:hAnsi="Times New Roman" w:cs="Times New Roman"/>
          <w:color w:val="auto"/>
          <w:sz w:val="20"/>
          <w:szCs w:val="20"/>
          <w:lang w:val="en-CA" w:eastAsia="zh-CN"/>
        </w:rPr>
      </w:pPr>
    </w:p>
    <w:p w:rsidR="00AE4F03" w:rsidRPr="000D3F24" w:rsidRDefault="00AE4F03" w:rsidP="00545CA3">
      <w:pPr>
        <w:pStyle w:val="Default"/>
        <w:snapToGrid w:val="0"/>
        <w:jc w:val="both"/>
        <w:rPr>
          <w:rFonts w:ascii="Times New Roman" w:eastAsiaTheme="minorEastAsia" w:hAnsi="Times New Roman" w:cs="Times New Roman"/>
          <w:color w:val="auto"/>
          <w:sz w:val="20"/>
          <w:szCs w:val="20"/>
          <w:lang w:val="en-CA"/>
        </w:rPr>
      </w:pPr>
      <w:r w:rsidRPr="000D3F24">
        <w:rPr>
          <w:rFonts w:ascii="Times New Roman" w:eastAsiaTheme="minorEastAsia" w:hAnsi="Times New Roman" w:cs="Times New Roman"/>
          <w:b/>
          <w:color w:val="auto"/>
          <w:sz w:val="20"/>
          <w:szCs w:val="20"/>
          <w:lang w:val="en-CA" w:eastAsia="zh-CN"/>
        </w:rPr>
        <w:t>Keywords</w:t>
      </w:r>
      <w:r w:rsidRPr="000D3F24">
        <w:rPr>
          <w:rFonts w:ascii="Times New Roman" w:eastAsiaTheme="minorEastAsia" w:hAnsi="Times New Roman" w:cs="Times New Roman"/>
          <w:color w:val="auto"/>
          <w:sz w:val="20"/>
          <w:szCs w:val="20"/>
          <w:lang w:val="en-CA" w:eastAsia="zh-CN"/>
        </w:rPr>
        <w:t xml:space="preserve">: </w:t>
      </w:r>
      <w:r w:rsidRPr="000D3F24">
        <w:rPr>
          <w:rFonts w:ascii="Times New Roman" w:hAnsi="Times New Roman" w:cs="Times New Roman"/>
          <w:sz w:val="20"/>
          <w:szCs w:val="20"/>
        </w:rPr>
        <w:t>Behavior</w:t>
      </w:r>
      <w:r w:rsidRPr="000D3F24">
        <w:rPr>
          <w:rFonts w:ascii="Times New Roman" w:eastAsiaTheme="minorEastAsia" w:hAnsi="Times New Roman" w:cs="Times New Roman"/>
          <w:sz w:val="20"/>
          <w:szCs w:val="20"/>
          <w:lang w:eastAsia="zh-CN"/>
        </w:rPr>
        <w:t>;</w:t>
      </w:r>
      <w:r w:rsidRPr="000D3F24">
        <w:rPr>
          <w:rFonts w:ascii="Times New Roman" w:hAnsi="Times New Roman" w:cs="Times New Roman"/>
          <w:sz w:val="20"/>
          <w:szCs w:val="20"/>
        </w:rPr>
        <w:t xml:space="preserve"> Piles</w:t>
      </w:r>
      <w:r w:rsidRPr="000D3F24">
        <w:rPr>
          <w:rFonts w:ascii="Times New Roman" w:eastAsiaTheme="minorEastAsia" w:hAnsi="Times New Roman" w:cs="Times New Roman"/>
          <w:sz w:val="20"/>
          <w:szCs w:val="20"/>
          <w:lang w:eastAsia="zh-CN"/>
        </w:rPr>
        <w:t>;</w:t>
      </w:r>
      <w:r w:rsidRPr="000D3F24">
        <w:rPr>
          <w:rFonts w:ascii="Times New Roman" w:hAnsi="Times New Roman" w:cs="Times New Roman"/>
          <w:sz w:val="20"/>
          <w:szCs w:val="20"/>
        </w:rPr>
        <w:t xml:space="preserve"> Subjected to</w:t>
      </w:r>
      <w:r w:rsidRPr="000D3F24">
        <w:rPr>
          <w:rFonts w:ascii="Times New Roman" w:eastAsiaTheme="minorEastAsia" w:hAnsi="Times New Roman" w:cs="Times New Roman"/>
          <w:sz w:val="20"/>
          <w:szCs w:val="20"/>
          <w:lang w:eastAsia="zh-CN"/>
        </w:rPr>
        <w:t>;</w:t>
      </w:r>
      <w:r w:rsidRPr="000D3F24">
        <w:rPr>
          <w:rFonts w:ascii="Times New Roman" w:hAnsi="Times New Roman" w:cs="Times New Roman"/>
          <w:sz w:val="20"/>
          <w:szCs w:val="20"/>
        </w:rPr>
        <w:t xml:space="preserve"> Uplift</w:t>
      </w:r>
      <w:r w:rsidRPr="000D3F24">
        <w:rPr>
          <w:rFonts w:ascii="Times New Roman" w:eastAsiaTheme="minorEastAsia" w:hAnsi="Times New Roman" w:cs="Times New Roman"/>
          <w:sz w:val="20"/>
          <w:szCs w:val="20"/>
          <w:lang w:eastAsia="zh-CN"/>
        </w:rPr>
        <w:t>;</w:t>
      </w:r>
      <w:r w:rsidRPr="000D3F24">
        <w:rPr>
          <w:rFonts w:ascii="Times New Roman" w:hAnsi="Times New Roman" w:cs="Times New Roman"/>
          <w:sz w:val="20"/>
          <w:szCs w:val="20"/>
        </w:rPr>
        <w:t xml:space="preserve"> Loads</w:t>
      </w:r>
      <w:r w:rsidRPr="000D3F24">
        <w:rPr>
          <w:rFonts w:ascii="Times New Roman" w:eastAsiaTheme="minorEastAsia" w:hAnsi="Times New Roman" w:cs="Times New Roman"/>
          <w:sz w:val="20"/>
          <w:szCs w:val="20"/>
          <w:lang w:eastAsia="zh-CN"/>
        </w:rPr>
        <w:t>;</w:t>
      </w:r>
      <w:r w:rsidRPr="000D3F24">
        <w:rPr>
          <w:rFonts w:ascii="Times New Roman" w:hAnsi="Times New Roman" w:cs="Times New Roman"/>
          <w:sz w:val="20"/>
          <w:szCs w:val="20"/>
        </w:rPr>
        <w:t xml:space="preserve"> Sand</w:t>
      </w:r>
    </w:p>
    <w:p w:rsidR="00545CA3" w:rsidRPr="000D3F24" w:rsidRDefault="00545CA3" w:rsidP="00545CA3">
      <w:pPr>
        <w:snapToGrid w:val="0"/>
        <w:spacing w:after="0" w:line="240" w:lineRule="auto"/>
        <w:ind w:right="0" w:firstLine="0"/>
        <w:rPr>
          <w:b/>
          <w:sz w:val="20"/>
          <w:szCs w:val="20"/>
        </w:rPr>
      </w:pPr>
    </w:p>
    <w:p w:rsidR="00545CA3" w:rsidRPr="000D3F24" w:rsidRDefault="00545CA3" w:rsidP="00545CA3">
      <w:pPr>
        <w:snapToGrid w:val="0"/>
        <w:spacing w:after="0" w:line="240" w:lineRule="auto"/>
        <w:ind w:right="0" w:firstLine="0"/>
        <w:rPr>
          <w:b/>
          <w:sz w:val="20"/>
          <w:szCs w:val="20"/>
        </w:rPr>
        <w:sectPr w:rsidR="00545CA3" w:rsidRPr="000D3F24" w:rsidSect="00AF4660">
          <w:headerReference w:type="default" r:id="rId12"/>
          <w:footerReference w:type="default" r:id="rId13"/>
          <w:pgSz w:w="12240" w:h="15840" w:code="1"/>
          <w:pgMar w:top="1440" w:right="1440" w:bottom="1440" w:left="1440" w:header="720" w:footer="720" w:gutter="0"/>
          <w:pgNumType w:start="4"/>
          <w:cols w:space="720"/>
          <w:docGrid w:linePitch="360"/>
        </w:sectPr>
      </w:pPr>
    </w:p>
    <w:p w:rsidR="000626CC" w:rsidRPr="000D3F24" w:rsidRDefault="000A20D1" w:rsidP="00545CA3">
      <w:pPr>
        <w:snapToGrid w:val="0"/>
        <w:spacing w:after="0" w:line="240" w:lineRule="auto"/>
        <w:ind w:right="0" w:firstLine="0"/>
        <w:rPr>
          <w:b/>
          <w:sz w:val="20"/>
          <w:szCs w:val="20"/>
        </w:rPr>
      </w:pPr>
      <w:r w:rsidRPr="000D3F24">
        <w:rPr>
          <w:b/>
          <w:sz w:val="20"/>
          <w:szCs w:val="20"/>
        </w:rPr>
        <w:lastRenderedPageBreak/>
        <w:t xml:space="preserve">1. </w:t>
      </w:r>
      <w:r w:rsidR="000626CC" w:rsidRPr="000D3F24">
        <w:rPr>
          <w:b/>
          <w:sz w:val="20"/>
          <w:szCs w:val="20"/>
        </w:rPr>
        <w:t>Introduction</w:t>
      </w:r>
    </w:p>
    <w:p w:rsidR="00545CA3" w:rsidRPr="000D3F24" w:rsidRDefault="00E40048" w:rsidP="00545CA3">
      <w:pPr>
        <w:pStyle w:val="thesis1"/>
        <w:snapToGrid w:val="0"/>
        <w:spacing w:after="0" w:line="240" w:lineRule="auto"/>
        <w:ind w:firstLine="425"/>
        <w:jc w:val="both"/>
        <w:rPr>
          <w:noProof/>
          <w:sz w:val="20"/>
          <w:szCs w:val="20"/>
        </w:rPr>
      </w:pPr>
      <w:r w:rsidRPr="000D3F24">
        <w:rPr>
          <w:sz w:val="20"/>
          <w:szCs w:val="20"/>
        </w:rPr>
        <w:t>Piles are the common type of deep foundation used to transfer the loads from the superstructure to a deeper stratum when the soil immediately below the footing does not have an adequate bearing capacity. Piles are usually subjected to compressive loads. However, in many cases, they are required to resist tensile loads. Most of the available methods are only concerned with the u</w:t>
      </w:r>
      <w:r w:rsidR="009B474C" w:rsidRPr="000D3F24">
        <w:rPr>
          <w:sz w:val="20"/>
          <w:szCs w:val="20"/>
        </w:rPr>
        <w:t>ltimate tensile capacity. T</w:t>
      </w:r>
      <w:r w:rsidRPr="000D3F24">
        <w:rPr>
          <w:sz w:val="20"/>
          <w:szCs w:val="20"/>
        </w:rPr>
        <w:t>o determine the interaction between the foundation and the superstructure, it’s essential to determine the pile’s stiffness, which in general is represented by the load-displacement curve at the pile head</w:t>
      </w:r>
      <w:r w:rsidR="008A71EF" w:rsidRPr="000D3F24">
        <w:rPr>
          <w:sz w:val="20"/>
          <w:szCs w:val="20"/>
        </w:rPr>
        <w:t xml:space="preserve">. Methods that predict the pile behavior under axial loading, </w:t>
      </w:r>
      <w:r w:rsidR="008A71EF" w:rsidRPr="000D3F24">
        <w:rPr>
          <w:noProof/>
          <w:sz w:val="20"/>
          <w:szCs w:val="20"/>
        </w:rPr>
        <w:t>in general,</w:t>
      </w:r>
      <w:r w:rsidR="008A71EF" w:rsidRPr="000D3F24">
        <w:rPr>
          <w:sz w:val="20"/>
          <w:szCs w:val="20"/>
        </w:rPr>
        <w:t xml:space="preserve"> can be divided into three broad categories according to </w:t>
      </w:r>
      <w:r w:rsidR="008A71EF" w:rsidRPr="000D3F24">
        <w:rPr>
          <w:noProof/>
          <w:sz w:val="20"/>
          <w:szCs w:val="20"/>
        </w:rPr>
        <w:t>Poulos and Davis (1980</w:t>
      </w:r>
      <w:r w:rsidR="00545CA3" w:rsidRPr="000D3F24">
        <w:rPr>
          <w:noProof/>
          <w:sz w:val="20"/>
          <w:szCs w:val="20"/>
        </w:rPr>
        <w:t>).</w:t>
      </w:r>
    </w:p>
    <w:p w:rsidR="008A71EF" w:rsidRPr="000D3F24" w:rsidRDefault="008A71EF" w:rsidP="00545CA3">
      <w:pPr>
        <w:pStyle w:val="thesis1"/>
        <w:numPr>
          <w:ilvl w:val="0"/>
          <w:numId w:val="9"/>
        </w:numPr>
        <w:snapToGrid w:val="0"/>
        <w:spacing w:after="0" w:line="240" w:lineRule="auto"/>
        <w:ind w:left="0" w:firstLine="425"/>
        <w:jc w:val="both"/>
        <w:rPr>
          <w:sz w:val="20"/>
          <w:szCs w:val="20"/>
        </w:rPr>
      </w:pPr>
      <w:r w:rsidRPr="000D3F24">
        <w:rPr>
          <w:sz w:val="20"/>
          <w:szCs w:val="20"/>
        </w:rPr>
        <w:t xml:space="preserve">Load-transfer methods, which relate the pile </w:t>
      </w:r>
      <w:r w:rsidRPr="000D3F24">
        <w:rPr>
          <w:rFonts w:eastAsiaTheme="minorEastAsia"/>
          <w:sz w:val="20"/>
          <w:szCs w:val="20"/>
        </w:rPr>
        <w:t>displacement</w:t>
      </w:r>
      <w:r w:rsidRPr="000D3F24">
        <w:rPr>
          <w:sz w:val="20"/>
          <w:szCs w:val="20"/>
        </w:rPr>
        <w:t xml:space="preserve"> at several points along the pile length to the pile resistance.</w:t>
      </w:r>
    </w:p>
    <w:p w:rsidR="008A71EF" w:rsidRPr="000D3F24" w:rsidRDefault="008A71EF" w:rsidP="00545CA3">
      <w:pPr>
        <w:pStyle w:val="thesis1"/>
        <w:numPr>
          <w:ilvl w:val="0"/>
          <w:numId w:val="9"/>
        </w:numPr>
        <w:snapToGrid w:val="0"/>
        <w:spacing w:after="0" w:line="240" w:lineRule="auto"/>
        <w:ind w:left="0" w:firstLine="425"/>
        <w:jc w:val="both"/>
        <w:rPr>
          <w:sz w:val="20"/>
          <w:szCs w:val="20"/>
        </w:rPr>
      </w:pPr>
      <w:r w:rsidRPr="000D3F24">
        <w:rPr>
          <w:sz w:val="20"/>
          <w:szCs w:val="20"/>
        </w:rPr>
        <w:t xml:space="preserve">Elasticity theory methods, which </w:t>
      </w:r>
      <w:r w:rsidRPr="000D3F24">
        <w:rPr>
          <w:noProof/>
          <w:sz w:val="20"/>
          <w:szCs w:val="20"/>
        </w:rPr>
        <w:t>employ</w:t>
      </w:r>
      <w:r w:rsidRPr="000D3F24">
        <w:rPr>
          <w:sz w:val="20"/>
          <w:szCs w:val="20"/>
        </w:rPr>
        <w:t xml:space="preserve"> the equations described by</w:t>
      </w:r>
      <w:r w:rsidR="000D3F24" w:rsidRPr="000D3F24">
        <w:rPr>
          <w:rFonts w:eastAsiaTheme="minorEastAsia" w:hint="eastAsia"/>
          <w:sz w:val="20"/>
          <w:szCs w:val="20"/>
          <w:lang w:eastAsia="zh-CN"/>
        </w:rPr>
        <w:t xml:space="preserve"> </w:t>
      </w:r>
      <w:r w:rsidRPr="000D3F24">
        <w:rPr>
          <w:noProof/>
          <w:sz w:val="20"/>
          <w:szCs w:val="20"/>
        </w:rPr>
        <w:t>Mindlin (1936)</w:t>
      </w:r>
      <w:r w:rsidRPr="000D3F24">
        <w:rPr>
          <w:sz w:val="20"/>
          <w:szCs w:val="20"/>
        </w:rPr>
        <w:t xml:space="preserve"> for surface loading within a semi-infinite mass.</w:t>
      </w:r>
    </w:p>
    <w:p w:rsidR="008A71EF" w:rsidRPr="000D3F24" w:rsidRDefault="008A71EF" w:rsidP="00545CA3">
      <w:pPr>
        <w:pStyle w:val="thesis1"/>
        <w:numPr>
          <w:ilvl w:val="0"/>
          <w:numId w:val="9"/>
        </w:numPr>
        <w:snapToGrid w:val="0"/>
        <w:spacing w:after="0" w:line="240" w:lineRule="auto"/>
        <w:ind w:left="0" w:firstLine="425"/>
        <w:jc w:val="both"/>
        <w:rPr>
          <w:sz w:val="20"/>
          <w:szCs w:val="20"/>
        </w:rPr>
      </w:pPr>
      <w:r w:rsidRPr="000D3F24">
        <w:rPr>
          <w:sz w:val="20"/>
          <w:szCs w:val="20"/>
        </w:rPr>
        <w:t>Numerical methods, particularly the finite element based methods.</w:t>
      </w:r>
    </w:p>
    <w:p w:rsidR="00F362C0" w:rsidRPr="000D3F24" w:rsidRDefault="008A71EF" w:rsidP="00545CA3">
      <w:pPr>
        <w:pStyle w:val="thesis1"/>
        <w:snapToGrid w:val="0"/>
        <w:spacing w:after="0" w:line="240" w:lineRule="auto"/>
        <w:ind w:firstLine="425"/>
        <w:jc w:val="both"/>
        <w:rPr>
          <w:sz w:val="20"/>
          <w:szCs w:val="20"/>
        </w:rPr>
      </w:pPr>
      <w:r w:rsidRPr="000D3F24">
        <w:rPr>
          <w:sz w:val="20"/>
          <w:szCs w:val="20"/>
        </w:rPr>
        <w:t xml:space="preserve">In the first </w:t>
      </w:r>
      <w:r w:rsidRPr="000D3F24">
        <w:rPr>
          <w:noProof/>
          <w:sz w:val="20"/>
          <w:szCs w:val="20"/>
        </w:rPr>
        <w:t>category,</w:t>
      </w:r>
      <w:r w:rsidRPr="000D3F24">
        <w:rPr>
          <w:sz w:val="20"/>
          <w:szCs w:val="20"/>
        </w:rPr>
        <w:t xml:space="preserve"> the side resistance provided by the soil to the pile </w:t>
      </w:r>
      <w:r w:rsidRPr="000D3F24">
        <w:rPr>
          <w:rFonts w:eastAsiaTheme="minorEastAsia"/>
          <w:sz w:val="20"/>
          <w:szCs w:val="20"/>
        </w:rPr>
        <w:t>displacement</w:t>
      </w:r>
      <w:r w:rsidRPr="000D3F24">
        <w:rPr>
          <w:sz w:val="20"/>
          <w:szCs w:val="20"/>
        </w:rPr>
        <w:t xml:space="preserve"> is represented by a set of nonlinear springs along the pile shaft. The spring’s characteristics are provided in the form of nonlinear resistance-displacement curves representing the skin friction effects. This relationship is expressed in terms of the shear stress developed along the </w:t>
      </w:r>
      <w:r w:rsidRPr="000D3F24">
        <w:rPr>
          <w:sz w:val="20"/>
          <w:szCs w:val="20"/>
        </w:rPr>
        <w:lastRenderedPageBreak/>
        <w:t>interface (</w:t>
      </w:r>
      <m:oMath>
        <m:r>
          <w:rPr>
            <w:rFonts w:ascii="Cambria Math" w:hAnsi="Cambria Math"/>
            <w:sz w:val="20"/>
            <w:szCs w:val="20"/>
          </w:rPr>
          <m:t>τ</m:t>
        </m:r>
      </m:oMath>
      <w:r w:rsidRPr="000D3F24">
        <w:rPr>
          <w:sz w:val="20"/>
          <w:szCs w:val="20"/>
        </w:rPr>
        <w:t xml:space="preserve">) versus the relative </w:t>
      </w:r>
      <w:r w:rsidRPr="000D3F24">
        <w:rPr>
          <w:rFonts w:eastAsiaTheme="minorEastAsia"/>
          <w:sz w:val="20"/>
          <w:szCs w:val="20"/>
        </w:rPr>
        <w:t>displacement</w:t>
      </w:r>
      <w:r w:rsidRPr="000D3F24">
        <w:rPr>
          <w:sz w:val="20"/>
          <w:szCs w:val="20"/>
        </w:rPr>
        <w:t xml:space="preserve"> between the pile shaft and the soil (z).</w:t>
      </w:r>
    </w:p>
    <w:p w:rsidR="00F362C0" w:rsidRPr="000D3F24" w:rsidRDefault="008A71EF" w:rsidP="00545CA3">
      <w:pPr>
        <w:pStyle w:val="thesis1"/>
        <w:snapToGrid w:val="0"/>
        <w:spacing w:after="0" w:line="240" w:lineRule="auto"/>
        <w:ind w:firstLine="425"/>
        <w:jc w:val="both"/>
        <w:rPr>
          <w:sz w:val="20"/>
          <w:szCs w:val="20"/>
        </w:rPr>
      </w:pPr>
      <w:r w:rsidRPr="000D3F24">
        <w:rPr>
          <w:sz w:val="20"/>
          <w:szCs w:val="20"/>
        </w:rPr>
        <w:t xml:space="preserve">The methods that use the elasticity theory divide the pile into uniformly loaded elements. Compatibility between the displacements of the pile elements and the adjacent soil is imposed to obtain the solution. For the pile </w:t>
      </w:r>
      <w:r w:rsidRPr="000D3F24">
        <w:rPr>
          <w:noProof/>
          <w:sz w:val="20"/>
          <w:szCs w:val="20"/>
        </w:rPr>
        <w:t>displacements, thecompressibility</w:t>
      </w:r>
      <w:r w:rsidRPr="000D3F24">
        <w:rPr>
          <w:sz w:val="20"/>
          <w:szCs w:val="20"/>
        </w:rPr>
        <w:t xml:space="preserve"> of the pile under axial load is considered. In most cases</w:t>
      </w:r>
      <w:r w:rsidR="00545CA3" w:rsidRPr="000D3F24">
        <w:rPr>
          <w:sz w:val="20"/>
          <w:szCs w:val="20"/>
        </w:rPr>
        <w:t xml:space="preserve">, </w:t>
      </w:r>
      <w:proofErr w:type="spellStart"/>
      <w:r w:rsidR="00545CA3" w:rsidRPr="000D3F24">
        <w:rPr>
          <w:sz w:val="20"/>
          <w:szCs w:val="20"/>
        </w:rPr>
        <w:t>M</w:t>
      </w:r>
      <w:r w:rsidRPr="000D3F24">
        <w:rPr>
          <w:sz w:val="20"/>
          <w:szCs w:val="20"/>
        </w:rPr>
        <w:t>indlin’s</w:t>
      </w:r>
      <w:proofErr w:type="spellEnd"/>
      <w:r w:rsidRPr="000D3F24">
        <w:rPr>
          <w:sz w:val="20"/>
          <w:szCs w:val="20"/>
        </w:rPr>
        <w:t xml:space="preserve"> equation </w:t>
      </w:r>
      <w:r w:rsidRPr="000D3F24">
        <w:rPr>
          <w:noProof/>
          <w:sz w:val="20"/>
          <w:szCs w:val="20"/>
        </w:rPr>
        <w:t>(Mindlin, 1936)</w:t>
      </w:r>
      <w:r w:rsidRPr="000D3F24">
        <w:rPr>
          <w:sz w:val="20"/>
          <w:szCs w:val="20"/>
        </w:rPr>
        <w:t xml:space="preserve"> for a displacement due to a point load within a semi-infinite mass is used to obtain the soil displacements.</w:t>
      </w:r>
    </w:p>
    <w:p w:rsidR="00B650CE" w:rsidRPr="000D3F24" w:rsidRDefault="008A71EF" w:rsidP="00545CA3">
      <w:pPr>
        <w:pStyle w:val="thesis1"/>
        <w:snapToGrid w:val="0"/>
        <w:spacing w:after="0" w:line="240" w:lineRule="auto"/>
        <w:ind w:firstLine="425"/>
        <w:jc w:val="both"/>
        <w:rPr>
          <w:sz w:val="20"/>
          <w:szCs w:val="20"/>
        </w:rPr>
      </w:pPr>
      <w:r w:rsidRPr="000D3F24">
        <w:rPr>
          <w:sz w:val="20"/>
          <w:szCs w:val="20"/>
        </w:rPr>
        <w:t xml:space="preserve">Currently, the finite element method is a powerful tool </w:t>
      </w:r>
      <w:r w:rsidRPr="000D3F24">
        <w:rPr>
          <w:noProof/>
          <w:sz w:val="20"/>
          <w:szCs w:val="20"/>
        </w:rPr>
        <w:t>for</w:t>
      </w:r>
      <w:r w:rsidRPr="000D3F24">
        <w:rPr>
          <w:sz w:val="20"/>
          <w:szCs w:val="20"/>
        </w:rPr>
        <w:t xml:space="preserve"> analyzing various geotechnical problems (based on utilized models and reliability of input data) especially when it comes to inelastic behavior. Pile behavior under axial loading is one of many problems where the finite element could be a useful tool.</w:t>
      </w:r>
    </w:p>
    <w:p w:rsidR="000A20D1" w:rsidRPr="000D3F24" w:rsidRDefault="000A20D1" w:rsidP="00545CA3">
      <w:pPr>
        <w:pStyle w:val="thesis1"/>
        <w:snapToGrid w:val="0"/>
        <w:spacing w:after="0" w:line="240" w:lineRule="auto"/>
        <w:jc w:val="both"/>
        <w:rPr>
          <w:b/>
          <w:sz w:val="20"/>
          <w:szCs w:val="20"/>
        </w:rPr>
      </w:pPr>
    </w:p>
    <w:p w:rsidR="00CA39EF" w:rsidRPr="000D3F24" w:rsidRDefault="000A20D1" w:rsidP="00545CA3">
      <w:pPr>
        <w:pStyle w:val="thesis1"/>
        <w:snapToGrid w:val="0"/>
        <w:spacing w:after="0" w:line="240" w:lineRule="auto"/>
        <w:jc w:val="both"/>
        <w:rPr>
          <w:sz w:val="20"/>
          <w:szCs w:val="20"/>
        </w:rPr>
      </w:pPr>
      <w:r w:rsidRPr="000D3F24">
        <w:rPr>
          <w:b/>
          <w:sz w:val="20"/>
          <w:szCs w:val="20"/>
        </w:rPr>
        <w:t xml:space="preserve">2. </w:t>
      </w:r>
      <w:r w:rsidR="00CA39EF" w:rsidRPr="000D3F24">
        <w:rPr>
          <w:b/>
          <w:sz w:val="20"/>
          <w:szCs w:val="20"/>
        </w:rPr>
        <w:t>Methodology</w:t>
      </w:r>
    </w:p>
    <w:p w:rsidR="00B650CE" w:rsidRPr="000D3F24" w:rsidRDefault="00B650CE" w:rsidP="00545CA3">
      <w:pPr>
        <w:snapToGrid w:val="0"/>
        <w:spacing w:after="0" w:line="240" w:lineRule="auto"/>
        <w:ind w:right="0" w:firstLine="425"/>
        <w:rPr>
          <w:rFonts w:eastAsiaTheme="minorEastAsia"/>
          <w:sz w:val="20"/>
          <w:szCs w:val="20"/>
          <w:lang w:eastAsia="zh-CN"/>
        </w:rPr>
      </w:pPr>
      <w:bookmarkStart w:id="0" w:name="_Toc454161769"/>
      <w:r w:rsidRPr="000D3F24">
        <w:rPr>
          <w:sz w:val="20"/>
          <w:szCs w:val="20"/>
        </w:rPr>
        <w:t xml:space="preserve">The </w:t>
      </w:r>
      <w:r w:rsidR="001E3C46" w:rsidRPr="000D3F24">
        <w:rPr>
          <w:noProof/>
          <w:sz w:val="20"/>
          <w:szCs w:val="20"/>
        </w:rPr>
        <w:t xml:space="preserve">method developed by </w:t>
      </w:r>
      <w:r w:rsidR="008A71EF" w:rsidRPr="000D3F24">
        <w:rPr>
          <w:noProof/>
          <w:sz w:val="20"/>
          <w:szCs w:val="20"/>
        </w:rPr>
        <w:t>Ashour and Helal (2012a and 2012b)</w:t>
      </w:r>
      <w:r w:rsidR="001E3C46" w:rsidRPr="000D3F24">
        <w:rPr>
          <w:noProof/>
          <w:sz w:val="20"/>
          <w:szCs w:val="20"/>
        </w:rPr>
        <w:t xml:space="preserve"> that</w:t>
      </w:r>
      <w:r w:rsidR="008A71EF" w:rsidRPr="000D3F24">
        <w:rPr>
          <w:noProof/>
          <w:sz w:val="20"/>
          <w:szCs w:val="20"/>
        </w:rPr>
        <w:t xml:space="preserve"> determine</w:t>
      </w:r>
      <w:r w:rsidR="001E3C46" w:rsidRPr="000D3F24">
        <w:rPr>
          <w:noProof/>
          <w:sz w:val="20"/>
          <w:szCs w:val="20"/>
        </w:rPr>
        <w:t>s</w:t>
      </w:r>
      <w:r w:rsidR="008A71EF" w:rsidRPr="000D3F24">
        <w:rPr>
          <w:noProof/>
          <w:sz w:val="20"/>
          <w:szCs w:val="20"/>
        </w:rPr>
        <w:t xml:space="preserve"> the </w:t>
      </w:r>
      <w:r w:rsidR="001E3C46" w:rsidRPr="000D3F24">
        <w:rPr>
          <w:noProof/>
          <w:sz w:val="20"/>
          <w:szCs w:val="20"/>
        </w:rPr>
        <w:t>pile response under</w:t>
      </w:r>
      <w:r w:rsidR="008A71EF" w:rsidRPr="000D3F24">
        <w:rPr>
          <w:noProof/>
          <w:sz w:val="20"/>
          <w:szCs w:val="20"/>
        </w:rPr>
        <w:t xml:space="preserve"> compression </w:t>
      </w:r>
      <w:r w:rsidR="001E3C46" w:rsidRPr="000D3F24">
        <w:rPr>
          <w:noProof/>
          <w:sz w:val="20"/>
          <w:szCs w:val="20"/>
        </w:rPr>
        <w:t xml:space="preserve">loads </w:t>
      </w:r>
      <w:r w:rsidR="008A71EF" w:rsidRPr="000D3F24">
        <w:rPr>
          <w:noProof/>
          <w:sz w:val="20"/>
          <w:szCs w:val="20"/>
        </w:rPr>
        <w:t>in sandy soils</w:t>
      </w:r>
      <w:r w:rsidRPr="000D3F24">
        <w:rPr>
          <w:noProof/>
          <w:sz w:val="20"/>
          <w:szCs w:val="20"/>
        </w:rPr>
        <w:t xml:space="preserve"> is modified to account for the change in the direction of loading</w:t>
      </w:r>
      <w:r w:rsidR="001E3C46" w:rsidRPr="000D3F24">
        <w:rPr>
          <w:noProof/>
          <w:sz w:val="20"/>
          <w:szCs w:val="20"/>
        </w:rPr>
        <w:t>.</w:t>
      </w:r>
      <w:r w:rsidR="00D049D0" w:rsidRPr="000D3F24">
        <w:rPr>
          <w:noProof/>
          <w:sz w:val="20"/>
          <w:szCs w:val="20"/>
        </w:rPr>
        <w:t xml:space="preserve"> Two aspects of the method developed by Ashour and Helal (2012a and 2012b) were modified.</w:t>
      </w:r>
      <w:r w:rsidR="00FD59C2" w:rsidRPr="000D3F24">
        <w:rPr>
          <w:noProof/>
          <w:sz w:val="20"/>
          <w:szCs w:val="20"/>
        </w:rPr>
        <w:t xml:space="preserve"> First, the base resistance was</w:t>
      </w:r>
      <w:r w:rsidR="00D049D0" w:rsidRPr="000D3F24">
        <w:rPr>
          <w:noProof/>
          <w:sz w:val="20"/>
          <w:szCs w:val="20"/>
        </w:rPr>
        <w:t xml:space="preserve"> omitted because any negative porewater pressure that may develop due to the voids created between the pile base and underlying soil (i.e. suction) would dissipate quickly. Second</w:t>
      </w:r>
      <w:r w:rsidR="00545CA3" w:rsidRPr="000D3F24">
        <w:rPr>
          <w:noProof/>
          <w:sz w:val="20"/>
          <w:szCs w:val="20"/>
        </w:rPr>
        <w:t>, t</w:t>
      </w:r>
      <w:r w:rsidR="008A71EF" w:rsidRPr="000D3F24">
        <w:rPr>
          <w:noProof/>
          <w:sz w:val="20"/>
          <w:szCs w:val="20"/>
        </w:rPr>
        <w:t xml:space="preserve">he ratio of the tensile to compressive shaft capacity suggested by Nicola and Randolph (1993) is employed to assess the </w:t>
      </w:r>
      <w:r w:rsidR="008A71EF" w:rsidRPr="000D3F24">
        <w:rPr>
          <w:noProof/>
          <w:sz w:val="20"/>
          <w:szCs w:val="20"/>
        </w:rPr>
        <w:lastRenderedPageBreak/>
        <w:t>reduction in the shaft capacity due to tensile loading.</w:t>
      </w:r>
      <w:bookmarkEnd w:id="0"/>
      <w:r w:rsidRPr="000D3F24">
        <w:rPr>
          <w:noProof/>
          <w:sz w:val="20"/>
          <w:szCs w:val="20"/>
        </w:rPr>
        <w:t xml:space="preserve"> It should be noted that Nicola and Randolph (1993)</w:t>
      </w:r>
      <w:r w:rsidRPr="000D3F24">
        <w:rPr>
          <w:sz w:val="20"/>
          <w:szCs w:val="20"/>
        </w:rPr>
        <w:t xml:space="preserve"> explored and quantified the </w:t>
      </w:r>
      <w:r w:rsidRPr="000D3F24">
        <w:rPr>
          <w:noProof/>
          <w:sz w:val="20"/>
          <w:szCs w:val="20"/>
        </w:rPr>
        <w:t>Poisson's</w:t>
      </w:r>
      <w:r w:rsidRPr="000D3F24">
        <w:rPr>
          <w:sz w:val="20"/>
          <w:szCs w:val="20"/>
        </w:rPr>
        <w:t xml:space="preserve"> ratio effect and other potential mechanisms that explain the difference between the tensile and compressive shaft capacity. A FORTRAN computer program is implemented to conduct the parametric study and to assess the mobilize</w:t>
      </w:r>
      <w:r w:rsidR="00FD1E38" w:rsidRPr="000D3F24">
        <w:rPr>
          <w:sz w:val="20"/>
          <w:szCs w:val="20"/>
        </w:rPr>
        <w:t>d pile behavior</w:t>
      </w:r>
      <w:r w:rsidRPr="000D3F24">
        <w:rPr>
          <w:sz w:val="20"/>
          <w:szCs w:val="20"/>
        </w:rPr>
        <w:t xml:space="preserve"> under uplift forces in sandy soils.</w:t>
      </w:r>
    </w:p>
    <w:p w:rsidR="00FA0468" w:rsidRPr="000D3F24" w:rsidRDefault="00FA0468" w:rsidP="00545CA3">
      <w:pPr>
        <w:snapToGrid w:val="0"/>
        <w:spacing w:after="0" w:line="240" w:lineRule="auto"/>
        <w:ind w:right="0" w:firstLine="0"/>
        <w:rPr>
          <w:b/>
          <w:sz w:val="20"/>
          <w:szCs w:val="20"/>
        </w:rPr>
      </w:pPr>
      <w:bookmarkStart w:id="1" w:name="_Toc476265560"/>
      <w:r w:rsidRPr="000D3F24">
        <w:rPr>
          <w:b/>
          <w:sz w:val="20"/>
          <w:szCs w:val="20"/>
        </w:rPr>
        <w:t>Parametric Study</w:t>
      </w:r>
      <w:bookmarkEnd w:id="1"/>
    </w:p>
    <w:p w:rsidR="00FA0468" w:rsidRPr="000D3F24" w:rsidRDefault="00FD1E38" w:rsidP="00545CA3">
      <w:pPr>
        <w:pStyle w:val="thesis1"/>
        <w:snapToGrid w:val="0"/>
        <w:spacing w:after="0" w:line="240" w:lineRule="auto"/>
        <w:ind w:firstLine="425"/>
        <w:jc w:val="both"/>
        <w:rPr>
          <w:noProof/>
          <w:sz w:val="20"/>
          <w:szCs w:val="20"/>
        </w:rPr>
      </w:pPr>
      <w:r w:rsidRPr="000D3F24">
        <w:rPr>
          <w:sz w:val="20"/>
          <w:szCs w:val="20"/>
        </w:rPr>
        <w:t xml:space="preserve">A parametric study is conducted to assess the effect of different soil parameters on the mobilized pile response under uplift forces. </w:t>
      </w:r>
      <w:r w:rsidR="00D049D0" w:rsidRPr="000D3F24">
        <w:rPr>
          <w:rFonts w:eastAsiaTheme="minorEastAsia"/>
          <w:color w:val="000000"/>
          <w:sz w:val="20"/>
          <w:szCs w:val="20"/>
        </w:rPr>
        <w:t>Figure 1</w:t>
      </w:r>
      <w:r w:rsidR="00FA0468" w:rsidRPr="000D3F24">
        <w:rPr>
          <w:rFonts w:eastAsiaTheme="minorEastAsia"/>
          <w:color w:val="000000"/>
          <w:sz w:val="20"/>
          <w:szCs w:val="20"/>
        </w:rPr>
        <w:t xml:space="preserve"> </w:t>
      </w:r>
      <w:proofErr w:type="gramStart"/>
      <w:r w:rsidR="00FA0468" w:rsidRPr="000D3F24">
        <w:rPr>
          <w:rFonts w:eastAsiaTheme="minorEastAsia"/>
          <w:color w:val="000000"/>
          <w:sz w:val="20"/>
          <w:szCs w:val="20"/>
        </w:rPr>
        <w:t>shows</w:t>
      </w:r>
      <w:proofErr w:type="gramEnd"/>
      <w:r w:rsidR="00FA0468" w:rsidRPr="000D3F24">
        <w:rPr>
          <w:rFonts w:eastAsiaTheme="minorEastAsia"/>
          <w:color w:val="000000"/>
          <w:sz w:val="20"/>
          <w:szCs w:val="20"/>
        </w:rPr>
        <w:t xml:space="preserve"> the pile and soil parameters adopted in the parametric study. The pile used is a 15-m long 0.5-m in diameter concrete pile.</w:t>
      </w:r>
    </w:p>
    <w:p w:rsidR="00545CA3" w:rsidRPr="000D3F24" w:rsidRDefault="00545CA3" w:rsidP="00545CA3">
      <w:pPr>
        <w:snapToGrid w:val="0"/>
        <w:spacing w:after="0" w:line="240" w:lineRule="auto"/>
        <w:ind w:right="0" w:firstLine="425"/>
        <w:rPr>
          <w:sz w:val="20"/>
          <w:szCs w:val="20"/>
        </w:rPr>
      </w:pPr>
    </w:p>
    <w:p w:rsidR="00FA0468" w:rsidRPr="000D3F24" w:rsidRDefault="00FA0468" w:rsidP="00545CA3">
      <w:pPr>
        <w:snapToGrid w:val="0"/>
        <w:spacing w:after="0" w:line="240" w:lineRule="auto"/>
        <w:ind w:right="0" w:firstLine="0"/>
        <w:jc w:val="center"/>
        <w:rPr>
          <w:sz w:val="20"/>
          <w:szCs w:val="20"/>
        </w:rPr>
      </w:pPr>
      <w:r w:rsidRPr="000D3F24">
        <w:rPr>
          <w:noProof/>
          <w:sz w:val="20"/>
          <w:szCs w:val="20"/>
          <w:lang w:eastAsia="zh-CN"/>
        </w:rPr>
        <w:drawing>
          <wp:inline distT="0" distB="0" distL="0" distR="0">
            <wp:extent cx="2445854" cy="1709531"/>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rameters-Model.jpg"/>
                    <pic:cNvPicPr/>
                  </pic:nvPicPr>
                  <pic:blipFill rotWithShape="1">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060" t="22768" r="5506" b="11011"/>
                    <a:stretch/>
                  </pic:blipFill>
                  <pic:spPr bwMode="auto">
                    <a:xfrm>
                      <a:off x="0" y="0"/>
                      <a:ext cx="2453182" cy="1714653"/>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FA0468" w:rsidRPr="000D3F24" w:rsidRDefault="00FA0468" w:rsidP="00545CA3">
      <w:pPr>
        <w:pStyle w:val="thesis1"/>
        <w:snapToGrid w:val="0"/>
        <w:spacing w:after="0" w:line="240" w:lineRule="auto"/>
        <w:jc w:val="both"/>
        <w:rPr>
          <w:noProof/>
          <w:sz w:val="20"/>
          <w:szCs w:val="20"/>
        </w:rPr>
      </w:pPr>
      <w:bookmarkStart w:id="2" w:name="_Toc476264764"/>
      <w:r w:rsidRPr="000D3F24">
        <w:rPr>
          <w:b/>
          <w:bCs/>
          <w:noProof/>
          <w:sz w:val="20"/>
          <w:szCs w:val="20"/>
        </w:rPr>
        <w:t xml:space="preserve">Fig. </w:t>
      </w:r>
      <w:r w:rsidR="00D049D0" w:rsidRPr="000D3F24">
        <w:rPr>
          <w:b/>
          <w:bCs/>
          <w:noProof/>
          <w:sz w:val="20"/>
          <w:szCs w:val="20"/>
        </w:rPr>
        <w:t>1</w:t>
      </w:r>
      <w:r w:rsidRPr="000D3F24">
        <w:rPr>
          <w:b/>
          <w:bCs/>
          <w:noProof/>
          <w:sz w:val="20"/>
          <w:szCs w:val="20"/>
        </w:rPr>
        <w:t>.</w:t>
      </w:r>
      <w:r w:rsidRPr="000D3F24">
        <w:rPr>
          <w:noProof/>
          <w:sz w:val="20"/>
          <w:szCs w:val="20"/>
        </w:rPr>
        <w:t xml:space="preserve"> Pile and soil parametes as adopted in the parametric study</w:t>
      </w:r>
      <w:bookmarkEnd w:id="2"/>
    </w:p>
    <w:p w:rsidR="00545CA3" w:rsidRPr="000D3F24" w:rsidRDefault="00545CA3" w:rsidP="00545CA3">
      <w:pPr>
        <w:pStyle w:val="thesis1"/>
        <w:snapToGrid w:val="0"/>
        <w:spacing w:after="0" w:line="240" w:lineRule="auto"/>
        <w:ind w:firstLine="425"/>
        <w:jc w:val="both"/>
        <w:rPr>
          <w:noProof/>
          <w:sz w:val="20"/>
          <w:szCs w:val="20"/>
        </w:rPr>
      </w:pPr>
    </w:p>
    <w:p w:rsidR="00FA0468" w:rsidRPr="000D3F24" w:rsidRDefault="00FA0468" w:rsidP="00545CA3">
      <w:pPr>
        <w:pStyle w:val="thesis1"/>
        <w:tabs>
          <w:tab w:val="left" w:pos="3828"/>
        </w:tabs>
        <w:snapToGrid w:val="0"/>
        <w:spacing w:after="0" w:line="240" w:lineRule="auto"/>
        <w:ind w:firstLine="425"/>
        <w:jc w:val="both"/>
        <w:rPr>
          <w:noProof/>
          <w:sz w:val="20"/>
          <w:szCs w:val="20"/>
        </w:rPr>
      </w:pPr>
      <w:r w:rsidRPr="000D3F24">
        <w:rPr>
          <w:noProof/>
          <w:sz w:val="20"/>
          <w:szCs w:val="20"/>
        </w:rPr>
        <w:t>Figures</w:t>
      </w:r>
      <w:r w:rsidR="00D049D0" w:rsidRPr="000D3F24">
        <w:rPr>
          <w:noProof/>
          <w:sz w:val="20"/>
          <w:szCs w:val="20"/>
        </w:rPr>
        <w:t xml:space="preserve"> 2 through 7</w:t>
      </w:r>
      <w:r w:rsidRPr="000D3F24">
        <w:rPr>
          <w:noProof/>
          <w:sz w:val="20"/>
          <w:szCs w:val="20"/>
        </w:rPr>
        <w:t xml:space="preserve"> show the effect of</w:t>
      </w:r>
      <w:r w:rsidR="00B650CE" w:rsidRPr="000D3F24">
        <w:rPr>
          <w:noProof/>
          <w:sz w:val="20"/>
          <w:szCs w:val="20"/>
        </w:rPr>
        <w:t xml:space="preserve"> soil unit wheight(</w:t>
      </w:r>
      <m:oMath>
        <m:sSub>
          <m:sSubPr>
            <m:ctrlPr>
              <w:rPr>
                <w:rFonts w:ascii="Cambria Math" w:hAnsi="Cambria Math"/>
                <w:noProof/>
                <w:sz w:val="20"/>
                <w:szCs w:val="20"/>
              </w:rPr>
            </m:ctrlPr>
          </m:sSubPr>
          <m:e>
            <m:r>
              <w:rPr>
                <w:rFonts w:ascii="Cambria Math" w:hAnsi="Cambria Math"/>
                <w:noProof/>
                <w:sz w:val="20"/>
                <w:szCs w:val="20"/>
              </w:rPr>
              <m:t>γ</m:t>
            </m:r>
          </m:e>
          <m:sub>
            <m:r>
              <w:rPr>
                <w:rFonts w:ascii="Cambria Math" w:hAnsi="Cambria Math"/>
                <w:noProof/>
                <w:sz w:val="20"/>
                <w:szCs w:val="20"/>
              </w:rPr>
              <m:t>n</m:t>
            </m:r>
          </m:sub>
        </m:sSub>
      </m:oMath>
      <w:r w:rsidR="00B650CE" w:rsidRPr="000D3F24">
        <w:rPr>
          <w:noProof/>
          <w:sz w:val="20"/>
          <w:szCs w:val="20"/>
        </w:rPr>
        <w:t>)</w:t>
      </w:r>
      <w:r w:rsidRPr="000D3F24">
        <w:rPr>
          <w:noProof/>
          <w:sz w:val="20"/>
          <w:szCs w:val="20"/>
        </w:rPr>
        <w:t>,</w:t>
      </w:r>
      <w:r w:rsidR="00B650CE" w:rsidRPr="000D3F24">
        <w:rPr>
          <w:noProof/>
          <w:sz w:val="20"/>
          <w:szCs w:val="20"/>
        </w:rPr>
        <w:t xml:space="preserve"> strain at 50% stress level(</w:t>
      </w:r>
      <m:oMath>
        <m:sSub>
          <m:sSubPr>
            <m:ctrlPr>
              <w:rPr>
                <w:rFonts w:ascii="Cambria Math" w:hAnsi="Cambria Math"/>
                <w:noProof/>
                <w:sz w:val="20"/>
                <w:szCs w:val="20"/>
              </w:rPr>
            </m:ctrlPr>
          </m:sSubPr>
          <m:e>
            <m:r>
              <w:rPr>
                <w:rFonts w:ascii="Cambria Math" w:hAnsi="Cambria Math"/>
                <w:noProof/>
                <w:sz w:val="20"/>
                <w:szCs w:val="20"/>
              </w:rPr>
              <m:t>ε</m:t>
            </m:r>
          </m:e>
          <m:sub>
            <m:r>
              <m:rPr>
                <m:sty m:val="p"/>
              </m:rPr>
              <w:rPr>
                <w:rFonts w:ascii="Cambria Math"/>
                <w:noProof/>
                <w:sz w:val="20"/>
                <w:szCs w:val="20"/>
              </w:rPr>
              <m:t>50</m:t>
            </m:r>
          </m:sub>
        </m:sSub>
      </m:oMath>
      <w:r w:rsidR="00B650CE" w:rsidRPr="000D3F24">
        <w:rPr>
          <w:noProof/>
          <w:sz w:val="20"/>
          <w:szCs w:val="20"/>
        </w:rPr>
        <w:t>)</w:t>
      </w:r>
      <w:r w:rsidRPr="000D3F24">
        <w:rPr>
          <w:noProof/>
          <w:sz w:val="20"/>
          <w:szCs w:val="20"/>
        </w:rPr>
        <w:t xml:space="preserve"> and </w:t>
      </w:r>
      <w:r w:rsidR="00B650CE" w:rsidRPr="000D3F24">
        <w:rPr>
          <w:noProof/>
          <w:sz w:val="20"/>
          <w:szCs w:val="20"/>
        </w:rPr>
        <w:t>the soil friction angle (</w:t>
      </w:r>
      <w:r w:rsidRPr="000D3F24">
        <w:rPr>
          <w:noProof/>
          <w:sz w:val="20"/>
          <w:szCs w:val="20"/>
        </w:rPr>
        <w:t>Φ</w:t>
      </w:r>
      <w:r w:rsidR="00B650CE" w:rsidRPr="000D3F24">
        <w:rPr>
          <w:noProof/>
          <w:sz w:val="20"/>
          <w:szCs w:val="20"/>
        </w:rPr>
        <w:t>)</w:t>
      </w:r>
      <w:r w:rsidRPr="000D3F24">
        <w:rPr>
          <w:noProof/>
          <w:sz w:val="20"/>
          <w:szCs w:val="20"/>
        </w:rPr>
        <w:t xml:space="preserve"> on the pile response. To assess the effect of each parameter, the range of values b</w:t>
      </w:r>
      <w:r w:rsidR="00D049D0" w:rsidRPr="000D3F24">
        <w:rPr>
          <w:noProof/>
          <w:sz w:val="20"/>
          <w:szCs w:val="20"/>
        </w:rPr>
        <w:t>etween the parentheses in Fig. 1</w:t>
      </w:r>
      <w:r w:rsidRPr="000D3F24">
        <w:rPr>
          <w:noProof/>
          <w:sz w:val="20"/>
          <w:szCs w:val="20"/>
        </w:rPr>
        <w:t xml:space="preserve"> is used while all other parameters remained constant.</w:t>
      </w:r>
    </w:p>
    <w:p w:rsidR="00545CA3" w:rsidRPr="000D3F24" w:rsidRDefault="00545CA3" w:rsidP="00545CA3">
      <w:pPr>
        <w:snapToGrid w:val="0"/>
        <w:spacing w:after="0" w:line="240" w:lineRule="auto"/>
        <w:ind w:right="0" w:firstLine="0"/>
        <w:jc w:val="center"/>
        <w:rPr>
          <w:rFonts w:eastAsiaTheme="minorEastAsia"/>
          <w:sz w:val="20"/>
          <w:szCs w:val="20"/>
          <w:lang w:eastAsia="zh-CN"/>
        </w:rPr>
      </w:pPr>
    </w:p>
    <w:p w:rsidR="00545CA3" w:rsidRPr="000D3F24" w:rsidRDefault="00545CA3" w:rsidP="00545CA3">
      <w:pPr>
        <w:snapToGrid w:val="0"/>
        <w:spacing w:after="0" w:line="240" w:lineRule="auto"/>
        <w:ind w:right="0" w:firstLine="0"/>
        <w:jc w:val="center"/>
        <w:rPr>
          <w:rFonts w:eastAsiaTheme="minorEastAsia"/>
          <w:sz w:val="20"/>
          <w:szCs w:val="20"/>
          <w:lang w:eastAsia="zh-CN"/>
        </w:rPr>
      </w:pPr>
    </w:p>
    <w:p w:rsidR="00FA0468" w:rsidRPr="000D3F24" w:rsidRDefault="00E141D8" w:rsidP="00545CA3">
      <w:pPr>
        <w:snapToGrid w:val="0"/>
        <w:spacing w:after="0" w:line="240" w:lineRule="auto"/>
        <w:ind w:right="0" w:firstLine="0"/>
        <w:jc w:val="center"/>
        <w:rPr>
          <w:sz w:val="20"/>
          <w:szCs w:val="20"/>
        </w:rPr>
      </w:pPr>
      <w:r w:rsidRPr="000D3F24">
        <w:rPr>
          <w:noProof/>
          <w:sz w:val="20"/>
          <w:szCs w:val="20"/>
          <w:lang w:eastAsia="zh-CN"/>
        </w:rPr>
        <w:drawing>
          <wp:inline distT="0" distB="0" distL="0" distR="0">
            <wp:extent cx="2770919" cy="17651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774984" cy="1767780"/>
                    </a:xfrm>
                    <a:prstGeom prst="rect">
                      <a:avLst/>
                    </a:prstGeom>
                    <a:noFill/>
                    <a:ln w="9525">
                      <a:noFill/>
                      <a:miter lim="800000"/>
                      <a:headEnd/>
                      <a:tailEnd/>
                    </a:ln>
                  </pic:spPr>
                </pic:pic>
              </a:graphicData>
            </a:graphic>
          </wp:inline>
        </w:drawing>
      </w:r>
    </w:p>
    <w:p w:rsidR="00FA0468" w:rsidRPr="000D3F24" w:rsidRDefault="00FA0468" w:rsidP="00545CA3">
      <w:pPr>
        <w:pStyle w:val="thesis1"/>
        <w:snapToGrid w:val="0"/>
        <w:spacing w:after="0" w:line="240" w:lineRule="auto"/>
        <w:jc w:val="both"/>
        <w:rPr>
          <w:noProof/>
          <w:sz w:val="20"/>
          <w:szCs w:val="20"/>
        </w:rPr>
      </w:pPr>
      <w:bookmarkStart w:id="3" w:name="_Toc476264765"/>
      <w:r w:rsidRPr="000D3F24">
        <w:rPr>
          <w:b/>
          <w:bCs/>
          <w:noProof/>
          <w:sz w:val="20"/>
          <w:szCs w:val="20"/>
        </w:rPr>
        <w:t xml:space="preserve">Fig. </w:t>
      </w:r>
      <w:r w:rsidR="00D049D0" w:rsidRPr="000D3F24">
        <w:rPr>
          <w:b/>
          <w:bCs/>
          <w:noProof/>
          <w:sz w:val="20"/>
          <w:szCs w:val="20"/>
        </w:rPr>
        <w:t>2</w:t>
      </w:r>
      <w:r w:rsidRPr="000D3F24">
        <w:rPr>
          <w:noProof/>
          <w:sz w:val="20"/>
          <w:szCs w:val="20"/>
        </w:rPr>
        <w:t xml:space="preserve">. Effect of </w:t>
      </w:r>
      <m:oMath>
        <m:sSub>
          <m:sSubPr>
            <m:ctrlPr>
              <w:rPr>
                <w:rFonts w:ascii="Cambria Math" w:hAnsi="Cambria Math"/>
                <w:noProof/>
                <w:sz w:val="20"/>
                <w:szCs w:val="20"/>
              </w:rPr>
            </m:ctrlPr>
          </m:sSubPr>
          <m:e>
            <m:r>
              <w:rPr>
                <w:rFonts w:ascii="Cambria Math" w:hAnsi="Cambria Math"/>
                <w:noProof/>
                <w:sz w:val="20"/>
                <w:szCs w:val="20"/>
              </w:rPr>
              <m:t>γ</m:t>
            </m:r>
          </m:e>
          <m:sub>
            <m:r>
              <w:rPr>
                <w:rFonts w:ascii="Cambria Math" w:hAnsi="Cambria Math"/>
                <w:noProof/>
                <w:sz w:val="20"/>
                <w:szCs w:val="20"/>
              </w:rPr>
              <m:t>n</m:t>
            </m:r>
          </m:sub>
        </m:sSub>
      </m:oMath>
      <w:r w:rsidRPr="000D3F24">
        <w:rPr>
          <w:noProof/>
          <w:sz w:val="20"/>
          <w:szCs w:val="20"/>
        </w:rPr>
        <w:t xml:space="preserve"> on the pile-head load for a constant pile-head displacement value</w:t>
      </w:r>
      <w:bookmarkEnd w:id="3"/>
    </w:p>
    <w:p w:rsidR="00545CA3" w:rsidRPr="000D3F24" w:rsidRDefault="00545CA3" w:rsidP="00545CA3">
      <w:pPr>
        <w:snapToGrid w:val="0"/>
        <w:spacing w:after="0" w:line="240" w:lineRule="auto"/>
        <w:ind w:right="0" w:firstLine="0"/>
        <w:jc w:val="center"/>
        <w:rPr>
          <w:rFonts w:eastAsiaTheme="minorEastAsia"/>
          <w:sz w:val="20"/>
          <w:szCs w:val="20"/>
          <w:lang w:eastAsia="zh-CN"/>
        </w:rPr>
      </w:pPr>
    </w:p>
    <w:p w:rsidR="00FA0468" w:rsidRPr="000D3F24" w:rsidRDefault="00E141D8" w:rsidP="00545CA3">
      <w:pPr>
        <w:snapToGrid w:val="0"/>
        <w:spacing w:after="0" w:line="240" w:lineRule="auto"/>
        <w:ind w:right="0" w:firstLine="0"/>
        <w:jc w:val="center"/>
        <w:rPr>
          <w:sz w:val="20"/>
          <w:szCs w:val="20"/>
        </w:rPr>
      </w:pPr>
      <w:r w:rsidRPr="000D3F24">
        <w:rPr>
          <w:noProof/>
          <w:sz w:val="20"/>
          <w:szCs w:val="20"/>
          <w:lang w:eastAsia="zh-CN"/>
        </w:rPr>
        <w:lastRenderedPageBreak/>
        <w:drawing>
          <wp:inline distT="0" distB="0" distL="0" distR="0">
            <wp:extent cx="2768029" cy="186060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2775552" cy="1865662"/>
                    </a:xfrm>
                    <a:prstGeom prst="rect">
                      <a:avLst/>
                    </a:prstGeom>
                    <a:noFill/>
                    <a:ln w="9525">
                      <a:noFill/>
                      <a:miter lim="800000"/>
                      <a:headEnd/>
                      <a:tailEnd/>
                    </a:ln>
                  </pic:spPr>
                </pic:pic>
              </a:graphicData>
            </a:graphic>
          </wp:inline>
        </w:drawing>
      </w:r>
    </w:p>
    <w:p w:rsidR="00FA0468" w:rsidRPr="000D3F24" w:rsidRDefault="00FA0468" w:rsidP="00545CA3">
      <w:pPr>
        <w:pStyle w:val="thesis1"/>
        <w:snapToGrid w:val="0"/>
        <w:spacing w:after="0" w:line="240" w:lineRule="auto"/>
        <w:jc w:val="both"/>
        <w:rPr>
          <w:noProof/>
          <w:sz w:val="20"/>
          <w:szCs w:val="20"/>
        </w:rPr>
      </w:pPr>
      <w:bookmarkStart w:id="4" w:name="_Toc476264766"/>
      <w:r w:rsidRPr="000D3F24">
        <w:rPr>
          <w:b/>
          <w:bCs/>
          <w:noProof/>
          <w:sz w:val="20"/>
          <w:szCs w:val="20"/>
        </w:rPr>
        <w:t xml:space="preserve">Fig. </w:t>
      </w:r>
      <w:r w:rsidR="00D049D0" w:rsidRPr="000D3F24">
        <w:rPr>
          <w:b/>
          <w:bCs/>
          <w:noProof/>
          <w:sz w:val="20"/>
          <w:szCs w:val="20"/>
        </w:rPr>
        <w:t>3</w:t>
      </w:r>
      <w:r w:rsidRPr="000D3F24">
        <w:rPr>
          <w:b/>
          <w:bCs/>
          <w:noProof/>
          <w:sz w:val="20"/>
          <w:szCs w:val="20"/>
        </w:rPr>
        <w:t>.</w:t>
      </w:r>
      <w:r w:rsidRPr="000D3F24">
        <w:rPr>
          <w:noProof/>
          <w:sz w:val="20"/>
          <w:szCs w:val="20"/>
        </w:rPr>
        <w:t xml:space="preserve"> Effect of </w:t>
      </w:r>
      <m:oMath>
        <m:sSub>
          <m:sSubPr>
            <m:ctrlPr>
              <w:rPr>
                <w:rFonts w:ascii="Cambria Math" w:hAnsi="Cambria Math"/>
                <w:noProof/>
                <w:sz w:val="20"/>
                <w:szCs w:val="20"/>
              </w:rPr>
            </m:ctrlPr>
          </m:sSubPr>
          <m:e>
            <m:r>
              <w:rPr>
                <w:rFonts w:ascii="Cambria Math" w:hAnsi="Cambria Math"/>
                <w:noProof/>
                <w:sz w:val="20"/>
                <w:szCs w:val="20"/>
              </w:rPr>
              <m:t>γ</m:t>
            </m:r>
          </m:e>
          <m:sub>
            <m:r>
              <w:rPr>
                <w:rFonts w:ascii="Cambria Math" w:hAnsi="Cambria Math"/>
                <w:noProof/>
                <w:sz w:val="20"/>
                <w:szCs w:val="20"/>
              </w:rPr>
              <m:t>n</m:t>
            </m:r>
          </m:sub>
        </m:sSub>
      </m:oMath>
      <w:r w:rsidRPr="000D3F24">
        <w:rPr>
          <w:noProof/>
          <w:sz w:val="20"/>
          <w:szCs w:val="20"/>
        </w:rPr>
        <w:t xml:space="preserve"> on the pile-head displacement for a constant pile-head load value</w:t>
      </w:r>
      <w:bookmarkEnd w:id="4"/>
    </w:p>
    <w:p w:rsidR="00545CA3" w:rsidRPr="000D3F24" w:rsidRDefault="00545CA3" w:rsidP="00545CA3">
      <w:pPr>
        <w:pStyle w:val="thesis1"/>
        <w:snapToGrid w:val="0"/>
        <w:spacing w:after="0" w:line="240" w:lineRule="auto"/>
        <w:ind w:firstLine="425"/>
        <w:jc w:val="both"/>
        <w:rPr>
          <w:noProof/>
          <w:sz w:val="20"/>
          <w:szCs w:val="20"/>
        </w:rPr>
      </w:pPr>
    </w:p>
    <w:p w:rsidR="00FA0468" w:rsidRPr="000D3F24" w:rsidRDefault="00FA0468" w:rsidP="00545CA3">
      <w:pPr>
        <w:pStyle w:val="thesis1"/>
        <w:snapToGrid w:val="0"/>
        <w:spacing w:after="0" w:line="240" w:lineRule="auto"/>
        <w:ind w:firstLine="425"/>
        <w:jc w:val="both"/>
        <w:rPr>
          <w:noProof/>
          <w:sz w:val="20"/>
          <w:szCs w:val="20"/>
        </w:rPr>
      </w:pPr>
      <w:r w:rsidRPr="000D3F24">
        <w:rPr>
          <w:noProof/>
          <w:sz w:val="20"/>
          <w:szCs w:val="20"/>
        </w:rPr>
        <w:t xml:space="preserve">The effect </w:t>
      </w:r>
      <m:oMath>
        <m:sSub>
          <m:sSubPr>
            <m:ctrlPr>
              <w:rPr>
                <w:rFonts w:ascii="Cambria Math" w:hAnsi="Cambria Math"/>
                <w:noProof/>
                <w:sz w:val="20"/>
                <w:szCs w:val="20"/>
              </w:rPr>
            </m:ctrlPr>
          </m:sSubPr>
          <m:e>
            <m:r>
              <w:rPr>
                <w:rFonts w:ascii="Cambria Math" w:hAnsi="Cambria Math"/>
                <w:noProof/>
                <w:sz w:val="20"/>
                <w:szCs w:val="20"/>
              </w:rPr>
              <m:t>γ</m:t>
            </m:r>
          </m:e>
          <m:sub>
            <m:r>
              <w:rPr>
                <w:rFonts w:ascii="Cambria Math" w:hAnsi="Cambria Math"/>
                <w:noProof/>
                <w:sz w:val="20"/>
                <w:szCs w:val="20"/>
              </w:rPr>
              <m:t>n</m:t>
            </m:r>
          </m:sub>
        </m:sSub>
      </m:oMath>
      <w:r w:rsidRPr="000D3F24">
        <w:rPr>
          <w:noProof/>
          <w:sz w:val="20"/>
          <w:szCs w:val="20"/>
        </w:rPr>
        <w:t xml:space="preserve"> on the pile-head load and pile-head displacement is shown in Figs.</w:t>
      </w:r>
      <w:r w:rsidR="00D049D0" w:rsidRPr="000D3F24">
        <w:rPr>
          <w:noProof/>
          <w:sz w:val="20"/>
          <w:szCs w:val="20"/>
        </w:rPr>
        <w:t xml:space="preserve"> 2 and 3</w:t>
      </w:r>
      <w:r w:rsidRPr="000D3F24">
        <w:rPr>
          <w:noProof/>
          <w:sz w:val="20"/>
          <w:szCs w:val="20"/>
        </w:rPr>
        <w:t xml:space="preserve"> respectively. It can be noticed that for a given value of pile-head displacement, the pile-head load increases linearly with the increase in </w:t>
      </w:r>
      <m:oMath>
        <m:sSub>
          <m:sSubPr>
            <m:ctrlPr>
              <w:rPr>
                <w:rFonts w:ascii="Cambria Math" w:hAnsi="Cambria Math"/>
                <w:noProof/>
                <w:sz w:val="20"/>
                <w:szCs w:val="20"/>
              </w:rPr>
            </m:ctrlPr>
          </m:sSubPr>
          <m:e>
            <m:r>
              <w:rPr>
                <w:rFonts w:ascii="Cambria Math" w:hAnsi="Cambria Math"/>
                <w:noProof/>
                <w:sz w:val="20"/>
                <w:szCs w:val="20"/>
              </w:rPr>
              <m:t>γ</m:t>
            </m:r>
          </m:e>
          <m:sub>
            <m:r>
              <w:rPr>
                <w:rFonts w:ascii="Cambria Math" w:hAnsi="Cambria Math"/>
                <w:noProof/>
                <w:sz w:val="20"/>
                <w:szCs w:val="20"/>
              </w:rPr>
              <m:t>n</m:t>
            </m:r>
          </m:sub>
        </m:sSub>
      </m:oMath>
      <w:r w:rsidRPr="000D3F24">
        <w:rPr>
          <w:noProof/>
          <w:sz w:val="20"/>
          <w:szCs w:val="20"/>
        </w:rPr>
        <w:t xml:space="preserve">. On the other hand, the pile-head displacement decreases with the increase in </w:t>
      </w:r>
      <m:oMath>
        <m:sSub>
          <m:sSubPr>
            <m:ctrlPr>
              <w:rPr>
                <w:rFonts w:ascii="Cambria Math" w:hAnsi="Cambria Math"/>
                <w:noProof/>
                <w:sz w:val="20"/>
                <w:szCs w:val="20"/>
              </w:rPr>
            </m:ctrlPr>
          </m:sSubPr>
          <m:e>
            <m:r>
              <w:rPr>
                <w:rFonts w:ascii="Cambria Math" w:hAnsi="Cambria Math"/>
                <w:noProof/>
                <w:sz w:val="20"/>
                <w:szCs w:val="20"/>
              </w:rPr>
              <m:t>γ</m:t>
            </m:r>
          </m:e>
          <m:sub>
            <m:r>
              <w:rPr>
                <w:rFonts w:ascii="Cambria Math" w:hAnsi="Cambria Math"/>
                <w:noProof/>
                <w:sz w:val="20"/>
                <w:szCs w:val="20"/>
              </w:rPr>
              <m:t>n</m:t>
            </m:r>
          </m:sub>
        </m:sSub>
      </m:oMath>
      <w:r w:rsidRPr="000D3F24">
        <w:rPr>
          <w:noProof/>
          <w:sz w:val="20"/>
          <w:szCs w:val="20"/>
        </w:rPr>
        <w:t xml:space="preserve"> or in other words the pile response becomes stiffer with the increase in </w:t>
      </w:r>
      <m:oMath>
        <m:sSub>
          <m:sSubPr>
            <m:ctrlPr>
              <w:rPr>
                <w:rFonts w:ascii="Cambria Math" w:hAnsi="Cambria Math"/>
                <w:noProof/>
                <w:sz w:val="20"/>
                <w:szCs w:val="20"/>
              </w:rPr>
            </m:ctrlPr>
          </m:sSubPr>
          <m:e>
            <m:r>
              <w:rPr>
                <w:rFonts w:ascii="Cambria Math" w:hAnsi="Cambria Math"/>
                <w:noProof/>
                <w:sz w:val="20"/>
                <w:szCs w:val="20"/>
              </w:rPr>
              <m:t>γ</m:t>
            </m:r>
          </m:e>
          <m:sub>
            <m:r>
              <w:rPr>
                <w:rFonts w:ascii="Cambria Math" w:hAnsi="Cambria Math"/>
                <w:noProof/>
                <w:sz w:val="20"/>
                <w:szCs w:val="20"/>
              </w:rPr>
              <m:t>n</m:t>
            </m:r>
          </m:sub>
        </m:sSub>
      </m:oMath>
      <w:r w:rsidRPr="000D3F24">
        <w:rPr>
          <w:noProof/>
          <w:sz w:val="20"/>
          <w:szCs w:val="20"/>
        </w:rPr>
        <w:t>.</w:t>
      </w:r>
    </w:p>
    <w:p w:rsidR="00545CA3" w:rsidRPr="000D3F24" w:rsidRDefault="00545CA3" w:rsidP="00545CA3">
      <w:pPr>
        <w:snapToGrid w:val="0"/>
        <w:spacing w:after="0" w:line="240" w:lineRule="auto"/>
        <w:ind w:right="0" w:firstLine="425"/>
        <w:rPr>
          <w:sz w:val="20"/>
          <w:szCs w:val="20"/>
        </w:rPr>
      </w:pPr>
    </w:p>
    <w:p w:rsidR="00FA0468" w:rsidRPr="000D3F24" w:rsidRDefault="00E141D8" w:rsidP="00545CA3">
      <w:pPr>
        <w:snapToGrid w:val="0"/>
        <w:spacing w:after="0" w:line="240" w:lineRule="auto"/>
        <w:ind w:right="0" w:firstLine="0"/>
        <w:jc w:val="center"/>
        <w:rPr>
          <w:sz w:val="20"/>
          <w:szCs w:val="20"/>
        </w:rPr>
      </w:pPr>
      <w:r w:rsidRPr="000D3F24">
        <w:rPr>
          <w:noProof/>
          <w:sz w:val="20"/>
          <w:szCs w:val="20"/>
          <w:lang w:eastAsia="zh-CN"/>
        </w:rPr>
        <w:drawing>
          <wp:inline distT="0" distB="0" distL="0" distR="0">
            <wp:extent cx="2859322" cy="1709531"/>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859742" cy="1709782"/>
                    </a:xfrm>
                    <a:prstGeom prst="rect">
                      <a:avLst/>
                    </a:prstGeom>
                    <a:noFill/>
                    <a:ln w="9525">
                      <a:noFill/>
                      <a:miter lim="800000"/>
                      <a:headEnd/>
                      <a:tailEnd/>
                    </a:ln>
                  </pic:spPr>
                </pic:pic>
              </a:graphicData>
            </a:graphic>
          </wp:inline>
        </w:drawing>
      </w:r>
    </w:p>
    <w:p w:rsidR="00FA0468" w:rsidRPr="000D3F24" w:rsidRDefault="00FA0468" w:rsidP="00545CA3">
      <w:pPr>
        <w:pStyle w:val="thesis1"/>
        <w:snapToGrid w:val="0"/>
        <w:spacing w:after="0" w:line="240" w:lineRule="auto"/>
        <w:jc w:val="both"/>
        <w:rPr>
          <w:rFonts w:eastAsiaTheme="minorEastAsia"/>
          <w:noProof/>
          <w:sz w:val="20"/>
          <w:szCs w:val="20"/>
          <w:lang w:eastAsia="zh-CN"/>
        </w:rPr>
      </w:pPr>
      <w:bookmarkStart w:id="5" w:name="_Toc476264767"/>
      <w:proofErr w:type="gramStart"/>
      <w:r w:rsidRPr="000D3F24">
        <w:rPr>
          <w:b/>
          <w:bCs/>
          <w:noProof/>
          <w:sz w:val="20"/>
          <w:szCs w:val="20"/>
        </w:rPr>
        <w:t>Fig</w:t>
      </w:r>
      <w:r w:rsidRPr="000D3F24">
        <w:rPr>
          <w:b/>
          <w:bCs/>
          <w:sz w:val="20"/>
          <w:szCs w:val="20"/>
        </w:rPr>
        <w:t xml:space="preserve">. </w:t>
      </w:r>
      <w:r w:rsidR="00D049D0" w:rsidRPr="000D3F24">
        <w:rPr>
          <w:b/>
          <w:bCs/>
          <w:sz w:val="20"/>
          <w:szCs w:val="20"/>
        </w:rPr>
        <w:t>4</w:t>
      </w:r>
      <w:r w:rsidRPr="000D3F24">
        <w:rPr>
          <w:b/>
          <w:bCs/>
          <w:noProof/>
          <w:sz w:val="20"/>
          <w:szCs w:val="20"/>
        </w:rPr>
        <w:t>.</w:t>
      </w:r>
      <w:proofErr w:type="gramEnd"/>
      <w:r w:rsidRPr="000D3F24">
        <w:rPr>
          <w:noProof/>
          <w:sz w:val="20"/>
          <w:szCs w:val="20"/>
        </w:rPr>
        <w:t xml:space="preserve"> Effect of </w:t>
      </w:r>
      <m:oMath>
        <m:sSub>
          <m:sSubPr>
            <m:ctrlPr>
              <w:rPr>
                <w:rFonts w:ascii="Cambria Math" w:hAnsi="Cambria Math"/>
                <w:i/>
                <w:sz w:val="20"/>
                <w:szCs w:val="20"/>
              </w:rPr>
            </m:ctrlPr>
          </m:sSubPr>
          <m:e>
            <m:r>
              <w:rPr>
                <w:rFonts w:ascii="Cambria Math" w:hAnsi="Cambria Math"/>
                <w:sz w:val="20"/>
                <w:szCs w:val="20"/>
              </w:rPr>
              <m:t>ε</m:t>
            </m:r>
          </m:e>
          <m:sub>
            <m:r>
              <w:rPr>
                <w:rFonts w:ascii="Cambria Math"/>
                <w:sz w:val="20"/>
                <w:szCs w:val="20"/>
              </w:rPr>
              <m:t>50</m:t>
            </m:r>
          </m:sub>
        </m:sSub>
      </m:oMath>
      <w:r w:rsidRPr="000D3F24">
        <w:rPr>
          <w:noProof/>
          <w:sz w:val="20"/>
          <w:szCs w:val="20"/>
        </w:rPr>
        <w:t xml:space="preserve"> on the pile-head load for a constant pile-head displacement value</w:t>
      </w:r>
      <w:bookmarkEnd w:id="5"/>
    </w:p>
    <w:p w:rsidR="00545CA3" w:rsidRPr="000D3F24" w:rsidRDefault="00545CA3" w:rsidP="00545CA3">
      <w:pPr>
        <w:pStyle w:val="thesis1"/>
        <w:snapToGrid w:val="0"/>
        <w:spacing w:after="0" w:line="240" w:lineRule="auto"/>
        <w:jc w:val="both"/>
        <w:rPr>
          <w:rFonts w:eastAsiaTheme="minorEastAsia"/>
          <w:sz w:val="20"/>
          <w:szCs w:val="20"/>
          <w:lang w:eastAsia="zh-CN"/>
        </w:rPr>
      </w:pPr>
    </w:p>
    <w:p w:rsidR="00FA0468" w:rsidRPr="000D3F24" w:rsidRDefault="00E141D8" w:rsidP="00545CA3">
      <w:pPr>
        <w:snapToGrid w:val="0"/>
        <w:spacing w:after="0" w:line="240" w:lineRule="auto"/>
        <w:ind w:right="0" w:firstLine="0"/>
        <w:jc w:val="center"/>
        <w:rPr>
          <w:sz w:val="20"/>
          <w:szCs w:val="20"/>
        </w:rPr>
      </w:pPr>
      <w:r w:rsidRPr="000D3F24">
        <w:rPr>
          <w:noProof/>
          <w:sz w:val="20"/>
          <w:szCs w:val="20"/>
          <w:lang w:eastAsia="zh-CN"/>
        </w:rPr>
        <w:drawing>
          <wp:inline distT="0" distB="0" distL="0" distR="0">
            <wp:extent cx="2855646" cy="1828800"/>
            <wp:effectExtent l="19050" t="0" r="1854"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2862065" cy="1832911"/>
                    </a:xfrm>
                    <a:prstGeom prst="rect">
                      <a:avLst/>
                    </a:prstGeom>
                    <a:noFill/>
                    <a:ln w="9525">
                      <a:noFill/>
                      <a:miter lim="800000"/>
                      <a:headEnd/>
                      <a:tailEnd/>
                    </a:ln>
                  </pic:spPr>
                </pic:pic>
              </a:graphicData>
            </a:graphic>
          </wp:inline>
        </w:drawing>
      </w:r>
    </w:p>
    <w:p w:rsidR="00FA0468" w:rsidRPr="000D3F24" w:rsidRDefault="00FA0468" w:rsidP="00545CA3">
      <w:pPr>
        <w:pStyle w:val="thesis1"/>
        <w:snapToGrid w:val="0"/>
        <w:spacing w:after="0" w:line="240" w:lineRule="auto"/>
        <w:jc w:val="both"/>
        <w:rPr>
          <w:noProof/>
          <w:sz w:val="20"/>
          <w:szCs w:val="20"/>
        </w:rPr>
      </w:pPr>
      <w:bookmarkStart w:id="6" w:name="_Toc476264768"/>
      <w:r w:rsidRPr="000D3F24">
        <w:rPr>
          <w:b/>
          <w:bCs/>
          <w:noProof/>
          <w:sz w:val="20"/>
          <w:szCs w:val="20"/>
        </w:rPr>
        <w:t xml:space="preserve">Fig. </w:t>
      </w:r>
      <w:r w:rsidR="00D049D0" w:rsidRPr="000D3F24">
        <w:rPr>
          <w:b/>
          <w:bCs/>
          <w:noProof/>
          <w:sz w:val="20"/>
          <w:szCs w:val="20"/>
        </w:rPr>
        <w:t>5</w:t>
      </w:r>
      <w:r w:rsidRPr="000D3F24">
        <w:rPr>
          <w:b/>
          <w:bCs/>
          <w:noProof/>
          <w:sz w:val="20"/>
          <w:szCs w:val="20"/>
        </w:rPr>
        <w:t>.</w:t>
      </w:r>
      <w:r w:rsidRPr="000D3F24">
        <w:rPr>
          <w:noProof/>
          <w:sz w:val="20"/>
          <w:szCs w:val="20"/>
        </w:rPr>
        <w:t xml:space="preserve"> Effect of </w:t>
      </w:r>
      <m:oMath>
        <m:sSub>
          <m:sSubPr>
            <m:ctrlPr>
              <w:rPr>
                <w:rFonts w:ascii="Cambria Math" w:hAnsi="Cambria Math"/>
                <w:noProof/>
                <w:sz w:val="20"/>
                <w:szCs w:val="20"/>
              </w:rPr>
            </m:ctrlPr>
          </m:sSubPr>
          <m:e>
            <m:r>
              <w:rPr>
                <w:rFonts w:ascii="Cambria Math" w:hAnsi="Cambria Math"/>
                <w:noProof/>
                <w:sz w:val="20"/>
                <w:szCs w:val="20"/>
              </w:rPr>
              <m:t>ε</m:t>
            </m:r>
          </m:e>
          <m:sub>
            <m:r>
              <m:rPr>
                <m:sty m:val="p"/>
              </m:rPr>
              <w:rPr>
                <w:rFonts w:ascii="Cambria Math"/>
                <w:noProof/>
                <w:sz w:val="20"/>
                <w:szCs w:val="20"/>
              </w:rPr>
              <m:t>50</m:t>
            </m:r>
          </m:sub>
        </m:sSub>
      </m:oMath>
      <w:r w:rsidRPr="000D3F24">
        <w:rPr>
          <w:noProof/>
          <w:sz w:val="20"/>
          <w:szCs w:val="20"/>
        </w:rPr>
        <w:t xml:space="preserve"> on the pile-head displacement for a constant pile-head load value</w:t>
      </w:r>
      <w:bookmarkEnd w:id="6"/>
    </w:p>
    <w:p w:rsidR="00545CA3" w:rsidRPr="000D3F24" w:rsidRDefault="00545CA3" w:rsidP="00545CA3">
      <w:pPr>
        <w:pStyle w:val="thesis1"/>
        <w:snapToGrid w:val="0"/>
        <w:spacing w:after="0" w:line="240" w:lineRule="auto"/>
        <w:ind w:firstLine="425"/>
        <w:jc w:val="both"/>
        <w:rPr>
          <w:noProof/>
          <w:sz w:val="20"/>
          <w:szCs w:val="20"/>
        </w:rPr>
      </w:pPr>
    </w:p>
    <w:p w:rsidR="00FA0468" w:rsidRPr="000D3F24" w:rsidRDefault="00D049D0" w:rsidP="00545CA3">
      <w:pPr>
        <w:pStyle w:val="thesis1"/>
        <w:snapToGrid w:val="0"/>
        <w:spacing w:after="0" w:line="240" w:lineRule="auto"/>
        <w:ind w:firstLine="425"/>
        <w:jc w:val="both"/>
        <w:rPr>
          <w:noProof/>
          <w:sz w:val="20"/>
          <w:szCs w:val="20"/>
        </w:rPr>
      </w:pPr>
      <w:r w:rsidRPr="000D3F24">
        <w:rPr>
          <w:noProof/>
          <w:sz w:val="20"/>
          <w:szCs w:val="20"/>
        </w:rPr>
        <w:lastRenderedPageBreak/>
        <w:t>Figures 4 and 5</w:t>
      </w:r>
      <w:r w:rsidR="00FA0468" w:rsidRPr="000D3F24">
        <w:rPr>
          <w:noProof/>
          <w:sz w:val="20"/>
          <w:szCs w:val="20"/>
        </w:rPr>
        <w:t xml:space="preserve"> show the effect of </w:t>
      </w:r>
      <m:oMath>
        <m:sSub>
          <m:sSubPr>
            <m:ctrlPr>
              <w:rPr>
                <w:rFonts w:ascii="Cambria Math" w:hAnsi="Cambria Math"/>
                <w:noProof/>
                <w:sz w:val="20"/>
                <w:szCs w:val="20"/>
              </w:rPr>
            </m:ctrlPr>
          </m:sSubPr>
          <m:e>
            <m:r>
              <w:rPr>
                <w:rFonts w:ascii="Cambria Math" w:hAnsi="Cambria Math"/>
                <w:noProof/>
                <w:sz w:val="20"/>
                <w:szCs w:val="20"/>
              </w:rPr>
              <m:t>ε</m:t>
            </m:r>
          </m:e>
          <m:sub>
            <m:r>
              <m:rPr>
                <m:sty m:val="p"/>
              </m:rPr>
              <w:rPr>
                <w:rFonts w:ascii="Cambria Math"/>
                <w:noProof/>
                <w:sz w:val="20"/>
                <w:szCs w:val="20"/>
              </w:rPr>
              <m:t>50</m:t>
            </m:r>
          </m:sub>
        </m:sSub>
      </m:oMath>
      <w:r w:rsidR="00FA0468" w:rsidRPr="000D3F24">
        <w:rPr>
          <w:noProof/>
          <w:sz w:val="20"/>
          <w:szCs w:val="20"/>
        </w:rPr>
        <w:t xml:space="preserve"> on the pile-head load and pile-head displacement respectively. It can be noticed that the pile gives a looser response with increasing values of </w:t>
      </w:r>
      <m:oMath>
        <m:sSub>
          <m:sSubPr>
            <m:ctrlPr>
              <w:rPr>
                <w:rFonts w:ascii="Cambria Math" w:hAnsi="Cambria Math"/>
                <w:noProof/>
                <w:sz w:val="20"/>
                <w:szCs w:val="20"/>
              </w:rPr>
            </m:ctrlPr>
          </m:sSubPr>
          <m:e>
            <m:r>
              <w:rPr>
                <w:rFonts w:ascii="Cambria Math" w:hAnsi="Cambria Math"/>
                <w:noProof/>
                <w:sz w:val="20"/>
                <w:szCs w:val="20"/>
              </w:rPr>
              <m:t>ε</m:t>
            </m:r>
          </m:e>
          <m:sub>
            <m:r>
              <m:rPr>
                <m:sty m:val="p"/>
              </m:rPr>
              <w:rPr>
                <w:rFonts w:ascii="Cambria Math"/>
                <w:noProof/>
                <w:sz w:val="20"/>
                <w:szCs w:val="20"/>
              </w:rPr>
              <m:t>50</m:t>
            </m:r>
          </m:sub>
        </m:sSub>
      </m:oMath>
      <w:r w:rsidR="00FA0468" w:rsidRPr="000D3F24">
        <w:rPr>
          <w:noProof/>
          <w:sz w:val="20"/>
          <w:szCs w:val="20"/>
        </w:rPr>
        <w:t>.</w:t>
      </w:r>
    </w:p>
    <w:p w:rsidR="00545CA3" w:rsidRPr="000D3F24" w:rsidRDefault="00545CA3" w:rsidP="00545CA3">
      <w:pPr>
        <w:snapToGrid w:val="0"/>
        <w:spacing w:after="0" w:line="240" w:lineRule="auto"/>
        <w:ind w:right="0" w:firstLine="425"/>
        <w:rPr>
          <w:sz w:val="20"/>
          <w:szCs w:val="20"/>
        </w:rPr>
      </w:pPr>
    </w:p>
    <w:p w:rsidR="00FA0468" w:rsidRPr="000D3F24" w:rsidRDefault="00E141D8" w:rsidP="00545CA3">
      <w:pPr>
        <w:snapToGrid w:val="0"/>
        <w:spacing w:after="0" w:line="240" w:lineRule="auto"/>
        <w:ind w:right="0" w:firstLine="0"/>
        <w:jc w:val="center"/>
        <w:rPr>
          <w:sz w:val="20"/>
          <w:szCs w:val="20"/>
        </w:rPr>
      </w:pPr>
      <w:r w:rsidRPr="000D3F24">
        <w:rPr>
          <w:noProof/>
          <w:sz w:val="20"/>
          <w:szCs w:val="20"/>
          <w:lang w:eastAsia="zh-CN"/>
        </w:rPr>
        <w:drawing>
          <wp:inline distT="0" distB="0" distL="0" distR="0">
            <wp:extent cx="2922933" cy="1812898"/>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2935645" cy="1820783"/>
                    </a:xfrm>
                    <a:prstGeom prst="rect">
                      <a:avLst/>
                    </a:prstGeom>
                    <a:noFill/>
                    <a:ln w="9525">
                      <a:noFill/>
                      <a:miter lim="800000"/>
                      <a:headEnd/>
                      <a:tailEnd/>
                    </a:ln>
                  </pic:spPr>
                </pic:pic>
              </a:graphicData>
            </a:graphic>
          </wp:inline>
        </w:drawing>
      </w:r>
    </w:p>
    <w:p w:rsidR="00FA0468" w:rsidRPr="000D3F24" w:rsidRDefault="00FA0468" w:rsidP="00545CA3">
      <w:pPr>
        <w:pStyle w:val="thesis1"/>
        <w:snapToGrid w:val="0"/>
        <w:spacing w:after="0" w:line="240" w:lineRule="auto"/>
        <w:jc w:val="both"/>
        <w:rPr>
          <w:rFonts w:eastAsiaTheme="minorEastAsia"/>
          <w:noProof/>
          <w:sz w:val="20"/>
          <w:szCs w:val="20"/>
          <w:lang w:eastAsia="zh-CN"/>
        </w:rPr>
      </w:pPr>
      <w:bookmarkStart w:id="7" w:name="_Toc476264769"/>
      <w:r w:rsidRPr="000D3F24">
        <w:rPr>
          <w:b/>
          <w:bCs/>
          <w:noProof/>
          <w:sz w:val="20"/>
          <w:szCs w:val="20"/>
        </w:rPr>
        <w:t xml:space="preserve">Fig. </w:t>
      </w:r>
      <w:r w:rsidR="00D049D0" w:rsidRPr="000D3F24">
        <w:rPr>
          <w:b/>
          <w:bCs/>
          <w:noProof/>
          <w:sz w:val="20"/>
          <w:szCs w:val="20"/>
        </w:rPr>
        <w:t>6</w:t>
      </w:r>
      <w:r w:rsidRPr="000D3F24">
        <w:rPr>
          <w:b/>
          <w:bCs/>
          <w:noProof/>
          <w:sz w:val="20"/>
          <w:szCs w:val="20"/>
        </w:rPr>
        <w:t>.</w:t>
      </w:r>
      <w:r w:rsidRPr="000D3F24">
        <w:rPr>
          <w:noProof/>
          <w:sz w:val="20"/>
          <w:szCs w:val="20"/>
        </w:rPr>
        <w:t xml:space="preserve"> Effect of Φ on the pile-head load for a constant pile-head displacement value</w:t>
      </w:r>
      <w:bookmarkEnd w:id="7"/>
    </w:p>
    <w:p w:rsidR="00545CA3" w:rsidRPr="000D3F24" w:rsidRDefault="00545CA3" w:rsidP="00545CA3">
      <w:pPr>
        <w:pStyle w:val="thesis1"/>
        <w:snapToGrid w:val="0"/>
        <w:spacing w:after="0" w:line="240" w:lineRule="auto"/>
        <w:jc w:val="both"/>
        <w:rPr>
          <w:rFonts w:eastAsiaTheme="minorEastAsia"/>
          <w:noProof/>
          <w:sz w:val="20"/>
          <w:szCs w:val="20"/>
          <w:lang w:eastAsia="zh-CN"/>
        </w:rPr>
      </w:pPr>
    </w:p>
    <w:p w:rsidR="00FA0468" w:rsidRPr="000D3F24" w:rsidRDefault="00E141D8" w:rsidP="00545CA3">
      <w:pPr>
        <w:pStyle w:val="thesis1"/>
        <w:snapToGrid w:val="0"/>
        <w:spacing w:after="0" w:line="240" w:lineRule="auto"/>
        <w:jc w:val="center"/>
        <w:rPr>
          <w:noProof/>
          <w:sz w:val="20"/>
          <w:szCs w:val="20"/>
        </w:rPr>
      </w:pPr>
      <w:r w:rsidRPr="000D3F24">
        <w:rPr>
          <w:noProof/>
          <w:sz w:val="20"/>
          <w:szCs w:val="20"/>
          <w:lang w:eastAsia="zh-CN"/>
        </w:rPr>
        <w:drawing>
          <wp:inline distT="0" distB="0" distL="0" distR="0">
            <wp:extent cx="2918131" cy="1828800"/>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srcRect/>
                    <a:stretch>
                      <a:fillRect/>
                    </a:stretch>
                  </pic:blipFill>
                  <pic:spPr bwMode="auto">
                    <a:xfrm>
                      <a:off x="0" y="0"/>
                      <a:ext cx="2921716" cy="1831047"/>
                    </a:xfrm>
                    <a:prstGeom prst="rect">
                      <a:avLst/>
                    </a:prstGeom>
                    <a:noFill/>
                    <a:ln w="9525">
                      <a:noFill/>
                      <a:miter lim="800000"/>
                      <a:headEnd/>
                      <a:tailEnd/>
                    </a:ln>
                  </pic:spPr>
                </pic:pic>
              </a:graphicData>
            </a:graphic>
          </wp:inline>
        </w:drawing>
      </w:r>
    </w:p>
    <w:p w:rsidR="00FA0468" w:rsidRPr="000D3F24" w:rsidRDefault="00FA0468" w:rsidP="00545CA3">
      <w:pPr>
        <w:pStyle w:val="Caption"/>
        <w:snapToGrid w:val="0"/>
        <w:spacing w:after="0"/>
        <w:jc w:val="both"/>
        <w:rPr>
          <w:rFonts w:ascii="Times New Roman" w:hAnsi="Times New Roman" w:cs="Times New Roman"/>
          <w:sz w:val="20"/>
          <w:szCs w:val="20"/>
        </w:rPr>
      </w:pPr>
      <w:bookmarkStart w:id="8" w:name="_Toc476264770"/>
      <w:r w:rsidRPr="000D3F24">
        <w:rPr>
          <w:rFonts w:ascii="Times New Roman" w:hAnsi="Times New Roman" w:cs="Times New Roman"/>
          <w:b/>
          <w:bCs/>
          <w:noProof/>
          <w:color w:val="auto"/>
          <w:sz w:val="20"/>
          <w:szCs w:val="20"/>
        </w:rPr>
        <w:t xml:space="preserve">Fig. </w:t>
      </w:r>
      <w:r w:rsidR="00D049D0" w:rsidRPr="000D3F24">
        <w:rPr>
          <w:rFonts w:ascii="Times New Roman" w:hAnsi="Times New Roman" w:cs="Times New Roman"/>
          <w:b/>
          <w:bCs/>
          <w:noProof/>
          <w:color w:val="auto"/>
          <w:sz w:val="20"/>
          <w:szCs w:val="20"/>
        </w:rPr>
        <w:t>7</w:t>
      </w:r>
      <w:r w:rsidR="00545CA3" w:rsidRPr="000D3F24">
        <w:rPr>
          <w:rFonts w:ascii="Times New Roman" w:hAnsi="Times New Roman" w:cs="Times New Roman"/>
          <w:b/>
          <w:bCs/>
          <w:noProof/>
          <w:color w:val="auto"/>
          <w:sz w:val="20"/>
          <w:szCs w:val="20"/>
        </w:rPr>
        <w:t xml:space="preserve">. </w:t>
      </w:r>
      <w:r w:rsidR="00545CA3" w:rsidRPr="000D3F24">
        <w:rPr>
          <w:rFonts w:ascii="Times New Roman" w:hAnsi="Times New Roman" w:cs="Times New Roman"/>
          <w:noProof/>
          <w:color w:val="auto"/>
          <w:sz w:val="20"/>
          <w:szCs w:val="20"/>
        </w:rPr>
        <w:t>E</w:t>
      </w:r>
      <w:r w:rsidRPr="000D3F24">
        <w:rPr>
          <w:rFonts w:ascii="Times New Roman" w:hAnsi="Times New Roman" w:cs="Times New Roman"/>
          <w:noProof/>
          <w:color w:val="auto"/>
          <w:sz w:val="20"/>
          <w:szCs w:val="20"/>
        </w:rPr>
        <w:t>ffect of Φ on the pile-head displacement for a constant pile-head load value</w:t>
      </w:r>
      <w:bookmarkEnd w:id="8"/>
    </w:p>
    <w:p w:rsidR="00545CA3" w:rsidRPr="000D3F24" w:rsidRDefault="00545CA3" w:rsidP="00545CA3">
      <w:pPr>
        <w:pStyle w:val="thesis1"/>
        <w:snapToGrid w:val="0"/>
        <w:spacing w:after="0" w:line="240" w:lineRule="auto"/>
        <w:ind w:firstLine="425"/>
        <w:jc w:val="both"/>
        <w:rPr>
          <w:rFonts w:eastAsiaTheme="minorEastAsia"/>
          <w:sz w:val="20"/>
          <w:szCs w:val="20"/>
          <w:lang w:eastAsia="zh-CN"/>
        </w:rPr>
      </w:pPr>
    </w:p>
    <w:p w:rsidR="009E2E32" w:rsidRPr="000D3F24" w:rsidRDefault="00FA0468" w:rsidP="00545CA3">
      <w:pPr>
        <w:pStyle w:val="thesis1"/>
        <w:snapToGrid w:val="0"/>
        <w:spacing w:after="0" w:line="240" w:lineRule="auto"/>
        <w:ind w:firstLine="425"/>
        <w:jc w:val="both"/>
        <w:rPr>
          <w:sz w:val="20"/>
          <w:szCs w:val="20"/>
        </w:rPr>
      </w:pPr>
      <w:r w:rsidRPr="000D3F24">
        <w:rPr>
          <w:sz w:val="20"/>
          <w:szCs w:val="20"/>
        </w:rPr>
        <w:t>I</w:t>
      </w:r>
      <w:r w:rsidR="00D049D0" w:rsidRPr="000D3F24">
        <w:rPr>
          <w:sz w:val="20"/>
          <w:szCs w:val="20"/>
        </w:rPr>
        <w:t>t can be noticed from Figs. 6 and 7</w:t>
      </w:r>
      <w:r w:rsidRPr="000D3F24">
        <w:rPr>
          <w:sz w:val="20"/>
          <w:szCs w:val="20"/>
        </w:rPr>
        <w:t xml:space="preserve"> that the pile gives a stiffer response with increasing values of </w:t>
      </w:r>
      <w:r w:rsidRPr="000D3F24">
        <w:rPr>
          <w:noProof/>
          <w:sz w:val="20"/>
          <w:szCs w:val="20"/>
        </w:rPr>
        <w:t>Φ</w:t>
      </w:r>
      <w:r w:rsidRPr="000D3F24">
        <w:rPr>
          <w:sz w:val="20"/>
          <w:szCs w:val="20"/>
        </w:rPr>
        <w:t>.</w:t>
      </w:r>
    </w:p>
    <w:p w:rsidR="00790974" w:rsidRPr="000D3F24" w:rsidRDefault="00790974" w:rsidP="00545CA3">
      <w:pPr>
        <w:snapToGrid w:val="0"/>
        <w:spacing w:after="0" w:line="240" w:lineRule="auto"/>
        <w:ind w:right="0" w:firstLine="0"/>
        <w:rPr>
          <w:sz w:val="20"/>
          <w:szCs w:val="20"/>
        </w:rPr>
      </w:pPr>
      <w:r w:rsidRPr="000D3F24">
        <w:rPr>
          <w:b/>
          <w:sz w:val="20"/>
          <w:szCs w:val="20"/>
        </w:rPr>
        <w:t>Numerical analysis</w:t>
      </w:r>
    </w:p>
    <w:p w:rsidR="00790974" w:rsidRPr="000D3F24" w:rsidRDefault="00790974" w:rsidP="00545CA3">
      <w:pPr>
        <w:snapToGrid w:val="0"/>
        <w:spacing w:after="0" w:line="240" w:lineRule="auto"/>
        <w:ind w:right="0" w:firstLine="425"/>
        <w:rPr>
          <w:sz w:val="20"/>
          <w:szCs w:val="20"/>
        </w:rPr>
      </w:pPr>
      <w:r w:rsidRPr="000D3F24">
        <w:rPr>
          <w:sz w:val="20"/>
          <w:szCs w:val="20"/>
        </w:rPr>
        <w:t>The finite element method has become very popular in the field of geotechnical engineering. Therefore, a numerical model is developed using the finite element</w:t>
      </w:r>
      <w:r w:rsidRPr="000D3F24">
        <w:rPr>
          <w:noProof/>
          <w:sz w:val="20"/>
          <w:szCs w:val="20"/>
        </w:rPr>
        <w:t xml:space="preserve"> based</w:t>
      </w:r>
      <w:r w:rsidR="004E5038" w:rsidRPr="000D3F24">
        <w:rPr>
          <w:sz w:val="20"/>
          <w:szCs w:val="20"/>
        </w:rPr>
        <w:t xml:space="preserve"> program </w:t>
      </w:r>
      <w:proofErr w:type="spellStart"/>
      <w:r w:rsidR="004E5038" w:rsidRPr="000D3F24">
        <w:rPr>
          <w:sz w:val="20"/>
          <w:szCs w:val="20"/>
        </w:rPr>
        <w:t>Plaxis</w:t>
      </w:r>
      <w:proofErr w:type="spellEnd"/>
      <w:r w:rsidRPr="000D3F24">
        <w:rPr>
          <w:sz w:val="20"/>
          <w:szCs w:val="20"/>
        </w:rPr>
        <w:t xml:space="preserve"> to simulate the pile axial loading. After validation, the model is used to simulate </w:t>
      </w:r>
      <w:r w:rsidRPr="000D3F24">
        <w:rPr>
          <w:noProof/>
          <w:sz w:val="20"/>
          <w:szCs w:val="20"/>
        </w:rPr>
        <w:t>full-scale</w:t>
      </w:r>
      <w:r w:rsidRPr="000D3F24">
        <w:rPr>
          <w:sz w:val="20"/>
          <w:szCs w:val="20"/>
        </w:rPr>
        <w:t xml:space="preserve"> lo</w:t>
      </w:r>
      <w:r w:rsidR="009F0E90" w:rsidRPr="000D3F24">
        <w:rPr>
          <w:sz w:val="20"/>
          <w:szCs w:val="20"/>
        </w:rPr>
        <w:t>ad tests</w:t>
      </w:r>
      <w:r w:rsidRPr="000D3F24">
        <w:rPr>
          <w:sz w:val="20"/>
          <w:szCs w:val="20"/>
        </w:rPr>
        <w:t xml:space="preserve">. </w:t>
      </w:r>
      <w:r w:rsidR="006212FA" w:rsidRPr="000D3F24">
        <w:rPr>
          <w:sz w:val="20"/>
          <w:szCs w:val="20"/>
        </w:rPr>
        <w:t>A</w:t>
      </w:r>
      <w:r w:rsidR="000D3F24" w:rsidRPr="000D3F24">
        <w:rPr>
          <w:rFonts w:eastAsiaTheme="minorEastAsia" w:hint="eastAsia"/>
          <w:sz w:val="20"/>
          <w:szCs w:val="20"/>
          <w:lang w:eastAsia="zh-CN"/>
        </w:rPr>
        <w:t xml:space="preserve"> </w:t>
      </w:r>
      <w:r w:rsidR="00450016" w:rsidRPr="000D3F24">
        <w:rPr>
          <w:noProof/>
          <w:sz w:val="20"/>
          <w:szCs w:val="20"/>
        </w:rPr>
        <w:t>two-dimensional</w:t>
      </w:r>
      <w:r w:rsidR="009F0E90" w:rsidRPr="000D3F24">
        <w:rPr>
          <w:sz w:val="20"/>
          <w:szCs w:val="20"/>
        </w:rPr>
        <w:t xml:space="preserve"> </w:t>
      </w:r>
      <w:proofErr w:type="spellStart"/>
      <w:r w:rsidR="009F0E90" w:rsidRPr="000D3F24">
        <w:rPr>
          <w:sz w:val="20"/>
          <w:szCs w:val="20"/>
        </w:rPr>
        <w:t>axisymmetric</w:t>
      </w:r>
      <w:proofErr w:type="spellEnd"/>
      <w:r w:rsidR="009F0E90" w:rsidRPr="000D3F24">
        <w:rPr>
          <w:sz w:val="20"/>
          <w:szCs w:val="20"/>
        </w:rPr>
        <w:t xml:space="preserve"> model is employed</w:t>
      </w:r>
      <w:r w:rsidR="00450016" w:rsidRPr="000D3F24">
        <w:rPr>
          <w:sz w:val="20"/>
          <w:szCs w:val="20"/>
        </w:rPr>
        <w:t xml:space="preserve"> with the pile positioned along the axis of symmetry. </w:t>
      </w:r>
      <w:r w:rsidRPr="000D3F24">
        <w:rPr>
          <w:sz w:val="20"/>
          <w:szCs w:val="20"/>
        </w:rPr>
        <w:t xml:space="preserve">A very fine mesh </w:t>
      </w:r>
      <w:r w:rsidR="00E75E01" w:rsidRPr="000D3F24">
        <w:rPr>
          <w:sz w:val="20"/>
          <w:szCs w:val="20"/>
        </w:rPr>
        <w:t>is used throughout the analysis.</w:t>
      </w:r>
      <w:r w:rsidR="004343B6" w:rsidRPr="000D3F24">
        <w:rPr>
          <w:sz w:val="20"/>
          <w:szCs w:val="20"/>
        </w:rPr>
        <w:t xml:space="preserve"> T</w:t>
      </w:r>
      <w:r w:rsidRPr="000D3F24">
        <w:rPr>
          <w:sz w:val="20"/>
          <w:szCs w:val="20"/>
        </w:rPr>
        <w:t>o avoid the direct influence of the boundary conditions, the distances from the pile base to the lower horizontal boundary and from the axis of symmetry to the outer vertical boundary of the models are kept large enough. A full fixity is used at the base of the geometry and a roller c</w:t>
      </w:r>
      <w:r w:rsidR="00450016" w:rsidRPr="000D3F24">
        <w:rPr>
          <w:sz w:val="20"/>
          <w:szCs w:val="20"/>
        </w:rPr>
        <w:t xml:space="preserve">ondition at the vertical sides. The two </w:t>
      </w:r>
      <w:r w:rsidRPr="000D3F24">
        <w:rPr>
          <w:sz w:val="20"/>
          <w:szCs w:val="20"/>
        </w:rPr>
        <w:t>components of all the models are the pile and the soil.</w:t>
      </w:r>
      <w:r w:rsidR="00E75E01" w:rsidRPr="000D3F24">
        <w:rPr>
          <w:sz w:val="20"/>
          <w:szCs w:val="20"/>
        </w:rPr>
        <w:t xml:space="preserve"> The piles discussed are made of concrete</w:t>
      </w:r>
      <w:r w:rsidRPr="000D3F24">
        <w:rPr>
          <w:sz w:val="20"/>
          <w:szCs w:val="20"/>
        </w:rPr>
        <w:t xml:space="preserve">. They are </w:t>
      </w:r>
      <w:r w:rsidRPr="000D3F24">
        <w:rPr>
          <w:sz w:val="20"/>
          <w:szCs w:val="20"/>
        </w:rPr>
        <w:lastRenderedPageBreak/>
        <w:t>modeled as a linear elastic nonporous mat</w:t>
      </w:r>
      <w:r w:rsidR="00E75E01" w:rsidRPr="000D3F24">
        <w:rPr>
          <w:sz w:val="20"/>
          <w:szCs w:val="20"/>
        </w:rPr>
        <w:t>erial</w:t>
      </w:r>
      <w:r w:rsidR="00545CA3" w:rsidRPr="000D3F24">
        <w:rPr>
          <w:sz w:val="20"/>
          <w:szCs w:val="20"/>
        </w:rPr>
        <w:t>. T</w:t>
      </w:r>
      <w:r w:rsidRPr="000D3F24">
        <w:rPr>
          <w:sz w:val="20"/>
          <w:szCs w:val="20"/>
        </w:rPr>
        <w:t>he</w:t>
      </w:r>
      <w:r w:rsidR="00E75E01" w:rsidRPr="000D3F24">
        <w:rPr>
          <w:sz w:val="20"/>
          <w:szCs w:val="20"/>
        </w:rPr>
        <w:t xml:space="preserve"> concrete</w:t>
      </w:r>
      <w:r w:rsidRPr="000D3F24">
        <w:rPr>
          <w:sz w:val="20"/>
          <w:szCs w:val="20"/>
        </w:rPr>
        <w:t xml:space="preserve"> elastic modulus in tension may be assumed the same as in compression up to the tensile strength </w:t>
      </w:r>
      <w:sdt>
        <w:sdtPr>
          <w:rPr>
            <w:sz w:val="20"/>
            <w:szCs w:val="20"/>
          </w:rPr>
          <w:id w:val="2073683855"/>
          <w:citation/>
        </w:sdtPr>
        <w:sdtContent>
          <w:r w:rsidR="00346289" w:rsidRPr="000D3F24">
            <w:rPr>
              <w:sz w:val="20"/>
              <w:szCs w:val="20"/>
            </w:rPr>
            <w:fldChar w:fldCharType="begin"/>
          </w:r>
          <w:r w:rsidRPr="000D3F24">
            <w:rPr>
              <w:sz w:val="20"/>
              <w:szCs w:val="20"/>
            </w:rPr>
            <w:instrText xml:space="preserve">CITATION Par \l 1033 </w:instrText>
          </w:r>
          <w:r w:rsidR="00346289" w:rsidRPr="000D3F24">
            <w:rPr>
              <w:sz w:val="20"/>
              <w:szCs w:val="20"/>
            </w:rPr>
            <w:fldChar w:fldCharType="separate"/>
          </w:r>
          <w:r w:rsidRPr="000D3F24">
            <w:rPr>
              <w:sz w:val="20"/>
              <w:szCs w:val="20"/>
            </w:rPr>
            <w:t>(Park and Paulay 1974)</w:t>
          </w:r>
          <w:r w:rsidR="00346289" w:rsidRPr="000D3F24">
            <w:rPr>
              <w:sz w:val="20"/>
              <w:szCs w:val="20"/>
            </w:rPr>
            <w:fldChar w:fldCharType="end"/>
          </w:r>
        </w:sdtContent>
      </w:sdt>
      <w:r w:rsidRPr="000D3F24">
        <w:rPr>
          <w:sz w:val="20"/>
          <w:szCs w:val="20"/>
        </w:rPr>
        <w:t xml:space="preserve">. Therefore, the value of the elastic modulus is taken equal to </w:t>
      </w:r>
      <m:oMath>
        <m:r>
          <m:rPr>
            <m:sty m:val="p"/>
          </m:rPr>
          <w:rPr>
            <w:rFonts w:ascii="Cambria Math"/>
            <w:sz w:val="20"/>
            <w:szCs w:val="20"/>
          </w:rPr>
          <m:t>29.2</m:t>
        </m:r>
        <m:r>
          <m:rPr>
            <m:sty m:val="p"/>
          </m:rPr>
          <w:rPr>
            <w:rFonts w:ascii="Cambria Math" w:hAnsi="Cambria Math"/>
            <w:sz w:val="20"/>
            <w:szCs w:val="20"/>
          </w:rPr>
          <m:t>*</m:t>
        </m:r>
        <m:sSup>
          <m:sSupPr>
            <m:ctrlPr>
              <w:rPr>
                <w:rFonts w:ascii="Cambria Math" w:hAnsi="Cambria Math"/>
                <w:sz w:val="20"/>
                <w:szCs w:val="20"/>
              </w:rPr>
            </m:ctrlPr>
          </m:sSupPr>
          <m:e>
            <m:r>
              <m:rPr>
                <m:sty m:val="p"/>
              </m:rPr>
              <w:rPr>
                <w:rFonts w:ascii="Cambria Math"/>
                <w:sz w:val="20"/>
                <w:szCs w:val="20"/>
              </w:rPr>
              <m:t>10</m:t>
            </m:r>
          </m:e>
          <m:sup>
            <m:r>
              <m:rPr>
                <m:sty m:val="p"/>
              </m:rPr>
              <w:rPr>
                <w:rFonts w:ascii="Cambria Math"/>
                <w:sz w:val="20"/>
                <w:szCs w:val="20"/>
              </w:rPr>
              <m:t>6</m:t>
            </m:r>
          </m:sup>
        </m:sSup>
      </m:oMath>
      <w:r w:rsidR="00545CA3" w:rsidRPr="000D3F24">
        <w:rPr>
          <w:sz w:val="20"/>
          <w:szCs w:val="20"/>
        </w:rPr>
        <w:t xml:space="preserve"> </w:t>
      </w:r>
      <w:r w:rsidRPr="000D3F24">
        <w:rPr>
          <w:sz w:val="20"/>
          <w:szCs w:val="20"/>
        </w:rPr>
        <w:t>KN/</w:t>
      </w:r>
      <m:oMath>
        <m:sSup>
          <m:sSupPr>
            <m:ctrlPr>
              <w:rPr>
                <w:rFonts w:ascii="Cambria Math" w:hAnsi="Cambria Math"/>
                <w:sz w:val="20"/>
                <w:szCs w:val="20"/>
              </w:rPr>
            </m:ctrlPr>
          </m:sSupPr>
          <m:e>
            <m:r>
              <m:rPr>
                <m:sty m:val="p"/>
              </m:rPr>
              <w:rPr>
                <w:rFonts w:ascii="Cambria Math"/>
                <w:sz w:val="20"/>
                <w:szCs w:val="20"/>
              </w:rPr>
              <m:t>m</m:t>
            </m:r>
          </m:e>
          <m:sup>
            <m:r>
              <m:rPr>
                <m:sty m:val="p"/>
              </m:rPr>
              <w:rPr>
                <w:rFonts w:ascii="Cambria Math"/>
                <w:sz w:val="20"/>
                <w:szCs w:val="20"/>
              </w:rPr>
              <m:t>2</m:t>
            </m:r>
          </m:sup>
        </m:sSup>
      </m:oMath>
      <w:r w:rsidRPr="000D3F24">
        <w:rPr>
          <w:sz w:val="20"/>
          <w:szCs w:val="20"/>
        </w:rPr>
        <w:t xml:space="preserve"> for concrete in tension a</w:t>
      </w:r>
      <w:proofErr w:type="spellStart"/>
      <w:r w:rsidR="004343B6" w:rsidRPr="000D3F24">
        <w:rPr>
          <w:sz w:val="20"/>
          <w:szCs w:val="20"/>
        </w:rPr>
        <w:t>nd</w:t>
      </w:r>
      <w:proofErr w:type="spellEnd"/>
      <w:r w:rsidR="004343B6" w:rsidRPr="000D3F24">
        <w:rPr>
          <w:sz w:val="20"/>
          <w:szCs w:val="20"/>
        </w:rPr>
        <w:t xml:space="preserve"> compression. Poisson’s ratio</w:t>
      </w:r>
      <w:r w:rsidRPr="000D3F24">
        <w:rPr>
          <w:sz w:val="20"/>
          <w:szCs w:val="20"/>
        </w:rPr>
        <w:t xml:space="preserve"> is taken equal to 0.15 </w:t>
      </w:r>
      <w:r w:rsidR="00E75E01" w:rsidRPr="000D3F24">
        <w:rPr>
          <w:sz w:val="20"/>
          <w:szCs w:val="20"/>
        </w:rPr>
        <w:t xml:space="preserve">for concrete </w:t>
      </w:r>
      <w:sdt>
        <w:sdtPr>
          <w:rPr>
            <w:sz w:val="20"/>
            <w:szCs w:val="20"/>
          </w:rPr>
          <w:id w:val="722026173"/>
          <w:citation/>
        </w:sdtPr>
        <w:sdtContent>
          <w:r w:rsidR="00346289" w:rsidRPr="000D3F24">
            <w:rPr>
              <w:sz w:val="20"/>
              <w:szCs w:val="20"/>
            </w:rPr>
            <w:fldChar w:fldCharType="begin"/>
          </w:r>
          <w:r w:rsidRPr="000D3F24">
            <w:rPr>
              <w:sz w:val="20"/>
              <w:szCs w:val="20"/>
            </w:rPr>
            <w:instrText xml:space="preserve"> CITATION Bow961 \l 1033 </w:instrText>
          </w:r>
          <w:r w:rsidR="00346289" w:rsidRPr="000D3F24">
            <w:rPr>
              <w:sz w:val="20"/>
              <w:szCs w:val="20"/>
            </w:rPr>
            <w:fldChar w:fldCharType="separate"/>
          </w:r>
          <w:r w:rsidRPr="000D3F24">
            <w:rPr>
              <w:sz w:val="20"/>
              <w:szCs w:val="20"/>
            </w:rPr>
            <w:t>(Bowles 1996)</w:t>
          </w:r>
          <w:r w:rsidR="00346289" w:rsidRPr="000D3F24">
            <w:rPr>
              <w:sz w:val="20"/>
              <w:szCs w:val="20"/>
            </w:rPr>
            <w:fldChar w:fldCharType="end"/>
          </w:r>
        </w:sdtContent>
      </w:sdt>
      <w:r w:rsidRPr="000D3F24">
        <w:rPr>
          <w:sz w:val="20"/>
          <w:szCs w:val="20"/>
        </w:rPr>
        <w:t>.</w:t>
      </w:r>
    </w:p>
    <w:p w:rsidR="00636AA7" w:rsidRPr="000D3F24" w:rsidRDefault="00227F5B" w:rsidP="00545CA3">
      <w:pPr>
        <w:snapToGrid w:val="0"/>
        <w:spacing w:after="0" w:line="240" w:lineRule="auto"/>
        <w:ind w:right="0" w:firstLine="425"/>
        <w:rPr>
          <w:sz w:val="20"/>
          <w:szCs w:val="20"/>
        </w:rPr>
      </w:pPr>
      <w:r w:rsidRPr="000D3F24">
        <w:rPr>
          <w:sz w:val="20"/>
          <w:szCs w:val="20"/>
        </w:rPr>
        <w:t xml:space="preserve">The soil is modeled as an </w:t>
      </w:r>
      <w:proofErr w:type="spellStart"/>
      <w:r w:rsidRPr="000D3F24">
        <w:rPr>
          <w:sz w:val="20"/>
          <w:szCs w:val="20"/>
        </w:rPr>
        <w:t>elastoplastic</w:t>
      </w:r>
      <w:proofErr w:type="spellEnd"/>
      <w:r w:rsidRPr="000D3F24">
        <w:rPr>
          <w:sz w:val="20"/>
          <w:szCs w:val="20"/>
        </w:rPr>
        <w:t xml:space="preserve"> material using the Mohr-</w:t>
      </w:r>
      <w:r w:rsidR="007B5860" w:rsidRPr="000D3F24">
        <w:rPr>
          <w:sz w:val="20"/>
          <w:szCs w:val="20"/>
        </w:rPr>
        <w:t>Coulomb failure criteria. In the</w:t>
      </w:r>
      <w:r w:rsidRPr="000D3F24">
        <w:rPr>
          <w:sz w:val="20"/>
          <w:szCs w:val="20"/>
        </w:rPr>
        <w:t xml:space="preserve"> cases discussed in this study, the soil unsaturated unit weight (</w:t>
      </w:r>
      <m:oMath>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unsat</m:t>
            </m:r>
          </m:sub>
        </m:sSub>
      </m:oMath>
      <w:r w:rsidRPr="000D3F24">
        <w:rPr>
          <w:sz w:val="20"/>
          <w:szCs w:val="20"/>
        </w:rPr>
        <w:t>), Cohesion (C) and Friction angle (</w:t>
      </w:r>
      <w:r w:rsidR="009F0E90" w:rsidRPr="000D3F24">
        <w:rPr>
          <w:noProof/>
          <w:color w:val="auto"/>
          <w:sz w:val="20"/>
          <w:szCs w:val="20"/>
        </w:rPr>
        <w:t>Φ</w:t>
      </w:r>
      <w:r w:rsidRPr="000D3F24">
        <w:rPr>
          <w:sz w:val="20"/>
          <w:szCs w:val="20"/>
        </w:rPr>
        <w:t>) are reported. The soil saturated unit weight (</w:t>
      </w:r>
      <m:oMath>
        <m:sSub>
          <m:sSubPr>
            <m:ctrlPr>
              <w:rPr>
                <w:rFonts w:ascii="Cambria Math" w:hAnsi="Cambria Math"/>
                <w:sz w:val="20"/>
                <w:szCs w:val="20"/>
              </w:rPr>
            </m:ctrlPr>
          </m:sSubPr>
          <m:e>
            <m:r>
              <w:rPr>
                <w:rFonts w:ascii="Cambria Math" w:hAnsi="Cambria Math"/>
                <w:sz w:val="20"/>
                <w:szCs w:val="20"/>
              </w:rPr>
              <m:t>γ</m:t>
            </m:r>
          </m:e>
          <m:sub>
            <m:r>
              <w:rPr>
                <w:rFonts w:ascii="Cambria Math" w:hAnsi="Cambria Math"/>
                <w:sz w:val="20"/>
                <w:szCs w:val="20"/>
              </w:rPr>
              <m:t>sat</m:t>
            </m:r>
          </m:sub>
        </m:sSub>
      </m:oMath>
      <w:r w:rsidRPr="000D3F24">
        <w:rPr>
          <w:sz w:val="20"/>
          <w:szCs w:val="20"/>
        </w:rPr>
        <w:t>) is calculated or pr</w:t>
      </w:r>
      <w:proofErr w:type="spellStart"/>
      <w:r w:rsidR="007B5860" w:rsidRPr="000D3F24">
        <w:rPr>
          <w:sz w:val="20"/>
          <w:szCs w:val="20"/>
        </w:rPr>
        <w:t>operly</w:t>
      </w:r>
      <w:proofErr w:type="spellEnd"/>
      <w:r w:rsidR="007B5860" w:rsidRPr="000D3F24">
        <w:rPr>
          <w:sz w:val="20"/>
          <w:szCs w:val="20"/>
        </w:rPr>
        <w:t xml:space="preserve"> estimated. The </w:t>
      </w:r>
      <w:r w:rsidRPr="000D3F24">
        <w:rPr>
          <w:sz w:val="20"/>
          <w:szCs w:val="20"/>
        </w:rPr>
        <w:t>values suggested by Bowles (1996) are used to estimate the</w:t>
      </w:r>
      <w:r w:rsidR="00FA2A2D" w:rsidRPr="000D3F24">
        <w:rPr>
          <w:sz w:val="20"/>
          <w:szCs w:val="20"/>
        </w:rPr>
        <w:t xml:space="preserve"> soil</w:t>
      </w:r>
      <w:r w:rsidR="009F0E90" w:rsidRPr="000D3F24">
        <w:rPr>
          <w:sz w:val="20"/>
          <w:szCs w:val="20"/>
        </w:rPr>
        <w:t xml:space="preserve"> elastic modulus (E) and</w:t>
      </w:r>
      <w:r w:rsidRPr="000D3F24">
        <w:rPr>
          <w:sz w:val="20"/>
          <w:szCs w:val="20"/>
        </w:rPr>
        <w:t xml:space="preserve"> Poisson’s ratio (</w:t>
      </w:r>
      <m:oMath>
        <m:sSub>
          <m:sSubPr>
            <m:ctrlPr>
              <w:rPr>
                <w:rFonts w:ascii="Cambria Math" w:hAnsi="Cambria Math"/>
                <w:sz w:val="20"/>
                <w:szCs w:val="20"/>
              </w:rPr>
            </m:ctrlPr>
          </m:sSubPr>
          <m:e>
            <m:r>
              <m:rPr>
                <m:sty m:val="p"/>
              </m:rPr>
              <w:rPr>
                <w:rFonts w:ascii="Cambria Math"/>
                <w:sz w:val="20"/>
                <w:szCs w:val="20"/>
              </w:rPr>
              <m:t>υ</m:t>
            </m:r>
          </m:e>
          <m:sub>
            <m:r>
              <m:rPr>
                <m:sty m:val="p"/>
              </m:rPr>
              <w:rPr>
                <w:rFonts w:ascii="Cambria Math"/>
                <w:sz w:val="20"/>
                <w:szCs w:val="20"/>
              </w:rPr>
              <m:t>s</m:t>
            </m:r>
          </m:sub>
        </m:sSub>
      </m:oMath>
      <w:r w:rsidR="002D4994" w:rsidRPr="000D3F24">
        <w:rPr>
          <w:sz w:val="20"/>
          <w:szCs w:val="20"/>
        </w:rPr>
        <w:t>)</w:t>
      </w:r>
      <w:r w:rsidRPr="000D3F24">
        <w:rPr>
          <w:sz w:val="20"/>
          <w:szCs w:val="20"/>
        </w:rPr>
        <w:t xml:space="preserve">. The </w:t>
      </w:r>
      <w:proofErr w:type="spellStart"/>
      <w:r w:rsidRPr="000D3F24">
        <w:rPr>
          <w:sz w:val="20"/>
          <w:szCs w:val="20"/>
        </w:rPr>
        <w:t>dilatancy</w:t>
      </w:r>
      <w:proofErr w:type="spellEnd"/>
      <w:r w:rsidRPr="000D3F24">
        <w:rPr>
          <w:sz w:val="20"/>
          <w:szCs w:val="20"/>
        </w:rPr>
        <w:t xml:space="preserve"> angle (Ψ) is taken equal to </w:t>
      </w:r>
      <w:r w:rsidR="009F0E90" w:rsidRPr="000D3F24">
        <w:rPr>
          <w:noProof/>
          <w:color w:val="auto"/>
          <w:sz w:val="20"/>
          <w:szCs w:val="20"/>
        </w:rPr>
        <w:t>Φ</w:t>
      </w:r>
      <w:r w:rsidRPr="000D3F24">
        <w:rPr>
          <w:sz w:val="20"/>
          <w:szCs w:val="20"/>
        </w:rPr>
        <w:t xml:space="preserve">-30 when it’s not reported as suggested in the </w:t>
      </w:r>
      <w:proofErr w:type="spellStart"/>
      <w:r w:rsidRPr="000D3F24">
        <w:rPr>
          <w:sz w:val="20"/>
          <w:szCs w:val="20"/>
        </w:rPr>
        <w:t>Plaxis</w:t>
      </w:r>
      <w:proofErr w:type="spellEnd"/>
      <w:r w:rsidRPr="000D3F24">
        <w:rPr>
          <w:sz w:val="20"/>
          <w:szCs w:val="20"/>
        </w:rPr>
        <w:t xml:space="preserve"> material models man</w:t>
      </w:r>
      <w:r w:rsidR="007B5860" w:rsidRPr="000D3F24">
        <w:rPr>
          <w:sz w:val="20"/>
          <w:szCs w:val="20"/>
        </w:rPr>
        <w:t>ual. The pile-</w:t>
      </w:r>
      <w:r w:rsidRPr="000D3F24">
        <w:rPr>
          <w:sz w:val="20"/>
          <w:szCs w:val="20"/>
        </w:rPr>
        <w:t>soil</w:t>
      </w:r>
      <w:r w:rsidR="007B5860" w:rsidRPr="000D3F24">
        <w:rPr>
          <w:sz w:val="20"/>
          <w:szCs w:val="20"/>
        </w:rPr>
        <w:t xml:space="preserve"> interaction is simulated using</w:t>
      </w:r>
      <w:r w:rsidRPr="000D3F24">
        <w:rPr>
          <w:sz w:val="20"/>
          <w:szCs w:val="20"/>
        </w:rPr>
        <w:t xml:space="preserve"> interface elements placed around the pile. </w:t>
      </w:r>
      <w:r w:rsidR="007B5860" w:rsidRPr="000D3F24">
        <w:rPr>
          <w:sz w:val="20"/>
          <w:szCs w:val="20"/>
        </w:rPr>
        <w:t>T</w:t>
      </w:r>
      <w:r w:rsidR="00636AA7" w:rsidRPr="000D3F24">
        <w:rPr>
          <w:sz w:val="20"/>
          <w:szCs w:val="20"/>
        </w:rPr>
        <w:t>he interface reduction factor (</w:t>
      </w:r>
      <m:oMath>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int</m:t>
            </m:r>
          </m:sub>
        </m:sSub>
      </m:oMath>
      <w:r w:rsidR="00636AA7" w:rsidRPr="000D3F24">
        <w:rPr>
          <w:sz w:val="20"/>
          <w:szCs w:val="20"/>
        </w:rPr>
        <w:t>)</w:t>
      </w:r>
      <w:r w:rsidR="00D049D0" w:rsidRPr="000D3F24">
        <w:rPr>
          <w:sz w:val="20"/>
          <w:szCs w:val="20"/>
        </w:rPr>
        <w:t xml:space="preserve"> is assessed using Eq. 1</w:t>
      </w:r>
      <w:r w:rsidR="00636AA7" w:rsidRPr="000D3F24">
        <w:rPr>
          <w:sz w:val="20"/>
          <w:szCs w:val="20"/>
        </w:rPr>
        <w:t>.</w:t>
      </w:r>
    </w:p>
    <w:p w:rsidR="00227F5B" w:rsidRPr="000D3F24" w:rsidRDefault="00346289" w:rsidP="00545CA3">
      <w:pPr>
        <w:snapToGrid w:val="0"/>
        <w:spacing w:after="0" w:line="240" w:lineRule="auto"/>
        <w:ind w:right="0" w:firstLine="0"/>
        <w:jc w:val="center"/>
        <w:rPr>
          <w:sz w:val="20"/>
          <w:szCs w:val="20"/>
        </w:rPr>
      </w:pPr>
      <m:oMath>
        <m:func>
          <m:funcPr>
            <m:ctrlPr>
              <w:rPr>
                <w:rFonts w:ascii="Cambria Math" w:hAnsi="Cambria Math"/>
                <w:sz w:val="20"/>
                <w:szCs w:val="20"/>
              </w:rPr>
            </m:ctrlPr>
          </m:funcPr>
          <m:fName>
            <m:r>
              <m:rPr>
                <m:sty m:val="p"/>
              </m:rPr>
              <w:rPr>
                <w:rFonts w:ascii="Cambria Math"/>
                <w:sz w:val="20"/>
                <w:szCs w:val="20"/>
              </w:rPr>
              <m:t>tan</m:t>
            </m:r>
          </m:fName>
          <m:e>
            <m:r>
              <m:rPr>
                <m:sty m:val="p"/>
              </m:rPr>
              <w:rPr>
                <w:rFonts w:ascii="Cambria Math"/>
                <w:sz w:val="20"/>
                <w:szCs w:val="20"/>
              </w:rPr>
              <m:t>δ</m:t>
            </m:r>
          </m:e>
        </m:func>
        <m:r>
          <m:rPr>
            <m:sty m:val="p"/>
          </m:rPr>
          <w:rPr>
            <w:rFonts w:ascii="Cambria Math"/>
            <w:sz w:val="20"/>
            <w:szCs w:val="20"/>
          </w:rPr>
          <m:t>=</m:t>
        </m:r>
        <m:sSub>
          <m:sSubPr>
            <m:ctrlPr>
              <w:rPr>
                <w:rFonts w:ascii="Cambria Math" w:hAnsi="Cambria Math"/>
                <w:sz w:val="20"/>
                <w:szCs w:val="20"/>
              </w:rPr>
            </m:ctrlPr>
          </m:sSubPr>
          <m:e>
            <m:r>
              <w:rPr>
                <w:rFonts w:ascii="Cambria Math" w:hAnsi="Cambria Math"/>
                <w:sz w:val="20"/>
                <w:szCs w:val="20"/>
              </w:rPr>
              <m:t>R</m:t>
            </m:r>
          </m:e>
          <m:sub>
            <m:r>
              <w:rPr>
                <w:rFonts w:ascii="Cambria Math" w:hAnsi="Cambria Math"/>
                <w:sz w:val="20"/>
                <w:szCs w:val="20"/>
              </w:rPr>
              <m:t>int</m:t>
            </m:r>
          </m:sub>
        </m:sSub>
        <m:r>
          <m:rPr>
            <m:sty m:val="p"/>
          </m:rPr>
          <w:rPr>
            <w:rFonts w:ascii="Cambria Math" w:hAnsi="Cambria Math"/>
            <w:sz w:val="20"/>
            <w:szCs w:val="20"/>
          </w:rPr>
          <m:t>*</m:t>
        </m:r>
        <m:func>
          <m:funcPr>
            <m:ctrlPr>
              <w:rPr>
                <w:rFonts w:ascii="Cambria Math" w:hAnsi="Cambria Math"/>
                <w:sz w:val="20"/>
                <w:szCs w:val="20"/>
              </w:rPr>
            </m:ctrlPr>
          </m:funcPr>
          <m:fName>
            <m:r>
              <m:rPr>
                <m:sty m:val="p"/>
              </m:rPr>
              <w:rPr>
                <w:rFonts w:ascii="Cambria Math"/>
                <w:sz w:val="20"/>
                <w:szCs w:val="20"/>
              </w:rPr>
              <m:t>tan</m:t>
            </m:r>
          </m:fName>
          <m:e>
            <m:r>
              <m:rPr>
                <m:sty m:val="p"/>
              </m:rPr>
              <w:rPr>
                <w:rFonts w:ascii="Cambria Math" w:hAnsi="Cambria Math"/>
                <w:sz w:val="20"/>
                <w:szCs w:val="20"/>
              </w:rPr>
              <m:t>∅</m:t>
            </m:r>
          </m:e>
        </m:func>
      </m:oMath>
      <w:r w:rsidR="00545CA3" w:rsidRPr="000D3F24">
        <w:rPr>
          <w:sz w:val="20"/>
          <w:szCs w:val="20"/>
        </w:rPr>
        <w:t xml:space="preserve"> </w:t>
      </w:r>
      <w:r w:rsidR="00545CA3" w:rsidRPr="000D3F24">
        <w:rPr>
          <w:rFonts w:eastAsiaTheme="minorEastAsia" w:hint="eastAsia"/>
          <w:sz w:val="20"/>
          <w:szCs w:val="20"/>
          <w:lang w:eastAsia="zh-CN"/>
        </w:rPr>
        <w:tab/>
      </w:r>
      <w:r w:rsidR="00D049D0" w:rsidRPr="000D3F24">
        <w:rPr>
          <w:sz w:val="20"/>
          <w:szCs w:val="20"/>
        </w:rPr>
        <w:t>(1</w:t>
      </w:r>
      <w:r w:rsidR="00636AA7" w:rsidRPr="000D3F24">
        <w:rPr>
          <w:sz w:val="20"/>
          <w:szCs w:val="20"/>
        </w:rPr>
        <w:t>)</w:t>
      </w:r>
    </w:p>
    <w:p w:rsidR="009E51ED" w:rsidRPr="000D3F24" w:rsidRDefault="009E51ED" w:rsidP="00545CA3">
      <w:pPr>
        <w:snapToGrid w:val="0"/>
        <w:spacing w:after="0" w:line="240" w:lineRule="auto"/>
        <w:ind w:right="0" w:firstLine="0"/>
        <w:rPr>
          <w:sz w:val="20"/>
          <w:szCs w:val="20"/>
        </w:rPr>
      </w:pPr>
      <w:r w:rsidRPr="000D3F24">
        <w:rPr>
          <w:b/>
          <w:sz w:val="20"/>
          <w:szCs w:val="20"/>
        </w:rPr>
        <w:t>Numerical model validation</w:t>
      </w:r>
    </w:p>
    <w:p w:rsidR="000A20D1" w:rsidRPr="000D3F24" w:rsidRDefault="00227F5B" w:rsidP="00545CA3">
      <w:pPr>
        <w:snapToGrid w:val="0"/>
        <w:spacing w:after="0" w:line="240" w:lineRule="auto"/>
        <w:ind w:right="0" w:firstLine="425"/>
        <w:rPr>
          <w:sz w:val="20"/>
          <w:szCs w:val="20"/>
        </w:rPr>
      </w:pPr>
      <w:r w:rsidRPr="000D3F24">
        <w:rPr>
          <w:sz w:val="20"/>
          <w:szCs w:val="20"/>
        </w:rPr>
        <w:t>The proposed finite element model is validated based on a comparis</w:t>
      </w:r>
      <w:r w:rsidR="007A0624" w:rsidRPr="000D3F24">
        <w:rPr>
          <w:sz w:val="20"/>
          <w:szCs w:val="20"/>
        </w:rPr>
        <w:t xml:space="preserve">on between its results and the </w:t>
      </w:r>
      <w:r w:rsidR="009E51ED" w:rsidRPr="000D3F24">
        <w:rPr>
          <w:sz w:val="20"/>
          <w:szCs w:val="20"/>
        </w:rPr>
        <w:t xml:space="preserve">results reported by </w:t>
      </w:r>
      <w:proofErr w:type="spellStart"/>
      <w:r w:rsidRPr="000D3F24">
        <w:rPr>
          <w:sz w:val="20"/>
          <w:szCs w:val="20"/>
        </w:rPr>
        <w:t>Ribei</w:t>
      </w:r>
      <w:r w:rsidR="009E51ED" w:rsidRPr="000D3F24">
        <w:rPr>
          <w:sz w:val="20"/>
          <w:szCs w:val="20"/>
        </w:rPr>
        <w:t>ro</w:t>
      </w:r>
      <w:proofErr w:type="spellEnd"/>
      <w:r w:rsidR="009E51ED" w:rsidRPr="000D3F24">
        <w:rPr>
          <w:sz w:val="20"/>
          <w:szCs w:val="20"/>
        </w:rPr>
        <w:t xml:space="preserve"> (2013)</w:t>
      </w:r>
      <w:r w:rsidRPr="000D3F24">
        <w:rPr>
          <w:sz w:val="20"/>
          <w:szCs w:val="20"/>
        </w:rPr>
        <w:t xml:space="preserve"> of a full scale compression load test</w:t>
      </w:r>
      <w:r w:rsidR="00545CA3" w:rsidRPr="000D3F24">
        <w:rPr>
          <w:sz w:val="20"/>
          <w:szCs w:val="20"/>
        </w:rPr>
        <w:t>. T</w:t>
      </w:r>
      <w:r w:rsidR="009E51ED" w:rsidRPr="000D3F24">
        <w:rPr>
          <w:sz w:val="20"/>
          <w:szCs w:val="20"/>
        </w:rPr>
        <w:t>h</w:t>
      </w:r>
      <w:r w:rsidR="009F0E90" w:rsidRPr="000D3F24">
        <w:rPr>
          <w:sz w:val="20"/>
          <w:szCs w:val="20"/>
        </w:rPr>
        <w:t>e tested concrete pile was 40.6-m in length and 0.8-</w:t>
      </w:r>
      <w:r w:rsidR="009E51ED" w:rsidRPr="000D3F24">
        <w:rPr>
          <w:sz w:val="20"/>
          <w:szCs w:val="20"/>
        </w:rPr>
        <w:t>m in diameter. The pile cap was built 2.1 m below the ground l</w:t>
      </w:r>
      <w:r w:rsidR="00E359BB" w:rsidRPr="000D3F24">
        <w:rPr>
          <w:sz w:val="20"/>
          <w:szCs w:val="20"/>
        </w:rPr>
        <w:t>evel. The water was located 3.4-</w:t>
      </w:r>
      <w:r w:rsidR="009E51ED" w:rsidRPr="000D3F24">
        <w:rPr>
          <w:sz w:val="20"/>
          <w:szCs w:val="20"/>
        </w:rPr>
        <w:t xml:space="preserve">m below the ground surface. The soil layers properties are modeled as reported by </w:t>
      </w:r>
      <w:proofErr w:type="spellStart"/>
      <w:r w:rsidR="009E51ED" w:rsidRPr="000D3F24">
        <w:rPr>
          <w:sz w:val="20"/>
          <w:szCs w:val="20"/>
        </w:rPr>
        <w:t>Ribeiro</w:t>
      </w:r>
      <w:proofErr w:type="spellEnd"/>
      <w:r w:rsidR="009E51ED" w:rsidRPr="000D3F24">
        <w:rPr>
          <w:sz w:val="20"/>
          <w:szCs w:val="20"/>
        </w:rPr>
        <w:t xml:space="preserve"> (2013)</w:t>
      </w:r>
      <w:r w:rsidR="00E359BB" w:rsidRPr="000D3F24">
        <w:rPr>
          <w:sz w:val="20"/>
          <w:szCs w:val="20"/>
        </w:rPr>
        <w:t xml:space="preserve"> and given in</w:t>
      </w:r>
      <w:r w:rsidR="00E75E01" w:rsidRPr="000D3F24">
        <w:rPr>
          <w:sz w:val="20"/>
          <w:szCs w:val="20"/>
        </w:rPr>
        <w:t xml:space="preserve"> Table 1</w:t>
      </w:r>
      <w:r w:rsidR="00545CA3" w:rsidRPr="000D3F24">
        <w:rPr>
          <w:sz w:val="20"/>
          <w:szCs w:val="20"/>
        </w:rPr>
        <w:t>. I</w:t>
      </w:r>
      <w:r w:rsidR="00E359BB" w:rsidRPr="000D3F24">
        <w:rPr>
          <w:sz w:val="20"/>
          <w:szCs w:val="20"/>
        </w:rPr>
        <w:t xml:space="preserve">t should be noted that when the friction angle </w:t>
      </w:r>
      <w:r w:rsidR="00E359BB" w:rsidRPr="000D3F24">
        <w:rPr>
          <w:noProof/>
          <w:color w:val="auto"/>
          <w:sz w:val="20"/>
          <w:szCs w:val="20"/>
        </w:rPr>
        <w:t>Φ</w:t>
      </w:r>
      <w:r w:rsidR="000D3F24" w:rsidRPr="000D3F24">
        <w:rPr>
          <w:rFonts w:eastAsiaTheme="minorEastAsia" w:hint="eastAsia"/>
          <w:noProof/>
          <w:color w:val="auto"/>
          <w:sz w:val="20"/>
          <w:szCs w:val="20"/>
          <w:lang w:eastAsia="zh-CN"/>
        </w:rPr>
        <w:t xml:space="preserve"> </w:t>
      </w:r>
      <w:r w:rsidR="00E359BB" w:rsidRPr="000D3F24">
        <w:rPr>
          <w:sz w:val="20"/>
          <w:szCs w:val="20"/>
        </w:rPr>
        <w:t xml:space="preserve">is equal to 0.0, the Mohr-Coulomb failure criteria is equivalent to the </w:t>
      </w:r>
      <w:proofErr w:type="spellStart"/>
      <w:r w:rsidR="00E359BB" w:rsidRPr="000D3F24">
        <w:rPr>
          <w:sz w:val="20"/>
          <w:szCs w:val="20"/>
        </w:rPr>
        <w:t>Tresca</w:t>
      </w:r>
      <w:proofErr w:type="spellEnd"/>
      <w:r w:rsidR="00E359BB" w:rsidRPr="000D3F24">
        <w:rPr>
          <w:sz w:val="20"/>
          <w:szCs w:val="20"/>
        </w:rPr>
        <w:t xml:space="preserve"> failure criteria. Figure</w:t>
      </w:r>
      <w:r w:rsidR="00FD59C2" w:rsidRPr="000D3F24">
        <w:rPr>
          <w:sz w:val="20"/>
          <w:szCs w:val="20"/>
        </w:rPr>
        <w:t xml:space="preserve"> 8</w:t>
      </w:r>
      <w:r w:rsidR="00E359BB" w:rsidRPr="000D3F24">
        <w:rPr>
          <w:sz w:val="20"/>
          <w:szCs w:val="20"/>
        </w:rPr>
        <w:t xml:space="preserve"> shows a comparison between the load-displacement curves reported by </w:t>
      </w:r>
      <w:proofErr w:type="spellStart"/>
      <w:r w:rsidR="00E359BB" w:rsidRPr="000D3F24">
        <w:rPr>
          <w:sz w:val="20"/>
          <w:szCs w:val="20"/>
        </w:rPr>
        <w:t>Ribeiro</w:t>
      </w:r>
      <w:proofErr w:type="spellEnd"/>
      <w:r w:rsidR="00E359BB" w:rsidRPr="000D3F24">
        <w:rPr>
          <w:sz w:val="20"/>
          <w:szCs w:val="20"/>
        </w:rPr>
        <w:t xml:space="preserve"> (2013) and the results predicted using the proposed finite element model for a pile tested in compression.</w:t>
      </w:r>
    </w:p>
    <w:p w:rsidR="00545CA3" w:rsidRPr="000D3F24" w:rsidRDefault="00545CA3" w:rsidP="00545CA3">
      <w:pPr>
        <w:snapToGrid w:val="0"/>
        <w:spacing w:after="0" w:line="240" w:lineRule="auto"/>
        <w:ind w:right="0" w:firstLine="425"/>
        <w:rPr>
          <w:rFonts w:eastAsiaTheme="minorEastAsia"/>
          <w:sz w:val="20"/>
          <w:szCs w:val="20"/>
          <w:lang w:eastAsia="zh-CN"/>
        </w:rPr>
      </w:pPr>
    </w:p>
    <w:p w:rsidR="00545CA3" w:rsidRPr="000D3F24" w:rsidRDefault="00545CA3" w:rsidP="00545CA3">
      <w:pPr>
        <w:snapToGrid w:val="0"/>
        <w:spacing w:after="0" w:line="240" w:lineRule="auto"/>
        <w:ind w:right="0" w:firstLine="0"/>
        <w:jc w:val="center"/>
        <w:rPr>
          <w:sz w:val="20"/>
          <w:szCs w:val="20"/>
        </w:rPr>
      </w:pPr>
      <w:r w:rsidRPr="000D3F24">
        <w:rPr>
          <w:noProof/>
          <w:sz w:val="20"/>
          <w:szCs w:val="20"/>
          <w:lang w:eastAsia="zh-CN"/>
        </w:rPr>
        <w:drawing>
          <wp:inline distT="0" distB="0" distL="0" distR="0">
            <wp:extent cx="2922933" cy="1852654"/>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926850" cy="1855137"/>
                    </a:xfrm>
                    <a:prstGeom prst="rect">
                      <a:avLst/>
                    </a:prstGeom>
                    <a:noFill/>
                    <a:ln w="9525">
                      <a:noFill/>
                      <a:miter lim="800000"/>
                      <a:headEnd/>
                      <a:tailEnd/>
                    </a:ln>
                  </pic:spPr>
                </pic:pic>
              </a:graphicData>
            </a:graphic>
          </wp:inline>
        </w:drawing>
      </w:r>
    </w:p>
    <w:p w:rsidR="00545CA3" w:rsidRPr="000D3F24" w:rsidRDefault="00545CA3" w:rsidP="00545CA3">
      <w:pPr>
        <w:pStyle w:val="Caption"/>
        <w:snapToGrid w:val="0"/>
        <w:spacing w:after="0"/>
        <w:jc w:val="both"/>
        <w:rPr>
          <w:rFonts w:ascii="Times New Roman" w:hAnsi="Times New Roman" w:cs="Times New Roman"/>
          <w:sz w:val="20"/>
          <w:szCs w:val="20"/>
        </w:rPr>
      </w:pPr>
      <w:proofErr w:type="gramStart"/>
      <w:r w:rsidRPr="000D3F24">
        <w:rPr>
          <w:rFonts w:ascii="Times New Roman" w:hAnsi="Times New Roman" w:cs="Times New Roman"/>
          <w:b/>
          <w:bCs/>
          <w:sz w:val="20"/>
          <w:szCs w:val="20"/>
        </w:rPr>
        <w:t>Fig. 8.</w:t>
      </w:r>
      <w:proofErr w:type="gramEnd"/>
      <w:r w:rsidRPr="000D3F24">
        <w:rPr>
          <w:rFonts w:ascii="Times New Roman" w:hAnsi="Times New Roman" w:cs="Times New Roman"/>
          <w:b/>
          <w:bCs/>
          <w:sz w:val="20"/>
          <w:szCs w:val="20"/>
        </w:rPr>
        <w:t xml:space="preserve"> </w:t>
      </w:r>
      <w:r w:rsidRPr="000D3F24">
        <w:rPr>
          <w:rFonts w:ascii="Times New Roman" w:hAnsi="Times New Roman" w:cs="Times New Roman"/>
          <w:noProof/>
          <w:sz w:val="20"/>
          <w:szCs w:val="20"/>
        </w:rPr>
        <w:t>A comparison between the published results and the proposed model for a compression load test</w:t>
      </w:r>
    </w:p>
    <w:p w:rsidR="00545CA3" w:rsidRPr="000D3F24" w:rsidRDefault="00545CA3" w:rsidP="00545CA3">
      <w:pPr>
        <w:snapToGrid w:val="0"/>
        <w:spacing w:after="0" w:line="240" w:lineRule="auto"/>
        <w:ind w:right="0" w:firstLine="425"/>
        <w:rPr>
          <w:rFonts w:eastAsiaTheme="minorEastAsia"/>
          <w:sz w:val="20"/>
          <w:szCs w:val="20"/>
          <w:lang w:eastAsia="zh-CN"/>
        </w:rPr>
      </w:pPr>
    </w:p>
    <w:p w:rsidR="00545CA3" w:rsidRPr="000D3F24" w:rsidRDefault="00545CA3" w:rsidP="00545CA3">
      <w:pPr>
        <w:snapToGrid w:val="0"/>
        <w:spacing w:after="0" w:line="240" w:lineRule="auto"/>
        <w:ind w:right="0" w:firstLine="425"/>
        <w:rPr>
          <w:rFonts w:eastAsiaTheme="minorEastAsia"/>
          <w:sz w:val="20"/>
          <w:szCs w:val="20"/>
          <w:lang w:eastAsia="zh-CN"/>
        </w:rPr>
        <w:sectPr w:rsidR="00545CA3" w:rsidRPr="000D3F24" w:rsidSect="00545CA3">
          <w:headerReference w:type="default" r:id="rId22"/>
          <w:footerReference w:type="default" r:id="rId23"/>
          <w:type w:val="continuous"/>
          <w:pgSz w:w="12240" w:h="15840" w:code="1"/>
          <w:pgMar w:top="1440" w:right="1440" w:bottom="1440" w:left="1440" w:header="720" w:footer="720" w:gutter="0"/>
          <w:cols w:num="2" w:space="600"/>
          <w:docGrid w:linePitch="360"/>
        </w:sectPr>
      </w:pPr>
    </w:p>
    <w:p w:rsidR="00E75E01" w:rsidRPr="000D3F24" w:rsidRDefault="00E75E01" w:rsidP="00545CA3">
      <w:pPr>
        <w:pStyle w:val="Caption"/>
        <w:snapToGrid w:val="0"/>
        <w:spacing w:after="0"/>
        <w:rPr>
          <w:rFonts w:ascii="Times New Roman" w:hAnsi="Times New Roman" w:cs="Times New Roman"/>
          <w:sz w:val="20"/>
          <w:szCs w:val="20"/>
        </w:rPr>
      </w:pPr>
      <w:proofErr w:type="gramStart"/>
      <w:r w:rsidRPr="000D3F24">
        <w:rPr>
          <w:rFonts w:ascii="Times New Roman" w:hAnsi="Times New Roman" w:cs="Times New Roman"/>
          <w:b/>
          <w:bCs/>
          <w:sz w:val="20"/>
          <w:szCs w:val="20"/>
        </w:rPr>
        <w:lastRenderedPageBreak/>
        <w:t xml:space="preserve">Table </w:t>
      </w:r>
      <w:r w:rsidR="00346289" w:rsidRPr="000D3F24">
        <w:rPr>
          <w:rFonts w:ascii="Times New Roman" w:hAnsi="Times New Roman" w:cs="Times New Roman"/>
          <w:b/>
          <w:bCs/>
          <w:sz w:val="20"/>
          <w:szCs w:val="20"/>
        </w:rPr>
        <w:fldChar w:fldCharType="begin"/>
      </w:r>
      <w:r w:rsidRPr="000D3F24">
        <w:rPr>
          <w:rFonts w:ascii="Times New Roman" w:hAnsi="Times New Roman" w:cs="Times New Roman"/>
          <w:b/>
          <w:bCs/>
          <w:sz w:val="20"/>
          <w:szCs w:val="20"/>
        </w:rPr>
        <w:instrText xml:space="preserve"> SEQ Table \* ARABIC </w:instrText>
      </w:r>
      <w:r w:rsidR="00346289" w:rsidRPr="000D3F24">
        <w:rPr>
          <w:rFonts w:ascii="Times New Roman" w:hAnsi="Times New Roman" w:cs="Times New Roman"/>
          <w:b/>
          <w:bCs/>
          <w:sz w:val="20"/>
          <w:szCs w:val="20"/>
        </w:rPr>
        <w:fldChar w:fldCharType="separate"/>
      </w:r>
      <w:r w:rsidR="000C2DA5" w:rsidRPr="000D3F24">
        <w:rPr>
          <w:rFonts w:ascii="Times New Roman" w:hAnsi="Times New Roman" w:cs="Times New Roman"/>
          <w:b/>
          <w:bCs/>
          <w:noProof/>
          <w:sz w:val="20"/>
          <w:szCs w:val="20"/>
        </w:rPr>
        <w:t>1</w:t>
      </w:r>
      <w:r w:rsidR="00346289" w:rsidRPr="000D3F24">
        <w:rPr>
          <w:rFonts w:ascii="Times New Roman" w:hAnsi="Times New Roman" w:cs="Times New Roman"/>
          <w:b/>
          <w:bCs/>
          <w:sz w:val="20"/>
          <w:szCs w:val="20"/>
        </w:rPr>
        <w:fldChar w:fldCharType="end"/>
      </w:r>
      <w:r w:rsidRPr="000D3F24">
        <w:rPr>
          <w:rFonts w:ascii="Times New Roman" w:hAnsi="Times New Roman" w:cs="Times New Roman"/>
          <w:b/>
          <w:bCs/>
          <w:sz w:val="20"/>
          <w:szCs w:val="20"/>
        </w:rPr>
        <w:t>.</w:t>
      </w:r>
      <w:proofErr w:type="gramEnd"/>
      <w:r w:rsidRPr="000D3F24">
        <w:rPr>
          <w:rFonts w:ascii="Times New Roman" w:hAnsi="Times New Roman" w:cs="Times New Roman"/>
          <w:sz w:val="20"/>
          <w:szCs w:val="20"/>
        </w:rPr>
        <w:t xml:space="preserve"> Soil layers properties (</w:t>
      </w:r>
      <w:proofErr w:type="spellStart"/>
      <w:r w:rsidRPr="000D3F24">
        <w:rPr>
          <w:rFonts w:ascii="Times New Roman" w:hAnsi="Times New Roman" w:cs="Times New Roman"/>
          <w:sz w:val="20"/>
          <w:szCs w:val="20"/>
        </w:rPr>
        <w:t>Ribeiro</w:t>
      </w:r>
      <w:proofErr w:type="spellEnd"/>
      <w:r w:rsidRPr="000D3F24">
        <w:rPr>
          <w:rFonts w:ascii="Times New Roman" w:hAnsi="Times New Roman" w:cs="Times New Roman"/>
          <w:sz w:val="20"/>
          <w:szCs w:val="20"/>
        </w:rPr>
        <w:t>, 2013)</w:t>
      </w:r>
    </w:p>
    <w:tbl>
      <w:tblPr>
        <w:tblStyle w:val="Style11"/>
        <w:tblW w:w="0" w:type="auto"/>
        <w:jc w:val="center"/>
        <w:tblBorders>
          <w:left w:val="single" w:sz="4" w:space="0" w:color="auto"/>
          <w:right w:val="single" w:sz="4" w:space="0" w:color="auto"/>
          <w:insideH w:val="single" w:sz="4" w:space="0" w:color="auto"/>
          <w:insideV w:val="single" w:sz="4" w:space="0" w:color="auto"/>
        </w:tblBorders>
        <w:tblLook w:val="04A0"/>
      </w:tblPr>
      <w:tblGrid>
        <w:gridCol w:w="1530"/>
        <w:gridCol w:w="726"/>
        <w:gridCol w:w="1452"/>
        <w:gridCol w:w="1322"/>
        <w:gridCol w:w="898"/>
        <w:gridCol w:w="928"/>
        <w:gridCol w:w="531"/>
        <w:gridCol w:w="898"/>
        <w:gridCol w:w="760"/>
        <w:gridCol w:w="531"/>
      </w:tblGrid>
      <w:tr w:rsidR="00E75E01" w:rsidRPr="000D3F24" w:rsidTr="000D3F24">
        <w:trPr>
          <w:jc w:val="center"/>
        </w:trPr>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layer</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Length</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Model</w:t>
            </w:r>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Material behavior</w:t>
            </w:r>
          </w:p>
        </w:tc>
        <w:tc>
          <w:tcPr>
            <w:tcW w:w="0" w:type="auto"/>
            <w:vAlign w:val="center"/>
            <w:hideMark/>
          </w:tcPr>
          <w:p w:rsidR="00E75E01" w:rsidRPr="000D3F24" w:rsidRDefault="00346289" w:rsidP="00545CA3">
            <w:pPr>
              <w:autoSpaceDE w:val="0"/>
              <w:autoSpaceDN w:val="0"/>
              <w:adjustRightInd w:val="0"/>
              <w:snapToGrid w:val="0"/>
              <w:spacing w:after="0" w:line="240" w:lineRule="auto"/>
              <w:ind w:right="0" w:firstLine="0"/>
              <w:rPr>
                <w:rFonts w:eastAsiaTheme="minorHAnsi"/>
                <w:sz w:val="18"/>
                <w:szCs w:val="18"/>
              </w:rPr>
            </w:pPr>
            <m:oMathPara>
              <m:oMathParaPr>
                <m:jc m:val="left"/>
              </m:oMathParaPr>
              <m:oMath>
                <m:sSub>
                  <m:sSubPr>
                    <m:ctrlPr>
                      <w:rPr>
                        <w:rFonts w:ascii="Cambria Math" w:eastAsia="Calibri" w:hAnsi="Cambria Math"/>
                        <w:i/>
                        <w:sz w:val="18"/>
                        <w:szCs w:val="18"/>
                      </w:rPr>
                    </m:ctrlPr>
                  </m:sSubPr>
                  <m:e>
                    <m:r>
                      <w:rPr>
                        <w:rFonts w:ascii="Cambria Math" w:eastAsia="Calibri" w:hAnsi="Cambria Math"/>
                        <w:sz w:val="18"/>
                        <w:szCs w:val="18"/>
                      </w:rPr>
                      <m:t>γ</m:t>
                    </m:r>
                  </m:e>
                  <m:sub>
                    <m:r>
                      <w:rPr>
                        <w:rFonts w:ascii="Cambria Math" w:eastAsia="Calibri" w:hAnsi="Cambria Math"/>
                        <w:sz w:val="18"/>
                        <w:szCs w:val="18"/>
                      </w:rPr>
                      <m:t>unsat</m:t>
                    </m:r>
                  </m:sub>
                </m:sSub>
              </m:oMath>
            </m:oMathPara>
          </w:p>
          <w:p w:rsidR="00E75E01" w:rsidRPr="000D3F24" w:rsidRDefault="00E75E01" w:rsidP="00545CA3">
            <w:pPr>
              <w:autoSpaceDE w:val="0"/>
              <w:autoSpaceDN w:val="0"/>
              <w:adjustRightInd w:val="0"/>
              <w:snapToGrid w:val="0"/>
              <w:spacing w:after="0" w:line="240" w:lineRule="auto"/>
              <w:ind w:right="0" w:firstLine="0"/>
              <w:rPr>
                <w:rFonts w:eastAsiaTheme="minorHAnsi"/>
                <w:sz w:val="18"/>
                <w:szCs w:val="18"/>
              </w:rPr>
            </w:pPr>
            <w:r w:rsidRPr="000D3F24">
              <w:rPr>
                <w:rFonts w:eastAsiaTheme="minorHAnsi"/>
                <w:sz w:val="18"/>
                <w:szCs w:val="18"/>
              </w:rPr>
              <w:t>(</w:t>
            </w:r>
            <w:r w:rsidRPr="000D3F24">
              <w:rPr>
                <w:rFonts w:eastAsia="Calibri"/>
                <w:sz w:val="18"/>
                <w:szCs w:val="18"/>
              </w:rPr>
              <w:t>KN/</w:t>
            </w:r>
            <m:oMath>
              <m:sSup>
                <m:sSupPr>
                  <m:ctrlPr>
                    <w:rPr>
                      <w:rFonts w:ascii="Cambria Math" w:eastAsia="Calibri" w:hAnsi="Cambria Math"/>
                      <w:i/>
                      <w:sz w:val="18"/>
                      <w:szCs w:val="18"/>
                    </w:rPr>
                  </m:ctrlPr>
                </m:sSupPr>
                <m:e>
                  <m:r>
                    <w:rPr>
                      <w:rFonts w:ascii="Cambria Math" w:eastAsia="Calibri" w:hAnsi="Cambria Math"/>
                      <w:sz w:val="18"/>
                      <w:szCs w:val="18"/>
                    </w:rPr>
                    <m:t>m</m:t>
                  </m:r>
                </m:e>
                <m:sup>
                  <m:r>
                    <w:rPr>
                      <w:rFonts w:ascii="Cambria Math" w:eastAsia="Calibri"/>
                      <w:sz w:val="18"/>
                      <w:szCs w:val="18"/>
                    </w:rPr>
                    <m:t>3</m:t>
                  </m:r>
                </m:sup>
              </m:sSup>
              <m:r>
                <w:rPr>
                  <w:rFonts w:ascii="Cambria Math" w:eastAsia="Calibri"/>
                  <w:sz w:val="18"/>
                  <w:szCs w:val="18"/>
                </w:rPr>
                <m:t>)</m:t>
              </m:r>
            </m:oMath>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E</w:t>
            </w:r>
          </w:p>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Theme="minorHAnsi"/>
                <w:sz w:val="18"/>
                <w:szCs w:val="18"/>
              </w:rPr>
              <w:t>(</w:t>
            </w:r>
            <w:r w:rsidRPr="000D3F24">
              <w:rPr>
                <w:rFonts w:eastAsia="Calibri"/>
                <w:sz w:val="18"/>
                <w:szCs w:val="18"/>
              </w:rPr>
              <w:t>MN/</w:t>
            </w:r>
            <m:oMath>
              <m:sSup>
                <m:sSupPr>
                  <m:ctrlPr>
                    <w:rPr>
                      <w:rFonts w:ascii="Cambria Math" w:eastAsia="Calibri" w:hAnsi="Cambria Math"/>
                      <w:i/>
                      <w:sz w:val="18"/>
                      <w:szCs w:val="18"/>
                    </w:rPr>
                  </m:ctrlPr>
                </m:sSupPr>
                <m:e>
                  <m:r>
                    <w:rPr>
                      <w:rFonts w:ascii="Cambria Math" w:eastAsia="Calibri" w:hAnsi="Cambria Math"/>
                      <w:sz w:val="18"/>
                      <w:szCs w:val="18"/>
                    </w:rPr>
                    <m:t>m</m:t>
                  </m:r>
                </m:e>
                <m:sup>
                  <m:r>
                    <w:rPr>
                      <w:rFonts w:ascii="Cambria Math" w:eastAsia="Calibri"/>
                      <w:sz w:val="18"/>
                      <w:szCs w:val="18"/>
                    </w:rPr>
                    <m:t>2</m:t>
                  </m:r>
                </m:sup>
              </m:sSup>
              <m:r>
                <w:rPr>
                  <w:rFonts w:ascii="Cambria Math" w:eastAsia="Calibri"/>
                  <w:sz w:val="18"/>
                  <w:szCs w:val="18"/>
                </w:rPr>
                <m:t>)</m:t>
              </m:r>
            </m:oMath>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m:oMathPara>
              <m:oMathParaPr>
                <m:jc m:val="left"/>
              </m:oMathParaPr>
              <m:oMath>
                <m:r>
                  <w:rPr>
                    <w:rFonts w:ascii="Cambria Math" w:eastAsia="Calibri" w:hAnsi="Cambria Math"/>
                    <w:sz w:val="18"/>
                    <w:szCs w:val="18"/>
                  </w:rPr>
                  <m:t>υ</m:t>
                </m:r>
              </m:oMath>
            </m:oMathPara>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C</w:t>
            </w:r>
          </w:p>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Theme="minorHAnsi"/>
                <w:sz w:val="18"/>
                <w:szCs w:val="18"/>
              </w:rPr>
              <w:t>(</w:t>
            </w:r>
            <w:r w:rsidRPr="000D3F24">
              <w:rPr>
                <w:rFonts w:eastAsia="Calibri"/>
                <w:sz w:val="18"/>
                <w:szCs w:val="18"/>
              </w:rPr>
              <w:t>KN/</w:t>
            </w:r>
            <m:oMath>
              <m:sSup>
                <m:sSupPr>
                  <m:ctrlPr>
                    <w:rPr>
                      <w:rFonts w:ascii="Cambria Math" w:eastAsia="Calibri" w:hAnsi="Cambria Math"/>
                      <w:i/>
                      <w:sz w:val="18"/>
                      <w:szCs w:val="18"/>
                    </w:rPr>
                  </m:ctrlPr>
                </m:sSupPr>
                <m:e>
                  <m:r>
                    <w:rPr>
                      <w:rFonts w:ascii="Cambria Math" w:eastAsia="Calibri" w:hAnsi="Cambria Math"/>
                      <w:sz w:val="18"/>
                      <w:szCs w:val="18"/>
                    </w:rPr>
                    <m:t>m</m:t>
                  </m:r>
                </m:e>
                <m:sup>
                  <m:r>
                    <w:rPr>
                      <w:rFonts w:ascii="Cambria Math" w:eastAsia="Calibri"/>
                      <w:sz w:val="18"/>
                      <w:szCs w:val="18"/>
                    </w:rPr>
                    <m:t>2</m:t>
                  </m:r>
                </m:sup>
              </m:sSup>
              <m:r>
                <w:rPr>
                  <w:rFonts w:ascii="Cambria Math" w:eastAsia="Calibri"/>
                  <w:sz w:val="18"/>
                  <w:szCs w:val="18"/>
                </w:rPr>
                <m:t>)</m:t>
              </m:r>
            </m:oMath>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noProof/>
                <w:sz w:val="18"/>
                <w:szCs w:val="18"/>
              </w:rPr>
              <w:t>Φ</w:t>
            </w:r>
            <w:r w:rsidRPr="000D3F24">
              <w:rPr>
                <w:rFonts w:eastAsia="Calibri"/>
                <w:sz w:val="18"/>
                <w:szCs w:val="18"/>
              </w:rPr>
              <w:t xml:space="preserve"> (deg)</w:t>
            </w:r>
          </w:p>
        </w:tc>
        <w:tc>
          <w:tcPr>
            <w:tcW w:w="0" w:type="auto"/>
            <w:vAlign w:val="center"/>
            <w:hideMark/>
          </w:tcPr>
          <w:p w:rsidR="00E75E01" w:rsidRPr="000D3F24" w:rsidRDefault="00346289" w:rsidP="00545CA3">
            <w:pPr>
              <w:autoSpaceDE w:val="0"/>
              <w:autoSpaceDN w:val="0"/>
              <w:adjustRightInd w:val="0"/>
              <w:snapToGrid w:val="0"/>
              <w:spacing w:after="0" w:line="240" w:lineRule="auto"/>
              <w:ind w:right="0" w:firstLine="0"/>
              <w:rPr>
                <w:rFonts w:eastAsia="Calibri"/>
                <w:sz w:val="18"/>
                <w:szCs w:val="18"/>
              </w:rPr>
            </w:pPr>
            <m:oMathPara>
              <m:oMathParaPr>
                <m:jc m:val="left"/>
              </m:oMathParaPr>
              <m:oMath>
                <m:sSub>
                  <m:sSubPr>
                    <m:ctrlPr>
                      <w:rPr>
                        <w:rFonts w:ascii="Cambria Math" w:eastAsia="Calibri" w:hAnsi="Cambria Math"/>
                        <w:i/>
                        <w:sz w:val="18"/>
                        <w:szCs w:val="18"/>
                      </w:rPr>
                    </m:ctrlPr>
                  </m:sSubPr>
                  <m:e>
                    <m:r>
                      <w:rPr>
                        <w:rFonts w:ascii="Cambria Math" w:eastAsia="Calibri" w:hAnsi="Cambria Math"/>
                        <w:sz w:val="18"/>
                        <w:szCs w:val="18"/>
                      </w:rPr>
                      <m:t>R</m:t>
                    </m:r>
                  </m:e>
                  <m:sub>
                    <m:r>
                      <w:rPr>
                        <w:rFonts w:ascii="Cambria Math" w:eastAsia="Calibri" w:hAnsi="Cambria Math"/>
                        <w:sz w:val="18"/>
                        <w:szCs w:val="18"/>
                      </w:rPr>
                      <m:t>int</m:t>
                    </m:r>
                  </m:sub>
                </m:sSub>
              </m:oMath>
            </m:oMathPara>
          </w:p>
        </w:tc>
      </w:tr>
      <w:tr w:rsidR="00E75E01" w:rsidRPr="000D3F24" w:rsidTr="000D3F24">
        <w:trPr>
          <w:jc w:val="center"/>
        </w:trPr>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Superficial deposit</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3 m</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Mohr-Coulomb</w:t>
            </w:r>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Drained</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18</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25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0.3</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30</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0.63</w:t>
            </w:r>
          </w:p>
        </w:tc>
      </w:tr>
      <w:tr w:rsidR="00E75E01" w:rsidRPr="000D3F24" w:rsidTr="000D3F24">
        <w:trPr>
          <w:jc w:val="center"/>
        </w:trPr>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Soft clay</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12 m</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Tresca</w:t>
            </w:r>
            <w:proofErr w:type="spellEnd"/>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undrained</w:t>
            </w:r>
            <w:proofErr w:type="spellEnd"/>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16</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59</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0.35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8</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0.6</w:t>
            </w:r>
          </w:p>
        </w:tc>
      </w:tr>
      <w:tr w:rsidR="00E75E01" w:rsidRPr="000D3F24" w:rsidTr="000D3F24">
        <w:trPr>
          <w:jc w:val="center"/>
        </w:trPr>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Medium clay</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9 m</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Tresca</w:t>
            </w:r>
            <w:proofErr w:type="spellEnd"/>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undrained</w:t>
            </w:r>
            <w:proofErr w:type="spellEnd"/>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18</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77.7</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0.35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26</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0.6</w:t>
            </w:r>
          </w:p>
        </w:tc>
      </w:tr>
      <w:tr w:rsidR="00E75E01" w:rsidRPr="000D3F24" w:rsidTr="000D3F24">
        <w:trPr>
          <w:jc w:val="center"/>
        </w:trPr>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Firm clay</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4 m</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Tresca</w:t>
            </w:r>
            <w:proofErr w:type="spellEnd"/>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undrained</w:t>
            </w:r>
            <w:proofErr w:type="spellEnd"/>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20</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176.1</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0.35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44</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0.6</w:t>
            </w:r>
          </w:p>
        </w:tc>
      </w:tr>
      <w:tr w:rsidR="00E75E01" w:rsidRPr="000D3F24" w:rsidTr="000D3F24">
        <w:trPr>
          <w:jc w:val="center"/>
        </w:trPr>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Gravel</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2.5 m</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Mohr-Coulomb</w:t>
            </w:r>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Drained</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20.5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180</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0.35</w:t>
            </w:r>
          </w:p>
        </w:tc>
        <w:tc>
          <w:tcPr>
            <w:tcW w:w="0" w:type="auto"/>
            <w:vAlign w:val="center"/>
          </w:tcPr>
          <w:p w:rsidR="00E75E01" w:rsidRPr="000D3F24" w:rsidRDefault="00E75E01" w:rsidP="00545CA3">
            <w:pPr>
              <w:autoSpaceDE w:val="0"/>
              <w:autoSpaceDN w:val="0"/>
              <w:adjustRightInd w:val="0"/>
              <w:snapToGrid w:val="0"/>
              <w:spacing w:after="0" w:line="240" w:lineRule="auto"/>
              <w:ind w:right="0" w:firstLine="0"/>
              <w:rPr>
                <w:rFonts w:eastAsiaTheme="minorEastAsia" w:hint="eastAsia"/>
                <w:sz w:val="18"/>
                <w:szCs w:val="18"/>
                <w:lang w:eastAsia="zh-CN"/>
              </w:rPr>
            </w:pPr>
            <w:r w:rsidRPr="000D3F24">
              <w:rPr>
                <w:rFonts w:eastAsia="Calibri"/>
                <w:sz w:val="18"/>
                <w:szCs w:val="18"/>
              </w:rPr>
              <w:t>-</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45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0.57</w:t>
            </w:r>
          </w:p>
        </w:tc>
      </w:tr>
      <w:tr w:rsidR="00E75E01" w:rsidRPr="000D3F24" w:rsidTr="000D3F24">
        <w:trPr>
          <w:jc w:val="center"/>
        </w:trPr>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Very stiff clay</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6 m</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Tresca</w:t>
            </w:r>
            <w:proofErr w:type="spellEnd"/>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undrained</w:t>
            </w:r>
            <w:proofErr w:type="spellEnd"/>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21.5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200</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0.25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200</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0.5</w:t>
            </w:r>
          </w:p>
        </w:tc>
      </w:tr>
      <w:tr w:rsidR="00E75E01" w:rsidRPr="000D3F24" w:rsidTr="000D3F24">
        <w:trPr>
          <w:jc w:val="center"/>
        </w:trPr>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Dense sand</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4 m</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Mohr-Coulomb</w:t>
            </w:r>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Drained</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21.5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200</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0.25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40</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0.5</w:t>
            </w:r>
          </w:p>
        </w:tc>
      </w:tr>
      <w:tr w:rsidR="00E75E01" w:rsidRPr="000D3F24" w:rsidTr="000D3F24">
        <w:trPr>
          <w:jc w:val="center"/>
        </w:trPr>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Hard clay</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14.5 m</w:t>
            </w:r>
          </w:p>
        </w:tc>
        <w:tc>
          <w:tcPr>
            <w:tcW w:w="145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Tresca</w:t>
            </w:r>
            <w:proofErr w:type="spellEnd"/>
          </w:p>
        </w:tc>
        <w:tc>
          <w:tcPr>
            <w:tcW w:w="1322" w:type="dxa"/>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proofErr w:type="spellStart"/>
            <w:r w:rsidRPr="000D3F24">
              <w:rPr>
                <w:rFonts w:eastAsia="Calibri"/>
                <w:sz w:val="18"/>
                <w:szCs w:val="18"/>
              </w:rPr>
              <w:t>undrained</w:t>
            </w:r>
            <w:proofErr w:type="spellEnd"/>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21.5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200</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0.25</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600</w:t>
            </w:r>
          </w:p>
        </w:tc>
        <w:tc>
          <w:tcPr>
            <w:tcW w:w="0" w:type="auto"/>
            <w:vAlign w:val="center"/>
            <w:hideMark/>
          </w:tcPr>
          <w:p w:rsidR="00E75E01" w:rsidRPr="000D3F24" w:rsidRDefault="00E75E01" w:rsidP="00545CA3">
            <w:pPr>
              <w:snapToGrid w:val="0"/>
              <w:spacing w:after="0" w:line="240" w:lineRule="auto"/>
              <w:ind w:right="0" w:firstLine="0"/>
              <w:rPr>
                <w:rFonts w:eastAsia="Calibri"/>
                <w:sz w:val="18"/>
                <w:szCs w:val="18"/>
              </w:rPr>
            </w:pPr>
            <w:r w:rsidRPr="000D3F24">
              <w:rPr>
                <w:rFonts w:eastAsia="Calibri"/>
                <w:sz w:val="18"/>
                <w:szCs w:val="18"/>
              </w:rPr>
              <w:t>-</w:t>
            </w:r>
          </w:p>
        </w:tc>
        <w:tc>
          <w:tcPr>
            <w:tcW w:w="0" w:type="auto"/>
            <w:vAlign w:val="center"/>
            <w:hideMark/>
          </w:tcPr>
          <w:p w:rsidR="00E75E01" w:rsidRPr="000D3F24" w:rsidRDefault="00E75E01" w:rsidP="00545CA3">
            <w:pPr>
              <w:autoSpaceDE w:val="0"/>
              <w:autoSpaceDN w:val="0"/>
              <w:adjustRightInd w:val="0"/>
              <w:snapToGrid w:val="0"/>
              <w:spacing w:after="0" w:line="240" w:lineRule="auto"/>
              <w:ind w:right="0" w:firstLine="0"/>
              <w:rPr>
                <w:rFonts w:eastAsia="Calibri"/>
                <w:sz w:val="18"/>
                <w:szCs w:val="18"/>
              </w:rPr>
            </w:pPr>
            <w:r w:rsidRPr="000D3F24">
              <w:rPr>
                <w:rFonts w:eastAsia="Calibri"/>
                <w:sz w:val="18"/>
                <w:szCs w:val="18"/>
              </w:rPr>
              <w:t>0.5</w:t>
            </w:r>
          </w:p>
        </w:tc>
      </w:tr>
    </w:tbl>
    <w:p w:rsidR="00545CA3" w:rsidRPr="000D3F24" w:rsidRDefault="00545CA3" w:rsidP="00545CA3">
      <w:pPr>
        <w:snapToGrid w:val="0"/>
        <w:spacing w:after="0" w:line="240" w:lineRule="auto"/>
        <w:ind w:right="0" w:firstLine="425"/>
        <w:rPr>
          <w:sz w:val="20"/>
          <w:szCs w:val="20"/>
        </w:rPr>
      </w:pPr>
    </w:p>
    <w:p w:rsidR="00545CA3" w:rsidRPr="000D3F24" w:rsidRDefault="00545CA3" w:rsidP="00545CA3">
      <w:pPr>
        <w:snapToGrid w:val="0"/>
        <w:spacing w:after="0" w:line="240" w:lineRule="auto"/>
        <w:ind w:right="0" w:firstLine="425"/>
        <w:rPr>
          <w:sz w:val="20"/>
          <w:szCs w:val="20"/>
        </w:rPr>
        <w:sectPr w:rsidR="00545CA3" w:rsidRPr="000D3F24" w:rsidSect="00CC6674">
          <w:headerReference w:type="default" r:id="rId24"/>
          <w:footerReference w:type="default" r:id="rId25"/>
          <w:type w:val="continuous"/>
          <w:pgSz w:w="12240" w:h="15840" w:code="1"/>
          <w:pgMar w:top="1440" w:right="1440" w:bottom="1440" w:left="1440" w:header="720" w:footer="720" w:gutter="0"/>
          <w:cols w:space="720"/>
          <w:docGrid w:linePitch="360"/>
        </w:sectPr>
      </w:pPr>
    </w:p>
    <w:p w:rsidR="00F1686C" w:rsidRPr="000D3F24" w:rsidRDefault="00FA2A2D" w:rsidP="00545CA3">
      <w:pPr>
        <w:snapToGrid w:val="0"/>
        <w:spacing w:after="0" w:line="240" w:lineRule="auto"/>
        <w:ind w:right="0" w:firstLine="425"/>
        <w:rPr>
          <w:sz w:val="20"/>
          <w:szCs w:val="20"/>
        </w:rPr>
      </w:pPr>
      <w:r w:rsidRPr="000D3F24">
        <w:rPr>
          <w:sz w:val="20"/>
          <w:szCs w:val="20"/>
        </w:rPr>
        <w:lastRenderedPageBreak/>
        <w:t xml:space="preserve">An overall good agreement is noticed between the results obtained from the proposed finite element model and the published results. The results predicted using the proposed finite element model is almost parallel to the finite element results reported by </w:t>
      </w:r>
      <w:proofErr w:type="spellStart"/>
      <w:r w:rsidRPr="000D3F24">
        <w:rPr>
          <w:sz w:val="20"/>
          <w:szCs w:val="20"/>
        </w:rPr>
        <w:t>Ribeiro</w:t>
      </w:r>
      <w:proofErr w:type="spellEnd"/>
      <w:r w:rsidRPr="000D3F24">
        <w:rPr>
          <w:sz w:val="20"/>
          <w:szCs w:val="20"/>
        </w:rPr>
        <w:t xml:space="preserve"> (2013). In some areas, the load displacement curve predicted using the proposed finite el</w:t>
      </w:r>
      <w:r w:rsidR="004343B6" w:rsidRPr="000D3F24">
        <w:rPr>
          <w:sz w:val="20"/>
          <w:szCs w:val="20"/>
        </w:rPr>
        <w:t>e</w:t>
      </w:r>
      <w:r w:rsidRPr="000D3F24">
        <w:rPr>
          <w:sz w:val="20"/>
          <w:szCs w:val="20"/>
        </w:rPr>
        <w:t xml:space="preserve">ment model is closer to the load test results than the model proposed by </w:t>
      </w:r>
      <w:proofErr w:type="spellStart"/>
      <w:r w:rsidRPr="000D3F24">
        <w:rPr>
          <w:sz w:val="20"/>
          <w:szCs w:val="20"/>
        </w:rPr>
        <w:t>Ribeiro</w:t>
      </w:r>
      <w:proofErr w:type="spellEnd"/>
      <w:r w:rsidRPr="000D3F24">
        <w:rPr>
          <w:sz w:val="20"/>
          <w:szCs w:val="20"/>
        </w:rPr>
        <w:t xml:space="preserve"> (2013)</w:t>
      </w:r>
      <w:r w:rsidR="00545CA3" w:rsidRPr="000D3F24">
        <w:rPr>
          <w:sz w:val="20"/>
          <w:szCs w:val="20"/>
        </w:rPr>
        <w:t xml:space="preserve">. </w:t>
      </w:r>
      <w:r w:rsidR="00545CA3" w:rsidRPr="000D3F24">
        <w:rPr>
          <w:b/>
          <w:sz w:val="20"/>
          <w:szCs w:val="20"/>
        </w:rPr>
        <w:t>C</w:t>
      </w:r>
      <w:r w:rsidR="001452FF" w:rsidRPr="000D3F24">
        <w:rPr>
          <w:b/>
          <w:sz w:val="20"/>
          <w:szCs w:val="20"/>
        </w:rPr>
        <w:t xml:space="preserve">ase </w:t>
      </w:r>
      <w:proofErr w:type="spellStart"/>
      <w:r w:rsidR="001452FF" w:rsidRPr="000D3F24">
        <w:rPr>
          <w:b/>
          <w:sz w:val="20"/>
          <w:szCs w:val="20"/>
        </w:rPr>
        <w:t>studiy</w:t>
      </w:r>
      <w:proofErr w:type="spellEnd"/>
      <w:r w:rsidRPr="000D3F24">
        <w:rPr>
          <w:b/>
          <w:sz w:val="20"/>
          <w:szCs w:val="20"/>
        </w:rPr>
        <w:t xml:space="preserve"> Comparison and Validation</w:t>
      </w:r>
    </w:p>
    <w:p w:rsidR="000A20D1" w:rsidRPr="000D3F24" w:rsidRDefault="00FA2A2D" w:rsidP="00545CA3">
      <w:pPr>
        <w:snapToGrid w:val="0"/>
        <w:spacing w:after="0" w:line="240" w:lineRule="auto"/>
        <w:ind w:right="0" w:firstLine="425"/>
        <w:rPr>
          <w:sz w:val="20"/>
          <w:szCs w:val="20"/>
        </w:rPr>
      </w:pPr>
      <w:r w:rsidRPr="000D3F24">
        <w:rPr>
          <w:sz w:val="20"/>
          <w:szCs w:val="20"/>
        </w:rPr>
        <w:t>The proposed method is validated based on a comparison between its pre</w:t>
      </w:r>
      <w:r w:rsidR="009E2E32" w:rsidRPr="000D3F24">
        <w:rPr>
          <w:sz w:val="20"/>
          <w:szCs w:val="20"/>
        </w:rPr>
        <w:t>dicted load-displacement curves and</w:t>
      </w:r>
      <w:r w:rsidRPr="000D3F24">
        <w:rPr>
          <w:sz w:val="20"/>
          <w:szCs w:val="20"/>
        </w:rPr>
        <w:t xml:space="preserve"> the reported curves from full-scale axial tension load tests in sandy soi</w:t>
      </w:r>
      <w:r w:rsidR="009E2E32" w:rsidRPr="000D3F24">
        <w:rPr>
          <w:sz w:val="20"/>
          <w:szCs w:val="20"/>
        </w:rPr>
        <w:t>l. The curves from the numerical analysis are also presented for these tests.</w:t>
      </w:r>
    </w:p>
    <w:p w:rsidR="00FA2A2D" w:rsidRPr="000D3F24" w:rsidRDefault="00FA2A2D" w:rsidP="00545CA3">
      <w:pPr>
        <w:snapToGrid w:val="0"/>
        <w:spacing w:after="0" w:line="240" w:lineRule="auto"/>
        <w:ind w:right="0" w:firstLine="0"/>
        <w:rPr>
          <w:sz w:val="20"/>
          <w:szCs w:val="20"/>
        </w:rPr>
      </w:pPr>
      <w:r w:rsidRPr="000D3F24">
        <w:rPr>
          <w:b/>
          <w:sz w:val="20"/>
          <w:szCs w:val="20"/>
        </w:rPr>
        <w:t>Southern central region of Brazil</w:t>
      </w:r>
    </w:p>
    <w:p w:rsidR="00545CA3" w:rsidRPr="000D3F24" w:rsidRDefault="00F50A02" w:rsidP="00545CA3">
      <w:pPr>
        <w:snapToGrid w:val="0"/>
        <w:spacing w:after="0" w:line="240" w:lineRule="auto"/>
        <w:ind w:right="0" w:firstLine="425"/>
        <w:rPr>
          <w:rFonts w:eastAsiaTheme="minorEastAsia"/>
          <w:sz w:val="20"/>
          <w:szCs w:val="20"/>
          <w:lang w:eastAsia="zh-CN"/>
        </w:rPr>
      </w:pPr>
      <w:r w:rsidRPr="000D3F24">
        <w:rPr>
          <w:noProof/>
          <w:sz w:val="20"/>
          <w:szCs w:val="20"/>
        </w:rPr>
        <w:t xml:space="preserve">Carvalho and </w:t>
      </w:r>
      <w:r w:rsidRPr="000D3F24">
        <w:rPr>
          <w:sz w:val="20"/>
          <w:szCs w:val="20"/>
        </w:rPr>
        <w:t>Albuquerque</w:t>
      </w:r>
      <w:r w:rsidRPr="000D3F24">
        <w:rPr>
          <w:noProof/>
          <w:sz w:val="20"/>
          <w:szCs w:val="20"/>
        </w:rPr>
        <w:t xml:space="preserve"> (2013) </w:t>
      </w:r>
      <w:r w:rsidR="00AE14E4" w:rsidRPr="000D3F24">
        <w:rPr>
          <w:sz w:val="20"/>
          <w:szCs w:val="20"/>
        </w:rPr>
        <w:t xml:space="preserve">performed </w:t>
      </w:r>
      <w:r w:rsidR="00FA2A2D" w:rsidRPr="000D3F24">
        <w:rPr>
          <w:noProof/>
          <w:sz w:val="20"/>
          <w:szCs w:val="20"/>
        </w:rPr>
        <w:t>full-scale</w:t>
      </w:r>
      <w:r w:rsidR="00FA2A2D" w:rsidRPr="000D3F24">
        <w:rPr>
          <w:sz w:val="20"/>
          <w:szCs w:val="20"/>
        </w:rPr>
        <w:t xml:space="preserve"> axial tension load tests on </w:t>
      </w:r>
      <w:r w:rsidR="00AE14E4" w:rsidRPr="000D3F24">
        <w:rPr>
          <w:sz w:val="20"/>
          <w:szCs w:val="20"/>
        </w:rPr>
        <w:t xml:space="preserve">three </w:t>
      </w:r>
      <w:r w:rsidR="003D05BD" w:rsidRPr="000D3F24">
        <w:rPr>
          <w:sz w:val="20"/>
          <w:szCs w:val="20"/>
        </w:rPr>
        <w:t>bored concrete piles 0.35</w:t>
      </w:r>
      <w:r w:rsidR="00E359BB" w:rsidRPr="000D3F24">
        <w:rPr>
          <w:sz w:val="20"/>
          <w:szCs w:val="20"/>
        </w:rPr>
        <w:t>-m</w:t>
      </w:r>
      <w:r w:rsidR="003D05BD" w:rsidRPr="000D3F24">
        <w:rPr>
          <w:sz w:val="20"/>
          <w:szCs w:val="20"/>
        </w:rPr>
        <w:t>, 0.40</w:t>
      </w:r>
      <w:r w:rsidR="00E359BB" w:rsidRPr="000D3F24">
        <w:rPr>
          <w:sz w:val="20"/>
          <w:szCs w:val="20"/>
        </w:rPr>
        <w:t xml:space="preserve">-m and 0.50-m in diameter </w:t>
      </w:r>
      <w:r w:rsidR="00E359BB" w:rsidRPr="000D3F24">
        <w:rPr>
          <w:sz w:val="20"/>
          <w:szCs w:val="20"/>
        </w:rPr>
        <w:lastRenderedPageBreak/>
        <w:t>and 10-</w:t>
      </w:r>
      <w:r w:rsidR="003D05BD" w:rsidRPr="000D3F24">
        <w:rPr>
          <w:sz w:val="20"/>
          <w:szCs w:val="20"/>
        </w:rPr>
        <w:t>m long</w:t>
      </w:r>
      <w:r w:rsidR="00FA2A2D" w:rsidRPr="000D3F24">
        <w:rPr>
          <w:sz w:val="20"/>
          <w:szCs w:val="20"/>
        </w:rPr>
        <w:t>.</w:t>
      </w:r>
      <w:r w:rsidR="003D05BD" w:rsidRPr="000D3F24">
        <w:rPr>
          <w:sz w:val="20"/>
          <w:szCs w:val="20"/>
        </w:rPr>
        <w:t xml:space="preserve"> The water table was below the base of the piles</w:t>
      </w:r>
      <w:r w:rsidR="00545CA3" w:rsidRPr="000D3F24">
        <w:rPr>
          <w:sz w:val="20"/>
          <w:szCs w:val="20"/>
        </w:rPr>
        <w:t>. T</w:t>
      </w:r>
      <w:r w:rsidR="003D05BD" w:rsidRPr="000D3F24">
        <w:rPr>
          <w:sz w:val="20"/>
          <w:szCs w:val="20"/>
        </w:rPr>
        <w:t xml:space="preserve">he geotechnical parameters reported by </w:t>
      </w:r>
      <w:r w:rsidRPr="000D3F24">
        <w:rPr>
          <w:noProof/>
          <w:sz w:val="20"/>
          <w:szCs w:val="20"/>
        </w:rPr>
        <w:t xml:space="preserve">Carvalho and </w:t>
      </w:r>
      <w:r w:rsidRPr="000D3F24">
        <w:rPr>
          <w:sz w:val="20"/>
          <w:szCs w:val="20"/>
        </w:rPr>
        <w:t>Albuquerque</w:t>
      </w:r>
      <w:r w:rsidRPr="000D3F24">
        <w:rPr>
          <w:noProof/>
          <w:sz w:val="20"/>
          <w:szCs w:val="20"/>
        </w:rPr>
        <w:t xml:space="preserve"> (2013) </w:t>
      </w:r>
      <w:r w:rsidR="00AE14E4" w:rsidRPr="000D3F24">
        <w:rPr>
          <w:noProof/>
          <w:sz w:val="20"/>
          <w:szCs w:val="20"/>
        </w:rPr>
        <w:t xml:space="preserve">and the interpreted parameters </w:t>
      </w:r>
      <w:r w:rsidR="003D05BD" w:rsidRPr="000D3F24">
        <w:rPr>
          <w:sz w:val="20"/>
          <w:szCs w:val="20"/>
        </w:rPr>
        <w:t xml:space="preserve">used </w:t>
      </w:r>
      <w:r w:rsidR="00FC2104" w:rsidRPr="000D3F24">
        <w:rPr>
          <w:sz w:val="20"/>
          <w:szCs w:val="20"/>
        </w:rPr>
        <w:t>in the numerical analysis and</w:t>
      </w:r>
      <w:r w:rsidR="003D05BD" w:rsidRPr="000D3F24">
        <w:rPr>
          <w:sz w:val="20"/>
          <w:szCs w:val="20"/>
        </w:rPr>
        <w:t xml:space="preserve"> the proposed model are given in Table 2.</w:t>
      </w:r>
      <w:r w:rsidR="006B6DBB" w:rsidRPr="000D3F24">
        <w:rPr>
          <w:sz w:val="20"/>
          <w:szCs w:val="20"/>
        </w:rPr>
        <w:t xml:space="preserve"> The re</w:t>
      </w:r>
      <w:r w:rsidR="00712EAB" w:rsidRPr="000D3F24">
        <w:rPr>
          <w:sz w:val="20"/>
          <w:szCs w:val="20"/>
        </w:rPr>
        <w:t>sults and comparison are</w:t>
      </w:r>
      <w:r w:rsidR="003535A6" w:rsidRPr="000D3F24">
        <w:rPr>
          <w:sz w:val="20"/>
          <w:szCs w:val="20"/>
        </w:rPr>
        <w:t xml:space="preserve"> shown</w:t>
      </w:r>
      <w:r w:rsidR="00712EAB" w:rsidRPr="000D3F24">
        <w:rPr>
          <w:sz w:val="20"/>
          <w:szCs w:val="20"/>
        </w:rPr>
        <w:t xml:space="preserve"> in Fig</w:t>
      </w:r>
      <w:r w:rsidR="006B6DBB" w:rsidRPr="000D3F24">
        <w:rPr>
          <w:sz w:val="20"/>
          <w:szCs w:val="20"/>
        </w:rPr>
        <w:t>.</w:t>
      </w:r>
      <w:r w:rsidR="00D049D0" w:rsidRPr="000D3F24">
        <w:rPr>
          <w:sz w:val="20"/>
          <w:szCs w:val="20"/>
        </w:rPr>
        <w:t xml:space="preserve"> 9</w:t>
      </w:r>
      <w:r w:rsidR="009E2E32" w:rsidRPr="000D3F24">
        <w:rPr>
          <w:sz w:val="20"/>
          <w:szCs w:val="20"/>
        </w:rPr>
        <w:t>.</w:t>
      </w:r>
    </w:p>
    <w:p w:rsidR="00545CA3" w:rsidRPr="000D3F24" w:rsidRDefault="00545CA3" w:rsidP="00545CA3">
      <w:pPr>
        <w:snapToGrid w:val="0"/>
        <w:spacing w:after="0" w:line="240" w:lineRule="auto"/>
        <w:ind w:right="0" w:firstLine="0"/>
        <w:jc w:val="center"/>
        <w:rPr>
          <w:rFonts w:eastAsiaTheme="minorEastAsia"/>
          <w:sz w:val="20"/>
          <w:szCs w:val="20"/>
          <w:lang w:eastAsia="zh-CN"/>
        </w:rPr>
      </w:pPr>
      <w:r w:rsidRPr="000D3F24">
        <w:rPr>
          <w:noProof/>
          <w:sz w:val="20"/>
          <w:szCs w:val="20"/>
          <w:lang w:eastAsia="zh-CN"/>
        </w:rPr>
        <w:drawing>
          <wp:inline distT="0" distB="0" distL="0" distR="0">
            <wp:extent cx="2781300" cy="1632239"/>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b="50577"/>
                    <a:stretch>
                      <a:fillRect/>
                    </a:stretch>
                  </pic:blipFill>
                  <pic:spPr bwMode="auto">
                    <a:xfrm>
                      <a:off x="0" y="0"/>
                      <a:ext cx="2781300" cy="1632239"/>
                    </a:xfrm>
                    <a:prstGeom prst="rect">
                      <a:avLst/>
                    </a:prstGeom>
                    <a:noFill/>
                    <a:ln w="9525">
                      <a:noFill/>
                      <a:miter lim="800000"/>
                      <a:headEnd/>
                      <a:tailEnd/>
                    </a:ln>
                  </pic:spPr>
                </pic:pic>
              </a:graphicData>
            </a:graphic>
          </wp:inline>
        </w:drawing>
      </w:r>
    </w:p>
    <w:p w:rsidR="00545CA3" w:rsidRPr="000D3F24" w:rsidRDefault="00545CA3" w:rsidP="00545CA3">
      <w:pPr>
        <w:snapToGrid w:val="0"/>
        <w:spacing w:after="0" w:line="240" w:lineRule="auto"/>
        <w:ind w:right="0" w:firstLine="425"/>
        <w:rPr>
          <w:rFonts w:eastAsiaTheme="minorEastAsia"/>
          <w:sz w:val="20"/>
          <w:szCs w:val="20"/>
          <w:lang w:eastAsia="zh-CN"/>
        </w:rPr>
      </w:pPr>
    </w:p>
    <w:p w:rsidR="00545CA3" w:rsidRPr="000D3F24" w:rsidRDefault="00545CA3" w:rsidP="00545CA3">
      <w:pPr>
        <w:snapToGrid w:val="0"/>
        <w:spacing w:after="0" w:line="240" w:lineRule="auto"/>
        <w:ind w:right="0" w:firstLine="425"/>
        <w:rPr>
          <w:rFonts w:eastAsiaTheme="minorEastAsia"/>
          <w:sz w:val="20"/>
          <w:szCs w:val="20"/>
          <w:lang w:eastAsia="zh-CN"/>
        </w:rPr>
        <w:sectPr w:rsidR="00545CA3" w:rsidRPr="000D3F24" w:rsidSect="00545CA3">
          <w:headerReference w:type="default" r:id="rId27"/>
          <w:footerReference w:type="default" r:id="rId28"/>
          <w:type w:val="continuous"/>
          <w:pgSz w:w="12240" w:h="15840" w:code="1"/>
          <w:pgMar w:top="1440" w:right="1440" w:bottom="1440" w:left="1440" w:header="720" w:footer="720" w:gutter="0"/>
          <w:cols w:num="2" w:space="600"/>
          <w:docGrid w:linePitch="360"/>
        </w:sectPr>
      </w:pPr>
    </w:p>
    <w:p w:rsidR="00FA2A2D" w:rsidRPr="000D3F24" w:rsidRDefault="00FA2A2D" w:rsidP="00545CA3">
      <w:pPr>
        <w:snapToGrid w:val="0"/>
        <w:spacing w:after="0" w:line="240" w:lineRule="auto"/>
        <w:ind w:right="0" w:firstLine="0"/>
        <w:jc w:val="center"/>
        <w:rPr>
          <w:sz w:val="20"/>
          <w:szCs w:val="20"/>
        </w:rPr>
      </w:pPr>
    </w:p>
    <w:p w:rsidR="009E2E32" w:rsidRPr="000D3F24" w:rsidRDefault="009E2E32" w:rsidP="00545CA3">
      <w:pPr>
        <w:pStyle w:val="Caption"/>
        <w:snapToGrid w:val="0"/>
        <w:spacing w:after="0"/>
        <w:rPr>
          <w:rFonts w:ascii="Times New Roman" w:hAnsi="Times New Roman" w:cs="Times New Roman"/>
          <w:sz w:val="20"/>
          <w:szCs w:val="20"/>
        </w:rPr>
      </w:pPr>
      <w:proofErr w:type="gramStart"/>
      <w:r w:rsidRPr="000D3F24">
        <w:rPr>
          <w:rFonts w:ascii="Times New Roman" w:hAnsi="Times New Roman" w:cs="Times New Roman"/>
          <w:b/>
          <w:bCs/>
          <w:sz w:val="20"/>
          <w:szCs w:val="20"/>
        </w:rPr>
        <w:t xml:space="preserve">Table </w:t>
      </w:r>
      <w:r w:rsidR="00346289" w:rsidRPr="000D3F24">
        <w:rPr>
          <w:rFonts w:ascii="Times New Roman" w:hAnsi="Times New Roman" w:cs="Times New Roman"/>
          <w:b/>
          <w:bCs/>
          <w:sz w:val="20"/>
          <w:szCs w:val="20"/>
        </w:rPr>
        <w:fldChar w:fldCharType="begin"/>
      </w:r>
      <w:r w:rsidRPr="000D3F24">
        <w:rPr>
          <w:rFonts w:ascii="Times New Roman" w:hAnsi="Times New Roman" w:cs="Times New Roman"/>
          <w:b/>
          <w:bCs/>
          <w:sz w:val="20"/>
          <w:szCs w:val="20"/>
        </w:rPr>
        <w:instrText xml:space="preserve"> SEQ Table \* ARABIC </w:instrText>
      </w:r>
      <w:r w:rsidR="00346289" w:rsidRPr="000D3F24">
        <w:rPr>
          <w:rFonts w:ascii="Times New Roman" w:hAnsi="Times New Roman" w:cs="Times New Roman"/>
          <w:b/>
          <w:bCs/>
          <w:sz w:val="20"/>
          <w:szCs w:val="20"/>
        </w:rPr>
        <w:fldChar w:fldCharType="separate"/>
      </w:r>
      <w:r w:rsidR="000C2DA5" w:rsidRPr="000D3F24">
        <w:rPr>
          <w:rFonts w:ascii="Times New Roman" w:hAnsi="Times New Roman" w:cs="Times New Roman"/>
          <w:b/>
          <w:bCs/>
          <w:noProof/>
          <w:sz w:val="20"/>
          <w:szCs w:val="20"/>
        </w:rPr>
        <w:t>2</w:t>
      </w:r>
      <w:r w:rsidR="00346289" w:rsidRPr="000D3F24">
        <w:rPr>
          <w:rFonts w:ascii="Times New Roman" w:hAnsi="Times New Roman" w:cs="Times New Roman"/>
          <w:b/>
          <w:bCs/>
          <w:sz w:val="20"/>
          <w:szCs w:val="20"/>
        </w:rPr>
        <w:fldChar w:fldCharType="end"/>
      </w:r>
      <w:r w:rsidR="00545CA3" w:rsidRPr="000D3F24">
        <w:rPr>
          <w:rFonts w:ascii="Times New Roman" w:hAnsi="Times New Roman" w:cs="Times New Roman"/>
          <w:b/>
          <w:bCs/>
          <w:sz w:val="20"/>
          <w:szCs w:val="20"/>
        </w:rPr>
        <w:t>.</w:t>
      </w:r>
      <w:proofErr w:type="gramEnd"/>
      <w:r w:rsidR="00545CA3" w:rsidRPr="000D3F24">
        <w:rPr>
          <w:rFonts w:ascii="Times New Roman" w:hAnsi="Times New Roman" w:cs="Times New Roman"/>
          <w:b/>
          <w:bCs/>
          <w:sz w:val="20"/>
          <w:szCs w:val="20"/>
        </w:rPr>
        <w:t xml:space="preserve"> </w:t>
      </w:r>
      <w:r w:rsidR="00545CA3" w:rsidRPr="000D3F24">
        <w:rPr>
          <w:rFonts w:ascii="Times New Roman" w:hAnsi="Times New Roman" w:cs="Times New Roman"/>
          <w:color w:val="auto"/>
          <w:sz w:val="20"/>
          <w:szCs w:val="20"/>
        </w:rPr>
        <w:t>R</w:t>
      </w:r>
      <w:r w:rsidRPr="000D3F24">
        <w:rPr>
          <w:rFonts w:ascii="Times New Roman" w:hAnsi="Times New Roman" w:cs="Times New Roman"/>
          <w:color w:val="auto"/>
          <w:sz w:val="20"/>
          <w:szCs w:val="20"/>
        </w:rPr>
        <w:t>eported/interpreted input soil parameters used for tests in the Southern Central Region of Brazil</w:t>
      </w:r>
    </w:p>
    <w:tbl>
      <w:tblPr>
        <w:tblStyle w:val="Style11"/>
        <w:tblW w:w="0" w:type="auto"/>
        <w:jc w:val="center"/>
        <w:tblBorders>
          <w:left w:val="single" w:sz="4" w:space="0" w:color="auto"/>
          <w:right w:val="single" w:sz="4" w:space="0" w:color="auto"/>
          <w:insideH w:val="single" w:sz="4" w:space="0" w:color="auto"/>
          <w:insideV w:val="single" w:sz="4" w:space="0" w:color="auto"/>
        </w:tblBorders>
        <w:tblLook w:val="04A0"/>
      </w:tblPr>
      <w:tblGrid>
        <w:gridCol w:w="1112"/>
        <w:gridCol w:w="927"/>
        <w:gridCol w:w="638"/>
        <w:gridCol w:w="927"/>
        <w:gridCol w:w="704"/>
        <w:gridCol w:w="1028"/>
        <w:gridCol w:w="566"/>
        <w:gridCol w:w="927"/>
        <w:gridCol w:w="927"/>
        <w:gridCol w:w="466"/>
        <w:gridCol w:w="688"/>
        <w:gridCol w:w="666"/>
      </w:tblGrid>
      <w:tr w:rsidR="009E2E32" w:rsidRPr="000D3F24" w:rsidTr="000D3F24">
        <w:trPr>
          <w:jc w:val="center"/>
        </w:trPr>
        <w:tc>
          <w:tcPr>
            <w:tcW w:w="0" w:type="auto"/>
            <w:gridSpan w:val="7"/>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 xml:space="preserve">Reported </w:t>
            </w:r>
            <w:r w:rsidRPr="000D3F24">
              <w:rPr>
                <w:rFonts w:eastAsiaTheme="minorHAnsi"/>
                <w:sz w:val="20"/>
                <w:szCs w:val="20"/>
              </w:rPr>
              <w:t>(</w:t>
            </w:r>
            <w:proofErr w:type="spellStart"/>
            <w:r w:rsidR="00F50A02" w:rsidRPr="000D3F24">
              <w:rPr>
                <w:noProof/>
                <w:sz w:val="20"/>
                <w:szCs w:val="20"/>
              </w:rPr>
              <w:t>Carvalho</w:t>
            </w:r>
            <w:proofErr w:type="spellEnd"/>
            <w:r w:rsidR="00F50A02" w:rsidRPr="000D3F24">
              <w:rPr>
                <w:noProof/>
                <w:sz w:val="20"/>
                <w:szCs w:val="20"/>
              </w:rPr>
              <w:t xml:space="preserve"> and </w:t>
            </w:r>
            <w:r w:rsidR="00F50A02" w:rsidRPr="000D3F24">
              <w:rPr>
                <w:sz w:val="20"/>
                <w:szCs w:val="20"/>
              </w:rPr>
              <w:t>Albuquerque</w:t>
            </w:r>
            <w:r w:rsidR="00F50A02" w:rsidRPr="000D3F24">
              <w:rPr>
                <w:noProof/>
                <w:sz w:val="20"/>
                <w:szCs w:val="20"/>
              </w:rPr>
              <w:t>2013)</w:t>
            </w:r>
          </w:p>
        </w:tc>
        <w:tc>
          <w:tcPr>
            <w:tcW w:w="0" w:type="auto"/>
            <w:gridSpan w:val="5"/>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Theme="minorHAnsi"/>
                <w:sz w:val="20"/>
                <w:szCs w:val="20"/>
              </w:rPr>
              <w:t>Interpreted</w:t>
            </w:r>
          </w:p>
        </w:tc>
      </w:tr>
      <w:tr w:rsidR="009E2E32" w:rsidRPr="000D3F24" w:rsidTr="000D3F24">
        <w:trPr>
          <w:jc w:val="center"/>
        </w:trPr>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Thickness (m)</w:t>
            </w:r>
          </w:p>
        </w:tc>
        <w:tc>
          <w:tcPr>
            <w:tcW w:w="0" w:type="auto"/>
            <w:vAlign w:val="center"/>
          </w:tcPr>
          <w:p w:rsidR="009E2E32" w:rsidRPr="000D3F24" w:rsidRDefault="00346289" w:rsidP="00545CA3">
            <w:pPr>
              <w:snapToGrid w:val="0"/>
              <w:spacing w:after="0" w:line="240" w:lineRule="auto"/>
              <w:ind w:right="0" w:firstLine="0"/>
              <w:rPr>
                <w:rFonts w:eastAsia="Calibri"/>
                <w:sz w:val="20"/>
                <w:szCs w:val="20"/>
              </w:rPr>
            </w:pPr>
            <m:oMathPara>
              <m:oMathParaPr>
                <m:jc m:val="left"/>
              </m:oMathParaPr>
              <m:oMath>
                <m:sSub>
                  <m:sSubPr>
                    <m:ctrlPr>
                      <w:rPr>
                        <w:rFonts w:ascii="Cambria Math" w:eastAsia="Calibri" w:hAnsi="Cambria Math"/>
                        <w:sz w:val="20"/>
                        <w:szCs w:val="20"/>
                      </w:rPr>
                    </m:ctrlPr>
                  </m:sSubPr>
                  <m:e>
                    <m:r>
                      <w:rPr>
                        <w:rFonts w:ascii="Cambria Math" w:eastAsia="Calibri" w:hAnsi="Cambria Math"/>
                        <w:sz w:val="20"/>
                        <w:szCs w:val="20"/>
                      </w:rPr>
                      <m:t>γ</m:t>
                    </m:r>
                  </m:e>
                  <m:sub>
                    <m:r>
                      <w:rPr>
                        <w:rFonts w:ascii="Cambria Math" w:eastAsia="Calibri" w:hAnsi="Cambria Math"/>
                        <w:sz w:val="20"/>
                        <w:szCs w:val="20"/>
                      </w:rPr>
                      <m:t>unsat</m:t>
                    </m:r>
                  </m:sub>
                </m:sSub>
              </m:oMath>
            </m:oMathPara>
          </w:p>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w:t>
            </w:r>
            <w:proofErr w:type="spellStart"/>
            <w:r w:rsidRPr="000D3F24">
              <w:rPr>
                <w:rFonts w:eastAsia="Calibri"/>
                <w:sz w:val="20"/>
                <w:szCs w:val="20"/>
              </w:rPr>
              <w:t>kN</w:t>
            </w:r>
            <w:proofErr w:type="spellEnd"/>
            <w:r w:rsidRPr="000D3F24">
              <w:rPr>
                <w:rFonts w:eastAsia="Calibri"/>
                <w:sz w:val="20"/>
                <w:szCs w:val="20"/>
              </w:rPr>
              <w:t>/</w:t>
            </w:r>
            <m:oMath>
              <m:sSup>
                <m:sSupPr>
                  <m:ctrlPr>
                    <w:rPr>
                      <w:rFonts w:ascii="Cambria Math" w:eastAsia="Calibri" w:hAnsi="Cambria Math"/>
                      <w:sz w:val="20"/>
                      <w:szCs w:val="20"/>
                    </w:rPr>
                  </m:ctrlPr>
                </m:sSupPr>
                <m:e>
                  <m:r>
                    <w:rPr>
                      <w:rFonts w:ascii="Cambria Math" w:eastAsia="Calibri" w:hAnsi="Cambria Math"/>
                      <w:sz w:val="20"/>
                      <w:szCs w:val="20"/>
                    </w:rPr>
                    <m:t>m</m:t>
                  </m:r>
                </m:e>
                <m:sup>
                  <m:r>
                    <m:rPr>
                      <m:sty m:val="p"/>
                    </m:rPr>
                    <w:rPr>
                      <w:rFonts w:ascii="Cambria Math" w:eastAsia="Calibri"/>
                      <w:sz w:val="20"/>
                      <w:szCs w:val="20"/>
                    </w:rPr>
                    <m:t>3</m:t>
                  </m:r>
                </m:sup>
              </m:sSup>
              <m:r>
                <m:rPr>
                  <m:sty m:val="p"/>
                </m:rPr>
                <w:rPr>
                  <w:rFonts w:ascii="Cambria Math" w:eastAsia="Calibri"/>
                  <w:sz w:val="20"/>
                  <w:szCs w:val="20"/>
                </w:rPr>
                <m:t>)</m:t>
              </m:r>
            </m:oMath>
          </w:p>
        </w:tc>
        <w:tc>
          <w:tcPr>
            <w:tcW w:w="0" w:type="auto"/>
            <w:vAlign w:val="center"/>
          </w:tcPr>
          <w:p w:rsidR="009E2E32" w:rsidRPr="000D3F24" w:rsidRDefault="009E2E32" w:rsidP="00545CA3">
            <w:pPr>
              <w:snapToGrid w:val="0"/>
              <w:spacing w:after="0" w:line="240" w:lineRule="auto"/>
              <w:ind w:right="0" w:firstLine="0"/>
              <w:rPr>
                <w:sz w:val="20"/>
                <w:szCs w:val="20"/>
              </w:rPr>
            </w:pPr>
            <w:r w:rsidRPr="000D3F24">
              <w:rPr>
                <w:sz w:val="20"/>
                <w:szCs w:val="20"/>
              </w:rPr>
              <w:t>Φ</w:t>
            </w:r>
          </w:p>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(deg)</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C</w:t>
            </w:r>
          </w:p>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w:t>
            </w:r>
            <w:proofErr w:type="spellStart"/>
            <w:r w:rsidRPr="000D3F24">
              <w:rPr>
                <w:rFonts w:eastAsia="Calibri"/>
                <w:sz w:val="20"/>
                <w:szCs w:val="20"/>
              </w:rPr>
              <w:t>kN</w:t>
            </w:r>
            <w:proofErr w:type="spellEnd"/>
            <w:r w:rsidRPr="000D3F24">
              <w:rPr>
                <w:rFonts w:eastAsia="Calibri"/>
                <w:sz w:val="20"/>
                <w:szCs w:val="20"/>
              </w:rPr>
              <w:t>/</w:t>
            </w:r>
            <m:oMath>
              <m:sSup>
                <m:sSupPr>
                  <m:ctrlPr>
                    <w:rPr>
                      <w:rFonts w:ascii="Cambria Math" w:eastAsia="Calibri" w:hAnsi="Cambria Math"/>
                      <w:sz w:val="20"/>
                      <w:szCs w:val="20"/>
                    </w:rPr>
                  </m:ctrlPr>
                </m:sSupPr>
                <m:e>
                  <m:r>
                    <w:rPr>
                      <w:rFonts w:ascii="Cambria Math" w:eastAsia="Calibri" w:hAnsi="Cambria Math"/>
                      <w:sz w:val="20"/>
                      <w:szCs w:val="20"/>
                    </w:rPr>
                    <m:t>m</m:t>
                  </m:r>
                </m:e>
                <m:sup>
                  <m:r>
                    <m:rPr>
                      <m:sty m:val="p"/>
                    </m:rPr>
                    <w:rPr>
                      <w:rFonts w:ascii="Cambria Math" w:eastAsia="Calibri"/>
                      <w:sz w:val="20"/>
                      <w:szCs w:val="20"/>
                    </w:rPr>
                    <m:t>2</m:t>
                  </m:r>
                </m:sup>
              </m:sSup>
              <m:r>
                <m:rPr>
                  <m:sty m:val="p"/>
                </m:rPr>
                <w:rPr>
                  <w:rFonts w:ascii="Cambria Math" w:eastAsia="Calibri"/>
                  <w:sz w:val="20"/>
                  <w:szCs w:val="20"/>
                </w:rPr>
                <m:t>)</m:t>
              </m:r>
            </m:oMath>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SPT-</w:t>
            </w:r>
            <m:oMath>
              <m:sSub>
                <m:sSubPr>
                  <m:ctrlPr>
                    <w:rPr>
                      <w:rFonts w:ascii="Cambria Math" w:eastAsia="Calibri" w:hAnsi="Cambria Math"/>
                      <w:i/>
                      <w:sz w:val="20"/>
                      <w:szCs w:val="20"/>
                    </w:rPr>
                  </m:ctrlPr>
                </m:sSubPr>
                <m:e>
                  <m:r>
                    <w:rPr>
                      <w:rFonts w:ascii="Cambria Math" w:eastAsia="Calibri" w:hAnsi="Cambria Math"/>
                      <w:sz w:val="20"/>
                      <w:szCs w:val="20"/>
                    </w:rPr>
                    <m:t>N</m:t>
                  </m:r>
                </m:e>
                <m:sub>
                  <m:r>
                    <w:rPr>
                      <w:rFonts w:ascii="Cambria Math" w:eastAsia="Calibri"/>
                      <w:sz w:val="20"/>
                      <w:szCs w:val="20"/>
                    </w:rPr>
                    <m:t>72</m:t>
                  </m:r>
                </m:sub>
              </m:sSub>
            </m:oMath>
          </w:p>
        </w:tc>
        <w:tc>
          <w:tcPr>
            <w:tcW w:w="0" w:type="auto"/>
            <w:vAlign w:val="center"/>
          </w:tcPr>
          <w:p w:rsidR="009E2E32" w:rsidRPr="000D3F24" w:rsidRDefault="0016154A" w:rsidP="00545CA3">
            <w:pPr>
              <w:snapToGrid w:val="0"/>
              <w:spacing w:after="0" w:line="240" w:lineRule="auto"/>
              <w:ind w:right="0" w:firstLine="0"/>
              <w:rPr>
                <w:rFonts w:eastAsia="Calibri"/>
                <w:sz w:val="20"/>
                <w:szCs w:val="20"/>
              </w:rPr>
            </w:pPr>
            <w:r w:rsidRPr="000D3F24">
              <w:rPr>
                <w:rFonts w:eastAsia="Calibri"/>
                <w:sz w:val="20"/>
                <w:szCs w:val="20"/>
              </w:rPr>
              <w:t>Specific gravity</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e</w:t>
            </w:r>
          </w:p>
        </w:tc>
        <w:tc>
          <w:tcPr>
            <w:tcW w:w="0" w:type="auto"/>
            <w:vAlign w:val="center"/>
            <w:hideMark/>
          </w:tcPr>
          <w:p w:rsidR="009E2E32" w:rsidRPr="000D3F24" w:rsidRDefault="00346289" w:rsidP="00545CA3">
            <w:pPr>
              <w:snapToGrid w:val="0"/>
              <w:spacing w:after="0" w:line="240" w:lineRule="auto"/>
              <w:ind w:right="0" w:firstLine="0"/>
              <w:rPr>
                <w:rFonts w:eastAsia="Calibri"/>
                <w:sz w:val="20"/>
                <w:szCs w:val="20"/>
              </w:rPr>
            </w:pPr>
            <m:oMathPara>
              <m:oMathParaPr>
                <m:jc m:val="left"/>
              </m:oMathParaPr>
              <m:oMath>
                <m:sSub>
                  <m:sSubPr>
                    <m:ctrlPr>
                      <w:rPr>
                        <w:rFonts w:ascii="Cambria Math" w:eastAsia="Calibri" w:hAnsi="Cambria Math"/>
                        <w:sz w:val="20"/>
                        <w:szCs w:val="20"/>
                      </w:rPr>
                    </m:ctrlPr>
                  </m:sSubPr>
                  <m:e>
                    <m:r>
                      <w:rPr>
                        <w:rFonts w:ascii="Cambria Math" w:eastAsia="Calibri" w:hAnsi="Cambria Math"/>
                        <w:sz w:val="20"/>
                        <w:szCs w:val="20"/>
                      </w:rPr>
                      <m:t>γ</m:t>
                    </m:r>
                  </m:e>
                  <m:sub>
                    <m:r>
                      <w:rPr>
                        <w:rFonts w:ascii="Cambria Math" w:eastAsia="Calibri" w:hAnsi="Cambria Math"/>
                        <w:sz w:val="20"/>
                        <w:szCs w:val="20"/>
                      </w:rPr>
                      <m:t>sat</m:t>
                    </m:r>
                  </m:sub>
                </m:sSub>
              </m:oMath>
            </m:oMathPara>
          </w:p>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w:t>
            </w:r>
            <w:proofErr w:type="spellStart"/>
            <w:r w:rsidRPr="000D3F24">
              <w:rPr>
                <w:rFonts w:eastAsia="Calibri"/>
                <w:sz w:val="20"/>
                <w:szCs w:val="20"/>
              </w:rPr>
              <w:t>kN</w:t>
            </w:r>
            <w:proofErr w:type="spellEnd"/>
            <w:r w:rsidRPr="000D3F24">
              <w:rPr>
                <w:rFonts w:eastAsia="Calibri"/>
                <w:sz w:val="20"/>
                <w:szCs w:val="20"/>
              </w:rPr>
              <w:t>/</w:t>
            </w:r>
            <m:oMath>
              <m:sSup>
                <m:sSupPr>
                  <m:ctrlPr>
                    <w:rPr>
                      <w:rFonts w:ascii="Cambria Math" w:eastAsia="Calibri" w:hAnsi="Cambria Math"/>
                      <w:sz w:val="20"/>
                      <w:szCs w:val="20"/>
                    </w:rPr>
                  </m:ctrlPr>
                </m:sSupPr>
                <m:e>
                  <m:r>
                    <w:rPr>
                      <w:rFonts w:ascii="Cambria Math" w:eastAsia="Calibri" w:hAnsi="Cambria Math"/>
                      <w:sz w:val="20"/>
                      <w:szCs w:val="20"/>
                    </w:rPr>
                    <m:t>m</m:t>
                  </m:r>
                </m:e>
                <m:sup>
                  <m:r>
                    <m:rPr>
                      <m:sty m:val="p"/>
                    </m:rPr>
                    <w:rPr>
                      <w:rFonts w:ascii="Cambria Math" w:eastAsia="Calibri"/>
                      <w:sz w:val="20"/>
                      <w:szCs w:val="20"/>
                    </w:rPr>
                    <m:t>3</m:t>
                  </m:r>
                </m:sup>
              </m:sSup>
              <m:r>
                <m:rPr>
                  <m:sty m:val="p"/>
                </m:rPr>
                <w:rPr>
                  <w:rFonts w:ascii="Cambria Math" w:eastAsia="Calibri"/>
                  <w:sz w:val="20"/>
                  <w:szCs w:val="20"/>
                </w:rPr>
                <m:t>)</m:t>
              </m:r>
            </m:oMath>
          </w:p>
        </w:tc>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E</w:t>
            </w:r>
          </w:p>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w:t>
            </w:r>
            <w:proofErr w:type="spellStart"/>
            <w:r w:rsidRPr="000D3F24">
              <w:rPr>
                <w:rFonts w:eastAsia="Calibri"/>
                <w:sz w:val="20"/>
                <w:szCs w:val="20"/>
              </w:rPr>
              <w:t>kN</w:t>
            </w:r>
            <w:proofErr w:type="spellEnd"/>
            <w:r w:rsidRPr="000D3F24">
              <w:rPr>
                <w:rFonts w:eastAsia="Calibri"/>
                <w:sz w:val="20"/>
                <w:szCs w:val="20"/>
              </w:rPr>
              <w:t>/</w:t>
            </w:r>
            <m:oMath>
              <m:sSup>
                <m:sSupPr>
                  <m:ctrlPr>
                    <w:rPr>
                      <w:rFonts w:ascii="Cambria Math" w:eastAsia="Calibri" w:hAnsi="Cambria Math"/>
                      <w:sz w:val="20"/>
                      <w:szCs w:val="20"/>
                    </w:rPr>
                  </m:ctrlPr>
                </m:sSupPr>
                <m:e>
                  <m:r>
                    <w:rPr>
                      <w:rFonts w:ascii="Cambria Math" w:eastAsia="Calibri" w:hAnsi="Cambria Math"/>
                      <w:sz w:val="20"/>
                      <w:szCs w:val="20"/>
                    </w:rPr>
                    <m:t>m</m:t>
                  </m:r>
                </m:e>
                <m:sup>
                  <m:r>
                    <m:rPr>
                      <m:sty m:val="p"/>
                    </m:rPr>
                    <w:rPr>
                      <w:rFonts w:ascii="Cambria Math" w:eastAsia="Calibri"/>
                      <w:sz w:val="20"/>
                      <w:szCs w:val="20"/>
                    </w:rPr>
                    <m:t>2</m:t>
                  </m:r>
                </m:sup>
              </m:sSup>
              <m:r>
                <m:rPr>
                  <m:sty m:val="p"/>
                </m:rPr>
                <w:rPr>
                  <w:rFonts w:ascii="Cambria Math" w:eastAsia="Calibri"/>
                  <w:sz w:val="20"/>
                  <w:szCs w:val="20"/>
                </w:rPr>
                <m:t>)</m:t>
              </m:r>
            </m:oMath>
          </w:p>
        </w:tc>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m:oMathPara>
              <m:oMathParaPr>
                <m:jc m:val="left"/>
              </m:oMathParaPr>
              <m:oMath>
                <m:r>
                  <w:rPr>
                    <w:rFonts w:ascii="Cambria Math" w:eastAsia="Calibri" w:hAnsi="Cambria Math"/>
                    <w:sz w:val="20"/>
                    <w:szCs w:val="20"/>
                  </w:rPr>
                  <m:t>υ</m:t>
                </m:r>
              </m:oMath>
            </m:oMathPara>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Ψ (deg)</w:t>
            </w:r>
          </w:p>
        </w:tc>
        <w:tc>
          <w:tcPr>
            <w:tcW w:w="0" w:type="auto"/>
            <w:vAlign w:val="center"/>
          </w:tcPr>
          <w:p w:rsidR="009E2E32" w:rsidRPr="000D3F24" w:rsidRDefault="00346289" w:rsidP="00545CA3">
            <w:pPr>
              <w:snapToGrid w:val="0"/>
              <w:spacing w:after="0" w:line="240" w:lineRule="auto"/>
              <w:ind w:right="0" w:firstLine="0"/>
              <w:rPr>
                <w:rFonts w:eastAsia="Calibri"/>
                <w:sz w:val="20"/>
                <w:szCs w:val="20"/>
              </w:rPr>
            </w:pPr>
            <m:oMathPara>
              <m:oMath>
                <m:sSub>
                  <m:sSubPr>
                    <m:ctrlPr>
                      <w:rPr>
                        <w:rFonts w:ascii="Cambria Math" w:eastAsia="Calibri" w:hAnsi="Cambria Math"/>
                        <w:i/>
                        <w:sz w:val="20"/>
                        <w:szCs w:val="20"/>
                      </w:rPr>
                    </m:ctrlPr>
                  </m:sSubPr>
                  <m:e>
                    <m:r>
                      <w:rPr>
                        <w:rFonts w:ascii="Cambria Math" w:eastAsia="Calibri" w:hAnsi="Cambria Math"/>
                        <w:sz w:val="20"/>
                        <w:szCs w:val="20"/>
                      </w:rPr>
                      <m:t>ε</m:t>
                    </m:r>
                  </m:e>
                  <m:sub>
                    <m:r>
                      <w:rPr>
                        <w:rFonts w:ascii="Cambria Math" w:eastAsia="Calibri"/>
                        <w:sz w:val="20"/>
                        <w:szCs w:val="20"/>
                      </w:rPr>
                      <m:t>50</m:t>
                    </m:r>
                  </m:sub>
                </m:sSub>
              </m:oMath>
            </m:oMathPara>
          </w:p>
        </w:tc>
      </w:tr>
      <w:tr w:rsidR="009E2E32" w:rsidRPr="000D3F24" w:rsidTr="000D3F24">
        <w:trPr>
          <w:jc w:val="center"/>
        </w:trPr>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0 – 6</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16.3</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30</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6</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4</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2.73</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0.94</w:t>
            </w:r>
          </w:p>
        </w:tc>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18.56</w:t>
            </w:r>
          </w:p>
        </w:tc>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10000</w:t>
            </w:r>
          </w:p>
        </w:tc>
        <w:tc>
          <w:tcPr>
            <w:tcW w:w="0" w:type="auto"/>
            <w:vMerge w:val="restart"/>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0.3</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0</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0.007</w:t>
            </w:r>
          </w:p>
        </w:tc>
      </w:tr>
      <w:tr w:rsidR="009E2E32" w:rsidRPr="000D3F24" w:rsidTr="000D3F24">
        <w:trPr>
          <w:jc w:val="center"/>
        </w:trPr>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6 – 12</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18.9</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23</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20</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7</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2.76</w:t>
            </w: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0.71</w:t>
            </w:r>
          </w:p>
        </w:tc>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19.91</w:t>
            </w:r>
          </w:p>
        </w:tc>
        <w:tc>
          <w:tcPr>
            <w:tcW w:w="0" w:type="auto"/>
            <w:vAlign w:val="center"/>
            <w:hideMark/>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22500</w:t>
            </w:r>
          </w:p>
        </w:tc>
        <w:tc>
          <w:tcPr>
            <w:tcW w:w="0" w:type="auto"/>
            <w:vMerge/>
            <w:vAlign w:val="center"/>
            <w:hideMark/>
          </w:tcPr>
          <w:p w:rsidR="009E2E32" w:rsidRPr="000D3F24" w:rsidRDefault="009E2E32" w:rsidP="00545CA3">
            <w:pPr>
              <w:snapToGrid w:val="0"/>
              <w:spacing w:after="0" w:line="240" w:lineRule="auto"/>
              <w:ind w:right="0" w:firstLine="0"/>
              <w:rPr>
                <w:rFonts w:eastAsia="Calibri"/>
                <w:sz w:val="20"/>
                <w:szCs w:val="20"/>
              </w:rPr>
            </w:pP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p>
        </w:tc>
        <w:tc>
          <w:tcPr>
            <w:tcW w:w="0" w:type="auto"/>
            <w:vAlign w:val="center"/>
          </w:tcPr>
          <w:p w:rsidR="009E2E32" w:rsidRPr="000D3F24" w:rsidRDefault="009E2E32" w:rsidP="00545CA3">
            <w:pPr>
              <w:snapToGrid w:val="0"/>
              <w:spacing w:after="0" w:line="240" w:lineRule="auto"/>
              <w:ind w:right="0" w:firstLine="0"/>
              <w:rPr>
                <w:rFonts w:eastAsia="Calibri"/>
                <w:sz w:val="20"/>
                <w:szCs w:val="20"/>
              </w:rPr>
            </w:pPr>
            <w:r w:rsidRPr="000D3F24">
              <w:rPr>
                <w:rFonts w:eastAsia="Calibri"/>
                <w:sz w:val="20"/>
                <w:szCs w:val="20"/>
              </w:rPr>
              <w:t>0.005</w:t>
            </w:r>
          </w:p>
        </w:tc>
      </w:tr>
    </w:tbl>
    <w:p w:rsidR="00545CA3" w:rsidRPr="000D3F24" w:rsidRDefault="00545CA3" w:rsidP="00545CA3">
      <w:pPr>
        <w:snapToGrid w:val="0"/>
        <w:spacing w:after="0" w:line="240" w:lineRule="auto"/>
        <w:ind w:right="0" w:firstLine="425"/>
        <w:rPr>
          <w:sz w:val="20"/>
          <w:szCs w:val="20"/>
        </w:rPr>
      </w:pPr>
    </w:p>
    <w:p w:rsidR="00545CA3" w:rsidRPr="000D3F24" w:rsidRDefault="00545CA3" w:rsidP="00545CA3">
      <w:pPr>
        <w:snapToGrid w:val="0"/>
        <w:spacing w:after="0" w:line="240" w:lineRule="auto"/>
        <w:ind w:right="0" w:firstLine="425"/>
        <w:rPr>
          <w:sz w:val="20"/>
          <w:szCs w:val="20"/>
        </w:rPr>
        <w:sectPr w:rsidR="00545CA3" w:rsidRPr="000D3F24" w:rsidSect="00CC6674">
          <w:headerReference w:type="default" r:id="rId29"/>
          <w:footerReference w:type="default" r:id="rId30"/>
          <w:type w:val="continuous"/>
          <w:pgSz w:w="12240" w:h="15840" w:code="1"/>
          <w:pgMar w:top="1440" w:right="1440" w:bottom="1440" w:left="1440" w:header="720" w:footer="720" w:gutter="0"/>
          <w:cols w:space="720"/>
          <w:docGrid w:linePitch="360"/>
        </w:sectPr>
      </w:pPr>
    </w:p>
    <w:p w:rsidR="00545CA3" w:rsidRPr="000D3F24" w:rsidRDefault="00545CA3" w:rsidP="00545CA3">
      <w:pPr>
        <w:snapToGrid w:val="0"/>
        <w:spacing w:after="0" w:line="240" w:lineRule="auto"/>
        <w:ind w:right="0" w:firstLine="0"/>
        <w:jc w:val="center"/>
        <w:rPr>
          <w:rFonts w:eastAsiaTheme="minorEastAsia"/>
          <w:sz w:val="20"/>
          <w:szCs w:val="20"/>
          <w:lang w:eastAsia="zh-CN"/>
        </w:rPr>
      </w:pPr>
      <w:r w:rsidRPr="000D3F24">
        <w:rPr>
          <w:rFonts w:eastAsiaTheme="minorEastAsia"/>
          <w:noProof/>
          <w:sz w:val="20"/>
          <w:szCs w:val="20"/>
          <w:lang w:eastAsia="zh-CN"/>
        </w:rPr>
        <w:lastRenderedPageBreak/>
        <w:drawing>
          <wp:inline distT="0" distB="0" distL="0" distR="0">
            <wp:extent cx="2779809" cy="1622066"/>
            <wp:effectExtent l="19050" t="0" r="1491"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srcRect t="50843"/>
                    <a:stretch>
                      <a:fillRect/>
                    </a:stretch>
                  </pic:blipFill>
                  <pic:spPr bwMode="auto">
                    <a:xfrm>
                      <a:off x="0" y="0"/>
                      <a:ext cx="2779809" cy="1622066"/>
                    </a:xfrm>
                    <a:prstGeom prst="rect">
                      <a:avLst/>
                    </a:prstGeom>
                    <a:noFill/>
                    <a:ln w="9525">
                      <a:noFill/>
                      <a:miter lim="800000"/>
                      <a:headEnd/>
                      <a:tailEnd/>
                    </a:ln>
                  </pic:spPr>
                </pic:pic>
              </a:graphicData>
            </a:graphic>
          </wp:inline>
        </w:drawing>
      </w:r>
    </w:p>
    <w:p w:rsidR="00545CA3" w:rsidRPr="000D3F24" w:rsidRDefault="00545CA3" w:rsidP="00545CA3">
      <w:pPr>
        <w:snapToGrid w:val="0"/>
        <w:spacing w:after="0" w:line="240" w:lineRule="auto"/>
        <w:ind w:right="0" w:firstLine="0"/>
        <w:jc w:val="center"/>
        <w:rPr>
          <w:rFonts w:eastAsiaTheme="minorEastAsia"/>
          <w:sz w:val="20"/>
          <w:szCs w:val="20"/>
          <w:lang w:eastAsia="zh-CN"/>
        </w:rPr>
      </w:pPr>
    </w:p>
    <w:p w:rsidR="00545CA3" w:rsidRPr="000D3F24" w:rsidRDefault="00545CA3" w:rsidP="00545CA3">
      <w:pPr>
        <w:snapToGrid w:val="0"/>
        <w:spacing w:after="0" w:line="240" w:lineRule="auto"/>
        <w:ind w:right="0" w:firstLine="0"/>
        <w:jc w:val="center"/>
        <w:rPr>
          <w:sz w:val="20"/>
          <w:szCs w:val="20"/>
        </w:rPr>
      </w:pPr>
      <w:r w:rsidRPr="000D3F24">
        <w:rPr>
          <w:noProof/>
          <w:sz w:val="20"/>
          <w:szCs w:val="20"/>
          <w:lang w:eastAsia="zh-CN"/>
        </w:rPr>
        <w:lastRenderedPageBreak/>
        <w:drawing>
          <wp:inline distT="0" distB="0" distL="0" distR="0">
            <wp:extent cx="2740053" cy="1625598"/>
            <wp:effectExtent l="19050" t="0" r="3147"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srcRect/>
                    <a:stretch>
                      <a:fillRect/>
                    </a:stretch>
                  </pic:blipFill>
                  <pic:spPr bwMode="auto">
                    <a:xfrm>
                      <a:off x="0" y="0"/>
                      <a:ext cx="2743285" cy="1627515"/>
                    </a:xfrm>
                    <a:prstGeom prst="rect">
                      <a:avLst/>
                    </a:prstGeom>
                    <a:noFill/>
                    <a:ln w="9525">
                      <a:noFill/>
                      <a:miter lim="800000"/>
                      <a:headEnd/>
                      <a:tailEnd/>
                    </a:ln>
                  </pic:spPr>
                </pic:pic>
              </a:graphicData>
            </a:graphic>
          </wp:inline>
        </w:drawing>
      </w:r>
    </w:p>
    <w:p w:rsidR="00545CA3" w:rsidRPr="000D3F24" w:rsidRDefault="00545CA3" w:rsidP="00545CA3">
      <w:pPr>
        <w:pStyle w:val="Caption"/>
        <w:snapToGrid w:val="0"/>
        <w:spacing w:after="0"/>
        <w:jc w:val="both"/>
        <w:rPr>
          <w:rFonts w:ascii="Times New Roman" w:hAnsi="Times New Roman" w:cs="Times New Roman"/>
          <w:sz w:val="20"/>
          <w:szCs w:val="20"/>
        </w:rPr>
      </w:pPr>
      <w:proofErr w:type="gramStart"/>
      <w:r w:rsidRPr="000D3F24">
        <w:rPr>
          <w:rFonts w:ascii="Times New Roman" w:hAnsi="Times New Roman" w:cs="Times New Roman"/>
          <w:b/>
          <w:bCs/>
          <w:sz w:val="20"/>
          <w:szCs w:val="20"/>
        </w:rPr>
        <w:t>Fig. 9.</w:t>
      </w:r>
      <w:proofErr w:type="gramEnd"/>
      <w:r w:rsidRPr="000D3F24">
        <w:rPr>
          <w:rFonts w:ascii="Times New Roman" w:hAnsi="Times New Roman" w:cs="Times New Roman"/>
          <w:sz w:val="20"/>
          <w:szCs w:val="20"/>
        </w:rPr>
        <w:t xml:space="preserve"> Predicted pile-head response vs. field and numerical results of Brazil tests on piles with different diameters.</w:t>
      </w:r>
    </w:p>
    <w:p w:rsidR="000D3F24" w:rsidRDefault="000D3F24" w:rsidP="00545CA3">
      <w:pPr>
        <w:snapToGrid w:val="0"/>
        <w:spacing w:after="0" w:line="240" w:lineRule="auto"/>
        <w:ind w:right="0" w:firstLine="425"/>
        <w:rPr>
          <w:rFonts w:eastAsiaTheme="minorEastAsia" w:hint="eastAsia"/>
          <w:sz w:val="20"/>
          <w:szCs w:val="20"/>
          <w:lang w:eastAsia="zh-CN"/>
        </w:rPr>
      </w:pPr>
    </w:p>
    <w:p w:rsidR="00714864" w:rsidRPr="000D3F24" w:rsidRDefault="00714864" w:rsidP="00545CA3">
      <w:pPr>
        <w:snapToGrid w:val="0"/>
        <w:spacing w:after="0" w:line="240" w:lineRule="auto"/>
        <w:ind w:right="0" w:firstLine="425"/>
        <w:rPr>
          <w:sz w:val="20"/>
          <w:szCs w:val="20"/>
        </w:rPr>
      </w:pPr>
      <w:r w:rsidRPr="000D3F24">
        <w:rPr>
          <w:sz w:val="20"/>
          <w:szCs w:val="20"/>
        </w:rPr>
        <w:lastRenderedPageBreak/>
        <w:t>A good agreement is noticed between the predicted and</w:t>
      </w:r>
      <w:r w:rsidR="00566590" w:rsidRPr="000D3F24">
        <w:rPr>
          <w:sz w:val="20"/>
          <w:szCs w:val="20"/>
        </w:rPr>
        <w:t xml:space="preserve"> published load displacement curves for the three piles. It can be noticed th</w:t>
      </w:r>
      <w:r w:rsidR="00FC2104" w:rsidRPr="000D3F24">
        <w:rPr>
          <w:sz w:val="20"/>
          <w:szCs w:val="20"/>
        </w:rPr>
        <w:t>at the proposed model results are</w:t>
      </w:r>
      <w:r w:rsidR="00566590" w:rsidRPr="000D3F24">
        <w:rPr>
          <w:sz w:val="20"/>
          <w:szCs w:val="20"/>
        </w:rPr>
        <w:t xml:space="preserve"> closer to the load test results than the results predicted using the numerical analysis.</w:t>
      </w:r>
    </w:p>
    <w:p w:rsidR="009E2E32" w:rsidRPr="000D3F24" w:rsidRDefault="009E2E32" w:rsidP="00545CA3">
      <w:pPr>
        <w:snapToGrid w:val="0"/>
        <w:spacing w:after="0" w:line="240" w:lineRule="auto"/>
        <w:ind w:right="0" w:firstLine="425"/>
        <w:rPr>
          <w:sz w:val="20"/>
          <w:szCs w:val="20"/>
        </w:rPr>
      </w:pPr>
    </w:p>
    <w:p w:rsidR="009E2E32" w:rsidRPr="000D3F24" w:rsidRDefault="009E2E32" w:rsidP="00545CA3">
      <w:pPr>
        <w:snapToGrid w:val="0"/>
        <w:spacing w:after="0" w:line="240" w:lineRule="auto"/>
        <w:ind w:right="0" w:firstLine="0"/>
        <w:rPr>
          <w:sz w:val="20"/>
          <w:szCs w:val="20"/>
        </w:rPr>
      </w:pPr>
      <w:r w:rsidRPr="000D3F24">
        <w:rPr>
          <w:b/>
          <w:sz w:val="20"/>
          <w:szCs w:val="20"/>
        </w:rPr>
        <w:t>Conclusions</w:t>
      </w:r>
    </w:p>
    <w:p w:rsidR="000F60D8" w:rsidRPr="000D3F24" w:rsidRDefault="008A00DD" w:rsidP="00545CA3">
      <w:pPr>
        <w:pStyle w:val="ListParagraph"/>
        <w:numPr>
          <w:ilvl w:val="0"/>
          <w:numId w:val="8"/>
        </w:numPr>
        <w:snapToGrid w:val="0"/>
        <w:spacing w:after="0" w:line="240" w:lineRule="auto"/>
        <w:ind w:left="0" w:right="0" w:firstLine="425"/>
        <w:rPr>
          <w:sz w:val="20"/>
          <w:szCs w:val="20"/>
        </w:rPr>
      </w:pPr>
      <w:bookmarkStart w:id="9" w:name="_GoBack"/>
      <w:r w:rsidRPr="000D3F24">
        <w:rPr>
          <w:sz w:val="20"/>
          <w:szCs w:val="20"/>
        </w:rPr>
        <w:t xml:space="preserve">The suggested technique can </w:t>
      </w:r>
      <w:proofErr w:type="spellStart"/>
      <w:r w:rsidRPr="000D3F24">
        <w:rPr>
          <w:sz w:val="20"/>
          <w:szCs w:val="20"/>
        </w:rPr>
        <w:t>assessthe</w:t>
      </w:r>
      <w:proofErr w:type="spellEnd"/>
      <w:r w:rsidRPr="000D3F24">
        <w:rPr>
          <w:sz w:val="20"/>
          <w:szCs w:val="20"/>
        </w:rPr>
        <w:t xml:space="preserve"> pile response</w:t>
      </w:r>
      <w:r w:rsidR="000F60D8" w:rsidRPr="000D3F24">
        <w:rPr>
          <w:sz w:val="20"/>
          <w:szCs w:val="20"/>
        </w:rPr>
        <w:t xml:space="preserve"> under </w:t>
      </w:r>
      <w:r w:rsidRPr="000D3F24">
        <w:rPr>
          <w:sz w:val="20"/>
          <w:szCs w:val="20"/>
        </w:rPr>
        <w:t>uplift</w:t>
      </w:r>
      <w:r w:rsidR="000F60D8" w:rsidRPr="000D3F24">
        <w:rPr>
          <w:sz w:val="20"/>
          <w:szCs w:val="20"/>
        </w:rPr>
        <w:t xml:space="preserve"> forces based on </w:t>
      </w:r>
      <w:r w:rsidRPr="000D3F24">
        <w:rPr>
          <w:sz w:val="20"/>
          <w:szCs w:val="20"/>
        </w:rPr>
        <w:t xml:space="preserve">pile and </w:t>
      </w:r>
      <w:r w:rsidR="000F60D8" w:rsidRPr="000D3F24">
        <w:rPr>
          <w:sz w:val="20"/>
          <w:szCs w:val="20"/>
        </w:rPr>
        <w:t>soil prop</w:t>
      </w:r>
      <w:r w:rsidRPr="000D3F24">
        <w:rPr>
          <w:sz w:val="20"/>
          <w:szCs w:val="20"/>
        </w:rPr>
        <w:t>erties</w:t>
      </w:r>
      <w:r w:rsidR="000F60D8" w:rsidRPr="000D3F24">
        <w:rPr>
          <w:sz w:val="20"/>
          <w:szCs w:val="20"/>
        </w:rPr>
        <w:t>.</w:t>
      </w:r>
    </w:p>
    <w:p w:rsidR="00FD1E38" w:rsidRPr="000D3F24" w:rsidRDefault="00FD1E38" w:rsidP="00545CA3">
      <w:pPr>
        <w:pStyle w:val="ListParagraph"/>
        <w:numPr>
          <w:ilvl w:val="0"/>
          <w:numId w:val="8"/>
        </w:numPr>
        <w:snapToGrid w:val="0"/>
        <w:spacing w:after="0" w:line="240" w:lineRule="auto"/>
        <w:ind w:left="0" w:right="0" w:firstLine="425"/>
        <w:rPr>
          <w:sz w:val="20"/>
          <w:szCs w:val="20"/>
        </w:rPr>
      </w:pPr>
      <w:r w:rsidRPr="000D3F24">
        <w:rPr>
          <w:sz w:val="20"/>
          <w:szCs w:val="20"/>
        </w:rPr>
        <w:t>The effect of different soil parameters on the pile behavior under uplift loads is assessed based on a parametric study.</w:t>
      </w:r>
    </w:p>
    <w:p w:rsidR="000F60D8" w:rsidRPr="000D3F24" w:rsidRDefault="00F32FF4" w:rsidP="00545CA3">
      <w:pPr>
        <w:pStyle w:val="ListParagraph"/>
        <w:numPr>
          <w:ilvl w:val="0"/>
          <w:numId w:val="8"/>
        </w:numPr>
        <w:snapToGrid w:val="0"/>
        <w:spacing w:after="0" w:line="240" w:lineRule="auto"/>
        <w:ind w:left="0" w:right="0" w:firstLine="425"/>
        <w:rPr>
          <w:sz w:val="20"/>
          <w:szCs w:val="20"/>
        </w:rPr>
      </w:pPr>
      <w:r w:rsidRPr="000D3F24">
        <w:rPr>
          <w:sz w:val="20"/>
          <w:szCs w:val="20"/>
        </w:rPr>
        <w:t>The</w:t>
      </w:r>
      <w:r w:rsidR="000F60D8" w:rsidRPr="000D3F24">
        <w:rPr>
          <w:sz w:val="20"/>
          <w:szCs w:val="20"/>
        </w:rPr>
        <w:t xml:space="preserve"> good agreemen</w:t>
      </w:r>
      <w:r w:rsidRPr="000D3F24">
        <w:rPr>
          <w:sz w:val="20"/>
          <w:szCs w:val="20"/>
        </w:rPr>
        <w:t xml:space="preserve">t between predicted and reported pile-head response </w:t>
      </w:r>
      <w:r w:rsidR="000F60D8" w:rsidRPr="000D3F24">
        <w:rPr>
          <w:sz w:val="20"/>
          <w:szCs w:val="20"/>
        </w:rPr>
        <w:t>obtai</w:t>
      </w:r>
      <w:r w:rsidRPr="000D3F24">
        <w:rPr>
          <w:sz w:val="20"/>
          <w:szCs w:val="20"/>
        </w:rPr>
        <w:t>ned from field tests shows the capability of the suggested method</w:t>
      </w:r>
      <w:r w:rsidR="000F60D8" w:rsidRPr="000D3F24">
        <w:rPr>
          <w:sz w:val="20"/>
          <w:szCs w:val="20"/>
        </w:rPr>
        <w:t>.</w:t>
      </w:r>
    </w:p>
    <w:p w:rsidR="000F60D8" w:rsidRPr="000D3F24" w:rsidRDefault="000F60D8" w:rsidP="00545CA3">
      <w:pPr>
        <w:pStyle w:val="ListParagraph"/>
        <w:numPr>
          <w:ilvl w:val="0"/>
          <w:numId w:val="8"/>
        </w:numPr>
        <w:snapToGrid w:val="0"/>
        <w:spacing w:after="0" w:line="240" w:lineRule="auto"/>
        <w:ind w:left="0" w:right="0" w:firstLine="425"/>
        <w:rPr>
          <w:sz w:val="20"/>
          <w:szCs w:val="20"/>
        </w:rPr>
      </w:pPr>
      <w:r w:rsidRPr="000D3F24">
        <w:rPr>
          <w:sz w:val="20"/>
          <w:szCs w:val="20"/>
        </w:rPr>
        <w:t>The suggested technique can easily be used to assess the mobilized bile response, unlike the finite element programs that require a long modeling process and soil parameters that are not easily obtained.</w:t>
      </w:r>
    </w:p>
    <w:bookmarkEnd w:id="9"/>
    <w:p w:rsidR="000F60D8" w:rsidRPr="000D3F24" w:rsidRDefault="000F60D8" w:rsidP="00545CA3">
      <w:pPr>
        <w:snapToGrid w:val="0"/>
        <w:spacing w:after="0" w:line="240" w:lineRule="auto"/>
        <w:ind w:right="0" w:firstLine="425"/>
        <w:rPr>
          <w:b/>
          <w:sz w:val="20"/>
          <w:szCs w:val="20"/>
        </w:rPr>
      </w:pPr>
    </w:p>
    <w:p w:rsidR="000F60D8" w:rsidRPr="000D3F24" w:rsidRDefault="000F60D8" w:rsidP="00545CA3">
      <w:pPr>
        <w:snapToGrid w:val="0"/>
        <w:spacing w:after="0" w:line="240" w:lineRule="auto"/>
        <w:ind w:right="0" w:firstLine="0"/>
        <w:rPr>
          <w:b/>
          <w:sz w:val="20"/>
          <w:szCs w:val="20"/>
        </w:rPr>
      </w:pPr>
      <w:r w:rsidRPr="000D3F24">
        <w:rPr>
          <w:b/>
          <w:sz w:val="20"/>
          <w:szCs w:val="20"/>
        </w:rPr>
        <w:t>References</w:t>
      </w:r>
    </w:p>
    <w:p w:rsidR="005C1929" w:rsidRPr="000D3F24" w:rsidRDefault="005C1929" w:rsidP="00545CA3">
      <w:pPr>
        <w:pStyle w:val="ListParagraph"/>
        <w:numPr>
          <w:ilvl w:val="0"/>
          <w:numId w:val="10"/>
        </w:numPr>
        <w:autoSpaceDE w:val="0"/>
        <w:autoSpaceDN w:val="0"/>
        <w:adjustRightInd w:val="0"/>
        <w:snapToGrid w:val="0"/>
        <w:spacing w:after="0" w:line="240" w:lineRule="auto"/>
        <w:ind w:right="0"/>
        <w:rPr>
          <w:sz w:val="20"/>
          <w:szCs w:val="20"/>
        </w:rPr>
      </w:pPr>
      <w:proofErr w:type="spellStart"/>
      <w:r w:rsidRPr="000D3F24">
        <w:rPr>
          <w:sz w:val="20"/>
          <w:szCs w:val="20"/>
        </w:rPr>
        <w:t>Ashour</w:t>
      </w:r>
      <w:proofErr w:type="spellEnd"/>
      <w:r w:rsidRPr="000D3F24">
        <w:rPr>
          <w:sz w:val="20"/>
          <w:szCs w:val="20"/>
        </w:rPr>
        <w:t xml:space="preserve">, M., and </w:t>
      </w:r>
      <w:proofErr w:type="spellStart"/>
      <w:r w:rsidRPr="000D3F24">
        <w:rPr>
          <w:sz w:val="20"/>
          <w:szCs w:val="20"/>
        </w:rPr>
        <w:t>Helal</w:t>
      </w:r>
      <w:proofErr w:type="spellEnd"/>
      <w:r w:rsidRPr="000D3F24">
        <w:rPr>
          <w:sz w:val="20"/>
          <w:szCs w:val="20"/>
        </w:rPr>
        <w:t>, A. (2012a).</w:t>
      </w:r>
      <w:r w:rsidR="000D3F24">
        <w:rPr>
          <w:rFonts w:eastAsiaTheme="minorEastAsia" w:hint="eastAsia"/>
          <w:sz w:val="20"/>
          <w:szCs w:val="20"/>
          <w:lang w:eastAsia="zh-CN"/>
        </w:rPr>
        <w:t xml:space="preserve"> </w:t>
      </w:r>
      <w:r w:rsidRPr="000D3F24">
        <w:rPr>
          <w:sz w:val="20"/>
          <w:szCs w:val="20"/>
        </w:rPr>
        <w:t xml:space="preserve">"Response of axially loaded piles in sands with and without seismically induced </w:t>
      </w:r>
      <w:proofErr w:type="spellStart"/>
      <w:r w:rsidRPr="000D3F24">
        <w:rPr>
          <w:sz w:val="20"/>
          <w:szCs w:val="20"/>
        </w:rPr>
        <w:t>porewater</w:t>
      </w:r>
      <w:proofErr w:type="spellEnd"/>
      <w:r w:rsidRPr="000D3F24">
        <w:rPr>
          <w:sz w:val="20"/>
          <w:szCs w:val="20"/>
        </w:rPr>
        <w:t xml:space="preserve"> pressures." International journal of </w:t>
      </w:r>
      <w:proofErr w:type="spellStart"/>
      <w:r w:rsidRPr="000D3F24">
        <w:rPr>
          <w:sz w:val="20"/>
          <w:szCs w:val="20"/>
        </w:rPr>
        <w:t>Geomechanics</w:t>
      </w:r>
      <w:proofErr w:type="spellEnd"/>
      <w:r w:rsidR="000D3F24">
        <w:rPr>
          <w:rFonts w:eastAsiaTheme="minorEastAsia" w:hint="eastAsia"/>
          <w:sz w:val="20"/>
          <w:szCs w:val="20"/>
          <w:lang w:eastAsia="zh-CN"/>
        </w:rPr>
        <w:t xml:space="preserve"> </w:t>
      </w:r>
      <w:r w:rsidRPr="000D3F24">
        <w:rPr>
          <w:sz w:val="20"/>
          <w:szCs w:val="20"/>
        </w:rPr>
        <w:t>(ASCE), doi</w:t>
      </w:r>
      <w:proofErr w:type="gramStart"/>
      <w:r w:rsidRPr="000D3F24">
        <w:rPr>
          <w:sz w:val="20"/>
          <w:szCs w:val="20"/>
        </w:rPr>
        <w:t>:10.1061</w:t>
      </w:r>
      <w:proofErr w:type="gramEnd"/>
      <w:r w:rsidRPr="000D3F24">
        <w:rPr>
          <w:sz w:val="20"/>
          <w:szCs w:val="20"/>
        </w:rPr>
        <w:t>/(ASCE)GM.1943-5622.0000273.</w:t>
      </w:r>
    </w:p>
    <w:p w:rsidR="005C1929" w:rsidRPr="000D3F24" w:rsidRDefault="005C1929" w:rsidP="00545CA3">
      <w:pPr>
        <w:pStyle w:val="ListParagraph"/>
        <w:numPr>
          <w:ilvl w:val="0"/>
          <w:numId w:val="10"/>
        </w:numPr>
        <w:autoSpaceDE w:val="0"/>
        <w:autoSpaceDN w:val="0"/>
        <w:adjustRightInd w:val="0"/>
        <w:snapToGrid w:val="0"/>
        <w:spacing w:after="0" w:line="240" w:lineRule="auto"/>
        <w:ind w:right="0"/>
        <w:rPr>
          <w:sz w:val="20"/>
          <w:szCs w:val="20"/>
        </w:rPr>
      </w:pPr>
      <w:proofErr w:type="spellStart"/>
      <w:r w:rsidRPr="000D3F24">
        <w:rPr>
          <w:sz w:val="20"/>
          <w:szCs w:val="20"/>
        </w:rPr>
        <w:t>Ashour</w:t>
      </w:r>
      <w:proofErr w:type="spellEnd"/>
      <w:r w:rsidRPr="000D3F24">
        <w:rPr>
          <w:sz w:val="20"/>
          <w:szCs w:val="20"/>
        </w:rPr>
        <w:t xml:space="preserve">, M., and </w:t>
      </w:r>
      <w:proofErr w:type="spellStart"/>
      <w:r w:rsidRPr="000D3F24">
        <w:rPr>
          <w:sz w:val="20"/>
          <w:szCs w:val="20"/>
        </w:rPr>
        <w:t>Helal</w:t>
      </w:r>
      <w:proofErr w:type="spellEnd"/>
      <w:r w:rsidRPr="000D3F24">
        <w:rPr>
          <w:sz w:val="20"/>
          <w:szCs w:val="20"/>
        </w:rPr>
        <w:t xml:space="preserve">, A. (2012b). "Side shear resistance of axially loaded piles in liquefiable </w:t>
      </w:r>
      <w:r w:rsidRPr="000D3F24">
        <w:rPr>
          <w:sz w:val="20"/>
          <w:szCs w:val="20"/>
        </w:rPr>
        <w:lastRenderedPageBreak/>
        <w:t>sands." The 44th Symposium on Engineering Geology and Geotechnical Engineering, March 21-23, 2012, Reno, Nevada.</w:t>
      </w:r>
    </w:p>
    <w:p w:rsidR="004E5038" w:rsidRPr="000D3F24" w:rsidRDefault="004E5038" w:rsidP="00545CA3">
      <w:pPr>
        <w:pStyle w:val="ListParagraph"/>
        <w:numPr>
          <w:ilvl w:val="0"/>
          <w:numId w:val="10"/>
        </w:numPr>
        <w:autoSpaceDE w:val="0"/>
        <w:autoSpaceDN w:val="0"/>
        <w:adjustRightInd w:val="0"/>
        <w:snapToGrid w:val="0"/>
        <w:spacing w:after="0" w:line="240" w:lineRule="auto"/>
        <w:ind w:right="0"/>
        <w:rPr>
          <w:sz w:val="20"/>
          <w:szCs w:val="20"/>
        </w:rPr>
      </w:pPr>
      <w:r w:rsidRPr="000D3F24">
        <w:rPr>
          <w:sz w:val="20"/>
          <w:szCs w:val="20"/>
        </w:rPr>
        <w:t>Bowles, J. E. (1996)</w:t>
      </w:r>
      <w:r w:rsidR="00545CA3" w:rsidRPr="000D3F24">
        <w:rPr>
          <w:sz w:val="20"/>
          <w:szCs w:val="20"/>
        </w:rPr>
        <w:t>. F</w:t>
      </w:r>
      <w:r w:rsidRPr="000D3F24">
        <w:rPr>
          <w:sz w:val="20"/>
          <w:szCs w:val="20"/>
        </w:rPr>
        <w:t>oundation analysis and design 5th edition. New York: McGraw-Hill companies, Inc.</w:t>
      </w:r>
    </w:p>
    <w:p w:rsidR="00F50A02" w:rsidRPr="000D3F24" w:rsidRDefault="00F50A02" w:rsidP="00545CA3">
      <w:pPr>
        <w:pStyle w:val="ListParagraph"/>
        <w:numPr>
          <w:ilvl w:val="0"/>
          <w:numId w:val="10"/>
        </w:numPr>
        <w:autoSpaceDE w:val="0"/>
        <w:autoSpaceDN w:val="0"/>
        <w:adjustRightInd w:val="0"/>
        <w:snapToGrid w:val="0"/>
        <w:spacing w:after="0" w:line="240" w:lineRule="auto"/>
        <w:ind w:right="0"/>
        <w:rPr>
          <w:sz w:val="20"/>
          <w:szCs w:val="20"/>
        </w:rPr>
      </w:pPr>
      <w:proofErr w:type="spellStart"/>
      <w:r w:rsidRPr="000D3F24">
        <w:rPr>
          <w:sz w:val="20"/>
          <w:szCs w:val="20"/>
        </w:rPr>
        <w:t>Carvalho</w:t>
      </w:r>
      <w:proofErr w:type="spellEnd"/>
      <w:r w:rsidRPr="000D3F24">
        <w:rPr>
          <w:sz w:val="20"/>
          <w:szCs w:val="20"/>
        </w:rPr>
        <w:t xml:space="preserve"> D. D., Albuquerque, R. D. (2013). "Uplift behavior of bored piles in tropical unsaturated sandy soil." Proceedings of the 18th International Conference on Soil Mechanics and Geotechnical Engineering, 4, 2707-2710.</w:t>
      </w:r>
    </w:p>
    <w:p w:rsidR="00F362C0" w:rsidRPr="000D3F24" w:rsidRDefault="00F362C0" w:rsidP="00545CA3">
      <w:pPr>
        <w:pStyle w:val="ListParagraph"/>
        <w:numPr>
          <w:ilvl w:val="0"/>
          <w:numId w:val="10"/>
        </w:numPr>
        <w:autoSpaceDE w:val="0"/>
        <w:autoSpaceDN w:val="0"/>
        <w:adjustRightInd w:val="0"/>
        <w:snapToGrid w:val="0"/>
        <w:spacing w:after="0" w:line="240" w:lineRule="auto"/>
        <w:ind w:right="0"/>
        <w:rPr>
          <w:sz w:val="20"/>
          <w:szCs w:val="20"/>
        </w:rPr>
      </w:pPr>
      <w:proofErr w:type="spellStart"/>
      <w:r w:rsidRPr="000D3F24">
        <w:rPr>
          <w:sz w:val="20"/>
          <w:szCs w:val="20"/>
        </w:rPr>
        <w:t>Mindlin</w:t>
      </w:r>
      <w:proofErr w:type="spellEnd"/>
      <w:r w:rsidRPr="000D3F24">
        <w:rPr>
          <w:sz w:val="20"/>
          <w:szCs w:val="20"/>
        </w:rPr>
        <w:t>, R. D (1936). Force at a Point in the Interior of a Semi-Infinite Soil. In Physics, vol. 7.</w:t>
      </w:r>
    </w:p>
    <w:p w:rsidR="00F50A02" w:rsidRPr="000D3F24" w:rsidRDefault="00F50A02" w:rsidP="00545CA3">
      <w:pPr>
        <w:pStyle w:val="ListParagraph"/>
        <w:numPr>
          <w:ilvl w:val="0"/>
          <w:numId w:val="10"/>
        </w:numPr>
        <w:autoSpaceDE w:val="0"/>
        <w:autoSpaceDN w:val="0"/>
        <w:adjustRightInd w:val="0"/>
        <w:snapToGrid w:val="0"/>
        <w:spacing w:after="0" w:line="240" w:lineRule="auto"/>
        <w:ind w:right="0"/>
        <w:rPr>
          <w:sz w:val="20"/>
          <w:szCs w:val="20"/>
        </w:rPr>
      </w:pPr>
      <w:r w:rsidRPr="000D3F24">
        <w:rPr>
          <w:sz w:val="20"/>
          <w:szCs w:val="20"/>
        </w:rPr>
        <w:t>Nicola</w:t>
      </w:r>
      <w:r w:rsidR="00545CA3" w:rsidRPr="000D3F24">
        <w:rPr>
          <w:sz w:val="20"/>
          <w:szCs w:val="20"/>
        </w:rPr>
        <w:t>, A</w:t>
      </w:r>
      <w:r w:rsidRPr="000D3F24">
        <w:rPr>
          <w:sz w:val="20"/>
          <w:szCs w:val="20"/>
        </w:rPr>
        <w:t>. D., and Randolph</w:t>
      </w:r>
      <w:r w:rsidR="00545CA3" w:rsidRPr="000D3F24">
        <w:rPr>
          <w:sz w:val="20"/>
          <w:szCs w:val="20"/>
        </w:rPr>
        <w:t>, M</w:t>
      </w:r>
      <w:r w:rsidRPr="000D3F24">
        <w:rPr>
          <w:sz w:val="20"/>
          <w:szCs w:val="20"/>
        </w:rPr>
        <w:t>. F. (1993). "Tensile and compressive shaft capacity of piles in sand." journal of geotechnical engineering (ASCE)</w:t>
      </w:r>
      <w:proofErr w:type="gramStart"/>
      <w:r w:rsidRPr="000D3F24">
        <w:rPr>
          <w:sz w:val="20"/>
          <w:szCs w:val="20"/>
        </w:rPr>
        <w:t>,10.1061</w:t>
      </w:r>
      <w:proofErr w:type="gramEnd"/>
      <w:r w:rsidRPr="000D3F24">
        <w:rPr>
          <w:sz w:val="20"/>
          <w:szCs w:val="20"/>
        </w:rPr>
        <w:t>/(ASCE)0733-9410(1993)119:12(1952).</w:t>
      </w:r>
    </w:p>
    <w:p w:rsidR="00F50A02" w:rsidRPr="000D3F24" w:rsidRDefault="00F50A02" w:rsidP="00545CA3">
      <w:pPr>
        <w:pStyle w:val="ListParagraph"/>
        <w:numPr>
          <w:ilvl w:val="0"/>
          <w:numId w:val="10"/>
        </w:numPr>
        <w:autoSpaceDE w:val="0"/>
        <w:autoSpaceDN w:val="0"/>
        <w:adjustRightInd w:val="0"/>
        <w:snapToGrid w:val="0"/>
        <w:spacing w:after="0" w:line="240" w:lineRule="auto"/>
        <w:ind w:right="0"/>
        <w:rPr>
          <w:sz w:val="20"/>
          <w:szCs w:val="20"/>
        </w:rPr>
      </w:pPr>
      <w:r w:rsidRPr="000D3F24">
        <w:rPr>
          <w:sz w:val="20"/>
          <w:szCs w:val="20"/>
        </w:rPr>
        <w:t xml:space="preserve">Park, R., and </w:t>
      </w:r>
      <w:proofErr w:type="spellStart"/>
      <w:r w:rsidRPr="000D3F24">
        <w:rPr>
          <w:sz w:val="20"/>
          <w:szCs w:val="20"/>
        </w:rPr>
        <w:t>Paulay</w:t>
      </w:r>
      <w:proofErr w:type="spellEnd"/>
      <w:r w:rsidRPr="000D3F24">
        <w:rPr>
          <w:sz w:val="20"/>
          <w:szCs w:val="20"/>
        </w:rPr>
        <w:t>, T. (1974). Reinforced concrete structures. A Wiley-</w:t>
      </w:r>
      <w:proofErr w:type="spellStart"/>
      <w:r w:rsidRPr="000D3F24">
        <w:rPr>
          <w:sz w:val="20"/>
          <w:szCs w:val="20"/>
        </w:rPr>
        <w:t>Interscience</w:t>
      </w:r>
      <w:proofErr w:type="spellEnd"/>
      <w:r w:rsidRPr="000D3F24">
        <w:rPr>
          <w:sz w:val="20"/>
          <w:szCs w:val="20"/>
        </w:rPr>
        <w:t>., 16-17.</w:t>
      </w:r>
    </w:p>
    <w:p w:rsidR="00F362C0" w:rsidRPr="000D3F24" w:rsidRDefault="00F362C0" w:rsidP="00545CA3">
      <w:pPr>
        <w:pStyle w:val="ListParagraph"/>
        <w:numPr>
          <w:ilvl w:val="0"/>
          <w:numId w:val="10"/>
        </w:numPr>
        <w:autoSpaceDE w:val="0"/>
        <w:autoSpaceDN w:val="0"/>
        <w:adjustRightInd w:val="0"/>
        <w:snapToGrid w:val="0"/>
        <w:spacing w:after="0" w:line="240" w:lineRule="auto"/>
        <w:ind w:right="0"/>
        <w:rPr>
          <w:sz w:val="20"/>
          <w:szCs w:val="20"/>
        </w:rPr>
      </w:pPr>
      <w:proofErr w:type="spellStart"/>
      <w:r w:rsidRPr="000D3F24">
        <w:rPr>
          <w:sz w:val="20"/>
          <w:szCs w:val="20"/>
        </w:rPr>
        <w:t>Poulos</w:t>
      </w:r>
      <w:proofErr w:type="spellEnd"/>
      <w:r w:rsidRPr="000D3F24">
        <w:rPr>
          <w:sz w:val="20"/>
          <w:szCs w:val="20"/>
        </w:rPr>
        <w:t xml:space="preserve">, H. G., and Davis, E. H. (1980). Pile Foundation Analysis and Design. New </w:t>
      </w:r>
      <w:proofErr w:type="spellStart"/>
      <w:proofErr w:type="gramStart"/>
      <w:r w:rsidRPr="000D3F24">
        <w:rPr>
          <w:sz w:val="20"/>
          <w:szCs w:val="20"/>
        </w:rPr>
        <w:t>york</w:t>
      </w:r>
      <w:proofErr w:type="spellEnd"/>
      <w:proofErr w:type="gramEnd"/>
      <w:r w:rsidRPr="000D3F24">
        <w:rPr>
          <w:sz w:val="20"/>
          <w:szCs w:val="20"/>
        </w:rPr>
        <w:t>: Wiley and Sons.</w:t>
      </w:r>
    </w:p>
    <w:p w:rsidR="00545CA3" w:rsidRPr="000D3F24" w:rsidRDefault="00F50A02" w:rsidP="00545CA3">
      <w:pPr>
        <w:pStyle w:val="ListParagraph"/>
        <w:numPr>
          <w:ilvl w:val="0"/>
          <w:numId w:val="10"/>
        </w:numPr>
        <w:autoSpaceDE w:val="0"/>
        <w:autoSpaceDN w:val="0"/>
        <w:adjustRightInd w:val="0"/>
        <w:snapToGrid w:val="0"/>
        <w:spacing w:after="0" w:line="240" w:lineRule="auto"/>
        <w:ind w:left="425" w:right="0" w:hanging="425"/>
        <w:rPr>
          <w:sz w:val="20"/>
          <w:szCs w:val="20"/>
        </w:rPr>
      </w:pPr>
      <w:proofErr w:type="spellStart"/>
      <w:r w:rsidRPr="000D3F24">
        <w:rPr>
          <w:sz w:val="20"/>
          <w:szCs w:val="20"/>
        </w:rPr>
        <w:t>Ribeiro</w:t>
      </w:r>
      <w:proofErr w:type="spellEnd"/>
      <w:r w:rsidRPr="000D3F24">
        <w:rPr>
          <w:sz w:val="20"/>
          <w:szCs w:val="20"/>
        </w:rPr>
        <w:t>, J. G. S. B</w:t>
      </w:r>
      <w:r w:rsidR="00B85B65" w:rsidRPr="000D3F24">
        <w:rPr>
          <w:sz w:val="20"/>
          <w:szCs w:val="20"/>
        </w:rPr>
        <w:t>. (2013) "</w:t>
      </w:r>
      <w:proofErr w:type="spellStart"/>
      <w:r w:rsidR="00B85B65" w:rsidRPr="000D3F24">
        <w:rPr>
          <w:sz w:val="20"/>
          <w:szCs w:val="20"/>
        </w:rPr>
        <w:t>Behaviour</w:t>
      </w:r>
      <w:proofErr w:type="spellEnd"/>
      <w:r w:rsidR="00B85B65" w:rsidRPr="000D3F24">
        <w:rPr>
          <w:sz w:val="20"/>
          <w:szCs w:val="20"/>
        </w:rPr>
        <w:t xml:space="preserve"> of Single Piles under Axial Loading. M</w:t>
      </w:r>
      <w:r w:rsidR="00545CA3" w:rsidRPr="000D3F24">
        <w:rPr>
          <w:sz w:val="20"/>
          <w:szCs w:val="20"/>
        </w:rPr>
        <w:t>. S</w:t>
      </w:r>
      <w:r w:rsidR="00B85B65" w:rsidRPr="000D3F24">
        <w:rPr>
          <w:sz w:val="20"/>
          <w:szCs w:val="20"/>
        </w:rPr>
        <w:t xml:space="preserve">c thesis." </w:t>
      </w:r>
      <w:proofErr w:type="spellStart"/>
      <w:r w:rsidR="00B85B65" w:rsidRPr="000D3F24">
        <w:rPr>
          <w:sz w:val="20"/>
          <w:szCs w:val="20"/>
        </w:rPr>
        <w:t>Tecnicolisboa</w:t>
      </w:r>
      <w:proofErr w:type="spellEnd"/>
      <w:r w:rsidR="00B85B65" w:rsidRPr="000D3F24">
        <w:rPr>
          <w:sz w:val="20"/>
          <w:szCs w:val="20"/>
        </w:rPr>
        <w:t>.</w:t>
      </w:r>
    </w:p>
    <w:p w:rsidR="00545CA3" w:rsidRPr="000D3F24" w:rsidRDefault="00545CA3" w:rsidP="00545CA3">
      <w:pPr>
        <w:snapToGrid w:val="0"/>
        <w:spacing w:after="0" w:line="240" w:lineRule="auto"/>
        <w:ind w:left="425" w:right="0" w:hanging="425"/>
        <w:rPr>
          <w:sz w:val="20"/>
          <w:szCs w:val="20"/>
        </w:rPr>
        <w:sectPr w:rsidR="00545CA3" w:rsidRPr="000D3F24" w:rsidSect="00545CA3">
          <w:headerReference w:type="default" r:id="rId32"/>
          <w:footerReference w:type="default" r:id="rId33"/>
          <w:type w:val="continuous"/>
          <w:pgSz w:w="12240" w:h="15840" w:code="1"/>
          <w:pgMar w:top="1440" w:right="1440" w:bottom="1440" w:left="1440" w:header="720" w:footer="720" w:gutter="0"/>
          <w:cols w:num="2" w:space="600"/>
          <w:docGrid w:linePitch="360"/>
        </w:sectPr>
      </w:pPr>
    </w:p>
    <w:p w:rsidR="009E2E32" w:rsidRPr="000D3F24" w:rsidRDefault="009E2E32" w:rsidP="00545CA3">
      <w:pPr>
        <w:snapToGrid w:val="0"/>
        <w:spacing w:after="0" w:line="240" w:lineRule="auto"/>
        <w:ind w:left="425" w:right="0" w:hanging="425"/>
        <w:rPr>
          <w:sz w:val="20"/>
          <w:szCs w:val="20"/>
        </w:rPr>
      </w:pPr>
    </w:p>
    <w:p w:rsidR="00545CA3" w:rsidRPr="000D3F24" w:rsidRDefault="00545CA3" w:rsidP="00545CA3">
      <w:pPr>
        <w:snapToGrid w:val="0"/>
        <w:spacing w:after="0" w:line="240" w:lineRule="auto"/>
        <w:ind w:left="425" w:right="0" w:hanging="425"/>
        <w:rPr>
          <w:sz w:val="20"/>
          <w:szCs w:val="20"/>
        </w:rPr>
      </w:pPr>
    </w:p>
    <w:p w:rsidR="00545CA3" w:rsidRPr="000D3F24" w:rsidRDefault="00545CA3" w:rsidP="00545CA3">
      <w:pPr>
        <w:snapToGrid w:val="0"/>
        <w:spacing w:after="0" w:line="240" w:lineRule="auto"/>
        <w:ind w:left="425" w:right="0" w:hanging="425"/>
        <w:rPr>
          <w:sz w:val="20"/>
          <w:szCs w:val="20"/>
        </w:rPr>
      </w:pPr>
    </w:p>
    <w:p w:rsidR="00BF28F9" w:rsidRPr="000D3F24" w:rsidRDefault="000D3F24" w:rsidP="00545CA3">
      <w:pPr>
        <w:snapToGrid w:val="0"/>
        <w:spacing w:after="0" w:line="240" w:lineRule="auto"/>
        <w:ind w:left="425" w:right="0" w:hanging="425"/>
        <w:rPr>
          <w:sz w:val="20"/>
          <w:szCs w:val="20"/>
        </w:rPr>
      </w:pPr>
      <w:r>
        <w:rPr>
          <w:rFonts w:eastAsiaTheme="minorEastAsia" w:hint="eastAsia"/>
          <w:sz w:val="20"/>
          <w:szCs w:val="20"/>
          <w:lang w:eastAsia="zh-CN"/>
        </w:rPr>
        <w:t>4/10</w:t>
      </w:r>
      <w:r w:rsidR="00545CA3" w:rsidRPr="000D3F24">
        <w:rPr>
          <w:sz w:val="20"/>
          <w:szCs w:val="20"/>
        </w:rPr>
        <w:t>/2017</w:t>
      </w:r>
    </w:p>
    <w:sectPr w:rsidR="00BF28F9" w:rsidRPr="000D3F24" w:rsidSect="00CC6674">
      <w:headerReference w:type="default" r:id="rId34"/>
      <w:footerReference w:type="default" r:id="rId3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8F" w:rsidRDefault="0040448F" w:rsidP="00BF3638">
      <w:pPr>
        <w:spacing w:after="0" w:line="240" w:lineRule="auto"/>
      </w:pPr>
      <w:r>
        <w:separator/>
      </w:r>
    </w:p>
  </w:endnote>
  <w:endnote w:type="continuationSeparator" w:id="0">
    <w:p w:rsidR="0040448F" w:rsidRDefault="0040448F" w:rsidP="00BF36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346289" w:rsidP="00545CA3">
    <w:pPr>
      <w:spacing w:after="0" w:line="240" w:lineRule="auto"/>
      <w:jc w:val="center"/>
      <w:rPr>
        <w:sz w:val="20"/>
      </w:rPr>
    </w:pPr>
    <w:r w:rsidRPr="00545CA3">
      <w:rPr>
        <w:sz w:val="20"/>
      </w:rPr>
      <w:fldChar w:fldCharType="begin"/>
    </w:r>
    <w:r w:rsidR="00545CA3" w:rsidRPr="00545CA3">
      <w:rPr>
        <w:sz w:val="20"/>
      </w:rPr>
      <w:instrText xml:space="preserve"> page </w:instrText>
    </w:r>
    <w:r w:rsidRPr="00545CA3">
      <w:rPr>
        <w:sz w:val="20"/>
      </w:rPr>
      <w:fldChar w:fldCharType="separate"/>
    </w:r>
    <w:r w:rsidR="000D3F24">
      <w:rPr>
        <w:noProof/>
        <w:sz w:val="20"/>
      </w:rPr>
      <w:t>4</w:t>
    </w:r>
    <w:r w:rsidRPr="00545CA3">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346289" w:rsidP="00545CA3">
    <w:pPr>
      <w:spacing w:after="0" w:line="240" w:lineRule="auto"/>
      <w:jc w:val="center"/>
      <w:rPr>
        <w:sz w:val="20"/>
      </w:rPr>
    </w:pPr>
    <w:r w:rsidRPr="00545CA3">
      <w:rPr>
        <w:sz w:val="20"/>
      </w:rPr>
      <w:fldChar w:fldCharType="begin"/>
    </w:r>
    <w:r w:rsidR="00545CA3" w:rsidRPr="00545CA3">
      <w:rPr>
        <w:sz w:val="20"/>
      </w:rPr>
      <w:instrText xml:space="preserve"> page </w:instrText>
    </w:r>
    <w:r w:rsidRPr="00545CA3">
      <w:rPr>
        <w:sz w:val="20"/>
      </w:rPr>
      <w:fldChar w:fldCharType="separate"/>
    </w:r>
    <w:r w:rsidR="000D3F24">
      <w:rPr>
        <w:noProof/>
        <w:sz w:val="20"/>
      </w:rPr>
      <w:t>6</w:t>
    </w:r>
    <w:r w:rsidRPr="00545CA3">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346289" w:rsidP="00545CA3">
    <w:pPr>
      <w:spacing w:after="0" w:line="240" w:lineRule="auto"/>
      <w:jc w:val="center"/>
      <w:rPr>
        <w:sz w:val="20"/>
      </w:rPr>
    </w:pPr>
    <w:r w:rsidRPr="00545CA3">
      <w:rPr>
        <w:sz w:val="20"/>
      </w:rPr>
      <w:fldChar w:fldCharType="begin"/>
    </w:r>
    <w:r w:rsidR="00545CA3" w:rsidRPr="00545CA3">
      <w:rPr>
        <w:sz w:val="20"/>
      </w:rPr>
      <w:instrText xml:space="preserve"> page </w:instrText>
    </w:r>
    <w:r w:rsidRPr="00545CA3">
      <w:rPr>
        <w:sz w:val="20"/>
      </w:rPr>
      <w:fldChar w:fldCharType="separate"/>
    </w:r>
    <w:r w:rsidR="000D3F24">
      <w:rPr>
        <w:noProof/>
        <w:sz w:val="20"/>
      </w:rPr>
      <w:t>7</w:t>
    </w:r>
    <w:r w:rsidRPr="00545CA3">
      <w:rPr>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346289" w:rsidP="00545CA3">
    <w:pPr>
      <w:spacing w:after="0" w:line="240" w:lineRule="auto"/>
      <w:jc w:val="center"/>
      <w:rPr>
        <w:sz w:val="20"/>
      </w:rPr>
    </w:pPr>
    <w:r w:rsidRPr="00545CA3">
      <w:rPr>
        <w:sz w:val="20"/>
      </w:rPr>
      <w:fldChar w:fldCharType="begin"/>
    </w:r>
    <w:r w:rsidR="00545CA3" w:rsidRPr="00545CA3">
      <w:rPr>
        <w:sz w:val="20"/>
      </w:rPr>
      <w:instrText xml:space="preserve"> page </w:instrText>
    </w:r>
    <w:r w:rsidRPr="00545CA3">
      <w:rPr>
        <w:sz w:val="20"/>
      </w:rPr>
      <w:fldChar w:fldCharType="separate"/>
    </w:r>
    <w:r w:rsidR="00545CA3">
      <w:rPr>
        <w:noProof/>
        <w:sz w:val="20"/>
      </w:rPr>
      <w:t>5</w:t>
    </w:r>
    <w:r w:rsidRPr="00545CA3">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346289" w:rsidP="00545CA3">
    <w:pPr>
      <w:spacing w:after="0" w:line="240" w:lineRule="auto"/>
      <w:jc w:val="center"/>
      <w:rPr>
        <w:sz w:val="20"/>
      </w:rPr>
    </w:pPr>
    <w:r w:rsidRPr="00545CA3">
      <w:rPr>
        <w:sz w:val="20"/>
      </w:rPr>
      <w:fldChar w:fldCharType="begin"/>
    </w:r>
    <w:r w:rsidR="00545CA3" w:rsidRPr="00545CA3">
      <w:rPr>
        <w:sz w:val="20"/>
      </w:rPr>
      <w:instrText xml:space="preserve"> page </w:instrText>
    </w:r>
    <w:r w:rsidRPr="00545CA3">
      <w:rPr>
        <w:sz w:val="20"/>
      </w:rPr>
      <w:fldChar w:fldCharType="separate"/>
    </w:r>
    <w:r w:rsidR="00545CA3">
      <w:rPr>
        <w:noProof/>
        <w:sz w:val="20"/>
      </w:rPr>
      <w:t>5</w:t>
    </w:r>
    <w:r w:rsidRPr="00545CA3">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346289" w:rsidP="00545CA3">
    <w:pPr>
      <w:spacing w:after="0" w:line="240" w:lineRule="auto"/>
      <w:jc w:val="center"/>
      <w:rPr>
        <w:sz w:val="20"/>
      </w:rPr>
    </w:pPr>
    <w:r w:rsidRPr="00545CA3">
      <w:rPr>
        <w:sz w:val="20"/>
      </w:rPr>
      <w:fldChar w:fldCharType="begin"/>
    </w:r>
    <w:r w:rsidR="00545CA3" w:rsidRPr="00545CA3">
      <w:rPr>
        <w:sz w:val="20"/>
      </w:rPr>
      <w:instrText xml:space="preserve"> page </w:instrText>
    </w:r>
    <w:r w:rsidRPr="00545CA3">
      <w:rPr>
        <w:sz w:val="20"/>
      </w:rPr>
      <w:fldChar w:fldCharType="separate"/>
    </w:r>
    <w:r w:rsidR="000D3F24">
      <w:rPr>
        <w:noProof/>
        <w:sz w:val="20"/>
      </w:rPr>
      <w:t>8</w:t>
    </w:r>
    <w:r w:rsidRPr="00545CA3">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1EF" w:rsidRPr="00545CA3" w:rsidRDefault="00346289" w:rsidP="00545CA3">
    <w:pPr>
      <w:spacing w:after="0" w:line="240" w:lineRule="auto"/>
      <w:jc w:val="center"/>
      <w:rPr>
        <w:sz w:val="20"/>
      </w:rPr>
    </w:pPr>
    <w:r w:rsidRPr="00545CA3">
      <w:rPr>
        <w:sz w:val="20"/>
      </w:rPr>
      <w:fldChar w:fldCharType="begin"/>
    </w:r>
    <w:r w:rsidR="00545CA3" w:rsidRPr="00545CA3">
      <w:rPr>
        <w:sz w:val="20"/>
      </w:rPr>
      <w:instrText xml:space="preserve"> page </w:instrText>
    </w:r>
    <w:r w:rsidRPr="00545CA3">
      <w:rPr>
        <w:sz w:val="20"/>
      </w:rPr>
      <w:fldChar w:fldCharType="separate"/>
    </w:r>
    <w:r w:rsidR="00545CA3">
      <w:rPr>
        <w:noProof/>
        <w:sz w:val="20"/>
      </w:rPr>
      <w:t>6</w:t>
    </w:r>
    <w:r w:rsidRPr="00545CA3">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8F" w:rsidRDefault="0040448F" w:rsidP="00BF3638">
      <w:pPr>
        <w:spacing w:after="0" w:line="240" w:lineRule="auto"/>
      </w:pPr>
      <w:r>
        <w:separator/>
      </w:r>
    </w:p>
  </w:footnote>
  <w:footnote w:type="continuationSeparator" w:id="0">
    <w:p w:rsidR="0040448F" w:rsidRDefault="0040448F" w:rsidP="00BF36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545CA3" w:rsidP="00545CA3">
    <w:pPr>
      <w:pBdr>
        <w:bottom w:val="thinThickMediumGap" w:sz="12" w:space="1" w:color="auto"/>
      </w:pBdr>
      <w:tabs>
        <w:tab w:val="left" w:pos="851"/>
        <w:tab w:val="right" w:pos="8364"/>
      </w:tabs>
      <w:adjustRightInd w:val="0"/>
      <w:snapToGrid w:val="0"/>
      <w:spacing w:after="0" w:line="240" w:lineRule="auto"/>
      <w:rPr>
        <w:iCs/>
        <w:sz w:val="20"/>
        <w:szCs w:val="20"/>
      </w:rPr>
    </w:pPr>
    <w:r w:rsidRPr="00545CA3">
      <w:rPr>
        <w:rFonts w:hint="eastAsia"/>
        <w:sz w:val="20"/>
        <w:szCs w:val="20"/>
      </w:rPr>
      <w:tab/>
    </w:r>
    <w:r w:rsidRPr="00545CA3">
      <w:rPr>
        <w:sz w:val="20"/>
        <w:szCs w:val="20"/>
      </w:rPr>
      <w:t>New York Science Journal 201</w:t>
    </w:r>
    <w:r w:rsidRPr="00545CA3">
      <w:rPr>
        <w:rFonts w:hint="eastAsia"/>
        <w:sz w:val="20"/>
        <w:szCs w:val="20"/>
      </w:rPr>
      <w:t>7</w:t>
    </w:r>
    <w:proofErr w:type="gramStart"/>
    <w:r w:rsidRPr="00545CA3">
      <w:rPr>
        <w:sz w:val="20"/>
        <w:szCs w:val="20"/>
      </w:rPr>
      <w:t>;</w:t>
    </w:r>
    <w:r w:rsidRPr="00545CA3">
      <w:rPr>
        <w:rFonts w:hint="eastAsia"/>
        <w:sz w:val="20"/>
        <w:szCs w:val="20"/>
      </w:rPr>
      <w:t>10</w:t>
    </w:r>
    <w:proofErr w:type="gramEnd"/>
    <w:r w:rsidRPr="00545CA3">
      <w:rPr>
        <w:sz w:val="20"/>
        <w:szCs w:val="20"/>
      </w:rPr>
      <w:t>(</w:t>
    </w:r>
    <w:r w:rsidRPr="00545CA3">
      <w:rPr>
        <w:rFonts w:hint="eastAsia"/>
        <w:sz w:val="20"/>
        <w:szCs w:val="20"/>
      </w:rPr>
      <w:t>5</w:t>
    </w:r>
    <w:r w:rsidRPr="00545CA3">
      <w:rPr>
        <w:sz w:val="20"/>
        <w:szCs w:val="20"/>
      </w:rPr>
      <w:t>)</w:t>
    </w:r>
    <w:r w:rsidRPr="00545CA3">
      <w:rPr>
        <w:iCs/>
        <w:sz w:val="20"/>
        <w:szCs w:val="20"/>
      </w:rPr>
      <w:t xml:space="preserve">     </w:t>
    </w:r>
    <w:r w:rsidRPr="00545CA3">
      <w:rPr>
        <w:rFonts w:hint="eastAsia"/>
        <w:iCs/>
        <w:sz w:val="20"/>
        <w:szCs w:val="20"/>
      </w:rPr>
      <w:tab/>
    </w:r>
    <w:r w:rsidRPr="00545CA3">
      <w:rPr>
        <w:iCs/>
        <w:sz w:val="20"/>
        <w:szCs w:val="20"/>
      </w:rPr>
      <w:t xml:space="preserve"> </w:t>
    </w:r>
    <w:r w:rsidRPr="00545CA3">
      <w:rPr>
        <w:rFonts w:hint="eastAsia"/>
        <w:iCs/>
        <w:sz w:val="20"/>
        <w:szCs w:val="20"/>
      </w:rPr>
      <w:t xml:space="preserve"> </w:t>
    </w:r>
    <w:r w:rsidRPr="00545CA3">
      <w:rPr>
        <w:iCs/>
        <w:sz w:val="20"/>
        <w:szCs w:val="20"/>
      </w:rPr>
      <w:t xml:space="preserve">   </w:t>
    </w:r>
    <w:hyperlink r:id="rId1" w:history="1">
      <w:r w:rsidRPr="00545CA3">
        <w:rPr>
          <w:rStyle w:val="Hyperlink"/>
          <w:rFonts w:eastAsia="Calibri"/>
          <w:color w:val="0000FF"/>
          <w:sz w:val="20"/>
          <w:szCs w:val="20"/>
        </w:rPr>
        <w:t>http://www.sciencepub.net/newyork</w:t>
      </w:r>
    </w:hyperlink>
  </w:p>
  <w:p w:rsidR="00545CA3" w:rsidRPr="00545CA3" w:rsidRDefault="00545CA3" w:rsidP="00545CA3">
    <w:pPr>
      <w:tabs>
        <w:tab w:val="left" w:pos="851"/>
        <w:tab w:val="left" w:pos="7200"/>
        <w:tab w:val="right" w:pos="8364"/>
      </w:tabs>
      <w:adjustRightInd w:val="0"/>
      <w:snapToGrid w:val="0"/>
      <w:spacing w:after="0" w:line="240"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545CA3" w:rsidP="00545CA3">
    <w:pPr>
      <w:pBdr>
        <w:bottom w:val="thinThickMediumGap" w:sz="12" w:space="1" w:color="auto"/>
      </w:pBdr>
      <w:tabs>
        <w:tab w:val="left" w:pos="851"/>
        <w:tab w:val="right" w:pos="8364"/>
      </w:tabs>
      <w:adjustRightInd w:val="0"/>
      <w:snapToGrid w:val="0"/>
      <w:spacing w:after="0" w:line="240" w:lineRule="auto"/>
      <w:rPr>
        <w:iCs/>
        <w:sz w:val="20"/>
        <w:szCs w:val="20"/>
      </w:rPr>
    </w:pPr>
    <w:r w:rsidRPr="00545CA3">
      <w:rPr>
        <w:rFonts w:hint="eastAsia"/>
        <w:sz w:val="20"/>
        <w:szCs w:val="20"/>
      </w:rPr>
      <w:tab/>
    </w:r>
    <w:r w:rsidRPr="00545CA3">
      <w:rPr>
        <w:sz w:val="20"/>
        <w:szCs w:val="20"/>
      </w:rPr>
      <w:t>New York Science Journal 201</w:t>
    </w:r>
    <w:r w:rsidRPr="00545CA3">
      <w:rPr>
        <w:rFonts w:hint="eastAsia"/>
        <w:sz w:val="20"/>
        <w:szCs w:val="20"/>
      </w:rPr>
      <w:t>7</w:t>
    </w:r>
    <w:proofErr w:type="gramStart"/>
    <w:r w:rsidRPr="00545CA3">
      <w:rPr>
        <w:sz w:val="20"/>
        <w:szCs w:val="20"/>
      </w:rPr>
      <w:t>;</w:t>
    </w:r>
    <w:r w:rsidRPr="00545CA3">
      <w:rPr>
        <w:rFonts w:hint="eastAsia"/>
        <w:sz w:val="20"/>
        <w:szCs w:val="20"/>
      </w:rPr>
      <w:t>10</w:t>
    </w:r>
    <w:proofErr w:type="gramEnd"/>
    <w:r w:rsidRPr="00545CA3">
      <w:rPr>
        <w:sz w:val="20"/>
        <w:szCs w:val="20"/>
      </w:rPr>
      <w:t>(</w:t>
    </w:r>
    <w:r w:rsidRPr="00545CA3">
      <w:rPr>
        <w:rFonts w:hint="eastAsia"/>
        <w:sz w:val="20"/>
        <w:szCs w:val="20"/>
      </w:rPr>
      <w:t>5</w:t>
    </w:r>
    <w:r w:rsidRPr="00545CA3">
      <w:rPr>
        <w:sz w:val="20"/>
        <w:szCs w:val="20"/>
      </w:rPr>
      <w:t>)</w:t>
    </w:r>
    <w:r w:rsidRPr="00545CA3">
      <w:rPr>
        <w:iCs/>
        <w:sz w:val="20"/>
        <w:szCs w:val="20"/>
      </w:rPr>
      <w:t xml:space="preserve">     </w:t>
    </w:r>
    <w:r w:rsidRPr="00545CA3">
      <w:rPr>
        <w:rFonts w:hint="eastAsia"/>
        <w:iCs/>
        <w:sz w:val="20"/>
        <w:szCs w:val="20"/>
      </w:rPr>
      <w:tab/>
    </w:r>
    <w:r w:rsidRPr="00545CA3">
      <w:rPr>
        <w:iCs/>
        <w:sz w:val="20"/>
        <w:szCs w:val="20"/>
      </w:rPr>
      <w:t xml:space="preserve"> </w:t>
    </w:r>
    <w:r w:rsidRPr="00545CA3">
      <w:rPr>
        <w:rFonts w:hint="eastAsia"/>
        <w:iCs/>
        <w:sz w:val="20"/>
        <w:szCs w:val="20"/>
      </w:rPr>
      <w:t xml:space="preserve"> </w:t>
    </w:r>
    <w:r w:rsidRPr="00545CA3">
      <w:rPr>
        <w:iCs/>
        <w:sz w:val="20"/>
        <w:szCs w:val="20"/>
      </w:rPr>
      <w:t xml:space="preserve">   </w:t>
    </w:r>
    <w:hyperlink r:id="rId1" w:history="1">
      <w:r w:rsidRPr="00545CA3">
        <w:rPr>
          <w:rStyle w:val="Hyperlink"/>
          <w:rFonts w:eastAsia="Calibri"/>
          <w:color w:val="0000FF"/>
          <w:sz w:val="20"/>
          <w:szCs w:val="20"/>
        </w:rPr>
        <w:t>http://www.sciencepub.net/newyork</w:t>
      </w:r>
    </w:hyperlink>
  </w:p>
  <w:p w:rsidR="00545CA3" w:rsidRPr="00545CA3" w:rsidRDefault="00545CA3" w:rsidP="00545CA3">
    <w:pPr>
      <w:tabs>
        <w:tab w:val="left" w:pos="851"/>
        <w:tab w:val="left" w:pos="7200"/>
        <w:tab w:val="right" w:pos="8364"/>
      </w:tabs>
      <w:adjustRightInd w:val="0"/>
      <w:snapToGrid w:val="0"/>
      <w:spacing w:after="0" w:line="240"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545CA3" w:rsidP="00545CA3">
    <w:pPr>
      <w:pBdr>
        <w:bottom w:val="thinThickMediumGap" w:sz="12" w:space="1" w:color="auto"/>
      </w:pBdr>
      <w:tabs>
        <w:tab w:val="left" w:pos="851"/>
        <w:tab w:val="right" w:pos="8364"/>
      </w:tabs>
      <w:adjustRightInd w:val="0"/>
      <w:snapToGrid w:val="0"/>
      <w:spacing w:after="0" w:line="240" w:lineRule="auto"/>
      <w:rPr>
        <w:iCs/>
        <w:sz w:val="20"/>
        <w:szCs w:val="20"/>
      </w:rPr>
    </w:pPr>
    <w:r w:rsidRPr="00545CA3">
      <w:rPr>
        <w:rFonts w:hint="eastAsia"/>
        <w:sz w:val="20"/>
        <w:szCs w:val="20"/>
      </w:rPr>
      <w:tab/>
    </w:r>
    <w:r w:rsidRPr="00545CA3">
      <w:rPr>
        <w:sz w:val="20"/>
        <w:szCs w:val="20"/>
      </w:rPr>
      <w:t>New York Science Journal 201</w:t>
    </w:r>
    <w:r w:rsidRPr="00545CA3">
      <w:rPr>
        <w:rFonts w:hint="eastAsia"/>
        <w:sz w:val="20"/>
        <w:szCs w:val="20"/>
      </w:rPr>
      <w:t>7</w:t>
    </w:r>
    <w:proofErr w:type="gramStart"/>
    <w:r w:rsidRPr="00545CA3">
      <w:rPr>
        <w:sz w:val="20"/>
        <w:szCs w:val="20"/>
      </w:rPr>
      <w:t>;</w:t>
    </w:r>
    <w:r w:rsidRPr="00545CA3">
      <w:rPr>
        <w:rFonts w:hint="eastAsia"/>
        <w:sz w:val="20"/>
        <w:szCs w:val="20"/>
      </w:rPr>
      <w:t>10</w:t>
    </w:r>
    <w:proofErr w:type="gramEnd"/>
    <w:r w:rsidRPr="00545CA3">
      <w:rPr>
        <w:sz w:val="20"/>
        <w:szCs w:val="20"/>
      </w:rPr>
      <w:t>(</w:t>
    </w:r>
    <w:r w:rsidRPr="00545CA3">
      <w:rPr>
        <w:rFonts w:hint="eastAsia"/>
        <w:sz w:val="20"/>
        <w:szCs w:val="20"/>
      </w:rPr>
      <w:t>5</w:t>
    </w:r>
    <w:r w:rsidRPr="00545CA3">
      <w:rPr>
        <w:sz w:val="20"/>
        <w:szCs w:val="20"/>
      </w:rPr>
      <w:t>)</w:t>
    </w:r>
    <w:r w:rsidRPr="00545CA3">
      <w:rPr>
        <w:iCs/>
        <w:sz w:val="20"/>
        <w:szCs w:val="20"/>
      </w:rPr>
      <w:t xml:space="preserve">     </w:t>
    </w:r>
    <w:r w:rsidRPr="00545CA3">
      <w:rPr>
        <w:rFonts w:hint="eastAsia"/>
        <w:iCs/>
        <w:sz w:val="20"/>
        <w:szCs w:val="20"/>
      </w:rPr>
      <w:tab/>
    </w:r>
    <w:r w:rsidRPr="00545CA3">
      <w:rPr>
        <w:iCs/>
        <w:sz w:val="20"/>
        <w:szCs w:val="20"/>
      </w:rPr>
      <w:t xml:space="preserve"> </w:t>
    </w:r>
    <w:r w:rsidRPr="00545CA3">
      <w:rPr>
        <w:rFonts w:hint="eastAsia"/>
        <w:iCs/>
        <w:sz w:val="20"/>
        <w:szCs w:val="20"/>
      </w:rPr>
      <w:t xml:space="preserve"> </w:t>
    </w:r>
    <w:r w:rsidRPr="00545CA3">
      <w:rPr>
        <w:iCs/>
        <w:sz w:val="20"/>
        <w:szCs w:val="20"/>
      </w:rPr>
      <w:t xml:space="preserve">   </w:t>
    </w:r>
    <w:hyperlink r:id="rId1" w:history="1">
      <w:r w:rsidRPr="00545CA3">
        <w:rPr>
          <w:rStyle w:val="Hyperlink"/>
          <w:rFonts w:eastAsia="Calibri"/>
          <w:color w:val="0000FF"/>
          <w:sz w:val="20"/>
          <w:szCs w:val="20"/>
        </w:rPr>
        <w:t>http://www.sciencepub.net/newyork</w:t>
      </w:r>
    </w:hyperlink>
  </w:p>
  <w:p w:rsidR="00545CA3" w:rsidRPr="00545CA3" w:rsidRDefault="00545CA3" w:rsidP="00545CA3">
    <w:pPr>
      <w:tabs>
        <w:tab w:val="left" w:pos="851"/>
        <w:tab w:val="left" w:pos="7200"/>
        <w:tab w:val="right" w:pos="8364"/>
      </w:tabs>
      <w:adjustRightInd w:val="0"/>
      <w:snapToGrid w:val="0"/>
      <w:spacing w:after="0" w:line="240" w:lineRule="auto"/>
      <w:rPr>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545CA3" w:rsidP="00545CA3">
    <w:pPr>
      <w:pBdr>
        <w:bottom w:val="thinThickMediumGap" w:sz="12" w:space="1" w:color="auto"/>
      </w:pBdr>
      <w:tabs>
        <w:tab w:val="left" w:pos="851"/>
        <w:tab w:val="right" w:pos="8364"/>
      </w:tabs>
      <w:adjustRightInd w:val="0"/>
      <w:snapToGrid w:val="0"/>
      <w:spacing w:after="0" w:line="240" w:lineRule="auto"/>
      <w:rPr>
        <w:iCs/>
        <w:sz w:val="20"/>
        <w:szCs w:val="20"/>
      </w:rPr>
    </w:pPr>
    <w:r w:rsidRPr="00545CA3">
      <w:rPr>
        <w:rFonts w:hint="eastAsia"/>
        <w:sz w:val="20"/>
        <w:szCs w:val="20"/>
      </w:rPr>
      <w:tab/>
    </w:r>
    <w:r w:rsidRPr="00545CA3">
      <w:rPr>
        <w:sz w:val="20"/>
        <w:szCs w:val="20"/>
      </w:rPr>
      <w:t>New York Science Journal 201</w:t>
    </w:r>
    <w:r w:rsidRPr="00545CA3">
      <w:rPr>
        <w:rFonts w:hint="eastAsia"/>
        <w:sz w:val="20"/>
        <w:szCs w:val="20"/>
      </w:rPr>
      <w:t>7</w:t>
    </w:r>
    <w:proofErr w:type="gramStart"/>
    <w:r w:rsidRPr="00545CA3">
      <w:rPr>
        <w:sz w:val="20"/>
        <w:szCs w:val="20"/>
      </w:rPr>
      <w:t>;</w:t>
    </w:r>
    <w:r w:rsidRPr="00545CA3">
      <w:rPr>
        <w:rFonts w:hint="eastAsia"/>
        <w:sz w:val="20"/>
        <w:szCs w:val="20"/>
      </w:rPr>
      <w:t>10</w:t>
    </w:r>
    <w:proofErr w:type="gramEnd"/>
    <w:r w:rsidRPr="00545CA3">
      <w:rPr>
        <w:sz w:val="20"/>
        <w:szCs w:val="20"/>
      </w:rPr>
      <w:t>(</w:t>
    </w:r>
    <w:r w:rsidRPr="00545CA3">
      <w:rPr>
        <w:rFonts w:hint="eastAsia"/>
        <w:sz w:val="20"/>
        <w:szCs w:val="20"/>
      </w:rPr>
      <w:t>5</w:t>
    </w:r>
    <w:r w:rsidRPr="00545CA3">
      <w:rPr>
        <w:sz w:val="20"/>
        <w:szCs w:val="20"/>
      </w:rPr>
      <w:t>)</w:t>
    </w:r>
    <w:r w:rsidRPr="00545CA3">
      <w:rPr>
        <w:iCs/>
        <w:sz w:val="20"/>
        <w:szCs w:val="20"/>
      </w:rPr>
      <w:t xml:space="preserve">     </w:t>
    </w:r>
    <w:r w:rsidRPr="00545CA3">
      <w:rPr>
        <w:rFonts w:hint="eastAsia"/>
        <w:iCs/>
        <w:sz w:val="20"/>
        <w:szCs w:val="20"/>
      </w:rPr>
      <w:tab/>
    </w:r>
    <w:r w:rsidRPr="00545CA3">
      <w:rPr>
        <w:iCs/>
        <w:sz w:val="20"/>
        <w:szCs w:val="20"/>
      </w:rPr>
      <w:t xml:space="preserve"> </w:t>
    </w:r>
    <w:r w:rsidRPr="00545CA3">
      <w:rPr>
        <w:rFonts w:hint="eastAsia"/>
        <w:iCs/>
        <w:sz w:val="20"/>
        <w:szCs w:val="20"/>
      </w:rPr>
      <w:t xml:space="preserve"> </w:t>
    </w:r>
    <w:r w:rsidRPr="00545CA3">
      <w:rPr>
        <w:iCs/>
        <w:sz w:val="20"/>
        <w:szCs w:val="20"/>
      </w:rPr>
      <w:t xml:space="preserve">   </w:t>
    </w:r>
    <w:hyperlink r:id="rId1" w:history="1">
      <w:r w:rsidRPr="00545CA3">
        <w:rPr>
          <w:rStyle w:val="Hyperlink"/>
          <w:rFonts w:eastAsia="Calibri"/>
          <w:color w:val="0000FF"/>
          <w:sz w:val="20"/>
          <w:szCs w:val="20"/>
        </w:rPr>
        <w:t>http://www.sciencepub.net/newyork</w:t>
      </w:r>
    </w:hyperlink>
  </w:p>
  <w:p w:rsidR="00545CA3" w:rsidRPr="00545CA3" w:rsidRDefault="00545CA3" w:rsidP="00545CA3">
    <w:pPr>
      <w:tabs>
        <w:tab w:val="left" w:pos="851"/>
        <w:tab w:val="left" w:pos="7200"/>
        <w:tab w:val="right" w:pos="8364"/>
      </w:tabs>
      <w:adjustRightInd w:val="0"/>
      <w:snapToGrid w:val="0"/>
      <w:spacing w:after="0" w:line="240" w:lineRule="auto"/>
      <w:rPr>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545CA3" w:rsidP="00545CA3">
    <w:pPr>
      <w:pBdr>
        <w:bottom w:val="thinThickMediumGap" w:sz="12" w:space="1" w:color="auto"/>
      </w:pBdr>
      <w:tabs>
        <w:tab w:val="left" w:pos="851"/>
        <w:tab w:val="right" w:pos="8364"/>
      </w:tabs>
      <w:adjustRightInd w:val="0"/>
      <w:snapToGrid w:val="0"/>
      <w:spacing w:after="0" w:line="240" w:lineRule="auto"/>
      <w:rPr>
        <w:iCs/>
        <w:sz w:val="20"/>
        <w:szCs w:val="20"/>
      </w:rPr>
    </w:pPr>
    <w:r w:rsidRPr="00545CA3">
      <w:rPr>
        <w:rFonts w:hint="eastAsia"/>
        <w:sz w:val="20"/>
        <w:szCs w:val="20"/>
      </w:rPr>
      <w:tab/>
    </w:r>
    <w:r w:rsidRPr="00545CA3">
      <w:rPr>
        <w:sz w:val="20"/>
        <w:szCs w:val="20"/>
      </w:rPr>
      <w:t>New York Science Journal 201</w:t>
    </w:r>
    <w:r w:rsidRPr="00545CA3">
      <w:rPr>
        <w:rFonts w:hint="eastAsia"/>
        <w:sz w:val="20"/>
        <w:szCs w:val="20"/>
      </w:rPr>
      <w:t>7</w:t>
    </w:r>
    <w:proofErr w:type="gramStart"/>
    <w:r w:rsidRPr="00545CA3">
      <w:rPr>
        <w:sz w:val="20"/>
        <w:szCs w:val="20"/>
      </w:rPr>
      <w:t>;</w:t>
    </w:r>
    <w:r w:rsidRPr="00545CA3">
      <w:rPr>
        <w:rFonts w:hint="eastAsia"/>
        <w:sz w:val="20"/>
        <w:szCs w:val="20"/>
      </w:rPr>
      <w:t>10</w:t>
    </w:r>
    <w:proofErr w:type="gramEnd"/>
    <w:r w:rsidRPr="00545CA3">
      <w:rPr>
        <w:sz w:val="20"/>
        <w:szCs w:val="20"/>
      </w:rPr>
      <w:t>(</w:t>
    </w:r>
    <w:r w:rsidRPr="00545CA3">
      <w:rPr>
        <w:rFonts w:hint="eastAsia"/>
        <w:sz w:val="20"/>
        <w:szCs w:val="20"/>
      </w:rPr>
      <w:t>5</w:t>
    </w:r>
    <w:r w:rsidRPr="00545CA3">
      <w:rPr>
        <w:sz w:val="20"/>
        <w:szCs w:val="20"/>
      </w:rPr>
      <w:t>)</w:t>
    </w:r>
    <w:r w:rsidRPr="00545CA3">
      <w:rPr>
        <w:iCs/>
        <w:sz w:val="20"/>
        <w:szCs w:val="20"/>
      </w:rPr>
      <w:t xml:space="preserve">     </w:t>
    </w:r>
    <w:r w:rsidRPr="00545CA3">
      <w:rPr>
        <w:rFonts w:hint="eastAsia"/>
        <w:iCs/>
        <w:sz w:val="20"/>
        <w:szCs w:val="20"/>
      </w:rPr>
      <w:tab/>
    </w:r>
    <w:r w:rsidRPr="00545CA3">
      <w:rPr>
        <w:iCs/>
        <w:sz w:val="20"/>
        <w:szCs w:val="20"/>
      </w:rPr>
      <w:t xml:space="preserve"> </w:t>
    </w:r>
    <w:r w:rsidRPr="00545CA3">
      <w:rPr>
        <w:rFonts w:hint="eastAsia"/>
        <w:iCs/>
        <w:sz w:val="20"/>
        <w:szCs w:val="20"/>
      </w:rPr>
      <w:t xml:space="preserve"> </w:t>
    </w:r>
    <w:r w:rsidRPr="00545CA3">
      <w:rPr>
        <w:iCs/>
        <w:sz w:val="20"/>
        <w:szCs w:val="20"/>
      </w:rPr>
      <w:t xml:space="preserve">   </w:t>
    </w:r>
    <w:hyperlink r:id="rId1" w:history="1">
      <w:r w:rsidRPr="00545CA3">
        <w:rPr>
          <w:rStyle w:val="Hyperlink"/>
          <w:rFonts w:eastAsia="Calibri"/>
          <w:color w:val="0000FF"/>
          <w:sz w:val="20"/>
          <w:szCs w:val="20"/>
        </w:rPr>
        <w:t>http://www.sciencepub.net/newyork</w:t>
      </w:r>
    </w:hyperlink>
  </w:p>
  <w:p w:rsidR="00545CA3" w:rsidRPr="00545CA3" w:rsidRDefault="00545CA3" w:rsidP="00545CA3">
    <w:pPr>
      <w:tabs>
        <w:tab w:val="left" w:pos="851"/>
        <w:tab w:val="left" w:pos="7200"/>
        <w:tab w:val="right" w:pos="8364"/>
      </w:tabs>
      <w:adjustRightInd w:val="0"/>
      <w:snapToGrid w:val="0"/>
      <w:spacing w:after="0" w:line="240" w:lineRule="auto"/>
      <w:rPr>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545CA3" w:rsidP="00545CA3">
    <w:pPr>
      <w:pBdr>
        <w:bottom w:val="thinThickMediumGap" w:sz="12" w:space="1" w:color="auto"/>
      </w:pBdr>
      <w:tabs>
        <w:tab w:val="left" w:pos="851"/>
        <w:tab w:val="right" w:pos="8364"/>
      </w:tabs>
      <w:adjustRightInd w:val="0"/>
      <w:snapToGrid w:val="0"/>
      <w:spacing w:after="0" w:line="240" w:lineRule="auto"/>
      <w:rPr>
        <w:iCs/>
        <w:sz w:val="20"/>
        <w:szCs w:val="20"/>
      </w:rPr>
    </w:pPr>
    <w:r w:rsidRPr="00545CA3">
      <w:rPr>
        <w:rFonts w:hint="eastAsia"/>
        <w:sz w:val="20"/>
        <w:szCs w:val="20"/>
      </w:rPr>
      <w:tab/>
    </w:r>
    <w:r w:rsidRPr="00545CA3">
      <w:rPr>
        <w:sz w:val="20"/>
        <w:szCs w:val="20"/>
      </w:rPr>
      <w:t>New York Science Journal 201</w:t>
    </w:r>
    <w:r w:rsidRPr="00545CA3">
      <w:rPr>
        <w:rFonts w:hint="eastAsia"/>
        <w:sz w:val="20"/>
        <w:szCs w:val="20"/>
      </w:rPr>
      <w:t>7</w:t>
    </w:r>
    <w:proofErr w:type="gramStart"/>
    <w:r w:rsidRPr="00545CA3">
      <w:rPr>
        <w:sz w:val="20"/>
        <w:szCs w:val="20"/>
      </w:rPr>
      <w:t>;</w:t>
    </w:r>
    <w:r w:rsidRPr="00545CA3">
      <w:rPr>
        <w:rFonts w:hint="eastAsia"/>
        <w:sz w:val="20"/>
        <w:szCs w:val="20"/>
      </w:rPr>
      <w:t>10</w:t>
    </w:r>
    <w:proofErr w:type="gramEnd"/>
    <w:r w:rsidRPr="00545CA3">
      <w:rPr>
        <w:sz w:val="20"/>
        <w:szCs w:val="20"/>
      </w:rPr>
      <w:t>(</w:t>
    </w:r>
    <w:r w:rsidRPr="00545CA3">
      <w:rPr>
        <w:rFonts w:hint="eastAsia"/>
        <w:sz w:val="20"/>
        <w:szCs w:val="20"/>
      </w:rPr>
      <w:t>5</w:t>
    </w:r>
    <w:r w:rsidRPr="00545CA3">
      <w:rPr>
        <w:sz w:val="20"/>
        <w:szCs w:val="20"/>
      </w:rPr>
      <w:t>)</w:t>
    </w:r>
    <w:r w:rsidRPr="00545CA3">
      <w:rPr>
        <w:iCs/>
        <w:sz w:val="20"/>
        <w:szCs w:val="20"/>
      </w:rPr>
      <w:t xml:space="preserve">     </w:t>
    </w:r>
    <w:r w:rsidRPr="00545CA3">
      <w:rPr>
        <w:rFonts w:hint="eastAsia"/>
        <w:iCs/>
        <w:sz w:val="20"/>
        <w:szCs w:val="20"/>
      </w:rPr>
      <w:tab/>
    </w:r>
    <w:r w:rsidRPr="00545CA3">
      <w:rPr>
        <w:iCs/>
        <w:sz w:val="20"/>
        <w:szCs w:val="20"/>
      </w:rPr>
      <w:t xml:space="preserve"> </w:t>
    </w:r>
    <w:r w:rsidRPr="00545CA3">
      <w:rPr>
        <w:rFonts w:hint="eastAsia"/>
        <w:iCs/>
        <w:sz w:val="20"/>
        <w:szCs w:val="20"/>
      </w:rPr>
      <w:t xml:space="preserve"> </w:t>
    </w:r>
    <w:r w:rsidRPr="00545CA3">
      <w:rPr>
        <w:iCs/>
        <w:sz w:val="20"/>
        <w:szCs w:val="20"/>
      </w:rPr>
      <w:t xml:space="preserve">   </w:t>
    </w:r>
    <w:hyperlink r:id="rId1" w:history="1">
      <w:r w:rsidRPr="00545CA3">
        <w:rPr>
          <w:rStyle w:val="Hyperlink"/>
          <w:rFonts w:eastAsia="Calibri"/>
          <w:color w:val="0000FF"/>
          <w:sz w:val="20"/>
          <w:szCs w:val="20"/>
        </w:rPr>
        <w:t>http://www.sciencepub.net/newyork</w:t>
      </w:r>
    </w:hyperlink>
  </w:p>
  <w:p w:rsidR="00545CA3" w:rsidRPr="00545CA3" w:rsidRDefault="00545CA3" w:rsidP="00545CA3">
    <w:pPr>
      <w:tabs>
        <w:tab w:val="left" w:pos="851"/>
        <w:tab w:val="left" w:pos="7200"/>
        <w:tab w:val="right" w:pos="8364"/>
      </w:tabs>
      <w:adjustRightInd w:val="0"/>
      <w:snapToGrid w:val="0"/>
      <w:spacing w:after="0" w:line="240" w:lineRule="auto"/>
      <w:rPr>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CA3" w:rsidRPr="00545CA3" w:rsidRDefault="00545CA3" w:rsidP="00545CA3">
    <w:pPr>
      <w:pBdr>
        <w:bottom w:val="thinThickMediumGap" w:sz="12" w:space="1" w:color="auto"/>
      </w:pBdr>
      <w:tabs>
        <w:tab w:val="left" w:pos="851"/>
        <w:tab w:val="right" w:pos="8364"/>
      </w:tabs>
      <w:adjustRightInd w:val="0"/>
      <w:snapToGrid w:val="0"/>
      <w:spacing w:after="0" w:line="240" w:lineRule="auto"/>
      <w:rPr>
        <w:iCs/>
        <w:sz w:val="20"/>
        <w:szCs w:val="20"/>
      </w:rPr>
    </w:pPr>
    <w:r w:rsidRPr="00545CA3">
      <w:rPr>
        <w:rFonts w:hint="eastAsia"/>
        <w:sz w:val="20"/>
        <w:szCs w:val="20"/>
      </w:rPr>
      <w:tab/>
    </w:r>
    <w:r w:rsidRPr="00545CA3">
      <w:rPr>
        <w:sz w:val="20"/>
        <w:szCs w:val="20"/>
      </w:rPr>
      <w:t>New York Science Journal 201</w:t>
    </w:r>
    <w:r w:rsidRPr="00545CA3">
      <w:rPr>
        <w:rFonts w:hint="eastAsia"/>
        <w:sz w:val="20"/>
        <w:szCs w:val="20"/>
      </w:rPr>
      <w:t>7</w:t>
    </w:r>
    <w:proofErr w:type="gramStart"/>
    <w:r w:rsidRPr="00545CA3">
      <w:rPr>
        <w:sz w:val="20"/>
        <w:szCs w:val="20"/>
      </w:rPr>
      <w:t>;</w:t>
    </w:r>
    <w:r w:rsidRPr="00545CA3">
      <w:rPr>
        <w:rFonts w:hint="eastAsia"/>
        <w:sz w:val="20"/>
        <w:szCs w:val="20"/>
      </w:rPr>
      <w:t>10</w:t>
    </w:r>
    <w:proofErr w:type="gramEnd"/>
    <w:r w:rsidRPr="00545CA3">
      <w:rPr>
        <w:sz w:val="20"/>
        <w:szCs w:val="20"/>
      </w:rPr>
      <w:t>(</w:t>
    </w:r>
    <w:r w:rsidRPr="00545CA3">
      <w:rPr>
        <w:rFonts w:hint="eastAsia"/>
        <w:sz w:val="20"/>
        <w:szCs w:val="20"/>
      </w:rPr>
      <w:t>5</w:t>
    </w:r>
    <w:r w:rsidRPr="00545CA3">
      <w:rPr>
        <w:sz w:val="20"/>
        <w:szCs w:val="20"/>
      </w:rPr>
      <w:t>)</w:t>
    </w:r>
    <w:r w:rsidRPr="00545CA3">
      <w:rPr>
        <w:iCs/>
        <w:sz w:val="20"/>
        <w:szCs w:val="20"/>
      </w:rPr>
      <w:t xml:space="preserve">     </w:t>
    </w:r>
    <w:r w:rsidRPr="00545CA3">
      <w:rPr>
        <w:rFonts w:hint="eastAsia"/>
        <w:iCs/>
        <w:sz w:val="20"/>
        <w:szCs w:val="20"/>
      </w:rPr>
      <w:tab/>
    </w:r>
    <w:r w:rsidRPr="00545CA3">
      <w:rPr>
        <w:iCs/>
        <w:sz w:val="20"/>
        <w:szCs w:val="20"/>
      </w:rPr>
      <w:t xml:space="preserve"> </w:t>
    </w:r>
    <w:r w:rsidRPr="00545CA3">
      <w:rPr>
        <w:rFonts w:hint="eastAsia"/>
        <w:iCs/>
        <w:sz w:val="20"/>
        <w:szCs w:val="20"/>
      </w:rPr>
      <w:t xml:space="preserve"> </w:t>
    </w:r>
    <w:r w:rsidRPr="00545CA3">
      <w:rPr>
        <w:iCs/>
        <w:sz w:val="20"/>
        <w:szCs w:val="20"/>
      </w:rPr>
      <w:t xml:space="preserve">   </w:t>
    </w:r>
    <w:hyperlink r:id="rId1" w:history="1">
      <w:r w:rsidRPr="00545CA3">
        <w:rPr>
          <w:rStyle w:val="Hyperlink"/>
          <w:rFonts w:eastAsia="Calibri"/>
          <w:color w:val="0000FF"/>
          <w:sz w:val="20"/>
          <w:szCs w:val="20"/>
        </w:rPr>
        <w:t>http://www.sciencepub.net/newyork</w:t>
      </w:r>
    </w:hyperlink>
  </w:p>
  <w:p w:rsidR="00545CA3" w:rsidRPr="00545CA3" w:rsidRDefault="00545CA3" w:rsidP="00545CA3">
    <w:pPr>
      <w:tabs>
        <w:tab w:val="left" w:pos="851"/>
        <w:tab w:val="left" w:pos="7200"/>
        <w:tab w:val="right" w:pos="8364"/>
      </w:tabs>
      <w:adjustRightInd w:val="0"/>
      <w:snapToGrid w:val="0"/>
      <w:spacing w:after="0" w:line="240"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12D2"/>
    <w:multiLevelType w:val="hybridMultilevel"/>
    <w:tmpl w:val="711E2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33DCB"/>
    <w:multiLevelType w:val="hybridMultilevel"/>
    <w:tmpl w:val="1EB44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8D5B09"/>
    <w:multiLevelType w:val="hybridMultilevel"/>
    <w:tmpl w:val="659453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B391C"/>
    <w:multiLevelType w:val="hybridMultilevel"/>
    <w:tmpl w:val="619C2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961BA"/>
    <w:multiLevelType w:val="hybridMultilevel"/>
    <w:tmpl w:val="2804A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443D1A"/>
    <w:multiLevelType w:val="multilevel"/>
    <w:tmpl w:val="42D09F9A"/>
    <w:lvl w:ilvl="0">
      <w:start w:val="1"/>
      <w:numFmt w:val="decimal"/>
      <w:pStyle w:val="Heading1"/>
      <w:suff w:val="space"/>
      <w:lvlText w:val="Chapter %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3D901125"/>
    <w:multiLevelType w:val="hybridMultilevel"/>
    <w:tmpl w:val="5AE8E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860B19"/>
    <w:multiLevelType w:val="hybridMultilevel"/>
    <w:tmpl w:val="FB20A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EC0E41"/>
    <w:multiLevelType w:val="hybridMultilevel"/>
    <w:tmpl w:val="7388A96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FC6709"/>
    <w:multiLevelType w:val="hybridMultilevel"/>
    <w:tmpl w:val="35CC3F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3"/>
  </w:num>
  <w:num w:numId="3">
    <w:abstractNumId w:val="2"/>
  </w:num>
  <w:num w:numId="4">
    <w:abstractNumId w:val="1"/>
  </w:num>
  <w:num w:numId="5">
    <w:abstractNumId w:val="4"/>
  </w:num>
  <w:num w:numId="6">
    <w:abstractNumId w:val="5"/>
  </w:num>
  <w:num w:numId="7">
    <w:abstractNumId w:val="7"/>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0672DE"/>
    <w:rsid w:val="000043A0"/>
    <w:rsid w:val="000101D2"/>
    <w:rsid w:val="0001478C"/>
    <w:rsid w:val="000366B9"/>
    <w:rsid w:val="000626CC"/>
    <w:rsid w:val="000672DE"/>
    <w:rsid w:val="000811E4"/>
    <w:rsid w:val="000A20D1"/>
    <w:rsid w:val="000C2601"/>
    <w:rsid w:val="000C2DA5"/>
    <w:rsid w:val="000C53AE"/>
    <w:rsid w:val="000C68E5"/>
    <w:rsid w:val="000D0CDF"/>
    <w:rsid w:val="000D3F24"/>
    <w:rsid w:val="000F1D61"/>
    <w:rsid w:val="000F60D8"/>
    <w:rsid w:val="00120D5D"/>
    <w:rsid w:val="0012312A"/>
    <w:rsid w:val="001245F6"/>
    <w:rsid w:val="0013721F"/>
    <w:rsid w:val="00137799"/>
    <w:rsid w:val="001452FF"/>
    <w:rsid w:val="0016154A"/>
    <w:rsid w:val="001812A3"/>
    <w:rsid w:val="001A5344"/>
    <w:rsid w:val="001D1B80"/>
    <w:rsid w:val="001D631C"/>
    <w:rsid w:val="001E0836"/>
    <w:rsid w:val="001E3C46"/>
    <w:rsid w:val="001E4DC5"/>
    <w:rsid w:val="001F36F3"/>
    <w:rsid w:val="00202D05"/>
    <w:rsid w:val="002120D7"/>
    <w:rsid w:val="002146C5"/>
    <w:rsid w:val="00217C53"/>
    <w:rsid w:val="0022409F"/>
    <w:rsid w:val="0022750E"/>
    <w:rsid w:val="00227F5B"/>
    <w:rsid w:val="0023022D"/>
    <w:rsid w:val="002626FE"/>
    <w:rsid w:val="00282836"/>
    <w:rsid w:val="002D4994"/>
    <w:rsid w:val="002E3E82"/>
    <w:rsid w:val="00300EF9"/>
    <w:rsid w:val="003052A7"/>
    <w:rsid w:val="003111FE"/>
    <w:rsid w:val="00312F9F"/>
    <w:rsid w:val="0032780F"/>
    <w:rsid w:val="003406D0"/>
    <w:rsid w:val="00342623"/>
    <w:rsid w:val="00346289"/>
    <w:rsid w:val="00347537"/>
    <w:rsid w:val="003535A6"/>
    <w:rsid w:val="00365034"/>
    <w:rsid w:val="003657FA"/>
    <w:rsid w:val="003722D4"/>
    <w:rsid w:val="00375218"/>
    <w:rsid w:val="0039723D"/>
    <w:rsid w:val="003A32DA"/>
    <w:rsid w:val="003A4614"/>
    <w:rsid w:val="003B333D"/>
    <w:rsid w:val="003D05BD"/>
    <w:rsid w:val="003D0A86"/>
    <w:rsid w:val="003F54F8"/>
    <w:rsid w:val="0040448F"/>
    <w:rsid w:val="00417FF7"/>
    <w:rsid w:val="004343B6"/>
    <w:rsid w:val="00446A8B"/>
    <w:rsid w:val="00450016"/>
    <w:rsid w:val="004559AA"/>
    <w:rsid w:val="0047015E"/>
    <w:rsid w:val="00471A4F"/>
    <w:rsid w:val="00491488"/>
    <w:rsid w:val="004A5598"/>
    <w:rsid w:val="004C3924"/>
    <w:rsid w:val="004C5475"/>
    <w:rsid w:val="004E1687"/>
    <w:rsid w:val="004E5038"/>
    <w:rsid w:val="00500628"/>
    <w:rsid w:val="00504619"/>
    <w:rsid w:val="005119C2"/>
    <w:rsid w:val="005132AE"/>
    <w:rsid w:val="005178D0"/>
    <w:rsid w:val="00525DDF"/>
    <w:rsid w:val="00536A9B"/>
    <w:rsid w:val="005439BB"/>
    <w:rsid w:val="00543B64"/>
    <w:rsid w:val="00545CA3"/>
    <w:rsid w:val="00550968"/>
    <w:rsid w:val="005560D3"/>
    <w:rsid w:val="00566590"/>
    <w:rsid w:val="00597148"/>
    <w:rsid w:val="005B0826"/>
    <w:rsid w:val="005C1929"/>
    <w:rsid w:val="005C4133"/>
    <w:rsid w:val="005E2255"/>
    <w:rsid w:val="005E6E54"/>
    <w:rsid w:val="005F38ED"/>
    <w:rsid w:val="005F6D95"/>
    <w:rsid w:val="006103C6"/>
    <w:rsid w:val="006212FA"/>
    <w:rsid w:val="00621AC2"/>
    <w:rsid w:val="006242F5"/>
    <w:rsid w:val="00630C0F"/>
    <w:rsid w:val="0063103B"/>
    <w:rsid w:val="00636AA7"/>
    <w:rsid w:val="0064221F"/>
    <w:rsid w:val="00643215"/>
    <w:rsid w:val="00646ACF"/>
    <w:rsid w:val="00660755"/>
    <w:rsid w:val="00664B0C"/>
    <w:rsid w:val="006651CD"/>
    <w:rsid w:val="00696DDF"/>
    <w:rsid w:val="006A6B1A"/>
    <w:rsid w:val="006B6DBB"/>
    <w:rsid w:val="006D5C80"/>
    <w:rsid w:val="006D7917"/>
    <w:rsid w:val="006E3E82"/>
    <w:rsid w:val="006E4FC3"/>
    <w:rsid w:val="006F254E"/>
    <w:rsid w:val="00705AAB"/>
    <w:rsid w:val="00712EAB"/>
    <w:rsid w:val="00714864"/>
    <w:rsid w:val="007301D3"/>
    <w:rsid w:val="007356E2"/>
    <w:rsid w:val="00742801"/>
    <w:rsid w:val="0076129F"/>
    <w:rsid w:val="00786DB8"/>
    <w:rsid w:val="00790974"/>
    <w:rsid w:val="007A0624"/>
    <w:rsid w:val="007A0873"/>
    <w:rsid w:val="007A24CC"/>
    <w:rsid w:val="007A4F6D"/>
    <w:rsid w:val="007B30A4"/>
    <w:rsid w:val="007B3477"/>
    <w:rsid w:val="007B5860"/>
    <w:rsid w:val="007D5675"/>
    <w:rsid w:val="007D67F2"/>
    <w:rsid w:val="007D7939"/>
    <w:rsid w:val="007E12E4"/>
    <w:rsid w:val="007E41C3"/>
    <w:rsid w:val="00801580"/>
    <w:rsid w:val="00804FA8"/>
    <w:rsid w:val="008364FE"/>
    <w:rsid w:val="00842CE2"/>
    <w:rsid w:val="00845614"/>
    <w:rsid w:val="00860B22"/>
    <w:rsid w:val="00861336"/>
    <w:rsid w:val="00866FDD"/>
    <w:rsid w:val="00872D83"/>
    <w:rsid w:val="00873B81"/>
    <w:rsid w:val="00877399"/>
    <w:rsid w:val="008915C2"/>
    <w:rsid w:val="008A00DD"/>
    <w:rsid w:val="008A33A2"/>
    <w:rsid w:val="008A38BD"/>
    <w:rsid w:val="008A433E"/>
    <w:rsid w:val="008A71EF"/>
    <w:rsid w:val="008B31B2"/>
    <w:rsid w:val="008B484C"/>
    <w:rsid w:val="008C4827"/>
    <w:rsid w:val="008C6E28"/>
    <w:rsid w:val="008E67CB"/>
    <w:rsid w:val="008F6F12"/>
    <w:rsid w:val="009019EB"/>
    <w:rsid w:val="009066A6"/>
    <w:rsid w:val="00980731"/>
    <w:rsid w:val="009B3BF2"/>
    <w:rsid w:val="009B474C"/>
    <w:rsid w:val="009C16B9"/>
    <w:rsid w:val="009E2E32"/>
    <w:rsid w:val="009E4514"/>
    <w:rsid w:val="009E51ED"/>
    <w:rsid w:val="009F0E90"/>
    <w:rsid w:val="009F5C34"/>
    <w:rsid w:val="00A03B84"/>
    <w:rsid w:val="00A0625A"/>
    <w:rsid w:val="00A145F7"/>
    <w:rsid w:val="00A16DA1"/>
    <w:rsid w:val="00A22957"/>
    <w:rsid w:val="00A42A99"/>
    <w:rsid w:val="00A93319"/>
    <w:rsid w:val="00AE14E4"/>
    <w:rsid w:val="00AE4F03"/>
    <w:rsid w:val="00AF0CCD"/>
    <w:rsid w:val="00AF4660"/>
    <w:rsid w:val="00AF5D4A"/>
    <w:rsid w:val="00AF700B"/>
    <w:rsid w:val="00AF7A31"/>
    <w:rsid w:val="00B00D88"/>
    <w:rsid w:val="00B04FF0"/>
    <w:rsid w:val="00B26376"/>
    <w:rsid w:val="00B61661"/>
    <w:rsid w:val="00B650CE"/>
    <w:rsid w:val="00B74DD0"/>
    <w:rsid w:val="00B82460"/>
    <w:rsid w:val="00B840F2"/>
    <w:rsid w:val="00B85B65"/>
    <w:rsid w:val="00BB02A2"/>
    <w:rsid w:val="00BB3D50"/>
    <w:rsid w:val="00BF28F9"/>
    <w:rsid w:val="00BF3638"/>
    <w:rsid w:val="00BF4775"/>
    <w:rsid w:val="00C04790"/>
    <w:rsid w:val="00C0748F"/>
    <w:rsid w:val="00C45120"/>
    <w:rsid w:val="00C4599D"/>
    <w:rsid w:val="00C53897"/>
    <w:rsid w:val="00C70B20"/>
    <w:rsid w:val="00C74567"/>
    <w:rsid w:val="00CA39EF"/>
    <w:rsid w:val="00CC5576"/>
    <w:rsid w:val="00CC6674"/>
    <w:rsid w:val="00CD606E"/>
    <w:rsid w:val="00CE16C9"/>
    <w:rsid w:val="00CE26B7"/>
    <w:rsid w:val="00CE2DFC"/>
    <w:rsid w:val="00CF0B83"/>
    <w:rsid w:val="00D049D0"/>
    <w:rsid w:val="00D33086"/>
    <w:rsid w:val="00D331BE"/>
    <w:rsid w:val="00D36E61"/>
    <w:rsid w:val="00D6094F"/>
    <w:rsid w:val="00D61402"/>
    <w:rsid w:val="00D7591E"/>
    <w:rsid w:val="00DB146D"/>
    <w:rsid w:val="00DC381F"/>
    <w:rsid w:val="00DF03F7"/>
    <w:rsid w:val="00E06715"/>
    <w:rsid w:val="00E11909"/>
    <w:rsid w:val="00E141D8"/>
    <w:rsid w:val="00E30E34"/>
    <w:rsid w:val="00E359BB"/>
    <w:rsid w:val="00E40048"/>
    <w:rsid w:val="00E52805"/>
    <w:rsid w:val="00E703BF"/>
    <w:rsid w:val="00E75E01"/>
    <w:rsid w:val="00E96C30"/>
    <w:rsid w:val="00EA2F8F"/>
    <w:rsid w:val="00EB79BA"/>
    <w:rsid w:val="00ED17A8"/>
    <w:rsid w:val="00ED53B3"/>
    <w:rsid w:val="00EE3398"/>
    <w:rsid w:val="00EF68A8"/>
    <w:rsid w:val="00F0053B"/>
    <w:rsid w:val="00F0363B"/>
    <w:rsid w:val="00F1686C"/>
    <w:rsid w:val="00F21607"/>
    <w:rsid w:val="00F32FF4"/>
    <w:rsid w:val="00F347E3"/>
    <w:rsid w:val="00F362C0"/>
    <w:rsid w:val="00F368FA"/>
    <w:rsid w:val="00F50A02"/>
    <w:rsid w:val="00F53E90"/>
    <w:rsid w:val="00F76F96"/>
    <w:rsid w:val="00F835F1"/>
    <w:rsid w:val="00FA0468"/>
    <w:rsid w:val="00FA2A2D"/>
    <w:rsid w:val="00FC2104"/>
    <w:rsid w:val="00FD1DD4"/>
    <w:rsid w:val="00FD1E38"/>
    <w:rsid w:val="00FD2F03"/>
    <w:rsid w:val="00FD59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2DE"/>
    <w:pPr>
      <w:spacing w:after="5" w:line="471" w:lineRule="auto"/>
      <w:ind w:right="57" w:firstLine="278"/>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FA0468"/>
    <w:pPr>
      <w:keepNext/>
      <w:keepLines/>
      <w:numPr>
        <w:numId w:val="6"/>
      </w:numPr>
      <w:spacing w:before="480" w:after="0" w:line="276" w:lineRule="auto"/>
      <w:ind w:right="0"/>
      <w:jc w:val="left"/>
      <w:outlineLvl w:val="0"/>
    </w:pPr>
    <w:rPr>
      <w:rFonts w:eastAsiaTheme="majorEastAsia" w:cstheme="majorBidi"/>
      <w:b/>
      <w:bCs/>
      <w:color w:val="2E74B5" w:themeColor="accent1" w:themeShade="BF"/>
      <w:sz w:val="36"/>
      <w:szCs w:val="28"/>
    </w:rPr>
  </w:style>
  <w:style w:type="paragraph" w:styleId="Heading2">
    <w:name w:val="heading 2"/>
    <w:basedOn w:val="Normal"/>
    <w:next w:val="Normal"/>
    <w:link w:val="Heading2Char"/>
    <w:uiPriority w:val="9"/>
    <w:unhideWhenUsed/>
    <w:qFormat/>
    <w:rsid w:val="00FA0468"/>
    <w:pPr>
      <w:keepNext/>
      <w:keepLines/>
      <w:numPr>
        <w:ilvl w:val="1"/>
        <w:numId w:val="6"/>
      </w:numPr>
      <w:spacing w:before="200" w:after="0" w:line="276" w:lineRule="auto"/>
      <w:ind w:right="0"/>
      <w:jc w:val="left"/>
      <w:outlineLvl w:val="1"/>
    </w:pPr>
    <w:rPr>
      <w:rFonts w:eastAsiaTheme="majorEastAsia" w:cstheme="majorBidi"/>
      <w:b/>
      <w:bCs/>
      <w:color w:val="5B9BD5" w:themeColor="accent1"/>
      <w:sz w:val="32"/>
      <w:szCs w:val="26"/>
    </w:rPr>
  </w:style>
  <w:style w:type="paragraph" w:styleId="Heading3">
    <w:name w:val="heading 3"/>
    <w:basedOn w:val="Normal"/>
    <w:next w:val="Normal"/>
    <w:link w:val="Heading3Char"/>
    <w:uiPriority w:val="9"/>
    <w:unhideWhenUsed/>
    <w:qFormat/>
    <w:rsid w:val="00FA0468"/>
    <w:pPr>
      <w:keepNext/>
      <w:keepLines/>
      <w:numPr>
        <w:ilvl w:val="2"/>
        <w:numId w:val="6"/>
      </w:numPr>
      <w:spacing w:before="200" w:after="0" w:line="276" w:lineRule="auto"/>
      <w:ind w:right="0"/>
      <w:jc w:val="left"/>
      <w:outlineLvl w:val="2"/>
    </w:pPr>
    <w:rPr>
      <w:rFonts w:eastAsiaTheme="majorEastAsia" w:cstheme="majorBidi"/>
      <w:b/>
      <w:bCs/>
      <w:color w:val="5B9BD5" w:themeColor="accent1"/>
      <w:sz w:val="28"/>
    </w:rPr>
  </w:style>
  <w:style w:type="paragraph" w:styleId="Heading4">
    <w:name w:val="heading 4"/>
    <w:basedOn w:val="Normal"/>
    <w:next w:val="Normal"/>
    <w:link w:val="Heading4Char"/>
    <w:uiPriority w:val="9"/>
    <w:semiHidden/>
    <w:unhideWhenUsed/>
    <w:qFormat/>
    <w:rsid w:val="00FA0468"/>
    <w:pPr>
      <w:keepNext/>
      <w:keepLines/>
      <w:numPr>
        <w:ilvl w:val="3"/>
        <w:numId w:val="6"/>
      </w:numPr>
      <w:spacing w:before="200" w:after="0" w:line="276" w:lineRule="auto"/>
      <w:ind w:right="0"/>
      <w:jc w:val="left"/>
      <w:outlineLvl w:val="3"/>
    </w:pPr>
    <w:rPr>
      <w:rFonts w:asciiTheme="majorHAnsi" w:eastAsiaTheme="majorEastAsia" w:hAnsiTheme="majorHAnsi" w:cstheme="majorBidi"/>
      <w:b/>
      <w:bCs/>
      <w:i/>
      <w:iCs/>
      <w:color w:val="5B9BD5" w:themeColor="accent1"/>
      <w:sz w:val="22"/>
    </w:rPr>
  </w:style>
  <w:style w:type="paragraph" w:styleId="Heading5">
    <w:name w:val="heading 5"/>
    <w:basedOn w:val="Normal"/>
    <w:next w:val="Normal"/>
    <w:link w:val="Heading5Char"/>
    <w:uiPriority w:val="9"/>
    <w:semiHidden/>
    <w:unhideWhenUsed/>
    <w:qFormat/>
    <w:rsid w:val="00FA0468"/>
    <w:pPr>
      <w:keepNext/>
      <w:keepLines/>
      <w:numPr>
        <w:ilvl w:val="4"/>
        <w:numId w:val="6"/>
      </w:numPr>
      <w:spacing w:before="200" w:after="0" w:line="276" w:lineRule="auto"/>
      <w:ind w:right="0"/>
      <w:jc w:val="left"/>
      <w:outlineLvl w:val="4"/>
    </w:pPr>
    <w:rPr>
      <w:rFonts w:asciiTheme="majorHAnsi" w:eastAsiaTheme="majorEastAsia" w:hAnsiTheme="majorHAnsi" w:cstheme="majorBidi"/>
      <w:color w:val="1F4D78" w:themeColor="accent1" w:themeShade="7F"/>
      <w:sz w:val="22"/>
    </w:rPr>
  </w:style>
  <w:style w:type="paragraph" w:styleId="Heading6">
    <w:name w:val="heading 6"/>
    <w:basedOn w:val="Normal"/>
    <w:next w:val="Normal"/>
    <w:link w:val="Heading6Char"/>
    <w:uiPriority w:val="9"/>
    <w:semiHidden/>
    <w:unhideWhenUsed/>
    <w:qFormat/>
    <w:rsid w:val="00FA0468"/>
    <w:pPr>
      <w:keepNext/>
      <w:keepLines/>
      <w:numPr>
        <w:ilvl w:val="5"/>
        <w:numId w:val="6"/>
      </w:numPr>
      <w:spacing w:before="200" w:after="0" w:line="276" w:lineRule="auto"/>
      <w:ind w:right="0"/>
      <w:jc w:val="left"/>
      <w:outlineLvl w:val="5"/>
    </w:pPr>
    <w:rPr>
      <w:rFonts w:asciiTheme="majorHAnsi" w:eastAsiaTheme="majorEastAsia" w:hAnsiTheme="majorHAnsi" w:cstheme="majorBidi"/>
      <w:i/>
      <w:iCs/>
      <w:color w:val="1F4D78" w:themeColor="accent1" w:themeShade="7F"/>
      <w:sz w:val="22"/>
    </w:rPr>
  </w:style>
  <w:style w:type="paragraph" w:styleId="Heading7">
    <w:name w:val="heading 7"/>
    <w:basedOn w:val="Normal"/>
    <w:next w:val="Normal"/>
    <w:link w:val="Heading7Char"/>
    <w:uiPriority w:val="9"/>
    <w:semiHidden/>
    <w:unhideWhenUsed/>
    <w:qFormat/>
    <w:rsid w:val="00FA0468"/>
    <w:pPr>
      <w:keepNext/>
      <w:keepLines/>
      <w:numPr>
        <w:ilvl w:val="6"/>
        <w:numId w:val="6"/>
      </w:numPr>
      <w:spacing w:before="200" w:after="0" w:line="276" w:lineRule="auto"/>
      <w:ind w:right="0"/>
      <w:jc w:val="left"/>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rsid w:val="00FA0468"/>
    <w:pPr>
      <w:keepNext/>
      <w:keepLines/>
      <w:numPr>
        <w:ilvl w:val="7"/>
        <w:numId w:val="6"/>
      </w:numPr>
      <w:spacing w:before="200" w:after="0" w:line="276" w:lineRule="auto"/>
      <w:ind w:right="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A0468"/>
    <w:pPr>
      <w:keepNext/>
      <w:keepLines/>
      <w:numPr>
        <w:ilvl w:val="8"/>
        <w:numId w:val="6"/>
      </w:numPr>
      <w:spacing w:before="200" w:after="0" w:line="276" w:lineRule="auto"/>
      <w:ind w:right="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1">
    <w:name w:val="thesis 1"/>
    <w:basedOn w:val="Normal"/>
    <w:link w:val="thesis1Char"/>
    <w:qFormat/>
    <w:rsid w:val="0023022D"/>
    <w:pPr>
      <w:spacing w:after="200" w:line="360" w:lineRule="auto"/>
      <w:ind w:right="0" w:firstLine="0"/>
      <w:jc w:val="left"/>
    </w:pPr>
    <w:rPr>
      <w:rFonts w:eastAsia="Calibri"/>
      <w:color w:val="auto"/>
      <w:szCs w:val="24"/>
    </w:rPr>
  </w:style>
  <w:style w:type="character" w:customStyle="1" w:styleId="thesis1Char">
    <w:name w:val="thesis 1 Char"/>
    <w:basedOn w:val="DefaultParagraphFont"/>
    <w:link w:val="thesis1"/>
    <w:rsid w:val="0023022D"/>
    <w:rPr>
      <w:rFonts w:ascii="Times New Roman" w:eastAsia="Calibri" w:hAnsi="Times New Roman" w:cs="Times New Roman"/>
      <w:sz w:val="24"/>
      <w:szCs w:val="24"/>
    </w:rPr>
  </w:style>
  <w:style w:type="paragraph" w:styleId="Caption">
    <w:name w:val="caption"/>
    <w:basedOn w:val="Normal"/>
    <w:next w:val="Normal"/>
    <w:link w:val="CaptionChar"/>
    <w:uiPriority w:val="35"/>
    <w:unhideWhenUsed/>
    <w:qFormat/>
    <w:rsid w:val="00137799"/>
    <w:pPr>
      <w:spacing w:after="200" w:line="240" w:lineRule="auto"/>
      <w:ind w:right="0" w:firstLine="0"/>
      <w:jc w:val="center"/>
    </w:pPr>
    <w:rPr>
      <w:rFonts w:asciiTheme="minorHAnsi" w:eastAsiaTheme="minorHAnsi" w:hAnsiTheme="minorHAnsi" w:cstheme="minorBidi"/>
      <w:color w:val="000000" w:themeColor="text1"/>
      <w:szCs w:val="24"/>
    </w:rPr>
  </w:style>
  <w:style w:type="character" w:customStyle="1" w:styleId="CaptionChar">
    <w:name w:val="Caption Char"/>
    <w:basedOn w:val="DefaultParagraphFont"/>
    <w:link w:val="Caption"/>
    <w:uiPriority w:val="35"/>
    <w:rsid w:val="00137799"/>
    <w:rPr>
      <w:color w:val="000000" w:themeColor="text1"/>
      <w:sz w:val="24"/>
      <w:szCs w:val="24"/>
    </w:rPr>
  </w:style>
  <w:style w:type="character" w:styleId="PlaceholderText">
    <w:name w:val="Placeholder Text"/>
    <w:basedOn w:val="DefaultParagraphFont"/>
    <w:uiPriority w:val="99"/>
    <w:semiHidden/>
    <w:rsid w:val="001D631C"/>
    <w:rPr>
      <w:color w:val="808080"/>
    </w:rPr>
  </w:style>
  <w:style w:type="paragraph" w:styleId="ListParagraph">
    <w:name w:val="List Paragraph"/>
    <w:basedOn w:val="Normal"/>
    <w:uiPriority w:val="34"/>
    <w:qFormat/>
    <w:rsid w:val="000366B9"/>
    <w:pPr>
      <w:ind w:left="720"/>
      <w:contextualSpacing/>
    </w:pPr>
  </w:style>
  <w:style w:type="character" w:customStyle="1" w:styleId="thesisChar">
    <w:name w:val="thesis Char"/>
    <w:basedOn w:val="DefaultParagraphFont"/>
    <w:rsid w:val="00CD606E"/>
    <w:rPr>
      <w:rFonts w:ascii="Arial" w:hAnsi="Arial" w:cs="Arial"/>
    </w:rPr>
  </w:style>
  <w:style w:type="table" w:customStyle="1" w:styleId="thesis">
    <w:name w:val="thesis"/>
    <w:basedOn w:val="TableNormal"/>
    <w:uiPriority w:val="99"/>
    <w:rsid w:val="009066A6"/>
    <w:pPr>
      <w:spacing w:after="0" w:line="240" w:lineRule="auto"/>
    </w:pPr>
    <w:rPr>
      <w:rFonts w:ascii="Calibri" w:eastAsia="Calibri" w:hAnsi="Calibri" w:cs="Arial"/>
    </w:rPr>
    <w:tblPr>
      <w:tblInd w:w="0" w:type="dxa"/>
      <w:tblBorders>
        <w:insideH w:val="single" w:sz="4" w:space="0" w:color="auto"/>
        <w:insideV w:val="single" w:sz="4" w:space="0" w:color="auto"/>
      </w:tblBorders>
      <w:tblCellMar>
        <w:top w:w="0" w:type="dxa"/>
        <w:left w:w="108" w:type="dxa"/>
        <w:bottom w:w="0" w:type="dxa"/>
        <w:right w:w="108" w:type="dxa"/>
      </w:tblCellMar>
    </w:tblPr>
    <w:tblStylePr w:type="firstRow">
      <w:tblPr/>
      <w:tcPr>
        <w:tcBorders>
          <w:bottom w:val="double" w:sz="4" w:space="0" w:color="auto"/>
        </w:tcBorders>
      </w:tcPr>
    </w:tblStylePr>
    <w:tblStylePr w:type="lastRow">
      <w:tblPr/>
      <w:tcPr>
        <w:tcBorders>
          <w:bottom w:val="nil"/>
          <w:right w:val="nil"/>
        </w:tcBorders>
      </w:tcPr>
    </w:tblStylePr>
    <w:tblStylePr w:type="firstCol">
      <w:tblPr/>
      <w:tcPr>
        <w:tcBorders>
          <w:right w:val="double" w:sz="4" w:space="0" w:color="auto"/>
          <w:insideH w:val="nil"/>
          <w:insideV w:val="nil"/>
        </w:tcBorders>
      </w:tcPr>
    </w:tblStylePr>
  </w:style>
  <w:style w:type="table" w:customStyle="1" w:styleId="PlainTable3">
    <w:name w:val="Plain Table 3"/>
    <w:basedOn w:val="TableNormal"/>
    <w:uiPriority w:val="43"/>
    <w:rsid w:val="009066A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Style1">
    <w:name w:val="Style1"/>
    <w:basedOn w:val="TableNormal"/>
    <w:uiPriority w:val="99"/>
    <w:rsid w:val="009066A6"/>
    <w:pPr>
      <w:spacing w:after="0" w:line="240" w:lineRule="auto"/>
    </w:pPr>
    <w:rPr>
      <w:rFonts w:ascii="Arial" w:hAnsi="Arial"/>
      <w:sz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B3477"/>
    <w:pPr>
      <w:spacing w:after="200" w:line="276" w:lineRule="auto"/>
      <w:ind w:right="0" w:firstLine="0"/>
      <w:jc w:val="left"/>
    </w:pPr>
    <w:rPr>
      <w:rFonts w:asciiTheme="minorHAnsi" w:eastAsiaTheme="minorHAnsi" w:hAnsiTheme="minorHAnsi" w:cstheme="minorBidi"/>
      <w:color w:val="auto"/>
      <w:sz w:val="22"/>
    </w:rPr>
  </w:style>
  <w:style w:type="character" w:customStyle="1" w:styleId="Heading1Char">
    <w:name w:val="Heading 1 Char"/>
    <w:basedOn w:val="DefaultParagraphFont"/>
    <w:link w:val="Heading1"/>
    <w:uiPriority w:val="9"/>
    <w:rsid w:val="00FA0468"/>
    <w:rPr>
      <w:rFonts w:ascii="Times New Roman" w:eastAsiaTheme="majorEastAsia" w:hAnsi="Times New Roman" w:cstheme="majorBidi"/>
      <w:b/>
      <w:bCs/>
      <w:color w:val="2E74B5" w:themeColor="accent1" w:themeShade="BF"/>
      <w:sz w:val="36"/>
      <w:szCs w:val="28"/>
    </w:rPr>
  </w:style>
  <w:style w:type="character" w:customStyle="1" w:styleId="Heading2Char">
    <w:name w:val="Heading 2 Char"/>
    <w:basedOn w:val="DefaultParagraphFont"/>
    <w:link w:val="Heading2"/>
    <w:uiPriority w:val="9"/>
    <w:rsid w:val="00FA0468"/>
    <w:rPr>
      <w:rFonts w:ascii="Times New Roman" w:eastAsiaTheme="majorEastAsia" w:hAnsi="Times New Roman" w:cstheme="majorBidi"/>
      <w:b/>
      <w:bCs/>
      <w:color w:val="5B9BD5" w:themeColor="accent1"/>
      <w:sz w:val="32"/>
      <w:szCs w:val="26"/>
    </w:rPr>
  </w:style>
  <w:style w:type="character" w:customStyle="1" w:styleId="Heading3Char">
    <w:name w:val="Heading 3 Char"/>
    <w:basedOn w:val="DefaultParagraphFont"/>
    <w:link w:val="Heading3"/>
    <w:uiPriority w:val="9"/>
    <w:rsid w:val="00FA0468"/>
    <w:rPr>
      <w:rFonts w:ascii="Times New Roman" w:eastAsiaTheme="majorEastAsia" w:hAnsi="Times New Roman" w:cstheme="majorBidi"/>
      <w:b/>
      <w:bCs/>
      <w:color w:val="5B9BD5" w:themeColor="accent1"/>
      <w:sz w:val="28"/>
    </w:rPr>
  </w:style>
  <w:style w:type="character" w:customStyle="1" w:styleId="Heading4Char">
    <w:name w:val="Heading 4 Char"/>
    <w:basedOn w:val="DefaultParagraphFont"/>
    <w:link w:val="Heading4"/>
    <w:uiPriority w:val="9"/>
    <w:semiHidden/>
    <w:rsid w:val="00FA0468"/>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FA0468"/>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FA0468"/>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FA04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A04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A0468"/>
    <w:rPr>
      <w:rFonts w:asciiTheme="majorHAnsi" w:eastAsiaTheme="majorEastAsia" w:hAnsiTheme="majorHAnsi" w:cstheme="majorBidi"/>
      <w:i/>
      <w:iCs/>
      <w:color w:val="404040" w:themeColor="text1" w:themeTint="BF"/>
      <w:sz w:val="20"/>
      <w:szCs w:val="20"/>
    </w:rPr>
  </w:style>
  <w:style w:type="table" w:customStyle="1" w:styleId="Style11">
    <w:name w:val="Style11"/>
    <w:basedOn w:val="TableNormal"/>
    <w:uiPriority w:val="99"/>
    <w:rsid w:val="00E75E01"/>
    <w:pPr>
      <w:spacing w:after="0" w:line="240" w:lineRule="auto"/>
    </w:pPr>
    <w:rPr>
      <w:rFonts w:ascii="Arial" w:hAnsi="Arial"/>
      <w:sz w:val="20"/>
    </w:rPr>
    <w:tblPr>
      <w:tblInd w:w="0" w:type="dxa"/>
      <w:tblBorders>
        <w:top w:val="single" w:sz="4" w:space="0" w:color="auto"/>
        <w:bottom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F60D8"/>
    <w:rPr>
      <w:color w:val="0563C1" w:themeColor="hyperlink"/>
      <w:u w:val="single"/>
    </w:rPr>
  </w:style>
  <w:style w:type="paragraph" w:styleId="Header">
    <w:name w:val="header"/>
    <w:basedOn w:val="Normal"/>
    <w:link w:val="HeaderChar"/>
    <w:uiPriority w:val="99"/>
    <w:unhideWhenUsed/>
    <w:rsid w:val="00BF36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BF363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F36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BF363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3426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623"/>
    <w:rPr>
      <w:rFonts w:ascii="Tahoma" w:eastAsia="Times New Roman" w:hAnsi="Tahoma" w:cs="Tahoma"/>
      <w:color w:val="000000"/>
      <w:sz w:val="16"/>
      <w:szCs w:val="16"/>
    </w:rPr>
  </w:style>
  <w:style w:type="paragraph" w:customStyle="1" w:styleId="Default">
    <w:name w:val="Default"/>
    <w:rsid w:val="00630C0F"/>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9082465">
      <w:bodyDiv w:val="1"/>
      <w:marLeft w:val="0"/>
      <w:marRight w:val="0"/>
      <w:marTop w:val="0"/>
      <w:marBottom w:val="0"/>
      <w:divBdr>
        <w:top w:val="none" w:sz="0" w:space="0" w:color="auto"/>
        <w:left w:val="none" w:sz="0" w:space="0" w:color="auto"/>
        <w:bottom w:val="none" w:sz="0" w:space="0" w:color="auto"/>
        <w:right w:val="none" w:sz="0" w:space="0" w:color="auto"/>
      </w:divBdr>
    </w:div>
    <w:div w:id="337735816">
      <w:bodyDiv w:val="1"/>
      <w:marLeft w:val="0"/>
      <w:marRight w:val="0"/>
      <w:marTop w:val="0"/>
      <w:marBottom w:val="0"/>
      <w:divBdr>
        <w:top w:val="none" w:sz="0" w:space="0" w:color="auto"/>
        <w:left w:val="none" w:sz="0" w:space="0" w:color="auto"/>
        <w:bottom w:val="none" w:sz="0" w:space="0" w:color="auto"/>
        <w:right w:val="none" w:sz="0" w:space="0" w:color="auto"/>
      </w:divBdr>
    </w:div>
    <w:div w:id="346369368">
      <w:bodyDiv w:val="1"/>
      <w:marLeft w:val="0"/>
      <w:marRight w:val="0"/>
      <w:marTop w:val="0"/>
      <w:marBottom w:val="0"/>
      <w:divBdr>
        <w:top w:val="none" w:sz="0" w:space="0" w:color="auto"/>
        <w:left w:val="none" w:sz="0" w:space="0" w:color="auto"/>
        <w:bottom w:val="none" w:sz="0" w:space="0" w:color="auto"/>
        <w:right w:val="none" w:sz="0" w:space="0" w:color="auto"/>
      </w:divBdr>
    </w:div>
    <w:div w:id="413940737">
      <w:bodyDiv w:val="1"/>
      <w:marLeft w:val="0"/>
      <w:marRight w:val="0"/>
      <w:marTop w:val="0"/>
      <w:marBottom w:val="0"/>
      <w:divBdr>
        <w:top w:val="none" w:sz="0" w:space="0" w:color="auto"/>
        <w:left w:val="none" w:sz="0" w:space="0" w:color="auto"/>
        <w:bottom w:val="none" w:sz="0" w:space="0" w:color="auto"/>
        <w:right w:val="none" w:sz="0" w:space="0" w:color="auto"/>
      </w:divBdr>
    </w:div>
    <w:div w:id="414471712">
      <w:bodyDiv w:val="1"/>
      <w:marLeft w:val="0"/>
      <w:marRight w:val="0"/>
      <w:marTop w:val="0"/>
      <w:marBottom w:val="0"/>
      <w:divBdr>
        <w:top w:val="none" w:sz="0" w:space="0" w:color="auto"/>
        <w:left w:val="none" w:sz="0" w:space="0" w:color="auto"/>
        <w:bottom w:val="none" w:sz="0" w:space="0" w:color="auto"/>
        <w:right w:val="none" w:sz="0" w:space="0" w:color="auto"/>
      </w:divBdr>
    </w:div>
    <w:div w:id="418019435">
      <w:bodyDiv w:val="1"/>
      <w:marLeft w:val="0"/>
      <w:marRight w:val="0"/>
      <w:marTop w:val="0"/>
      <w:marBottom w:val="0"/>
      <w:divBdr>
        <w:top w:val="none" w:sz="0" w:space="0" w:color="auto"/>
        <w:left w:val="none" w:sz="0" w:space="0" w:color="auto"/>
        <w:bottom w:val="none" w:sz="0" w:space="0" w:color="auto"/>
        <w:right w:val="none" w:sz="0" w:space="0" w:color="auto"/>
      </w:divBdr>
    </w:div>
    <w:div w:id="444665803">
      <w:bodyDiv w:val="1"/>
      <w:marLeft w:val="0"/>
      <w:marRight w:val="0"/>
      <w:marTop w:val="0"/>
      <w:marBottom w:val="0"/>
      <w:divBdr>
        <w:top w:val="none" w:sz="0" w:space="0" w:color="auto"/>
        <w:left w:val="none" w:sz="0" w:space="0" w:color="auto"/>
        <w:bottom w:val="none" w:sz="0" w:space="0" w:color="auto"/>
        <w:right w:val="none" w:sz="0" w:space="0" w:color="auto"/>
      </w:divBdr>
    </w:div>
    <w:div w:id="540286658">
      <w:bodyDiv w:val="1"/>
      <w:marLeft w:val="0"/>
      <w:marRight w:val="0"/>
      <w:marTop w:val="0"/>
      <w:marBottom w:val="0"/>
      <w:divBdr>
        <w:top w:val="none" w:sz="0" w:space="0" w:color="auto"/>
        <w:left w:val="none" w:sz="0" w:space="0" w:color="auto"/>
        <w:bottom w:val="none" w:sz="0" w:space="0" w:color="auto"/>
        <w:right w:val="none" w:sz="0" w:space="0" w:color="auto"/>
      </w:divBdr>
    </w:div>
    <w:div w:id="584346277">
      <w:bodyDiv w:val="1"/>
      <w:marLeft w:val="0"/>
      <w:marRight w:val="0"/>
      <w:marTop w:val="0"/>
      <w:marBottom w:val="0"/>
      <w:divBdr>
        <w:top w:val="none" w:sz="0" w:space="0" w:color="auto"/>
        <w:left w:val="none" w:sz="0" w:space="0" w:color="auto"/>
        <w:bottom w:val="none" w:sz="0" w:space="0" w:color="auto"/>
        <w:right w:val="none" w:sz="0" w:space="0" w:color="auto"/>
      </w:divBdr>
    </w:div>
    <w:div w:id="654728597">
      <w:bodyDiv w:val="1"/>
      <w:marLeft w:val="0"/>
      <w:marRight w:val="0"/>
      <w:marTop w:val="0"/>
      <w:marBottom w:val="0"/>
      <w:divBdr>
        <w:top w:val="none" w:sz="0" w:space="0" w:color="auto"/>
        <w:left w:val="none" w:sz="0" w:space="0" w:color="auto"/>
        <w:bottom w:val="none" w:sz="0" w:space="0" w:color="auto"/>
        <w:right w:val="none" w:sz="0" w:space="0" w:color="auto"/>
      </w:divBdr>
    </w:div>
    <w:div w:id="839002535">
      <w:bodyDiv w:val="1"/>
      <w:marLeft w:val="0"/>
      <w:marRight w:val="0"/>
      <w:marTop w:val="0"/>
      <w:marBottom w:val="0"/>
      <w:divBdr>
        <w:top w:val="none" w:sz="0" w:space="0" w:color="auto"/>
        <w:left w:val="none" w:sz="0" w:space="0" w:color="auto"/>
        <w:bottom w:val="none" w:sz="0" w:space="0" w:color="auto"/>
        <w:right w:val="none" w:sz="0" w:space="0" w:color="auto"/>
      </w:divBdr>
    </w:div>
    <w:div w:id="931354318">
      <w:bodyDiv w:val="1"/>
      <w:marLeft w:val="0"/>
      <w:marRight w:val="0"/>
      <w:marTop w:val="0"/>
      <w:marBottom w:val="0"/>
      <w:divBdr>
        <w:top w:val="none" w:sz="0" w:space="0" w:color="auto"/>
        <w:left w:val="none" w:sz="0" w:space="0" w:color="auto"/>
        <w:bottom w:val="none" w:sz="0" w:space="0" w:color="auto"/>
        <w:right w:val="none" w:sz="0" w:space="0" w:color="auto"/>
      </w:divBdr>
    </w:div>
    <w:div w:id="932785726">
      <w:bodyDiv w:val="1"/>
      <w:marLeft w:val="0"/>
      <w:marRight w:val="0"/>
      <w:marTop w:val="0"/>
      <w:marBottom w:val="0"/>
      <w:divBdr>
        <w:top w:val="none" w:sz="0" w:space="0" w:color="auto"/>
        <w:left w:val="none" w:sz="0" w:space="0" w:color="auto"/>
        <w:bottom w:val="none" w:sz="0" w:space="0" w:color="auto"/>
        <w:right w:val="none" w:sz="0" w:space="0" w:color="auto"/>
      </w:divBdr>
    </w:div>
    <w:div w:id="1123574404">
      <w:bodyDiv w:val="1"/>
      <w:marLeft w:val="0"/>
      <w:marRight w:val="0"/>
      <w:marTop w:val="0"/>
      <w:marBottom w:val="0"/>
      <w:divBdr>
        <w:top w:val="none" w:sz="0" w:space="0" w:color="auto"/>
        <w:left w:val="none" w:sz="0" w:space="0" w:color="auto"/>
        <w:bottom w:val="none" w:sz="0" w:space="0" w:color="auto"/>
        <w:right w:val="none" w:sz="0" w:space="0" w:color="auto"/>
      </w:divBdr>
    </w:div>
    <w:div w:id="1427656630">
      <w:bodyDiv w:val="1"/>
      <w:marLeft w:val="0"/>
      <w:marRight w:val="0"/>
      <w:marTop w:val="0"/>
      <w:marBottom w:val="0"/>
      <w:divBdr>
        <w:top w:val="none" w:sz="0" w:space="0" w:color="auto"/>
        <w:left w:val="none" w:sz="0" w:space="0" w:color="auto"/>
        <w:bottom w:val="none" w:sz="0" w:space="0" w:color="auto"/>
        <w:right w:val="none" w:sz="0" w:space="0" w:color="auto"/>
      </w:divBdr>
    </w:div>
    <w:div w:id="1438214740">
      <w:bodyDiv w:val="1"/>
      <w:marLeft w:val="0"/>
      <w:marRight w:val="0"/>
      <w:marTop w:val="0"/>
      <w:marBottom w:val="0"/>
      <w:divBdr>
        <w:top w:val="none" w:sz="0" w:space="0" w:color="auto"/>
        <w:left w:val="none" w:sz="0" w:space="0" w:color="auto"/>
        <w:bottom w:val="none" w:sz="0" w:space="0" w:color="auto"/>
        <w:right w:val="none" w:sz="0" w:space="0" w:color="auto"/>
      </w:divBdr>
    </w:div>
    <w:div w:id="1515999906">
      <w:bodyDiv w:val="1"/>
      <w:marLeft w:val="0"/>
      <w:marRight w:val="0"/>
      <w:marTop w:val="0"/>
      <w:marBottom w:val="0"/>
      <w:divBdr>
        <w:top w:val="none" w:sz="0" w:space="0" w:color="auto"/>
        <w:left w:val="none" w:sz="0" w:space="0" w:color="auto"/>
        <w:bottom w:val="none" w:sz="0" w:space="0" w:color="auto"/>
        <w:right w:val="none" w:sz="0" w:space="0" w:color="auto"/>
      </w:divBdr>
    </w:div>
    <w:div w:id="1657567575">
      <w:bodyDiv w:val="1"/>
      <w:marLeft w:val="0"/>
      <w:marRight w:val="0"/>
      <w:marTop w:val="0"/>
      <w:marBottom w:val="0"/>
      <w:divBdr>
        <w:top w:val="none" w:sz="0" w:space="0" w:color="auto"/>
        <w:left w:val="none" w:sz="0" w:space="0" w:color="auto"/>
        <w:bottom w:val="none" w:sz="0" w:space="0" w:color="auto"/>
        <w:right w:val="none" w:sz="0" w:space="0" w:color="auto"/>
      </w:divBdr>
    </w:div>
    <w:div w:id="1705711866">
      <w:bodyDiv w:val="1"/>
      <w:marLeft w:val="0"/>
      <w:marRight w:val="0"/>
      <w:marTop w:val="0"/>
      <w:marBottom w:val="0"/>
      <w:divBdr>
        <w:top w:val="none" w:sz="0" w:space="0" w:color="auto"/>
        <w:left w:val="none" w:sz="0" w:space="0" w:color="auto"/>
        <w:bottom w:val="none" w:sz="0" w:space="0" w:color="auto"/>
        <w:right w:val="none" w:sz="0" w:space="0" w:color="auto"/>
      </w:divBdr>
    </w:div>
    <w:div w:id="1877280424">
      <w:bodyDiv w:val="1"/>
      <w:marLeft w:val="0"/>
      <w:marRight w:val="0"/>
      <w:marTop w:val="0"/>
      <w:marBottom w:val="0"/>
      <w:divBdr>
        <w:top w:val="none" w:sz="0" w:space="0" w:color="auto"/>
        <w:left w:val="none" w:sz="0" w:space="0" w:color="auto"/>
        <w:bottom w:val="none" w:sz="0" w:space="0" w:color="auto"/>
        <w:right w:val="none" w:sz="0" w:space="0" w:color="auto"/>
      </w:divBdr>
    </w:div>
    <w:div w:id="197139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r.ibr@live.com" TargetMode="Externa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emf"/><Relationship Id="rId25" Type="http://schemas.openxmlformats.org/officeDocument/2006/relationships/footer" Target="footer3.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7.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100517.02" TargetMode="Externa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hyperlink" Target="http://www.sciencepub.net/newyork" TargetMode="External"/><Relationship Id="rId19" Type="http://schemas.openxmlformats.org/officeDocument/2006/relationships/image" Target="media/image6.emf"/><Relationship Id="rId31"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hyperlink" Target="mailto:atahrany@hotmail.com" TargetMode="External"/><Relationship Id="rId14" Type="http://schemas.openxmlformats.org/officeDocument/2006/relationships/image" Target="media/image1.jpeg"/><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b:Source>
    <b:Tag>API</b:Tag>
    <b:SourceType>Book</b:SourceType>
    <b:Guid>{494FC2BE-EC69-4047-92F2-57089EF8DFF2}</b:Guid>
    <b:Author>
      <b:Author>
        <b:NameList>
          <b:Person>
            <b:Last>API</b:Last>
          </b:Person>
        </b:NameList>
      </b:Author>
    </b:Author>
    <b:Title>Recommended practice for planning, Designing and Constructing fixed offshore platforms, 1st edn</b:Title>
    <b:City>Washington, DC, USA, API RP2A</b:City>
    <b:Publisher>American Petroleum Institute</b:Publisher>
    <b:Year>1969</b:Year>
    <b:RefOrder>5</b:RefOrder>
  </b:Source>
  <b:Source>
    <b:Tag>API07</b:Tag>
    <b:SourceType>Report</b:SourceType>
    <b:Guid>{9BE0355E-437C-4559-8FE9-C4B6FD37C944}</b:Guid>
    <b:Title>Recommended practice for Planning, Designing and Constructing fixed offshore platforms, 22nd edn</b:Title>
    <b:Year>2007</b:Year>
    <b:Publisher>American Petroleum Institute</b:Publisher>
    <b:Author>
      <b:Author>
        <b:NameList>
          <b:Person>
            <b:Last>API</b:Last>
          </b:Person>
        </b:NameList>
      </b:Author>
    </b:Author>
    <b:City>Washington, DC, USA, API RP2A</b:City>
    <b:RefOrder>6</b:RefOrder>
  </b:Source>
  <b:Source>
    <b:Tag>API14</b:Tag>
    <b:SourceType>Report</b:SourceType>
    <b:Guid>{DB4F52E6-A93D-4FAB-82EE-0BB0DBA73F87}</b:Guid>
    <b:Author>
      <b:Author>
        <b:NameList>
          <b:Person>
            <b:Last>API</b:Last>
          </b:Person>
        </b:NameList>
      </b:Author>
    </b:Author>
    <b:Title>Geotechnical and Foundation Design Considerations</b:Title>
    <b:Year>2014</b:Year>
    <b:Publisher>API Publishing Services</b:Publisher>
    <b:City>Washington, DC</b:City>
    <b:RefOrder>7</b:RefOrder>
  </b:Source>
  <b:Source>
    <b:Tag>ONe99</b:Tag>
    <b:SourceType>Report</b:SourceType>
    <b:Guid>{D2BB8D2B-A991-485A-A9EA-C434248F77B2}</b:Guid>
    <b:Author>
      <b:Author>
        <b:NameList>
          <b:Person>
            <b:Last>O’Neill</b:Last>
            <b:First>M.</b:First>
            <b:Middle>W.</b:Middle>
          </b:Person>
          <b:Person>
            <b:Last>Reese</b:Last>
            <b:First>L.</b:First>
            <b:Middle>C.</b:Middle>
          </b:Person>
        </b:NameList>
      </b:Author>
    </b:Author>
    <b:Title>Drilled Shafts: Construction Procedures</b:Title>
    <b:Year>1999</b:Year>
    <b:Publisher>FHWA</b:Publisher>
    <b:Department>U.S. Department of Transportation</b:Department>
    <b:Institution>Federal Highway Administration, Office of Implementation,McLean, VA, in cooperation with ADSC: The International Association of Foundation Drilling.</b:Institution>
    <b:RefOrder>1</b:RefOrder>
  </b:Source>
</b:Sources>
</file>

<file path=customXml/itemProps1.xml><?xml version="1.0" encoding="utf-8"?>
<ds:datastoreItem xmlns:ds="http://schemas.openxmlformats.org/officeDocument/2006/customXml" ds:itemID="{50F94A2B-3376-46C3-8DA4-F0D943B18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2222</Words>
  <Characters>12671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Aser Ibrahim</dc:creator>
  <cp:lastModifiedBy>Administrator</cp:lastModifiedBy>
  <cp:revision>3</cp:revision>
  <cp:lastPrinted>2017-04-09T21:29:00Z</cp:lastPrinted>
  <dcterms:created xsi:type="dcterms:W3CDTF">2017-04-11T11:54:00Z</dcterms:created>
  <dcterms:modified xsi:type="dcterms:W3CDTF">2017-04-09T23:34:00Z</dcterms:modified>
</cp:coreProperties>
</file>