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Override PartName="/word/drawings/drawing6.xml" ContentType="application/vnd.openxmlformats-officedocument.drawingml.chartshapes+xml"/>
  <Override PartName="/word/drawings/drawing7.xml" ContentType="application/vnd.openxmlformats-officedocument.drawingml.chartshap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403" w:rsidRPr="008330AB" w:rsidRDefault="00F86403" w:rsidP="006D5A08">
      <w:pPr>
        <w:bidi w:val="0"/>
        <w:spacing w:after="0" w:line="240" w:lineRule="auto"/>
        <w:ind w:right="-58"/>
        <w:jc w:val="center"/>
        <w:rPr>
          <w:rFonts w:asciiTheme="majorBidi" w:eastAsia="Times New Roman" w:hAnsiTheme="majorBidi" w:cstheme="majorBidi"/>
          <w:b/>
          <w:bCs/>
          <w:sz w:val="20"/>
          <w:szCs w:val="20"/>
          <w:lang w:bidi="ar-EG"/>
        </w:rPr>
      </w:pPr>
      <w:r w:rsidRPr="008330AB">
        <w:rPr>
          <w:rFonts w:asciiTheme="majorBidi" w:hAnsiTheme="majorBidi" w:cstheme="majorBidi"/>
          <w:b/>
          <w:bCs/>
          <w:sz w:val="20"/>
          <w:szCs w:val="20"/>
        </w:rPr>
        <w:t>Effect of Carvedilol, Silymarin and Combination of Both on Carbon Tetrachloride-Induced Hepatic Toxicity in Rats</w:t>
      </w:r>
    </w:p>
    <w:p w:rsidR="00F86403" w:rsidRPr="008330AB" w:rsidRDefault="00F86403" w:rsidP="006D5A08">
      <w:pPr>
        <w:bidi w:val="0"/>
        <w:spacing w:after="0" w:line="240" w:lineRule="auto"/>
        <w:ind w:right="-58"/>
        <w:jc w:val="center"/>
        <w:rPr>
          <w:rFonts w:asciiTheme="majorBidi" w:eastAsia="Batang" w:hAnsiTheme="majorBidi" w:cstheme="majorBidi"/>
          <w:b/>
          <w:bCs/>
          <w:sz w:val="20"/>
          <w:szCs w:val="20"/>
          <w:lang w:eastAsia="ko-KR" w:bidi="ar-EG"/>
        </w:rPr>
      </w:pPr>
    </w:p>
    <w:p w:rsidR="00F86403" w:rsidRPr="008330AB" w:rsidRDefault="00F86403" w:rsidP="006D5A08">
      <w:pPr>
        <w:bidi w:val="0"/>
        <w:spacing w:after="0" w:line="240" w:lineRule="auto"/>
        <w:ind w:right="-58"/>
        <w:jc w:val="center"/>
        <w:rPr>
          <w:rFonts w:asciiTheme="majorBidi" w:hAnsiTheme="majorBidi" w:cstheme="majorBidi"/>
          <w:sz w:val="20"/>
          <w:szCs w:val="20"/>
          <w:lang w:eastAsia="zh-CN" w:bidi="ar-EG"/>
        </w:rPr>
      </w:pPr>
      <w:r w:rsidRPr="008330AB">
        <w:rPr>
          <w:rFonts w:asciiTheme="majorBidi" w:eastAsia="Batang" w:hAnsiTheme="majorBidi" w:cstheme="majorBidi"/>
          <w:sz w:val="20"/>
          <w:szCs w:val="20"/>
          <w:lang w:eastAsia="ko-KR" w:bidi="ar-EG"/>
        </w:rPr>
        <w:t>Rashad</w:t>
      </w:r>
      <w:r w:rsidR="00722EAE">
        <w:rPr>
          <w:rFonts w:asciiTheme="majorBidi" w:eastAsia="Batang" w:hAnsiTheme="majorBidi" w:cstheme="majorBidi"/>
          <w:sz w:val="20"/>
          <w:szCs w:val="20"/>
          <w:lang w:eastAsia="ko-KR" w:bidi="ar-EG"/>
        </w:rPr>
        <w:t xml:space="preserve"> </w:t>
      </w:r>
      <w:r w:rsidRPr="008330AB">
        <w:rPr>
          <w:rFonts w:asciiTheme="majorBidi" w:eastAsia="Batang" w:hAnsiTheme="majorBidi" w:cstheme="majorBidi"/>
          <w:sz w:val="20"/>
          <w:szCs w:val="20"/>
          <w:lang w:eastAsia="ko-KR" w:bidi="ar-EG"/>
        </w:rPr>
        <w:t>Abd El-Nabi</w:t>
      </w:r>
      <w:r w:rsidR="00B160DD">
        <w:rPr>
          <w:rFonts w:asciiTheme="majorBidi" w:eastAsia="Batang" w:hAnsiTheme="majorBidi" w:cstheme="majorBidi"/>
          <w:sz w:val="20"/>
          <w:szCs w:val="20"/>
          <w:lang w:eastAsia="ko-KR" w:bidi="ar-EG"/>
        </w:rPr>
        <w:t xml:space="preserve"> </w:t>
      </w:r>
      <w:r w:rsidRPr="008330AB">
        <w:rPr>
          <w:rFonts w:asciiTheme="majorBidi" w:eastAsia="Batang" w:hAnsiTheme="majorBidi" w:cstheme="majorBidi"/>
          <w:sz w:val="20"/>
          <w:szCs w:val="20"/>
          <w:lang w:eastAsia="ko-KR" w:bidi="ar-EG"/>
        </w:rPr>
        <w:t xml:space="preserve">Atlam, </w:t>
      </w:r>
      <w:r w:rsidRPr="008330AB">
        <w:rPr>
          <w:rFonts w:asciiTheme="majorBidi" w:hAnsiTheme="majorBidi" w:cstheme="majorBidi"/>
          <w:sz w:val="20"/>
          <w:szCs w:val="20"/>
          <w:lang w:bidi="ar-EG"/>
        </w:rPr>
        <w:t>Abd El-Rahim Mohamed Abd El-Samad</w:t>
      </w:r>
      <w:r w:rsidRPr="008330AB">
        <w:rPr>
          <w:rFonts w:asciiTheme="majorBidi" w:eastAsia="Batang" w:hAnsiTheme="majorBidi" w:cstheme="majorBidi"/>
          <w:sz w:val="20"/>
          <w:szCs w:val="20"/>
          <w:lang w:eastAsia="ko-KR" w:bidi="ar-EG"/>
        </w:rPr>
        <w:t xml:space="preserve">, </w:t>
      </w:r>
      <w:r w:rsidRPr="008330AB">
        <w:rPr>
          <w:rFonts w:asciiTheme="majorBidi" w:hAnsiTheme="majorBidi" w:cstheme="majorBidi"/>
          <w:sz w:val="20"/>
          <w:szCs w:val="20"/>
          <w:lang w:bidi="ar-EG"/>
        </w:rPr>
        <w:t>Hamdy</w:t>
      </w:r>
      <w:r w:rsidR="00025EF9">
        <w:rPr>
          <w:rFonts w:asciiTheme="majorBidi" w:hAnsiTheme="majorBidi" w:cstheme="majorBidi"/>
          <w:sz w:val="20"/>
          <w:szCs w:val="20"/>
          <w:lang w:bidi="ar-EG"/>
        </w:rPr>
        <w:t xml:space="preserve"> </w:t>
      </w:r>
      <w:r w:rsidRPr="008330AB">
        <w:rPr>
          <w:rFonts w:asciiTheme="majorBidi" w:hAnsiTheme="majorBidi" w:cstheme="majorBidi"/>
          <w:sz w:val="20"/>
          <w:szCs w:val="20"/>
          <w:lang w:bidi="ar-EG"/>
        </w:rPr>
        <w:t>Abdou Mansour</w:t>
      </w:r>
      <w:r w:rsidRPr="008330AB">
        <w:rPr>
          <w:rFonts w:asciiTheme="majorBidi" w:eastAsia="Batang" w:hAnsiTheme="majorBidi" w:cstheme="majorBidi"/>
          <w:sz w:val="20"/>
          <w:szCs w:val="20"/>
          <w:lang w:eastAsia="ko-KR" w:bidi="ar-EG"/>
        </w:rPr>
        <w:t xml:space="preserve"> and </w:t>
      </w:r>
      <w:r w:rsidRPr="008330AB">
        <w:rPr>
          <w:rFonts w:asciiTheme="majorBidi" w:hAnsiTheme="majorBidi" w:cstheme="majorBidi"/>
          <w:sz w:val="20"/>
          <w:szCs w:val="20"/>
          <w:lang w:bidi="ar-EG"/>
        </w:rPr>
        <w:t>Reda</w:t>
      </w:r>
      <w:r w:rsidR="00025EF9">
        <w:rPr>
          <w:rFonts w:asciiTheme="majorBidi" w:hAnsiTheme="majorBidi" w:cstheme="majorBidi"/>
          <w:sz w:val="20"/>
          <w:szCs w:val="20"/>
          <w:lang w:bidi="ar-EG"/>
        </w:rPr>
        <w:t xml:space="preserve"> </w:t>
      </w:r>
      <w:r w:rsidRPr="008330AB">
        <w:rPr>
          <w:rFonts w:asciiTheme="majorBidi" w:hAnsiTheme="majorBidi" w:cstheme="majorBidi"/>
          <w:sz w:val="20"/>
          <w:szCs w:val="20"/>
          <w:lang w:bidi="ar-EG"/>
        </w:rPr>
        <w:t>Abd</w:t>
      </w:r>
      <w:r w:rsidR="00025EF9">
        <w:rPr>
          <w:rFonts w:asciiTheme="majorBidi" w:hAnsiTheme="majorBidi" w:cstheme="majorBidi"/>
          <w:sz w:val="20"/>
          <w:szCs w:val="20"/>
          <w:lang w:bidi="ar-EG"/>
        </w:rPr>
        <w:t xml:space="preserve"> </w:t>
      </w:r>
      <w:r w:rsidRPr="008330AB">
        <w:rPr>
          <w:rFonts w:asciiTheme="majorBidi" w:hAnsiTheme="majorBidi" w:cstheme="majorBidi"/>
          <w:sz w:val="20"/>
          <w:szCs w:val="20"/>
          <w:lang w:bidi="ar-EG"/>
        </w:rPr>
        <w:t>Rabou Fayyad</w:t>
      </w:r>
      <w:r w:rsidRPr="008330AB">
        <w:rPr>
          <w:rFonts w:asciiTheme="majorBidi" w:eastAsia="Batang" w:hAnsiTheme="majorBidi" w:cstheme="majorBidi"/>
          <w:sz w:val="20"/>
          <w:szCs w:val="20"/>
          <w:lang w:eastAsia="ko-KR" w:bidi="ar-EG"/>
        </w:rPr>
        <w:t>.</w:t>
      </w:r>
    </w:p>
    <w:p w:rsidR="00D97E11" w:rsidRPr="008330AB" w:rsidRDefault="00D97E11" w:rsidP="00D97E11">
      <w:pPr>
        <w:bidi w:val="0"/>
        <w:spacing w:after="0" w:line="240" w:lineRule="auto"/>
        <w:ind w:right="-58"/>
        <w:jc w:val="center"/>
        <w:rPr>
          <w:rFonts w:asciiTheme="majorBidi" w:hAnsiTheme="majorBidi" w:cstheme="majorBidi"/>
          <w:sz w:val="20"/>
          <w:szCs w:val="20"/>
          <w:lang w:eastAsia="zh-CN" w:bidi="ar-EG"/>
        </w:rPr>
      </w:pPr>
    </w:p>
    <w:p w:rsidR="00F86403" w:rsidRPr="008330AB" w:rsidRDefault="00F86403" w:rsidP="006D5A08">
      <w:pPr>
        <w:bidi w:val="0"/>
        <w:spacing w:after="0" w:line="240" w:lineRule="auto"/>
        <w:ind w:right="-58"/>
        <w:jc w:val="center"/>
        <w:rPr>
          <w:rFonts w:asciiTheme="majorBidi" w:eastAsia="Batang" w:hAnsiTheme="majorBidi" w:cstheme="majorBidi"/>
          <w:sz w:val="20"/>
          <w:szCs w:val="20"/>
          <w:lang w:eastAsia="ko-KR" w:bidi="ar-EG"/>
        </w:rPr>
      </w:pPr>
      <w:r w:rsidRPr="008330AB">
        <w:rPr>
          <w:rFonts w:asciiTheme="majorBidi" w:eastAsia="Batang" w:hAnsiTheme="majorBidi" w:cstheme="majorBidi"/>
          <w:sz w:val="20"/>
          <w:szCs w:val="20"/>
          <w:lang w:eastAsia="ko-KR" w:bidi="ar-EG"/>
        </w:rPr>
        <w:t>Pharmacology Department</w:t>
      </w:r>
      <w:r w:rsidR="006D5A08" w:rsidRPr="008330AB">
        <w:rPr>
          <w:rFonts w:asciiTheme="majorBidi" w:eastAsia="Batang" w:hAnsiTheme="majorBidi" w:cstheme="majorBidi"/>
          <w:sz w:val="20"/>
          <w:szCs w:val="20"/>
          <w:lang w:eastAsia="ko-KR" w:bidi="ar-EG"/>
        </w:rPr>
        <w:t xml:space="preserve">, </w:t>
      </w:r>
      <w:r w:rsidRPr="008330AB">
        <w:rPr>
          <w:rFonts w:asciiTheme="majorBidi" w:eastAsia="Batang" w:hAnsiTheme="majorBidi" w:cstheme="majorBidi"/>
          <w:sz w:val="20"/>
          <w:szCs w:val="20"/>
          <w:lang w:eastAsia="ko-KR" w:bidi="ar-EG"/>
        </w:rPr>
        <w:t xml:space="preserve">Faculty </w:t>
      </w:r>
      <w:r w:rsidR="006D5A08" w:rsidRPr="008330AB">
        <w:rPr>
          <w:rFonts w:asciiTheme="majorBidi" w:eastAsia="Batang" w:hAnsiTheme="majorBidi" w:cstheme="majorBidi"/>
          <w:sz w:val="20"/>
          <w:szCs w:val="20"/>
          <w:lang w:eastAsia="ko-KR" w:bidi="ar-EG"/>
        </w:rPr>
        <w:t xml:space="preserve">of Medicine for Male, </w:t>
      </w:r>
      <w:r w:rsidRPr="008330AB">
        <w:rPr>
          <w:rFonts w:asciiTheme="majorBidi" w:eastAsia="Batang" w:hAnsiTheme="majorBidi" w:cstheme="majorBidi"/>
          <w:sz w:val="20"/>
          <w:szCs w:val="20"/>
          <w:lang w:eastAsia="ko-KR" w:bidi="ar-EG"/>
        </w:rPr>
        <w:t>Al</w:t>
      </w:r>
      <w:r w:rsidR="006D5A08" w:rsidRPr="008330AB">
        <w:rPr>
          <w:rFonts w:asciiTheme="majorBidi" w:eastAsia="Batang" w:hAnsiTheme="majorBidi" w:cstheme="majorBidi"/>
          <w:sz w:val="20"/>
          <w:szCs w:val="20"/>
          <w:lang w:eastAsia="ko-KR" w:bidi="ar-EG"/>
        </w:rPr>
        <w:t>-</w:t>
      </w:r>
      <w:r w:rsidRPr="008330AB">
        <w:rPr>
          <w:rFonts w:asciiTheme="majorBidi" w:eastAsia="Batang" w:hAnsiTheme="majorBidi" w:cstheme="majorBidi"/>
          <w:sz w:val="20"/>
          <w:szCs w:val="20"/>
          <w:lang w:eastAsia="ko-KR" w:bidi="ar-EG"/>
        </w:rPr>
        <w:t xml:space="preserve">Azhar University </w:t>
      </w:r>
      <w:r w:rsidR="006D5A08" w:rsidRPr="008330AB">
        <w:rPr>
          <w:rFonts w:asciiTheme="majorBidi" w:eastAsia="Batang" w:hAnsiTheme="majorBidi" w:cstheme="majorBidi"/>
          <w:sz w:val="20"/>
          <w:szCs w:val="20"/>
          <w:lang w:eastAsia="ko-KR" w:bidi="ar-EG"/>
        </w:rPr>
        <w:t>(</w:t>
      </w:r>
      <w:r w:rsidRPr="008330AB">
        <w:rPr>
          <w:rFonts w:asciiTheme="majorBidi" w:eastAsia="Batang" w:hAnsiTheme="majorBidi" w:cstheme="majorBidi"/>
          <w:sz w:val="20"/>
          <w:szCs w:val="20"/>
          <w:lang w:eastAsia="ko-KR" w:bidi="ar-EG"/>
        </w:rPr>
        <w:t>Cairo</w:t>
      </w:r>
      <w:r w:rsidR="006D5A08" w:rsidRPr="008330AB">
        <w:rPr>
          <w:rFonts w:asciiTheme="majorBidi" w:eastAsia="Batang" w:hAnsiTheme="majorBidi" w:cstheme="majorBidi"/>
          <w:sz w:val="20"/>
          <w:szCs w:val="20"/>
          <w:lang w:eastAsia="ko-KR" w:bidi="ar-EG"/>
        </w:rPr>
        <w:t xml:space="preserve">), </w:t>
      </w:r>
      <w:r w:rsidR="00A773D8" w:rsidRPr="008330AB">
        <w:rPr>
          <w:rFonts w:asciiTheme="majorBidi" w:eastAsia="Batang" w:hAnsiTheme="majorBidi" w:cstheme="majorBidi"/>
          <w:sz w:val="20"/>
          <w:szCs w:val="20"/>
          <w:lang w:eastAsia="ko-KR" w:bidi="ar-EG"/>
        </w:rPr>
        <w:t>Egypt</w:t>
      </w:r>
    </w:p>
    <w:p w:rsidR="004E7BDE" w:rsidRPr="00B13399" w:rsidRDefault="00A540EB" w:rsidP="004E7BDE">
      <w:pPr>
        <w:shd w:val="clear" w:color="auto" w:fill="FFFFFF"/>
        <w:bidi w:val="0"/>
        <w:spacing w:after="0" w:line="240" w:lineRule="auto"/>
        <w:ind w:right="-58"/>
        <w:jc w:val="center"/>
        <w:rPr>
          <w:rFonts w:asciiTheme="majorBidi" w:eastAsia="Times New Roman" w:hAnsiTheme="majorBidi" w:cstheme="majorBidi"/>
          <w:color w:val="548DD4" w:themeColor="text2" w:themeTint="99"/>
          <w:sz w:val="20"/>
          <w:szCs w:val="20"/>
        </w:rPr>
      </w:pPr>
      <w:hyperlink r:id="rId8" w:history="1">
        <w:r w:rsidR="004E7BDE" w:rsidRPr="00B13399">
          <w:rPr>
            <w:rStyle w:val="Hyperlink"/>
            <w:rFonts w:asciiTheme="majorBidi" w:eastAsia="Times New Roman" w:hAnsiTheme="majorBidi" w:cstheme="majorBidi"/>
            <w:color w:val="548DD4" w:themeColor="text2" w:themeTint="99"/>
            <w:sz w:val="20"/>
            <w:szCs w:val="20"/>
          </w:rPr>
          <w:t>rasatlam@gmail.com</w:t>
        </w:r>
      </w:hyperlink>
    </w:p>
    <w:p w:rsidR="004E7BDE" w:rsidRPr="008330AB" w:rsidRDefault="004E7BDE" w:rsidP="004E7BDE">
      <w:pPr>
        <w:shd w:val="clear" w:color="auto" w:fill="FFFFFF"/>
        <w:bidi w:val="0"/>
        <w:spacing w:after="0" w:line="240" w:lineRule="auto"/>
        <w:ind w:right="-58"/>
        <w:jc w:val="center"/>
        <w:rPr>
          <w:rFonts w:asciiTheme="majorBidi" w:eastAsia="Times New Roman" w:hAnsiTheme="majorBidi" w:cstheme="majorBidi"/>
          <w:sz w:val="20"/>
          <w:szCs w:val="20"/>
        </w:rPr>
      </w:pPr>
    </w:p>
    <w:p w:rsidR="006D5A08" w:rsidRPr="008330AB" w:rsidRDefault="00CA0301" w:rsidP="00CA0301">
      <w:pPr>
        <w:bidi w:val="0"/>
        <w:spacing w:after="0" w:line="240" w:lineRule="auto"/>
        <w:ind w:right="6"/>
        <w:jc w:val="both"/>
        <w:rPr>
          <w:rFonts w:ascii="Times New Roman" w:eastAsia="Times New Roman" w:hAnsi="Times New Roman" w:cs="Times New Roman"/>
          <w:sz w:val="20"/>
          <w:szCs w:val="20"/>
          <w:lang w:bidi="ar-EG"/>
        </w:rPr>
      </w:pPr>
      <w:r>
        <w:rPr>
          <w:rFonts w:ascii="Times New Roman" w:eastAsia="Times New Roman" w:hAnsi="Times New Roman" w:cs="Times New Roman"/>
          <w:b/>
          <w:bCs/>
          <w:sz w:val="20"/>
          <w:szCs w:val="20"/>
          <w:lang w:bidi="ar-EG"/>
        </w:rPr>
        <w:t xml:space="preserve">Abstract: </w:t>
      </w:r>
      <w:r w:rsidR="00D125A5" w:rsidRPr="008330AB">
        <w:rPr>
          <w:rFonts w:ascii="Times New Roman" w:eastAsia="Times New Roman" w:hAnsi="Times New Roman" w:cs="Times New Roman"/>
          <w:b/>
          <w:bCs/>
          <w:sz w:val="20"/>
          <w:szCs w:val="20"/>
          <w:lang w:bidi="ar-EG"/>
        </w:rPr>
        <w:t>Background</w:t>
      </w:r>
      <w:r w:rsidR="00D125A5" w:rsidRPr="008330AB">
        <w:rPr>
          <w:rFonts w:ascii="Times New Roman" w:eastAsia="Times New Roman" w:hAnsi="Times New Roman" w:cs="Times New Roman"/>
          <w:sz w:val="20"/>
          <w:szCs w:val="20"/>
          <w:lang w:bidi="ar-EG"/>
        </w:rPr>
        <w:t xml:space="preserve">: </w:t>
      </w:r>
      <w:r w:rsidR="00D125A5" w:rsidRPr="00CA0301">
        <w:rPr>
          <w:rFonts w:ascii="Times New Roman" w:hAnsi="Times New Roman" w:cs="Times New Roman"/>
          <w:sz w:val="20"/>
          <w:szCs w:val="20"/>
        </w:rPr>
        <w:t xml:space="preserve">hepatotoxicity is injury to the liver that is associated with impaired liver function caused by exposure to a drug or other chemical agents, such as those used in laboratories, industries and natural chemicals. The most commonly used hepatotoxic model is carbon tetracholoride (CCL4) because it gives the same hepatic changes in animal as in human. Silymarin is an isoflavonoid in origin used in patients suffering from hepatotoxicity as it has different properties that make it hepatoprotective drug. It has antioxidant and anti-inflammatory properties.  Carvedilol is one of beta blockers that are used to decrease portal hypertension in cirrhotic patients. Carvedilol has antifibrotic, anti-inflammatory and antioxidant properties. Methods: 50 male albino rats were divided into five groups: group one received normal saline, group two received CCL4, group three received carvedilol and CCL4, group four received Silymarin and CCL4 and group five treated with carvedilol, silymarin  and CCL4. After 5 weeks rats were scarified and parameters were measured in serum (AST, ALT, ALP and total bilirubin) in tissue (GSH, MDA and total protein). Liver was used for histopathological examination and assay of the change in tissue parameters.Result: CCL4 treated group showed significant elevation in all liver enzymes, total bilirubin and tissue MDA and significant decrease in GSH, total protein, with significant loss of hepatic architecture. In Silymarin, carvedilol and combination groups there were decrease in liver enzymes, total bilirubin and tissue MDA and increase in GSH, total protein and improvement of necrosis and inflammation in hepatic tissues. Results were more significant in combination group than with Silymarin and with carvedilol respectively. Conclusion: Silymarin has antioxidant and anti-inflammatory properties that showed protection more significant than carvedilol, and the combination of both arvedilol and Silymarin showed more significant results.  </w:t>
      </w:r>
    </w:p>
    <w:p w:rsidR="00D97E11" w:rsidRPr="008330AB" w:rsidRDefault="00D97E11" w:rsidP="00CA0301">
      <w:pPr>
        <w:bidi w:val="0"/>
        <w:snapToGrid w:val="0"/>
        <w:spacing w:after="0" w:line="240" w:lineRule="auto"/>
        <w:jc w:val="both"/>
        <w:rPr>
          <w:rFonts w:ascii="Times New Roman" w:hAnsi="Times New Roman" w:cs="Times New Roman"/>
          <w:sz w:val="20"/>
          <w:szCs w:val="20"/>
        </w:rPr>
      </w:pPr>
      <w:r w:rsidRPr="008330AB">
        <w:rPr>
          <w:rFonts w:ascii="Times New Roman" w:hAnsi="Times New Roman" w:cs="Times New Roman" w:hint="eastAsia"/>
          <w:sz w:val="20"/>
          <w:szCs w:val="20"/>
          <w:lang w:eastAsia="zh-CN" w:bidi="ar-EG"/>
        </w:rPr>
        <w:t>[</w:t>
      </w:r>
      <w:r w:rsidR="006D5A08" w:rsidRPr="008330AB">
        <w:rPr>
          <w:rFonts w:ascii="Times New Roman" w:eastAsia="Batang" w:hAnsi="Times New Roman" w:cs="Times New Roman"/>
          <w:sz w:val="20"/>
          <w:szCs w:val="20"/>
          <w:lang w:eastAsia="ko-KR" w:bidi="ar-EG"/>
        </w:rPr>
        <w:t xml:space="preserve">RashadAbd El-NabiAtlam, </w:t>
      </w:r>
      <w:r w:rsidR="006D5A08" w:rsidRPr="008330AB">
        <w:rPr>
          <w:rFonts w:ascii="Times New Roman" w:hAnsi="Times New Roman" w:cs="Times New Roman"/>
          <w:sz w:val="20"/>
          <w:szCs w:val="20"/>
          <w:lang w:bidi="ar-EG"/>
        </w:rPr>
        <w:t>Abd El-Rahim Mohamed Abd El-Samad</w:t>
      </w:r>
      <w:r w:rsidR="006D5A08" w:rsidRPr="008330AB">
        <w:rPr>
          <w:rFonts w:ascii="Times New Roman" w:eastAsia="Batang" w:hAnsi="Times New Roman" w:cs="Times New Roman"/>
          <w:sz w:val="20"/>
          <w:szCs w:val="20"/>
          <w:lang w:eastAsia="ko-KR" w:bidi="ar-EG"/>
        </w:rPr>
        <w:t xml:space="preserve">, </w:t>
      </w:r>
      <w:r w:rsidR="006D5A08" w:rsidRPr="008330AB">
        <w:rPr>
          <w:rFonts w:ascii="Times New Roman" w:hAnsi="Times New Roman" w:cs="Times New Roman"/>
          <w:sz w:val="20"/>
          <w:szCs w:val="20"/>
          <w:lang w:bidi="ar-EG"/>
        </w:rPr>
        <w:t>HamdyAbdouMansour</w:t>
      </w:r>
      <w:r w:rsidR="006D5A08" w:rsidRPr="008330AB">
        <w:rPr>
          <w:rFonts w:ascii="Times New Roman" w:eastAsia="Batang" w:hAnsi="Times New Roman" w:cs="Times New Roman"/>
          <w:sz w:val="20"/>
          <w:szCs w:val="20"/>
          <w:lang w:eastAsia="ko-KR" w:bidi="ar-EG"/>
        </w:rPr>
        <w:t xml:space="preserve"> and </w:t>
      </w:r>
      <w:r w:rsidR="006D5A08" w:rsidRPr="008330AB">
        <w:rPr>
          <w:rFonts w:ascii="Times New Roman" w:hAnsi="Times New Roman" w:cs="Times New Roman"/>
          <w:sz w:val="20"/>
          <w:szCs w:val="20"/>
          <w:lang w:bidi="ar-EG"/>
        </w:rPr>
        <w:t>RedaAbdRabou Fayyad</w:t>
      </w:r>
      <w:r w:rsidR="006D5A08" w:rsidRPr="008330AB">
        <w:rPr>
          <w:rFonts w:ascii="Times New Roman" w:eastAsia="Batang" w:hAnsi="Times New Roman" w:cs="Times New Roman"/>
          <w:sz w:val="20"/>
          <w:szCs w:val="20"/>
          <w:lang w:eastAsia="ko-KR" w:bidi="ar-EG"/>
        </w:rPr>
        <w:t>.</w:t>
      </w:r>
      <w:r w:rsidR="006D5A08" w:rsidRPr="008330AB">
        <w:rPr>
          <w:rFonts w:ascii="Times New Roman" w:hAnsi="Times New Roman" w:cs="Times New Roman"/>
          <w:b/>
          <w:bCs/>
          <w:sz w:val="20"/>
          <w:szCs w:val="20"/>
        </w:rPr>
        <w:t>Effect of Carvedilol, Silymarin and Combination of Both on Carbon Tetrachloride-Induced Hepatic Toxicity in Rats</w:t>
      </w:r>
      <w:r w:rsidRPr="008330AB">
        <w:rPr>
          <w:rFonts w:ascii="Times New Roman" w:eastAsia="Times New Roman" w:hAnsi="Times New Roman" w:cs="Times New Roman"/>
          <w:b/>
          <w:bCs/>
          <w:sz w:val="20"/>
          <w:szCs w:val="20"/>
          <w:lang w:bidi="fa-IR"/>
        </w:rPr>
        <w:t>.</w:t>
      </w:r>
      <w:r w:rsidRPr="008330AB">
        <w:rPr>
          <w:rFonts w:ascii="Times New Roman" w:hAnsi="Times New Roman" w:cs="Times New Roman"/>
          <w:bCs/>
          <w:i/>
          <w:sz w:val="20"/>
          <w:szCs w:val="20"/>
        </w:rPr>
        <w:t xml:space="preserve"> N Y Sci J</w:t>
      </w:r>
      <w:r w:rsidRPr="008330AB">
        <w:rPr>
          <w:rFonts w:ascii="Times New Roman" w:hAnsi="Times New Roman" w:cs="Times New Roman"/>
          <w:sz w:val="20"/>
          <w:szCs w:val="20"/>
        </w:rPr>
        <w:t>201</w:t>
      </w:r>
      <w:r w:rsidRPr="008330AB">
        <w:rPr>
          <w:rFonts w:ascii="Times New Roman" w:hAnsi="Times New Roman" w:cs="Times New Roman" w:hint="eastAsia"/>
          <w:sz w:val="20"/>
          <w:szCs w:val="20"/>
        </w:rPr>
        <w:t>7</w:t>
      </w:r>
      <w:r w:rsidRPr="008330AB">
        <w:rPr>
          <w:rFonts w:ascii="Times New Roman" w:hAnsi="Times New Roman" w:cs="Times New Roman"/>
          <w:sz w:val="20"/>
          <w:szCs w:val="20"/>
        </w:rPr>
        <w:t>;</w:t>
      </w:r>
      <w:r w:rsidRPr="008330AB">
        <w:rPr>
          <w:rFonts w:ascii="Times New Roman" w:hAnsi="Times New Roman" w:cs="Times New Roman" w:hint="eastAsia"/>
          <w:sz w:val="20"/>
          <w:szCs w:val="20"/>
        </w:rPr>
        <w:t>10</w:t>
      </w:r>
      <w:r w:rsidRPr="008330AB">
        <w:rPr>
          <w:rFonts w:ascii="Times New Roman" w:hAnsi="Times New Roman" w:cs="Times New Roman"/>
          <w:sz w:val="20"/>
          <w:szCs w:val="20"/>
        </w:rPr>
        <w:t>(</w:t>
      </w:r>
      <w:r w:rsidRPr="008330AB">
        <w:rPr>
          <w:rFonts w:ascii="Times New Roman" w:hAnsi="Times New Roman" w:cs="Times New Roman" w:hint="eastAsia"/>
          <w:sz w:val="20"/>
          <w:szCs w:val="20"/>
        </w:rPr>
        <w:t>5</w:t>
      </w:r>
      <w:r w:rsidRPr="008330AB">
        <w:rPr>
          <w:rFonts w:ascii="Times New Roman" w:hAnsi="Times New Roman" w:cs="Times New Roman"/>
          <w:sz w:val="20"/>
          <w:szCs w:val="20"/>
        </w:rPr>
        <w:t>):</w:t>
      </w:r>
      <w:r w:rsidR="003203A4" w:rsidRPr="008330AB">
        <w:rPr>
          <w:rFonts w:ascii="Times New Roman" w:hAnsi="Times New Roman" w:cs="Times New Roman"/>
          <w:noProof/>
          <w:sz w:val="20"/>
          <w:szCs w:val="20"/>
        </w:rPr>
        <w:t>19</w:t>
      </w:r>
      <w:r w:rsidRPr="008330AB">
        <w:rPr>
          <w:rFonts w:ascii="Times New Roman" w:hAnsi="Times New Roman" w:cs="Times New Roman"/>
          <w:sz w:val="20"/>
          <w:szCs w:val="20"/>
        </w:rPr>
        <w:t>-</w:t>
      </w:r>
      <w:r w:rsidR="003203A4" w:rsidRPr="008330AB">
        <w:rPr>
          <w:rFonts w:ascii="Times New Roman" w:hAnsi="Times New Roman" w:cs="Times New Roman"/>
          <w:noProof/>
          <w:sz w:val="20"/>
          <w:szCs w:val="20"/>
        </w:rPr>
        <w:t>28</w:t>
      </w:r>
      <w:r w:rsidRPr="008330AB">
        <w:rPr>
          <w:rFonts w:ascii="Times New Roman" w:hAnsi="Times New Roman" w:cs="Times New Roman"/>
          <w:sz w:val="20"/>
          <w:szCs w:val="20"/>
        </w:rPr>
        <w:t xml:space="preserve">]. </w:t>
      </w:r>
      <w:r w:rsidRPr="008330AB">
        <w:rPr>
          <w:rFonts w:ascii="Times New Roman" w:hAnsi="Times New Roman" w:cs="Times New Roman"/>
          <w:iCs/>
          <w:sz w:val="20"/>
          <w:szCs w:val="20"/>
        </w:rPr>
        <w:t>ISSN 1554-0200 (print); ISSN 2375-723X (online)</w:t>
      </w:r>
      <w:r w:rsidRPr="008330AB">
        <w:rPr>
          <w:rFonts w:ascii="Times New Roman" w:hAnsi="Times New Roman" w:cs="Times New Roman"/>
          <w:sz w:val="20"/>
          <w:szCs w:val="20"/>
        </w:rPr>
        <w:t>.</w:t>
      </w:r>
      <w:hyperlink r:id="rId9" w:history="1">
        <w:r w:rsidRPr="00CA0301">
          <w:rPr>
            <w:rStyle w:val="Hyperlink"/>
            <w:rFonts w:ascii="Times New Roman" w:hAnsi="Times New Roman" w:cs="Times New Roman"/>
            <w:color w:val="0000CC"/>
            <w:sz w:val="20"/>
            <w:szCs w:val="20"/>
          </w:rPr>
          <w:t>http://www.sciencepub.net/newyork</w:t>
        </w:r>
      </w:hyperlink>
      <w:r w:rsidRPr="00CA0301">
        <w:rPr>
          <w:rFonts w:ascii="Times New Roman" w:hAnsi="Times New Roman" w:cs="Times New Roman"/>
          <w:color w:val="0000CC"/>
          <w:sz w:val="20"/>
          <w:szCs w:val="20"/>
        </w:rPr>
        <w:t>.</w:t>
      </w:r>
      <w:r w:rsidRPr="008330AB">
        <w:rPr>
          <w:rFonts w:ascii="Times New Roman" w:hAnsi="Times New Roman" w:cs="Times New Roman" w:hint="eastAsia"/>
          <w:sz w:val="20"/>
          <w:szCs w:val="20"/>
          <w:lang w:eastAsia="zh-CN"/>
        </w:rPr>
        <w:t>5</w:t>
      </w:r>
      <w:r w:rsidRPr="008330AB">
        <w:rPr>
          <w:rFonts w:ascii="Times New Roman" w:hAnsi="Times New Roman" w:cs="Times New Roman" w:hint="eastAsia"/>
          <w:sz w:val="20"/>
          <w:szCs w:val="20"/>
        </w:rPr>
        <w:t xml:space="preserve">. </w:t>
      </w:r>
      <w:r w:rsidRPr="008330AB">
        <w:rPr>
          <w:rFonts w:ascii="Times New Roman" w:hAnsi="Times New Roman" w:cs="Times New Roman"/>
          <w:sz w:val="20"/>
          <w:szCs w:val="20"/>
          <w:shd w:val="clear" w:color="auto" w:fill="FFFFFF"/>
        </w:rPr>
        <w:t>doi:</w:t>
      </w:r>
      <w:hyperlink r:id="rId10" w:history="1">
        <w:r w:rsidRPr="00CA0301">
          <w:rPr>
            <w:rStyle w:val="Hyperlink"/>
            <w:rFonts w:ascii="Times New Roman" w:hAnsi="Times New Roman" w:cs="Times New Roman"/>
            <w:color w:val="0000CC"/>
            <w:sz w:val="20"/>
            <w:szCs w:val="20"/>
            <w:shd w:val="clear" w:color="auto" w:fill="FFFFFF"/>
          </w:rPr>
          <w:t>10.7537/mars</w:t>
        </w:r>
        <w:r w:rsidRPr="00CA0301">
          <w:rPr>
            <w:rStyle w:val="Hyperlink"/>
            <w:rFonts w:ascii="Times New Roman" w:hAnsi="Times New Roman" w:cs="Times New Roman" w:hint="eastAsia"/>
            <w:color w:val="0000CC"/>
            <w:sz w:val="20"/>
            <w:szCs w:val="20"/>
            <w:shd w:val="clear" w:color="auto" w:fill="FFFFFF"/>
          </w:rPr>
          <w:t>nys100517.</w:t>
        </w:r>
        <w:r w:rsidRPr="00CA0301">
          <w:rPr>
            <w:rStyle w:val="Hyperlink"/>
            <w:rFonts w:ascii="Times New Roman" w:hAnsi="Times New Roman" w:cs="Times New Roman"/>
            <w:color w:val="0000CC"/>
            <w:sz w:val="20"/>
            <w:szCs w:val="20"/>
            <w:shd w:val="clear" w:color="auto" w:fill="FFFFFF"/>
          </w:rPr>
          <w:t>0</w:t>
        </w:r>
        <w:r w:rsidRPr="00CA0301">
          <w:rPr>
            <w:rStyle w:val="Hyperlink"/>
            <w:rFonts w:ascii="Times New Roman" w:hAnsi="Times New Roman" w:cs="Times New Roman" w:hint="eastAsia"/>
            <w:color w:val="0000CC"/>
            <w:sz w:val="20"/>
            <w:szCs w:val="20"/>
            <w:shd w:val="clear" w:color="auto" w:fill="FFFFFF"/>
            <w:lang w:eastAsia="zh-CN"/>
          </w:rPr>
          <w:t>5</w:t>
        </w:r>
      </w:hyperlink>
      <w:r w:rsidRPr="00CA0301">
        <w:rPr>
          <w:rFonts w:ascii="Times New Roman" w:hAnsi="Times New Roman" w:cs="Times New Roman"/>
          <w:color w:val="0000CC"/>
          <w:sz w:val="20"/>
          <w:szCs w:val="20"/>
          <w:shd w:val="clear" w:color="auto" w:fill="FFFFFF"/>
        </w:rPr>
        <w:t>.</w:t>
      </w:r>
    </w:p>
    <w:p w:rsidR="006D5A08" w:rsidRPr="00CA0301" w:rsidRDefault="006D5A08" w:rsidP="00D97E11">
      <w:pPr>
        <w:bidi w:val="0"/>
        <w:snapToGrid w:val="0"/>
        <w:spacing w:after="0" w:line="240" w:lineRule="auto"/>
        <w:contextualSpacing/>
        <w:jc w:val="both"/>
        <w:rPr>
          <w:rFonts w:ascii="Times New Roman" w:eastAsia="Times New Roman" w:hAnsi="Times New Roman" w:cs="Times New Roman"/>
          <w:sz w:val="14"/>
          <w:szCs w:val="14"/>
          <w:lang w:val="en-CA" w:bidi="ar-EG"/>
        </w:rPr>
      </w:pPr>
    </w:p>
    <w:p w:rsidR="006D5A08" w:rsidRPr="008330AB" w:rsidRDefault="00871ADF" w:rsidP="00D97E11">
      <w:pPr>
        <w:bidi w:val="0"/>
        <w:snapToGrid w:val="0"/>
        <w:spacing w:after="0" w:line="240" w:lineRule="auto"/>
        <w:ind w:right="-58"/>
        <w:jc w:val="lowKashida"/>
        <w:rPr>
          <w:rFonts w:ascii="Times New Roman" w:eastAsia="Times New Roman" w:hAnsi="Times New Roman" w:cs="Times New Roman"/>
          <w:sz w:val="20"/>
          <w:szCs w:val="20"/>
          <w:lang w:bidi="ar-EG"/>
        </w:rPr>
      </w:pPr>
      <w:r w:rsidRPr="008330AB">
        <w:rPr>
          <w:rFonts w:ascii="Times New Roman" w:eastAsia="Times New Roman" w:hAnsi="Times New Roman" w:cs="Times New Roman"/>
          <w:b/>
          <w:bCs/>
          <w:sz w:val="20"/>
          <w:szCs w:val="20"/>
          <w:lang w:bidi="ar-EG"/>
        </w:rPr>
        <w:t>Key words</w:t>
      </w:r>
      <w:r w:rsidRPr="008330AB">
        <w:rPr>
          <w:rFonts w:ascii="Times New Roman" w:eastAsia="Times New Roman" w:hAnsi="Times New Roman" w:cs="Times New Roman"/>
          <w:sz w:val="20"/>
          <w:szCs w:val="20"/>
          <w:lang w:bidi="ar-EG"/>
        </w:rPr>
        <w:t>: CC1</w:t>
      </w:r>
      <w:r w:rsidRPr="008330AB">
        <w:rPr>
          <w:rFonts w:ascii="Times New Roman" w:eastAsia="Times New Roman" w:hAnsi="Times New Roman" w:cs="Times New Roman"/>
          <w:sz w:val="20"/>
          <w:szCs w:val="20"/>
          <w:vertAlign w:val="subscript"/>
          <w:lang w:bidi="ar-EG"/>
        </w:rPr>
        <w:t>4</w:t>
      </w:r>
      <w:r w:rsidRPr="008330AB">
        <w:rPr>
          <w:rFonts w:ascii="Times New Roman" w:eastAsia="Times New Roman" w:hAnsi="Times New Roman" w:cs="Times New Roman"/>
          <w:sz w:val="20"/>
          <w:szCs w:val="20"/>
          <w:lang w:bidi="ar-EG"/>
        </w:rPr>
        <w:t>, silymarin, carvedilol.</w:t>
      </w:r>
    </w:p>
    <w:p w:rsidR="006D5A08" w:rsidRPr="00CA0301" w:rsidRDefault="006D5A08" w:rsidP="00D97E11">
      <w:pPr>
        <w:bidi w:val="0"/>
        <w:snapToGrid w:val="0"/>
        <w:spacing w:after="0" w:line="240" w:lineRule="auto"/>
        <w:ind w:right="-58"/>
        <w:jc w:val="lowKashida"/>
        <w:rPr>
          <w:rFonts w:ascii="Times New Roman" w:hAnsi="Times New Roman" w:cs="Times New Roman"/>
          <w:b/>
          <w:bCs/>
          <w:sz w:val="14"/>
          <w:szCs w:val="14"/>
        </w:rPr>
      </w:pPr>
    </w:p>
    <w:p w:rsidR="006D5A08" w:rsidRPr="008330AB" w:rsidRDefault="006D5A08" w:rsidP="00D97E11">
      <w:pPr>
        <w:bidi w:val="0"/>
        <w:snapToGrid w:val="0"/>
        <w:spacing w:after="0" w:line="240" w:lineRule="auto"/>
        <w:ind w:right="-58"/>
        <w:jc w:val="lowKashida"/>
        <w:rPr>
          <w:rFonts w:ascii="Times New Roman" w:hAnsi="Times New Roman" w:cs="Times New Roman"/>
          <w:b/>
          <w:bCs/>
          <w:sz w:val="20"/>
          <w:szCs w:val="20"/>
        </w:rPr>
        <w:sectPr w:rsidR="006D5A08" w:rsidRPr="008330AB" w:rsidSect="003203A4">
          <w:headerReference w:type="default" r:id="rId11"/>
          <w:footerReference w:type="default" r:id="rId12"/>
          <w:type w:val="continuous"/>
          <w:pgSz w:w="12242" w:h="15842" w:code="1"/>
          <w:pgMar w:top="1440" w:right="1440" w:bottom="1440" w:left="1440" w:header="720" w:footer="720" w:gutter="0"/>
          <w:pgNumType w:start="19"/>
          <w:cols w:space="708"/>
          <w:bidi/>
          <w:docGrid w:linePitch="360"/>
        </w:sectPr>
      </w:pPr>
    </w:p>
    <w:p w:rsidR="00871ADF" w:rsidRPr="008330AB" w:rsidRDefault="00CA0301" w:rsidP="00D97E11">
      <w:pPr>
        <w:bidi w:val="0"/>
        <w:snapToGrid w:val="0"/>
        <w:spacing w:after="0" w:line="240" w:lineRule="auto"/>
        <w:ind w:right="-58"/>
        <w:jc w:val="lowKashida"/>
        <w:rPr>
          <w:rFonts w:ascii="Times New Roman" w:eastAsia="Times New Roman" w:hAnsi="Times New Roman" w:cs="Times New Roman"/>
          <w:sz w:val="20"/>
          <w:szCs w:val="20"/>
          <w:lang w:bidi="ar-EG"/>
        </w:rPr>
      </w:pPr>
      <w:r>
        <w:rPr>
          <w:rFonts w:ascii="Times New Roman" w:hAnsi="Times New Roman" w:cs="Times New Roman"/>
          <w:b/>
          <w:bCs/>
          <w:sz w:val="20"/>
          <w:szCs w:val="20"/>
        </w:rPr>
        <w:lastRenderedPageBreak/>
        <w:t xml:space="preserve">1. </w:t>
      </w:r>
      <w:r w:rsidR="00871ADF" w:rsidRPr="008330AB">
        <w:rPr>
          <w:rFonts w:ascii="Times New Roman" w:hAnsi="Times New Roman" w:cs="Times New Roman"/>
          <w:b/>
          <w:bCs/>
          <w:sz w:val="20"/>
          <w:szCs w:val="20"/>
        </w:rPr>
        <w:t>Introduction</w:t>
      </w:r>
    </w:p>
    <w:p w:rsidR="00D125A5" w:rsidRPr="008330AB" w:rsidRDefault="00D125A5" w:rsidP="00084F9D">
      <w:pPr>
        <w:pStyle w:val="Default"/>
        <w:ind w:firstLine="720"/>
        <w:jc w:val="both"/>
        <w:rPr>
          <w:rFonts w:ascii="Times New Roman" w:hAnsi="Times New Roman" w:cs="Times New Roman"/>
          <w:color w:val="auto"/>
          <w:sz w:val="20"/>
          <w:szCs w:val="20"/>
        </w:rPr>
      </w:pPr>
      <w:r w:rsidRPr="008330AB">
        <w:rPr>
          <w:rFonts w:ascii="Times New Roman" w:hAnsi="Times New Roman" w:cs="Times New Roman"/>
          <w:color w:val="auto"/>
          <w:sz w:val="20"/>
          <w:szCs w:val="20"/>
        </w:rPr>
        <w:t xml:space="preserve">Liver, which is the major organ responsible for biotransformation of drugs, toxic chemicals and byproducts endogenous to the body, is also the primary target for detoxification of many endogenous and exogenous toxic chemicals </w:t>
      </w:r>
      <w:r w:rsidRPr="008330AB">
        <w:rPr>
          <w:rFonts w:ascii="Times New Roman" w:hAnsi="Times New Roman" w:cs="Times New Roman"/>
          <w:b/>
          <w:bCs/>
          <w:color w:val="auto"/>
          <w:sz w:val="20"/>
          <w:szCs w:val="20"/>
        </w:rPr>
        <w:t>(</w:t>
      </w:r>
      <w:r w:rsidRPr="008330AB">
        <w:rPr>
          <w:rFonts w:ascii="Times New Roman" w:hAnsi="Times New Roman" w:cs="Times New Roman"/>
          <w:b/>
          <w:bCs/>
          <w:i/>
          <w:iCs/>
          <w:color w:val="auto"/>
          <w:sz w:val="20"/>
          <w:szCs w:val="20"/>
        </w:rPr>
        <w:t>Luster et al,2001</w:t>
      </w:r>
      <w:r w:rsidRPr="008330AB">
        <w:rPr>
          <w:rFonts w:ascii="Times New Roman" w:hAnsi="Times New Roman" w:cs="Times New Roman"/>
          <w:b/>
          <w:bCs/>
          <w:color w:val="auto"/>
          <w:sz w:val="20"/>
          <w:szCs w:val="20"/>
        </w:rPr>
        <w:t>).</w:t>
      </w:r>
    </w:p>
    <w:p w:rsidR="00D125A5" w:rsidRPr="008330AB" w:rsidRDefault="00D125A5" w:rsidP="00084F9D">
      <w:pPr>
        <w:pStyle w:val="Default"/>
        <w:ind w:firstLine="720"/>
        <w:jc w:val="both"/>
        <w:rPr>
          <w:rFonts w:ascii="Times New Roman" w:hAnsi="Times New Roman" w:cs="Times New Roman"/>
          <w:b/>
          <w:bCs/>
          <w:i/>
          <w:iCs/>
          <w:color w:val="auto"/>
          <w:sz w:val="20"/>
          <w:szCs w:val="20"/>
        </w:rPr>
      </w:pPr>
      <w:r w:rsidRPr="008330AB">
        <w:rPr>
          <w:rFonts w:ascii="Times New Roman" w:eastAsia="Times New Roman" w:hAnsi="Times New Roman" w:cs="Times New Roman"/>
          <w:color w:val="auto"/>
          <w:sz w:val="20"/>
          <w:szCs w:val="20"/>
          <w:lang w:bidi="ar-EG"/>
        </w:rPr>
        <w:t>CCL</w:t>
      </w:r>
      <w:r w:rsidRPr="008330AB">
        <w:rPr>
          <w:rFonts w:ascii="Times New Roman" w:eastAsia="Times New Roman" w:hAnsi="Times New Roman" w:cs="Times New Roman"/>
          <w:color w:val="auto"/>
          <w:sz w:val="20"/>
          <w:szCs w:val="20"/>
          <w:vertAlign w:val="subscript"/>
          <w:lang w:bidi="ar-EG"/>
        </w:rPr>
        <w:t>4</w:t>
      </w:r>
      <w:r w:rsidRPr="008330AB">
        <w:rPr>
          <w:rFonts w:ascii="Times New Roman" w:hAnsi="Times New Roman" w:cs="Times New Roman"/>
          <w:color w:val="auto"/>
          <w:sz w:val="20"/>
          <w:szCs w:val="20"/>
        </w:rPr>
        <w:t xml:space="preserve"> is one of the most widely used hepatic toxins for experimental induction of liver fibrosis and cirrhosis following hepatocellular necrosis in laboratory animals. Besides hepatocellular regeneration and inflammatory infiltration, proliferation of hepatic stellate cells and deposition of connective tissue are major features of liver histopathology </w:t>
      </w:r>
      <w:r w:rsidRPr="008330AB">
        <w:rPr>
          <w:rFonts w:ascii="Times New Roman" w:hAnsi="Times New Roman" w:cs="Times New Roman"/>
          <w:b/>
          <w:bCs/>
          <w:i/>
          <w:iCs/>
          <w:color w:val="auto"/>
          <w:sz w:val="20"/>
          <w:szCs w:val="20"/>
        </w:rPr>
        <w:t xml:space="preserve">(Jiang et al., 1992). </w:t>
      </w:r>
    </w:p>
    <w:p w:rsidR="00D125A5" w:rsidRPr="008330AB" w:rsidRDefault="00D125A5" w:rsidP="00084F9D">
      <w:pPr>
        <w:pStyle w:val="Default"/>
        <w:ind w:firstLine="720"/>
        <w:jc w:val="both"/>
        <w:rPr>
          <w:rFonts w:ascii="Times New Roman" w:hAnsi="Times New Roman" w:cs="Times New Roman"/>
          <w:color w:val="auto"/>
          <w:sz w:val="20"/>
          <w:szCs w:val="20"/>
        </w:rPr>
      </w:pPr>
      <w:r w:rsidRPr="008330AB">
        <w:rPr>
          <w:rFonts w:ascii="Times New Roman" w:hAnsi="Times New Roman" w:cs="Times New Roman"/>
          <w:color w:val="auto"/>
          <w:sz w:val="20"/>
          <w:szCs w:val="20"/>
        </w:rPr>
        <w:t xml:space="preserve">Silymarin is used for treatment of several hepatic disorders </w:t>
      </w:r>
      <w:r w:rsidRPr="008330AB">
        <w:rPr>
          <w:rFonts w:ascii="Times New Roman" w:hAnsi="Times New Roman" w:cs="Times New Roman"/>
          <w:b/>
          <w:bCs/>
          <w:i/>
          <w:iCs/>
          <w:color w:val="auto"/>
          <w:sz w:val="20"/>
          <w:szCs w:val="20"/>
        </w:rPr>
        <w:t xml:space="preserve">(Hakova and Misuruva, 1993) </w:t>
      </w:r>
      <w:r w:rsidRPr="008330AB">
        <w:rPr>
          <w:rFonts w:ascii="Times New Roman" w:hAnsi="Times New Roman" w:cs="Times New Roman"/>
          <w:color w:val="auto"/>
          <w:sz w:val="20"/>
          <w:szCs w:val="20"/>
        </w:rPr>
        <w:t xml:space="preserve">and is mainly indicated for acute and chronic hepatitis, liver cirrhosis, fatty degeneration and toxic metabolic liver disease </w:t>
      </w:r>
      <w:r w:rsidRPr="008330AB">
        <w:rPr>
          <w:rFonts w:ascii="Times New Roman" w:hAnsi="Times New Roman" w:cs="Times New Roman"/>
          <w:b/>
          <w:bCs/>
          <w:i/>
          <w:iCs/>
          <w:color w:val="auto"/>
          <w:sz w:val="20"/>
          <w:szCs w:val="20"/>
        </w:rPr>
        <w:t>(feher et al., 1987)</w:t>
      </w:r>
      <w:r w:rsidRPr="008330AB">
        <w:rPr>
          <w:rFonts w:ascii="Times New Roman" w:hAnsi="Times New Roman" w:cs="Times New Roman"/>
          <w:color w:val="auto"/>
          <w:sz w:val="20"/>
          <w:szCs w:val="20"/>
        </w:rPr>
        <w:t xml:space="preserve">. silymarin has antioxidant activity </w:t>
      </w:r>
      <w:r w:rsidRPr="008330AB">
        <w:rPr>
          <w:rFonts w:ascii="Times New Roman" w:hAnsi="Times New Roman" w:cs="Times New Roman"/>
          <w:b/>
          <w:bCs/>
          <w:i/>
          <w:iCs/>
          <w:color w:val="auto"/>
          <w:sz w:val="20"/>
          <w:szCs w:val="20"/>
        </w:rPr>
        <w:t>(Valenzuela and Garrido ,1994).</w:t>
      </w:r>
    </w:p>
    <w:p w:rsidR="00084F9D" w:rsidRPr="008330AB" w:rsidRDefault="00D125A5" w:rsidP="00084F9D">
      <w:pPr>
        <w:pStyle w:val="Default"/>
        <w:ind w:firstLine="720"/>
        <w:jc w:val="both"/>
        <w:rPr>
          <w:rFonts w:asciiTheme="majorBidi" w:eastAsia="Times New Roman" w:hAnsiTheme="majorBidi" w:cstheme="majorBidi"/>
          <w:b/>
          <w:bCs/>
          <w:color w:val="auto"/>
          <w:sz w:val="20"/>
          <w:szCs w:val="20"/>
          <w:lang w:bidi="ar-EG"/>
        </w:rPr>
      </w:pPr>
      <w:r w:rsidRPr="008330AB">
        <w:rPr>
          <w:rFonts w:ascii="Times New Roman" w:hAnsi="Times New Roman" w:cs="Times New Roman"/>
          <w:color w:val="auto"/>
          <w:sz w:val="20"/>
          <w:szCs w:val="20"/>
        </w:rPr>
        <w:t xml:space="preserve">Carvedilol treatment alone significantly enhances the antioxidant enzyme activities and </w:t>
      </w:r>
      <w:r w:rsidRPr="008330AB">
        <w:rPr>
          <w:rFonts w:ascii="Times New Roman" w:hAnsi="Times New Roman" w:cs="Times New Roman"/>
          <w:color w:val="auto"/>
          <w:sz w:val="20"/>
          <w:szCs w:val="20"/>
        </w:rPr>
        <w:lastRenderedPageBreak/>
        <w:t xml:space="preserve">glutathione levels and inhibited lipid peroxidation as compared to the control values. These finding support the premise that carvedilol can guard against the sequences of oxidative stress. Hence, the antioxidant properties of carvedilol are involved in its hepatoprotective mechanism. The powerful antioxidant activity of carvedilol has been examined previously in different oxidative stress situations </w:t>
      </w:r>
      <w:r w:rsidRPr="008330AB">
        <w:rPr>
          <w:rFonts w:ascii="Times New Roman" w:hAnsi="Times New Roman" w:cs="Times New Roman"/>
          <w:b/>
          <w:bCs/>
          <w:i/>
          <w:iCs/>
          <w:color w:val="auto"/>
          <w:sz w:val="20"/>
          <w:szCs w:val="20"/>
        </w:rPr>
        <w:t>(El–Demerdash , 2006)</w:t>
      </w:r>
      <w:r w:rsidRPr="008330AB">
        <w:rPr>
          <w:rFonts w:ascii="Times New Roman" w:hAnsi="Times New Roman" w:cs="Times New Roman"/>
          <w:color w:val="auto"/>
          <w:sz w:val="20"/>
          <w:szCs w:val="20"/>
        </w:rPr>
        <w:t xml:space="preserve">. </w:t>
      </w:r>
    </w:p>
    <w:p w:rsidR="00CA0301" w:rsidRPr="00CA0301" w:rsidRDefault="00CA0301" w:rsidP="00084F9D">
      <w:pPr>
        <w:pStyle w:val="Default"/>
        <w:spacing w:line="276" w:lineRule="auto"/>
        <w:jc w:val="both"/>
        <w:rPr>
          <w:rFonts w:asciiTheme="majorBidi" w:eastAsia="Times New Roman" w:hAnsiTheme="majorBidi" w:cstheme="majorBidi"/>
          <w:b/>
          <w:bCs/>
          <w:color w:val="auto"/>
          <w:sz w:val="14"/>
          <w:szCs w:val="14"/>
          <w:lang w:bidi="ar-EG"/>
        </w:rPr>
      </w:pPr>
    </w:p>
    <w:p w:rsidR="00871ADF" w:rsidRPr="008330AB" w:rsidRDefault="00CA0301" w:rsidP="00084F9D">
      <w:pPr>
        <w:pStyle w:val="Default"/>
        <w:spacing w:line="276" w:lineRule="auto"/>
        <w:jc w:val="both"/>
        <w:rPr>
          <w:rFonts w:ascii="Times New Roman" w:hAnsi="Times New Roman" w:cs="Times New Roman"/>
          <w:color w:val="auto"/>
          <w:sz w:val="20"/>
          <w:szCs w:val="20"/>
        </w:rPr>
      </w:pPr>
      <w:r>
        <w:rPr>
          <w:rFonts w:asciiTheme="majorBidi" w:eastAsia="Times New Roman" w:hAnsiTheme="majorBidi" w:cstheme="majorBidi"/>
          <w:b/>
          <w:bCs/>
          <w:color w:val="auto"/>
          <w:sz w:val="20"/>
          <w:szCs w:val="20"/>
          <w:lang w:bidi="ar-EG"/>
        </w:rPr>
        <w:t xml:space="preserve">2. </w:t>
      </w:r>
      <w:r w:rsidR="00871ADF" w:rsidRPr="008330AB">
        <w:rPr>
          <w:rFonts w:asciiTheme="majorBidi" w:eastAsia="Times New Roman" w:hAnsiTheme="majorBidi" w:cstheme="majorBidi"/>
          <w:b/>
          <w:bCs/>
          <w:color w:val="auto"/>
          <w:sz w:val="20"/>
          <w:szCs w:val="20"/>
          <w:lang w:bidi="ar-EG"/>
        </w:rPr>
        <w:t>Material and Methods</w:t>
      </w:r>
    </w:p>
    <w:p w:rsidR="006D5A08" w:rsidRPr="008330AB" w:rsidRDefault="00871ADF" w:rsidP="006D5A08">
      <w:pPr>
        <w:bidi w:val="0"/>
        <w:spacing w:after="0" w:line="240" w:lineRule="auto"/>
        <w:ind w:right="-58"/>
        <w:jc w:val="lowKashida"/>
        <w:rPr>
          <w:rFonts w:asciiTheme="majorBidi" w:eastAsia="Times New Roman" w:hAnsiTheme="majorBidi" w:cstheme="majorBidi"/>
          <w:b/>
          <w:bCs/>
          <w:sz w:val="20"/>
          <w:szCs w:val="20"/>
          <w:lang w:bidi="ar-EG"/>
        </w:rPr>
      </w:pPr>
      <w:r w:rsidRPr="008330AB">
        <w:rPr>
          <w:rFonts w:asciiTheme="majorBidi" w:eastAsia="Times New Roman" w:hAnsiTheme="majorBidi" w:cstheme="majorBidi"/>
          <w:b/>
          <w:bCs/>
          <w:sz w:val="20"/>
          <w:szCs w:val="20"/>
          <w:lang w:bidi="ar-EG"/>
        </w:rPr>
        <w:t xml:space="preserve">Drugs: </w:t>
      </w:r>
    </w:p>
    <w:p w:rsidR="00645F06" w:rsidRPr="008330AB" w:rsidRDefault="00645F06" w:rsidP="00654482">
      <w:pPr>
        <w:bidi w:val="0"/>
        <w:spacing w:line="240" w:lineRule="auto"/>
        <w:contextualSpacing/>
        <w:jc w:val="both"/>
        <w:rPr>
          <w:rFonts w:asciiTheme="majorBidi" w:eastAsia="Times New Roman" w:hAnsiTheme="majorBidi" w:cstheme="majorBidi"/>
          <w:sz w:val="20"/>
          <w:szCs w:val="20"/>
        </w:rPr>
      </w:pPr>
      <w:r w:rsidRPr="008330AB">
        <w:rPr>
          <w:rFonts w:asciiTheme="majorBidi" w:eastAsia="Calibri" w:hAnsiTheme="majorBidi" w:cstheme="majorBidi"/>
          <w:sz w:val="20"/>
          <w:szCs w:val="20"/>
          <w:u w:val="single"/>
          <w:lang w:bidi="ar-EG"/>
        </w:rPr>
        <w:t>1-</w:t>
      </w:r>
      <w:r w:rsidRPr="008330AB">
        <w:rPr>
          <w:rFonts w:asciiTheme="majorBidi" w:eastAsia="Calibri" w:hAnsiTheme="majorBidi" w:cstheme="majorBidi"/>
          <w:b/>
          <w:bCs/>
          <w:sz w:val="20"/>
          <w:szCs w:val="20"/>
          <w:lang w:bidi="ar-EG"/>
        </w:rPr>
        <w:t>Carvedilol</w:t>
      </w:r>
      <w:r w:rsidRPr="008330AB">
        <w:rPr>
          <w:rFonts w:asciiTheme="majorBidi" w:eastAsia="Times New Roman" w:hAnsiTheme="majorBidi" w:cstheme="majorBidi"/>
          <w:sz w:val="20"/>
          <w:szCs w:val="20"/>
        </w:rPr>
        <w:t xml:space="preserve">: 25 mg tablets from MAP (multi-apex pharma; prepared as a suspension using distilled water to a final concentration of 3.6 mg/ml and given in adose of 10 mg/kg, p.o. /day </w:t>
      </w:r>
      <w:r w:rsidRPr="008330AB">
        <w:rPr>
          <w:rFonts w:asciiTheme="majorBidi" w:eastAsia="Batang" w:hAnsiTheme="majorBidi" w:cstheme="majorBidi"/>
          <w:b/>
          <w:bCs/>
          <w:i/>
          <w:iCs/>
          <w:sz w:val="20"/>
          <w:szCs w:val="20"/>
          <w:lang w:eastAsia="ko-KR"/>
        </w:rPr>
        <w:t>(Hamdy N and El-Demerdash, 2012)</w:t>
      </w:r>
      <w:r w:rsidRPr="008330AB">
        <w:rPr>
          <w:rFonts w:asciiTheme="majorBidi" w:eastAsia="Times New Roman" w:hAnsiTheme="majorBidi" w:cstheme="majorBidi"/>
          <w:b/>
          <w:bCs/>
          <w:i/>
          <w:iCs/>
          <w:sz w:val="20"/>
          <w:szCs w:val="20"/>
        </w:rPr>
        <w:t>.</w:t>
      </w:r>
    </w:p>
    <w:p w:rsidR="00645F06" w:rsidRPr="008330AB" w:rsidRDefault="00645F06" w:rsidP="00654482">
      <w:pPr>
        <w:bidi w:val="0"/>
        <w:spacing w:after="0" w:line="240" w:lineRule="auto"/>
        <w:contextualSpacing/>
        <w:jc w:val="both"/>
        <w:rPr>
          <w:rFonts w:asciiTheme="majorBidi" w:eastAsia="Times New Roman" w:hAnsiTheme="majorBidi" w:cstheme="majorBidi"/>
          <w:sz w:val="20"/>
          <w:szCs w:val="20"/>
          <w:rtl/>
        </w:rPr>
      </w:pPr>
      <w:r w:rsidRPr="008330AB">
        <w:rPr>
          <w:rFonts w:asciiTheme="majorBidi" w:eastAsia="Calibri" w:hAnsiTheme="majorBidi" w:cstheme="majorBidi"/>
          <w:sz w:val="20"/>
          <w:szCs w:val="20"/>
          <w:u w:val="single"/>
          <w:lang w:bidi="ar-EG"/>
        </w:rPr>
        <w:t>2-</w:t>
      </w:r>
      <w:r w:rsidRPr="008330AB">
        <w:rPr>
          <w:rFonts w:asciiTheme="majorBidi" w:eastAsia="Calibri" w:hAnsiTheme="majorBidi" w:cstheme="majorBidi"/>
          <w:b/>
          <w:bCs/>
          <w:sz w:val="20"/>
          <w:szCs w:val="20"/>
          <w:lang w:bidi="ar-EG"/>
        </w:rPr>
        <w:t>Silymarin</w:t>
      </w:r>
      <w:r w:rsidRPr="008330AB">
        <w:rPr>
          <w:rFonts w:asciiTheme="majorBidi" w:eastAsia="Times New Roman" w:hAnsiTheme="majorBidi" w:cstheme="majorBidi"/>
          <w:sz w:val="20"/>
          <w:szCs w:val="20"/>
        </w:rPr>
        <w:t xml:space="preserve">: (50 mg/5ml) from medical union pharmaceuticals (Abu-Sultan, Ismailia, Egypt). Rats received 50mg/kg, p.o. /day for 5 weeks. </w:t>
      </w:r>
      <w:r w:rsidRPr="008330AB">
        <w:rPr>
          <w:rFonts w:asciiTheme="majorBidi" w:eastAsia="Times New Roman" w:hAnsiTheme="majorBidi" w:cstheme="majorBidi"/>
          <w:b/>
          <w:bCs/>
          <w:i/>
          <w:iCs/>
          <w:sz w:val="20"/>
          <w:szCs w:val="20"/>
        </w:rPr>
        <w:t>(</w:t>
      </w:r>
      <w:r w:rsidRPr="008330AB">
        <w:rPr>
          <w:rFonts w:asciiTheme="majorBidi" w:eastAsia="Batang" w:hAnsiTheme="majorBidi" w:cstheme="majorBidi"/>
          <w:b/>
          <w:bCs/>
          <w:sz w:val="20"/>
          <w:szCs w:val="20"/>
          <w:lang w:eastAsia="ko-KR"/>
        </w:rPr>
        <w:t>Pradeep K, 2007</w:t>
      </w:r>
      <w:r w:rsidRPr="008330AB">
        <w:rPr>
          <w:rFonts w:asciiTheme="majorBidi" w:eastAsia="Times New Roman" w:hAnsiTheme="majorBidi" w:cstheme="majorBidi"/>
          <w:b/>
          <w:bCs/>
          <w:i/>
          <w:iCs/>
          <w:sz w:val="20"/>
          <w:szCs w:val="20"/>
        </w:rPr>
        <w:t>).</w:t>
      </w:r>
    </w:p>
    <w:p w:rsidR="00645F06" w:rsidRPr="008330AB" w:rsidRDefault="00645F06" w:rsidP="00654482">
      <w:pPr>
        <w:bidi w:val="0"/>
        <w:spacing w:after="0" w:line="240" w:lineRule="auto"/>
        <w:jc w:val="lowKashida"/>
        <w:rPr>
          <w:rFonts w:asciiTheme="majorBidi" w:eastAsia="Times New Roman" w:hAnsiTheme="majorBidi" w:cstheme="majorBidi"/>
          <w:b/>
          <w:bCs/>
          <w:sz w:val="20"/>
          <w:szCs w:val="20"/>
          <w:u w:val="single"/>
          <w:lang w:bidi="ar-EG"/>
        </w:rPr>
      </w:pPr>
      <w:r w:rsidRPr="008330AB">
        <w:rPr>
          <w:rFonts w:asciiTheme="majorBidi" w:eastAsia="Times New Roman" w:hAnsiTheme="majorBidi" w:cstheme="majorBidi"/>
          <w:b/>
          <w:bCs/>
          <w:sz w:val="20"/>
          <w:szCs w:val="20"/>
          <w:lang w:bidi="ar-EG"/>
        </w:rPr>
        <w:t>Chemical</w:t>
      </w:r>
      <w:r w:rsidRPr="008330AB">
        <w:rPr>
          <w:rFonts w:asciiTheme="majorBidi" w:eastAsia="Times New Roman" w:hAnsiTheme="majorBidi" w:cstheme="majorBidi"/>
          <w:b/>
          <w:bCs/>
          <w:sz w:val="20"/>
          <w:szCs w:val="20"/>
          <w:u w:val="single"/>
          <w:lang w:bidi="ar-EG"/>
        </w:rPr>
        <w:t xml:space="preserve">: </w:t>
      </w:r>
    </w:p>
    <w:p w:rsidR="00645F06" w:rsidRPr="008330AB" w:rsidRDefault="00645F06" w:rsidP="00654482">
      <w:pPr>
        <w:bidi w:val="0"/>
        <w:spacing w:after="0" w:line="240" w:lineRule="auto"/>
        <w:jc w:val="lowKashida"/>
        <w:rPr>
          <w:rFonts w:asciiTheme="majorBidi" w:eastAsia="Times New Roman" w:hAnsiTheme="majorBidi" w:cstheme="majorBidi"/>
          <w:b/>
          <w:bCs/>
          <w:sz w:val="20"/>
          <w:szCs w:val="20"/>
          <w:u w:val="single"/>
          <w:lang w:bidi="ar-EG"/>
        </w:rPr>
      </w:pPr>
      <w:r w:rsidRPr="008330AB">
        <w:rPr>
          <w:rFonts w:asciiTheme="majorBidi" w:eastAsia="Times New Roman" w:hAnsiTheme="majorBidi" w:cstheme="majorBidi"/>
          <w:b/>
          <w:bCs/>
          <w:sz w:val="20"/>
          <w:szCs w:val="20"/>
          <w:lang w:bidi="ar-EG"/>
        </w:rPr>
        <w:lastRenderedPageBreak/>
        <w:t>Carbon tetracholoride (</w:t>
      </w:r>
      <w:r w:rsidRPr="008330AB">
        <w:rPr>
          <w:rFonts w:asciiTheme="majorBidi" w:eastAsia="Times New Roman" w:hAnsiTheme="majorBidi" w:cstheme="majorBidi"/>
          <w:b/>
          <w:bCs/>
          <w:sz w:val="20"/>
          <w:szCs w:val="20"/>
        </w:rPr>
        <w:t>CCL</w:t>
      </w:r>
      <w:r w:rsidRPr="008330AB">
        <w:rPr>
          <w:rFonts w:asciiTheme="majorBidi" w:eastAsia="Times New Roman" w:hAnsiTheme="majorBidi" w:cstheme="majorBidi"/>
          <w:b/>
          <w:bCs/>
          <w:sz w:val="20"/>
          <w:szCs w:val="20"/>
          <w:vertAlign w:val="subscript"/>
        </w:rPr>
        <w:t>4</w:t>
      </w:r>
      <w:r w:rsidRPr="008330AB">
        <w:rPr>
          <w:rFonts w:asciiTheme="majorBidi" w:eastAsia="Times New Roman" w:hAnsiTheme="majorBidi" w:cstheme="majorBidi"/>
          <w:b/>
          <w:bCs/>
          <w:sz w:val="20"/>
          <w:szCs w:val="20"/>
          <w:lang w:bidi="ar-EG"/>
        </w:rPr>
        <w:t xml:space="preserve">): </w:t>
      </w:r>
      <w:r w:rsidRPr="008330AB">
        <w:rPr>
          <w:rFonts w:asciiTheme="majorBidi" w:eastAsia="Times New Roman" w:hAnsiTheme="majorBidi" w:cstheme="majorBidi"/>
          <w:sz w:val="20"/>
          <w:szCs w:val="20"/>
          <w:lang w:bidi="ar-EG"/>
        </w:rPr>
        <w:t xml:space="preserve">Liquid from, Elfaroina Company 153.8 Mr. </w:t>
      </w:r>
    </w:p>
    <w:p w:rsidR="00645F06" w:rsidRPr="008330AB" w:rsidRDefault="00645F06" w:rsidP="00654482">
      <w:pPr>
        <w:bidi w:val="0"/>
        <w:spacing w:after="0" w:line="240" w:lineRule="auto"/>
        <w:jc w:val="lowKashida"/>
        <w:rPr>
          <w:rFonts w:asciiTheme="majorBidi" w:eastAsia="Times New Roman" w:hAnsiTheme="majorBidi" w:cstheme="majorBidi"/>
          <w:b/>
          <w:bCs/>
          <w:sz w:val="20"/>
          <w:szCs w:val="20"/>
          <w:u w:val="single"/>
          <w:lang w:bidi="ar-EG"/>
        </w:rPr>
      </w:pPr>
      <w:r w:rsidRPr="008330AB">
        <w:rPr>
          <w:rFonts w:asciiTheme="majorBidi" w:eastAsia="Times New Roman" w:hAnsiTheme="majorBidi" w:cstheme="majorBidi"/>
          <w:b/>
          <w:bCs/>
          <w:sz w:val="20"/>
          <w:szCs w:val="20"/>
          <w:lang w:bidi="ar-EG"/>
        </w:rPr>
        <w:t>Animals</w:t>
      </w:r>
      <w:r w:rsidRPr="008330AB">
        <w:rPr>
          <w:rFonts w:asciiTheme="majorBidi" w:eastAsia="Times New Roman" w:hAnsiTheme="majorBidi" w:cstheme="majorBidi"/>
          <w:b/>
          <w:bCs/>
          <w:sz w:val="20"/>
          <w:szCs w:val="20"/>
          <w:u w:val="single"/>
          <w:lang w:bidi="ar-EG"/>
        </w:rPr>
        <w:t xml:space="preserve">: </w:t>
      </w:r>
    </w:p>
    <w:p w:rsidR="00645F06" w:rsidRPr="008330AB" w:rsidRDefault="00645F06" w:rsidP="00084F9D">
      <w:pPr>
        <w:bidi w:val="0"/>
        <w:spacing w:after="0" w:line="240" w:lineRule="auto"/>
        <w:contextualSpacing/>
        <w:jc w:val="both"/>
        <w:rPr>
          <w:rFonts w:asciiTheme="majorBidi" w:eastAsia="Times New Roman" w:hAnsiTheme="majorBidi" w:cstheme="majorBidi"/>
          <w:sz w:val="20"/>
          <w:szCs w:val="20"/>
          <w:lang w:bidi="ar-EG"/>
        </w:rPr>
      </w:pPr>
      <w:r w:rsidRPr="008330AB">
        <w:rPr>
          <w:rFonts w:asciiTheme="majorBidi" w:eastAsia="Calibri" w:hAnsiTheme="majorBidi" w:cstheme="majorBidi"/>
          <w:sz w:val="20"/>
          <w:szCs w:val="20"/>
          <w:lang w:bidi="ar-EG"/>
        </w:rPr>
        <w:t>50 male wistar albino rats (150-200gm) were selected for this study. They were obtained from the animal house, of pharmacology department of Al Azhar University</w:t>
      </w:r>
      <w:r w:rsidR="00084F9D" w:rsidRPr="008330AB">
        <w:rPr>
          <w:rFonts w:asciiTheme="majorBidi" w:eastAsia="Calibri" w:hAnsiTheme="majorBidi" w:cstheme="majorBidi"/>
          <w:sz w:val="20"/>
          <w:szCs w:val="20"/>
          <w:lang w:bidi="ar-EG"/>
        </w:rPr>
        <w:t>.</w:t>
      </w:r>
    </w:p>
    <w:p w:rsidR="00645F06" w:rsidRPr="008330AB" w:rsidRDefault="00645F06" w:rsidP="00654482">
      <w:pPr>
        <w:bidi w:val="0"/>
        <w:spacing w:after="0" w:line="240" w:lineRule="auto"/>
        <w:jc w:val="both"/>
        <w:rPr>
          <w:rFonts w:asciiTheme="majorBidi" w:eastAsia="Calibri" w:hAnsiTheme="majorBidi" w:cstheme="majorBidi"/>
          <w:sz w:val="20"/>
          <w:szCs w:val="20"/>
          <w:lang w:bidi="ar-EG"/>
        </w:rPr>
      </w:pPr>
      <w:r w:rsidRPr="008330AB">
        <w:rPr>
          <w:rFonts w:asciiTheme="majorBidi" w:eastAsia="Calibri" w:hAnsiTheme="majorBidi" w:cstheme="majorBidi"/>
          <w:b/>
          <w:bCs/>
          <w:sz w:val="20"/>
          <w:szCs w:val="20"/>
          <w:lang w:bidi="ar-EG"/>
        </w:rPr>
        <w:t>Methods:</w:t>
      </w:r>
    </w:p>
    <w:p w:rsidR="00645F06" w:rsidRPr="008330AB" w:rsidRDefault="00645F06" w:rsidP="00654482">
      <w:pPr>
        <w:autoSpaceDE w:val="0"/>
        <w:autoSpaceDN w:val="0"/>
        <w:bidi w:val="0"/>
        <w:adjustRightInd w:val="0"/>
        <w:spacing w:after="0" w:line="240" w:lineRule="auto"/>
        <w:rPr>
          <w:rFonts w:asciiTheme="majorBidi" w:eastAsia="Times New Roman" w:hAnsiTheme="majorBidi" w:cstheme="majorBidi"/>
          <w:b/>
          <w:bCs/>
          <w:sz w:val="20"/>
          <w:szCs w:val="20"/>
        </w:rPr>
      </w:pPr>
      <w:r w:rsidRPr="008330AB">
        <w:rPr>
          <w:rFonts w:asciiTheme="majorBidi" w:eastAsia="Times New Roman" w:hAnsiTheme="majorBidi" w:cstheme="majorBidi"/>
          <w:b/>
          <w:bCs/>
          <w:sz w:val="20"/>
          <w:szCs w:val="20"/>
        </w:rPr>
        <w:t>a-Animal grouping and design of the work:</w:t>
      </w:r>
    </w:p>
    <w:p w:rsidR="00645F06" w:rsidRPr="008330AB" w:rsidRDefault="00645F06" w:rsidP="00654482">
      <w:pPr>
        <w:autoSpaceDE w:val="0"/>
        <w:autoSpaceDN w:val="0"/>
        <w:bidi w:val="0"/>
        <w:adjustRightInd w:val="0"/>
        <w:spacing w:after="0" w:line="240" w:lineRule="auto"/>
        <w:jc w:val="both"/>
        <w:rPr>
          <w:rFonts w:asciiTheme="majorBidi" w:eastAsia="Times New Roman" w:hAnsiTheme="majorBidi" w:cstheme="majorBidi"/>
          <w:b/>
          <w:bCs/>
          <w:sz w:val="20"/>
          <w:szCs w:val="20"/>
          <w:u w:val="single"/>
        </w:rPr>
      </w:pPr>
      <w:r w:rsidRPr="008330AB">
        <w:rPr>
          <w:rFonts w:asciiTheme="majorBidi" w:eastAsia="Times New Roman" w:hAnsiTheme="majorBidi" w:cstheme="majorBidi"/>
          <w:sz w:val="20"/>
          <w:szCs w:val="20"/>
        </w:rPr>
        <w:t>Animals in this study were randomly divided into five groups each contain ten rats:-</w:t>
      </w:r>
    </w:p>
    <w:p w:rsidR="00645F06" w:rsidRPr="008330AB" w:rsidRDefault="00645F06" w:rsidP="00654482">
      <w:pPr>
        <w:autoSpaceDE w:val="0"/>
        <w:autoSpaceDN w:val="0"/>
        <w:bidi w:val="0"/>
        <w:adjustRightInd w:val="0"/>
        <w:spacing w:after="0" w:line="240" w:lineRule="auto"/>
        <w:jc w:val="both"/>
        <w:rPr>
          <w:rFonts w:asciiTheme="majorBidi" w:eastAsia="Times New Roman" w:hAnsiTheme="majorBidi" w:cstheme="majorBidi"/>
          <w:sz w:val="20"/>
          <w:szCs w:val="20"/>
        </w:rPr>
      </w:pPr>
      <w:r w:rsidRPr="008330AB">
        <w:rPr>
          <w:rFonts w:asciiTheme="majorBidi" w:eastAsia="Times New Roman" w:hAnsiTheme="majorBidi" w:cstheme="majorBidi"/>
          <w:b/>
          <w:bCs/>
          <w:sz w:val="20"/>
          <w:szCs w:val="20"/>
        </w:rPr>
        <w:t>1-Group (1):</w:t>
      </w:r>
      <w:r w:rsidRPr="008330AB">
        <w:rPr>
          <w:rFonts w:asciiTheme="majorBidi" w:eastAsia="Times New Roman" w:hAnsiTheme="majorBidi" w:cstheme="majorBidi"/>
          <w:sz w:val="20"/>
          <w:szCs w:val="20"/>
        </w:rPr>
        <w:t> control normal rats received normal saline (2.78ml/ kg, p.o. /day).</w:t>
      </w:r>
    </w:p>
    <w:p w:rsidR="00645F06" w:rsidRPr="008330AB" w:rsidRDefault="00645F06" w:rsidP="00654482">
      <w:pPr>
        <w:autoSpaceDE w:val="0"/>
        <w:autoSpaceDN w:val="0"/>
        <w:bidi w:val="0"/>
        <w:adjustRightInd w:val="0"/>
        <w:spacing w:after="0" w:line="240" w:lineRule="auto"/>
        <w:jc w:val="both"/>
        <w:rPr>
          <w:rFonts w:ascii="Times New Roman" w:eastAsia="Times New Roman" w:hAnsi="Times New Roman" w:cs="Times New Roman"/>
          <w:i/>
          <w:iCs/>
          <w:sz w:val="20"/>
          <w:szCs w:val="20"/>
        </w:rPr>
      </w:pPr>
      <w:r w:rsidRPr="008330AB">
        <w:rPr>
          <w:rFonts w:asciiTheme="majorBidi" w:eastAsia="Times New Roman" w:hAnsiTheme="majorBidi" w:cstheme="majorBidi"/>
          <w:b/>
          <w:bCs/>
          <w:sz w:val="20"/>
          <w:szCs w:val="20"/>
        </w:rPr>
        <w:t>2-Group (2):</w:t>
      </w:r>
      <w:r w:rsidRPr="008330AB">
        <w:rPr>
          <w:rFonts w:asciiTheme="majorBidi" w:eastAsia="Times New Roman" w:hAnsiTheme="majorBidi" w:cstheme="majorBidi"/>
          <w:sz w:val="20"/>
          <w:szCs w:val="20"/>
        </w:rPr>
        <w:t xml:space="preserve"> (CCL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rPr>
        <w:t xml:space="preserve"> intoxicated model): rats received 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rPr>
        <w:t xml:space="preserve"> in a dose of 1ml/ kg, p.o., twice weekly for 4 weeks</w:t>
      </w:r>
      <w:r w:rsidRPr="008330AB">
        <w:rPr>
          <w:rFonts w:asciiTheme="majorBidi" w:eastAsia="Times New Roman" w:hAnsiTheme="majorBidi" w:cstheme="majorBidi"/>
          <w:b/>
          <w:bCs/>
          <w:i/>
          <w:iCs/>
          <w:sz w:val="20"/>
          <w:szCs w:val="20"/>
        </w:rPr>
        <w:t xml:space="preserve"> (Mortezaee K .et al 2015)</w:t>
      </w:r>
      <w:r w:rsidRPr="008330AB">
        <w:rPr>
          <w:rFonts w:asciiTheme="majorBidi" w:eastAsia="Times New Roman" w:hAnsiTheme="majorBidi" w:cstheme="majorBidi"/>
          <w:i/>
          <w:iCs/>
          <w:sz w:val="20"/>
          <w:szCs w:val="20"/>
        </w:rPr>
        <w:t>.</w:t>
      </w:r>
      <w:r w:rsidRPr="008330AB">
        <w:rPr>
          <w:rFonts w:asciiTheme="majorBidi" w:eastAsia="Times New Roman" w:hAnsiTheme="majorBidi" w:cstheme="majorBidi"/>
          <w:sz w:val="20"/>
          <w:szCs w:val="20"/>
        </w:rPr>
        <w:t>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rPr>
        <w:t xml:space="preserve"> is </w:t>
      </w:r>
      <w:r w:rsidRPr="008330AB">
        <w:rPr>
          <w:rFonts w:asciiTheme="majorBidi" w:eastAsia="Times New Roman" w:hAnsiTheme="majorBidi" w:cstheme="majorBidi"/>
          <w:sz w:val="20"/>
          <w:szCs w:val="20"/>
          <w:lang w:bidi="ar-EG"/>
        </w:rPr>
        <w:t xml:space="preserve">prepared under surface of corn oil in ratio 1: 1 V/V </w:t>
      </w:r>
      <w:r w:rsidRPr="008330AB">
        <w:rPr>
          <w:rFonts w:ascii="Times New Roman" w:hAnsi="Times New Roman" w:cs="Times New Roman"/>
          <w:b/>
          <w:bCs/>
          <w:i/>
          <w:iCs/>
          <w:sz w:val="20"/>
          <w:szCs w:val="20"/>
          <w:lang w:bidi="ar-EG"/>
        </w:rPr>
        <w:t>(Basu, 2003)</w:t>
      </w:r>
      <w:r w:rsidRPr="008330AB">
        <w:rPr>
          <w:rFonts w:ascii="Times New Roman" w:eastAsia="Times New Roman" w:hAnsi="Times New Roman" w:cs="Times New Roman"/>
          <w:sz w:val="20"/>
          <w:szCs w:val="20"/>
          <w:lang w:bidi="ar-EG"/>
        </w:rPr>
        <w:t>.</w:t>
      </w:r>
    </w:p>
    <w:p w:rsidR="00645F06" w:rsidRPr="008330AB" w:rsidRDefault="00645F06" w:rsidP="00654482">
      <w:pPr>
        <w:autoSpaceDE w:val="0"/>
        <w:autoSpaceDN w:val="0"/>
        <w:bidi w:val="0"/>
        <w:adjustRightInd w:val="0"/>
        <w:spacing w:after="0" w:line="240" w:lineRule="auto"/>
        <w:jc w:val="both"/>
        <w:rPr>
          <w:rFonts w:asciiTheme="majorBidi" w:eastAsia="Times New Roman" w:hAnsiTheme="majorBidi" w:cstheme="majorBidi"/>
          <w:sz w:val="20"/>
          <w:szCs w:val="20"/>
        </w:rPr>
      </w:pPr>
      <w:r w:rsidRPr="008330AB">
        <w:rPr>
          <w:rFonts w:asciiTheme="majorBidi" w:eastAsia="Times New Roman" w:hAnsiTheme="majorBidi" w:cstheme="majorBidi"/>
          <w:b/>
          <w:bCs/>
          <w:sz w:val="20"/>
          <w:szCs w:val="20"/>
        </w:rPr>
        <w:t>3-Group (3):</w:t>
      </w:r>
      <w:r w:rsidRPr="008330AB">
        <w:rPr>
          <w:rFonts w:asciiTheme="majorBidi" w:eastAsia="Times New Roman" w:hAnsiTheme="majorBidi" w:cstheme="majorBidi"/>
          <w:sz w:val="20"/>
          <w:szCs w:val="20"/>
        </w:rPr>
        <w:t xml:space="preserve"> rats received carvedilol (10 mg/kg/day =2.78 ml/ kg, p.o.  /day) for 5 weeks </w:t>
      </w:r>
      <w:r w:rsidRPr="008330AB">
        <w:rPr>
          <w:rFonts w:asciiTheme="majorBidi" w:eastAsia="Times New Roman" w:hAnsiTheme="majorBidi" w:cstheme="majorBidi"/>
          <w:b/>
          <w:bCs/>
          <w:i/>
          <w:iCs/>
          <w:sz w:val="20"/>
          <w:szCs w:val="20"/>
        </w:rPr>
        <w:t>(Massart P.et al.1999).</w:t>
      </w:r>
      <w:r w:rsidRPr="008330AB">
        <w:rPr>
          <w:rFonts w:asciiTheme="majorBidi" w:eastAsia="Times New Roman" w:hAnsiTheme="majorBidi" w:cstheme="majorBidi"/>
          <w:sz w:val="20"/>
          <w:szCs w:val="20"/>
        </w:rPr>
        <w:t>Carvedilol administration started one week before 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rPr>
        <w:t xml:space="preserve"> administration.</w:t>
      </w:r>
    </w:p>
    <w:p w:rsidR="00645F06" w:rsidRPr="008330AB" w:rsidRDefault="00645F06" w:rsidP="00654482">
      <w:pPr>
        <w:autoSpaceDE w:val="0"/>
        <w:autoSpaceDN w:val="0"/>
        <w:bidi w:val="0"/>
        <w:adjustRightInd w:val="0"/>
        <w:spacing w:after="0" w:line="240" w:lineRule="auto"/>
        <w:jc w:val="both"/>
        <w:rPr>
          <w:rFonts w:asciiTheme="majorBidi" w:eastAsia="Times New Roman" w:hAnsiTheme="majorBidi" w:cstheme="majorBidi"/>
          <w:sz w:val="20"/>
          <w:szCs w:val="20"/>
        </w:rPr>
      </w:pPr>
      <w:r w:rsidRPr="008330AB">
        <w:rPr>
          <w:rFonts w:asciiTheme="majorBidi" w:eastAsia="Times New Roman" w:hAnsiTheme="majorBidi" w:cstheme="majorBidi"/>
          <w:b/>
          <w:bCs/>
          <w:sz w:val="20"/>
          <w:szCs w:val="20"/>
        </w:rPr>
        <w:t>4-Group (4):</w:t>
      </w:r>
      <w:r w:rsidRPr="008330AB">
        <w:rPr>
          <w:rFonts w:asciiTheme="majorBidi" w:eastAsia="Times New Roman" w:hAnsiTheme="majorBidi" w:cstheme="majorBidi"/>
          <w:sz w:val="20"/>
          <w:szCs w:val="20"/>
        </w:rPr>
        <w:t xml:space="preserve"> rats received Silymarin (50mg/kg,p.o./day)for 5 weeks </w:t>
      </w:r>
      <w:r w:rsidRPr="008330AB">
        <w:rPr>
          <w:rFonts w:asciiTheme="majorBidi" w:eastAsia="Times New Roman" w:hAnsiTheme="majorBidi" w:cstheme="majorBidi"/>
          <w:b/>
          <w:bCs/>
          <w:i/>
          <w:iCs/>
          <w:sz w:val="20"/>
          <w:szCs w:val="20"/>
        </w:rPr>
        <w:t>(</w:t>
      </w:r>
      <w:r w:rsidRPr="008330AB">
        <w:rPr>
          <w:rFonts w:asciiTheme="majorBidi" w:eastAsia="Batang" w:hAnsiTheme="majorBidi" w:cstheme="majorBidi"/>
          <w:b/>
          <w:bCs/>
          <w:i/>
          <w:iCs/>
          <w:sz w:val="20"/>
          <w:szCs w:val="20"/>
          <w:lang w:eastAsia="ko-KR"/>
        </w:rPr>
        <w:t>Pradeep K . et al.2007</w:t>
      </w:r>
      <w:r w:rsidRPr="008330AB">
        <w:rPr>
          <w:rFonts w:asciiTheme="majorBidi" w:eastAsia="Times New Roman" w:hAnsiTheme="majorBidi" w:cstheme="majorBidi"/>
          <w:b/>
          <w:bCs/>
          <w:i/>
          <w:iCs/>
          <w:sz w:val="20"/>
          <w:szCs w:val="20"/>
        </w:rPr>
        <w:t>).</w:t>
      </w:r>
      <w:r w:rsidRPr="008330AB">
        <w:rPr>
          <w:rFonts w:asciiTheme="majorBidi" w:eastAsia="Times New Roman" w:hAnsiTheme="majorBidi" w:cstheme="majorBidi"/>
          <w:sz w:val="20"/>
          <w:szCs w:val="20"/>
        </w:rPr>
        <w:t xml:space="preserve"> Silymarin administration started one week before 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rPr>
        <w:t xml:space="preserve"> administration.</w:t>
      </w:r>
    </w:p>
    <w:p w:rsidR="00871ADF" w:rsidRPr="008330AB" w:rsidRDefault="00645F06" w:rsidP="00654482">
      <w:pPr>
        <w:autoSpaceDE w:val="0"/>
        <w:autoSpaceDN w:val="0"/>
        <w:bidi w:val="0"/>
        <w:adjustRightInd w:val="0"/>
        <w:spacing w:after="0" w:line="240" w:lineRule="auto"/>
        <w:ind w:right="-58"/>
        <w:rPr>
          <w:rFonts w:asciiTheme="majorBidi" w:eastAsia="Times New Roman" w:hAnsiTheme="majorBidi" w:cstheme="majorBidi"/>
          <w:b/>
          <w:bCs/>
          <w:sz w:val="20"/>
          <w:szCs w:val="20"/>
        </w:rPr>
      </w:pPr>
      <w:r w:rsidRPr="008330AB">
        <w:rPr>
          <w:rFonts w:asciiTheme="majorBidi" w:eastAsia="Batang" w:hAnsiTheme="majorBidi" w:cstheme="majorBidi"/>
          <w:b/>
          <w:bCs/>
          <w:sz w:val="20"/>
          <w:szCs w:val="20"/>
          <w:lang w:eastAsia="ko-KR"/>
        </w:rPr>
        <w:t>5-Group (5):</w:t>
      </w:r>
      <w:r w:rsidRPr="008330AB">
        <w:rPr>
          <w:rFonts w:asciiTheme="majorBidi" w:eastAsia="Times New Roman" w:hAnsiTheme="majorBidi" w:cstheme="majorBidi"/>
          <w:sz w:val="20"/>
          <w:szCs w:val="20"/>
        </w:rPr>
        <w:t xml:space="preserve">rats received carvedilol (10 mg/kg/day =2.78 ml/ kg, p.o.  /day) for 5 weeks and Silymarin (50mg/kg,p.o./day)for 5 weeks. </w:t>
      </w:r>
      <w:r w:rsidRPr="008330AB">
        <w:rPr>
          <w:rFonts w:asciiTheme="majorBidi" w:eastAsia="Batang" w:hAnsiTheme="majorBidi" w:cstheme="majorBidi"/>
          <w:sz w:val="20"/>
          <w:szCs w:val="20"/>
          <w:lang w:eastAsia="ko-KR"/>
        </w:rPr>
        <w:t>Both were administrated one week before CCL</w:t>
      </w:r>
      <w:r w:rsidRPr="008330AB">
        <w:rPr>
          <w:rFonts w:asciiTheme="majorBidi" w:eastAsia="Batang" w:hAnsiTheme="majorBidi" w:cstheme="majorBidi"/>
          <w:sz w:val="20"/>
          <w:szCs w:val="20"/>
          <w:vertAlign w:val="subscript"/>
          <w:lang w:eastAsia="ko-KR"/>
        </w:rPr>
        <w:t>4</w:t>
      </w:r>
      <w:r w:rsidRPr="008330AB">
        <w:rPr>
          <w:rFonts w:asciiTheme="majorBidi" w:eastAsia="Batang" w:hAnsiTheme="majorBidi" w:cstheme="majorBidi"/>
          <w:sz w:val="20"/>
          <w:szCs w:val="20"/>
          <w:lang w:eastAsia="ko-KR"/>
        </w:rPr>
        <w:t xml:space="preserve"> administration.</w:t>
      </w:r>
      <w:r w:rsidR="00871ADF" w:rsidRPr="008330AB">
        <w:rPr>
          <w:rFonts w:asciiTheme="majorBidi" w:eastAsia="Times New Roman" w:hAnsiTheme="majorBidi" w:cstheme="majorBidi"/>
          <w:b/>
          <w:bCs/>
          <w:sz w:val="20"/>
          <w:szCs w:val="20"/>
        </w:rPr>
        <w:t>b- Biochemical studies:</w:t>
      </w:r>
    </w:p>
    <w:p w:rsidR="00871ADF" w:rsidRPr="008330AB" w:rsidRDefault="00871ADF" w:rsidP="006D5A08">
      <w:pPr>
        <w:autoSpaceDE w:val="0"/>
        <w:autoSpaceDN w:val="0"/>
        <w:bidi w:val="0"/>
        <w:adjustRightInd w:val="0"/>
        <w:spacing w:after="0" w:line="240" w:lineRule="auto"/>
        <w:ind w:right="-58"/>
        <w:rPr>
          <w:rFonts w:asciiTheme="majorBidi" w:eastAsia="Times New Roman" w:hAnsiTheme="majorBidi" w:cstheme="majorBidi"/>
          <w:sz w:val="20"/>
          <w:szCs w:val="20"/>
        </w:rPr>
      </w:pPr>
      <w:r w:rsidRPr="008330AB">
        <w:rPr>
          <w:rFonts w:asciiTheme="majorBidi" w:eastAsia="Times New Roman" w:hAnsiTheme="majorBidi" w:cstheme="majorBidi"/>
          <w:b/>
          <w:bCs/>
          <w:sz w:val="20"/>
          <w:szCs w:val="20"/>
        </w:rPr>
        <w:t>Collection of blood samples:</w:t>
      </w:r>
    </w:p>
    <w:p w:rsidR="00871ADF" w:rsidRPr="008330AB" w:rsidRDefault="00871ADF" w:rsidP="006D5A08">
      <w:pPr>
        <w:autoSpaceDE w:val="0"/>
        <w:autoSpaceDN w:val="0"/>
        <w:bidi w:val="0"/>
        <w:adjustRightInd w:val="0"/>
        <w:spacing w:after="0" w:line="240" w:lineRule="auto"/>
        <w:ind w:right="-58" w:firstLine="426"/>
        <w:jc w:val="both"/>
        <w:rPr>
          <w:rFonts w:asciiTheme="majorBidi" w:eastAsia="Calibri" w:hAnsiTheme="majorBidi" w:cstheme="majorBidi"/>
          <w:sz w:val="20"/>
          <w:szCs w:val="20"/>
        </w:rPr>
      </w:pPr>
      <w:r w:rsidRPr="008330AB">
        <w:rPr>
          <w:rFonts w:asciiTheme="majorBidi" w:eastAsia="Calibri" w:hAnsiTheme="majorBidi" w:cstheme="majorBidi"/>
          <w:sz w:val="20"/>
          <w:szCs w:val="20"/>
        </w:rPr>
        <w:t>Blood samples will be collected from the retro-orbital venous plexus of rat eye by using heparinized capillary tubes. The collected b</w:t>
      </w:r>
      <w:r w:rsidR="00B91930" w:rsidRPr="008330AB">
        <w:rPr>
          <w:rFonts w:asciiTheme="majorBidi" w:eastAsia="Calibri" w:hAnsiTheme="majorBidi" w:cstheme="majorBidi"/>
          <w:sz w:val="20"/>
          <w:szCs w:val="20"/>
        </w:rPr>
        <w:t>loodwill be then centrifuged</w:t>
      </w:r>
      <w:r w:rsidRPr="008330AB">
        <w:rPr>
          <w:rFonts w:asciiTheme="majorBidi" w:eastAsia="Calibri" w:hAnsiTheme="majorBidi" w:cstheme="majorBidi"/>
          <w:sz w:val="20"/>
          <w:szCs w:val="20"/>
        </w:rPr>
        <w:t>at 3000 round/minute for 30 minutes. Then the serum will be transferred into clean vials and stored at -18°C for biochemical parameters determinationand the abdomens of the rats will be dissected and the livers will be excised to measure the following parameters:</w:t>
      </w:r>
    </w:p>
    <w:p w:rsidR="00871ADF" w:rsidRPr="008330AB" w:rsidRDefault="00871ADF" w:rsidP="006D5A08">
      <w:pPr>
        <w:autoSpaceDE w:val="0"/>
        <w:autoSpaceDN w:val="0"/>
        <w:bidi w:val="0"/>
        <w:adjustRightInd w:val="0"/>
        <w:spacing w:after="0" w:line="240" w:lineRule="auto"/>
        <w:ind w:right="-58"/>
        <w:rPr>
          <w:rFonts w:asciiTheme="majorBidi" w:eastAsia="Times New Roman" w:hAnsiTheme="majorBidi" w:cstheme="majorBidi"/>
          <w:sz w:val="20"/>
          <w:szCs w:val="20"/>
        </w:rPr>
      </w:pPr>
      <w:r w:rsidRPr="008330AB">
        <w:rPr>
          <w:rFonts w:asciiTheme="majorBidi" w:eastAsia="Times New Roman" w:hAnsiTheme="majorBidi" w:cstheme="majorBidi"/>
          <w:b/>
          <w:bCs/>
          <w:sz w:val="20"/>
          <w:szCs w:val="20"/>
        </w:rPr>
        <w:t>(A) Biochemical measurements:</w:t>
      </w:r>
    </w:p>
    <w:p w:rsidR="00871ADF" w:rsidRPr="008330AB" w:rsidRDefault="00871ADF" w:rsidP="006D5A08">
      <w:pPr>
        <w:autoSpaceDE w:val="0"/>
        <w:autoSpaceDN w:val="0"/>
        <w:bidi w:val="0"/>
        <w:adjustRightInd w:val="0"/>
        <w:spacing w:after="0" w:line="240" w:lineRule="auto"/>
        <w:ind w:right="-58"/>
        <w:contextualSpacing/>
        <w:jc w:val="both"/>
        <w:rPr>
          <w:rFonts w:asciiTheme="majorBidi" w:eastAsia="Times New Roman" w:hAnsiTheme="majorBidi" w:cstheme="majorBidi"/>
          <w:sz w:val="20"/>
          <w:szCs w:val="20"/>
        </w:rPr>
      </w:pPr>
      <w:r w:rsidRPr="008330AB">
        <w:rPr>
          <w:rFonts w:asciiTheme="majorBidi" w:eastAsia="Times New Roman" w:hAnsiTheme="majorBidi" w:cstheme="majorBidi"/>
          <w:b/>
          <w:bCs/>
          <w:sz w:val="20"/>
          <w:szCs w:val="20"/>
        </w:rPr>
        <w:t>1- Serum parameters:</w:t>
      </w:r>
      <w:r w:rsidRPr="008330AB">
        <w:rPr>
          <w:rFonts w:asciiTheme="majorBidi" w:eastAsia="Times New Roman" w:hAnsiTheme="majorBidi" w:cstheme="majorBidi"/>
          <w:sz w:val="20"/>
          <w:szCs w:val="20"/>
        </w:rPr>
        <w:t>liver function tests will be done by measuring Serum alanine amino transferase (ALT), Serum aspartate amino- transferase (AST), Alkaline phosphatase (ALP),</w:t>
      </w:r>
      <w:r w:rsidRPr="008330AB">
        <w:rPr>
          <w:rFonts w:asciiTheme="majorBidi" w:eastAsia="Times New Roman" w:hAnsiTheme="majorBidi" w:cstheme="majorBidi"/>
          <w:b/>
          <w:bCs/>
          <w:sz w:val="20"/>
          <w:szCs w:val="20"/>
        </w:rPr>
        <w:t> </w:t>
      </w:r>
      <w:r w:rsidRPr="008330AB">
        <w:rPr>
          <w:rFonts w:asciiTheme="majorBidi" w:eastAsia="Times New Roman" w:hAnsiTheme="majorBidi" w:cstheme="majorBidi"/>
          <w:sz w:val="20"/>
          <w:szCs w:val="20"/>
        </w:rPr>
        <w:t>totalserum bilirubin.</w:t>
      </w:r>
    </w:p>
    <w:p w:rsidR="00871ADF" w:rsidRPr="008330AB" w:rsidRDefault="00871ADF" w:rsidP="006D5A08">
      <w:pPr>
        <w:autoSpaceDE w:val="0"/>
        <w:autoSpaceDN w:val="0"/>
        <w:bidi w:val="0"/>
        <w:adjustRightInd w:val="0"/>
        <w:spacing w:after="0" w:line="240" w:lineRule="auto"/>
        <w:ind w:right="-58"/>
        <w:contextualSpacing/>
        <w:jc w:val="both"/>
        <w:rPr>
          <w:rFonts w:asciiTheme="majorBidi" w:eastAsia="Times New Roman" w:hAnsiTheme="majorBidi" w:cstheme="majorBidi"/>
          <w:sz w:val="20"/>
          <w:szCs w:val="20"/>
        </w:rPr>
      </w:pPr>
      <w:r w:rsidRPr="008330AB">
        <w:rPr>
          <w:rFonts w:asciiTheme="majorBidi" w:eastAsia="Times New Roman" w:hAnsiTheme="majorBidi" w:cstheme="majorBidi"/>
          <w:b/>
          <w:bCs/>
          <w:sz w:val="20"/>
          <w:szCs w:val="20"/>
        </w:rPr>
        <w:t>2- Liver homogenate parameters:</w:t>
      </w:r>
      <w:r w:rsidRPr="008330AB">
        <w:rPr>
          <w:rFonts w:asciiTheme="majorBidi" w:eastAsia="Times New Roman" w:hAnsiTheme="majorBidi" w:cstheme="majorBidi"/>
          <w:sz w:val="20"/>
          <w:szCs w:val="20"/>
        </w:rPr>
        <w:t xml:space="preserve"> Total protein in liver</w:t>
      </w:r>
      <w:r w:rsidRPr="008330AB">
        <w:rPr>
          <w:rFonts w:asciiTheme="majorBidi" w:eastAsia="Calibri" w:hAnsiTheme="majorBidi" w:cstheme="majorBidi"/>
          <w:sz w:val="20"/>
          <w:szCs w:val="20"/>
        </w:rPr>
        <w:t>, malondialdehyde in liver and reduced glutathione in liver.</w:t>
      </w:r>
    </w:p>
    <w:p w:rsidR="00871ADF" w:rsidRPr="008330AB" w:rsidRDefault="00871ADF" w:rsidP="006D5A08">
      <w:pPr>
        <w:autoSpaceDE w:val="0"/>
        <w:autoSpaceDN w:val="0"/>
        <w:bidi w:val="0"/>
        <w:adjustRightInd w:val="0"/>
        <w:spacing w:after="0" w:line="240" w:lineRule="auto"/>
        <w:ind w:right="-58"/>
        <w:rPr>
          <w:rFonts w:asciiTheme="majorBidi" w:eastAsia="Calibri" w:hAnsiTheme="majorBidi" w:cstheme="majorBidi"/>
          <w:sz w:val="20"/>
          <w:szCs w:val="20"/>
        </w:rPr>
      </w:pPr>
      <w:r w:rsidRPr="008330AB">
        <w:rPr>
          <w:rFonts w:asciiTheme="majorBidi" w:eastAsia="Calibri" w:hAnsiTheme="majorBidi" w:cstheme="majorBidi"/>
          <w:b/>
          <w:bCs/>
          <w:sz w:val="20"/>
          <w:szCs w:val="20"/>
        </w:rPr>
        <w:t xml:space="preserve"> (B) Histopathological study:</w:t>
      </w:r>
    </w:p>
    <w:p w:rsidR="006D5A08" w:rsidRPr="008330AB" w:rsidRDefault="00B91930" w:rsidP="006D5A08">
      <w:pPr>
        <w:autoSpaceDE w:val="0"/>
        <w:autoSpaceDN w:val="0"/>
        <w:bidi w:val="0"/>
        <w:adjustRightInd w:val="0"/>
        <w:spacing w:after="0" w:line="240" w:lineRule="auto"/>
        <w:ind w:right="-58" w:firstLine="720"/>
        <w:jc w:val="both"/>
        <w:rPr>
          <w:rFonts w:asciiTheme="majorBidi" w:eastAsia="Calibri" w:hAnsiTheme="majorBidi" w:cstheme="majorBidi"/>
          <w:sz w:val="20"/>
          <w:szCs w:val="20"/>
        </w:rPr>
      </w:pPr>
      <w:r w:rsidRPr="008330AB">
        <w:rPr>
          <w:rFonts w:asciiTheme="majorBidi" w:eastAsia="Calibri" w:hAnsiTheme="majorBidi" w:cstheme="majorBidi"/>
          <w:sz w:val="20"/>
          <w:szCs w:val="20"/>
        </w:rPr>
        <w:t>To study the</w:t>
      </w:r>
      <w:r w:rsidR="00871ADF" w:rsidRPr="008330AB">
        <w:rPr>
          <w:rFonts w:asciiTheme="majorBidi" w:eastAsia="Calibri" w:hAnsiTheme="majorBidi" w:cstheme="majorBidi"/>
          <w:sz w:val="20"/>
          <w:szCs w:val="20"/>
        </w:rPr>
        <w:t xml:space="preserve">protective effect of the tested drugs on hepatotoxicity; Fixed liver specimens will be embedded in paraffin cubes. Sections of 5–6µm in thickness will be cut and stained with Hematoxylin&amp; Eosin </w:t>
      </w:r>
      <w:r w:rsidR="00871ADF" w:rsidRPr="008330AB">
        <w:rPr>
          <w:rFonts w:asciiTheme="majorBidi" w:eastAsia="Times New Roman" w:hAnsiTheme="majorBidi" w:cstheme="majorBidi"/>
          <w:sz w:val="20"/>
          <w:szCs w:val="20"/>
        </w:rPr>
        <w:t>(H&amp;E) and Masson Trichrome (MT) then subjected to photomicroscopic examination</w:t>
      </w:r>
      <w:r w:rsidR="00871ADF" w:rsidRPr="008330AB">
        <w:rPr>
          <w:rFonts w:asciiTheme="majorBidi" w:eastAsia="Times New Roman" w:hAnsiTheme="majorBidi" w:cstheme="majorBidi"/>
          <w:b/>
          <w:bCs/>
          <w:sz w:val="20"/>
          <w:szCs w:val="20"/>
        </w:rPr>
        <w:t>.</w:t>
      </w:r>
    </w:p>
    <w:p w:rsidR="00871ADF" w:rsidRPr="008330AB" w:rsidRDefault="006D5A08" w:rsidP="006D5A08">
      <w:pPr>
        <w:autoSpaceDE w:val="0"/>
        <w:autoSpaceDN w:val="0"/>
        <w:bidi w:val="0"/>
        <w:adjustRightInd w:val="0"/>
        <w:spacing w:after="0" w:line="240" w:lineRule="auto"/>
        <w:ind w:right="-58"/>
        <w:jc w:val="both"/>
        <w:rPr>
          <w:rFonts w:asciiTheme="majorBidi" w:eastAsia="Calibri" w:hAnsiTheme="majorBidi" w:cstheme="majorBidi"/>
          <w:sz w:val="20"/>
          <w:szCs w:val="20"/>
        </w:rPr>
      </w:pPr>
      <w:r w:rsidRPr="008330AB">
        <w:rPr>
          <w:rFonts w:asciiTheme="majorBidi" w:eastAsia="Calibri" w:hAnsiTheme="majorBidi" w:cstheme="majorBidi"/>
          <w:b/>
          <w:bCs/>
          <w:sz w:val="20"/>
          <w:szCs w:val="20"/>
        </w:rPr>
        <w:lastRenderedPageBreak/>
        <w:t xml:space="preserve">3. </w:t>
      </w:r>
      <w:r w:rsidR="00871ADF" w:rsidRPr="008330AB">
        <w:rPr>
          <w:rFonts w:asciiTheme="majorBidi" w:eastAsia="Calibri" w:hAnsiTheme="majorBidi" w:cstheme="majorBidi"/>
          <w:b/>
          <w:bCs/>
          <w:sz w:val="20"/>
          <w:szCs w:val="20"/>
        </w:rPr>
        <w:t>Results</w:t>
      </w:r>
    </w:p>
    <w:p w:rsidR="00034A4E" w:rsidRPr="008330AB" w:rsidRDefault="00034A4E" w:rsidP="00BA2188">
      <w:pPr>
        <w:autoSpaceDE w:val="0"/>
        <w:autoSpaceDN w:val="0"/>
        <w:bidi w:val="0"/>
        <w:adjustRightInd w:val="0"/>
        <w:spacing w:after="0" w:line="240" w:lineRule="auto"/>
        <w:ind w:right="-58"/>
        <w:jc w:val="both"/>
        <w:rPr>
          <w:rFonts w:asciiTheme="majorBidi" w:eastAsia="Calibri" w:hAnsiTheme="majorBidi" w:cstheme="majorBidi"/>
          <w:sz w:val="20"/>
          <w:szCs w:val="20"/>
          <w:vertAlign w:val="superscript"/>
        </w:rPr>
      </w:pPr>
      <w:r w:rsidRPr="008330AB">
        <w:rPr>
          <w:rFonts w:asciiTheme="majorBidi" w:hAnsiTheme="majorBidi" w:cstheme="majorBidi"/>
          <w:b/>
          <w:bCs/>
          <w:sz w:val="20"/>
          <w:szCs w:val="20"/>
        </w:rPr>
        <w:t>The effects of carvedilol (10mg/kg, p.o. / day) and Silymarin (50 mg/kg, p.o. /day) and combination of both on the levels of liver enzymes (ALT, AST and ALP) and serum total bilirubin: table (1) and figures (1), (2), (3) and (4):</w:t>
      </w:r>
    </w:p>
    <w:p w:rsidR="00034A4E" w:rsidRPr="008330AB" w:rsidRDefault="00034A4E" w:rsidP="00034A4E">
      <w:pPr>
        <w:pStyle w:val="ListParagraph"/>
        <w:numPr>
          <w:ilvl w:val="0"/>
          <w:numId w:val="7"/>
        </w:numPr>
        <w:bidi w:val="0"/>
        <w:ind w:left="426"/>
        <w:jc w:val="both"/>
        <w:rPr>
          <w:rFonts w:asciiTheme="majorBidi" w:hAnsiTheme="majorBidi" w:cstheme="majorBidi"/>
          <w:sz w:val="20"/>
          <w:szCs w:val="20"/>
        </w:rPr>
      </w:pPr>
      <w:r w:rsidRPr="008330AB">
        <w:rPr>
          <w:rFonts w:asciiTheme="majorBidi" w:hAnsiTheme="majorBidi" w:cstheme="majorBidi"/>
          <w:b/>
          <w:bCs/>
          <w:sz w:val="20"/>
          <w:szCs w:val="20"/>
        </w:rPr>
        <w:t>CCL</w:t>
      </w:r>
      <w:r w:rsidRPr="008330AB">
        <w:rPr>
          <w:rFonts w:asciiTheme="majorBidi" w:hAnsiTheme="majorBidi" w:cstheme="majorBidi"/>
          <w:b/>
          <w:bCs/>
          <w:sz w:val="20"/>
          <w:szCs w:val="20"/>
          <w:vertAlign w:val="subscript"/>
        </w:rPr>
        <w:t>4</w:t>
      </w:r>
      <w:r w:rsidRPr="008330AB">
        <w:rPr>
          <w:rFonts w:asciiTheme="majorBidi" w:hAnsiTheme="majorBidi" w:cstheme="majorBidi"/>
          <w:b/>
          <w:bCs/>
          <w:sz w:val="20"/>
          <w:szCs w:val="20"/>
        </w:rPr>
        <w:t xml:space="preserve"> (group 2)</w:t>
      </w:r>
      <w:r w:rsidRPr="008330AB">
        <w:rPr>
          <w:rFonts w:asciiTheme="majorBidi" w:hAnsiTheme="majorBidi" w:cstheme="majorBidi"/>
          <w:sz w:val="20"/>
          <w:szCs w:val="20"/>
        </w:rPr>
        <w:t xml:space="preserve"> significantly increased serum levels of ALT, AST, ALP and total bilirubin by about (371%, 220%, 1460% and 1790%) respectively compared to control group. </w:t>
      </w:r>
    </w:p>
    <w:p w:rsidR="00034A4E" w:rsidRPr="008330AB" w:rsidRDefault="00034A4E" w:rsidP="00034A4E">
      <w:pPr>
        <w:pStyle w:val="ListParagraph"/>
        <w:numPr>
          <w:ilvl w:val="0"/>
          <w:numId w:val="7"/>
        </w:numPr>
        <w:bidi w:val="0"/>
        <w:ind w:left="426"/>
        <w:jc w:val="both"/>
        <w:rPr>
          <w:rFonts w:asciiTheme="majorBidi" w:hAnsiTheme="majorBidi" w:cstheme="majorBidi"/>
          <w:sz w:val="20"/>
          <w:szCs w:val="20"/>
        </w:rPr>
      </w:pPr>
      <w:r w:rsidRPr="008330AB">
        <w:rPr>
          <w:rFonts w:asciiTheme="majorBidi" w:hAnsiTheme="majorBidi" w:cstheme="majorBidi"/>
          <w:b/>
          <w:bCs/>
          <w:sz w:val="20"/>
          <w:szCs w:val="20"/>
        </w:rPr>
        <w:t>Carvedilol (group 3)</w:t>
      </w:r>
      <w:r w:rsidRPr="008330AB">
        <w:rPr>
          <w:rFonts w:asciiTheme="majorBidi" w:hAnsiTheme="majorBidi" w:cstheme="majorBidi"/>
          <w:sz w:val="20"/>
          <w:szCs w:val="20"/>
        </w:rPr>
        <w:t xml:space="preserve"> administration showed significant decrease in serum levels of ALT, AST, ALP and total bilirubin by about (45.5%, 57.5%, 88.8% and 45%) respectively compared to CCL4. </w:t>
      </w:r>
    </w:p>
    <w:p w:rsidR="00034A4E" w:rsidRPr="008330AB" w:rsidRDefault="00034A4E" w:rsidP="00034A4E">
      <w:pPr>
        <w:pStyle w:val="ListParagraph"/>
        <w:numPr>
          <w:ilvl w:val="0"/>
          <w:numId w:val="7"/>
        </w:numPr>
        <w:bidi w:val="0"/>
        <w:ind w:left="426"/>
        <w:jc w:val="both"/>
        <w:rPr>
          <w:rFonts w:asciiTheme="majorBidi" w:hAnsiTheme="majorBidi" w:cstheme="majorBidi"/>
          <w:sz w:val="20"/>
          <w:szCs w:val="20"/>
        </w:rPr>
      </w:pPr>
      <w:r w:rsidRPr="008330AB">
        <w:rPr>
          <w:rFonts w:asciiTheme="majorBidi" w:hAnsiTheme="majorBidi" w:cstheme="majorBidi"/>
          <w:b/>
          <w:bCs/>
          <w:sz w:val="20"/>
          <w:szCs w:val="20"/>
        </w:rPr>
        <w:t>Silymarin (group 4</w:t>
      </w:r>
      <w:r w:rsidRPr="008330AB">
        <w:rPr>
          <w:rFonts w:asciiTheme="majorBidi" w:hAnsiTheme="majorBidi" w:cstheme="majorBidi"/>
          <w:sz w:val="20"/>
          <w:szCs w:val="20"/>
        </w:rPr>
        <w:t xml:space="preserve">) showed significant decrease in serum levels of ALT, AST, ALP and total bilirubin by about (49.5%, 58.5%, 90.3% and 56.5%) respectively compared to CCL4. </w:t>
      </w:r>
    </w:p>
    <w:p w:rsidR="00034A4E" w:rsidRPr="008330AB" w:rsidRDefault="00034A4E" w:rsidP="00DB61BA">
      <w:pPr>
        <w:pStyle w:val="ListParagraph"/>
        <w:numPr>
          <w:ilvl w:val="0"/>
          <w:numId w:val="7"/>
        </w:numPr>
        <w:autoSpaceDE w:val="0"/>
        <w:autoSpaceDN w:val="0"/>
        <w:bidi w:val="0"/>
        <w:adjustRightInd w:val="0"/>
        <w:spacing w:after="0" w:line="240" w:lineRule="auto"/>
        <w:ind w:left="426" w:right="-58"/>
        <w:jc w:val="both"/>
        <w:rPr>
          <w:rFonts w:asciiTheme="majorBidi" w:eastAsia="Calibri" w:hAnsiTheme="majorBidi" w:cstheme="majorBidi"/>
          <w:sz w:val="20"/>
          <w:szCs w:val="20"/>
          <w:vertAlign w:val="superscript"/>
        </w:rPr>
      </w:pPr>
      <w:r w:rsidRPr="008330AB">
        <w:rPr>
          <w:rFonts w:asciiTheme="majorBidi" w:hAnsiTheme="majorBidi" w:cstheme="majorBidi"/>
          <w:b/>
          <w:bCs/>
          <w:sz w:val="20"/>
          <w:szCs w:val="20"/>
        </w:rPr>
        <w:t xml:space="preserve">Carvediloland </w:t>
      </w:r>
      <w:r w:rsidRPr="008330AB">
        <w:rPr>
          <w:rFonts w:asciiTheme="majorBidi" w:eastAsia="Times New Roman" w:hAnsiTheme="majorBidi" w:cstheme="majorBidi"/>
          <w:b/>
          <w:bCs/>
          <w:sz w:val="20"/>
          <w:szCs w:val="20"/>
        </w:rPr>
        <w:t>Silymarin</w:t>
      </w:r>
      <w:r w:rsidRPr="008330AB">
        <w:rPr>
          <w:rFonts w:asciiTheme="majorBidi" w:hAnsiTheme="majorBidi" w:cstheme="majorBidi"/>
          <w:b/>
          <w:bCs/>
          <w:sz w:val="20"/>
          <w:szCs w:val="20"/>
        </w:rPr>
        <w:t>(group 5)</w:t>
      </w:r>
      <w:r w:rsidRPr="008330AB">
        <w:rPr>
          <w:rFonts w:asciiTheme="majorBidi" w:hAnsiTheme="majorBidi" w:cstheme="majorBidi"/>
          <w:sz w:val="20"/>
          <w:szCs w:val="20"/>
        </w:rPr>
        <w:t xml:space="preserve"> combined treatment exhibited more significant decrease in serum levels of ALT, AST, ALP and total bilirubin by about (52%, 60.5%, 90.7% and 62.5%) respectively compared to CCL4.</w:t>
      </w:r>
    </w:p>
    <w:p w:rsidR="00DB61BA" w:rsidRPr="008330AB" w:rsidRDefault="00976046" w:rsidP="00084F9D">
      <w:pPr>
        <w:bidi w:val="0"/>
        <w:spacing w:after="0"/>
        <w:ind w:right="-130"/>
        <w:jc w:val="both"/>
        <w:rPr>
          <w:rFonts w:asciiTheme="majorBidi" w:hAnsiTheme="majorBidi" w:cstheme="majorBidi"/>
          <w:sz w:val="20"/>
          <w:szCs w:val="20"/>
        </w:rPr>
      </w:pPr>
      <w:r w:rsidRPr="008330AB">
        <w:rPr>
          <w:rFonts w:ascii="Times New Roman" w:eastAsia="Times New Roman" w:hAnsi="Times New Roman" w:cs="Times New Roman"/>
          <w:b/>
          <w:bCs/>
          <w:sz w:val="20"/>
          <w:szCs w:val="20"/>
          <w:lang w:bidi="ar-EG"/>
        </w:rPr>
        <w:t>Table 1</w:t>
      </w:r>
      <w:r w:rsidR="00DB61BA" w:rsidRPr="008330AB">
        <w:rPr>
          <w:rFonts w:asciiTheme="majorBidi" w:hAnsiTheme="majorBidi" w:cstheme="majorBidi"/>
          <w:sz w:val="20"/>
          <w:szCs w:val="20"/>
        </w:rPr>
        <w:t>: Effects of carvedilol (10mg/kg, p.o. / day) and Silymarin (50 mg/kg, p.o. /day) and combination of both on the levels of liver enzymes (ALT, AST and ALP) and serum total bilirubin:</w:t>
      </w:r>
    </w:p>
    <w:tbl>
      <w:tblPr>
        <w:tblStyle w:val="TableGrid"/>
        <w:tblW w:w="488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tblPr>
      <w:tblGrid>
        <w:gridCol w:w="1135"/>
        <w:gridCol w:w="850"/>
        <w:gridCol w:w="993"/>
        <w:gridCol w:w="992"/>
        <w:gridCol w:w="910"/>
      </w:tblGrid>
      <w:tr w:rsidR="008330AB" w:rsidRPr="00CA0301" w:rsidTr="00CA0301">
        <w:trPr>
          <w:trHeight w:val="670"/>
          <w:jc w:val="center"/>
        </w:trPr>
        <w:tc>
          <w:tcPr>
            <w:tcW w:w="1135" w:type="dxa"/>
            <w:tcBorders>
              <w:top w:val="thinThickSmallGap" w:sz="24" w:space="0" w:color="auto"/>
              <w:bottom w:val="thinThickSmallGap" w:sz="24" w:space="0" w:color="auto"/>
              <w:right w:val="thinThickSmallGap" w:sz="24" w:space="0" w:color="auto"/>
            </w:tcBorders>
          </w:tcPr>
          <w:p w:rsidR="00034A4E" w:rsidRPr="00CA0301" w:rsidRDefault="00034A4E" w:rsidP="0079096C">
            <w:pPr>
              <w:pStyle w:val="Default"/>
              <w:jc w:val="both"/>
              <w:rPr>
                <w:color w:val="auto"/>
                <w:sz w:val="16"/>
                <w:szCs w:val="16"/>
                <w:lang w:bidi="ar-EG"/>
              </w:rPr>
            </w:pPr>
            <w:r w:rsidRPr="00CA0301">
              <w:rPr>
                <w:color w:val="auto"/>
                <w:sz w:val="16"/>
                <w:szCs w:val="16"/>
                <w:lang w:bidi="ar-EG"/>
              </w:rPr>
              <w:t xml:space="preserve">        Parameter</w:t>
            </w:r>
          </w:p>
          <w:p w:rsidR="00034A4E" w:rsidRPr="00CA0301" w:rsidRDefault="00A540EB" w:rsidP="0079096C">
            <w:pPr>
              <w:pStyle w:val="Default"/>
              <w:jc w:val="both"/>
              <w:rPr>
                <w:color w:val="auto"/>
                <w:sz w:val="16"/>
                <w:szCs w:val="16"/>
                <w:lang w:bidi="ar-EG"/>
              </w:rPr>
            </w:pPr>
            <w:r w:rsidRPr="00A540EB">
              <w:rPr>
                <w:rFonts w:asciiTheme="majorBidi" w:hAnsiTheme="majorBidi" w:cstheme="majorBidi"/>
                <w:noProof/>
                <w:color w:val="auto"/>
                <w:sz w:val="16"/>
                <w:szCs w:val="16"/>
              </w:rPr>
              <w:pict>
                <v:line id="Straight Connector 9" o:spid="_x0000_s1026" style="position:absolute;left:0;text-align:left;z-index:251659264;visibility:visible;mso-width-relative:margin;mso-height-relative:margin" from="-3.4pt,4.05pt" to="51.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"/>
              </w:pict>
            </w:r>
          </w:p>
          <w:p w:rsidR="00034A4E" w:rsidRPr="00CA0301" w:rsidRDefault="00034A4E" w:rsidP="0079096C">
            <w:pPr>
              <w:pStyle w:val="Default"/>
              <w:jc w:val="both"/>
              <w:rPr>
                <w:rFonts w:asciiTheme="majorBidi" w:hAnsiTheme="majorBidi" w:cstheme="majorBidi"/>
                <w:color w:val="auto"/>
                <w:sz w:val="16"/>
                <w:szCs w:val="16"/>
              </w:rPr>
            </w:pPr>
            <w:r w:rsidRPr="00CA0301">
              <w:rPr>
                <w:color w:val="auto"/>
                <w:sz w:val="16"/>
                <w:szCs w:val="16"/>
                <w:lang w:bidi="ar-EG"/>
              </w:rPr>
              <w:t xml:space="preserve">Treatment   </w:t>
            </w:r>
          </w:p>
        </w:tc>
        <w:tc>
          <w:tcPr>
            <w:tcW w:w="850" w:type="dxa"/>
            <w:tcBorders>
              <w:top w:val="thinThickSmallGap" w:sz="24" w:space="0" w:color="auto"/>
              <w:left w:val="thinThickSmallGap" w:sz="24" w:space="0" w:color="auto"/>
              <w:bottom w:val="thinThickSmallGap" w:sz="24" w:space="0" w:color="auto"/>
              <w:right w:val="thinThickSmallGap" w:sz="24" w:space="0" w:color="auto"/>
            </w:tcBorders>
          </w:tcPr>
          <w:p w:rsidR="00034A4E" w:rsidRPr="00CA0301" w:rsidRDefault="00034A4E" w:rsidP="0079096C">
            <w:pPr>
              <w:pStyle w:val="Default"/>
              <w:jc w:val="both"/>
              <w:rPr>
                <w:rFonts w:ascii="Times New Roman" w:hAnsi="Times New Roman" w:cs="Times New Roman"/>
                <w:color w:val="auto"/>
                <w:sz w:val="16"/>
                <w:szCs w:val="16"/>
              </w:rPr>
            </w:pPr>
            <w:r w:rsidRPr="00CA0301">
              <w:rPr>
                <w:rFonts w:ascii="Times New Roman" w:eastAsia="Calibri" w:hAnsi="Times New Roman" w:cs="Times New Roman"/>
                <w:color w:val="auto"/>
                <w:sz w:val="16"/>
                <w:szCs w:val="16"/>
                <w:lang w:bidi="ar-EG"/>
              </w:rPr>
              <w:t>ALT</w:t>
            </w:r>
            <w:r w:rsidRPr="00CA0301">
              <w:rPr>
                <w:rFonts w:ascii="Times New Roman" w:hAnsi="Times New Roman" w:cs="Times New Roman"/>
                <w:color w:val="auto"/>
                <w:sz w:val="16"/>
                <w:szCs w:val="16"/>
                <w:lang w:bidi="ar-EG"/>
              </w:rPr>
              <w:t xml:space="preserve"> (U/ml)</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tcPr>
          <w:p w:rsidR="00034A4E" w:rsidRPr="00CA0301" w:rsidRDefault="00034A4E" w:rsidP="0079096C">
            <w:pPr>
              <w:bidi w:val="0"/>
              <w:rPr>
                <w:rFonts w:ascii="Times New Roman" w:hAnsi="Times New Roman" w:cs="Times New Roman"/>
                <w:sz w:val="16"/>
                <w:szCs w:val="16"/>
                <w:lang w:bidi="ar-EG"/>
              </w:rPr>
            </w:pPr>
            <w:r w:rsidRPr="00CA0301">
              <w:rPr>
                <w:rFonts w:ascii="Times New Roman" w:eastAsia="Calibri" w:hAnsi="Times New Roman" w:cs="Times New Roman"/>
                <w:sz w:val="16"/>
                <w:szCs w:val="16"/>
                <w:lang w:bidi="ar-EG"/>
              </w:rPr>
              <w:t>AST</w:t>
            </w:r>
            <w:r w:rsidRPr="00CA0301">
              <w:rPr>
                <w:rFonts w:ascii="Times New Roman" w:hAnsi="Times New Roman" w:cs="Times New Roman"/>
                <w:sz w:val="16"/>
                <w:szCs w:val="16"/>
                <w:lang w:bidi="ar-EG"/>
              </w:rPr>
              <w:t xml:space="preserve"> (U/ml)</w:t>
            </w:r>
          </w:p>
        </w:tc>
        <w:tc>
          <w:tcPr>
            <w:tcW w:w="992" w:type="dxa"/>
            <w:tcBorders>
              <w:top w:val="thinThickSmallGap" w:sz="24" w:space="0" w:color="auto"/>
              <w:left w:val="thinThickSmallGap" w:sz="24" w:space="0" w:color="auto"/>
              <w:bottom w:val="thinThickSmallGap" w:sz="24" w:space="0" w:color="auto"/>
              <w:right w:val="thinThickSmallGap" w:sz="24" w:space="0" w:color="auto"/>
            </w:tcBorders>
          </w:tcPr>
          <w:p w:rsidR="00034A4E" w:rsidRPr="00CA0301" w:rsidRDefault="00034A4E" w:rsidP="0079096C">
            <w:pPr>
              <w:bidi w:val="0"/>
              <w:rPr>
                <w:rFonts w:ascii="Times New Roman" w:hAnsi="Times New Roman" w:cs="Times New Roman"/>
                <w:sz w:val="16"/>
                <w:szCs w:val="16"/>
                <w:lang w:bidi="ar-EG"/>
              </w:rPr>
            </w:pPr>
            <w:r w:rsidRPr="00CA0301">
              <w:rPr>
                <w:rFonts w:ascii="Times New Roman" w:eastAsia="Calibri" w:hAnsi="Times New Roman" w:cs="Times New Roman"/>
                <w:sz w:val="16"/>
                <w:szCs w:val="16"/>
                <w:lang w:bidi="ar-EG"/>
              </w:rPr>
              <w:t xml:space="preserve">ALP </w:t>
            </w:r>
            <w:r w:rsidRPr="00CA0301">
              <w:rPr>
                <w:rFonts w:ascii="Times New Roman" w:hAnsi="Times New Roman" w:cs="Times New Roman"/>
                <w:sz w:val="16"/>
                <w:szCs w:val="16"/>
                <w:lang w:bidi="ar-EG"/>
              </w:rPr>
              <w:t>(IU/L)</w:t>
            </w:r>
          </w:p>
        </w:tc>
        <w:tc>
          <w:tcPr>
            <w:tcW w:w="910" w:type="dxa"/>
            <w:tcBorders>
              <w:top w:val="thinThickSmallGap" w:sz="24" w:space="0" w:color="auto"/>
              <w:left w:val="thinThickSmallGap" w:sz="24" w:space="0" w:color="auto"/>
              <w:bottom w:val="thinThickSmallGap" w:sz="24" w:space="0" w:color="auto"/>
              <w:right w:val="thinThickSmallGap" w:sz="24" w:space="0" w:color="auto"/>
            </w:tcBorders>
          </w:tcPr>
          <w:p w:rsidR="00034A4E" w:rsidRPr="00CA0301" w:rsidRDefault="00DB61BA" w:rsidP="0079096C">
            <w:pPr>
              <w:bidi w:val="0"/>
              <w:rPr>
                <w:rFonts w:ascii="Times New Roman" w:hAnsi="Times New Roman" w:cs="Times New Roman"/>
                <w:sz w:val="16"/>
                <w:szCs w:val="16"/>
                <w:lang w:bidi="ar-EG"/>
              </w:rPr>
            </w:pPr>
            <w:r w:rsidRPr="00CA0301">
              <w:rPr>
                <w:rFonts w:ascii="Times New Roman" w:eastAsia="Calibri" w:hAnsi="Times New Roman" w:cs="Times New Roman"/>
                <w:sz w:val="16"/>
                <w:szCs w:val="16"/>
                <w:lang w:bidi="ar-EG"/>
              </w:rPr>
              <w:t>S</w:t>
            </w:r>
            <w:r w:rsidR="00034A4E" w:rsidRPr="00CA0301">
              <w:rPr>
                <w:rFonts w:ascii="Times New Roman" w:eastAsia="Calibri" w:hAnsi="Times New Roman" w:cs="Times New Roman"/>
                <w:sz w:val="16"/>
                <w:szCs w:val="16"/>
                <w:lang w:bidi="ar-EG"/>
              </w:rPr>
              <w:t>erum total bilirubin</w:t>
            </w:r>
            <w:r w:rsidR="00034A4E" w:rsidRPr="00CA0301">
              <w:rPr>
                <w:rFonts w:ascii="Times New Roman" w:hAnsi="Times New Roman" w:cs="Times New Roman"/>
                <w:sz w:val="16"/>
                <w:szCs w:val="16"/>
                <w:lang w:bidi="ar-EG"/>
              </w:rPr>
              <w:t xml:space="preserve"> (mg/ dl)</w:t>
            </w:r>
          </w:p>
        </w:tc>
      </w:tr>
      <w:tr w:rsidR="008330AB" w:rsidRPr="00CA0301" w:rsidTr="00CA0301">
        <w:trPr>
          <w:jc w:val="center"/>
        </w:trPr>
        <w:tc>
          <w:tcPr>
            <w:tcW w:w="1135" w:type="dxa"/>
            <w:tcBorders>
              <w:top w:val="thinThickSmallGap" w:sz="24" w:space="0" w:color="auto"/>
              <w:bottom w:val="thinThickSmallGap" w:sz="24" w:space="0" w:color="auto"/>
              <w:right w:val="thinThickSmallGap" w:sz="24" w:space="0" w:color="auto"/>
            </w:tcBorders>
          </w:tcPr>
          <w:p w:rsidR="00034A4E" w:rsidRPr="00CA0301" w:rsidRDefault="00034A4E" w:rsidP="006E3575">
            <w:pPr>
              <w:bidi w:val="0"/>
              <w:rPr>
                <w:sz w:val="16"/>
                <w:szCs w:val="16"/>
                <w:lang w:bidi="ar-EG"/>
              </w:rPr>
            </w:pPr>
            <w:r w:rsidRPr="00CA0301">
              <w:rPr>
                <w:rFonts w:asciiTheme="majorBidi" w:eastAsia="Calibri" w:hAnsiTheme="majorBidi" w:cstheme="majorBidi"/>
                <w:sz w:val="16"/>
                <w:szCs w:val="16"/>
                <w:lang w:bidi="ar-EG"/>
              </w:rPr>
              <w:t>Saline ¹</w:t>
            </w:r>
          </w:p>
        </w:tc>
        <w:tc>
          <w:tcPr>
            <w:tcW w:w="850" w:type="dxa"/>
            <w:tcBorders>
              <w:top w:val="thinThickSmallGap" w:sz="24" w:space="0" w:color="auto"/>
              <w:left w:val="thinThickSmallGap" w:sz="24" w:space="0" w:color="auto"/>
            </w:tcBorders>
          </w:tcPr>
          <w:p w:rsidR="00034A4E" w:rsidRPr="00CA0301" w:rsidRDefault="00034A4E" w:rsidP="006E3575">
            <w:pPr>
              <w:bidi w:val="0"/>
              <w:rPr>
                <w:rFonts w:asciiTheme="majorBidi" w:eastAsia="Calibri" w:hAnsiTheme="majorBidi" w:cstheme="majorBidi"/>
                <w:sz w:val="16"/>
                <w:szCs w:val="16"/>
                <w:lang w:bidi="ar-EG"/>
              </w:rPr>
            </w:pPr>
            <w:r w:rsidRPr="00CA0301">
              <w:rPr>
                <w:rFonts w:asciiTheme="majorBidi" w:eastAsia="Calibri" w:hAnsiTheme="majorBidi" w:cstheme="majorBidi"/>
                <w:sz w:val="16"/>
                <w:szCs w:val="16"/>
                <w:lang w:bidi="ar-EG"/>
              </w:rPr>
              <w:t>23.3</w:t>
            </w:r>
          </w:p>
          <w:p w:rsidR="00034A4E" w:rsidRPr="00CA0301" w:rsidRDefault="00034A4E" w:rsidP="0079096C">
            <w:pPr>
              <w:bidi w:val="0"/>
              <w:rPr>
                <w:rFonts w:asciiTheme="majorBidi" w:eastAsia="Calibri" w:hAnsiTheme="majorBidi" w:cstheme="majorBidi"/>
                <w:sz w:val="16"/>
                <w:szCs w:val="16"/>
                <w:lang w:bidi="ar-EG"/>
              </w:rPr>
            </w:pPr>
            <w:r w:rsidRPr="00CA0301">
              <w:rPr>
                <w:rFonts w:asciiTheme="majorBidi" w:eastAsia="Calibri" w:hAnsiTheme="majorBidi" w:cstheme="majorBidi"/>
                <w:sz w:val="16"/>
                <w:szCs w:val="16"/>
                <w:lang w:bidi="ar-EG"/>
              </w:rPr>
              <w:t xml:space="preserve"> ±7.55</w:t>
            </w:r>
          </w:p>
        </w:tc>
        <w:tc>
          <w:tcPr>
            <w:tcW w:w="993" w:type="dxa"/>
            <w:tcBorders>
              <w:top w:val="thinThickSmallGap" w:sz="24" w:space="0" w:color="auto"/>
            </w:tcBorders>
          </w:tcPr>
          <w:p w:rsidR="00034A4E" w:rsidRPr="00CA0301" w:rsidRDefault="00034A4E" w:rsidP="006E3575">
            <w:pPr>
              <w:jc w:val="right"/>
              <w:rPr>
                <w:rFonts w:ascii="Times New Roman" w:eastAsia="Times New Roman" w:hAnsi="Times New Roman" w:cs="Times New Roman"/>
                <w:sz w:val="16"/>
                <w:szCs w:val="16"/>
                <w:vertAlign w:val="superscript"/>
                <w:lang w:bidi="ar-EG"/>
              </w:rPr>
            </w:pPr>
            <w:r w:rsidRPr="00CA0301">
              <w:rPr>
                <w:rFonts w:asciiTheme="majorBidi" w:eastAsia="Calibri" w:hAnsiTheme="majorBidi" w:cstheme="majorBidi"/>
                <w:sz w:val="16"/>
                <w:szCs w:val="16"/>
                <w:lang w:bidi="ar-EG"/>
              </w:rPr>
              <w:t>32.9</w:t>
            </w:r>
          </w:p>
          <w:p w:rsidR="00034A4E" w:rsidRPr="00CA0301" w:rsidRDefault="00034A4E" w:rsidP="0079096C">
            <w:pPr>
              <w:jc w:val="right"/>
              <w:rPr>
                <w:rFonts w:asciiTheme="majorBidi" w:eastAsia="Calibri" w:hAnsiTheme="majorBidi" w:cstheme="majorBidi"/>
                <w:sz w:val="16"/>
                <w:szCs w:val="16"/>
                <w:lang w:bidi="ar-EG"/>
              </w:rPr>
            </w:pPr>
            <w:r w:rsidRPr="00CA0301">
              <w:rPr>
                <w:rFonts w:ascii="Times New Roman" w:eastAsia="Times New Roman" w:hAnsi="Times New Roman" w:cs="Times New Roman"/>
                <w:sz w:val="16"/>
                <w:szCs w:val="16"/>
                <w:lang w:bidi="ar-EG"/>
              </w:rPr>
              <w:t>±</w:t>
            </w:r>
            <w:r w:rsidRPr="00CA0301">
              <w:rPr>
                <w:rFonts w:asciiTheme="majorBidi" w:eastAsia="Calibri" w:hAnsiTheme="majorBidi" w:cstheme="majorBidi"/>
                <w:sz w:val="16"/>
                <w:szCs w:val="16"/>
                <w:lang w:bidi="ar-EG"/>
              </w:rPr>
              <w:t>1.63</w:t>
            </w:r>
          </w:p>
        </w:tc>
        <w:tc>
          <w:tcPr>
            <w:tcW w:w="992" w:type="dxa"/>
            <w:tcBorders>
              <w:top w:val="thinThickSmallGap" w:sz="24" w:space="0" w:color="auto"/>
            </w:tcBorders>
          </w:tcPr>
          <w:p w:rsidR="00034A4E" w:rsidRPr="00CA0301" w:rsidRDefault="00034A4E" w:rsidP="006E3575">
            <w:pPr>
              <w:bidi w:val="0"/>
              <w:rPr>
                <w:rFonts w:asciiTheme="majorBidi" w:eastAsia="Calibri" w:hAnsiTheme="majorBidi" w:cstheme="majorBidi"/>
                <w:sz w:val="16"/>
                <w:szCs w:val="16"/>
                <w:lang w:bidi="ar-EG"/>
              </w:rPr>
            </w:pPr>
            <w:r w:rsidRPr="00CA0301">
              <w:rPr>
                <w:rFonts w:asciiTheme="majorBidi" w:eastAsia="Calibri" w:hAnsiTheme="majorBidi" w:cstheme="majorBidi"/>
                <w:sz w:val="16"/>
                <w:szCs w:val="16"/>
                <w:lang w:bidi="ar-EG"/>
              </w:rPr>
              <w:t>87.5</w:t>
            </w:r>
          </w:p>
          <w:p w:rsidR="00034A4E" w:rsidRPr="00CA0301" w:rsidRDefault="00034A4E" w:rsidP="006E3575">
            <w:pPr>
              <w:bidi w:val="0"/>
              <w:rPr>
                <w:rFonts w:asciiTheme="majorBidi" w:eastAsia="Calibri" w:hAnsiTheme="majorBidi" w:cstheme="majorBidi"/>
                <w:sz w:val="16"/>
                <w:szCs w:val="16"/>
                <w:lang w:bidi="ar-EG"/>
              </w:rPr>
            </w:pPr>
            <w:r w:rsidRPr="00CA0301">
              <w:rPr>
                <w:rFonts w:ascii="Times New Roman" w:eastAsia="Times New Roman" w:hAnsi="Times New Roman" w:cs="Times New Roman"/>
                <w:sz w:val="16"/>
                <w:szCs w:val="16"/>
                <w:lang w:bidi="ar-EG"/>
              </w:rPr>
              <w:t>±</w:t>
            </w:r>
            <w:r w:rsidRPr="00CA0301">
              <w:rPr>
                <w:rFonts w:asciiTheme="majorBidi" w:eastAsia="Calibri" w:hAnsiTheme="majorBidi" w:cstheme="majorBidi"/>
                <w:sz w:val="16"/>
                <w:szCs w:val="16"/>
                <w:lang w:bidi="ar-EG"/>
              </w:rPr>
              <w:t>11.26</w:t>
            </w:r>
          </w:p>
        </w:tc>
        <w:tc>
          <w:tcPr>
            <w:tcW w:w="910" w:type="dxa"/>
            <w:tcBorders>
              <w:top w:val="thinThickSmallGap" w:sz="24" w:space="0" w:color="auto"/>
            </w:tcBorders>
          </w:tcPr>
          <w:p w:rsidR="00034A4E" w:rsidRPr="00CA0301" w:rsidRDefault="00034A4E" w:rsidP="006E3575">
            <w:pPr>
              <w:bidi w:val="0"/>
              <w:jc w:val="both"/>
              <w:rPr>
                <w:rFonts w:ascii="Times New Roman" w:hAnsi="Times New Roman" w:cs="Times New Roman"/>
                <w:sz w:val="16"/>
                <w:szCs w:val="16"/>
              </w:rPr>
            </w:pPr>
            <w:r w:rsidRPr="00CA0301">
              <w:rPr>
                <w:rFonts w:ascii="Times New Roman" w:hAnsi="Times New Roman" w:cs="Times New Roman"/>
                <w:sz w:val="16"/>
                <w:szCs w:val="16"/>
              </w:rPr>
              <w:t>0.4100</w:t>
            </w:r>
          </w:p>
          <w:p w:rsidR="00034A4E" w:rsidRPr="00CA0301" w:rsidRDefault="00034A4E" w:rsidP="0079096C">
            <w:pPr>
              <w:bidi w:val="0"/>
              <w:jc w:val="both"/>
              <w:rPr>
                <w:rFonts w:ascii="Times New Roman" w:eastAsia="Calibri" w:hAnsi="Times New Roman" w:cs="Times New Roman"/>
                <w:sz w:val="16"/>
                <w:szCs w:val="16"/>
                <w:lang w:bidi="ar-EG"/>
              </w:rPr>
            </w:pPr>
            <w:r w:rsidRPr="00CA0301">
              <w:rPr>
                <w:rFonts w:ascii="Times New Roman" w:eastAsia="Calibri" w:hAnsi="Times New Roman" w:cs="Times New Roman"/>
                <w:sz w:val="16"/>
                <w:szCs w:val="16"/>
                <w:lang w:bidi="ar-EG"/>
              </w:rPr>
              <w:t>±0.06</w:t>
            </w:r>
          </w:p>
        </w:tc>
      </w:tr>
      <w:tr w:rsidR="008330AB" w:rsidRPr="00CA0301" w:rsidTr="00CA0301">
        <w:trPr>
          <w:jc w:val="center"/>
        </w:trPr>
        <w:tc>
          <w:tcPr>
            <w:tcW w:w="1135" w:type="dxa"/>
            <w:tcBorders>
              <w:top w:val="thinThickSmallGap" w:sz="24" w:space="0" w:color="auto"/>
              <w:bottom w:val="thinThickSmallGap" w:sz="24" w:space="0" w:color="auto"/>
              <w:right w:val="thinThickSmallGap" w:sz="24" w:space="0" w:color="auto"/>
            </w:tcBorders>
          </w:tcPr>
          <w:p w:rsidR="00034A4E" w:rsidRPr="00CA0301" w:rsidRDefault="00034A4E" w:rsidP="006E3575">
            <w:pPr>
              <w:bidi w:val="0"/>
              <w:rPr>
                <w:sz w:val="16"/>
                <w:szCs w:val="16"/>
                <w:lang w:bidi="ar-EG"/>
              </w:rPr>
            </w:pPr>
            <w:r w:rsidRPr="00CA0301">
              <w:rPr>
                <w:rStyle w:val="xbe"/>
                <w:rFonts w:ascii="Times New Roman" w:hAnsi="Times New Roman" w:cs="Times New Roman"/>
                <w:sz w:val="16"/>
                <w:szCs w:val="16"/>
              </w:rPr>
              <w:t>CCL</w:t>
            </w:r>
            <w:r w:rsidRPr="00CA0301">
              <w:rPr>
                <w:rStyle w:val="xbe"/>
                <w:rFonts w:ascii="Times New Roman" w:hAnsi="Times New Roman" w:cs="Times New Roman"/>
                <w:sz w:val="16"/>
                <w:szCs w:val="16"/>
                <w:vertAlign w:val="subscript"/>
              </w:rPr>
              <w:t>4</w:t>
            </w:r>
            <w:r w:rsidRPr="00CA0301">
              <w:rPr>
                <w:rFonts w:asciiTheme="majorBidi" w:hAnsiTheme="majorBidi" w:cstheme="majorBidi"/>
                <w:sz w:val="16"/>
                <w:szCs w:val="16"/>
                <w:vertAlign w:val="superscript"/>
                <w:lang w:bidi="ar-AE"/>
              </w:rPr>
              <w:t>2</w:t>
            </w:r>
          </w:p>
        </w:tc>
        <w:tc>
          <w:tcPr>
            <w:tcW w:w="850" w:type="dxa"/>
            <w:tcBorders>
              <w:left w:val="thinThickSmallGap" w:sz="24" w:space="0" w:color="auto"/>
            </w:tcBorders>
          </w:tcPr>
          <w:p w:rsidR="00034A4E" w:rsidRPr="00CA0301" w:rsidRDefault="00034A4E" w:rsidP="006E3575">
            <w:pPr>
              <w:jc w:val="right"/>
              <w:rPr>
                <w:rFonts w:asciiTheme="majorBidi" w:eastAsia="Calibri" w:hAnsiTheme="majorBidi" w:cstheme="majorBidi"/>
                <w:sz w:val="16"/>
                <w:szCs w:val="16"/>
                <w:rtl/>
                <w:lang w:bidi="ar-EG"/>
              </w:rPr>
            </w:pPr>
            <w:r w:rsidRPr="00CA0301">
              <w:rPr>
                <w:rFonts w:asciiTheme="majorBidi" w:eastAsia="Calibri" w:hAnsiTheme="majorBidi" w:cstheme="majorBidi"/>
                <w:sz w:val="16"/>
                <w:szCs w:val="16"/>
                <w:lang w:bidi="ar-EG"/>
              </w:rPr>
              <w:t>109.8</w:t>
            </w:r>
            <w:r w:rsidRPr="00CA0301">
              <w:rPr>
                <w:rFonts w:asciiTheme="majorBidi" w:eastAsia="Calibri" w:hAnsiTheme="majorBidi" w:cstheme="majorBidi"/>
                <w:sz w:val="16"/>
                <w:szCs w:val="16"/>
                <w:vertAlign w:val="superscript"/>
                <w:lang w:bidi="ar-EG"/>
              </w:rPr>
              <w:t xml:space="preserve"> a,b</w:t>
            </w:r>
          </w:p>
          <w:p w:rsidR="00034A4E" w:rsidRPr="00CA0301" w:rsidRDefault="00034A4E" w:rsidP="0079096C">
            <w:pPr>
              <w:jc w:val="right"/>
              <w:rPr>
                <w:rFonts w:asciiTheme="majorBidi" w:eastAsia="Calibri" w:hAnsiTheme="majorBidi" w:cstheme="majorBidi"/>
                <w:sz w:val="16"/>
                <w:szCs w:val="16"/>
                <w:lang w:bidi="ar-EG"/>
              </w:rPr>
            </w:pPr>
            <w:r w:rsidRPr="00CA0301">
              <w:rPr>
                <w:rFonts w:asciiTheme="majorBidi" w:eastAsia="Calibri" w:hAnsiTheme="majorBidi" w:cstheme="majorBidi"/>
                <w:sz w:val="16"/>
                <w:szCs w:val="16"/>
                <w:lang w:bidi="ar-EG"/>
              </w:rPr>
              <w:t xml:space="preserve"> ±1.468</w:t>
            </w:r>
          </w:p>
        </w:tc>
        <w:tc>
          <w:tcPr>
            <w:tcW w:w="993" w:type="dxa"/>
          </w:tcPr>
          <w:p w:rsidR="00034A4E" w:rsidRPr="00CA0301" w:rsidRDefault="00034A4E" w:rsidP="006E3575">
            <w:pPr>
              <w:spacing w:line="276" w:lineRule="auto"/>
              <w:jc w:val="right"/>
              <w:rPr>
                <w:rFonts w:ascii="Times New Roman" w:eastAsia="Times New Roman" w:hAnsi="Times New Roman" w:cs="Times New Roman"/>
                <w:sz w:val="16"/>
                <w:szCs w:val="16"/>
                <w:lang w:bidi="ar-EG"/>
              </w:rPr>
            </w:pPr>
            <w:r w:rsidRPr="00CA0301">
              <w:rPr>
                <w:rFonts w:asciiTheme="majorBidi" w:eastAsia="Calibri" w:hAnsiTheme="majorBidi" w:cstheme="majorBidi"/>
                <w:sz w:val="16"/>
                <w:szCs w:val="16"/>
                <w:lang w:bidi="ar-EG"/>
              </w:rPr>
              <w:t xml:space="preserve">105.31 </w:t>
            </w:r>
            <w:r w:rsidRPr="00CA0301">
              <w:rPr>
                <w:rFonts w:ascii="Times New Roman" w:eastAsia="Times New Roman" w:hAnsi="Times New Roman" w:cs="Times New Roman"/>
                <w:sz w:val="16"/>
                <w:szCs w:val="16"/>
                <w:vertAlign w:val="superscript"/>
                <w:lang w:bidi="ar-EG"/>
              </w:rPr>
              <w:t>a,c,d,e</w:t>
            </w:r>
          </w:p>
          <w:p w:rsidR="00034A4E" w:rsidRPr="00CA0301" w:rsidRDefault="00034A4E" w:rsidP="006E3575">
            <w:pPr>
              <w:spacing w:line="276" w:lineRule="auto"/>
              <w:jc w:val="right"/>
              <w:rPr>
                <w:sz w:val="16"/>
                <w:szCs w:val="16"/>
                <w:lang w:bidi="ar-EG"/>
              </w:rPr>
            </w:pPr>
            <w:r w:rsidRPr="00CA0301">
              <w:rPr>
                <w:rFonts w:ascii="Times New Roman" w:eastAsia="Times New Roman" w:hAnsi="Times New Roman" w:cs="Times New Roman"/>
                <w:sz w:val="16"/>
                <w:szCs w:val="16"/>
                <w:lang w:bidi="ar-EG"/>
              </w:rPr>
              <w:t xml:space="preserve"> ±</w:t>
            </w:r>
            <w:r w:rsidRPr="00CA0301">
              <w:rPr>
                <w:rFonts w:asciiTheme="majorBidi" w:eastAsia="Calibri" w:hAnsiTheme="majorBidi" w:cstheme="majorBidi"/>
                <w:sz w:val="16"/>
                <w:szCs w:val="16"/>
                <w:lang w:bidi="ar-EG"/>
              </w:rPr>
              <w:t>8.289</w:t>
            </w:r>
          </w:p>
        </w:tc>
        <w:tc>
          <w:tcPr>
            <w:tcW w:w="992" w:type="dxa"/>
          </w:tcPr>
          <w:p w:rsidR="00034A4E" w:rsidRPr="00CA0301" w:rsidRDefault="00034A4E" w:rsidP="006E3575">
            <w:pPr>
              <w:bidi w:val="0"/>
              <w:rPr>
                <w:rFonts w:asciiTheme="majorBidi" w:eastAsia="Calibri" w:hAnsiTheme="majorBidi" w:cstheme="majorBidi"/>
                <w:sz w:val="16"/>
                <w:szCs w:val="16"/>
                <w:rtl/>
                <w:lang w:bidi="ar-EG"/>
              </w:rPr>
            </w:pPr>
            <w:r w:rsidRPr="00CA0301">
              <w:rPr>
                <w:rFonts w:asciiTheme="majorBidi" w:eastAsia="Calibri" w:hAnsiTheme="majorBidi" w:cstheme="majorBidi"/>
                <w:sz w:val="16"/>
                <w:szCs w:val="16"/>
                <w:lang w:bidi="ar-EG"/>
              </w:rPr>
              <w:t xml:space="preserve">1365.3 </w:t>
            </w:r>
            <w:r w:rsidRPr="00CA0301">
              <w:rPr>
                <w:rFonts w:ascii="Times New Roman" w:eastAsia="Times New Roman" w:hAnsi="Times New Roman" w:cs="Times New Roman"/>
                <w:sz w:val="16"/>
                <w:szCs w:val="16"/>
                <w:vertAlign w:val="superscript"/>
                <w:lang w:bidi="ar-EG"/>
              </w:rPr>
              <w:t>a,c,d,e</w:t>
            </w:r>
            <w:r w:rsidRPr="00CA0301">
              <w:rPr>
                <w:rFonts w:ascii="Times New Roman" w:eastAsia="Times New Roman" w:hAnsi="Times New Roman" w:cs="Times New Roman"/>
                <w:sz w:val="16"/>
                <w:szCs w:val="16"/>
                <w:lang w:bidi="ar-EG"/>
              </w:rPr>
              <w:t xml:space="preserve"> ±</w:t>
            </w:r>
            <w:r w:rsidRPr="00CA0301">
              <w:rPr>
                <w:rFonts w:asciiTheme="majorBidi" w:eastAsia="Calibri" w:hAnsiTheme="majorBidi" w:cstheme="majorBidi"/>
                <w:sz w:val="16"/>
                <w:szCs w:val="16"/>
                <w:lang w:bidi="ar-EG"/>
              </w:rPr>
              <w:t>194..58</w:t>
            </w:r>
          </w:p>
        </w:tc>
        <w:tc>
          <w:tcPr>
            <w:tcW w:w="910" w:type="dxa"/>
          </w:tcPr>
          <w:p w:rsidR="00034A4E" w:rsidRPr="00CA0301" w:rsidRDefault="00034A4E" w:rsidP="006E3575">
            <w:pPr>
              <w:bidi w:val="0"/>
              <w:rPr>
                <w:rFonts w:ascii="Times New Roman" w:eastAsia="Calibri" w:hAnsi="Times New Roman" w:cs="Times New Roman"/>
                <w:sz w:val="16"/>
                <w:szCs w:val="16"/>
                <w:lang w:bidi="ar-EG"/>
              </w:rPr>
            </w:pPr>
            <w:r w:rsidRPr="00CA0301">
              <w:rPr>
                <w:rFonts w:ascii="Times New Roman" w:hAnsi="Times New Roman" w:cs="Times New Roman"/>
                <w:sz w:val="16"/>
                <w:szCs w:val="16"/>
              </w:rPr>
              <w:t xml:space="preserve">7.75 </w:t>
            </w:r>
            <w:r w:rsidRPr="00CA0301">
              <w:rPr>
                <w:rFonts w:ascii="Times New Roman" w:hAnsi="Times New Roman" w:cs="Times New Roman"/>
                <w:sz w:val="16"/>
                <w:szCs w:val="16"/>
                <w:vertAlign w:val="superscript"/>
              </w:rPr>
              <w:t>a,c,d,e</w:t>
            </w:r>
          </w:p>
          <w:p w:rsidR="00034A4E" w:rsidRPr="00CA0301" w:rsidRDefault="00034A4E" w:rsidP="00CA0301">
            <w:pPr>
              <w:bidi w:val="0"/>
              <w:rPr>
                <w:rFonts w:ascii="Times New Roman" w:eastAsia="Calibri" w:hAnsi="Times New Roman" w:cs="Times New Roman"/>
                <w:sz w:val="16"/>
                <w:szCs w:val="16"/>
                <w:lang w:bidi="ar-EG"/>
              </w:rPr>
            </w:pPr>
            <w:r w:rsidRPr="00CA0301">
              <w:rPr>
                <w:rFonts w:ascii="Times New Roman" w:eastAsia="Calibri" w:hAnsi="Times New Roman" w:cs="Times New Roman"/>
                <w:sz w:val="16"/>
                <w:szCs w:val="16"/>
                <w:lang w:bidi="ar-EG"/>
              </w:rPr>
              <w:t>±</w:t>
            </w:r>
            <w:r w:rsidRPr="00CA0301">
              <w:rPr>
                <w:rFonts w:ascii="Times New Roman" w:hAnsi="Times New Roman" w:cs="Times New Roman"/>
                <w:sz w:val="16"/>
                <w:szCs w:val="16"/>
              </w:rPr>
              <w:t>0.317</w:t>
            </w:r>
          </w:p>
        </w:tc>
      </w:tr>
      <w:tr w:rsidR="008330AB" w:rsidRPr="00CA0301" w:rsidTr="00CA0301">
        <w:trPr>
          <w:jc w:val="center"/>
        </w:trPr>
        <w:tc>
          <w:tcPr>
            <w:tcW w:w="1135" w:type="dxa"/>
            <w:tcBorders>
              <w:top w:val="thinThickSmallGap" w:sz="24" w:space="0" w:color="auto"/>
              <w:bottom w:val="thinThickSmallGap" w:sz="24" w:space="0" w:color="auto"/>
              <w:right w:val="thinThickSmallGap" w:sz="24" w:space="0" w:color="auto"/>
            </w:tcBorders>
          </w:tcPr>
          <w:p w:rsidR="00034A4E" w:rsidRPr="00CA0301" w:rsidRDefault="00034A4E" w:rsidP="006E3575">
            <w:pPr>
              <w:pStyle w:val="Default"/>
              <w:jc w:val="both"/>
              <w:rPr>
                <w:rFonts w:asciiTheme="majorBidi" w:hAnsiTheme="majorBidi" w:cstheme="majorBidi"/>
                <w:color w:val="auto"/>
                <w:sz w:val="16"/>
                <w:szCs w:val="16"/>
              </w:rPr>
            </w:pPr>
            <w:r w:rsidRPr="00CA0301">
              <w:rPr>
                <w:rStyle w:val="xbe"/>
                <w:color w:val="auto"/>
                <w:sz w:val="16"/>
                <w:szCs w:val="16"/>
              </w:rPr>
              <w:t>CCL</w:t>
            </w:r>
            <w:r w:rsidRPr="00CA0301">
              <w:rPr>
                <w:rStyle w:val="xbe"/>
                <w:color w:val="auto"/>
                <w:sz w:val="16"/>
                <w:szCs w:val="16"/>
                <w:vertAlign w:val="subscript"/>
              </w:rPr>
              <w:t>4</w:t>
            </w:r>
            <w:r w:rsidRPr="00CA0301">
              <w:rPr>
                <w:rFonts w:asciiTheme="majorBidi" w:eastAsia="Calibri" w:hAnsiTheme="majorBidi" w:cstheme="majorBidi"/>
                <w:color w:val="auto"/>
                <w:sz w:val="16"/>
                <w:szCs w:val="16"/>
                <w:lang w:bidi="ar-EG"/>
              </w:rPr>
              <w:t>+</w:t>
            </w:r>
            <w:r w:rsidRPr="00CA0301">
              <w:rPr>
                <w:rFonts w:asciiTheme="majorBidi" w:hAnsiTheme="majorBidi" w:cstheme="majorBidi"/>
                <w:color w:val="auto"/>
                <w:sz w:val="16"/>
                <w:szCs w:val="16"/>
                <w:lang w:bidi="ar-AE"/>
              </w:rPr>
              <w:t xml:space="preserve"> Carvedilol </w:t>
            </w:r>
            <w:r w:rsidRPr="00CA0301">
              <w:rPr>
                <w:rFonts w:asciiTheme="majorBidi" w:hAnsiTheme="majorBidi" w:cstheme="majorBidi"/>
                <w:color w:val="auto"/>
                <w:sz w:val="16"/>
                <w:szCs w:val="16"/>
                <w:vertAlign w:val="superscript"/>
                <w:lang w:bidi="ar-AE"/>
              </w:rPr>
              <w:t xml:space="preserve"> 3</w:t>
            </w:r>
          </w:p>
        </w:tc>
        <w:tc>
          <w:tcPr>
            <w:tcW w:w="850" w:type="dxa"/>
            <w:tcBorders>
              <w:left w:val="thinThickSmallGap" w:sz="24" w:space="0" w:color="auto"/>
            </w:tcBorders>
          </w:tcPr>
          <w:p w:rsidR="00034A4E" w:rsidRPr="00CA0301" w:rsidRDefault="00034A4E" w:rsidP="006E3575">
            <w:pPr>
              <w:jc w:val="right"/>
              <w:rPr>
                <w:rFonts w:asciiTheme="majorBidi" w:eastAsia="Calibri" w:hAnsiTheme="majorBidi" w:cstheme="majorBidi"/>
                <w:sz w:val="16"/>
                <w:szCs w:val="16"/>
                <w:lang w:bidi="ar-EG"/>
              </w:rPr>
            </w:pPr>
            <w:r w:rsidRPr="00CA0301">
              <w:rPr>
                <w:rFonts w:asciiTheme="majorBidi" w:eastAsia="Calibri" w:hAnsiTheme="majorBidi" w:cstheme="majorBidi"/>
                <w:sz w:val="16"/>
                <w:szCs w:val="16"/>
                <w:lang w:bidi="ar-EG"/>
              </w:rPr>
              <w:t>59.7</w:t>
            </w:r>
            <w:r w:rsidRPr="00CA0301">
              <w:rPr>
                <w:rFonts w:asciiTheme="majorBidi" w:eastAsia="Calibri" w:hAnsiTheme="majorBidi" w:cstheme="majorBidi"/>
                <w:sz w:val="16"/>
                <w:szCs w:val="16"/>
                <w:vertAlign w:val="superscript"/>
                <w:lang w:bidi="ar-EG"/>
              </w:rPr>
              <w:t xml:space="preserve"> a,b</w:t>
            </w:r>
          </w:p>
          <w:p w:rsidR="00034A4E" w:rsidRPr="00CA0301" w:rsidRDefault="00034A4E" w:rsidP="0079096C">
            <w:pPr>
              <w:jc w:val="right"/>
              <w:rPr>
                <w:rFonts w:asciiTheme="majorBidi" w:eastAsia="Calibri" w:hAnsiTheme="majorBidi" w:cstheme="majorBidi"/>
                <w:sz w:val="16"/>
                <w:szCs w:val="16"/>
                <w:lang w:bidi="ar-EG"/>
              </w:rPr>
            </w:pPr>
            <w:r w:rsidRPr="00CA0301">
              <w:rPr>
                <w:rFonts w:asciiTheme="majorBidi" w:eastAsia="Calibri" w:hAnsiTheme="majorBidi" w:cstheme="majorBidi"/>
                <w:sz w:val="16"/>
                <w:szCs w:val="16"/>
                <w:lang w:bidi="ar-EG"/>
              </w:rPr>
              <w:t xml:space="preserve"> ±4.45</w:t>
            </w:r>
          </w:p>
        </w:tc>
        <w:tc>
          <w:tcPr>
            <w:tcW w:w="993" w:type="dxa"/>
          </w:tcPr>
          <w:p w:rsidR="00034A4E" w:rsidRPr="00CA0301" w:rsidRDefault="00034A4E" w:rsidP="006E3575">
            <w:pPr>
              <w:spacing w:line="276" w:lineRule="auto"/>
              <w:jc w:val="right"/>
              <w:rPr>
                <w:rFonts w:asciiTheme="majorBidi" w:eastAsia="Calibri" w:hAnsiTheme="majorBidi" w:cstheme="majorBidi"/>
                <w:sz w:val="16"/>
                <w:szCs w:val="16"/>
                <w:lang w:bidi="ar-EG"/>
              </w:rPr>
            </w:pPr>
            <w:r w:rsidRPr="00CA0301">
              <w:rPr>
                <w:rFonts w:asciiTheme="majorBidi" w:eastAsia="Calibri" w:hAnsiTheme="majorBidi" w:cstheme="majorBidi"/>
                <w:sz w:val="16"/>
                <w:szCs w:val="16"/>
                <w:lang w:bidi="ar-EG"/>
              </w:rPr>
              <w:t xml:space="preserve">44.65 </w:t>
            </w:r>
            <w:r w:rsidRPr="00CA0301">
              <w:rPr>
                <w:rFonts w:asciiTheme="majorBidi" w:eastAsia="Calibri" w:hAnsiTheme="majorBidi" w:cstheme="majorBidi"/>
                <w:sz w:val="16"/>
                <w:szCs w:val="16"/>
                <w:vertAlign w:val="superscript"/>
                <w:lang w:bidi="ar-EG"/>
              </w:rPr>
              <w:t>b</w:t>
            </w:r>
          </w:p>
          <w:p w:rsidR="00034A4E" w:rsidRPr="00CA0301" w:rsidRDefault="00034A4E" w:rsidP="006E3575">
            <w:pPr>
              <w:spacing w:line="276" w:lineRule="auto"/>
              <w:jc w:val="right"/>
              <w:rPr>
                <w:sz w:val="16"/>
                <w:szCs w:val="16"/>
                <w:lang w:bidi="ar-EG"/>
              </w:rPr>
            </w:pPr>
            <w:r w:rsidRPr="00CA0301">
              <w:rPr>
                <w:rFonts w:ascii="Times New Roman" w:eastAsia="Times New Roman" w:hAnsi="Times New Roman" w:cs="Times New Roman"/>
                <w:sz w:val="16"/>
                <w:szCs w:val="16"/>
                <w:lang w:bidi="ar-EG"/>
              </w:rPr>
              <w:t>±</w:t>
            </w:r>
            <w:r w:rsidRPr="00CA0301">
              <w:rPr>
                <w:rFonts w:asciiTheme="majorBidi" w:eastAsia="Calibri" w:hAnsiTheme="majorBidi" w:cstheme="majorBidi"/>
                <w:sz w:val="16"/>
                <w:szCs w:val="16"/>
                <w:lang w:bidi="ar-EG"/>
              </w:rPr>
              <w:t>3.014</w:t>
            </w:r>
          </w:p>
        </w:tc>
        <w:tc>
          <w:tcPr>
            <w:tcW w:w="992" w:type="dxa"/>
          </w:tcPr>
          <w:p w:rsidR="00034A4E" w:rsidRPr="00CA0301" w:rsidRDefault="00034A4E" w:rsidP="0079096C">
            <w:pPr>
              <w:bidi w:val="0"/>
              <w:rPr>
                <w:rFonts w:asciiTheme="majorBidi" w:eastAsia="Calibri" w:hAnsiTheme="majorBidi" w:cstheme="majorBidi"/>
                <w:sz w:val="16"/>
                <w:szCs w:val="16"/>
                <w:lang w:bidi="ar-EG"/>
              </w:rPr>
            </w:pPr>
            <w:r w:rsidRPr="00CA0301">
              <w:rPr>
                <w:rFonts w:asciiTheme="majorBidi" w:eastAsia="Calibri" w:hAnsiTheme="majorBidi" w:cstheme="majorBidi"/>
                <w:sz w:val="16"/>
                <w:szCs w:val="16"/>
                <w:lang w:bidi="ar-EG"/>
              </w:rPr>
              <w:t xml:space="preserve">152.4 </w:t>
            </w:r>
            <w:r w:rsidRPr="00CA0301">
              <w:rPr>
                <w:rFonts w:asciiTheme="majorBidi" w:eastAsia="Calibri" w:hAnsiTheme="majorBidi" w:cstheme="majorBidi"/>
                <w:sz w:val="16"/>
                <w:szCs w:val="16"/>
                <w:vertAlign w:val="superscript"/>
                <w:lang w:bidi="ar-EG"/>
              </w:rPr>
              <w:t>b</w:t>
            </w:r>
            <w:r w:rsidRPr="00CA0301">
              <w:rPr>
                <w:rFonts w:ascii="Times New Roman" w:eastAsia="Times New Roman" w:hAnsi="Times New Roman" w:cs="Times New Roman"/>
                <w:sz w:val="16"/>
                <w:szCs w:val="16"/>
                <w:lang w:bidi="ar-EG"/>
              </w:rPr>
              <w:t>±</w:t>
            </w:r>
            <w:r w:rsidRPr="00CA0301">
              <w:rPr>
                <w:rFonts w:asciiTheme="majorBidi" w:eastAsia="Calibri" w:hAnsiTheme="majorBidi" w:cstheme="majorBidi"/>
                <w:sz w:val="16"/>
                <w:szCs w:val="16"/>
                <w:lang w:bidi="ar-EG"/>
              </w:rPr>
              <w:t>11.53</w:t>
            </w:r>
          </w:p>
        </w:tc>
        <w:tc>
          <w:tcPr>
            <w:tcW w:w="910" w:type="dxa"/>
          </w:tcPr>
          <w:p w:rsidR="00034A4E" w:rsidRPr="00CA0301" w:rsidRDefault="00034A4E" w:rsidP="006E3575">
            <w:pPr>
              <w:bidi w:val="0"/>
              <w:rPr>
                <w:rFonts w:ascii="Times New Roman" w:eastAsia="Calibri" w:hAnsi="Times New Roman" w:cs="Times New Roman"/>
                <w:sz w:val="16"/>
                <w:szCs w:val="16"/>
                <w:lang w:bidi="ar-EG"/>
              </w:rPr>
            </w:pPr>
            <w:r w:rsidRPr="00CA0301">
              <w:rPr>
                <w:rFonts w:ascii="Times New Roman" w:hAnsi="Times New Roman" w:cs="Times New Roman"/>
                <w:sz w:val="16"/>
                <w:szCs w:val="16"/>
              </w:rPr>
              <w:t xml:space="preserve">4.26  </w:t>
            </w:r>
            <w:r w:rsidRPr="00CA0301">
              <w:rPr>
                <w:rFonts w:ascii="Times New Roman" w:hAnsi="Times New Roman" w:cs="Times New Roman"/>
                <w:sz w:val="16"/>
                <w:szCs w:val="16"/>
                <w:vertAlign w:val="superscript"/>
              </w:rPr>
              <w:t>a,b,d,e</w:t>
            </w:r>
          </w:p>
          <w:p w:rsidR="00034A4E" w:rsidRPr="00CA0301" w:rsidRDefault="00034A4E" w:rsidP="0079096C">
            <w:pPr>
              <w:bidi w:val="0"/>
              <w:rPr>
                <w:rFonts w:ascii="Times New Roman" w:eastAsia="Calibri" w:hAnsi="Times New Roman" w:cs="Times New Roman"/>
                <w:sz w:val="16"/>
                <w:szCs w:val="16"/>
                <w:lang w:bidi="ar-EG"/>
              </w:rPr>
            </w:pPr>
            <w:r w:rsidRPr="00CA0301">
              <w:rPr>
                <w:rFonts w:ascii="Times New Roman" w:eastAsia="Calibri" w:hAnsi="Times New Roman" w:cs="Times New Roman"/>
                <w:sz w:val="16"/>
                <w:szCs w:val="16"/>
                <w:lang w:bidi="ar-EG"/>
              </w:rPr>
              <w:t>±</w:t>
            </w:r>
            <w:r w:rsidRPr="00CA0301">
              <w:rPr>
                <w:rFonts w:ascii="Times New Roman" w:hAnsi="Times New Roman" w:cs="Times New Roman"/>
                <w:sz w:val="16"/>
                <w:szCs w:val="16"/>
              </w:rPr>
              <w:t>0.30</w:t>
            </w:r>
            <w:r w:rsidRPr="00CA0301">
              <w:rPr>
                <w:rFonts w:ascii="Times New Roman" w:eastAsia="Calibri" w:hAnsi="Times New Roman" w:cs="Times New Roman"/>
                <w:sz w:val="16"/>
                <w:szCs w:val="16"/>
                <w:lang w:bidi="ar-EG"/>
              </w:rPr>
              <w:t>3</w:t>
            </w:r>
          </w:p>
        </w:tc>
      </w:tr>
      <w:tr w:rsidR="008330AB" w:rsidRPr="00CA0301" w:rsidTr="00CA0301">
        <w:trPr>
          <w:jc w:val="center"/>
        </w:trPr>
        <w:tc>
          <w:tcPr>
            <w:tcW w:w="1135" w:type="dxa"/>
            <w:tcBorders>
              <w:top w:val="thinThickSmallGap" w:sz="24" w:space="0" w:color="auto"/>
              <w:bottom w:val="thinThickSmallGap" w:sz="24" w:space="0" w:color="auto"/>
              <w:right w:val="thinThickSmallGap" w:sz="24" w:space="0" w:color="auto"/>
            </w:tcBorders>
          </w:tcPr>
          <w:p w:rsidR="00034A4E" w:rsidRPr="00CA0301" w:rsidRDefault="00034A4E" w:rsidP="006E3575">
            <w:pPr>
              <w:pStyle w:val="Default"/>
              <w:jc w:val="both"/>
              <w:rPr>
                <w:rFonts w:asciiTheme="majorBidi" w:hAnsiTheme="majorBidi" w:cstheme="majorBidi"/>
                <w:color w:val="auto"/>
                <w:sz w:val="16"/>
                <w:szCs w:val="16"/>
              </w:rPr>
            </w:pPr>
            <w:r w:rsidRPr="00CA0301">
              <w:rPr>
                <w:rStyle w:val="xbe"/>
                <w:color w:val="auto"/>
                <w:sz w:val="16"/>
                <w:szCs w:val="16"/>
              </w:rPr>
              <w:t>CCL</w:t>
            </w:r>
            <w:r w:rsidRPr="00CA0301">
              <w:rPr>
                <w:rStyle w:val="xbe"/>
                <w:color w:val="auto"/>
                <w:sz w:val="16"/>
                <w:szCs w:val="16"/>
                <w:vertAlign w:val="subscript"/>
              </w:rPr>
              <w:t>4</w:t>
            </w:r>
            <w:r w:rsidRPr="00CA0301">
              <w:rPr>
                <w:rFonts w:asciiTheme="majorBidi" w:eastAsia="Calibri" w:hAnsiTheme="majorBidi" w:cstheme="majorBidi"/>
                <w:color w:val="auto"/>
                <w:sz w:val="16"/>
                <w:szCs w:val="16"/>
                <w:lang w:bidi="ar-EG"/>
              </w:rPr>
              <w:t>+</w:t>
            </w:r>
            <w:r w:rsidRPr="00CA0301">
              <w:rPr>
                <w:rFonts w:asciiTheme="majorBidi" w:hAnsiTheme="majorBidi" w:cstheme="majorBidi"/>
                <w:color w:val="auto"/>
                <w:sz w:val="16"/>
                <w:szCs w:val="16"/>
                <w:lang w:bidi="ar-AE"/>
              </w:rPr>
              <w:t xml:space="preserve"> Silymarin  </w:t>
            </w:r>
            <w:r w:rsidRPr="00CA0301">
              <w:rPr>
                <w:rFonts w:asciiTheme="majorBidi" w:hAnsiTheme="majorBidi" w:cstheme="majorBidi"/>
                <w:color w:val="auto"/>
                <w:sz w:val="16"/>
                <w:szCs w:val="16"/>
                <w:vertAlign w:val="superscript"/>
                <w:lang w:bidi="ar-AE"/>
              </w:rPr>
              <w:t>4</w:t>
            </w:r>
          </w:p>
        </w:tc>
        <w:tc>
          <w:tcPr>
            <w:tcW w:w="850" w:type="dxa"/>
            <w:tcBorders>
              <w:left w:val="thinThickSmallGap" w:sz="24" w:space="0" w:color="auto"/>
            </w:tcBorders>
          </w:tcPr>
          <w:p w:rsidR="00034A4E" w:rsidRPr="00CA0301" w:rsidRDefault="00034A4E" w:rsidP="006E3575">
            <w:pPr>
              <w:tabs>
                <w:tab w:val="left" w:pos="212"/>
                <w:tab w:val="right" w:pos="1485"/>
              </w:tabs>
              <w:bidi w:val="0"/>
              <w:jc w:val="both"/>
              <w:rPr>
                <w:rFonts w:asciiTheme="majorBidi" w:eastAsia="Calibri" w:hAnsiTheme="majorBidi" w:cstheme="majorBidi"/>
                <w:sz w:val="16"/>
                <w:szCs w:val="16"/>
                <w:lang w:bidi="ar-EG"/>
              </w:rPr>
            </w:pPr>
            <w:r w:rsidRPr="00CA0301">
              <w:rPr>
                <w:rFonts w:asciiTheme="majorBidi" w:eastAsia="Calibri" w:hAnsiTheme="majorBidi" w:cstheme="majorBidi"/>
                <w:sz w:val="16"/>
                <w:szCs w:val="16"/>
                <w:lang w:bidi="ar-EG"/>
              </w:rPr>
              <w:t xml:space="preserve">55.3 </w:t>
            </w:r>
            <w:r w:rsidRPr="00CA0301">
              <w:rPr>
                <w:rFonts w:asciiTheme="majorBidi" w:eastAsia="Calibri" w:hAnsiTheme="majorBidi" w:cstheme="majorBidi"/>
                <w:sz w:val="16"/>
                <w:szCs w:val="16"/>
                <w:vertAlign w:val="superscript"/>
                <w:lang w:bidi="ar-EG"/>
              </w:rPr>
              <w:t>a,b</w:t>
            </w:r>
          </w:p>
          <w:p w:rsidR="00034A4E" w:rsidRPr="00CA0301" w:rsidRDefault="00034A4E" w:rsidP="0079096C">
            <w:pPr>
              <w:tabs>
                <w:tab w:val="left" w:pos="212"/>
                <w:tab w:val="right" w:pos="1485"/>
              </w:tabs>
              <w:bidi w:val="0"/>
              <w:jc w:val="both"/>
              <w:rPr>
                <w:rFonts w:asciiTheme="majorBidi" w:eastAsia="Calibri" w:hAnsiTheme="majorBidi" w:cstheme="majorBidi"/>
                <w:sz w:val="16"/>
                <w:szCs w:val="16"/>
                <w:lang w:bidi="ar-EG"/>
              </w:rPr>
            </w:pPr>
            <w:r w:rsidRPr="00CA0301">
              <w:rPr>
                <w:rFonts w:asciiTheme="majorBidi" w:eastAsia="Calibri" w:hAnsiTheme="majorBidi" w:cstheme="majorBidi"/>
                <w:sz w:val="16"/>
                <w:szCs w:val="16"/>
                <w:lang w:bidi="ar-EG"/>
              </w:rPr>
              <w:t xml:space="preserve"> ±2.43</w:t>
            </w:r>
          </w:p>
        </w:tc>
        <w:tc>
          <w:tcPr>
            <w:tcW w:w="993" w:type="dxa"/>
          </w:tcPr>
          <w:p w:rsidR="00034A4E" w:rsidRPr="00CA0301" w:rsidRDefault="00034A4E" w:rsidP="006E3575">
            <w:pPr>
              <w:spacing w:line="276" w:lineRule="auto"/>
              <w:jc w:val="right"/>
              <w:rPr>
                <w:rFonts w:asciiTheme="majorBidi" w:eastAsia="Calibri" w:hAnsiTheme="majorBidi" w:cstheme="majorBidi"/>
                <w:sz w:val="16"/>
                <w:szCs w:val="16"/>
                <w:lang w:bidi="ar-EG"/>
              </w:rPr>
            </w:pPr>
            <w:r w:rsidRPr="00CA0301">
              <w:rPr>
                <w:rFonts w:asciiTheme="majorBidi" w:eastAsia="Calibri" w:hAnsiTheme="majorBidi" w:cstheme="majorBidi"/>
                <w:sz w:val="16"/>
                <w:szCs w:val="16"/>
                <w:lang w:bidi="ar-EG"/>
              </w:rPr>
              <w:t>43.62</w:t>
            </w:r>
            <w:r w:rsidRPr="00CA0301">
              <w:rPr>
                <w:rFonts w:asciiTheme="majorBidi" w:eastAsia="Calibri" w:hAnsiTheme="majorBidi" w:cstheme="majorBidi"/>
                <w:sz w:val="16"/>
                <w:szCs w:val="16"/>
                <w:vertAlign w:val="superscript"/>
                <w:lang w:bidi="ar-EG"/>
              </w:rPr>
              <w:t xml:space="preserve"> b</w:t>
            </w:r>
          </w:p>
          <w:p w:rsidR="00034A4E" w:rsidRPr="00CA0301" w:rsidRDefault="00034A4E" w:rsidP="006E3575">
            <w:pPr>
              <w:spacing w:line="276" w:lineRule="auto"/>
              <w:jc w:val="right"/>
              <w:rPr>
                <w:sz w:val="16"/>
                <w:szCs w:val="16"/>
                <w:lang w:bidi="ar-EG"/>
              </w:rPr>
            </w:pPr>
            <w:r w:rsidRPr="00CA0301">
              <w:rPr>
                <w:rFonts w:ascii="Times New Roman" w:eastAsia="Times New Roman" w:hAnsi="Times New Roman" w:cs="Times New Roman"/>
                <w:sz w:val="16"/>
                <w:szCs w:val="16"/>
                <w:lang w:bidi="ar-EG"/>
              </w:rPr>
              <w:t>±</w:t>
            </w:r>
            <w:r w:rsidRPr="00CA0301">
              <w:rPr>
                <w:rFonts w:asciiTheme="majorBidi" w:eastAsia="Calibri" w:hAnsiTheme="majorBidi" w:cstheme="majorBidi"/>
                <w:sz w:val="16"/>
                <w:szCs w:val="16"/>
                <w:lang w:bidi="ar-EG"/>
              </w:rPr>
              <w:t>2.52</w:t>
            </w:r>
          </w:p>
        </w:tc>
        <w:tc>
          <w:tcPr>
            <w:tcW w:w="992" w:type="dxa"/>
          </w:tcPr>
          <w:p w:rsidR="00034A4E" w:rsidRPr="00CA0301" w:rsidRDefault="00034A4E" w:rsidP="006E3575">
            <w:pPr>
              <w:jc w:val="right"/>
              <w:rPr>
                <w:rFonts w:asciiTheme="majorBidi" w:eastAsia="Calibri" w:hAnsiTheme="majorBidi" w:cstheme="majorBidi"/>
                <w:sz w:val="16"/>
                <w:szCs w:val="16"/>
                <w:lang w:bidi="ar-EG"/>
              </w:rPr>
            </w:pPr>
            <w:r w:rsidRPr="00CA0301">
              <w:rPr>
                <w:rFonts w:asciiTheme="majorBidi" w:eastAsia="Calibri" w:hAnsiTheme="majorBidi" w:cstheme="majorBidi"/>
                <w:sz w:val="16"/>
                <w:szCs w:val="16"/>
                <w:lang w:bidi="ar-EG"/>
              </w:rPr>
              <w:t xml:space="preserve">131.8 </w:t>
            </w:r>
            <w:r w:rsidRPr="00CA0301">
              <w:rPr>
                <w:rFonts w:asciiTheme="majorBidi" w:eastAsia="Calibri" w:hAnsiTheme="majorBidi" w:cstheme="majorBidi"/>
                <w:sz w:val="16"/>
                <w:szCs w:val="16"/>
                <w:vertAlign w:val="superscript"/>
                <w:lang w:bidi="ar-EG"/>
              </w:rPr>
              <w:t>b</w:t>
            </w:r>
          </w:p>
          <w:p w:rsidR="00034A4E" w:rsidRPr="00CA0301" w:rsidRDefault="00034A4E" w:rsidP="0079096C">
            <w:pPr>
              <w:jc w:val="right"/>
              <w:rPr>
                <w:rFonts w:asciiTheme="majorBidi" w:eastAsia="Calibri" w:hAnsiTheme="majorBidi" w:cstheme="majorBidi"/>
                <w:sz w:val="16"/>
                <w:szCs w:val="16"/>
                <w:lang w:bidi="ar-EG"/>
              </w:rPr>
            </w:pPr>
            <w:r w:rsidRPr="00CA0301">
              <w:rPr>
                <w:rFonts w:ascii="Times New Roman" w:eastAsia="Times New Roman" w:hAnsi="Times New Roman" w:cs="Times New Roman"/>
                <w:sz w:val="16"/>
                <w:szCs w:val="16"/>
                <w:lang w:bidi="ar-EG"/>
              </w:rPr>
              <w:t>±</w:t>
            </w:r>
            <w:r w:rsidRPr="00CA0301">
              <w:rPr>
                <w:rFonts w:asciiTheme="majorBidi" w:eastAsia="Calibri" w:hAnsiTheme="majorBidi" w:cstheme="majorBidi"/>
                <w:sz w:val="16"/>
                <w:szCs w:val="16"/>
                <w:lang w:bidi="ar-EG"/>
              </w:rPr>
              <w:t>7.47</w:t>
            </w:r>
          </w:p>
        </w:tc>
        <w:tc>
          <w:tcPr>
            <w:tcW w:w="910" w:type="dxa"/>
          </w:tcPr>
          <w:p w:rsidR="00034A4E" w:rsidRPr="00CA0301" w:rsidRDefault="00034A4E" w:rsidP="006E3575">
            <w:pPr>
              <w:bidi w:val="0"/>
              <w:rPr>
                <w:rFonts w:ascii="Times New Roman" w:hAnsi="Times New Roman" w:cs="Times New Roman"/>
                <w:sz w:val="16"/>
                <w:szCs w:val="16"/>
              </w:rPr>
            </w:pPr>
            <w:r w:rsidRPr="00CA0301">
              <w:rPr>
                <w:rFonts w:ascii="Times New Roman" w:hAnsi="Times New Roman" w:cs="Times New Roman"/>
                <w:sz w:val="16"/>
                <w:szCs w:val="16"/>
              </w:rPr>
              <w:t xml:space="preserve">3.38 </w:t>
            </w:r>
            <w:r w:rsidRPr="00CA0301">
              <w:rPr>
                <w:rFonts w:ascii="Times New Roman" w:hAnsi="Times New Roman" w:cs="Times New Roman"/>
                <w:sz w:val="16"/>
                <w:szCs w:val="16"/>
                <w:vertAlign w:val="superscript"/>
              </w:rPr>
              <w:t>a,b,c</w:t>
            </w:r>
          </w:p>
          <w:p w:rsidR="00034A4E" w:rsidRPr="00CA0301" w:rsidRDefault="00034A4E" w:rsidP="0079096C">
            <w:pPr>
              <w:bidi w:val="0"/>
              <w:rPr>
                <w:rFonts w:ascii="Times New Roman" w:eastAsia="Calibri" w:hAnsi="Times New Roman" w:cs="Times New Roman"/>
                <w:sz w:val="16"/>
                <w:szCs w:val="16"/>
                <w:lang w:bidi="ar-EG"/>
              </w:rPr>
            </w:pPr>
            <w:r w:rsidRPr="00CA0301">
              <w:rPr>
                <w:rFonts w:ascii="Times New Roman" w:eastAsia="Calibri" w:hAnsi="Times New Roman" w:cs="Times New Roman"/>
                <w:sz w:val="16"/>
                <w:szCs w:val="16"/>
                <w:lang w:bidi="ar-EG"/>
              </w:rPr>
              <w:t>±0.308</w:t>
            </w:r>
          </w:p>
        </w:tc>
      </w:tr>
      <w:tr w:rsidR="008330AB" w:rsidRPr="00CA0301" w:rsidTr="00CA0301">
        <w:trPr>
          <w:jc w:val="center"/>
        </w:trPr>
        <w:tc>
          <w:tcPr>
            <w:tcW w:w="1135" w:type="dxa"/>
            <w:tcBorders>
              <w:top w:val="thinThickSmallGap" w:sz="24" w:space="0" w:color="auto"/>
              <w:bottom w:val="thinThickSmallGap" w:sz="24" w:space="0" w:color="auto"/>
              <w:right w:val="thinThickSmallGap" w:sz="24" w:space="0" w:color="auto"/>
            </w:tcBorders>
          </w:tcPr>
          <w:p w:rsidR="00034A4E" w:rsidRPr="00CA0301" w:rsidRDefault="00034A4E" w:rsidP="006E3575">
            <w:pPr>
              <w:bidi w:val="0"/>
              <w:rPr>
                <w:rFonts w:asciiTheme="majorBidi" w:eastAsia="Calibri" w:hAnsiTheme="majorBidi" w:cstheme="majorBidi"/>
                <w:sz w:val="16"/>
                <w:szCs w:val="16"/>
                <w:lang w:bidi="ar-EG"/>
              </w:rPr>
            </w:pPr>
            <w:r w:rsidRPr="00CA0301">
              <w:rPr>
                <w:rStyle w:val="xbe"/>
                <w:rFonts w:ascii="Times New Roman" w:hAnsi="Times New Roman" w:cs="Times New Roman"/>
                <w:sz w:val="16"/>
                <w:szCs w:val="16"/>
              </w:rPr>
              <w:t>CCL</w:t>
            </w:r>
            <w:r w:rsidRPr="00CA0301">
              <w:rPr>
                <w:rStyle w:val="xbe"/>
                <w:rFonts w:ascii="Times New Roman" w:hAnsi="Times New Roman" w:cs="Times New Roman"/>
                <w:sz w:val="16"/>
                <w:szCs w:val="16"/>
                <w:vertAlign w:val="subscript"/>
              </w:rPr>
              <w:t>4</w:t>
            </w:r>
            <w:r w:rsidRPr="00CA0301">
              <w:rPr>
                <w:rFonts w:asciiTheme="majorBidi" w:eastAsia="Calibri" w:hAnsiTheme="majorBidi" w:cstheme="majorBidi"/>
                <w:sz w:val="16"/>
                <w:szCs w:val="16"/>
                <w:lang w:bidi="ar-EG"/>
              </w:rPr>
              <w:t>+</w:t>
            </w:r>
          </w:p>
          <w:p w:rsidR="00034A4E" w:rsidRPr="00CA0301" w:rsidRDefault="00034A4E" w:rsidP="006E3575">
            <w:pPr>
              <w:jc w:val="right"/>
              <w:rPr>
                <w:rFonts w:asciiTheme="majorBidi" w:eastAsia="Calibri" w:hAnsiTheme="majorBidi" w:cstheme="majorBidi"/>
                <w:sz w:val="16"/>
                <w:szCs w:val="16"/>
                <w:lang w:bidi="ar-EG"/>
              </w:rPr>
            </w:pPr>
            <w:r w:rsidRPr="00CA0301">
              <w:rPr>
                <w:rFonts w:asciiTheme="majorBidi" w:eastAsia="Calibri" w:hAnsiTheme="majorBidi" w:cstheme="majorBidi"/>
                <w:sz w:val="16"/>
                <w:szCs w:val="16"/>
                <w:lang w:bidi="ar-EG"/>
              </w:rPr>
              <w:t>carvedilol</w:t>
            </w:r>
          </w:p>
          <w:p w:rsidR="00034A4E" w:rsidRPr="00CA0301" w:rsidRDefault="00034A4E" w:rsidP="006E3575">
            <w:pPr>
              <w:pStyle w:val="Default"/>
              <w:jc w:val="both"/>
              <w:rPr>
                <w:rFonts w:asciiTheme="majorBidi" w:hAnsiTheme="majorBidi" w:cstheme="majorBidi"/>
                <w:color w:val="auto"/>
                <w:sz w:val="16"/>
                <w:szCs w:val="16"/>
              </w:rPr>
            </w:pPr>
            <w:r w:rsidRPr="00CA0301">
              <w:rPr>
                <w:rFonts w:asciiTheme="majorBidi" w:eastAsia="Calibri" w:hAnsiTheme="majorBidi" w:cstheme="majorBidi"/>
                <w:color w:val="auto"/>
                <w:sz w:val="16"/>
                <w:szCs w:val="16"/>
                <w:lang w:bidi="ar-EG"/>
              </w:rPr>
              <w:t>+</w:t>
            </w:r>
            <w:r w:rsidRPr="00CA0301">
              <w:rPr>
                <w:rFonts w:asciiTheme="majorBidi" w:hAnsiTheme="majorBidi" w:cstheme="majorBidi"/>
                <w:color w:val="auto"/>
                <w:sz w:val="16"/>
                <w:szCs w:val="16"/>
                <w:lang w:bidi="ar-AE"/>
              </w:rPr>
              <w:t xml:space="preserve"> Silymarin  </w:t>
            </w:r>
            <w:r w:rsidRPr="00CA0301">
              <w:rPr>
                <w:rFonts w:asciiTheme="majorBidi" w:hAnsiTheme="majorBidi" w:cstheme="majorBidi"/>
                <w:color w:val="auto"/>
                <w:sz w:val="16"/>
                <w:szCs w:val="16"/>
                <w:vertAlign w:val="superscript"/>
                <w:lang w:bidi="ar-AE"/>
              </w:rPr>
              <w:t>5</w:t>
            </w:r>
          </w:p>
        </w:tc>
        <w:tc>
          <w:tcPr>
            <w:tcW w:w="850" w:type="dxa"/>
            <w:tcBorders>
              <w:left w:val="thinThickSmallGap" w:sz="24" w:space="0" w:color="auto"/>
            </w:tcBorders>
          </w:tcPr>
          <w:p w:rsidR="00034A4E" w:rsidRPr="00CA0301" w:rsidRDefault="00034A4E" w:rsidP="006E3575">
            <w:pPr>
              <w:jc w:val="right"/>
              <w:rPr>
                <w:rFonts w:asciiTheme="majorBidi" w:eastAsia="Calibri" w:hAnsiTheme="majorBidi" w:cstheme="majorBidi"/>
                <w:sz w:val="16"/>
                <w:szCs w:val="16"/>
                <w:lang w:bidi="ar-EG"/>
              </w:rPr>
            </w:pPr>
            <w:r w:rsidRPr="00CA0301">
              <w:rPr>
                <w:rFonts w:asciiTheme="majorBidi" w:eastAsia="Calibri" w:hAnsiTheme="majorBidi" w:cstheme="majorBidi"/>
                <w:sz w:val="16"/>
                <w:szCs w:val="16"/>
                <w:lang w:bidi="ar-EG"/>
              </w:rPr>
              <w:t>52.5</w:t>
            </w:r>
            <w:r w:rsidRPr="00CA0301">
              <w:rPr>
                <w:rFonts w:asciiTheme="majorBidi" w:eastAsia="Calibri" w:hAnsiTheme="majorBidi" w:cstheme="majorBidi"/>
                <w:sz w:val="16"/>
                <w:szCs w:val="16"/>
                <w:vertAlign w:val="superscript"/>
                <w:lang w:bidi="ar-EG"/>
              </w:rPr>
              <w:t xml:space="preserve"> a,b</w:t>
            </w:r>
          </w:p>
          <w:p w:rsidR="00034A4E" w:rsidRPr="00CA0301" w:rsidRDefault="00034A4E" w:rsidP="006E3575">
            <w:pPr>
              <w:jc w:val="right"/>
              <w:rPr>
                <w:rFonts w:asciiTheme="majorBidi" w:eastAsia="Calibri" w:hAnsiTheme="majorBidi" w:cstheme="majorBidi"/>
                <w:sz w:val="16"/>
                <w:szCs w:val="16"/>
                <w:rtl/>
                <w:lang w:bidi="ar-EG"/>
              </w:rPr>
            </w:pPr>
            <w:r w:rsidRPr="00CA0301">
              <w:rPr>
                <w:rFonts w:asciiTheme="majorBidi" w:eastAsia="Calibri" w:hAnsiTheme="majorBidi" w:cstheme="majorBidi"/>
                <w:sz w:val="16"/>
                <w:szCs w:val="16"/>
                <w:lang w:bidi="ar-EG"/>
              </w:rPr>
              <w:t xml:space="preserve"> ±2.27</w:t>
            </w:r>
          </w:p>
          <w:p w:rsidR="00034A4E" w:rsidRPr="00CA0301" w:rsidRDefault="00034A4E" w:rsidP="006E3575">
            <w:pPr>
              <w:pStyle w:val="Default"/>
              <w:jc w:val="both"/>
              <w:rPr>
                <w:rFonts w:asciiTheme="majorBidi" w:hAnsiTheme="majorBidi" w:cstheme="majorBidi"/>
                <w:color w:val="auto"/>
                <w:sz w:val="16"/>
                <w:szCs w:val="16"/>
              </w:rPr>
            </w:pPr>
          </w:p>
        </w:tc>
        <w:tc>
          <w:tcPr>
            <w:tcW w:w="993" w:type="dxa"/>
          </w:tcPr>
          <w:p w:rsidR="00034A4E" w:rsidRPr="00CA0301" w:rsidRDefault="00034A4E" w:rsidP="006E3575">
            <w:pPr>
              <w:jc w:val="right"/>
              <w:rPr>
                <w:rFonts w:asciiTheme="majorBidi" w:eastAsia="Calibri" w:hAnsiTheme="majorBidi" w:cstheme="majorBidi"/>
                <w:sz w:val="16"/>
                <w:szCs w:val="16"/>
                <w:lang w:bidi="ar-EG"/>
              </w:rPr>
            </w:pPr>
            <w:r w:rsidRPr="00CA0301">
              <w:rPr>
                <w:rFonts w:asciiTheme="majorBidi" w:eastAsia="Calibri" w:hAnsiTheme="majorBidi" w:cstheme="majorBidi"/>
                <w:sz w:val="16"/>
                <w:szCs w:val="16"/>
                <w:lang w:bidi="ar-EG"/>
              </w:rPr>
              <w:t>41.7</w:t>
            </w:r>
            <w:r w:rsidRPr="00CA0301">
              <w:rPr>
                <w:rFonts w:asciiTheme="majorBidi" w:eastAsia="Calibri" w:hAnsiTheme="majorBidi" w:cstheme="majorBidi"/>
                <w:sz w:val="16"/>
                <w:szCs w:val="16"/>
                <w:vertAlign w:val="superscript"/>
                <w:lang w:bidi="ar-EG"/>
              </w:rPr>
              <w:t xml:space="preserve"> b</w:t>
            </w:r>
          </w:p>
          <w:p w:rsidR="00034A4E" w:rsidRPr="00CA0301" w:rsidRDefault="00034A4E" w:rsidP="006E3575">
            <w:pPr>
              <w:jc w:val="right"/>
              <w:rPr>
                <w:rFonts w:asciiTheme="majorBidi" w:eastAsia="Calibri" w:hAnsiTheme="majorBidi" w:cstheme="majorBidi"/>
                <w:sz w:val="16"/>
                <w:szCs w:val="16"/>
                <w:lang w:bidi="ar-EG"/>
              </w:rPr>
            </w:pPr>
            <w:r w:rsidRPr="00CA0301">
              <w:rPr>
                <w:rFonts w:ascii="Times New Roman" w:eastAsia="Times New Roman" w:hAnsi="Times New Roman" w:cs="Times New Roman"/>
                <w:sz w:val="16"/>
                <w:szCs w:val="16"/>
                <w:lang w:bidi="ar-EG"/>
              </w:rPr>
              <w:t>±</w:t>
            </w:r>
            <w:r w:rsidRPr="00CA0301">
              <w:rPr>
                <w:rFonts w:asciiTheme="majorBidi" w:eastAsia="Calibri" w:hAnsiTheme="majorBidi" w:cstheme="majorBidi"/>
                <w:sz w:val="16"/>
                <w:szCs w:val="16"/>
                <w:lang w:bidi="ar-EG"/>
              </w:rPr>
              <w:t>3.112</w:t>
            </w:r>
          </w:p>
        </w:tc>
        <w:tc>
          <w:tcPr>
            <w:tcW w:w="992" w:type="dxa"/>
          </w:tcPr>
          <w:p w:rsidR="00034A4E" w:rsidRPr="00CA0301" w:rsidRDefault="00034A4E" w:rsidP="006E3575">
            <w:pPr>
              <w:jc w:val="right"/>
              <w:rPr>
                <w:rFonts w:ascii="Times New Roman" w:eastAsia="Times New Roman" w:hAnsi="Times New Roman" w:cs="Times New Roman"/>
                <w:sz w:val="16"/>
                <w:szCs w:val="16"/>
                <w:lang w:bidi="ar-EG"/>
              </w:rPr>
            </w:pPr>
            <w:r w:rsidRPr="00CA0301">
              <w:rPr>
                <w:rFonts w:asciiTheme="majorBidi" w:eastAsia="Calibri" w:hAnsiTheme="majorBidi" w:cstheme="majorBidi"/>
                <w:sz w:val="16"/>
                <w:szCs w:val="16"/>
                <w:lang w:bidi="ar-EG"/>
              </w:rPr>
              <w:t>126</w:t>
            </w:r>
            <w:r w:rsidRPr="00CA0301">
              <w:rPr>
                <w:rFonts w:ascii="Times New Roman" w:eastAsia="Times New Roman" w:hAnsi="Times New Roman" w:cs="Times New Roman"/>
                <w:sz w:val="16"/>
                <w:szCs w:val="16"/>
                <w:vertAlign w:val="superscript"/>
                <w:lang w:bidi="ar-EG"/>
              </w:rPr>
              <w:t>b</w:t>
            </w:r>
          </w:p>
          <w:p w:rsidR="00034A4E" w:rsidRPr="00CA0301" w:rsidRDefault="00034A4E" w:rsidP="006E3575">
            <w:pPr>
              <w:jc w:val="right"/>
              <w:rPr>
                <w:rFonts w:asciiTheme="majorBidi" w:eastAsia="Calibri" w:hAnsiTheme="majorBidi" w:cstheme="majorBidi"/>
                <w:sz w:val="16"/>
                <w:szCs w:val="16"/>
                <w:lang w:bidi="ar-EG"/>
              </w:rPr>
            </w:pPr>
            <w:r w:rsidRPr="00CA0301">
              <w:rPr>
                <w:rFonts w:ascii="Times New Roman" w:eastAsia="Times New Roman" w:hAnsi="Times New Roman" w:cs="Times New Roman"/>
                <w:sz w:val="16"/>
                <w:szCs w:val="16"/>
                <w:lang w:bidi="ar-EG"/>
              </w:rPr>
              <w:t xml:space="preserve"> ±</w:t>
            </w:r>
            <w:r w:rsidRPr="00CA0301">
              <w:rPr>
                <w:rFonts w:asciiTheme="majorBidi" w:eastAsia="Calibri" w:hAnsiTheme="majorBidi" w:cstheme="majorBidi"/>
                <w:sz w:val="16"/>
                <w:szCs w:val="16"/>
                <w:lang w:bidi="ar-EG"/>
              </w:rPr>
              <w:t>7.64</w:t>
            </w:r>
          </w:p>
          <w:p w:rsidR="00034A4E" w:rsidRPr="00CA0301" w:rsidRDefault="00034A4E" w:rsidP="006E3575">
            <w:pPr>
              <w:pStyle w:val="Default"/>
              <w:jc w:val="both"/>
              <w:rPr>
                <w:rFonts w:asciiTheme="majorBidi" w:hAnsiTheme="majorBidi" w:cstheme="majorBidi"/>
                <w:color w:val="auto"/>
                <w:sz w:val="16"/>
                <w:szCs w:val="16"/>
              </w:rPr>
            </w:pPr>
          </w:p>
        </w:tc>
        <w:tc>
          <w:tcPr>
            <w:tcW w:w="910" w:type="dxa"/>
          </w:tcPr>
          <w:p w:rsidR="00034A4E" w:rsidRPr="00CA0301" w:rsidRDefault="00034A4E" w:rsidP="006E3575">
            <w:pPr>
              <w:bidi w:val="0"/>
              <w:rPr>
                <w:rFonts w:ascii="Times New Roman" w:eastAsia="Calibri" w:hAnsi="Times New Roman" w:cs="Times New Roman"/>
                <w:sz w:val="16"/>
                <w:szCs w:val="16"/>
                <w:vertAlign w:val="superscript"/>
                <w:lang w:bidi="ar-EG"/>
              </w:rPr>
            </w:pPr>
            <w:r w:rsidRPr="00CA0301">
              <w:rPr>
                <w:rFonts w:ascii="Times New Roman" w:hAnsi="Times New Roman" w:cs="Times New Roman"/>
                <w:sz w:val="16"/>
                <w:szCs w:val="16"/>
              </w:rPr>
              <w:t>2.91</w:t>
            </w:r>
            <w:r w:rsidRPr="00CA0301">
              <w:rPr>
                <w:rFonts w:ascii="Times New Roman" w:eastAsia="Calibri" w:hAnsi="Times New Roman" w:cs="Times New Roman"/>
                <w:sz w:val="16"/>
                <w:szCs w:val="16"/>
                <w:vertAlign w:val="superscript"/>
                <w:lang w:bidi="ar-EG"/>
              </w:rPr>
              <w:t>a,b,c</w:t>
            </w:r>
          </w:p>
          <w:p w:rsidR="00034A4E" w:rsidRPr="00CA0301" w:rsidRDefault="00034A4E" w:rsidP="006E3575">
            <w:pPr>
              <w:bidi w:val="0"/>
              <w:rPr>
                <w:rFonts w:ascii="Times New Roman" w:eastAsia="Calibri" w:hAnsi="Times New Roman" w:cs="Times New Roman"/>
                <w:sz w:val="16"/>
                <w:szCs w:val="16"/>
                <w:lang w:bidi="ar-EG"/>
              </w:rPr>
            </w:pPr>
            <w:r w:rsidRPr="00CA0301">
              <w:rPr>
                <w:rFonts w:ascii="Times New Roman" w:eastAsia="Calibri" w:hAnsi="Times New Roman" w:cs="Times New Roman"/>
                <w:sz w:val="16"/>
                <w:szCs w:val="16"/>
                <w:lang w:bidi="ar-EG"/>
              </w:rPr>
              <w:t>±0.182</w:t>
            </w:r>
          </w:p>
          <w:p w:rsidR="00034A4E" w:rsidRPr="00CA0301" w:rsidRDefault="00034A4E" w:rsidP="006E3575">
            <w:pPr>
              <w:pStyle w:val="Default"/>
              <w:jc w:val="both"/>
              <w:rPr>
                <w:rFonts w:asciiTheme="majorBidi" w:hAnsiTheme="majorBidi" w:cstheme="majorBidi"/>
                <w:color w:val="auto"/>
                <w:sz w:val="16"/>
                <w:szCs w:val="16"/>
              </w:rPr>
            </w:pPr>
          </w:p>
        </w:tc>
      </w:tr>
    </w:tbl>
    <w:p w:rsidR="00B66268" w:rsidRPr="008330AB" w:rsidRDefault="00B66268" w:rsidP="00B66268">
      <w:pPr>
        <w:autoSpaceDE w:val="0"/>
        <w:autoSpaceDN w:val="0"/>
        <w:bidi w:val="0"/>
        <w:adjustRightInd w:val="0"/>
        <w:spacing w:after="0" w:line="240" w:lineRule="auto"/>
        <w:jc w:val="both"/>
        <w:rPr>
          <w:rFonts w:asciiTheme="majorBidi" w:hAnsiTheme="majorBidi" w:cstheme="majorBidi"/>
          <w:sz w:val="16"/>
          <w:szCs w:val="16"/>
        </w:rPr>
      </w:pPr>
      <w:r w:rsidRPr="008330AB">
        <w:rPr>
          <w:rFonts w:asciiTheme="majorBidi" w:hAnsiTheme="majorBidi" w:cstheme="majorBidi"/>
          <w:sz w:val="16"/>
          <w:szCs w:val="16"/>
        </w:rPr>
        <w:t xml:space="preserve">Data are presented as means ± SEM.  </w:t>
      </w:r>
    </w:p>
    <w:p w:rsidR="00B66268" w:rsidRPr="008330AB" w:rsidRDefault="00B66268" w:rsidP="00B66268">
      <w:pPr>
        <w:autoSpaceDE w:val="0"/>
        <w:autoSpaceDN w:val="0"/>
        <w:bidi w:val="0"/>
        <w:adjustRightInd w:val="0"/>
        <w:spacing w:after="0" w:line="240" w:lineRule="auto"/>
        <w:jc w:val="both"/>
        <w:rPr>
          <w:rFonts w:asciiTheme="majorBidi" w:hAnsiTheme="majorBidi" w:cstheme="majorBidi"/>
          <w:sz w:val="16"/>
          <w:szCs w:val="16"/>
        </w:rPr>
      </w:pPr>
      <w:r w:rsidRPr="008330AB">
        <w:rPr>
          <w:rFonts w:asciiTheme="majorBidi" w:hAnsiTheme="majorBidi" w:cstheme="majorBidi"/>
          <w:sz w:val="16"/>
          <w:szCs w:val="16"/>
          <w:vertAlign w:val="superscript"/>
        </w:rPr>
        <w:t>1</w:t>
      </w:r>
      <w:r w:rsidRPr="008330AB">
        <w:rPr>
          <w:rFonts w:asciiTheme="majorBidi" w:hAnsiTheme="majorBidi" w:cstheme="majorBidi"/>
          <w:sz w:val="16"/>
          <w:szCs w:val="16"/>
        </w:rPr>
        <w:t xml:space="preserve"> Control animals received saline (</w:t>
      </w:r>
      <w:r w:rsidRPr="008330AB">
        <w:rPr>
          <w:rFonts w:asciiTheme="majorBidi" w:eastAsia="Times New Roman" w:hAnsiTheme="majorBidi" w:cstheme="majorBidi"/>
          <w:sz w:val="16"/>
          <w:szCs w:val="16"/>
        </w:rPr>
        <w:t>2.78ml/kg/day orally</w:t>
      </w:r>
      <w:r w:rsidRPr="008330AB">
        <w:rPr>
          <w:rFonts w:asciiTheme="majorBidi" w:hAnsiTheme="majorBidi" w:cstheme="majorBidi"/>
          <w:sz w:val="16"/>
          <w:szCs w:val="16"/>
        </w:rPr>
        <w:t xml:space="preserve">). </w:t>
      </w:r>
    </w:p>
    <w:p w:rsidR="00B66268" w:rsidRPr="008330AB" w:rsidRDefault="00B66268" w:rsidP="00B66268">
      <w:pPr>
        <w:autoSpaceDE w:val="0"/>
        <w:autoSpaceDN w:val="0"/>
        <w:bidi w:val="0"/>
        <w:adjustRightInd w:val="0"/>
        <w:spacing w:after="0" w:line="240" w:lineRule="auto"/>
        <w:jc w:val="both"/>
        <w:rPr>
          <w:rFonts w:asciiTheme="majorBidi" w:hAnsiTheme="majorBidi" w:cstheme="majorBidi"/>
          <w:sz w:val="16"/>
          <w:szCs w:val="16"/>
        </w:rPr>
      </w:pPr>
      <w:r w:rsidRPr="008330AB">
        <w:rPr>
          <w:rFonts w:asciiTheme="majorBidi" w:hAnsiTheme="majorBidi" w:cstheme="majorBidi"/>
          <w:sz w:val="16"/>
          <w:szCs w:val="16"/>
          <w:vertAlign w:val="superscript"/>
        </w:rPr>
        <w:t>2</w:t>
      </w:r>
      <w:r w:rsidRPr="008330AB">
        <w:rPr>
          <w:rFonts w:ascii="Times New Roman" w:hAnsi="Times New Roman" w:cs="Times New Roman"/>
          <w:sz w:val="16"/>
          <w:szCs w:val="16"/>
        </w:rPr>
        <w:t>CCL</w:t>
      </w:r>
      <w:r w:rsidRPr="008330AB">
        <w:rPr>
          <w:rFonts w:ascii="Times New Roman" w:hAnsi="Times New Roman" w:cs="Times New Roman"/>
          <w:sz w:val="16"/>
          <w:szCs w:val="16"/>
          <w:vertAlign w:val="subscript"/>
        </w:rPr>
        <w:t>4</w:t>
      </w:r>
      <w:r w:rsidRPr="008330AB">
        <w:rPr>
          <w:rFonts w:asciiTheme="majorBidi" w:hAnsiTheme="majorBidi" w:cstheme="majorBidi"/>
          <w:sz w:val="16"/>
          <w:szCs w:val="16"/>
        </w:rPr>
        <w:t xml:space="preserve"> (1 ml/kg b.w., orally) was given twice weekly for 4 consecutive weeks. </w:t>
      </w:r>
    </w:p>
    <w:p w:rsidR="00B66268" w:rsidRPr="008330AB" w:rsidRDefault="00B66268" w:rsidP="00B66268">
      <w:pPr>
        <w:autoSpaceDE w:val="0"/>
        <w:autoSpaceDN w:val="0"/>
        <w:bidi w:val="0"/>
        <w:adjustRightInd w:val="0"/>
        <w:spacing w:after="0" w:line="240" w:lineRule="auto"/>
        <w:jc w:val="both"/>
        <w:rPr>
          <w:rFonts w:asciiTheme="majorBidi" w:hAnsiTheme="majorBidi" w:cstheme="majorBidi"/>
          <w:sz w:val="20"/>
          <w:szCs w:val="20"/>
        </w:rPr>
      </w:pPr>
      <w:r w:rsidRPr="008330AB">
        <w:rPr>
          <w:rFonts w:asciiTheme="majorBidi" w:hAnsiTheme="majorBidi" w:cstheme="majorBidi"/>
          <w:sz w:val="20"/>
          <w:szCs w:val="20"/>
          <w:vertAlign w:val="superscript"/>
        </w:rPr>
        <w:t>3</w:t>
      </w:r>
      <w:r w:rsidRPr="008330AB">
        <w:rPr>
          <w:rFonts w:asciiTheme="majorBidi" w:eastAsia="Times New Roman" w:hAnsiTheme="majorBidi" w:cstheme="majorBidi"/>
          <w:sz w:val="20"/>
          <w:szCs w:val="20"/>
        </w:rPr>
        <w:t>Carvedilol (10 mg/kg/day =2.78 ml kg /day; orally</w:t>
      </w:r>
      <w:r w:rsidRPr="008330AB">
        <w:rPr>
          <w:rFonts w:asciiTheme="majorBidi" w:hAnsiTheme="majorBidi" w:cstheme="majorBidi"/>
          <w:sz w:val="20"/>
          <w:szCs w:val="20"/>
        </w:rPr>
        <w:t xml:space="preserve">) </w:t>
      </w:r>
      <w:r w:rsidRPr="008330AB">
        <w:rPr>
          <w:rFonts w:asciiTheme="majorBidi" w:eastAsia="Times New Roman" w:hAnsiTheme="majorBidi" w:cstheme="majorBidi"/>
          <w:sz w:val="20"/>
          <w:szCs w:val="20"/>
        </w:rPr>
        <w:t>for 5 weeks</w:t>
      </w:r>
      <w:r w:rsidRPr="008330AB">
        <w:rPr>
          <w:rFonts w:asciiTheme="majorBidi" w:eastAsia="Times New Roman" w:hAnsiTheme="majorBidi" w:cstheme="majorBidi"/>
          <w:b/>
          <w:bCs/>
          <w:sz w:val="20"/>
          <w:szCs w:val="20"/>
        </w:rPr>
        <w:t xml:space="preserve">, </w:t>
      </w:r>
      <w:r w:rsidRPr="008330AB">
        <w:rPr>
          <w:rFonts w:asciiTheme="majorBidi" w:eastAsia="Times New Roman" w:hAnsiTheme="majorBidi" w:cstheme="majorBidi"/>
          <w:sz w:val="20"/>
          <w:szCs w:val="20"/>
        </w:rPr>
        <w:t xml:space="preserve">started one week before </w:t>
      </w:r>
      <w:r w:rsidRPr="008330AB">
        <w:rPr>
          <w:rFonts w:ascii="Times New Roman" w:hAnsi="Times New Roman" w:cs="Times New Roman"/>
          <w:sz w:val="20"/>
          <w:szCs w:val="20"/>
        </w:rPr>
        <w:t>CCL</w:t>
      </w:r>
      <w:r w:rsidRPr="008330AB">
        <w:rPr>
          <w:rFonts w:ascii="Times New Roman" w:hAnsi="Times New Roman" w:cs="Times New Roman"/>
          <w:sz w:val="20"/>
          <w:szCs w:val="20"/>
          <w:vertAlign w:val="subscript"/>
        </w:rPr>
        <w:t>4</w:t>
      </w:r>
      <w:r w:rsidRPr="008330AB">
        <w:rPr>
          <w:rFonts w:asciiTheme="majorBidi" w:eastAsia="Times New Roman" w:hAnsiTheme="majorBidi" w:cstheme="majorBidi"/>
          <w:sz w:val="20"/>
          <w:szCs w:val="20"/>
        </w:rPr>
        <w:t xml:space="preserve"> administration.</w:t>
      </w:r>
    </w:p>
    <w:p w:rsidR="00B66268" w:rsidRPr="008330AB" w:rsidRDefault="00B66268" w:rsidP="00B66268">
      <w:pPr>
        <w:autoSpaceDE w:val="0"/>
        <w:autoSpaceDN w:val="0"/>
        <w:bidi w:val="0"/>
        <w:adjustRightInd w:val="0"/>
        <w:spacing w:after="0" w:line="240" w:lineRule="auto"/>
        <w:jc w:val="both"/>
        <w:rPr>
          <w:rFonts w:asciiTheme="majorBidi" w:hAnsiTheme="majorBidi" w:cstheme="majorBidi"/>
          <w:sz w:val="16"/>
          <w:szCs w:val="16"/>
        </w:rPr>
      </w:pPr>
      <w:r w:rsidRPr="008330AB">
        <w:rPr>
          <w:rFonts w:asciiTheme="majorBidi" w:hAnsiTheme="majorBidi" w:cstheme="majorBidi"/>
          <w:sz w:val="16"/>
          <w:szCs w:val="16"/>
          <w:vertAlign w:val="superscript"/>
        </w:rPr>
        <w:t>4</w:t>
      </w:r>
      <w:r w:rsidRPr="008330AB">
        <w:rPr>
          <w:rFonts w:asciiTheme="majorBidi" w:eastAsia="Times New Roman" w:hAnsiTheme="majorBidi" w:cstheme="majorBidi"/>
          <w:sz w:val="16"/>
          <w:szCs w:val="16"/>
        </w:rPr>
        <w:t xml:space="preserve"> Silymarin (7.5mg/kg,p.o./day)for 5 weeks</w:t>
      </w:r>
      <w:r w:rsidRPr="008330AB">
        <w:rPr>
          <w:rFonts w:asciiTheme="majorBidi" w:eastAsia="Times New Roman" w:hAnsiTheme="majorBidi" w:cstheme="majorBidi"/>
          <w:b/>
          <w:bCs/>
          <w:sz w:val="16"/>
          <w:szCs w:val="16"/>
        </w:rPr>
        <w:t xml:space="preserve">, </w:t>
      </w:r>
      <w:r w:rsidRPr="008330AB">
        <w:rPr>
          <w:rFonts w:asciiTheme="majorBidi" w:eastAsia="Times New Roman" w:hAnsiTheme="majorBidi" w:cstheme="majorBidi"/>
          <w:sz w:val="16"/>
          <w:szCs w:val="16"/>
        </w:rPr>
        <w:t xml:space="preserve">started one week before </w:t>
      </w:r>
      <w:r w:rsidRPr="008330AB">
        <w:rPr>
          <w:rFonts w:ascii="Times New Roman" w:hAnsi="Times New Roman" w:cs="Times New Roman"/>
          <w:sz w:val="16"/>
          <w:szCs w:val="16"/>
        </w:rPr>
        <w:t>CCL</w:t>
      </w:r>
      <w:r w:rsidRPr="008330AB">
        <w:rPr>
          <w:rFonts w:ascii="Times New Roman" w:hAnsi="Times New Roman" w:cs="Times New Roman"/>
          <w:sz w:val="16"/>
          <w:szCs w:val="16"/>
          <w:vertAlign w:val="subscript"/>
        </w:rPr>
        <w:t>4</w:t>
      </w:r>
      <w:r w:rsidRPr="008330AB">
        <w:rPr>
          <w:rFonts w:asciiTheme="majorBidi" w:eastAsia="Times New Roman" w:hAnsiTheme="majorBidi" w:cstheme="majorBidi"/>
          <w:sz w:val="16"/>
          <w:szCs w:val="16"/>
        </w:rPr>
        <w:t xml:space="preserve"> administration.</w:t>
      </w:r>
    </w:p>
    <w:p w:rsidR="00B66268" w:rsidRPr="008330AB" w:rsidRDefault="00B66268" w:rsidP="00B66268">
      <w:pPr>
        <w:autoSpaceDE w:val="0"/>
        <w:autoSpaceDN w:val="0"/>
        <w:bidi w:val="0"/>
        <w:adjustRightInd w:val="0"/>
        <w:spacing w:after="0" w:line="240" w:lineRule="auto"/>
        <w:jc w:val="both"/>
        <w:rPr>
          <w:rFonts w:asciiTheme="majorBidi" w:eastAsia="Batang" w:hAnsiTheme="majorBidi" w:cstheme="majorBidi"/>
          <w:sz w:val="16"/>
          <w:szCs w:val="16"/>
          <w:lang w:eastAsia="ko-KR"/>
        </w:rPr>
      </w:pPr>
      <w:r w:rsidRPr="008330AB">
        <w:rPr>
          <w:rFonts w:asciiTheme="majorBidi" w:hAnsiTheme="majorBidi" w:cstheme="majorBidi"/>
          <w:sz w:val="16"/>
          <w:szCs w:val="16"/>
          <w:vertAlign w:val="superscript"/>
        </w:rPr>
        <w:t>5</w:t>
      </w:r>
      <w:r w:rsidRPr="008330AB">
        <w:rPr>
          <w:rFonts w:asciiTheme="majorBidi" w:eastAsia="Batang" w:hAnsiTheme="majorBidi" w:cstheme="majorBidi"/>
          <w:sz w:val="16"/>
          <w:szCs w:val="16"/>
          <w:lang w:eastAsia="ko-KR"/>
        </w:rPr>
        <w:t>Carvedilol &amp;</w:t>
      </w:r>
      <w:r w:rsidRPr="008330AB">
        <w:rPr>
          <w:rFonts w:asciiTheme="majorBidi" w:eastAsia="Times New Roman" w:hAnsiTheme="majorBidi" w:cstheme="majorBidi"/>
          <w:b/>
          <w:bCs/>
          <w:sz w:val="16"/>
          <w:szCs w:val="16"/>
        </w:rPr>
        <w:t>Silymarin</w:t>
      </w:r>
      <w:r w:rsidRPr="008330AB">
        <w:rPr>
          <w:rFonts w:asciiTheme="majorBidi" w:hAnsiTheme="majorBidi" w:cstheme="majorBidi"/>
          <w:sz w:val="16"/>
          <w:szCs w:val="16"/>
        </w:rPr>
        <w:t>adapting the same regimen and schedule of treatment as previously mentioned.</w:t>
      </w:r>
      <w:r w:rsidRPr="008330AB">
        <w:rPr>
          <w:rFonts w:asciiTheme="majorBidi" w:eastAsia="Batang" w:hAnsiTheme="majorBidi" w:cstheme="majorBidi"/>
          <w:sz w:val="16"/>
          <w:szCs w:val="16"/>
          <w:lang w:eastAsia="ko-KR"/>
        </w:rPr>
        <w:t xml:space="preserve"> Rats received Carvedilol </w:t>
      </w:r>
      <w:r w:rsidRPr="008330AB">
        <w:rPr>
          <w:rFonts w:asciiTheme="majorBidi" w:eastAsia="Batang" w:hAnsiTheme="majorBidi" w:cstheme="majorBidi"/>
          <w:sz w:val="16"/>
          <w:szCs w:val="16"/>
          <w:lang w:eastAsia="ko-KR"/>
        </w:rPr>
        <w:lastRenderedPageBreak/>
        <w:t>&amp;Silymarin continuously for 5 weeks. Both administrated one week before CCL</w:t>
      </w:r>
      <w:r w:rsidRPr="008330AB">
        <w:rPr>
          <w:rFonts w:asciiTheme="majorBidi" w:eastAsia="Batang" w:hAnsiTheme="majorBidi" w:cstheme="majorBidi"/>
          <w:sz w:val="16"/>
          <w:szCs w:val="16"/>
          <w:vertAlign w:val="subscript"/>
          <w:lang w:eastAsia="ko-KR"/>
        </w:rPr>
        <w:t>4</w:t>
      </w:r>
      <w:r w:rsidRPr="008330AB">
        <w:rPr>
          <w:rFonts w:asciiTheme="majorBidi" w:eastAsia="Batang" w:hAnsiTheme="majorBidi" w:cstheme="majorBidi"/>
          <w:sz w:val="16"/>
          <w:szCs w:val="16"/>
          <w:lang w:eastAsia="ko-KR"/>
        </w:rPr>
        <w:t xml:space="preserve"> administration.</w:t>
      </w:r>
    </w:p>
    <w:p w:rsidR="00B66268" w:rsidRPr="008330AB" w:rsidRDefault="00B66268" w:rsidP="00B66268">
      <w:pPr>
        <w:autoSpaceDE w:val="0"/>
        <w:autoSpaceDN w:val="0"/>
        <w:bidi w:val="0"/>
        <w:adjustRightInd w:val="0"/>
        <w:spacing w:after="0" w:line="240" w:lineRule="auto"/>
        <w:jc w:val="both"/>
        <w:rPr>
          <w:rFonts w:asciiTheme="majorBidi" w:hAnsiTheme="majorBidi" w:cstheme="majorBidi"/>
          <w:i/>
          <w:iCs/>
          <w:sz w:val="16"/>
          <w:szCs w:val="16"/>
        </w:rPr>
      </w:pPr>
      <w:r w:rsidRPr="008330AB">
        <w:rPr>
          <w:rFonts w:asciiTheme="majorBidi" w:hAnsiTheme="majorBidi" w:cstheme="majorBidi"/>
          <w:i/>
          <w:iCs/>
          <w:sz w:val="16"/>
          <w:szCs w:val="16"/>
        </w:rPr>
        <w:t>a</w:t>
      </w:r>
      <w:r w:rsidRPr="008330AB">
        <w:rPr>
          <w:rFonts w:asciiTheme="majorBidi" w:hAnsiTheme="majorBidi" w:cstheme="majorBidi"/>
          <w:sz w:val="16"/>
          <w:szCs w:val="16"/>
        </w:rPr>
        <w:t xml:space="preserve">: Significantly different from control </w:t>
      </w:r>
      <w:r w:rsidRPr="008330AB">
        <w:rPr>
          <w:rFonts w:asciiTheme="majorBidi" w:hAnsiTheme="majorBidi" w:cstheme="majorBidi"/>
          <w:i/>
          <w:iCs/>
          <w:sz w:val="16"/>
          <w:szCs w:val="16"/>
        </w:rPr>
        <w:t xml:space="preserve">.  </w:t>
      </w:r>
    </w:p>
    <w:p w:rsidR="00B66268" w:rsidRPr="008330AB" w:rsidRDefault="00B66268" w:rsidP="00B66268">
      <w:pPr>
        <w:autoSpaceDE w:val="0"/>
        <w:autoSpaceDN w:val="0"/>
        <w:bidi w:val="0"/>
        <w:adjustRightInd w:val="0"/>
        <w:spacing w:after="0" w:line="240" w:lineRule="auto"/>
        <w:jc w:val="both"/>
        <w:rPr>
          <w:rFonts w:asciiTheme="majorBidi" w:hAnsiTheme="majorBidi" w:cstheme="majorBidi"/>
          <w:i/>
          <w:iCs/>
          <w:sz w:val="16"/>
          <w:szCs w:val="16"/>
        </w:rPr>
      </w:pPr>
      <w:r w:rsidRPr="008330AB">
        <w:rPr>
          <w:rFonts w:asciiTheme="majorBidi" w:hAnsiTheme="majorBidi" w:cstheme="majorBidi"/>
          <w:i/>
          <w:iCs/>
          <w:sz w:val="16"/>
          <w:szCs w:val="16"/>
        </w:rPr>
        <w:t>b</w:t>
      </w:r>
      <w:r w:rsidRPr="008330AB">
        <w:rPr>
          <w:rFonts w:asciiTheme="majorBidi" w:hAnsiTheme="majorBidi" w:cstheme="majorBidi"/>
          <w:sz w:val="16"/>
          <w:szCs w:val="16"/>
        </w:rPr>
        <w:t xml:space="preserve">: Significantly different from </w:t>
      </w:r>
      <w:r w:rsidRPr="008330AB">
        <w:rPr>
          <w:rFonts w:ascii="Times New Roman" w:hAnsi="Times New Roman" w:cs="Times New Roman"/>
          <w:sz w:val="16"/>
          <w:szCs w:val="16"/>
        </w:rPr>
        <w:t>CCL</w:t>
      </w:r>
      <w:r w:rsidRPr="008330AB">
        <w:rPr>
          <w:rFonts w:ascii="Times New Roman" w:hAnsi="Times New Roman" w:cs="Times New Roman"/>
          <w:sz w:val="16"/>
          <w:szCs w:val="16"/>
          <w:vertAlign w:val="subscript"/>
        </w:rPr>
        <w:t>4</w:t>
      </w:r>
      <w:r w:rsidRPr="008330AB">
        <w:rPr>
          <w:rFonts w:ascii="Times New Roman" w:hAnsi="Times New Roman" w:cs="Times New Roman"/>
          <w:sz w:val="16"/>
          <w:szCs w:val="16"/>
        </w:rPr>
        <w:t xml:space="preserve"> treated</w:t>
      </w:r>
      <w:r w:rsidRPr="008330AB">
        <w:rPr>
          <w:rFonts w:asciiTheme="majorBidi" w:hAnsiTheme="majorBidi" w:cstheme="majorBidi"/>
          <w:sz w:val="16"/>
          <w:szCs w:val="16"/>
        </w:rPr>
        <w:t xml:space="preserve"> group</w:t>
      </w:r>
      <w:r w:rsidRPr="008330AB">
        <w:rPr>
          <w:rFonts w:asciiTheme="majorBidi" w:hAnsiTheme="majorBidi" w:cstheme="majorBidi"/>
          <w:i/>
          <w:iCs/>
          <w:sz w:val="16"/>
          <w:szCs w:val="16"/>
        </w:rPr>
        <w:t xml:space="preserve">. </w:t>
      </w:r>
    </w:p>
    <w:p w:rsidR="00B66268" w:rsidRPr="008330AB" w:rsidRDefault="00B66268" w:rsidP="00B66268">
      <w:pPr>
        <w:autoSpaceDE w:val="0"/>
        <w:autoSpaceDN w:val="0"/>
        <w:bidi w:val="0"/>
        <w:adjustRightInd w:val="0"/>
        <w:spacing w:after="0" w:line="240" w:lineRule="auto"/>
        <w:jc w:val="both"/>
        <w:rPr>
          <w:rFonts w:asciiTheme="majorBidi" w:eastAsia="Batang" w:hAnsiTheme="majorBidi" w:cstheme="majorBidi"/>
          <w:sz w:val="16"/>
          <w:szCs w:val="16"/>
          <w:lang w:eastAsia="ko-KR"/>
        </w:rPr>
      </w:pPr>
      <w:r w:rsidRPr="008330AB">
        <w:rPr>
          <w:rFonts w:asciiTheme="majorBidi" w:hAnsiTheme="majorBidi" w:cstheme="majorBidi"/>
          <w:i/>
          <w:iCs/>
          <w:sz w:val="16"/>
          <w:szCs w:val="16"/>
        </w:rPr>
        <w:t xml:space="preserve">c: </w:t>
      </w:r>
      <w:r w:rsidRPr="008330AB">
        <w:rPr>
          <w:rFonts w:asciiTheme="majorBidi" w:hAnsiTheme="majorBidi" w:cstheme="majorBidi"/>
          <w:sz w:val="16"/>
          <w:szCs w:val="16"/>
        </w:rPr>
        <w:t>Significantly different from CCL4+carvedilol treated group</w:t>
      </w:r>
      <w:r w:rsidRPr="008330AB">
        <w:rPr>
          <w:rFonts w:asciiTheme="majorBidi" w:hAnsiTheme="majorBidi" w:cstheme="majorBidi"/>
          <w:i/>
          <w:iCs/>
          <w:sz w:val="16"/>
          <w:szCs w:val="16"/>
        </w:rPr>
        <w:t>.</w:t>
      </w:r>
    </w:p>
    <w:p w:rsidR="00B66268" w:rsidRPr="008330AB" w:rsidRDefault="00B66268" w:rsidP="00B66268">
      <w:pPr>
        <w:autoSpaceDE w:val="0"/>
        <w:autoSpaceDN w:val="0"/>
        <w:bidi w:val="0"/>
        <w:adjustRightInd w:val="0"/>
        <w:spacing w:after="0" w:line="240" w:lineRule="auto"/>
        <w:jc w:val="both"/>
        <w:rPr>
          <w:rFonts w:asciiTheme="majorBidi" w:hAnsiTheme="majorBidi" w:cstheme="majorBidi"/>
          <w:sz w:val="16"/>
          <w:szCs w:val="16"/>
        </w:rPr>
      </w:pPr>
      <w:r w:rsidRPr="008330AB">
        <w:rPr>
          <w:rFonts w:asciiTheme="majorBidi" w:hAnsiTheme="majorBidi" w:cstheme="majorBidi"/>
          <w:i/>
          <w:iCs/>
          <w:sz w:val="16"/>
          <w:szCs w:val="16"/>
        </w:rPr>
        <w:t xml:space="preserve">d: </w:t>
      </w:r>
      <w:r w:rsidRPr="008330AB">
        <w:rPr>
          <w:rFonts w:asciiTheme="majorBidi" w:hAnsiTheme="majorBidi" w:cstheme="majorBidi"/>
          <w:sz w:val="16"/>
          <w:szCs w:val="16"/>
        </w:rPr>
        <w:t>Significantly different from CCL4</w:t>
      </w:r>
      <w:r w:rsidRPr="008330AB">
        <w:rPr>
          <w:rFonts w:asciiTheme="majorBidi" w:hAnsiTheme="majorBidi" w:cstheme="majorBidi"/>
          <w:i/>
          <w:iCs/>
          <w:sz w:val="16"/>
          <w:szCs w:val="16"/>
        </w:rPr>
        <w:t>+</w:t>
      </w:r>
      <w:r w:rsidRPr="008330AB">
        <w:rPr>
          <w:rFonts w:asciiTheme="majorBidi" w:hAnsiTheme="majorBidi" w:cstheme="majorBidi"/>
          <w:sz w:val="16"/>
          <w:szCs w:val="16"/>
        </w:rPr>
        <w:t xml:space="preserve">Silymarin treated group. </w:t>
      </w:r>
      <w:r w:rsidRPr="008330AB">
        <w:rPr>
          <w:rFonts w:asciiTheme="majorBidi" w:hAnsiTheme="majorBidi" w:cstheme="majorBidi"/>
          <w:sz w:val="16"/>
          <w:szCs w:val="16"/>
        </w:rPr>
        <w:tab/>
      </w:r>
    </w:p>
    <w:p w:rsidR="00B66268" w:rsidRPr="008330AB" w:rsidRDefault="00B66268" w:rsidP="00B66268">
      <w:pPr>
        <w:autoSpaceDE w:val="0"/>
        <w:autoSpaceDN w:val="0"/>
        <w:bidi w:val="0"/>
        <w:adjustRightInd w:val="0"/>
        <w:spacing w:after="0" w:line="240" w:lineRule="auto"/>
        <w:jc w:val="both"/>
        <w:rPr>
          <w:rFonts w:asciiTheme="majorBidi" w:hAnsiTheme="majorBidi" w:cstheme="majorBidi"/>
          <w:sz w:val="16"/>
          <w:szCs w:val="16"/>
        </w:rPr>
      </w:pPr>
      <w:r w:rsidRPr="008330AB">
        <w:rPr>
          <w:rFonts w:asciiTheme="majorBidi" w:hAnsiTheme="majorBidi" w:cstheme="majorBidi"/>
          <w:i/>
          <w:iCs/>
          <w:sz w:val="16"/>
          <w:szCs w:val="16"/>
        </w:rPr>
        <w:t>e:</w:t>
      </w:r>
      <w:r w:rsidRPr="008330AB">
        <w:rPr>
          <w:rFonts w:asciiTheme="majorBidi" w:hAnsiTheme="majorBidi" w:cstheme="majorBidi"/>
          <w:sz w:val="16"/>
          <w:szCs w:val="16"/>
        </w:rPr>
        <w:t xml:space="preserve"> Significantly different from CCL4+carvedilol+Silymarin treated group.</w:t>
      </w:r>
    </w:p>
    <w:p w:rsidR="00E71BE9" w:rsidRPr="008330AB" w:rsidRDefault="00B66268" w:rsidP="0079096C">
      <w:pPr>
        <w:bidi w:val="0"/>
        <w:spacing w:after="0"/>
        <w:jc w:val="both"/>
        <w:rPr>
          <w:rFonts w:asciiTheme="majorBidi" w:hAnsiTheme="majorBidi" w:cstheme="majorBidi"/>
          <w:b/>
          <w:bCs/>
          <w:sz w:val="20"/>
          <w:szCs w:val="20"/>
        </w:rPr>
      </w:pPr>
      <w:r w:rsidRPr="008330AB">
        <w:rPr>
          <w:rFonts w:asciiTheme="majorBidi" w:hAnsiTheme="majorBidi" w:cstheme="majorBidi"/>
          <w:sz w:val="16"/>
          <w:szCs w:val="16"/>
        </w:rPr>
        <w:t>- Multiple comparisons were accomplished using one way ANOVA followed by Tukey-Kramer as a post-hoc test (P≤ 0.05).</w:t>
      </w:r>
    </w:p>
    <w:p w:rsidR="00084F9D" w:rsidRPr="008330AB" w:rsidRDefault="00084F9D" w:rsidP="00936793">
      <w:pPr>
        <w:bidi w:val="0"/>
        <w:spacing w:after="0" w:line="240" w:lineRule="auto"/>
        <w:jc w:val="both"/>
        <w:rPr>
          <w:rFonts w:asciiTheme="majorBidi" w:hAnsiTheme="majorBidi" w:cstheme="majorBidi"/>
          <w:b/>
          <w:bCs/>
          <w:sz w:val="20"/>
          <w:szCs w:val="20"/>
        </w:rPr>
      </w:pPr>
    </w:p>
    <w:p w:rsidR="00084F9D" w:rsidRPr="008330AB" w:rsidRDefault="00084F9D" w:rsidP="00084F9D">
      <w:pPr>
        <w:bidi w:val="0"/>
        <w:spacing w:after="0" w:line="240" w:lineRule="auto"/>
        <w:jc w:val="both"/>
        <w:rPr>
          <w:rFonts w:asciiTheme="majorBidi" w:hAnsiTheme="majorBidi" w:cstheme="majorBidi"/>
          <w:b/>
          <w:bCs/>
          <w:sz w:val="20"/>
          <w:szCs w:val="20"/>
        </w:rPr>
      </w:pPr>
    </w:p>
    <w:p w:rsidR="00EE28CB" w:rsidRPr="008330AB" w:rsidRDefault="00EE28CB" w:rsidP="00084F9D">
      <w:pPr>
        <w:bidi w:val="0"/>
        <w:spacing w:after="0" w:line="240" w:lineRule="auto"/>
        <w:jc w:val="both"/>
        <w:rPr>
          <w:rFonts w:asciiTheme="majorBidi" w:hAnsiTheme="majorBidi" w:cstheme="majorBidi"/>
          <w:b/>
          <w:bCs/>
          <w:sz w:val="20"/>
          <w:szCs w:val="20"/>
        </w:rPr>
      </w:pPr>
      <w:r w:rsidRPr="008330AB">
        <w:rPr>
          <w:rFonts w:asciiTheme="majorBidi" w:eastAsia="Times New Roman" w:hAnsiTheme="majorBidi" w:cstheme="majorBidi"/>
          <w:noProof/>
          <w:sz w:val="24"/>
          <w:szCs w:val="24"/>
        </w:rPr>
        <w:drawing>
          <wp:inline distT="0" distB="0" distL="0" distR="0">
            <wp:extent cx="2797810" cy="2161684"/>
            <wp:effectExtent l="19050" t="0" r="21590" b="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E28CB" w:rsidRPr="008330AB" w:rsidRDefault="00BE5832" w:rsidP="00936793">
      <w:pPr>
        <w:bidi w:val="0"/>
        <w:spacing w:after="0" w:line="240" w:lineRule="auto"/>
        <w:jc w:val="both"/>
        <w:rPr>
          <w:rFonts w:asciiTheme="majorBidi" w:eastAsia="Calibri" w:hAnsiTheme="majorBidi" w:cstheme="majorBidi"/>
          <w:sz w:val="20"/>
          <w:szCs w:val="20"/>
          <w:lang w:bidi="ar-EG"/>
        </w:rPr>
      </w:pPr>
      <w:r w:rsidRPr="008330AB">
        <w:rPr>
          <w:rFonts w:asciiTheme="majorBidi" w:eastAsia="Calibri" w:hAnsiTheme="majorBidi" w:cstheme="majorBidi"/>
          <w:b/>
          <w:bCs/>
          <w:sz w:val="20"/>
          <w:szCs w:val="20"/>
          <w:lang w:bidi="ar-EG"/>
        </w:rPr>
        <w:t>Figure 1</w:t>
      </w:r>
      <w:r w:rsidR="00EE28CB" w:rsidRPr="008330AB">
        <w:rPr>
          <w:rFonts w:asciiTheme="majorBidi" w:eastAsia="Calibri" w:hAnsiTheme="majorBidi" w:cstheme="majorBidi"/>
          <w:b/>
          <w:bCs/>
          <w:sz w:val="20"/>
          <w:szCs w:val="20"/>
          <w:lang w:bidi="ar-EG"/>
        </w:rPr>
        <w:t xml:space="preserve">: </w:t>
      </w:r>
      <w:r w:rsidR="00EE28CB" w:rsidRPr="008330AB">
        <w:rPr>
          <w:rFonts w:asciiTheme="majorBidi" w:eastAsia="Calibri" w:hAnsiTheme="majorBidi" w:cstheme="majorBidi"/>
          <w:sz w:val="20"/>
          <w:szCs w:val="20"/>
          <w:lang w:bidi="ar-EG"/>
        </w:rPr>
        <w:t>comparison of alanine amino transfrerase (ALT) (u/ml) in different studied groups.</w:t>
      </w:r>
    </w:p>
    <w:p w:rsidR="00084F9D" w:rsidRPr="008330AB" w:rsidRDefault="00084F9D" w:rsidP="00084F9D">
      <w:pPr>
        <w:bidi w:val="0"/>
        <w:spacing w:after="0" w:line="240" w:lineRule="auto"/>
        <w:jc w:val="both"/>
        <w:rPr>
          <w:rFonts w:asciiTheme="majorBidi" w:eastAsia="Calibri" w:hAnsiTheme="majorBidi" w:cstheme="majorBidi"/>
          <w:sz w:val="20"/>
          <w:szCs w:val="20"/>
          <w:lang w:bidi="ar-EG"/>
        </w:rPr>
      </w:pPr>
    </w:p>
    <w:p w:rsidR="00C76A47" w:rsidRPr="008330AB" w:rsidRDefault="00C76A47" w:rsidP="00936793">
      <w:pPr>
        <w:bidi w:val="0"/>
        <w:spacing w:after="0" w:line="240" w:lineRule="auto"/>
        <w:jc w:val="both"/>
        <w:rPr>
          <w:rFonts w:asciiTheme="majorBidi" w:eastAsia="Calibri" w:hAnsiTheme="majorBidi" w:cstheme="majorBidi"/>
          <w:sz w:val="20"/>
          <w:szCs w:val="20"/>
          <w:lang w:bidi="ar-EG"/>
        </w:rPr>
      </w:pPr>
      <w:r w:rsidRPr="008330AB">
        <w:rPr>
          <w:rFonts w:asciiTheme="majorBidi" w:eastAsia="Times New Roman" w:hAnsiTheme="majorBidi" w:cstheme="majorBidi"/>
          <w:noProof/>
          <w:sz w:val="24"/>
          <w:szCs w:val="24"/>
        </w:rPr>
        <w:drawing>
          <wp:inline distT="0" distB="0" distL="0" distR="0">
            <wp:extent cx="2797810" cy="2122323"/>
            <wp:effectExtent l="19050" t="0" r="21590" b="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76A47" w:rsidRPr="008330AB" w:rsidRDefault="00C76A47" w:rsidP="00936793">
      <w:pPr>
        <w:bidi w:val="0"/>
        <w:spacing w:after="0" w:line="240" w:lineRule="auto"/>
        <w:jc w:val="both"/>
        <w:rPr>
          <w:rFonts w:asciiTheme="majorBidi" w:eastAsia="Calibri" w:hAnsiTheme="majorBidi" w:cstheme="majorBidi"/>
          <w:sz w:val="20"/>
          <w:szCs w:val="20"/>
          <w:lang w:bidi="ar-EG"/>
        </w:rPr>
      </w:pPr>
      <w:r w:rsidRPr="008330AB">
        <w:rPr>
          <w:rFonts w:asciiTheme="majorBidi" w:eastAsia="Calibri" w:hAnsiTheme="majorBidi" w:cstheme="majorBidi"/>
          <w:b/>
          <w:bCs/>
          <w:sz w:val="20"/>
          <w:szCs w:val="20"/>
          <w:lang w:bidi="ar-EG"/>
        </w:rPr>
        <w:t xml:space="preserve">Figure </w:t>
      </w:r>
      <w:r w:rsidR="00BE5832" w:rsidRPr="008330AB">
        <w:rPr>
          <w:rFonts w:asciiTheme="majorBidi" w:eastAsia="Calibri" w:hAnsiTheme="majorBidi" w:cstheme="majorBidi"/>
          <w:b/>
          <w:bCs/>
          <w:sz w:val="20"/>
          <w:szCs w:val="20"/>
          <w:lang w:bidi="ar-EG"/>
        </w:rPr>
        <w:t>2</w:t>
      </w:r>
      <w:r w:rsidRPr="008330AB">
        <w:rPr>
          <w:rFonts w:asciiTheme="majorBidi" w:eastAsia="Calibri" w:hAnsiTheme="majorBidi" w:cstheme="majorBidi"/>
          <w:b/>
          <w:bCs/>
          <w:sz w:val="20"/>
          <w:szCs w:val="20"/>
          <w:lang w:bidi="ar-EG"/>
        </w:rPr>
        <w:t>:</w:t>
      </w:r>
      <w:r w:rsidRPr="008330AB">
        <w:rPr>
          <w:rFonts w:asciiTheme="majorBidi" w:eastAsia="Calibri" w:hAnsiTheme="majorBidi" w:cstheme="majorBidi"/>
          <w:sz w:val="20"/>
          <w:szCs w:val="20"/>
          <w:lang w:bidi="ar-EG"/>
        </w:rPr>
        <w:t xml:space="preserve"> comparison of aspartate amino transfrerase (AST) (u/ml) in different studied groups.</w:t>
      </w:r>
      <w:r w:rsidRPr="008330AB">
        <w:rPr>
          <w:rFonts w:asciiTheme="majorBidi" w:eastAsia="Calibri" w:hAnsiTheme="majorBidi" w:cstheme="majorBidi"/>
          <w:vanish/>
          <w:sz w:val="20"/>
          <w:szCs w:val="20"/>
          <w:rtl/>
          <w:lang w:bidi="ar-EG"/>
        </w:rPr>
        <w:t xml:space="preserve">زn different studied groups:s ( </w:t>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r w:rsidRPr="008330AB">
        <w:rPr>
          <w:rFonts w:asciiTheme="majorBidi" w:eastAsia="Calibri" w:hAnsiTheme="majorBidi" w:cstheme="majorBidi"/>
          <w:vanish/>
          <w:sz w:val="20"/>
          <w:szCs w:val="20"/>
          <w:rtl/>
          <w:lang w:bidi="ar-EG"/>
        </w:rPr>
        <w:pgNum/>
      </w:r>
    </w:p>
    <w:p w:rsidR="00654567" w:rsidRPr="008330AB" w:rsidRDefault="00EA11B8" w:rsidP="00654567">
      <w:pPr>
        <w:bidi w:val="0"/>
        <w:spacing w:after="0" w:line="240" w:lineRule="auto"/>
        <w:jc w:val="both"/>
        <w:rPr>
          <w:rFonts w:asciiTheme="majorBidi" w:eastAsia="Calibri" w:hAnsiTheme="majorBidi" w:cstheme="majorBidi"/>
          <w:sz w:val="20"/>
          <w:szCs w:val="20"/>
          <w:lang w:bidi="ar-EG"/>
        </w:rPr>
      </w:pPr>
      <w:r w:rsidRPr="008330AB">
        <w:rPr>
          <w:rFonts w:ascii="Times New Roman" w:eastAsia="Times New Roman" w:hAnsi="Times New Roman" w:cs="Times New Roman"/>
          <w:noProof/>
          <w:sz w:val="24"/>
          <w:szCs w:val="24"/>
        </w:rPr>
        <w:lastRenderedPageBreak/>
        <w:drawing>
          <wp:inline distT="0" distB="0" distL="0" distR="0">
            <wp:extent cx="2902226" cy="2512612"/>
            <wp:effectExtent l="0" t="0" r="12700" b="2159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36793" w:rsidRPr="008330AB" w:rsidRDefault="00936793" w:rsidP="0079096C">
      <w:pPr>
        <w:bidi w:val="0"/>
        <w:spacing w:after="0" w:line="240" w:lineRule="auto"/>
        <w:jc w:val="both"/>
        <w:rPr>
          <w:rFonts w:asciiTheme="majorBidi" w:eastAsia="Calibri" w:hAnsiTheme="majorBidi" w:cstheme="majorBidi"/>
          <w:sz w:val="20"/>
          <w:szCs w:val="20"/>
          <w:lang w:bidi="ar-EG"/>
        </w:rPr>
      </w:pPr>
      <w:r w:rsidRPr="008330AB">
        <w:rPr>
          <w:rFonts w:asciiTheme="majorBidi" w:eastAsia="Calibri" w:hAnsiTheme="majorBidi" w:cstheme="majorBidi"/>
          <w:b/>
          <w:bCs/>
          <w:sz w:val="20"/>
          <w:szCs w:val="20"/>
          <w:lang w:bidi="ar-EG"/>
        </w:rPr>
        <w:t xml:space="preserve">Figure </w:t>
      </w:r>
      <w:r w:rsidR="00BE5832" w:rsidRPr="008330AB">
        <w:rPr>
          <w:rFonts w:asciiTheme="majorBidi" w:eastAsia="Calibri" w:hAnsiTheme="majorBidi" w:cstheme="majorBidi"/>
          <w:b/>
          <w:bCs/>
          <w:sz w:val="20"/>
          <w:szCs w:val="20"/>
          <w:lang w:bidi="ar-EG"/>
        </w:rPr>
        <w:t>3</w:t>
      </w:r>
      <w:r w:rsidRPr="008330AB">
        <w:rPr>
          <w:rFonts w:asciiTheme="majorBidi" w:eastAsia="Calibri" w:hAnsiTheme="majorBidi" w:cstheme="majorBidi"/>
          <w:b/>
          <w:bCs/>
          <w:sz w:val="20"/>
          <w:szCs w:val="20"/>
          <w:lang w:bidi="ar-EG"/>
        </w:rPr>
        <w:t>:</w:t>
      </w:r>
      <w:r w:rsidRPr="008330AB">
        <w:rPr>
          <w:rFonts w:asciiTheme="majorBidi" w:eastAsia="Calibri" w:hAnsiTheme="majorBidi" w:cstheme="majorBidi"/>
          <w:sz w:val="20"/>
          <w:szCs w:val="20"/>
          <w:lang w:bidi="ar-EG"/>
        </w:rPr>
        <w:t xml:space="preserve"> comparison of serum alkaline phosphatase (ALP) (IU/L) in different studied groups.</w:t>
      </w:r>
    </w:p>
    <w:p w:rsidR="00654567" w:rsidRPr="008330AB" w:rsidRDefault="00654567" w:rsidP="00654567">
      <w:pPr>
        <w:bidi w:val="0"/>
        <w:spacing w:after="0" w:line="240" w:lineRule="auto"/>
        <w:jc w:val="both"/>
        <w:rPr>
          <w:rFonts w:asciiTheme="majorBidi" w:eastAsia="Calibri" w:hAnsiTheme="majorBidi" w:cstheme="majorBidi"/>
          <w:sz w:val="20"/>
          <w:szCs w:val="20"/>
          <w:lang w:bidi="ar-EG"/>
        </w:rPr>
      </w:pPr>
      <w:r w:rsidRPr="008330AB">
        <w:rPr>
          <w:rFonts w:asciiTheme="majorBidi" w:eastAsia="Calibri" w:hAnsiTheme="majorBidi" w:cstheme="majorBidi"/>
          <w:b/>
          <w:bCs/>
          <w:noProof/>
          <w:sz w:val="28"/>
          <w:szCs w:val="28"/>
        </w:rPr>
        <w:drawing>
          <wp:inline distT="0" distB="0" distL="0" distR="0">
            <wp:extent cx="2798859" cy="2178657"/>
            <wp:effectExtent l="0" t="0" r="20955" b="127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820CC" w:rsidRPr="008330AB" w:rsidRDefault="009820CC" w:rsidP="009820CC">
      <w:pPr>
        <w:bidi w:val="0"/>
        <w:spacing w:after="0"/>
        <w:jc w:val="both"/>
        <w:rPr>
          <w:rFonts w:asciiTheme="majorBidi" w:eastAsia="Calibri" w:hAnsiTheme="majorBidi" w:cstheme="majorBidi"/>
          <w:sz w:val="20"/>
          <w:szCs w:val="20"/>
          <w:rtl/>
          <w:lang w:bidi="ar-EG"/>
        </w:rPr>
      </w:pPr>
      <w:r w:rsidRPr="008330AB">
        <w:rPr>
          <w:rFonts w:asciiTheme="majorBidi" w:eastAsia="Calibri" w:hAnsiTheme="majorBidi" w:cstheme="majorBidi"/>
          <w:b/>
          <w:bCs/>
          <w:sz w:val="20"/>
          <w:szCs w:val="20"/>
          <w:lang w:bidi="ar-EG"/>
        </w:rPr>
        <w:t>Figure 4:</w:t>
      </w:r>
      <w:r w:rsidRPr="008330AB">
        <w:rPr>
          <w:rFonts w:asciiTheme="majorBidi" w:eastAsia="Calibri" w:hAnsiTheme="majorBidi" w:cstheme="majorBidi"/>
          <w:sz w:val="20"/>
          <w:szCs w:val="20"/>
          <w:lang w:bidi="ar-EG"/>
        </w:rPr>
        <w:t xml:space="preserve"> comparison of serum total bilirubin mg/dl in different studied groups.</w:t>
      </w:r>
    </w:p>
    <w:p w:rsidR="009820CC" w:rsidRPr="008330AB" w:rsidRDefault="009820CC" w:rsidP="009820CC">
      <w:pPr>
        <w:bidi w:val="0"/>
        <w:spacing w:after="0" w:line="240" w:lineRule="auto"/>
        <w:jc w:val="both"/>
        <w:rPr>
          <w:rFonts w:asciiTheme="majorBidi" w:eastAsia="Calibri" w:hAnsiTheme="majorBidi" w:cstheme="majorBidi"/>
          <w:sz w:val="20"/>
          <w:szCs w:val="20"/>
          <w:lang w:bidi="ar-EG"/>
        </w:rPr>
      </w:pPr>
    </w:p>
    <w:p w:rsidR="00BA2188" w:rsidRPr="008330AB" w:rsidRDefault="00B66268" w:rsidP="00C5339E">
      <w:pPr>
        <w:bidi w:val="0"/>
        <w:spacing w:after="0"/>
        <w:jc w:val="both"/>
        <w:rPr>
          <w:rFonts w:asciiTheme="majorBidi" w:hAnsiTheme="majorBidi" w:cstheme="majorBidi"/>
          <w:b/>
          <w:bCs/>
          <w:sz w:val="20"/>
          <w:szCs w:val="20"/>
        </w:rPr>
      </w:pPr>
      <w:r w:rsidRPr="008330AB">
        <w:rPr>
          <w:rFonts w:asciiTheme="majorBidi" w:hAnsiTheme="majorBidi" w:cstheme="majorBidi"/>
          <w:b/>
          <w:bCs/>
          <w:sz w:val="20"/>
          <w:szCs w:val="20"/>
        </w:rPr>
        <w:t xml:space="preserve">The effects of carvedilol (10mg/kg, p.o. / day) and silymarin (50 mg/kg, p.o. /day) and combination of both on the levels of parameters detecting oxidative stress (tissue total protein, GSH and MDA): </w:t>
      </w:r>
      <w:r w:rsidR="00C5339E" w:rsidRPr="008330AB">
        <w:rPr>
          <w:rFonts w:asciiTheme="majorBidi" w:hAnsiTheme="majorBidi" w:cstheme="majorBidi"/>
          <w:b/>
          <w:bCs/>
          <w:sz w:val="20"/>
          <w:szCs w:val="20"/>
        </w:rPr>
        <w:t>table (2) and fig (5),(6) and (7):</w:t>
      </w:r>
    </w:p>
    <w:p w:rsidR="00B66268" w:rsidRPr="008330AB" w:rsidRDefault="00B66268" w:rsidP="00BA2188">
      <w:pPr>
        <w:pStyle w:val="ListParagraph"/>
        <w:numPr>
          <w:ilvl w:val="0"/>
          <w:numId w:val="9"/>
        </w:numPr>
        <w:bidi w:val="0"/>
        <w:spacing w:after="0"/>
        <w:ind w:left="426"/>
        <w:jc w:val="both"/>
        <w:rPr>
          <w:rFonts w:asciiTheme="majorBidi" w:hAnsiTheme="majorBidi" w:cstheme="majorBidi"/>
          <w:sz w:val="20"/>
          <w:szCs w:val="20"/>
        </w:rPr>
      </w:pPr>
      <w:r w:rsidRPr="008330AB">
        <w:rPr>
          <w:rFonts w:asciiTheme="majorBidi" w:hAnsiTheme="majorBidi" w:cstheme="majorBidi"/>
          <w:b/>
          <w:bCs/>
          <w:sz w:val="20"/>
          <w:szCs w:val="20"/>
        </w:rPr>
        <w:t>CCL</w:t>
      </w:r>
      <w:r w:rsidRPr="008330AB">
        <w:rPr>
          <w:rFonts w:asciiTheme="majorBidi" w:hAnsiTheme="majorBidi" w:cstheme="majorBidi"/>
          <w:b/>
          <w:bCs/>
          <w:sz w:val="20"/>
          <w:szCs w:val="20"/>
          <w:vertAlign w:val="subscript"/>
        </w:rPr>
        <w:t>4</w:t>
      </w:r>
      <w:r w:rsidRPr="008330AB">
        <w:rPr>
          <w:rFonts w:asciiTheme="majorBidi" w:hAnsiTheme="majorBidi" w:cstheme="majorBidi"/>
          <w:b/>
          <w:bCs/>
          <w:sz w:val="20"/>
          <w:szCs w:val="20"/>
        </w:rPr>
        <w:t xml:space="preserve"> (group 2)</w:t>
      </w:r>
      <w:r w:rsidRPr="008330AB">
        <w:rPr>
          <w:rFonts w:asciiTheme="majorBidi" w:hAnsiTheme="majorBidi" w:cstheme="majorBidi"/>
          <w:sz w:val="20"/>
          <w:szCs w:val="20"/>
        </w:rPr>
        <w:t xml:space="preserve"> significantly decreased tissue total protein and tissue GSH by about (61% and 48.5%) respectively and increased tissue MDA by about 32.95% compared to control group.</w:t>
      </w:r>
    </w:p>
    <w:p w:rsidR="00B66268" w:rsidRPr="008330AB" w:rsidRDefault="00B66268" w:rsidP="00B66268">
      <w:pPr>
        <w:pStyle w:val="ListParagraph"/>
        <w:numPr>
          <w:ilvl w:val="0"/>
          <w:numId w:val="7"/>
        </w:numPr>
        <w:bidi w:val="0"/>
        <w:ind w:left="426"/>
        <w:jc w:val="both"/>
        <w:rPr>
          <w:rFonts w:asciiTheme="majorBidi" w:hAnsiTheme="majorBidi" w:cstheme="majorBidi"/>
          <w:sz w:val="20"/>
          <w:szCs w:val="20"/>
        </w:rPr>
      </w:pPr>
      <w:r w:rsidRPr="008330AB">
        <w:rPr>
          <w:rFonts w:asciiTheme="majorBidi" w:hAnsiTheme="majorBidi" w:cstheme="majorBidi"/>
          <w:b/>
          <w:bCs/>
          <w:sz w:val="20"/>
          <w:szCs w:val="20"/>
        </w:rPr>
        <w:t>Carvedilol (group 3)</w:t>
      </w:r>
      <w:r w:rsidRPr="008330AB">
        <w:rPr>
          <w:rFonts w:asciiTheme="majorBidi" w:hAnsiTheme="majorBidi" w:cstheme="majorBidi"/>
          <w:sz w:val="20"/>
          <w:szCs w:val="20"/>
        </w:rPr>
        <w:t xml:space="preserve"> administration showed significant increase in tissue total protein by about 83% and decrease in tissue MDA by about 33%, but non-significant increase in tissue GSH by about 12% compared to CCL4.</w:t>
      </w:r>
    </w:p>
    <w:p w:rsidR="00BA2188" w:rsidRPr="008330AB" w:rsidRDefault="00BA2188" w:rsidP="00BA2188">
      <w:pPr>
        <w:bidi w:val="0"/>
        <w:jc w:val="both"/>
        <w:rPr>
          <w:rFonts w:asciiTheme="majorBidi" w:hAnsiTheme="majorBidi" w:cstheme="majorBidi"/>
          <w:sz w:val="20"/>
          <w:szCs w:val="20"/>
        </w:rPr>
      </w:pPr>
    </w:p>
    <w:p w:rsidR="00B66268" w:rsidRPr="008330AB" w:rsidRDefault="00B66268" w:rsidP="00B66268">
      <w:pPr>
        <w:pStyle w:val="ListParagraph"/>
        <w:numPr>
          <w:ilvl w:val="0"/>
          <w:numId w:val="7"/>
        </w:numPr>
        <w:bidi w:val="0"/>
        <w:ind w:left="426"/>
        <w:jc w:val="both"/>
        <w:rPr>
          <w:rFonts w:asciiTheme="majorBidi" w:hAnsiTheme="majorBidi" w:cstheme="majorBidi"/>
          <w:sz w:val="20"/>
          <w:szCs w:val="20"/>
        </w:rPr>
      </w:pPr>
      <w:r w:rsidRPr="008330AB">
        <w:rPr>
          <w:rFonts w:asciiTheme="majorBidi" w:hAnsiTheme="majorBidi" w:cstheme="majorBidi"/>
          <w:b/>
          <w:bCs/>
          <w:sz w:val="20"/>
          <w:szCs w:val="20"/>
        </w:rPr>
        <w:lastRenderedPageBreak/>
        <w:t>Silymarin (group 4</w:t>
      </w:r>
      <w:r w:rsidRPr="008330AB">
        <w:rPr>
          <w:rFonts w:asciiTheme="majorBidi" w:hAnsiTheme="majorBidi" w:cstheme="majorBidi"/>
          <w:sz w:val="20"/>
          <w:szCs w:val="20"/>
        </w:rPr>
        <w:t>) showed significant increase in tissue total protein by about 94.5% and decrease in tissue MDA by about 44.5% and non-significant increase in tissue GSH by about 14.7% compared to CCL4.</w:t>
      </w:r>
    </w:p>
    <w:p w:rsidR="00B66268" w:rsidRPr="008330AB" w:rsidRDefault="00B66268" w:rsidP="00FB7CDC">
      <w:pPr>
        <w:pStyle w:val="ListParagraph"/>
        <w:numPr>
          <w:ilvl w:val="0"/>
          <w:numId w:val="8"/>
        </w:numPr>
        <w:bidi w:val="0"/>
        <w:spacing w:after="0" w:line="240" w:lineRule="auto"/>
        <w:ind w:left="426" w:right="11"/>
        <w:jc w:val="both"/>
        <w:rPr>
          <w:rFonts w:ascii="Times New Roman" w:eastAsia="Times New Roman" w:hAnsi="Times New Roman" w:cs="Times New Roman"/>
          <w:b/>
          <w:bCs/>
          <w:sz w:val="20"/>
          <w:szCs w:val="20"/>
          <w:lang w:bidi="ar-EG"/>
        </w:rPr>
      </w:pPr>
      <w:r w:rsidRPr="008330AB">
        <w:rPr>
          <w:rFonts w:asciiTheme="majorBidi" w:hAnsiTheme="majorBidi" w:cstheme="majorBidi"/>
          <w:b/>
          <w:bCs/>
          <w:sz w:val="20"/>
          <w:szCs w:val="20"/>
        </w:rPr>
        <w:t>Carvediloland silymarin (group 5)</w:t>
      </w:r>
      <w:r w:rsidRPr="008330AB">
        <w:rPr>
          <w:rFonts w:asciiTheme="majorBidi" w:hAnsiTheme="majorBidi" w:cstheme="majorBidi"/>
          <w:sz w:val="20"/>
          <w:szCs w:val="20"/>
        </w:rPr>
        <w:t xml:space="preserve"> combined treatment exhibited more significant increase in tissue total protein by about 79% and tissue GSH by about 16.5% and decrease in MDA by about 50.5% compared to CCL4.</w:t>
      </w:r>
    </w:p>
    <w:p w:rsidR="00BA2188" w:rsidRPr="008330AB" w:rsidRDefault="00BA2188" w:rsidP="00495836">
      <w:pPr>
        <w:bidi w:val="0"/>
        <w:spacing w:after="0" w:line="240" w:lineRule="auto"/>
        <w:ind w:right="11"/>
        <w:jc w:val="both"/>
        <w:rPr>
          <w:rFonts w:ascii="Times New Roman" w:eastAsia="Times New Roman" w:hAnsi="Times New Roman" w:cs="Times New Roman"/>
          <w:b/>
          <w:bCs/>
          <w:sz w:val="20"/>
          <w:szCs w:val="20"/>
          <w:lang w:bidi="ar-EG"/>
        </w:rPr>
      </w:pPr>
    </w:p>
    <w:p w:rsidR="00495836" w:rsidRPr="008330AB" w:rsidRDefault="00976046" w:rsidP="00BA2188">
      <w:pPr>
        <w:bidi w:val="0"/>
        <w:spacing w:after="0" w:line="240" w:lineRule="auto"/>
        <w:ind w:right="11"/>
        <w:jc w:val="both"/>
        <w:rPr>
          <w:rFonts w:ascii="Times New Roman" w:eastAsia="Times New Roman" w:hAnsi="Times New Roman" w:cs="Times New Roman"/>
          <w:sz w:val="20"/>
          <w:szCs w:val="20"/>
        </w:rPr>
      </w:pPr>
      <w:r w:rsidRPr="008330AB">
        <w:rPr>
          <w:rFonts w:ascii="Times New Roman" w:eastAsia="Times New Roman" w:hAnsi="Times New Roman" w:cs="Times New Roman"/>
          <w:b/>
          <w:bCs/>
          <w:sz w:val="20"/>
          <w:szCs w:val="20"/>
          <w:lang w:bidi="ar-EG"/>
        </w:rPr>
        <w:t>Table 2</w:t>
      </w:r>
      <w:r w:rsidR="000F146F" w:rsidRPr="008330AB">
        <w:rPr>
          <w:rFonts w:asciiTheme="majorBidi" w:hAnsiTheme="majorBidi" w:cstheme="majorBidi"/>
          <w:sz w:val="20"/>
          <w:szCs w:val="20"/>
        </w:rPr>
        <w:t>: Effects of carvedilol (10mg/kg, p.o. / day) and Silymarin (50 mg/kg, p.o. /day) and combination of both on the levels of parameters detecting oxidative stress (tissue total protein, GSH and MDA)</w:t>
      </w:r>
      <w:r w:rsidR="00495836" w:rsidRPr="008330AB">
        <w:rPr>
          <w:rFonts w:ascii="Times New Roman" w:eastAsia="Times New Roman" w:hAnsi="Times New Roman" w:cs="Times New Roman"/>
          <w:sz w:val="20"/>
          <w:szCs w:val="20"/>
        </w:rPr>
        <w:t>:</w:t>
      </w:r>
      <w:r w:rsidR="00495836" w:rsidRPr="008330AB">
        <w:rPr>
          <w:rFonts w:asciiTheme="majorBidi" w:hAnsiTheme="majorBidi" w:cstheme="majorBidi"/>
          <w:sz w:val="16"/>
          <w:szCs w:val="16"/>
        </w:rPr>
        <w:tab/>
      </w:r>
    </w:p>
    <w:tbl>
      <w:tblPr>
        <w:tblStyle w:val="TableGrid"/>
        <w:tblW w:w="382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134"/>
        <w:gridCol w:w="851"/>
        <w:gridCol w:w="850"/>
        <w:gridCol w:w="993"/>
      </w:tblGrid>
      <w:tr w:rsidR="008330AB" w:rsidRPr="008330AB" w:rsidTr="00CA0301">
        <w:trPr>
          <w:jc w:val="center"/>
        </w:trPr>
        <w:tc>
          <w:tcPr>
            <w:tcW w:w="1134" w:type="dxa"/>
            <w:tcBorders>
              <w:top w:val="thinThickSmallGap" w:sz="24" w:space="0" w:color="auto"/>
              <w:bottom w:val="thinThickSmallGap" w:sz="24" w:space="0" w:color="auto"/>
              <w:right w:val="thinThickSmallGap" w:sz="24" w:space="0" w:color="auto"/>
            </w:tcBorders>
          </w:tcPr>
          <w:p w:rsidR="00495836" w:rsidRPr="008330AB" w:rsidRDefault="00495836" w:rsidP="005A5446">
            <w:pPr>
              <w:bidi w:val="0"/>
              <w:jc w:val="both"/>
              <w:rPr>
                <w:rFonts w:asciiTheme="majorBidi" w:hAnsiTheme="majorBidi" w:cstheme="majorBidi"/>
                <w:sz w:val="16"/>
                <w:szCs w:val="16"/>
              </w:rPr>
            </w:pPr>
            <w:r w:rsidRPr="008330AB">
              <w:rPr>
                <w:rFonts w:ascii="Times New Roman" w:eastAsia="Calibri" w:hAnsi="Times New Roman" w:cs="Times New Roman"/>
                <w:sz w:val="16"/>
                <w:szCs w:val="16"/>
                <w:lang w:bidi="ar-EG"/>
              </w:rPr>
              <w:t xml:space="preserve">   Parameter</w:t>
            </w:r>
          </w:p>
          <w:p w:rsidR="00495836" w:rsidRPr="008330AB" w:rsidRDefault="00A540EB" w:rsidP="005A5446">
            <w:pPr>
              <w:bidi w:val="0"/>
              <w:ind w:left="283"/>
              <w:jc w:val="both"/>
              <w:rPr>
                <w:rFonts w:asciiTheme="majorBidi" w:hAnsiTheme="majorBidi" w:cstheme="majorBidi"/>
                <w:sz w:val="16"/>
                <w:szCs w:val="16"/>
              </w:rPr>
            </w:pPr>
            <w:r w:rsidRPr="00A540EB">
              <w:rPr>
                <w:rFonts w:ascii="Times New Roman" w:eastAsia="Calibri" w:hAnsi="Times New Roman" w:cs="Times New Roman"/>
                <w:noProof/>
                <w:sz w:val="16"/>
                <w:szCs w:val="16"/>
              </w:rPr>
              <w:pict>
                <v:line id="Straight Connector 17" o:spid="_x0000_s1028" style="position:absolute;left:0;text-align:left;z-index:251663360;visibility:visible;mso-width-relative:margin;mso-height-relative:margin" from="-3.2pt,6.8pt" to="49.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" strokecolor="windowText"/>
              </w:pict>
            </w:r>
          </w:p>
          <w:p w:rsidR="00495836" w:rsidRPr="008330AB" w:rsidRDefault="00495836" w:rsidP="005A5446">
            <w:pPr>
              <w:bidi w:val="0"/>
              <w:jc w:val="both"/>
              <w:rPr>
                <w:rFonts w:asciiTheme="majorBidi" w:hAnsiTheme="majorBidi" w:cstheme="majorBidi"/>
                <w:sz w:val="16"/>
                <w:szCs w:val="16"/>
              </w:rPr>
            </w:pPr>
            <w:r w:rsidRPr="008330AB">
              <w:rPr>
                <w:rFonts w:ascii="Times New Roman" w:eastAsia="Calibri" w:hAnsi="Times New Roman" w:cs="Times New Roman"/>
                <w:sz w:val="16"/>
                <w:szCs w:val="16"/>
                <w:lang w:bidi="ar-EG"/>
              </w:rPr>
              <w:t>Treatment</w:t>
            </w:r>
          </w:p>
        </w:tc>
        <w:tc>
          <w:tcPr>
            <w:tcW w:w="851" w:type="dxa"/>
            <w:tcBorders>
              <w:top w:val="thinThickSmallGap" w:sz="24" w:space="0" w:color="auto"/>
              <w:left w:val="thinThickSmallGap" w:sz="24" w:space="0" w:color="auto"/>
              <w:bottom w:val="thinThickSmallGap" w:sz="24" w:space="0" w:color="auto"/>
              <w:right w:val="thinThickSmallGap" w:sz="24" w:space="0" w:color="auto"/>
            </w:tcBorders>
          </w:tcPr>
          <w:p w:rsidR="00495836" w:rsidRPr="008330AB" w:rsidRDefault="00495836" w:rsidP="005A5446">
            <w:pPr>
              <w:bidi w:val="0"/>
              <w:rPr>
                <w:rFonts w:asciiTheme="majorBidi" w:hAnsiTheme="majorBidi" w:cstheme="majorBidi"/>
                <w:sz w:val="16"/>
                <w:szCs w:val="16"/>
              </w:rPr>
            </w:pPr>
            <w:r w:rsidRPr="008330AB">
              <w:rPr>
                <w:rFonts w:ascii="Times New Roman" w:eastAsia="Calibri" w:hAnsi="Times New Roman" w:cs="Times New Roman"/>
                <w:sz w:val="16"/>
                <w:szCs w:val="16"/>
                <w:lang w:bidi="ar-EG"/>
              </w:rPr>
              <w:t>Tissue total protein</w:t>
            </w:r>
            <w:r w:rsidRPr="008330AB">
              <w:rPr>
                <w:rFonts w:ascii="Times New Roman" w:hAnsi="Times New Roman" w:cs="Times New Roman"/>
                <w:sz w:val="16"/>
                <w:szCs w:val="16"/>
                <w:lang w:bidi="ar-EG"/>
              </w:rPr>
              <w:t xml:space="preserve"> (gm/dl)</w:t>
            </w:r>
          </w:p>
        </w:tc>
        <w:tc>
          <w:tcPr>
            <w:tcW w:w="850" w:type="dxa"/>
            <w:tcBorders>
              <w:top w:val="thinThickSmallGap" w:sz="24" w:space="0" w:color="auto"/>
              <w:left w:val="thinThickSmallGap" w:sz="24" w:space="0" w:color="auto"/>
              <w:bottom w:val="thinThickSmallGap" w:sz="24" w:space="0" w:color="auto"/>
              <w:right w:val="thinThickSmallGap" w:sz="24" w:space="0" w:color="auto"/>
            </w:tcBorders>
          </w:tcPr>
          <w:p w:rsidR="00495836" w:rsidRPr="008330AB" w:rsidRDefault="00495836" w:rsidP="005A5446">
            <w:pPr>
              <w:bidi w:val="0"/>
              <w:rPr>
                <w:rFonts w:ascii="Times New Roman" w:hAnsi="Times New Roman" w:cs="Times New Roman"/>
                <w:sz w:val="16"/>
                <w:szCs w:val="16"/>
                <w:lang w:bidi="ar-EG"/>
              </w:rPr>
            </w:pPr>
            <w:r w:rsidRPr="008330AB">
              <w:rPr>
                <w:rFonts w:ascii="Times New Roman" w:eastAsia="Calibri" w:hAnsi="Times New Roman" w:cs="Times New Roman"/>
                <w:sz w:val="16"/>
                <w:szCs w:val="16"/>
                <w:lang w:bidi="ar-EG"/>
              </w:rPr>
              <w:t>GSH</w:t>
            </w:r>
            <w:r w:rsidRPr="008330AB">
              <w:rPr>
                <w:rFonts w:ascii="Times New Roman" w:hAnsi="Times New Roman" w:cs="Times New Roman"/>
                <w:sz w:val="16"/>
                <w:szCs w:val="16"/>
                <w:lang w:bidi="ar-EG"/>
              </w:rPr>
              <w:t xml:space="preserve"> (mmol/ gm tissue)</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tcPr>
          <w:p w:rsidR="00495836" w:rsidRPr="008330AB" w:rsidRDefault="00495836" w:rsidP="005A5446">
            <w:pPr>
              <w:bidi w:val="0"/>
              <w:rPr>
                <w:rFonts w:ascii="Times New Roman" w:hAnsi="Times New Roman" w:cs="Times New Roman"/>
                <w:sz w:val="16"/>
                <w:szCs w:val="16"/>
                <w:lang w:bidi="ar-EG"/>
              </w:rPr>
            </w:pPr>
            <w:r w:rsidRPr="008330AB">
              <w:rPr>
                <w:rFonts w:ascii="Times New Roman" w:eastAsia="Calibri" w:hAnsi="Times New Roman" w:cs="Times New Roman"/>
                <w:sz w:val="16"/>
                <w:szCs w:val="16"/>
                <w:lang w:bidi="ar-EG"/>
              </w:rPr>
              <w:t>MDA</w:t>
            </w:r>
            <w:r w:rsidRPr="008330AB">
              <w:rPr>
                <w:rFonts w:ascii="Times New Roman" w:hAnsi="Times New Roman" w:cs="Times New Roman"/>
                <w:sz w:val="16"/>
                <w:szCs w:val="16"/>
                <w:lang w:bidi="ar-EG"/>
              </w:rPr>
              <w:t xml:space="preserve"> (mmol/ gm tissue)</w:t>
            </w:r>
          </w:p>
        </w:tc>
      </w:tr>
      <w:tr w:rsidR="008330AB" w:rsidRPr="008330AB" w:rsidTr="00CA0301">
        <w:trPr>
          <w:jc w:val="center"/>
        </w:trPr>
        <w:tc>
          <w:tcPr>
            <w:tcW w:w="1134" w:type="dxa"/>
            <w:tcBorders>
              <w:top w:val="thinThickSmallGap" w:sz="24" w:space="0" w:color="auto"/>
              <w:bottom w:val="thinThickSmallGap" w:sz="24" w:space="0" w:color="auto"/>
              <w:right w:val="thinThickSmallGap" w:sz="24" w:space="0" w:color="auto"/>
            </w:tcBorders>
          </w:tcPr>
          <w:p w:rsidR="00495836" w:rsidRPr="008330AB" w:rsidRDefault="00495836" w:rsidP="005A5446">
            <w:pPr>
              <w:bidi w:val="0"/>
              <w:rPr>
                <w:rFonts w:asciiTheme="majorBidi" w:eastAsia="Calibri" w:hAnsiTheme="majorBidi" w:cstheme="majorBidi"/>
                <w:sz w:val="16"/>
                <w:szCs w:val="16"/>
                <w:rtl/>
                <w:lang w:bidi="ar-EG"/>
              </w:rPr>
            </w:pPr>
            <w:r w:rsidRPr="008330AB">
              <w:rPr>
                <w:rFonts w:asciiTheme="majorBidi" w:eastAsia="Calibri" w:hAnsiTheme="majorBidi" w:cstheme="majorBidi"/>
                <w:sz w:val="16"/>
                <w:szCs w:val="16"/>
                <w:lang w:bidi="ar-EG"/>
              </w:rPr>
              <w:t>Control ¹</w:t>
            </w:r>
          </w:p>
        </w:tc>
        <w:tc>
          <w:tcPr>
            <w:tcW w:w="851" w:type="dxa"/>
            <w:tcBorders>
              <w:top w:val="thinThickSmallGap" w:sz="24" w:space="0" w:color="auto"/>
              <w:left w:val="thinThickSmallGap" w:sz="24" w:space="0" w:color="auto"/>
            </w:tcBorders>
          </w:tcPr>
          <w:p w:rsidR="00495836" w:rsidRPr="008330AB" w:rsidRDefault="00495836" w:rsidP="005A5446">
            <w:pPr>
              <w:jc w:val="right"/>
              <w:rPr>
                <w:rFonts w:ascii="Times New Roman" w:eastAsia="Times New Roman" w:hAnsi="Times New Roman" w:cs="Times New Roman"/>
                <w:sz w:val="16"/>
                <w:szCs w:val="16"/>
                <w:lang w:bidi="ar-EG"/>
              </w:rPr>
            </w:pPr>
            <w:r w:rsidRPr="008330AB">
              <w:rPr>
                <w:rFonts w:asciiTheme="majorBidi" w:eastAsia="Calibri" w:hAnsiTheme="majorBidi" w:cstheme="majorBidi"/>
                <w:sz w:val="16"/>
                <w:szCs w:val="16"/>
                <w:lang w:bidi="ar-EG"/>
              </w:rPr>
              <w:t>6.53</w:t>
            </w:r>
          </w:p>
          <w:p w:rsidR="00495836" w:rsidRPr="008330AB" w:rsidRDefault="00495836" w:rsidP="005A5446">
            <w:pPr>
              <w:jc w:val="right"/>
              <w:rPr>
                <w:rFonts w:asciiTheme="majorBidi" w:eastAsia="Calibri" w:hAnsiTheme="majorBidi" w:cstheme="majorBidi"/>
                <w:sz w:val="16"/>
                <w:szCs w:val="16"/>
                <w:lang w:bidi="ar-EG"/>
              </w:rPr>
            </w:pPr>
            <w:r w:rsidRPr="008330AB">
              <w:rPr>
                <w:rFonts w:ascii="Times New Roman" w:eastAsia="Times New Roman" w:hAnsi="Times New Roman" w:cs="Times New Roman"/>
                <w:sz w:val="16"/>
                <w:szCs w:val="16"/>
                <w:lang w:bidi="ar-EG"/>
              </w:rPr>
              <w:t>±</w:t>
            </w:r>
            <w:r w:rsidRPr="008330AB">
              <w:rPr>
                <w:rFonts w:asciiTheme="majorBidi" w:eastAsia="Calibri" w:hAnsiTheme="majorBidi" w:cstheme="majorBidi"/>
                <w:sz w:val="16"/>
                <w:szCs w:val="16"/>
                <w:lang w:bidi="ar-EG"/>
              </w:rPr>
              <w:t>0.22</w:t>
            </w:r>
          </w:p>
        </w:tc>
        <w:tc>
          <w:tcPr>
            <w:tcW w:w="850" w:type="dxa"/>
            <w:tcBorders>
              <w:top w:val="thinThickSmallGap" w:sz="24" w:space="0" w:color="auto"/>
            </w:tcBorders>
          </w:tcPr>
          <w:p w:rsidR="00495836" w:rsidRPr="008330AB" w:rsidRDefault="00495836" w:rsidP="005A5446">
            <w:pPr>
              <w:jc w:val="right"/>
              <w:rPr>
                <w:rFonts w:ascii="Calibri" w:eastAsia="Calibri" w:hAnsi="Calibri"/>
                <w:sz w:val="16"/>
                <w:szCs w:val="16"/>
                <w:lang w:bidi="ar-EG"/>
              </w:rPr>
            </w:pPr>
            <w:r w:rsidRPr="008330AB">
              <w:rPr>
                <w:rFonts w:ascii="Calibri" w:eastAsia="Calibri" w:hAnsi="Calibri"/>
                <w:sz w:val="16"/>
                <w:szCs w:val="16"/>
                <w:lang w:bidi="ar-EG"/>
              </w:rPr>
              <w:t>191.3</w:t>
            </w:r>
          </w:p>
          <w:p w:rsidR="00495836" w:rsidRPr="008330AB" w:rsidRDefault="00495836" w:rsidP="005A5446">
            <w:pPr>
              <w:jc w:val="right"/>
              <w:rPr>
                <w:rFonts w:ascii="Calibri" w:eastAsia="Calibri" w:hAnsi="Calibri"/>
                <w:sz w:val="16"/>
                <w:szCs w:val="16"/>
                <w:lang w:bidi="ar-EG"/>
              </w:rPr>
            </w:pPr>
            <w:r w:rsidRPr="008330AB">
              <w:rPr>
                <w:rFonts w:ascii="Times New Roman" w:eastAsia="Times New Roman" w:hAnsi="Times New Roman" w:cs="Times New Roman"/>
                <w:sz w:val="16"/>
                <w:szCs w:val="16"/>
                <w:lang w:bidi="ar-EG"/>
              </w:rPr>
              <w:t>±</w:t>
            </w:r>
            <w:r w:rsidRPr="008330AB">
              <w:rPr>
                <w:rFonts w:ascii="Calibri" w:eastAsia="Calibri" w:hAnsi="Calibri"/>
                <w:sz w:val="16"/>
                <w:szCs w:val="16"/>
                <w:lang w:bidi="ar-EG"/>
              </w:rPr>
              <w:t>9.92</w:t>
            </w:r>
          </w:p>
        </w:tc>
        <w:tc>
          <w:tcPr>
            <w:tcW w:w="993" w:type="dxa"/>
            <w:tcBorders>
              <w:top w:val="thinThickSmallGap" w:sz="24" w:space="0" w:color="auto"/>
            </w:tcBorders>
          </w:tcPr>
          <w:p w:rsidR="00495836" w:rsidRPr="008330AB" w:rsidRDefault="00495836" w:rsidP="005A5446">
            <w:pPr>
              <w:bidi w:val="0"/>
              <w:jc w:val="both"/>
              <w:rPr>
                <w:rFonts w:asciiTheme="majorBidi" w:eastAsia="Calibri" w:hAnsiTheme="majorBidi" w:cstheme="majorBidi"/>
                <w:sz w:val="16"/>
                <w:szCs w:val="16"/>
                <w:lang w:bidi="ar-EG"/>
              </w:rPr>
            </w:pPr>
            <w:r w:rsidRPr="008330AB">
              <w:rPr>
                <w:rFonts w:asciiTheme="majorBidi" w:eastAsia="Calibri" w:hAnsiTheme="majorBidi" w:cstheme="majorBidi"/>
                <w:sz w:val="16"/>
                <w:szCs w:val="16"/>
                <w:lang w:bidi="ar-EG"/>
              </w:rPr>
              <w:t>125</w:t>
            </w:r>
          </w:p>
          <w:p w:rsidR="00495836" w:rsidRPr="008330AB" w:rsidRDefault="00495836" w:rsidP="005A5446">
            <w:pPr>
              <w:bidi w:val="0"/>
              <w:jc w:val="both"/>
              <w:rPr>
                <w:rFonts w:asciiTheme="majorBidi" w:eastAsia="Calibri" w:hAnsiTheme="majorBidi" w:cstheme="majorBidi"/>
                <w:sz w:val="16"/>
                <w:szCs w:val="16"/>
                <w:lang w:bidi="ar-EG"/>
              </w:rPr>
            </w:pPr>
            <w:r w:rsidRPr="008330AB">
              <w:rPr>
                <w:rFonts w:ascii="Times New Roman" w:eastAsia="Times New Roman" w:hAnsi="Times New Roman" w:cs="Times New Roman"/>
                <w:sz w:val="16"/>
                <w:szCs w:val="16"/>
                <w:lang w:bidi="ar-EG"/>
              </w:rPr>
              <w:t>±</w:t>
            </w:r>
            <w:r w:rsidRPr="008330AB">
              <w:rPr>
                <w:rFonts w:asciiTheme="majorBidi" w:eastAsia="Calibri" w:hAnsiTheme="majorBidi" w:cstheme="majorBidi"/>
                <w:sz w:val="16"/>
                <w:szCs w:val="16"/>
                <w:lang w:bidi="ar-EG"/>
              </w:rPr>
              <w:t>6.49</w:t>
            </w:r>
          </w:p>
        </w:tc>
      </w:tr>
      <w:tr w:rsidR="008330AB" w:rsidRPr="008330AB" w:rsidTr="00CA0301">
        <w:trPr>
          <w:jc w:val="center"/>
        </w:trPr>
        <w:tc>
          <w:tcPr>
            <w:tcW w:w="1134" w:type="dxa"/>
            <w:tcBorders>
              <w:top w:val="thinThickSmallGap" w:sz="24" w:space="0" w:color="auto"/>
              <w:bottom w:val="thinThickSmallGap" w:sz="24" w:space="0" w:color="auto"/>
              <w:right w:val="thinThickSmallGap" w:sz="24" w:space="0" w:color="auto"/>
            </w:tcBorders>
          </w:tcPr>
          <w:p w:rsidR="00495836" w:rsidRPr="008330AB" w:rsidRDefault="00495836" w:rsidP="005A5446">
            <w:pPr>
              <w:bidi w:val="0"/>
              <w:jc w:val="both"/>
              <w:rPr>
                <w:rFonts w:asciiTheme="majorBidi" w:hAnsiTheme="majorBidi" w:cstheme="majorBidi"/>
                <w:sz w:val="16"/>
                <w:szCs w:val="16"/>
                <w:rtl/>
                <w:lang w:bidi="ar-AE"/>
              </w:rPr>
            </w:pPr>
            <w:r w:rsidRPr="008330AB">
              <w:rPr>
                <w:rFonts w:ascii="Times New Roman" w:hAnsi="Times New Roman" w:cs="Times New Roman"/>
                <w:sz w:val="16"/>
                <w:szCs w:val="16"/>
              </w:rPr>
              <w:t>CCl</w:t>
            </w:r>
            <w:r w:rsidRPr="008330AB">
              <w:rPr>
                <w:rFonts w:ascii="Times New Roman" w:hAnsi="Times New Roman" w:cs="Times New Roman"/>
                <w:sz w:val="16"/>
                <w:szCs w:val="16"/>
                <w:vertAlign w:val="subscript"/>
              </w:rPr>
              <w:t>4</w:t>
            </w:r>
            <w:r w:rsidRPr="008330AB">
              <w:rPr>
                <w:rFonts w:asciiTheme="majorBidi" w:hAnsiTheme="majorBidi" w:cstheme="majorBidi"/>
                <w:sz w:val="16"/>
                <w:szCs w:val="16"/>
                <w:vertAlign w:val="superscript"/>
                <w:lang w:bidi="ar-AE"/>
              </w:rPr>
              <w:t>2</w:t>
            </w:r>
          </w:p>
        </w:tc>
        <w:tc>
          <w:tcPr>
            <w:tcW w:w="851" w:type="dxa"/>
            <w:tcBorders>
              <w:left w:val="thinThickSmallGap" w:sz="24" w:space="0" w:color="auto"/>
            </w:tcBorders>
          </w:tcPr>
          <w:p w:rsidR="00495836" w:rsidRPr="008330AB" w:rsidRDefault="00495836" w:rsidP="005A5446">
            <w:pPr>
              <w:jc w:val="right"/>
              <w:rPr>
                <w:rFonts w:asciiTheme="majorBidi" w:eastAsia="Calibri" w:hAnsiTheme="majorBidi" w:cstheme="majorBidi"/>
                <w:sz w:val="16"/>
                <w:szCs w:val="16"/>
                <w:lang w:bidi="ar-EG"/>
              </w:rPr>
            </w:pPr>
            <w:r w:rsidRPr="008330AB">
              <w:rPr>
                <w:rFonts w:asciiTheme="majorBidi" w:eastAsia="Calibri" w:hAnsiTheme="majorBidi" w:cstheme="majorBidi"/>
                <w:sz w:val="16"/>
                <w:szCs w:val="16"/>
                <w:lang w:bidi="ar-EG"/>
              </w:rPr>
              <w:t>2.53</w:t>
            </w:r>
            <w:r w:rsidRPr="008330AB">
              <w:rPr>
                <w:rFonts w:asciiTheme="majorBidi" w:eastAsia="Calibri" w:hAnsiTheme="majorBidi" w:cstheme="majorBidi"/>
                <w:sz w:val="16"/>
                <w:szCs w:val="16"/>
                <w:vertAlign w:val="superscript"/>
                <w:lang w:bidi="ar-EG"/>
              </w:rPr>
              <w:t xml:space="preserve">  a,c,d,e</w:t>
            </w:r>
          </w:p>
          <w:p w:rsidR="00495836" w:rsidRPr="008330AB" w:rsidRDefault="00495836" w:rsidP="005A5446">
            <w:pPr>
              <w:jc w:val="right"/>
              <w:rPr>
                <w:rFonts w:asciiTheme="majorBidi" w:eastAsia="Calibri" w:hAnsiTheme="majorBidi" w:cstheme="majorBidi"/>
                <w:sz w:val="16"/>
                <w:szCs w:val="16"/>
                <w:lang w:bidi="ar-EG"/>
              </w:rPr>
            </w:pPr>
            <w:r w:rsidRPr="008330AB">
              <w:rPr>
                <w:rFonts w:ascii="Times New Roman" w:eastAsia="Times New Roman" w:hAnsi="Times New Roman" w:cs="Times New Roman"/>
                <w:sz w:val="16"/>
                <w:szCs w:val="16"/>
                <w:lang w:bidi="ar-EG"/>
              </w:rPr>
              <w:t>±</w:t>
            </w:r>
            <w:r w:rsidRPr="008330AB">
              <w:rPr>
                <w:rFonts w:asciiTheme="majorBidi" w:eastAsia="Calibri" w:hAnsiTheme="majorBidi" w:cstheme="majorBidi"/>
                <w:sz w:val="16"/>
                <w:szCs w:val="16"/>
                <w:lang w:bidi="ar-EG"/>
              </w:rPr>
              <w:t>0.31</w:t>
            </w:r>
          </w:p>
        </w:tc>
        <w:tc>
          <w:tcPr>
            <w:tcW w:w="850" w:type="dxa"/>
          </w:tcPr>
          <w:p w:rsidR="00495836" w:rsidRPr="008330AB" w:rsidRDefault="00495836" w:rsidP="005A5446">
            <w:pPr>
              <w:bidi w:val="0"/>
              <w:rPr>
                <w:rFonts w:ascii="Times New Roman" w:eastAsia="Times New Roman" w:hAnsi="Times New Roman" w:cs="Times New Roman"/>
                <w:sz w:val="16"/>
                <w:szCs w:val="16"/>
                <w:lang w:bidi="ar-EG"/>
              </w:rPr>
            </w:pPr>
            <w:r w:rsidRPr="008330AB">
              <w:rPr>
                <w:rFonts w:ascii="Calibri" w:eastAsia="Calibri" w:hAnsi="Calibri"/>
                <w:sz w:val="16"/>
                <w:szCs w:val="16"/>
                <w:lang w:bidi="ar-EG"/>
              </w:rPr>
              <w:t xml:space="preserve">98.6  </w:t>
            </w:r>
            <w:r w:rsidRPr="008330AB">
              <w:rPr>
                <w:rFonts w:ascii="Calibri" w:eastAsia="Calibri" w:hAnsi="Calibri"/>
                <w:sz w:val="16"/>
                <w:szCs w:val="16"/>
                <w:vertAlign w:val="superscript"/>
                <w:lang w:bidi="ar-EG"/>
              </w:rPr>
              <w:t>a,e</w:t>
            </w:r>
          </w:p>
          <w:p w:rsidR="00495836" w:rsidRPr="008330AB" w:rsidRDefault="00495836" w:rsidP="005A5446">
            <w:pPr>
              <w:bidi w:val="0"/>
              <w:rPr>
                <w:rFonts w:ascii="Calibri" w:eastAsia="Calibri" w:hAnsi="Calibri"/>
                <w:sz w:val="16"/>
                <w:szCs w:val="16"/>
                <w:lang w:bidi="ar-EG"/>
              </w:rPr>
            </w:pPr>
            <w:r w:rsidRPr="008330AB">
              <w:rPr>
                <w:rFonts w:ascii="Times New Roman" w:eastAsia="Times New Roman" w:hAnsi="Times New Roman" w:cs="Times New Roman"/>
                <w:sz w:val="16"/>
                <w:szCs w:val="16"/>
                <w:lang w:bidi="ar-EG"/>
              </w:rPr>
              <w:t>±</w:t>
            </w:r>
            <w:r w:rsidRPr="008330AB">
              <w:rPr>
                <w:rFonts w:ascii="Calibri" w:eastAsia="Calibri" w:hAnsi="Calibri"/>
                <w:sz w:val="16"/>
                <w:szCs w:val="16"/>
                <w:lang w:bidi="ar-EG"/>
              </w:rPr>
              <w:t>9.95</w:t>
            </w:r>
          </w:p>
        </w:tc>
        <w:tc>
          <w:tcPr>
            <w:tcW w:w="993" w:type="dxa"/>
          </w:tcPr>
          <w:p w:rsidR="00495836" w:rsidRPr="008330AB" w:rsidRDefault="00495836" w:rsidP="005A5446">
            <w:pPr>
              <w:bidi w:val="0"/>
              <w:rPr>
                <w:rFonts w:ascii="Times New Roman" w:eastAsia="Times New Roman" w:hAnsi="Times New Roman" w:cs="Times New Roman"/>
                <w:sz w:val="16"/>
                <w:szCs w:val="16"/>
                <w:lang w:bidi="ar-EG"/>
              </w:rPr>
            </w:pPr>
            <w:r w:rsidRPr="008330AB">
              <w:rPr>
                <w:rFonts w:asciiTheme="majorBidi" w:eastAsia="Calibri" w:hAnsiTheme="majorBidi" w:cstheme="majorBidi"/>
                <w:sz w:val="16"/>
                <w:szCs w:val="16"/>
                <w:lang w:bidi="ar-EG"/>
              </w:rPr>
              <w:t>282.8</w:t>
            </w:r>
            <w:r w:rsidRPr="008330AB">
              <w:rPr>
                <w:rFonts w:ascii="Times New Roman" w:eastAsia="Times New Roman" w:hAnsi="Times New Roman" w:cs="Times New Roman"/>
                <w:sz w:val="16"/>
                <w:szCs w:val="16"/>
                <w:vertAlign w:val="superscript"/>
                <w:lang w:bidi="ar-EG"/>
              </w:rPr>
              <w:t>a,c,d,e</w:t>
            </w:r>
          </w:p>
          <w:p w:rsidR="00495836" w:rsidRPr="008330AB" w:rsidRDefault="00495836" w:rsidP="005A5446">
            <w:pPr>
              <w:bidi w:val="0"/>
              <w:rPr>
                <w:rFonts w:asciiTheme="majorBidi" w:eastAsia="Calibri" w:hAnsiTheme="majorBidi" w:cstheme="majorBidi"/>
                <w:sz w:val="16"/>
                <w:szCs w:val="16"/>
                <w:lang w:bidi="ar-EG"/>
              </w:rPr>
            </w:pPr>
            <w:r w:rsidRPr="008330AB">
              <w:rPr>
                <w:rFonts w:ascii="Times New Roman" w:eastAsia="Times New Roman" w:hAnsi="Times New Roman" w:cs="Times New Roman"/>
                <w:sz w:val="16"/>
                <w:szCs w:val="16"/>
                <w:lang w:bidi="ar-EG"/>
              </w:rPr>
              <w:t>±</w:t>
            </w:r>
            <w:r w:rsidRPr="008330AB">
              <w:rPr>
                <w:rFonts w:asciiTheme="majorBidi" w:eastAsia="Calibri" w:hAnsiTheme="majorBidi" w:cstheme="majorBidi"/>
                <w:sz w:val="16"/>
                <w:szCs w:val="16"/>
                <w:lang w:bidi="ar-EG"/>
              </w:rPr>
              <w:t>10.94</w:t>
            </w:r>
          </w:p>
        </w:tc>
      </w:tr>
      <w:tr w:rsidR="008330AB" w:rsidRPr="008330AB" w:rsidTr="00CA0301">
        <w:trPr>
          <w:jc w:val="center"/>
        </w:trPr>
        <w:tc>
          <w:tcPr>
            <w:tcW w:w="1134" w:type="dxa"/>
            <w:tcBorders>
              <w:top w:val="thinThickSmallGap" w:sz="24" w:space="0" w:color="auto"/>
              <w:bottom w:val="thinThickSmallGap" w:sz="24" w:space="0" w:color="auto"/>
              <w:right w:val="thinThickSmallGap" w:sz="24" w:space="0" w:color="auto"/>
            </w:tcBorders>
          </w:tcPr>
          <w:p w:rsidR="00495836" w:rsidRPr="008330AB" w:rsidRDefault="00495836" w:rsidP="005A5446">
            <w:pPr>
              <w:bidi w:val="0"/>
              <w:rPr>
                <w:rFonts w:asciiTheme="majorBidi" w:hAnsiTheme="majorBidi" w:cstheme="majorBidi"/>
                <w:sz w:val="16"/>
                <w:szCs w:val="16"/>
                <w:lang w:bidi="ar-AE"/>
              </w:rPr>
            </w:pPr>
            <w:r w:rsidRPr="008330AB">
              <w:rPr>
                <w:rFonts w:ascii="Times New Roman" w:hAnsi="Times New Roman" w:cs="Times New Roman"/>
                <w:sz w:val="16"/>
                <w:szCs w:val="16"/>
              </w:rPr>
              <w:t>CCl</w:t>
            </w:r>
            <w:r w:rsidRPr="008330AB">
              <w:rPr>
                <w:rFonts w:ascii="Times New Roman" w:hAnsi="Times New Roman" w:cs="Times New Roman"/>
                <w:sz w:val="16"/>
                <w:szCs w:val="16"/>
                <w:vertAlign w:val="subscript"/>
              </w:rPr>
              <w:t>4</w:t>
            </w:r>
            <w:r w:rsidRPr="008330AB">
              <w:rPr>
                <w:rFonts w:asciiTheme="majorBidi" w:eastAsia="Calibri" w:hAnsiTheme="majorBidi" w:cstheme="majorBidi"/>
                <w:sz w:val="16"/>
                <w:szCs w:val="16"/>
                <w:lang w:bidi="ar-EG"/>
              </w:rPr>
              <w:t>+</w:t>
            </w:r>
          </w:p>
          <w:p w:rsidR="00495836" w:rsidRPr="008330AB" w:rsidRDefault="00495836" w:rsidP="005A5446">
            <w:pPr>
              <w:bidi w:val="0"/>
              <w:rPr>
                <w:rFonts w:asciiTheme="majorBidi" w:eastAsia="Calibri" w:hAnsiTheme="majorBidi" w:cstheme="majorBidi"/>
                <w:sz w:val="16"/>
                <w:szCs w:val="16"/>
                <w:lang w:bidi="ar-EG"/>
              </w:rPr>
            </w:pPr>
            <w:r w:rsidRPr="008330AB">
              <w:rPr>
                <w:rFonts w:asciiTheme="majorBidi" w:hAnsiTheme="majorBidi" w:cstheme="majorBidi"/>
                <w:sz w:val="16"/>
                <w:szCs w:val="16"/>
                <w:lang w:bidi="ar-AE"/>
              </w:rPr>
              <w:t xml:space="preserve">Carvedilol </w:t>
            </w:r>
            <w:r w:rsidRPr="008330AB">
              <w:rPr>
                <w:rFonts w:asciiTheme="majorBidi" w:hAnsiTheme="majorBidi" w:cstheme="majorBidi"/>
                <w:sz w:val="16"/>
                <w:szCs w:val="16"/>
                <w:vertAlign w:val="superscript"/>
                <w:lang w:bidi="ar-AE"/>
              </w:rPr>
              <w:t xml:space="preserve"> 3</w:t>
            </w:r>
          </w:p>
        </w:tc>
        <w:tc>
          <w:tcPr>
            <w:tcW w:w="851" w:type="dxa"/>
            <w:tcBorders>
              <w:left w:val="thinThickSmallGap" w:sz="24" w:space="0" w:color="auto"/>
            </w:tcBorders>
          </w:tcPr>
          <w:p w:rsidR="00495836" w:rsidRPr="008330AB" w:rsidRDefault="00495836" w:rsidP="005A5446">
            <w:pPr>
              <w:jc w:val="right"/>
              <w:rPr>
                <w:rFonts w:ascii="Times New Roman" w:eastAsia="Times New Roman" w:hAnsi="Times New Roman" w:cs="Times New Roman"/>
                <w:sz w:val="16"/>
                <w:szCs w:val="16"/>
                <w:lang w:bidi="ar-EG"/>
              </w:rPr>
            </w:pPr>
            <w:r w:rsidRPr="008330AB">
              <w:rPr>
                <w:rFonts w:asciiTheme="majorBidi" w:eastAsia="Calibri" w:hAnsiTheme="majorBidi" w:cstheme="majorBidi"/>
                <w:sz w:val="16"/>
                <w:szCs w:val="16"/>
                <w:lang w:bidi="ar-EG"/>
              </w:rPr>
              <w:t>4.63</w:t>
            </w:r>
            <w:r w:rsidRPr="008330AB">
              <w:rPr>
                <w:rFonts w:ascii="Times New Roman" w:eastAsia="Times New Roman" w:hAnsi="Times New Roman" w:cs="Times New Roman"/>
                <w:sz w:val="16"/>
                <w:szCs w:val="16"/>
                <w:vertAlign w:val="superscript"/>
                <w:lang w:bidi="ar-EG"/>
              </w:rPr>
              <w:t>a,b</w:t>
            </w:r>
          </w:p>
          <w:p w:rsidR="00495836" w:rsidRPr="008330AB" w:rsidRDefault="00495836" w:rsidP="005A5446">
            <w:pPr>
              <w:jc w:val="right"/>
              <w:rPr>
                <w:rFonts w:asciiTheme="majorBidi" w:eastAsia="Calibri" w:hAnsiTheme="majorBidi" w:cstheme="majorBidi"/>
                <w:sz w:val="16"/>
                <w:szCs w:val="16"/>
                <w:lang w:bidi="ar-EG"/>
              </w:rPr>
            </w:pPr>
            <w:r w:rsidRPr="008330AB">
              <w:rPr>
                <w:rFonts w:ascii="Times New Roman" w:eastAsia="Times New Roman" w:hAnsi="Times New Roman" w:cs="Times New Roman"/>
                <w:sz w:val="16"/>
                <w:szCs w:val="16"/>
                <w:lang w:bidi="ar-EG"/>
              </w:rPr>
              <w:t>±</w:t>
            </w:r>
            <w:r w:rsidRPr="008330AB">
              <w:rPr>
                <w:rFonts w:asciiTheme="majorBidi" w:eastAsia="Calibri" w:hAnsiTheme="majorBidi" w:cstheme="majorBidi"/>
                <w:sz w:val="16"/>
                <w:szCs w:val="16"/>
                <w:lang w:bidi="ar-EG"/>
              </w:rPr>
              <w:t>0.33</w:t>
            </w:r>
          </w:p>
        </w:tc>
        <w:tc>
          <w:tcPr>
            <w:tcW w:w="850" w:type="dxa"/>
          </w:tcPr>
          <w:p w:rsidR="00495836" w:rsidRPr="008330AB" w:rsidRDefault="00495836" w:rsidP="005A5446">
            <w:pPr>
              <w:bidi w:val="0"/>
              <w:rPr>
                <w:rFonts w:ascii="Times New Roman" w:eastAsia="Times New Roman" w:hAnsi="Times New Roman" w:cs="Times New Roman"/>
                <w:sz w:val="16"/>
                <w:szCs w:val="16"/>
                <w:lang w:bidi="ar-EG"/>
              </w:rPr>
            </w:pPr>
            <w:r w:rsidRPr="008330AB">
              <w:rPr>
                <w:rFonts w:ascii="Calibri" w:eastAsia="Calibri" w:hAnsi="Calibri"/>
                <w:sz w:val="16"/>
                <w:szCs w:val="16"/>
                <w:lang w:bidi="ar-EG"/>
              </w:rPr>
              <w:t xml:space="preserve">110.2  </w:t>
            </w:r>
            <w:r w:rsidRPr="008330AB">
              <w:rPr>
                <w:rFonts w:ascii="Calibri" w:eastAsia="Calibri" w:hAnsi="Calibri"/>
                <w:sz w:val="16"/>
                <w:szCs w:val="16"/>
                <w:vertAlign w:val="superscript"/>
                <w:lang w:bidi="ar-EG"/>
              </w:rPr>
              <w:t>a</w:t>
            </w:r>
          </w:p>
          <w:p w:rsidR="00495836" w:rsidRPr="008330AB" w:rsidRDefault="00495836" w:rsidP="005A5446">
            <w:pPr>
              <w:bidi w:val="0"/>
              <w:rPr>
                <w:rFonts w:ascii="Calibri" w:eastAsia="Calibri" w:hAnsi="Calibri"/>
                <w:sz w:val="16"/>
                <w:szCs w:val="16"/>
                <w:lang w:bidi="ar-EG"/>
              </w:rPr>
            </w:pPr>
            <w:r w:rsidRPr="008330AB">
              <w:rPr>
                <w:rFonts w:ascii="Times New Roman" w:eastAsia="Times New Roman" w:hAnsi="Times New Roman" w:cs="Times New Roman"/>
                <w:sz w:val="16"/>
                <w:szCs w:val="16"/>
                <w:lang w:bidi="ar-EG"/>
              </w:rPr>
              <w:t>±</w:t>
            </w:r>
            <w:r w:rsidRPr="008330AB">
              <w:rPr>
                <w:rFonts w:ascii="Calibri" w:eastAsia="Calibri" w:hAnsi="Calibri"/>
                <w:sz w:val="16"/>
                <w:szCs w:val="16"/>
                <w:lang w:bidi="ar-EG"/>
              </w:rPr>
              <w:t>4.76</w:t>
            </w:r>
          </w:p>
        </w:tc>
        <w:tc>
          <w:tcPr>
            <w:tcW w:w="993" w:type="dxa"/>
          </w:tcPr>
          <w:p w:rsidR="00495836" w:rsidRPr="008330AB" w:rsidRDefault="00495836" w:rsidP="005A5446">
            <w:pPr>
              <w:bidi w:val="0"/>
              <w:rPr>
                <w:rFonts w:ascii="Times New Roman" w:eastAsia="Times New Roman" w:hAnsi="Times New Roman" w:cs="Times New Roman"/>
                <w:sz w:val="16"/>
                <w:szCs w:val="16"/>
                <w:vertAlign w:val="superscript"/>
                <w:lang w:bidi="ar-EG"/>
              </w:rPr>
            </w:pPr>
            <w:r w:rsidRPr="008330AB">
              <w:rPr>
                <w:rFonts w:asciiTheme="majorBidi" w:eastAsia="Calibri" w:hAnsiTheme="majorBidi" w:cstheme="majorBidi"/>
                <w:sz w:val="16"/>
                <w:szCs w:val="16"/>
                <w:lang w:bidi="ar-EG"/>
              </w:rPr>
              <w:t>189.6</w:t>
            </w:r>
            <w:r w:rsidRPr="008330AB">
              <w:rPr>
                <w:rFonts w:ascii="Times New Roman" w:eastAsia="Times New Roman" w:hAnsi="Times New Roman" w:cs="Times New Roman"/>
                <w:sz w:val="16"/>
                <w:szCs w:val="16"/>
                <w:vertAlign w:val="superscript"/>
                <w:lang w:bidi="ar-EG"/>
              </w:rPr>
              <w:t>a,b,e</w:t>
            </w:r>
          </w:p>
          <w:p w:rsidR="00495836" w:rsidRPr="008330AB" w:rsidRDefault="00495836" w:rsidP="005A5446">
            <w:pPr>
              <w:bidi w:val="0"/>
              <w:rPr>
                <w:rFonts w:asciiTheme="majorBidi" w:eastAsia="Calibri" w:hAnsiTheme="majorBidi" w:cstheme="majorBidi"/>
                <w:sz w:val="16"/>
                <w:szCs w:val="16"/>
                <w:lang w:bidi="ar-EG"/>
              </w:rPr>
            </w:pPr>
            <w:r w:rsidRPr="008330AB">
              <w:rPr>
                <w:rFonts w:ascii="Times New Roman" w:eastAsia="Times New Roman" w:hAnsi="Times New Roman" w:cs="Times New Roman"/>
                <w:sz w:val="16"/>
                <w:szCs w:val="16"/>
                <w:lang w:bidi="ar-EG"/>
              </w:rPr>
              <w:t>±</w:t>
            </w:r>
            <w:r w:rsidRPr="008330AB">
              <w:rPr>
                <w:rFonts w:asciiTheme="majorBidi" w:eastAsia="Calibri" w:hAnsiTheme="majorBidi" w:cstheme="majorBidi"/>
                <w:sz w:val="16"/>
                <w:szCs w:val="16"/>
                <w:lang w:bidi="ar-EG"/>
              </w:rPr>
              <w:t>21.56</w:t>
            </w:r>
          </w:p>
        </w:tc>
      </w:tr>
      <w:tr w:rsidR="008330AB" w:rsidRPr="008330AB" w:rsidTr="00CA0301">
        <w:trPr>
          <w:jc w:val="center"/>
        </w:trPr>
        <w:tc>
          <w:tcPr>
            <w:tcW w:w="1134" w:type="dxa"/>
            <w:tcBorders>
              <w:top w:val="thinThickSmallGap" w:sz="24" w:space="0" w:color="auto"/>
              <w:bottom w:val="thinThickSmallGap" w:sz="24" w:space="0" w:color="auto"/>
              <w:right w:val="thinThickSmallGap" w:sz="24" w:space="0" w:color="auto"/>
            </w:tcBorders>
          </w:tcPr>
          <w:p w:rsidR="00495836" w:rsidRPr="008330AB" w:rsidRDefault="00495836" w:rsidP="005A5446">
            <w:pPr>
              <w:bidi w:val="0"/>
              <w:jc w:val="both"/>
              <w:rPr>
                <w:rFonts w:asciiTheme="majorBidi" w:hAnsiTheme="majorBidi" w:cstheme="majorBidi"/>
                <w:sz w:val="16"/>
                <w:szCs w:val="16"/>
                <w:lang w:bidi="ar-AE"/>
              </w:rPr>
            </w:pPr>
            <w:r w:rsidRPr="008330AB">
              <w:rPr>
                <w:rFonts w:ascii="Times New Roman" w:hAnsi="Times New Roman" w:cs="Times New Roman"/>
                <w:sz w:val="16"/>
                <w:szCs w:val="16"/>
              </w:rPr>
              <w:t>CCl</w:t>
            </w:r>
            <w:r w:rsidRPr="008330AB">
              <w:rPr>
                <w:rFonts w:ascii="Times New Roman" w:hAnsi="Times New Roman" w:cs="Times New Roman"/>
                <w:sz w:val="16"/>
                <w:szCs w:val="16"/>
                <w:vertAlign w:val="subscript"/>
              </w:rPr>
              <w:t>4</w:t>
            </w:r>
            <w:r w:rsidRPr="008330AB">
              <w:rPr>
                <w:rFonts w:asciiTheme="majorBidi" w:eastAsia="Calibri" w:hAnsiTheme="majorBidi" w:cstheme="majorBidi"/>
                <w:sz w:val="16"/>
                <w:szCs w:val="16"/>
                <w:lang w:bidi="ar-EG"/>
              </w:rPr>
              <w:t>+</w:t>
            </w:r>
            <w:r w:rsidRPr="008330AB">
              <w:rPr>
                <w:rFonts w:asciiTheme="majorBidi" w:hAnsiTheme="majorBidi" w:cstheme="majorBidi"/>
                <w:sz w:val="16"/>
                <w:szCs w:val="16"/>
                <w:lang w:bidi="ar-AE"/>
              </w:rPr>
              <w:t xml:space="preserve"> Silymarin  </w:t>
            </w:r>
            <w:r w:rsidRPr="008330AB">
              <w:rPr>
                <w:rFonts w:asciiTheme="majorBidi" w:hAnsiTheme="majorBidi" w:cstheme="majorBidi"/>
                <w:sz w:val="16"/>
                <w:szCs w:val="16"/>
                <w:vertAlign w:val="superscript"/>
                <w:lang w:bidi="ar-AE"/>
              </w:rPr>
              <w:t>4</w:t>
            </w:r>
          </w:p>
        </w:tc>
        <w:tc>
          <w:tcPr>
            <w:tcW w:w="851" w:type="dxa"/>
            <w:tcBorders>
              <w:left w:val="thinThickSmallGap" w:sz="24" w:space="0" w:color="auto"/>
            </w:tcBorders>
          </w:tcPr>
          <w:p w:rsidR="00495836" w:rsidRPr="008330AB" w:rsidRDefault="00495836" w:rsidP="005A5446">
            <w:pPr>
              <w:bidi w:val="0"/>
              <w:rPr>
                <w:rFonts w:ascii="Times New Roman" w:eastAsia="Times New Roman" w:hAnsi="Times New Roman" w:cs="Times New Roman"/>
                <w:sz w:val="16"/>
                <w:szCs w:val="16"/>
                <w:lang w:bidi="ar-EG"/>
              </w:rPr>
            </w:pPr>
            <w:r w:rsidRPr="008330AB">
              <w:rPr>
                <w:rFonts w:asciiTheme="majorBidi" w:eastAsia="Calibri" w:hAnsiTheme="majorBidi" w:cstheme="majorBidi"/>
                <w:sz w:val="16"/>
                <w:szCs w:val="16"/>
                <w:lang w:bidi="ar-EG"/>
              </w:rPr>
              <w:t>4.92</w:t>
            </w:r>
            <w:r w:rsidRPr="008330AB">
              <w:rPr>
                <w:rFonts w:ascii="Times New Roman" w:eastAsia="Times New Roman" w:hAnsi="Times New Roman" w:cs="Times New Roman"/>
                <w:sz w:val="16"/>
                <w:szCs w:val="16"/>
                <w:vertAlign w:val="superscript"/>
                <w:lang w:bidi="ar-EG"/>
              </w:rPr>
              <w:t>a,b</w:t>
            </w:r>
          </w:p>
          <w:p w:rsidR="00495836" w:rsidRPr="008330AB" w:rsidRDefault="00495836" w:rsidP="005A5446">
            <w:pPr>
              <w:bidi w:val="0"/>
              <w:rPr>
                <w:sz w:val="16"/>
                <w:szCs w:val="16"/>
                <w:lang w:bidi="ar-EG"/>
              </w:rPr>
            </w:pPr>
            <w:r w:rsidRPr="008330AB">
              <w:rPr>
                <w:rFonts w:ascii="Times New Roman" w:eastAsia="Times New Roman" w:hAnsi="Times New Roman" w:cs="Times New Roman"/>
                <w:sz w:val="16"/>
                <w:szCs w:val="16"/>
                <w:lang w:bidi="ar-EG"/>
              </w:rPr>
              <w:t>±</w:t>
            </w:r>
            <w:r w:rsidRPr="008330AB">
              <w:rPr>
                <w:rFonts w:asciiTheme="majorBidi" w:eastAsia="Calibri" w:hAnsiTheme="majorBidi" w:cstheme="majorBidi"/>
                <w:sz w:val="16"/>
                <w:szCs w:val="16"/>
                <w:lang w:bidi="ar-EG"/>
              </w:rPr>
              <w:t>0.248</w:t>
            </w:r>
          </w:p>
        </w:tc>
        <w:tc>
          <w:tcPr>
            <w:tcW w:w="850" w:type="dxa"/>
          </w:tcPr>
          <w:p w:rsidR="00495836" w:rsidRPr="008330AB" w:rsidRDefault="00495836" w:rsidP="005A5446">
            <w:pPr>
              <w:bidi w:val="0"/>
              <w:rPr>
                <w:rFonts w:ascii="Times New Roman" w:eastAsia="Times New Roman" w:hAnsi="Times New Roman" w:cs="Times New Roman"/>
                <w:sz w:val="16"/>
                <w:szCs w:val="16"/>
                <w:lang w:bidi="ar-EG"/>
              </w:rPr>
            </w:pPr>
            <w:r w:rsidRPr="008330AB">
              <w:rPr>
                <w:rFonts w:ascii="Calibri" w:eastAsia="Calibri" w:hAnsi="Calibri"/>
                <w:sz w:val="16"/>
                <w:szCs w:val="16"/>
                <w:lang w:bidi="ar-EG"/>
              </w:rPr>
              <w:t xml:space="preserve">113.1  </w:t>
            </w:r>
            <w:r w:rsidRPr="008330AB">
              <w:rPr>
                <w:rFonts w:ascii="Calibri" w:eastAsia="Calibri" w:hAnsi="Calibri"/>
                <w:sz w:val="16"/>
                <w:szCs w:val="16"/>
                <w:vertAlign w:val="superscript"/>
                <w:lang w:bidi="ar-EG"/>
              </w:rPr>
              <w:t>a</w:t>
            </w:r>
          </w:p>
          <w:p w:rsidR="00495836" w:rsidRPr="008330AB" w:rsidRDefault="00495836" w:rsidP="005A5446">
            <w:pPr>
              <w:bidi w:val="0"/>
              <w:rPr>
                <w:rFonts w:ascii="Calibri" w:eastAsia="Calibri" w:hAnsi="Calibri"/>
                <w:sz w:val="16"/>
                <w:szCs w:val="16"/>
                <w:lang w:bidi="ar-EG"/>
              </w:rPr>
            </w:pPr>
            <w:r w:rsidRPr="008330AB">
              <w:rPr>
                <w:rFonts w:ascii="Times New Roman" w:eastAsia="Times New Roman" w:hAnsi="Times New Roman" w:cs="Times New Roman"/>
                <w:sz w:val="16"/>
                <w:szCs w:val="16"/>
                <w:lang w:bidi="ar-EG"/>
              </w:rPr>
              <w:t>±</w:t>
            </w:r>
            <w:r w:rsidRPr="008330AB">
              <w:rPr>
                <w:rFonts w:ascii="Calibri" w:eastAsia="Calibri" w:hAnsi="Calibri"/>
                <w:sz w:val="16"/>
                <w:szCs w:val="16"/>
                <w:lang w:bidi="ar-EG"/>
              </w:rPr>
              <w:t>3.08</w:t>
            </w:r>
          </w:p>
        </w:tc>
        <w:tc>
          <w:tcPr>
            <w:tcW w:w="993" w:type="dxa"/>
          </w:tcPr>
          <w:p w:rsidR="00495836" w:rsidRPr="008330AB" w:rsidRDefault="00495836" w:rsidP="005A5446">
            <w:pPr>
              <w:bidi w:val="0"/>
              <w:rPr>
                <w:rFonts w:ascii="Times New Roman" w:eastAsia="Times New Roman" w:hAnsi="Times New Roman" w:cs="Times New Roman"/>
                <w:sz w:val="16"/>
                <w:szCs w:val="16"/>
                <w:lang w:bidi="ar-EG"/>
              </w:rPr>
            </w:pPr>
            <w:r w:rsidRPr="008330AB">
              <w:rPr>
                <w:rFonts w:asciiTheme="majorBidi" w:eastAsia="Calibri" w:hAnsiTheme="majorBidi" w:cstheme="majorBidi"/>
                <w:sz w:val="16"/>
                <w:szCs w:val="16"/>
                <w:lang w:bidi="ar-EG"/>
              </w:rPr>
              <w:t xml:space="preserve">157 </w:t>
            </w:r>
            <w:r w:rsidRPr="008330AB">
              <w:rPr>
                <w:rFonts w:asciiTheme="majorBidi" w:eastAsia="Calibri" w:hAnsiTheme="majorBidi" w:cstheme="majorBidi"/>
                <w:sz w:val="16"/>
                <w:szCs w:val="16"/>
                <w:vertAlign w:val="superscript"/>
                <w:lang w:bidi="ar-EG"/>
              </w:rPr>
              <w:t>b</w:t>
            </w:r>
          </w:p>
          <w:p w:rsidR="00495836" w:rsidRPr="008330AB" w:rsidRDefault="00495836" w:rsidP="005A5446">
            <w:pPr>
              <w:bidi w:val="0"/>
              <w:rPr>
                <w:rFonts w:asciiTheme="majorBidi" w:eastAsia="Calibri" w:hAnsiTheme="majorBidi" w:cstheme="majorBidi"/>
                <w:sz w:val="16"/>
                <w:szCs w:val="16"/>
                <w:lang w:bidi="ar-EG"/>
              </w:rPr>
            </w:pPr>
            <w:r w:rsidRPr="008330AB">
              <w:rPr>
                <w:rFonts w:ascii="Times New Roman" w:eastAsia="Times New Roman" w:hAnsi="Times New Roman" w:cs="Times New Roman"/>
                <w:sz w:val="16"/>
                <w:szCs w:val="16"/>
                <w:lang w:bidi="ar-EG"/>
              </w:rPr>
              <w:t>±</w:t>
            </w:r>
            <w:r w:rsidRPr="008330AB">
              <w:rPr>
                <w:rFonts w:asciiTheme="majorBidi" w:eastAsia="Calibri" w:hAnsiTheme="majorBidi" w:cstheme="majorBidi"/>
                <w:sz w:val="16"/>
                <w:szCs w:val="16"/>
                <w:lang w:bidi="ar-EG"/>
              </w:rPr>
              <w:t>10.42</w:t>
            </w:r>
          </w:p>
        </w:tc>
      </w:tr>
      <w:tr w:rsidR="008330AB" w:rsidRPr="008330AB" w:rsidTr="00CA0301">
        <w:trPr>
          <w:jc w:val="center"/>
        </w:trPr>
        <w:tc>
          <w:tcPr>
            <w:tcW w:w="1134" w:type="dxa"/>
            <w:tcBorders>
              <w:top w:val="thinThickSmallGap" w:sz="24" w:space="0" w:color="auto"/>
              <w:bottom w:val="thinThickSmallGap" w:sz="24" w:space="0" w:color="auto"/>
              <w:right w:val="thinThickSmallGap" w:sz="24" w:space="0" w:color="auto"/>
            </w:tcBorders>
          </w:tcPr>
          <w:p w:rsidR="00495836" w:rsidRPr="008330AB" w:rsidRDefault="00495836" w:rsidP="005A5446">
            <w:pPr>
              <w:jc w:val="right"/>
              <w:rPr>
                <w:rFonts w:asciiTheme="majorBidi" w:eastAsia="Calibri" w:hAnsiTheme="majorBidi" w:cstheme="majorBidi"/>
                <w:sz w:val="16"/>
                <w:szCs w:val="16"/>
                <w:lang w:bidi="ar-EG"/>
              </w:rPr>
            </w:pPr>
            <w:r w:rsidRPr="008330AB">
              <w:rPr>
                <w:rFonts w:ascii="Times New Roman" w:hAnsi="Times New Roman" w:cs="Times New Roman"/>
                <w:sz w:val="16"/>
                <w:szCs w:val="16"/>
              </w:rPr>
              <w:t>CCl</w:t>
            </w:r>
            <w:r w:rsidRPr="008330AB">
              <w:rPr>
                <w:rFonts w:ascii="Times New Roman" w:hAnsi="Times New Roman" w:cs="Times New Roman"/>
                <w:sz w:val="16"/>
                <w:szCs w:val="16"/>
                <w:vertAlign w:val="subscript"/>
              </w:rPr>
              <w:t>4</w:t>
            </w:r>
            <w:r w:rsidRPr="008330AB">
              <w:rPr>
                <w:rFonts w:asciiTheme="majorBidi" w:eastAsia="Calibri" w:hAnsiTheme="majorBidi" w:cstheme="majorBidi"/>
                <w:sz w:val="16"/>
                <w:szCs w:val="16"/>
                <w:lang w:bidi="ar-EG"/>
              </w:rPr>
              <w:t>+</w:t>
            </w:r>
          </w:p>
          <w:p w:rsidR="00495836" w:rsidRPr="008330AB" w:rsidRDefault="00495836" w:rsidP="005A5446">
            <w:pPr>
              <w:jc w:val="right"/>
              <w:rPr>
                <w:rFonts w:asciiTheme="majorBidi" w:eastAsia="Calibri" w:hAnsiTheme="majorBidi" w:cstheme="majorBidi"/>
                <w:sz w:val="16"/>
                <w:szCs w:val="16"/>
                <w:lang w:bidi="ar-EG"/>
              </w:rPr>
            </w:pPr>
            <w:r w:rsidRPr="008330AB">
              <w:rPr>
                <w:rFonts w:asciiTheme="majorBidi" w:eastAsia="Calibri" w:hAnsiTheme="majorBidi" w:cstheme="majorBidi"/>
                <w:sz w:val="16"/>
                <w:szCs w:val="16"/>
                <w:lang w:bidi="ar-EG"/>
              </w:rPr>
              <w:t>carvedilol</w:t>
            </w:r>
          </w:p>
          <w:p w:rsidR="00495836" w:rsidRPr="008330AB" w:rsidRDefault="00495836" w:rsidP="005A5446">
            <w:pPr>
              <w:bidi w:val="0"/>
              <w:jc w:val="both"/>
              <w:rPr>
                <w:rFonts w:asciiTheme="majorBidi" w:hAnsiTheme="majorBidi" w:cstheme="majorBidi"/>
                <w:sz w:val="16"/>
                <w:szCs w:val="16"/>
              </w:rPr>
            </w:pPr>
            <w:r w:rsidRPr="008330AB">
              <w:rPr>
                <w:rFonts w:asciiTheme="majorBidi" w:eastAsia="Calibri" w:hAnsiTheme="majorBidi" w:cstheme="majorBidi"/>
                <w:sz w:val="16"/>
                <w:szCs w:val="16"/>
                <w:lang w:bidi="ar-EG"/>
              </w:rPr>
              <w:t>+</w:t>
            </w:r>
            <w:r w:rsidRPr="008330AB">
              <w:rPr>
                <w:rFonts w:asciiTheme="majorBidi" w:hAnsiTheme="majorBidi" w:cstheme="majorBidi"/>
                <w:sz w:val="16"/>
                <w:szCs w:val="16"/>
                <w:lang w:bidi="ar-AE"/>
              </w:rPr>
              <w:t xml:space="preserve"> Silymarin  </w:t>
            </w:r>
            <w:r w:rsidRPr="008330AB">
              <w:rPr>
                <w:rFonts w:asciiTheme="majorBidi" w:hAnsiTheme="majorBidi" w:cstheme="majorBidi"/>
                <w:sz w:val="16"/>
                <w:szCs w:val="16"/>
                <w:vertAlign w:val="superscript"/>
                <w:lang w:bidi="ar-AE"/>
              </w:rPr>
              <w:t>5</w:t>
            </w:r>
          </w:p>
        </w:tc>
        <w:tc>
          <w:tcPr>
            <w:tcW w:w="851" w:type="dxa"/>
            <w:tcBorders>
              <w:left w:val="thinThickSmallGap" w:sz="24" w:space="0" w:color="auto"/>
            </w:tcBorders>
          </w:tcPr>
          <w:p w:rsidR="00495836" w:rsidRPr="008330AB" w:rsidRDefault="00495836" w:rsidP="005A5446">
            <w:pPr>
              <w:bidi w:val="0"/>
              <w:rPr>
                <w:rFonts w:asciiTheme="majorBidi" w:eastAsia="Calibri" w:hAnsiTheme="majorBidi" w:cstheme="majorBidi"/>
                <w:sz w:val="16"/>
                <w:szCs w:val="16"/>
                <w:vertAlign w:val="superscript"/>
                <w:lang w:bidi="ar-EG"/>
              </w:rPr>
            </w:pPr>
            <w:r w:rsidRPr="008330AB">
              <w:rPr>
                <w:rFonts w:asciiTheme="majorBidi" w:eastAsia="Calibri" w:hAnsiTheme="majorBidi" w:cstheme="majorBidi"/>
                <w:sz w:val="16"/>
                <w:szCs w:val="16"/>
                <w:lang w:bidi="ar-EG"/>
              </w:rPr>
              <w:t xml:space="preserve">4.99  </w:t>
            </w:r>
            <w:r w:rsidRPr="008330AB">
              <w:rPr>
                <w:rFonts w:asciiTheme="majorBidi" w:eastAsia="Calibri" w:hAnsiTheme="majorBidi" w:cstheme="majorBidi"/>
                <w:sz w:val="16"/>
                <w:szCs w:val="16"/>
                <w:vertAlign w:val="superscript"/>
                <w:lang w:bidi="ar-EG"/>
              </w:rPr>
              <w:t>a,b</w:t>
            </w:r>
          </w:p>
          <w:p w:rsidR="00495836" w:rsidRPr="008330AB" w:rsidRDefault="00495836" w:rsidP="005A5446">
            <w:pPr>
              <w:bidi w:val="0"/>
              <w:rPr>
                <w:rFonts w:asciiTheme="majorBidi" w:eastAsia="Calibri" w:hAnsiTheme="majorBidi" w:cstheme="majorBidi"/>
                <w:sz w:val="16"/>
                <w:szCs w:val="16"/>
                <w:lang w:bidi="ar-EG"/>
              </w:rPr>
            </w:pPr>
            <w:r w:rsidRPr="008330AB">
              <w:rPr>
                <w:rFonts w:ascii="Times New Roman" w:eastAsia="Times New Roman" w:hAnsi="Times New Roman" w:cs="Times New Roman"/>
                <w:sz w:val="16"/>
                <w:szCs w:val="16"/>
                <w:lang w:bidi="ar-EG"/>
              </w:rPr>
              <w:t>±</w:t>
            </w:r>
            <w:r w:rsidRPr="008330AB">
              <w:rPr>
                <w:rFonts w:asciiTheme="majorBidi" w:eastAsia="Calibri" w:hAnsiTheme="majorBidi" w:cstheme="majorBidi"/>
                <w:sz w:val="16"/>
                <w:szCs w:val="16"/>
                <w:lang w:bidi="ar-EG"/>
              </w:rPr>
              <w:t>0.27</w:t>
            </w:r>
          </w:p>
        </w:tc>
        <w:tc>
          <w:tcPr>
            <w:tcW w:w="850" w:type="dxa"/>
          </w:tcPr>
          <w:p w:rsidR="00495836" w:rsidRPr="008330AB" w:rsidRDefault="00495836" w:rsidP="005A5446">
            <w:pPr>
              <w:bidi w:val="0"/>
              <w:rPr>
                <w:rFonts w:ascii="Times New Roman" w:eastAsia="Times New Roman" w:hAnsi="Times New Roman" w:cs="Times New Roman"/>
                <w:sz w:val="16"/>
                <w:szCs w:val="16"/>
                <w:lang w:bidi="ar-EG"/>
              </w:rPr>
            </w:pPr>
            <w:r w:rsidRPr="008330AB">
              <w:rPr>
                <w:rFonts w:ascii="Calibri" w:eastAsia="Calibri" w:hAnsi="Calibri"/>
                <w:sz w:val="16"/>
                <w:szCs w:val="16"/>
                <w:lang w:bidi="ar-EG"/>
              </w:rPr>
              <w:t>114.8</w:t>
            </w:r>
            <w:r w:rsidRPr="008330AB">
              <w:rPr>
                <w:rFonts w:ascii="Times New Roman" w:eastAsia="Times New Roman" w:hAnsi="Times New Roman" w:cs="Times New Roman"/>
                <w:sz w:val="16"/>
                <w:szCs w:val="16"/>
                <w:vertAlign w:val="superscript"/>
                <w:lang w:bidi="ar-EG"/>
              </w:rPr>
              <w:t>a,b</w:t>
            </w:r>
          </w:p>
          <w:p w:rsidR="00495836" w:rsidRPr="008330AB" w:rsidRDefault="00495836" w:rsidP="005A5446">
            <w:pPr>
              <w:bidi w:val="0"/>
              <w:rPr>
                <w:rFonts w:ascii="Calibri" w:eastAsia="Calibri" w:hAnsi="Calibri"/>
                <w:sz w:val="16"/>
                <w:szCs w:val="16"/>
                <w:lang w:bidi="ar-EG"/>
              </w:rPr>
            </w:pPr>
            <w:r w:rsidRPr="008330AB">
              <w:rPr>
                <w:rFonts w:ascii="Times New Roman" w:eastAsia="Times New Roman" w:hAnsi="Times New Roman" w:cs="Times New Roman"/>
                <w:sz w:val="16"/>
                <w:szCs w:val="16"/>
                <w:lang w:bidi="ar-EG"/>
              </w:rPr>
              <w:t>±</w:t>
            </w:r>
            <w:r w:rsidRPr="008330AB">
              <w:rPr>
                <w:rFonts w:ascii="Calibri" w:eastAsia="Calibri" w:hAnsi="Calibri"/>
                <w:sz w:val="16"/>
                <w:szCs w:val="16"/>
                <w:lang w:bidi="ar-EG"/>
              </w:rPr>
              <w:t>2.93</w:t>
            </w:r>
          </w:p>
        </w:tc>
        <w:tc>
          <w:tcPr>
            <w:tcW w:w="993" w:type="dxa"/>
          </w:tcPr>
          <w:p w:rsidR="00495836" w:rsidRPr="008330AB" w:rsidRDefault="00495836" w:rsidP="005A5446">
            <w:pPr>
              <w:bidi w:val="0"/>
              <w:rPr>
                <w:rFonts w:ascii="Times New Roman" w:eastAsia="Times New Roman" w:hAnsi="Times New Roman" w:cs="Times New Roman"/>
                <w:sz w:val="16"/>
                <w:szCs w:val="16"/>
                <w:lang w:bidi="ar-EG"/>
              </w:rPr>
            </w:pPr>
            <w:r w:rsidRPr="008330AB">
              <w:rPr>
                <w:rFonts w:asciiTheme="majorBidi" w:eastAsia="Calibri" w:hAnsiTheme="majorBidi" w:cstheme="majorBidi"/>
                <w:sz w:val="16"/>
                <w:szCs w:val="16"/>
                <w:lang w:bidi="ar-EG"/>
              </w:rPr>
              <w:t>140</w:t>
            </w:r>
            <w:r w:rsidRPr="008330AB">
              <w:rPr>
                <w:rFonts w:ascii="Times New Roman" w:eastAsia="Times New Roman" w:hAnsi="Times New Roman" w:cs="Times New Roman"/>
                <w:sz w:val="16"/>
                <w:szCs w:val="16"/>
                <w:vertAlign w:val="superscript"/>
                <w:lang w:bidi="ar-EG"/>
              </w:rPr>
              <w:t>b,c</w:t>
            </w:r>
          </w:p>
          <w:p w:rsidR="00495836" w:rsidRPr="008330AB" w:rsidRDefault="00495836" w:rsidP="005A5446">
            <w:pPr>
              <w:bidi w:val="0"/>
              <w:rPr>
                <w:rFonts w:asciiTheme="majorBidi" w:eastAsia="Calibri" w:hAnsiTheme="majorBidi" w:cstheme="majorBidi"/>
                <w:sz w:val="16"/>
                <w:szCs w:val="16"/>
                <w:lang w:bidi="ar-EG"/>
              </w:rPr>
            </w:pPr>
            <w:r w:rsidRPr="008330AB">
              <w:rPr>
                <w:rFonts w:ascii="Times New Roman" w:eastAsia="Times New Roman" w:hAnsi="Times New Roman" w:cs="Times New Roman"/>
                <w:sz w:val="16"/>
                <w:szCs w:val="16"/>
                <w:lang w:bidi="ar-EG"/>
              </w:rPr>
              <w:t xml:space="preserve"> ±</w:t>
            </w:r>
            <w:r w:rsidRPr="008330AB">
              <w:rPr>
                <w:rFonts w:asciiTheme="majorBidi" w:eastAsia="Calibri" w:hAnsiTheme="majorBidi" w:cstheme="majorBidi"/>
                <w:sz w:val="16"/>
                <w:szCs w:val="16"/>
                <w:lang w:bidi="ar-EG"/>
              </w:rPr>
              <w:t>9.31</w:t>
            </w:r>
          </w:p>
          <w:p w:rsidR="00495836" w:rsidRPr="008330AB" w:rsidRDefault="00495836" w:rsidP="005A5446">
            <w:pPr>
              <w:bidi w:val="0"/>
              <w:jc w:val="both"/>
              <w:rPr>
                <w:rFonts w:asciiTheme="majorBidi" w:hAnsiTheme="majorBidi" w:cstheme="majorBidi"/>
                <w:sz w:val="16"/>
                <w:szCs w:val="16"/>
              </w:rPr>
            </w:pPr>
          </w:p>
        </w:tc>
      </w:tr>
    </w:tbl>
    <w:p w:rsidR="00084F9D" w:rsidRPr="008330AB" w:rsidRDefault="00084F9D" w:rsidP="00495836">
      <w:pPr>
        <w:autoSpaceDE w:val="0"/>
        <w:autoSpaceDN w:val="0"/>
        <w:bidi w:val="0"/>
        <w:adjustRightInd w:val="0"/>
        <w:spacing w:after="0" w:line="240" w:lineRule="auto"/>
        <w:jc w:val="both"/>
        <w:rPr>
          <w:rFonts w:asciiTheme="majorBidi" w:hAnsiTheme="majorBidi" w:cstheme="majorBidi"/>
          <w:sz w:val="16"/>
          <w:szCs w:val="16"/>
        </w:rPr>
      </w:pPr>
    </w:p>
    <w:p w:rsidR="00495836" w:rsidRPr="008330AB" w:rsidRDefault="00495836" w:rsidP="00084F9D">
      <w:pPr>
        <w:autoSpaceDE w:val="0"/>
        <w:autoSpaceDN w:val="0"/>
        <w:bidi w:val="0"/>
        <w:adjustRightInd w:val="0"/>
        <w:spacing w:after="0" w:line="240" w:lineRule="auto"/>
        <w:jc w:val="both"/>
        <w:rPr>
          <w:rFonts w:asciiTheme="majorBidi" w:hAnsiTheme="majorBidi" w:cstheme="majorBidi"/>
          <w:sz w:val="16"/>
          <w:szCs w:val="16"/>
        </w:rPr>
      </w:pPr>
      <w:r w:rsidRPr="008330AB">
        <w:rPr>
          <w:rFonts w:asciiTheme="majorBidi" w:hAnsiTheme="majorBidi" w:cstheme="majorBidi"/>
          <w:sz w:val="16"/>
          <w:szCs w:val="16"/>
        </w:rPr>
        <w:t xml:space="preserve">Data are presented as means ± SEM.  </w:t>
      </w:r>
    </w:p>
    <w:p w:rsidR="00BA2188" w:rsidRPr="008330AB" w:rsidRDefault="00BA2188" w:rsidP="00BA2188">
      <w:pPr>
        <w:autoSpaceDE w:val="0"/>
        <w:autoSpaceDN w:val="0"/>
        <w:bidi w:val="0"/>
        <w:adjustRightInd w:val="0"/>
        <w:spacing w:after="0" w:line="240" w:lineRule="auto"/>
        <w:jc w:val="both"/>
        <w:rPr>
          <w:rFonts w:asciiTheme="majorBidi" w:hAnsiTheme="majorBidi" w:cstheme="majorBidi"/>
          <w:sz w:val="16"/>
          <w:szCs w:val="16"/>
        </w:rPr>
      </w:pPr>
    </w:p>
    <w:p w:rsidR="00495836" w:rsidRPr="008330AB" w:rsidRDefault="00495836" w:rsidP="00495836">
      <w:pPr>
        <w:autoSpaceDE w:val="0"/>
        <w:autoSpaceDN w:val="0"/>
        <w:bidi w:val="0"/>
        <w:adjustRightInd w:val="0"/>
        <w:spacing w:after="0" w:line="240" w:lineRule="auto"/>
        <w:jc w:val="both"/>
        <w:rPr>
          <w:rFonts w:asciiTheme="majorBidi" w:hAnsiTheme="majorBidi" w:cstheme="majorBidi"/>
          <w:sz w:val="16"/>
          <w:szCs w:val="16"/>
        </w:rPr>
      </w:pPr>
      <w:r w:rsidRPr="008330AB">
        <w:rPr>
          <w:rFonts w:asciiTheme="majorBidi" w:hAnsiTheme="majorBidi" w:cstheme="majorBidi"/>
          <w:sz w:val="16"/>
          <w:szCs w:val="16"/>
          <w:vertAlign w:val="superscript"/>
        </w:rPr>
        <w:t>1</w:t>
      </w:r>
      <w:r w:rsidRPr="008330AB">
        <w:rPr>
          <w:rFonts w:asciiTheme="majorBidi" w:hAnsiTheme="majorBidi" w:cstheme="majorBidi"/>
          <w:sz w:val="16"/>
          <w:szCs w:val="16"/>
        </w:rPr>
        <w:t xml:space="preserve"> Control animals received saline (</w:t>
      </w:r>
      <w:r w:rsidRPr="008330AB">
        <w:rPr>
          <w:rFonts w:asciiTheme="majorBidi" w:eastAsia="Times New Roman" w:hAnsiTheme="majorBidi" w:cstheme="majorBidi"/>
          <w:sz w:val="16"/>
          <w:szCs w:val="16"/>
        </w:rPr>
        <w:t>2.78ml/kg/day orally</w:t>
      </w:r>
      <w:r w:rsidRPr="008330AB">
        <w:rPr>
          <w:rFonts w:asciiTheme="majorBidi" w:hAnsiTheme="majorBidi" w:cstheme="majorBidi"/>
          <w:sz w:val="16"/>
          <w:szCs w:val="16"/>
        </w:rPr>
        <w:t xml:space="preserve">). </w:t>
      </w:r>
    </w:p>
    <w:p w:rsidR="00495836" w:rsidRPr="008330AB" w:rsidRDefault="00495836" w:rsidP="00495836">
      <w:pPr>
        <w:autoSpaceDE w:val="0"/>
        <w:autoSpaceDN w:val="0"/>
        <w:bidi w:val="0"/>
        <w:adjustRightInd w:val="0"/>
        <w:spacing w:after="0" w:line="240" w:lineRule="auto"/>
        <w:jc w:val="both"/>
        <w:rPr>
          <w:rFonts w:asciiTheme="majorBidi" w:hAnsiTheme="majorBidi" w:cstheme="majorBidi"/>
          <w:sz w:val="16"/>
          <w:szCs w:val="16"/>
        </w:rPr>
      </w:pPr>
      <w:r w:rsidRPr="008330AB">
        <w:rPr>
          <w:rFonts w:asciiTheme="majorBidi" w:hAnsiTheme="majorBidi" w:cstheme="majorBidi"/>
          <w:sz w:val="16"/>
          <w:szCs w:val="16"/>
          <w:vertAlign w:val="superscript"/>
        </w:rPr>
        <w:t>2</w:t>
      </w:r>
      <w:r w:rsidRPr="008330AB">
        <w:rPr>
          <w:rFonts w:ascii="Times New Roman" w:hAnsi="Times New Roman" w:cs="Times New Roman"/>
          <w:sz w:val="16"/>
          <w:szCs w:val="16"/>
        </w:rPr>
        <w:t>CCL</w:t>
      </w:r>
      <w:r w:rsidRPr="008330AB">
        <w:rPr>
          <w:rFonts w:ascii="Times New Roman" w:hAnsi="Times New Roman" w:cs="Times New Roman"/>
          <w:sz w:val="16"/>
          <w:szCs w:val="16"/>
          <w:vertAlign w:val="subscript"/>
        </w:rPr>
        <w:t>4</w:t>
      </w:r>
      <w:r w:rsidRPr="008330AB">
        <w:rPr>
          <w:rFonts w:asciiTheme="majorBidi" w:hAnsiTheme="majorBidi" w:cstheme="majorBidi"/>
          <w:sz w:val="16"/>
          <w:szCs w:val="16"/>
        </w:rPr>
        <w:t xml:space="preserve"> (1 ml/kg b.w., orally) was given twice weekly for 4 consecutive weeks. </w:t>
      </w:r>
    </w:p>
    <w:p w:rsidR="00495836" w:rsidRPr="008330AB" w:rsidRDefault="00495836" w:rsidP="00495836">
      <w:pPr>
        <w:autoSpaceDE w:val="0"/>
        <w:autoSpaceDN w:val="0"/>
        <w:bidi w:val="0"/>
        <w:adjustRightInd w:val="0"/>
        <w:spacing w:after="0" w:line="240" w:lineRule="auto"/>
        <w:jc w:val="both"/>
        <w:rPr>
          <w:rFonts w:asciiTheme="majorBidi" w:hAnsiTheme="majorBidi" w:cstheme="majorBidi"/>
          <w:sz w:val="20"/>
          <w:szCs w:val="20"/>
        </w:rPr>
      </w:pPr>
      <w:r w:rsidRPr="008330AB">
        <w:rPr>
          <w:rFonts w:asciiTheme="majorBidi" w:hAnsiTheme="majorBidi" w:cstheme="majorBidi"/>
          <w:sz w:val="20"/>
          <w:szCs w:val="20"/>
          <w:vertAlign w:val="superscript"/>
        </w:rPr>
        <w:t>3</w:t>
      </w:r>
      <w:r w:rsidRPr="008330AB">
        <w:rPr>
          <w:rFonts w:asciiTheme="majorBidi" w:eastAsia="Times New Roman" w:hAnsiTheme="majorBidi" w:cstheme="majorBidi"/>
          <w:sz w:val="20"/>
          <w:szCs w:val="20"/>
        </w:rPr>
        <w:t>Carvedilol (10 mg/kg/day =2.78 ml kg /day; orally</w:t>
      </w:r>
      <w:r w:rsidRPr="008330AB">
        <w:rPr>
          <w:rFonts w:asciiTheme="majorBidi" w:hAnsiTheme="majorBidi" w:cstheme="majorBidi"/>
          <w:sz w:val="20"/>
          <w:szCs w:val="20"/>
        </w:rPr>
        <w:t xml:space="preserve">) </w:t>
      </w:r>
      <w:r w:rsidRPr="008330AB">
        <w:rPr>
          <w:rFonts w:asciiTheme="majorBidi" w:eastAsia="Times New Roman" w:hAnsiTheme="majorBidi" w:cstheme="majorBidi"/>
          <w:sz w:val="20"/>
          <w:szCs w:val="20"/>
        </w:rPr>
        <w:t>for 5 weeks</w:t>
      </w:r>
      <w:r w:rsidRPr="008330AB">
        <w:rPr>
          <w:rFonts w:asciiTheme="majorBidi" w:eastAsia="Times New Roman" w:hAnsiTheme="majorBidi" w:cstheme="majorBidi"/>
          <w:b/>
          <w:bCs/>
          <w:sz w:val="20"/>
          <w:szCs w:val="20"/>
        </w:rPr>
        <w:t xml:space="preserve">, </w:t>
      </w:r>
      <w:r w:rsidRPr="008330AB">
        <w:rPr>
          <w:rFonts w:asciiTheme="majorBidi" w:eastAsia="Times New Roman" w:hAnsiTheme="majorBidi" w:cstheme="majorBidi"/>
          <w:sz w:val="20"/>
          <w:szCs w:val="20"/>
        </w:rPr>
        <w:t xml:space="preserve">started one week before </w:t>
      </w:r>
      <w:r w:rsidRPr="008330AB">
        <w:rPr>
          <w:rFonts w:ascii="Times New Roman" w:hAnsi="Times New Roman" w:cs="Times New Roman"/>
          <w:sz w:val="20"/>
          <w:szCs w:val="20"/>
        </w:rPr>
        <w:t>CCL</w:t>
      </w:r>
      <w:r w:rsidRPr="008330AB">
        <w:rPr>
          <w:rFonts w:ascii="Times New Roman" w:hAnsi="Times New Roman" w:cs="Times New Roman"/>
          <w:sz w:val="20"/>
          <w:szCs w:val="20"/>
          <w:vertAlign w:val="subscript"/>
        </w:rPr>
        <w:t>4</w:t>
      </w:r>
      <w:r w:rsidRPr="008330AB">
        <w:rPr>
          <w:rFonts w:asciiTheme="majorBidi" w:eastAsia="Times New Roman" w:hAnsiTheme="majorBidi" w:cstheme="majorBidi"/>
          <w:sz w:val="20"/>
          <w:szCs w:val="20"/>
        </w:rPr>
        <w:t xml:space="preserve"> administration.</w:t>
      </w:r>
    </w:p>
    <w:p w:rsidR="00495836" w:rsidRPr="008330AB" w:rsidRDefault="00495836" w:rsidP="00495836">
      <w:pPr>
        <w:autoSpaceDE w:val="0"/>
        <w:autoSpaceDN w:val="0"/>
        <w:bidi w:val="0"/>
        <w:adjustRightInd w:val="0"/>
        <w:spacing w:after="0" w:line="240" w:lineRule="auto"/>
        <w:jc w:val="both"/>
        <w:rPr>
          <w:rFonts w:asciiTheme="majorBidi" w:hAnsiTheme="majorBidi" w:cstheme="majorBidi"/>
          <w:sz w:val="16"/>
          <w:szCs w:val="16"/>
        </w:rPr>
      </w:pPr>
      <w:r w:rsidRPr="008330AB">
        <w:rPr>
          <w:rFonts w:asciiTheme="majorBidi" w:hAnsiTheme="majorBidi" w:cstheme="majorBidi"/>
          <w:sz w:val="16"/>
          <w:szCs w:val="16"/>
          <w:vertAlign w:val="superscript"/>
        </w:rPr>
        <w:t>4</w:t>
      </w:r>
      <w:r w:rsidRPr="008330AB">
        <w:rPr>
          <w:rFonts w:asciiTheme="majorBidi" w:eastAsia="Times New Roman" w:hAnsiTheme="majorBidi" w:cstheme="majorBidi"/>
          <w:sz w:val="16"/>
          <w:szCs w:val="16"/>
        </w:rPr>
        <w:t xml:space="preserve"> Silymarin (7.5mg/kg,p.o./day)for 5 weeks</w:t>
      </w:r>
      <w:r w:rsidRPr="008330AB">
        <w:rPr>
          <w:rFonts w:asciiTheme="majorBidi" w:eastAsia="Times New Roman" w:hAnsiTheme="majorBidi" w:cstheme="majorBidi"/>
          <w:b/>
          <w:bCs/>
          <w:sz w:val="16"/>
          <w:szCs w:val="16"/>
        </w:rPr>
        <w:t xml:space="preserve">, </w:t>
      </w:r>
      <w:r w:rsidRPr="008330AB">
        <w:rPr>
          <w:rFonts w:asciiTheme="majorBidi" w:eastAsia="Times New Roman" w:hAnsiTheme="majorBidi" w:cstheme="majorBidi"/>
          <w:sz w:val="16"/>
          <w:szCs w:val="16"/>
        </w:rPr>
        <w:t xml:space="preserve">started one week before </w:t>
      </w:r>
      <w:r w:rsidRPr="008330AB">
        <w:rPr>
          <w:rFonts w:ascii="Times New Roman" w:hAnsi="Times New Roman" w:cs="Times New Roman"/>
          <w:sz w:val="16"/>
          <w:szCs w:val="16"/>
        </w:rPr>
        <w:t>CCL</w:t>
      </w:r>
      <w:r w:rsidRPr="008330AB">
        <w:rPr>
          <w:rFonts w:ascii="Times New Roman" w:hAnsi="Times New Roman" w:cs="Times New Roman"/>
          <w:sz w:val="16"/>
          <w:szCs w:val="16"/>
          <w:vertAlign w:val="subscript"/>
        </w:rPr>
        <w:t>4</w:t>
      </w:r>
      <w:r w:rsidRPr="008330AB">
        <w:rPr>
          <w:rFonts w:asciiTheme="majorBidi" w:eastAsia="Times New Roman" w:hAnsiTheme="majorBidi" w:cstheme="majorBidi"/>
          <w:sz w:val="16"/>
          <w:szCs w:val="16"/>
        </w:rPr>
        <w:t xml:space="preserve"> administration.</w:t>
      </w:r>
    </w:p>
    <w:p w:rsidR="00495836" w:rsidRPr="008330AB" w:rsidRDefault="00495836" w:rsidP="00495836">
      <w:pPr>
        <w:autoSpaceDE w:val="0"/>
        <w:autoSpaceDN w:val="0"/>
        <w:bidi w:val="0"/>
        <w:adjustRightInd w:val="0"/>
        <w:spacing w:after="0" w:line="240" w:lineRule="auto"/>
        <w:jc w:val="both"/>
        <w:rPr>
          <w:rFonts w:asciiTheme="majorBidi" w:eastAsia="Batang" w:hAnsiTheme="majorBidi" w:cstheme="majorBidi"/>
          <w:sz w:val="16"/>
          <w:szCs w:val="16"/>
          <w:lang w:eastAsia="ko-KR"/>
        </w:rPr>
      </w:pPr>
      <w:r w:rsidRPr="008330AB">
        <w:rPr>
          <w:rFonts w:asciiTheme="majorBidi" w:hAnsiTheme="majorBidi" w:cstheme="majorBidi"/>
          <w:sz w:val="16"/>
          <w:szCs w:val="16"/>
          <w:vertAlign w:val="superscript"/>
        </w:rPr>
        <w:t>5</w:t>
      </w:r>
      <w:r w:rsidRPr="008330AB">
        <w:rPr>
          <w:rFonts w:asciiTheme="majorBidi" w:eastAsia="Batang" w:hAnsiTheme="majorBidi" w:cstheme="majorBidi"/>
          <w:sz w:val="16"/>
          <w:szCs w:val="16"/>
          <w:lang w:eastAsia="ko-KR"/>
        </w:rPr>
        <w:t>Carvedilol &amp;</w:t>
      </w:r>
      <w:r w:rsidRPr="008330AB">
        <w:rPr>
          <w:rFonts w:asciiTheme="majorBidi" w:eastAsia="Times New Roman" w:hAnsiTheme="majorBidi" w:cstheme="majorBidi"/>
          <w:b/>
          <w:bCs/>
          <w:sz w:val="16"/>
          <w:szCs w:val="16"/>
        </w:rPr>
        <w:t>Silymarin</w:t>
      </w:r>
      <w:r w:rsidRPr="008330AB">
        <w:rPr>
          <w:rFonts w:asciiTheme="majorBidi" w:hAnsiTheme="majorBidi" w:cstheme="majorBidi"/>
          <w:sz w:val="16"/>
          <w:szCs w:val="16"/>
        </w:rPr>
        <w:t>adapting the same regimen and schedule of treatment as previously mentioned.</w:t>
      </w:r>
      <w:r w:rsidRPr="008330AB">
        <w:rPr>
          <w:rFonts w:asciiTheme="majorBidi" w:eastAsia="Batang" w:hAnsiTheme="majorBidi" w:cstheme="majorBidi"/>
          <w:sz w:val="16"/>
          <w:szCs w:val="16"/>
          <w:lang w:eastAsia="ko-KR"/>
        </w:rPr>
        <w:t xml:space="preserve"> Rats received Carvedilol &amp; Silymarin continuously for 5 weeks. Both administrated one week before CCL</w:t>
      </w:r>
      <w:r w:rsidRPr="008330AB">
        <w:rPr>
          <w:rFonts w:asciiTheme="majorBidi" w:eastAsia="Batang" w:hAnsiTheme="majorBidi" w:cstheme="majorBidi"/>
          <w:sz w:val="16"/>
          <w:szCs w:val="16"/>
          <w:vertAlign w:val="subscript"/>
          <w:lang w:eastAsia="ko-KR"/>
        </w:rPr>
        <w:t>4</w:t>
      </w:r>
      <w:r w:rsidRPr="008330AB">
        <w:rPr>
          <w:rFonts w:asciiTheme="majorBidi" w:eastAsia="Batang" w:hAnsiTheme="majorBidi" w:cstheme="majorBidi"/>
          <w:sz w:val="16"/>
          <w:szCs w:val="16"/>
          <w:lang w:eastAsia="ko-KR"/>
        </w:rPr>
        <w:t xml:space="preserve"> administration.</w:t>
      </w:r>
    </w:p>
    <w:p w:rsidR="00BA2188" w:rsidRPr="008330AB" w:rsidRDefault="00BA2188" w:rsidP="00BA2188">
      <w:pPr>
        <w:autoSpaceDE w:val="0"/>
        <w:autoSpaceDN w:val="0"/>
        <w:bidi w:val="0"/>
        <w:adjustRightInd w:val="0"/>
        <w:spacing w:after="0" w:line="240" w:lineRule="auto"/>
        <w:jc w:val="both"/>
        <w:rPr>
          <w:rFonts w:asciiTheme="majorBidi" w:eastAsia="Batang" w:hAnsiTheme="majorBidi" w:cstheme="majorBidi"/>
          <w:sz w:val="16"/>
          <w:szCs w:val="16"/>
          <w:lang w:eastAsia="ko-KR"/>
        </w:rPr>
      </w:pPr>
    </w:p>
    <w:p w:rsidR="00495836" w:rsidRPr="008330AB" w:rsidRDefault="00495836" w:rsidP="00495836">
      <w:pPr>
        <w:autoSpaceDE w:val="0"/>
        <w:autoSpaceDN w:val="0"/>
        <w:bidi w:val="0"/>
        <w:adjustRightInd w:val="0"/>
        <w:spacing w:after="0" w:line="240" w:lineRule="auto"/>
        <w:jc w:val="both"/>
        <w:rPr>
          <w:rFonts w:asciiTheme="majorBidi" w:hAnsiTheme="majorBidi" w:cstheme="majorBidi"/>
          <w:i/>
          <w:iCs/>
          <w:sz w:val="16"/>
          <w:szCs w:val="16"/>
        </w:rPr>
      </w:pPr>
      <w:r w:rsidRPr="008330AB">
        <w:rPr>
          <w:rFonts w:asciiTheme="majorBidi" w:hAnsiTheme="majorBidi" w:cstheme="majorBidi"/>
          <w:i/>
          <w:iCs/>
          <w:sz w:val="16"/>
          <w:szCs w:val="16"/>
        </w:rPr>
        <w:t>a</w:t>
      </w:r>
      <w:r w:rsidRPr="008330AB">
        <w:rPr>
          <w:rFonts w:asciiTheme="majorBidi" w:hAnsiTheme="majorBidi" w:cstheme="majorBidi"/>
          <w:sz w:val="16"/>
          <w:szCs w:val="16"/>
        </w:rPr>
        <w:t xml:space="preserve">: Significantly different from control </w:t>
      </w:r>
      <w:r w:rsidRPr="008330AB">
        <w:rPr>
          <w:rFonts w:asciiTheme="majorBidi" w:hAnsiTheme="majorBidi" w:cstheme="majorBidi"/>
          <w:i/>
          <w:iCs/>
          <w:sz w:val="16"/>
          <w:szCs w:val="16"/>
        </w:rPr>
        <w:t xml:space="preserve">.  </w:t>
      </w:r>
    </w:p>
    <w:p w:rsidR="00495836" w:rsidRPr="008330AB" w:rsidRDefault="00495836" w:rsidP="00495836">
      <w:pPr>
        <w:autoSpaceDE w:val="0"/>
        <w:autoSpaceDN w:val="0"/>
        <w:bidi w:val="0"/>
        <w:adjustRightInd w:val="0"/>
        <w:spacing w:after="0" w:line="240" w:lineRule="auto"/>
        <w:jc w:val="both"/>
        <w:rPr>
          <w:rFonts w:asciiTheme="majorBidi" w:hAnsiTheme="majorBidi" w:cstheme="majorBidi"/>
          <w:i/>
          <w:iCs/>
          <w:sz w:val="16"/>
          <w:szCs w:val="16"/>
        </w:rPr>
      </w:pPr>
      <w:r w:rsidRPr="008330AB">
        <w:rPr>
          <w:rFonts w:asciiTheme="majorBidi" w:hAnsiTheme="majorBidi" w:cstheme="majorBidi"/>
          <w:i/>
          <w:iCs/>
          <w:sz w:val="16"/>
          <w:szCs w:val="16"/>
        </w:rPr>
        <w:t>b</w:t>
      </w:r>
      <w:r w:rsidRPr="008330AB">
        <w:rPr>
          <w:rFonts w:asciiTheme="majorBidi" w:hAnsiTheme="majorBidi" w:cstheme="majorBidi"/>
          <w:sz w:val="16"/>
          <w:szCs w:val="16"/>
        </w:rPr>
        <w:t xml:space="preserve">: Significantly different from </w:t>
      </w:r>
      <w:r w:rsidRPr="008330AB">
        <w:rPr>
          <w:rFonts w:ascii="Times New Roman" w:hAnsi="Times New Roman" w:cs="Times New Roman"/>
          <w:sz w:val="16"/>
          <w:szCs w:val="16"/>
        </w:rPr>
        <w:t>CCL</w:t>
      </w:r>
      <w:r w:rsidRPr="008330AB">
        <w:rPr>
          <w:rFonts w:ascii="Times New Roman" w:hAnsi="Times New Roman" w:cs="Times New Roman"/>
          <w:sz w:val="16"/>
          <w:szCs w:val="16"/>
          <w:vertAlign w:val="subscript"/>
        </w:rPr>
        <w:t>4</w:t>
      </w:r>
      <w:r w:rsidRPr="008330AB">
        <w:rPr>
          <w:rFonts w:ascii="Times New Roman" w:hAnsi="Times New Roman" w:cs="Times New Roman"/>
          <w:sz w:val="16"/>
          <w:szCs w:val="16"/>
        </w:rPr>
        <w:t xml:space="preserve"> treated</w:t>
      </w:r>
      <w:r w:rsidRPr="008330AB">
        <w:rPr>
          <w:rFonts w:asciiTheme="majorBidi" w:hAnsiTheme="majorBidi" w:cstheme="majorBidi"/>
          <w:sz w:val="16"/>
          <w:szCs w:val="16"/>
        </w:rPr>
        <w:t xml:space="preserve"> group</w:t>
      </w:r>
      <w:r w:rsidRPr="008330AB">
        <w:rPr>
          <w:rFonts w:asciiTheme="majorBidi" w:hAnsiTheme="majorBidi" w:cstheme="majorBidi"/>
          <w:i/>
          <w:iCs/>
          <w:sz w:val="16"/>
          <w:szCs w:val="16"/>
        </w:rPr>
        <w:t xml:space="preserve">. </w:t>
      </w:r>
    </w:p>
    <w:p w:rsidR="00495836" w:rsidRPr="008330AB" w:rsidRDefault="00495836" w:rsidP="00495836">
      <w:pPr>
        <w:autoSpaceDE w:val="0"/>
        <w:autoSpaceDN w:val="0"/>
        <w:bidi w:val="0"/>
        <w:adjustRightInd w:val="0"/>
        <w:spacing w:after="0" w:line="240" w:lineRule="auto"/>
        <w:jc w:val="both"/>
        <w:rPr>
          <w:rFonts w:asciiTheme="majorBidi" w:eastAsia="Batang" w:hAnsiTheme="majorBidi" w:cstheme="majorBidi"/>
          <w:sz w:val="16"/>
          <w:szCs w:val="16"/>
          <w:lang w:eastAsia="ko-KR"/>
        </w:rPr>
      </w:pPr>
      <w:r w:rsidRPr="008330AB">
        <w:rPr>
          <w:rFonts w:asciiTheme="majorBidi" w:hAnsiTheme="majorBidi" w:cstheme="majorBidi"/>
          <w:i/>
          <w:iCs/>
          <w:sz w:val="16"/>
          <w:szCs w:val="16"/>
        </w:rPr>
        <w:t xml:space="preserve">c: </w:t>
      </w:r>
      <w:r w:rsidRPr="008330AB">
        <w:rPr>
          <w:rFonts w:asciiTheme="majorBidi" w:hAnsiTheme="majorBidi" w:cstheme="majorBidi"/>
          <w:sz w:val="16"/>
          <w:szCs w:val="16"/>
        </w:rPr>
        <w:t>Significantly different from CCL4+carvedilol treated group</w:t>
      </w:r>
      <w:r w:rsidRPr="008330AB">
        <w:rPr>
          <w:rFonts w:asciiTheme="majorBidi" w:hAnsiTheme="majorBidi" w:cstheme="majorBidi"/>
          <w:i/>
          <w:iCs/>
          <w:sz w:val="16"/>
          <w:szCs w:val="16"/>
        </w:rPr>
        <w:t>.</w:t>
      </w:r>
    </w:p>
    <w:p w:rsidR="00495836" w:rsidRPr="008330AB" w:rsidRDefault="00495836" w:rsidP="00495836">
      <w:pPr>
        <w:autoSpaceDE w:val="0"/>
        <w:autoSpaceDN w:val="0"/>
        <w:bidi w:val="0"/>
        <w:adjustRightInd w:val="0"/>
        <w:spacing w:after="0" w:line="240" w:lineRule="auto"/>
        <w:jc w:val="both"/>
        <w:rPr>
          <w:rFonts w:asciiTheme="majorBidi" w:hAnsiTheme="majorBidi" w:cstheme="majorBidi"/>
          <w:sz w:val="16"/>
          <w:szCs w:val="16"/>
        </w:rPr>
      </w:pPr>
      <w:r w:rsidRPr="008330AB">
        <w:rPr>
          <w:rFonts w:asciiTheme="majorBidi" w:hAnsiTheme="majorBidi" w:cstheme="majorBidi"/>
          <w:i/>
          <w:iCs/>
          <w:sz w:val="16"/>
          <w:szCs w:val="16"/>
        </w:rPr>
        <w:t xml:space="preserve">d: </w:t>
      </w:r>
      <w:r w:rsidRPr="008330AB">
        <w:rPr>
          <w:rFonts w:asciiTheme="majorBidi" w:hAnsiTheme="majorBidi" w:cstheme="majorBidi"/>
          <w:sz w:val="16"/>
          <w:szCs w:val="16"/>
        </w:rPr>
        <w:t>Significantly different from CCL4</w:t>
      </w:r>
      <w:r w:rsidRPr="008330AB">
        <w:rPr>
          <w:rFonts w:asciiTheme="majorBidi" w:hAnsiTheme="majorBidi" w:cstheme="majorBidi"/>
          <w:i/>
          <w:iCs/>
          <w:sz w:val="16"/>
          <w:szCs w:val="16"/>
        </w:rPr>
        <w:t>+</w:t>
      </w:r>
      <w:r w:rsidRPr="008330AB">
        <w:rPr>
          <w:rFonts w:asciiTheme="majorBidi" w:hAnsiTheme="majorBidi" w:cstheme="majorBidi"/>
          <w:sz w:val="16"/>
          <w:szCs w:val="16"/>
        </w:rPr>
        <w:t xml:space="preserve">Silymarin treated group. </w:t>
      </w:r>
      <w:r w:rsidRPr="008330AB">
        <w:rPr>
          <w:rFonts w:asciiTheme="majorBidi" w:hAnsiTheme="majorBidi" w:cstheme="majorBidi"/>
          <w:sz w:val="16"/>
          <w:szCs w:val="16"/>
        </w:rPr>
        <w:tab/>
      </w:r>
    </w:p>
    <w:p w:rsidR="00495836" w:rsidRPr="008330AB" w:rsidRDefault="00495836" w:rsidP="00495836">
      <w:pPr>
        <w:autoSpaceDE w:val="0"/>
        <w:autoSpaceDN w:val="0"/>
        <w:bidi w:val="0"/>
        <w:adjustRightInd w:val="0"/>
        <w:spacing w:after="0" w:line="240" w:lineRule="auto"/>
        <w:jc w:val="both"/>
        <w:rPr>
          <w:rFonts w:asciiTheme="majorBidi" w:hAnsiTheme="majorBidi" w:cstheme="majorBidi"/>
          <w:sz w:val="16"/>
          <w:szCs w:val="16"/>
        </w:rPr>
      </w:pPr>
      <w:r w:rsidRPr="008330AB">
        <w:rPr>
          <w:rFonts w:asciiTheme="majorBidi" w:hAnsiTheme="majorBidi" w:cstheme="majorBidi"/>
          <w:i/>
          <w:iCs/>
          <w:sz w:val="16"/>
          <w:szCs w:val="16"/>
        </w:rPr>
        <w:t>e:</w:t>
      </w:r>
      <w:r w:rsidRPr="008330AB">
        <w:rPr>
          <w:rFonts w:asciiTheme="majorBidi" w:hAnsiTheme="majorBidi" w:cstheme="majorBidi"/>
          <w:sz w:val="16"/>
          <w:szCs w:val="16"/>
        </w:rPr>
        <w:t xml:space="preserve"> Significantly different from CCL4+carvedilol+Silymarin treated group.</w:t>
      </w:r>
    </w:p>
    <w:p w:rsidR="00BA2188" w:rsidRPr="008330AB" w:rsidRDefault="00BA2188" w:rsidP="00495836">
      <w:pPr>
        <w:bidi w:val="0"/>
        <w:spacing w:after="0" w:line="240" w:lineRule="auto"/>
        <w:ind w:right="-58"/>
        <w:jc w:val="both"/>
        <w:rPr>
          <w:rFonts w:asciiTheme="majorBidi" w:hAnsiTheme="majorBidi" w:cstheme="majorBidi"/>
          <w:sz w:val="16"/>
          <w:szCs w:val="16"/>
        </w:rPr>
      </w:pPr>
    </w:p>
    <w:p w:rsidR="00495836" w:rsidRPr="008330AB" w:rsidRDefault="00495836" w:rsidP="00BA2188">
      <w:pPr>
        <w:bidi w:val="0"/>
        <w:spacing w:after="0" w:line="240" w:lineRule="auto"/>
        <w:ind w:right="-58"/>
        <w:jc w:val="both"/>
        <w:rPr>
          <w:rFonts w:asciiTheme="majorBidi" w:hAnsiTheme="majorBidi" w:cstheme="majorBidi"/>
          <w:b/>
          <w:bCs/>
          <w:sz w:val="20"/>
          <w:szCs w:val="20"/>
        </w:rPr>
      </w:pPr>
      <w:r w:rsidRPr="008330AB">
        <w:rPr>
          <w:rFonts w:asciiTheme="majorBidi" w:hAnsiTheme="majorBidi" w:cstheme="majorBidi"/>
          <w:sz w:val="16"/>
          <w:szCs w:val="16"/>
        </w:rPr>
        <w:t>- Multiple comparisons were accomplished using one way ANOVA followed by Tukey-Kramer as a post-hoc test (P≤ 0.05).</w:t>
      </w:r>
    </w:p>
    <w:p w:rsidR="00495836" w:rsidRPr="008330AB" w:rsidRDefault="00495836" w:rsidP="00495836">
      <w:pPr>
        <w:bidi w:val="0"/>
        <w:spacing w:after="0" w:line="240" w:lineRule="auto"/>
        <w:ind w:right="-58"/>
        <w:jc w:val="both"/>
        <w:rPr>
          <w:rFonts w:asciiTheme="majorBidi" w:hAnsiTheme="majorBidi" w:cstheme="majorBidi"/>
          <w:b/>
          <w:bCs/>
          <w:sz w:val="20"/>
          <w:szCs w:val="20"/>
        </w:rPr>
      </w:pPr>
      <w:r w:rsidRPr="008330AB">
        <w:rPr>
          <w:rFonts w:ascii="Times New Roman" w:eastAsia="Times New Roman" w:hAnsi="Times New Roman" w:cs="Times New Roman"/>
          <w:noProof/>
          <w:sz w:val="24"/>
          <w:szCs w:val="24"/>
        </w:rPr>
        <w:lastRenderedPageBreak/>
        <w:drawing>
          <wp:inline distT="0" distB="0" distL="0" distR="0">
            <wp:extent cx="2798859" cy="1979874"/>
            <wp:effectExtent l="0" t="0" r="20955" b="20955"/>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B3E1A" w:rsidRPr="008330AB" w:rsidRDefault="00A540EB" w:rsidP="00EB0BB7">
      <w:pPr>
        <w:bidi w:val="0"/>
        <w:spacing w:after="0" w:line="240" w:lineRule="auto"/>
        <w:jc w:val="both"/>
        <w:rPr>
          <w:rFonts w:asciiTheme="majorBidi" w:eastAsia="Calibri" w:hAnsiTheme="majorBidi" w:cstheme="majorBidi"/>
          <w:sz w:val="20"/>
          <w:szCs w:val="20"/>
          <w:lang w:bidi="ar-EG"/>
        </w:rPr>
      </w:pPr>
      <w:r w:rsidRPr="00A540EB">
        <w:rPr>
          <w:rFonts w:asciiTheme="majorBidi" w:eastAsia="Calibri" w:hAnsiTheme="majorBidi" w:cstheme="majorBidi"/>
          <w:b/>
          <w:bCs/>
          <w:noProof/>
          <w:sz w:val="20"/>
          <w:szCs w:val="20"/>
        </w:rPr>
        <w:pict>
          <v:line id="Straight Connector 21" o:spid="_x0000_s1027" style="position:absolute;left:0;text-align:left;z-index:251664384;visibility:visible;mso-width-relative:margin" from=".15pt,22.7pt" to="22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"/>
        </w:pict>
      </w:r>
      <w:r w:rsidR="009B3E1A" w:rsidRPr="008330AB">
        <w:rPr>
          <w:rFonts w:asciiTheme="majorBidi" w:eastAsia="Calibri" w:hAnsiTheme="majorBidi" w:cstheme="majorBidi"/>
          <w:b/>
          <w:bCs/>
          <w:sz w:val="20"/>
          <w:szCs w:val="20"/>
          <w:lang w:bidi="ar-EG"/>
        </w:rPr>
        <w:t>Table 5:</w:t>
      </w:r>
      <w:r w:rsidR="009B3E1A" w:rsidRPr="008330AB">
        <w:rPr>
          <w:rFonts w:asciiTheme="majorBidi" w:eastAsia="Calibri" w:hAnsiTheme="majorBidi" w:cstheme="majorBidi"/>
          <w:sz w:val="20"/>
          <w:szCs w:val="20"/>
          <w:lang w:bidi="ar-EG"/>
        </w:rPr>
        <w:t xml:space="preserve"> comparison of tissue total protein (g/dl) in different studied groups.</w:t>
      </w:r>
    </w:p>
    <w:p w:rsidR="00A72658" w:rsidRPr="008330AB" w:rsidRDefault="00A72658" w:rsidP="00EB0BB7">
      <w:pPr>
        <w:bidi w:val="0"/>
        <w:spacing w:after="0" w:line="240" w:lineRule="auto"/>
        <w:jc w:val="both"/>
        <w:rPr>
          <w:rFonts w:asciiTheme="majorBidi" w:eastAsia="Calibri" w:hAnsiTheme="majorBidi" w:cstheme="majorBidi"/>
          <w:sz w:val="20"/>
          <w:szCs w:val="20"/>
          <w:lang w:bidi="ar-EG"/>
        </w:rPr>
      </w:pPr>
      <w:r w:rsidRPr="008330AB">
        <w:rPr>
          <w:rFonts w:ascii="Times New Roman" w:eastAsia="Times New Roman" w:hAnsi="Times New Roman" w:cs="Times New Roman"/>
          <w:noProof/>
          <w:sz w:val="24"/>
          <w:szCs w:val="24"/>
        </w:rPr>
        <w:drawing>
          <wp:inline distT="0" distB="0" distL="0" distR="0">
            <wp:extent cx="2798859" cy="2019631"/>
            <wp:effectExtent l="0" t="0" r="20955" b="1905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350A9" w:rsidRPr="008330AB" w:rsidRDefault="002350A9" w:rsidP="00EB0BB7">
      <w:pPr>
        <w:bidi w:val="0"/>
        <w:spacing w:after="0" w:line="240" w:lineRule="auto"/>
        <w:jc w:val="both"/>
        <w:rPr>
          <w:rFonts w:asciiTheme="majorBidi" w:eastAsia="Calibri" w:hAnsiTheme="majorBidi" w:cstheme="majorBidi"/>
          <w:sz w:val="20"/>
          <w:szCs w:val="20"/>
          <w:lang w:bidi="ar-EG"/>
        </w:rPr>
      </w:pPr>
      <w:r w:rsidRPr="008330AB">
        <w:rPr>
          <w:rFonts w:asciiTheme="majorBidi" w:eastAsia="Calibri" w:hAnsiTheme="majorBidi" w:cstheme="majorBidi"/>
          <w:b/>
          <w:bCs/>
          <w:sz w:val="20"/>
          <w:szCs w:val="20"/>
          <w:lang w:bidi="ar-EG"/>
        </w:rPr>
        <w:t>Figure 6</w:t>
      </w:r>
      <w:r w:rsidRPr="008330AB">
        <w:rPr>
          <w:rFonts w:asciiTheme="majorBidi" w:eastAsia="Calibri" w:hAnsiTheme="majorBidi" w:cstheme="majorBidi"/>
          <w:sz w:val="20"/>
          <w:szCs w:val="20"/>
          <w:lang w:bidi="ar-EG"/>
        </w:rPr>
        <w:t>: comparison of (GSH) in (mmol/gm tissue) different studied groups.</w:t>
      </w:r>
    </w:p>
    <w:p w:rsidR="00EB0BB7" w:rsidRPr="008330AB" w:rsidRDefault="00EB0BB7" w:rsidP="00EB0BB7">
      <w:pPr>
        <w:bidi w:val="0"/>
        <w:spacing w:after="0" w:line="240" w:lineRule="auto"/>
        <w:jc w:val="both"/>
        <w:rPr>
          <w:rFonts w:asciiTheme="majorBidi" w:eastAsia="Calibri" w:hAnsiTheme="majorBidi" w:cstheme="majorBidi"/>
          <w:sz w:val="20"/>
          <w:szCs w:val="20"/>
          <w:lang w:bidi="ar-EG"/>
        </w:rPr>
      </w:pPr>
      <w:r w:rsidRPr="008330AB">
        <w:rPr>
          <w:rFonts w:ascii="Times New Roman" w:eastAsia="Times New Roman" w:hAnsi="Times New Roman" w:cs="Times New Roman"/>
          <w:noProof/>
          <w:sz w:val="24"/>
          <w:szCs w:val="24"/>
        </w:rPr>
        <w:drawing>
          <wp:inline distT="0" distB="0" distL="0" distR="0">
            <wp:extent cx="2797810" cy="1962974"/>
            <wp:effectExtent l="0" t="0" r="21590" b="18415"/>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95836" w:rsidRPr="008330AB" w:rsidRDefault="00EB0BB7" w:rsidP="00BE5832">
      <w:pPr>
        <w:bidi w:val="0"/>
        <w:spacing w:after="0"/>
        <w:jc w:val="both"/>
        <w:rPr>
          <w:rFonts w:asciiTheme="majorBidi" w:eastAsia="Calibri" w:hAnsiTheme="majorBidi" w:cstheme="majorBidi"/>
          <w:sz w:val="20"/>
          <w:szCs w:val="20"/>
          <w:lang w:bidi="ar-EG"/>
        </w:rPr>
      </w:pPr>
      <w:r w:rsidRPr="008330AB">
        <w:rPr>
          <w:rFonts w:asciiTheme="majorBidi" w:eastAsia="Calibri" w:hAnsiTheme="majorBidi" w:cstheme="majorBidi"/>
          <w:b/>
          <w:bCs/>
          <w:sz w:val="20"/>
          <w:szCs w:val="20"/>
          <w:lang w:bidi="ar-EG"/>
        </w:rPr>
        <w:t>Figure 7:</w:t>
      </w:r>
      <w:r w:rsidRPr="008330AB">
        <w:rPr>
          <w:rFonts w:asciiTheme="majorBidi" w:eastAsia="Calibri" w:hAnsiTheme="majorBidi" w:cstheme="majorBidi"/>
          <w:sz w:val="20"/>
          <w:szCs w:val="20"/>
          <w:lang w:bidi="ar-EG"/>
        </w:rPr>
        <w:t xml:space="preserve"> comparison of (MDA) in (nmol/gm tissue) different studied groups.</w:t>
      </w:r>
    </w:p>
    <w:p w:rsidR="0065750B" w:rsidRPr="008330AB" w:rsidRDefault="0065750B" w:rsidP="00495836">
      <w:pPr>
        <w:bidi w:val="0"/>
        <w:spacing w:after="0" w:line="240" w:lineRule="auto"/>
        <w:ind w:right="-58"/>
        <w:jc w:val="both"/>
        <w:rPr>
          <w:rFonts w:asciiTheme="majorBidi" w:eastAsia="Calibri" w:hAnsiTheme="majorBidi" w:cstheme="majorBidi"/>
          <w:sz w:val="20"/>
          <w:szCs w:val="20"/>
          <w:lang w:bidi="ar-EG"/>
        </w:rPr>
      </w:pPr>
      <w:r w:rsidRPr="008330AB">
        <w:rPr>
          <w:rFonts w:asciiTheme="majorBidi" w:hAnsiTheme="majorBidi" w:cstheme="majorBidi"/>
          <w:b/>
          <w:bCs/>
          <w:sz w:val="20"/>
          <w:szCs w:val="20"/>
        </w:rPr>
        <w:t>Histopathological findings</w:t>
      </w:r>
      <w:r w:rsidRPr="008330AB">
        <w:rPr>
          <w:rFonts w:asciiTheme="majorBidi" w:hAnsiTheme="majorBidi" w:cstheme="majorBidi"/>
          <w:b/>
          <w:bCs/>
          <w:sz w:val="20"/>
          <w:szCs w:val="20"/>
          <w:lang w:bidi="ar-EG"/>
        </w:rPr>
        <w:t>:</w:t>
      </w:r>
    </w:p>
    <w:p w:rsidR="0065750B" w:rsidRPr="008330AB" w:rsidRDefault="0065750B" w:rsidP="006D5A08">
      <w:pPr>
        <w:bidi w:val="0"/>
        <w:spacing w:after="0" w:line="240" w:lineRule="auto"/>
        <w:ind w:right="-58" w:firstLine="426"/>
        <w:jc w:val="both"/>
        <w:rPr>
          <w:rFonts w:asciiTheme="majorBidi" w:hAnsiTheme="majorBidi" w:cstheme="majorBidi"/>
          <w:sz w:val="20"/>
          <w:szCs w:val="20"/>
          <w:lang w:bidi="ar-EG"/>
        </w:rPr>
      </w:pPr>
      <w:r w:rsidRPr="008330AB">
        <w:rPr>
          <w:rFonts w:asciiTheme="majorBidi" w:hAnsiTheme="majorBidi" w:cstheme="majorBidi"/>
          <w:sz w:val="20"/>
          <w:szCs w:val="20"/>
          <w:lang w:bidi="ar-EG"/>
        </w:rPr>
        <w:t>In gr</w:t>
      </w:r>
      <w:r w:rsidR="00162CF7" w:rsidRPr="008330AB">
        <w:rPr>
          <w:rFonts w:asciiTheme="majorBidi" w:hAnsiTheme="majorBidi" w:cstheme="majorBidi" w:hint="eastAsia"/>
          <w:sz w:val="20"/>
          <w:szCs w:val="20"/>
          <w:lang w:eastAsia="zh-CN" w:bidi="ar-EG"/>
        </w:rPr>
        <w:t>o</w:t>
      </w:r>
      <w:r w:rsidRPr="008330AB">
        <w:rPr>
          <w:rFonts w:asciiTheme="majorBidi" w:hAnsiTheme="majorBidi" w:cstheme="majorBidi"/>
          <w:sz w:val="20"/>
          <w:szCs w:val="20"/>
          <w:lang w:bidi="ar-EG"/>
        </w:rPr>
        <w:t>up 1(receivednormal saline)there was pathological study of section of this group confirmed the clinical serological parameters, showing normal hepatic architecture, normal hepatocytes, normal blood sinusoids and central vein (by H&amp;E) and no excess fibrous tissue (by Mallory triochrome).</w:t>
      </w:r>
    </w:p>
    <w:p w:rsidR="00A10796" w:rsidRPr="008330AB" w:rsidRDefault="00A10796" w:rsidP="00A10796">
      <w:pPr>
        <w:bidi w:val="0"/>
        <w:spacing w:after="0" w:line="240" w:lineRule="auto"/>
        <w:ind w:left="142" w:right="11" w:firstLine="426"/>
        <w:jc w:val="both"/>
        <w:rPr>
          <w:rFonts w:asciiTheme="majorBidi" w:hAnsiTheme="majorBidi" w:cstheme="majorBidi"/>
          <w:sz w:val="20"/>
          <w:szCs w:val="20"/>
          <w:lang w:eastAsia="zh-CN" w:bidi="ar-EG"/>
        </w:rPr>
      </w:pPr>
      <w:r w:rsidRPr="008330AB">
        <w:rPr>
          <w:rFonts w:asciiTheme="majorBidi" w:hAnsiTheme="majorBidi" w:cstheme="majorBidi"/>
          <w:sz w:val="20"/>
          <w:szCs w:val="20"/>
          <w:lang w:bidi="ar-EG"/>
        </w:rPr>
        <w:lastRenderedPageBreak/>
        <w:t>In group 2 (received CCL</w:t>
      </w:r>
      <w:r w:rsidRPr="008330AB">
        <w:rPr>
          <w:rFonts w:asciiTheme="majorBidi" w:hAnsiTheme="majorBidi" w:cstheme="majorBidi"/>
          <w:sz w:val="20"/>
          <w:szCs w:val="20"/>
          <w:vertAlign w:val="subscript"/>
          <w:lang w:bidi="ar-EG"/>
        </w:rPr>
        <w:t>4</w:t>
      </w:r>
      <w:r w:rsidRPr="008330AB">
        <w:rPr>
          <w:rFonts w:asciiTheme="majorBidi" w:hAnsiTheme="majorBidi" w:cstheme="majorBidi"/>
          <w:sz w:val="20"/>
          <w:szCs w:val="20"/>
          <w:lang w:bidi="ar-EG"/>
        </w:rPr>
        <w:t>) showed diffuse loss of hepatic archticture, vaculated liver cells(ballooning), diffuse inflammatory cell infilteration, congested venulesand cholestasis (by H&amp;E) and showedexcess fibrous tissue (by Mallory trichrome).</w:t>
      </w:r>
    </w:p>
    <w:p w:rsidR="00A10796" w:rsidRPr="008330AB" w:rsidRDefault="00A10796" w:rsidP="00A10796">
      <w:pPr>
        <w:bidi w:val="0"/>
        <w:spacing w:after="0" w:line="240" w:lineRule="auto"/>
        <w:ind w:right="-58" w:firstLine="426"/>
        <w:jc w:val="both"/>
        <w:rPr>
          <w:rFonts w:asciiTheme="majorBidi" w:hAnsiTheme="majorBidi" w:cstheme="majorBidi"/>
          <w:sz w:val="20"/>
          <w:szCs w:val="20"/>
          <w:lang w:bidi="ar-EG"/>
        </w:rPr>
      </w:pPr>
      <w:r w:rsidRPr="008330AB">
        <w:rPr>
          <w:rFonts w:asciiTheme="majorBidi" w:hAnsiTheme="majorBidi" w:cstheme="majorBidi"/>
          <w:sz w:val="20"/>
          <w:szCs w:val="20"/>
          <w:lang w:bidi="ar-EG"/>
        </w:rPr>
        <w:t>In group3 (received carvedilol and CCL</w:t>
      </w:r>
      <w:r w:rsidRPr="008330AB">
        <w:rPr>
          <w:rFonts w:asciiTheme="majorBidi" w:hAnsiTheme="majorBidi" w:cstheme="majorBidi"/>
          <w:sz w:val="20"/>
          <w:szCs w:val="20"/>
          <w:vertAlign w:val="subscript"/>
          <w:lang w:bidi="ar-EG"/>
        </w:rPr>
        <w:t>4</w:t>
      </w:r>
      <w:r w:rsidRPr="008330AB">
        <w:rPr>
          <w:rFonts w:asciiTheme="majorBidi" w:hAnsiTheme="majorBidi" w:cstheme="majorBidi"/>
          <w:sz w:val="20"/>
          <w:szCs w:val="20"/>
          <w:lang w:bidi="ar-EG"/>
        </w:rPr>
        <w:t>) showing some pyknosis, little inflammatory cells and preserved hepatic architecture (H&amp;E) andshowing no or mild fibrosis (by Mallory trichrome).</w:t>
      </w:r>
    </w:p>
    <w:p w:rsidR="00A10796" w:rsidRPr="008330AB" w:rsidRDefault="00A10796" w:rsidP="00A10796">
      <w:pPr>
        <w:bidi w:val="0"/>
        <w:spacing w:after="0" w:line="240" w:lineRule="auto"/>
        <w:ind w:right="-58" w:firstLine="426"/>
        <w:jc w:val="both"/>
        <w:rPr>
          <w:rFonts w:asciiTheme="majorBidi" w:hAnsiTheme="majorBidi" w:cstheme="majorBidi"/>
          <w:sz w:val="20"/>
          <w:szCs w:val="20"/>
          <w:lang w:bidi="ar-EG"/>
        </w:rPr>
      </w:pPr>
      <w:r w:rsidRPr="008330AB">
        <w:rPr>
          <w:rFonts w:asciiTheme="majorBidi" w:hAnsiTheme="majorBidi" w:cstheme="majorBidi"/>
          <w:sz w:val="20"/>
          <w:szCs w:val="20"/>
          <w:lang w:bidi="ar-EG"/>
        </w:rPr>
        <w:t>In group4 (received silymarin and CCL</w:t>
      </w:r>
      <w:r w:rsidRPr="008330AB">
        <w:rPr>
          <w:rFonts w:asciiTheme="majorBidi" w:hAnsiTheme="majorBidi" w:cstheme="majorBidi"/>
          <w:sz w:val="20"/>
          <w:szCs w:val="20"/>
          <w:vertAlign w:val="subscript"/>
          <w:lang w:bidi="ar-EG"/>
        </w:rPr>
        <w:t>4</w:t>
      </w:r>
      <w:r w:rsidRPr="008330AB">
        <w:rPr>
          <w:rFonts w:asciiTheme="majorBidi" w:hAnsiTheme="majorBidi" w:cstheme="majorBidi"/>
          <w:sz w:val="20"/>
          <w:szCs w:val="20"/>
          <w:lang w:bidi="ar-EG"/>
        </w:rPr>
        <w:t>) showing normal liver architecture and congested hepatic central vein and normal hepatocytes (H&amp;E) andno or mild fibrosis (by Mallory trichrome).</w:t>
      </w:r>
    </w:p>
    <w:p w:rsidR="00A10796" w:rsidRDefault="00A10796" w:rsidP="00A10796">
      <w:pPr>
        <w:bidi w:val="0"/>
        <w:spacing w:after="0" w:line="240" w:lineRule="auto"/>
        <w:ind w:right="-58" w:firstLine="426"/>
        <w:jc w:val="both"/>
        <w:rPr>
          <w:rFonts w:asciiTheme="majorBidi" w:hAnsiTheme="majorBidi" w:cstheme="majorBidi"/>
          <w:sz w:val="20"/>
          <w:szCs w:val="20"/>
          <w:lang w:bidi="ar-EG"/>
        </w:rPr>
      </w:pPr>
      <w:r w:rsidRPr="008330AB">
        <w:rPr>
          <w:rFonts w:asciiTheme="majorBidi" w:hAnsiTheme="majorBidi" w:cstheme="majorBidi"/>
          <w:sz w:val="20"/>
          <w:szCs w:val="20"/>
          <w:lang w:bidi="ar-EG"/>
        </w:rPr>
        <w:t>In group5 (received carvedilol, silymarin and CCL</w:t>
      </w:r>
      <w:r w:rsidRPr="008330AB">
        <w:rPr>
          <w:rFonts w:asciiTheme="majorBidi" w:hAnsiTheme="majorBidi" w:cstheme="majorBidi"/>
          <w:sz w:val="20"/>
          <w:szCs w:val="20"/>
          <w:vertAlign w:val="subscript"/>
          <w:lang w:bidi="ar-EG"/>
        </w:rPr>
        <w:t>4</w:t>
      </w:r>
      <w:r w:rsidRPr="008330AB">
        <w:rPr>
          <w:rFonts w:asciiTheme="majorBidi" w:hAnsiTheme="majorBidi" w:cstheme="majorBidi"/>
          <w:sz w:val="20"/>
          <w:szCs w:val="20"/>
          <w:lang w:bidi="ar-EG"/>
        </w:rPr>
        <w:t>) showing normal hepatic architecture and hepatocytes and preserved hepatic architecture (H&amp;E) and showing no excess fibrosis (by Mallory trichrome).</w:t>
      </w:r>
    </w:p>
    <w:p w:rsidR="00CA0301" w:rsidRPr="008330AB" w:rsidRDefault="00CA0301" w:rsidP="00CA0301">
      <w:pPr>
        <w:bidi w:val="0"/>
        <w:spacing w:after="0" w:line="240" w:lineRule="auto"/>
        <w:ind w:right="-58" w:firstLine="426"/>
        <w:jc w:val="both"/>
        <w:rPr>
          <w:rFonts w:asciiTheme="majorBidi" w:hAnsiTheme="majorBidi" w:cstheme="majorBidi"/>
          <w:sz w:val="20"/>
          <w:szCs w:val="20"/>
          <w:lang w:bidi="ar-EG"/>
        </w:rPr>
      </w:pPr>
    </w:p>
    <w:p w:rsidR="006D5A08" w:rsidRPr="008330AB" w:rsidRDefault="00A10796" w:rsidP="006D5A08">
      <w:pPr>
        <w:pStyle w:val="ListParagraph"/>
        <w:bidi w:val="0"/>
        <w:spacing w:after="0" w:line="240" w:lineRule="auto"/>
        <w:ind w:left="0" w:right="-58"/>
        <w:jc w:val="both"/>
        <w:rPr>
          <w:rFonts w:asciiTheme="majorBidi" w:hAnsiTheme="majorBidi" w:cstheme="majorBidi"/>
          <w:sz w:val="20"/>
          <w:szCs w:val="20"/>
          <w:lang w:bidi="ar-EG"/>
        </w:rPr>
      </w:pPr>
      <w:r w:rsidRPr="008330AB">
        <w:rPr>
          <w:rFonts w:asciiTheme="majorBidi" w:hAnsiTheme="majorBidi" w:cstheme="majorBidi"/>
          <w:noProof/>
        </w:rPr>
        <w:drawing>
          <wp:inline distT="0" distB="0" distL="0" distR="0">
            <wp:extent cx="2797810" cy="1939257"/>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7810" cy="1939257"/>
                    </a:xfrm>
                    <a:prstGeom prst="rect">
                      <a:avLst/>
                    </a:prstGeom>
                    <a:noFill/>
                    <a:ln>
                      <a:noFill/>
                    </a:ln>
                  </pic:spPr>
                </pic:pic>
              </a:graphicData>
            </a:graphic>
          </wp:inline>
        </w:drawing>
      </w:r>
    </w:p>
    <w:p w:rsidR="00D97E11" w:rsidRPr="008330AB" w:rsidRDefault="00897311" w:rsidP="00A10796">
      <w:pPr>
        <w:bidi w:val="0"/>
        <w:snapToGrid w:val="0"/>
        <w:spacing w:after="0" w:line="240" w:lineRule="auto"/>
        <w:ind w:left="142" w:right="11"/>
        <w:jc w:val="both"/>
        <w:rPr>
          <w:rFonts w:asciiTheme="majorBidi" w:hAnsiTheme="majorBidi" w:cstheme="majorBidi"/>
          <w:sz w:val="20"/>
          <w:szCs w:val="20"/>
          <w:lang w:eastAsia="zh-CN" w:bidi="ar-EG"/>
        </w:rPr>
      </w:pPr>
      <w:r w:rsidRPr="008330AB">
        <w:rPr>
          <w:rFonts w:ascii="Times New Roman" w:hAnsi="Times New Roman" w:cs="Times New Roman"/>
          <w:b/>
          <w:bCs/>
          <w:sz w:val="20"/>
          <w:szCs w:val="20"/>
          <w:lang w:bidi="ar-EG"/>
        </w:rPr>
        <w:t>Figure 8</w:t>
      </w:r>
      <w:r w:rsidR="0065750B" w:rsidRPr="008330AB">
        <w:rPr>
          <w:rFonts w:ascii="Times New Roman" w:hAnsi="Times New Roman" w:cs="Times New Roman"/>
          <w:b/>
          <w:bCs/>
          <w:sz w:val="20"/>
          <w:szCs w:val="20"/>
          <w:lang w:bidi="ar-EG"/>
        </w:rPr>
        <w:t>:</w:t>
      </w:r>
      <w:r w:rsidR="00A10796" w:rsidRPr="008330AB">
        <w:rPr>
          <w:rFonts w:asciiTheme="majorBidi" w:hAnsiTheme="majorBidi" w:cstheme="majorBidi"/>
          <w:sz w:val="20"/>
          <w:szCs w:val="20"/>
          <w:lang w:bidi="ar-EG"/>
        </w:rPr>
        <w:t>group 1(received normal saline) showing normal liver architecture and hepatocytes (H&amp;E×400). Yellow arrow refers to normal hepatocyte and dark arrow refers to central vein.</w:t>
      </w:r>
    </w:p>
    <w:p w:rsidR="00BA2188" w:rsidRPr="008330AB" w:rsidRDefault="00BA2188" w:rsidP="00BA2188">
      <w:pPr>
        <w:bidi w:val="0"/>
        <w:snapToGrid w:val="0"/>
        <w:spacing w:after="0" w:line="240" w:lineRule="auto"/>
        <w:ind w:left="142" w:right="11"/>
        <w:jc w:val="both"/>
        <w:rPr>
          <w:rFonts w:asciiTheme="majorBidi" w:hAnsiTheme="majorBidi" w:cstheme="majorBidi"/>
          <w:sz w:val="20"/>
          <w:szCs w:val="20"/>
          <w:lang w:eastAsia="zh-CN" w:bidi="ar-EG"/>
        </w:rPr>
      </w:pPr>
    </w:p>
    <w:p w:rsidR="0065750B" w:rsidRPr="008330AB" w:rsidRDefault="00A10796" w:rsidP="00305706">
      <w:pPr>
        <w:bidi w:val="0"/>
        <w:spacing w:after="0" w:line="240" w:lineRule="auto"/>
        <w:ind w:right="-58"/>
        <w:jc w:val="center"/>
        <w:rPr>
          <w:rFonts w:asciiTheme="majorBidi" w:hAnsiTheme="majorBidi" w:cstheme="majorBidi"/>
          <w:sz w:val="20"/>
          <w:szCs w:val="20"/>
          <w:lang w:bidi="ar-EG"/>
        </w:rPr>
      </w:pPr>
      <w:r w:rsidRPr="008330AB">
        <w:rPr>
          <w:rFonts w:asciiTheme="majorBidi" w:hAnsiTheme="majorBidi" w:cstheme="majorBidi"/>
          <w:noProof/>
        </w:rPr>
        <w:drawing>
          <wp:inline distT="0" distB="0" distL="0" distR="0">
            <wp:extent cx="2797810" cy="196525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7810" cy="1965253"/>
                    </a:xfrm>
                    <a:prstGeom prst="rect">
                      <a:avLst/>
                    </a:prstGeom>
                    <a:noFill/>
                    <a:ln>
                      <a:noFill/>
                    </a:ln>
                  </pic:spPr>
                </pic:pic>
              </a:graphicData>
            </a:graphic>
          </wp:inline>
        </w:drawing>
      </w:r>
    </w:p>
    <w:p w:rsidR="00D97E11" w:rsidRPr="008330AB" w:rsidRDefault="00897311" w:rsidP="00A10796">
      <w:pPr>
        <w:bidi w:val="0"/>
        <w:snapToGrid w:val="0"/>
        <w:spacing w:after="0" w:line="240" w:lineRule="auto"/>
        <w:ind w:right="11"/>
        <w:jc w:val="both"/>
        <w:rPr>
          <w:rFonts w:asciiTheme="majorBidi" w:hAnsiTheme="majorBidi" w:cstheme="majorBidi"/>
          <w:sz w:val="20"/>
          <w:szCs w:val="20"/>
          <w:lang w:eastAsia="zh-CN" w:bidi="ar-EG"/>
        </w:rPr>
      </w:pPr>
      <w:r w:rsidRPr="008330AB">
        <w:rPr>
          <w:rFonts w:ascii="Times New Roman" w:hAnsi="Times New Roman" w:cs="Times New Roman"/>
          <w:b/>
          <w:bCs/>
          <w:sz w:val="20"/>
          <w:szCs w:val="20"/>
          <w:lang w:bidi="ar-EG"/>
        </w:rPr>
        <w:t>Figure 9</w:t>
      </w:r>
      <w:r w:rsidR="0065750B" w:rsidRPr="008330AB">
        <w:rPr>
          <w:rFonts w:ascii="Times New Roman" w:hAnsi="Times New Roman" w:cs="Times New Roman"/>
          <w:b/>
          <w:bCs/>
          <w:sz w:val="20"/>
          <w:szCs w:val="20"/>
          <w:lang w:bidi="ar-EG"/>
        </w:rPr>
        <w:t>:</w:t>
      </w:r>
      <w:r w:rsidR="00A10796" w:rsidRPr="008330AB">
        <w:rPr>
          <w:rFonts w:asciiTheme="majorBidi" w:hAnsiTheme="majorBidi" w:cstheme="majorBidi"/>
          <w:sz w:val="20"/>
          <w:szCs w:val="20"/>
          <w:lang w:bidi="ar-EG"/>
        </w:rPr>
        <w:t>group 1(received normal saline) showing normal collagen fibers (Mallory trichrome x400). Black arrows are directed to fibrous tissue.</w:t>
      </w:r>
    </w:p>
    <w:p w:rsidR="0065750B" w:rsidRPr="008330AB" w:rsidRDefault="00A10796" w:rsidP="00305706">
      <w:pPr>
        <w:bidi w:val="0"/>
        <w:spacing w:after="0" w:line="240" w:lineRule="auto"/>
        <w:ind w:right="-58"/>
        <w:jc w:val="center"/>
        <w:rPr>
          <w:rFonts w:asciiTheme="majorBidi" w:hAnsiTheme="majorBidi" w:cstheme="majorBidi"/>
          <w:sz w:val="20"/>
          <w:szCs w:val="20"/>
          <w:lang w:bidi="ar-EG"/>
        </w:rPr>
      </w:pPr>
      <w:r w:rsidRPr="008330AB">
        <w:rPr>
          <w:rFonts w:asciiTheme="majorBidi" w:hAnsiTheme="majorBidi" w:cstheme="majorBidi"/>
          <w:noProof/>
        </w:rPr>
        <w:lastRenderedPageBreak/>
        <w:drawing>
          <wp:inline distT="0" distB="0" distL="0" distR="0">
            <wp:extent cx="2797810" cy="1822543"/>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7810" cy="1822543"/>
                    </a:xfrm>
                    <a:prstGeom prst="rect">
                      <a:avLst/>
                    </a:prstGeom>
                    <a:noFill/>
                    <a:ln>
                      <a:noFill/>
                    </a:ln>
                  </pic:spPr>
                </pic:pic>
              </a:graphicData>
            </a:graphic>
          </wp:inline>
        </w:drawing>
      </w:r>
    </w:p>
    <w:p w:rsidR="00BA2188" w:rsidRPr="008330AB" w:rsidRDefault="00897311" w:rsidP="00A10796">
      <w:pPr>
        <w:bidi w:val="0"/>
        <w:spacing w:after="0" w:line="240" w:lineRule="auto"/>
        <w:ind w:right="-58"/>
        <w:jc w:val="both"/>
        <w:rPr>
          <w:rFonts w:asciiTheme="majorBidi" w:hAnsiTheme="majorBidi" w:cstheme="majorBidi"/>
          <w:noProof/>
        </w:rPr>
      </w:pPr>
      <w:r w:rsidRPr="008330AB">
        <w:rPr>
          <w:rFonts w:ascii="Times New Roman" w:hAnsi="Times New Roman" w:cs="Times New Roman"/>
          <w:b/>
          <w:bCs/>
          <w:sz w:val="20"/>
          <w:szCs w:val="20"/>
          <w:lang w:bidi="ar-EG"/>
        </w:rPr>
        <w:t>Figure 10</w:t>
      </w:r>
      <w:r w:rsidR="00A10796" w:rsidRPr="008330AB">
        <w:rPr>
          <w:rFonts w:ascii="Times New Roman" w:hAnsi="Times New Roman" w:cs="Times New Roman"/>
          <w:b/>
          <w:bCs/>
          <w:sz w:val="20"/>
          <w:szCs w:val="20"/>
          <w:lang w:bidi="ar-EG"/>
        </w:rPr>
        <w:t>:</w:t>
      </w:r>
      <w:r w:rsidR="00A10796" w:rsidRPr="008330AB">
        <w:rPr>
          <w:rFonts w:ascii="Times New Roman" w:hAnsi="Times New Roman" w:cs="Times New Roman"/>
          <w:sz w:val="20"/>
          <w:szCs w:val="20"/>
          <w:lang w:bidi="ar-EG"/>
        </w:rPr>
        <w:t xml:space="preserve"> group2 (received CCL</w:t>
      </w:r>
      <w:r w:rsidR="00A10796" w:rsidRPr="008330AB">
        <w:rPr>
          <w:rFonts w:ascii="Times New Roman" w:hAnsi="Times New Roman" w:cs="Times New Roman"/>
          <w:sz w:val="20"/>
          <w:szCs w:val="20"/>
          <w:vertAlign w:val="subscript"/>
          <w:lang w:bidi="ar-EG"/>
        </w:rPr>
        <w:t>4</w:t>
      </w:r>
      <w:r w:rsidR="00A10796" w:rsidRPr="008330AB">
        <w:rPr>
          <w:rFonts w:ascii="Times New Roman" w:hAnsi="Times New Roman" w:cs="Times New Roman"/>
          <w:sz w:val="20"/>
          <w:szCs w:val="20"/>
          <w:lang w:bidi="ar-EG"/>
        </w:rPr>
        <w:t xml:space="preserve">) showing loss of hepatic archticture, vaculated liver cells (ballooning) </w:t>
      </w:r>
      <w:r w:rsidR="00A10796" w:rsidRPr="008330AB">
        <w:rPr>
          <w:rFonts w:ascii="Times New Roman" w:hAnsi="Times New Roman" w:cs="Times New Roman"/>
          <w:b/>
          <w:bCs/>
          <w:sz w:val="20"/>
          <w:szCs w:val="20"/>
          <w:lang w:bidi="ar-EG"/>
        </w:rPr>
        <w:t>(yellow arrows)</w:t>
      </w:r>
      <w:r w:rsidR="00A10796" w:rsidRPr="008330AB">
        <w:rPr>
          <w:rFonts w:ascii="Times New Roman" w:hAnsi="Times New Roman" w:cs="Times New Roman"/>
          <w:sz w:val="20"/>
          <w:szCs w:val="20"/>
          <w:lang w:bidi="ar-EG"/>
        </w:rPr>
        <w:t xml:space="preserve">, diffuse inflammatory cell infilteration </w:t>
      </w:r>
      <w:r w:rsidR="00A10796" w:rsidRPr="008330AB">
        <w:rPr>
          <w:rFonts w:ascii="Times New Roman" w:hAnsi="Times New Roman" w:cs="Times New Roman"/>
          <w:b/>
          <w:bCs/>
          <w:sz w:val="20"/>
          <w:szCs w:val="20"/>
          <w:lang w:bidi="ar-EG"/>
        </w:rPr>
        <w:t>(black arrows)</w:t>
      </w:r>
      <w:r w:rsidR="00A10796" w:rsidRPr="008330AB">
        <w:rPr>
          <w:rFonts w:ascii="Times New Roman" w:hAnsi="Times New Roman" w:cs="Times New Roman"/>
          <w:sz w:val="20"/>
          <w:szCs w:val="20"/>
          <w:lang w:bidi="ar-EG"/>
        </w:rPr>
        <w:t xml:space="preserve"> andcongested venules </w:t>
      </w:r>
      <w:r w:rsidR="00A10796" w:rsidRPr="008330AB">
        <w:rPr>
          <w:rFonts w:ascii="Times New Roman" w:hAnsi="Times New Roman" w:cs="Times New Roman"/>
          <w:b/>
          <w:bCs/>
          <w:sz w:val="20"/>
          <w:szCs w:val="20"/>
          <w:lang w:bidi="ar-EG"/>
        </w:rPr>
        <w:t xml:space="preserve">(green arrows) </w:t>
      </w:r>
      <w:r w:rsidR="00A10796" w:rsidRPr="008330AB">
        <w:rPr>
          <w:rFonts w:ascii="Times New Roman" w:hAnsi="Times New Roman" w:cs="Times New Roman"/>
          <w:sz w:val="20"/>
          <w:szCs w:val="20"/>
          <w:lang w:bidi="ar-EG"/>
        </w:rPr>
        <w:t>(H&amp;E×400)</w:t>
      </w:r>
      <w:r w:rsidR="00A10796" w:rsidRPr="008330AB">
        <w:rPr>
          <w:rFonts w:asciiTheme="majorBidi" w:hAnsiTheme="majorBidi" w:cstheme="majorBidi"/>
          <w:lang w:bidi="ar-EG"/>
        </w:rPr>
        <w:t>.</w:t>
      </w:r>
    </w:p>
    <w:p w:rsidR="00BA2188" w:rsidRPr="008330AB" w:rsidRDefault="00BA2188" w:rsidP="00BA2188">
      <w:pPr>
        <w:bidi w:val="0"/>
        <w:spacing w:after="0" w:line="240" w:lineRule="auto"/>
        <w:ind w:right="-58"/>
        <w:jc w:val="both"/>
        <w:rPr>
          <w:rFonts w:asciiTheme="majorBidi" w:hAnsiTheme="majorBidi" w:cstheme="majorBidi"/>
          <w:noProof/>
        </w:rPr>
      </w:pPr>
    </w:p>
    <w:p w:rsidR="0065750B" w:rsidRPr="008330AB" w:rsidRDefault="00A10796" w:rsidP="00BA2188">
      <w:pPr>
        <w:bidi w:val="0"/>
        <w:spacing w:after="0" w:line="240" w:lineRule="auto"/>
        <w:ind w:right="-58"/>
        <w:jc w:val="both"/>
        <w:rPr>
          <w:rFonts w:asciiTheme="majorBidi" w:hAnsiTheme="majorBidi" w:cstheme="majorBidi"/>
          <w:sz w:val="20"/>
          <w:szCs w:val="20"/>
          <w:lang w:bidi="ar-EG"/>
        </w:rPr>
      </w:pPr>
      <w:r w:rsidRPr="008330AB">
        <w:rPr>
          <w:rFonts w:asciiTheme="majorBidi" w:hAnsiTheme="majorBidi" w:cstheme="majorBidi"/>
          <w:noProof/>
        </w:rPr>
        <w:drawing>
          <wp:inline distT="0" distB="0" distL="0" distR="0">
            <wp:extent cx="2798019" cy="190831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8019" cy="1908313"/>
                    </a:xfrm>
                    <a:prstGeom prst="rect">
                      <a:avLst/>
                    </a:prstGeom>
                    <a:noFill/>
                    <a:ln>
                      <a:noFill/>
                    </a:ln>
                  </pic:spPr>
                </pic:pic>
              </a:graphicData>
            </a:graphic>
          </wp:inline>
        </w:drawing>
      </w:r>
    </w:p>
    <w:p w:rsidR="0065750B" w:rsidRPr="008330AB" w:rsidRDefault="00897311" w:rsidP="006D5A08">
      <w:pPr>
        <w:bidi w:val="0"/>
        <w:spacing w:after="0" w:line="240" w:lineRule="auto"/>
        <w:ind w:right="-58"/>
        <w:jc w:val="both"/>
        <w:rPr>
          <w:rFonts w:asciiTheme="majorBidi" w:hAnsiTheme="majorBidi" w:cstheme="majorBidi"/>
          <w:sz w:val="20"/>
          <w:szCs w:val="20"/>
          <w:lang w:eastAsia="zh-CN" w:bidi="ar-EG"/>
        </w:rPr>
      </w:pPr>
      <w:r w:rsidRPr="008330AB">
        <w:rPr>
          <w:rFonts w:asciiTheme="majorBidi" w:hAnsiTheme="majorBidi" w:cstheme="majorBidi"/>
          <w:b/>
          <w:bCs/>
          <w:sz w:val="20"/>
          <w:szCs w:val="20"/>
          <w:lang w:bidi="ar-EG"/>
        </w:rPr>
        <w:t>Figure 11</w:t>
      </w:r>
      <w:r w:rsidR="0065750B" w:rsidRPr="008330AB">
        <w:rPr>
          <w:rFonts w:asciiTheme="majorBidi" w:hAnsiTheme="majorBidi" w:cstheme="majorBidi"/>
          <w:b/>
          <w:bCs/>
          <w:sz w:val="20"/>
          <w:szCs w:val="20"/>
          <w:lang w:bidi="ar-EG"/>
        </w:rPr>
        <w:t>:</w:t>
      </w:r>
      <w:r w:rsidR="0065750B" w:rsidRPr="008330AB">
        <w:rPr>
          <w:rFonts w:asciiTheme="majorBidi" w:hAnsiTheme="majorBidi" w:cstheme="majorBidi"/>
          <w:sz w:val="20"/>
          <w:szCs w:val="20"/>
          <w:lang w:bidi="ar-EG"/>
        </w:rPr>
        <w:t xml:space="preserve"> group2 (received CCL</w:t>
      </w:r>
      <w:r w:rsidR="0065750B" w:rsidRPr="008330AB">
        <w:rPr>
          <w:rFonts w:asciiTheme="majorBidi" w:hAnsiTheme="majorBidi" w:cstheme="majorBidi"/>
          <w:sz w:val="20"/>
          <w:szCs w:val="20"/>
          <w:vertAlign w:val="subscript"/>
          <w:lang w:bidi="ar-EG"/>
        </w:rPr>
        <w:t>4</w:t>
      </w:r>
      <w:r w:rsidR="0065750B" w:rsidRPr="008330AB">
        <w:rPr>
          <w:rFonts w:asciiTheme="majorBidi" w:hAnsiTheme="majorBidi" w:cstheme="majorBidi"/>
          <w:sz w:val="20"/>
          <w:szCs w:val="20"/>
          <w:lang w:bidi="ar-EG"/>
        </w:rPr>
        <w:t xml:space="preserve">) showing excess fibrous tissue </w:t>
      </w:r>
      <w:r w:rsidR="001D70B6" w:rsidRPr="008330AB">
        <w:rPr>
          <w:rFonts w:asciiTheme="majorBidi" w:hAnsiTheme="majorBidi" w:cstheme="majorBidi"/>
          <w:sz w:val="20"/>
          <w:szCs w:val="20"/>
          <w:lang w:bidi="ar-EG"/>
        </w:rPr>
        <w:t>(yellow arrows</w:t>
      </w:r>
      <w:r w:rsidR="0065750B" w:rsidRPr="008330AB">
        <w:rPr>
          <w:rFonts w:asciiTheme="majorBidi" w:hAnsiTheme="majorBidi" w:cstheme="majorBidi"/>
          <w:sz w:val="20"/>
          <w:szCs w:val="20"/>
          <w:lang w:bidi="ar-EG"/>
        </w:rPr>
        <w:t>(Mallory trichrome x400).</w:t>
      </w:r>
    </w:p>
    <w:p w:rsidR="00BA2188" w:rsidRPr="008330AB" w:rsidRDefault="00BA2188" w:rsidP="00BA2188">
      <w:pPr>
        <w:bidi w:val="0"/>
        <w:spacing w:after="0" w:line="240" w:lineRule="auto"/>
        <w:ind w:right="-58"/>
        <w:jc w:val="both"/>
        <w:rPr>
          <w:rFonts w:asciiTheme="majorBidi" w:hAnsiTheme="majorBidi" w:cstheme="majorBidi"/>
          <w:sz w:val="20"/>
          <w:szCs w:val="20"/>
          <w:lang w:eastAsia="zh-CN" w:bidi="ar-EG"/>
        </w:rPr>
      </w:pPr>
    </w:p>
    <w:p w:rsidR="0065750B" w:rsidRPr="008330AB" w:rsidRDefault="001D70B6" w:rsidP="00305706">
      <w:pPr>
        <w:bidi w:val="0"/>
        <w:spacing w:after="0" w:line="240" w:lineRule="auto"/>
        <w:ind w:right="-58"/>
        <w:jc w:val="center"/>
        <w:rPr>
          <w:rFonts w:asciiTheme="majorBidi" w:hAnsiTheme="majorBidi" w:cstheme="majorBidi"/>
          <w:sz w:val="20"/>
          <w:szCs w:val="20"/>
          <w:lang w:bidi="ar-EG"/>
        </w:rPr>
      </w:pPr>
      <w:r w:rsidRPr="008330AB">
        <w:rPr>
          <w:rFonts w:asciiTheme="majorBidi" w:hAnsiTheme="majorBidi" w:cstheme="majorBidi"/>
          <w:noProof/>
        </w:rPr>
        <w:drawing>
          <wp:inline distT="0" distB="0" distL="0" distR="0">
            <wp:extent cx="2797810" cy="2053033"/>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7810" cy="2053033"/>
                    </a:xfrm>
                    <a:prstGeom prst="rect">
                      <a:avLst/>
                    </a:prstGeom>
                    <a:noFill/>
                    <a:ln>
                      <a:noFill/>
                    </a:ln>
                  </pic:spPr>
                </pic:pic>
              </a:graphicData>
            </a:graphic>
          </wp:inline>
        </w:drawing>
      </w:r>
    </w:p>
    <w:p w:rsidR="00962035" w:rsidRPr="008330AB" w:rsidRDefault="001D70B6" w:rsidP="001D70B6">
      <w:pPr>
        <w:bidi w:val="0"/>
        <w:spacing w:line="240" w:lineRule="auto"/>
        <w:jc w:val="both"/>
        <w:rPr>
          <w:rFonts w:asciiTheme="majorBidi" w:hAnsiTheme="majorBidi" w:cstheme="majorBidi"/>
          <w:sz w:val="20"/>
          <w:szCs w:val="20"/>
          <w:lang w:bidi="ar-EG"/>
        </w:rPr>
      </w:pPr>
      <w:r w:rsidRPr="008330AB">
        <w:rPr>
          <w:rFonts w:asciiTheme="majorBidi" w:hAnsiTheme="majorBidi" w:cstheme="majorBidi"/>
          <w:b/>
          <w:bCs/>
          <w:sz w:val="20"/>
          <w:szCs w:val="20"/>
          <w:lang w:bidi="ar-EG"/>
        </w:rPr>
        <w:t>Figure</w:t>
      </w:r>
      <w:r w:rsidR="00897311" w:rsidRPr="008330AB">
        <w:rPr>
          <w:rFonts w:asciiTheme="majorBidi" w:hAnsiTheme="majorBidi" w:cstheme="majorBidi"/>
          <w:b/>
          <w:bCs/>
          <w:sz w:val="20"/>
          <w:szCs w:val="20"/>
          <w:lang w:bidi="ar-EG"/>
        </w:rPr>
        <w:t xml:space="preserve"> 12</w:t>
      </w:r>
      <w:r w:rsidRPr="008330AB">
        <w:rPr>
          <w:rFonts w:asciiTheme="majorBidi" w:hAnsiTheme="majorBidi" w:cstheme="majorBidi"/>
          <w:b/>
          <w:bCs/>
          <w:sz w:val="20"/>
          <w:szCs w:val="20"/>
          <w:lang w:bidi="ar-EG"/>
        </w:rPr>
        <w:t>:</w:t>
      </w:r>
      <w:r w:rsidRPr="008330AB">
        <w:rPr>
          <w:rFonts w:asciiTheme="majorBidi" w:hAnsiTheme="majorBidi" w:cstheme="majorBidi"/>
          <w:sz w:val="20"/>
          <w:szCs w:val="20"/>
          <w:lang w:bidi="ar-EG"/>
        </w:rPr>
        <w:t xml:space="preserve"> group3 (received carvedilol and CCL</w:t>
      </w:r>
      <w:r w:rsidRPr="008330AB">
        <w:rPr>
          <w:rFonts w:asciiTheme="majorBidi" w:hAnsiTheme="majorBidi" w:cstheme="majorBidi"/>
          <w:sz w:val="20"/>
          <w:szCs w:val="20"/>
          <w:vertAlign w:val="subscript"/>
          <w:lang w:bidi="ar-EG"/>
        </w:rPr>
        <w:t>4</w:t>
      </w:r>
      <w:r w:rsidRPr="008330AB">
        <w:rPr>
          <w:rFonts w:asciiTheme="majorBidi" w:hAnsiTheme="majorBidi" w:cstheme="majorBidi"/>
          <w:sz w:val="20"/>
          <w:szCs w:val="20"/>
          <w:lang w:bidi="ar-EG"/>
        </w:rPr>
        <w:t>) showing some pyknosis (yellow arrows), little inflammatory cells (dark arrows) and preserved hepatic architecture (H&amp;E×400).</w:t>
      </w:r>
    </w:p>
    <w:p w:rsidR="0065750B" w:rsidRPr="008330AB" w:rsidRDefault="001D70B6" w:rsidP="00E6200E">
      <w:pPr>
        <w:bidi w:val="0"/>
        <w:spacing w:after="0" w:line="240" w:lineRule="auto"/>
        <w:ind w:right="-58"/>
        <w:jc w:val="center"/>
        <w:rPr>
          <w:rFonts w:asciiTheme="majorBidi" w:hAnsiTheme="majorBidi" w:cstheme="majorBidi"/>
          <w:sz w:val="20"/>
          <w:szCs w:val="20"/>
          <w:lang w:bidi="ar-EG"/>
        </w:rPr>
      </w:pPr>
      <w:r w:rsidRPr="008330AB">
        <w:rPr>
          <w:rFonts w:asciiTheme="majorBidi" w:hAnsiTheme="majorBidi" w:cstheme="majorBidi"/>
          <w:noProof/>
        </w:rPr>
        <w:lastRenderedPageBreak/>
        <w:drawing>
          <wp:inline distT="0" distB="0" distL="0" distR="0">
            <wp:extent cx="2797810" cy="190879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7810" cy="1908793"/>
                    </a:xfrm>
                    <a:prstGeom prst="rect">
                      <a:avLst/>
                    </a:prstGeom>
                    <a:noFill/>
                    <a:ln>
                      <a:noFill/>
                    </a:ln>
                  </pic:spPr>
                </pic:pic>
              </a:graphicData>
            </a:graphic>
          </wp:inline>
        </w:drawing>
      </w:r>
    </w:p>
    <w:p w:rsidR="001D70B6" w:rsidRPr="008330AB" w:rsidRDefault="001D70B6" w:rsidP="001D70B6">
      <w:pPr>
        <w:bidi w:val="0"/>
        <w:spacing w:line="240" w:lineRule="auto"/>
        <w:jc w:val="both"/>
        <w:rPr>
          <w:rFonts w:asciiTheme="majorBidi" w:hAnsiTheme="majorBidi" w:cstheme="majorBidi"/>
          <w:sz w:val="20"/>
          <w:szCs w:val="20"/>
          <w:lang w:bidi="ar-EG"/>
        </w:rPr>
      </w:pPr>
      <w:r w:rsidRPr="008330AB">
        <w:rPr>
          <w:rFonts w:asciiTheme="majorBidi" w:hAnsiTheme="majorBidi" w:cstheme="majorBidi"/>
          <w:b/>
          <w:bCs/>
          <w:sz w:val="20"/>
          <w:szCs w:val="20"/>
          <w:lang w:bidi="ar-EG"/>
        </w:rPr>
        <w:t>Figure</w:t>
      </w:r>
      <w:r w:rsidR="00897311" w:rsidRPr="008330AB">
        <w:rPr>
          <w:rFonts w:asciiTheme="majorBidi" w:hAnsiTheme="majorBidi" w:cstheme="majorBidi"/>
          <w:b/>
          <w:bCs/>
          <w:sz w:val="20"/>
          <w:szCs w:val="20"/>
          <w:lang w:bidi="ar-EG"/>
        </w:rPr>
        <w:t xml:space="preserve"> 13</w:t>
      </w:r>
      <w:r w:rsidRPr="008330AB">
        <w:rPr>
          <w:rFonts w:asciiTheme="majorBidi" w:hAnsiTheme="majorBidi" w:cstheme="majorBidi"/>
          <w:b/>
          <w:bCs/>
          <w:sz w:val="20"/>
          <w:szCs w:val="20"/>
          <w:lang w:bidi="ar-EG"/>
        </w:rPr>
        <w:t>:</w:t>
      </w:r>
      <w:r w:rsidRPr="008330AB">
        <w:rPr>
          <w:rFonts w:asciiTheme="majorBidi" w:hAnsiTheme="majorBidi" w:cstheme="majorBidi"/>
          <w:sz w:val="20"/>
          <w:szCs w:val="20"/>
          <w:lang w:bidi="ar-EG"/>
        </w:rPr>
        <w:t xml:space="preserve"> group3 (received carvedilol and CCL</w:t>
      </w:r>
      <w:r w:rsidRPr="008330AB">
        <w:rPr>
          <w:rFonts w:asciiTheme="majorBidi" w:hAnsiTheme="majorBidi" w:cstheme="majorBidi"/>
          <w:sz w:val="20"/>
          <w:szCs w:val="20"/>
          <w:vertAlign w:val="subscript"/>
          <w:lang w:bidi="ar-EG"/>
        </w:rPr>
        <w:t>4</w:t>
      </w:r>
      <w:r w:rsidRPr="008330AB">
        <w:rPr>
          <w:rFonts w:asciiTheme="majorBidi" w:hAnsiTheme="majorBidi" w:cstheme="majorBidi"/>
          <w:sz w:val="20"/>
          <w:szCs w:val="20"/>
          <w:lang w:bidi="ar-EG"/>
        </w:rPr>
        <w:t>) showing no or mild fibrosis (yellow arrows (Mallory trichrome x400).</w:t>
      </w:r>
    </w:p>
    <w:p w:rsidR="0065750B" w:rsidRPr="008330AB" w:rsidRDefault="001D70B6" w:rsidP="001D70B6">
      <w:pPr>
        <w:bidi w:val="0"/>
        <w:spacing w:after="0" w:line="240" w:lineRule="auto"/>
        <w:ind w:right="-58"/>
        <w:rPr>
          <w:rFonts w:asciiTheme="majorBidi" w:hAnsiTheme="majorBidi" w:cstheme="majorBidi"/>
          <w:sz w:val="20"/>
          <w:szCs w:val="20"/>
          <w:lang w:bidi="ar-EG"/>
        </w:rPr>
      </w:pPr>
      <w:r w:rsidRPr="008330AB">
        <w:rPr>
          <w:rFonts w:asciiTheme="majorBidi" w:hAnsiTheme="majorBidi" w:cstheme="majorBidi"/>
          <w:noProof/>
        </w:rPr>
        <w:drawing>
          <wp:inline distT="0" distB="0" distL="0" distR="0">
            <wp:extent cx="2797810" cy="1867007"/>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7810" cy="1867007"/>
                    </a:xfrm>
                    <a:prstGeom prst="rect">
                      <a:avLst/>
                    </a:prstGeom>
                    <a:noFill/>
                    <a:ln>
                      <a:noFill/>
                    </a:ln>
                  </pic:spPr>
                </pic:pic>
              </a:graphicData>
            </a:graphic>
          </wp:inline>
        </w:drawing>
      </w:r>
    </w:p>
    <w:p w:rsidR="00962035" w:rsidRPr="008330AB" w:rsidRDefault="001D70B6" w:rsidP="00BA2188">
      <w:pPr>
        <w:bidi w:val="0"/>
        <w:jc w:val="both"/>
        <w:rPr>
          <w:rFonts w:asciiTheme="majorBidi" w:hAnsiTheme="majorBidi" w:cstheme="majorBidi"/>
          <w:sz w:val="20"/>
          <w:szCs w:val="20"/>
          <w:lang w:bidi="ar-EG"/>
        </w:rPr>
      </w:pPr>
      <w:r w:rsidRPr="008330AB">
        <w:rPr>
          <w:rFonts w:asciiTheme="majorBidi" w:hAnsiTheme="majorBidi" w:cstheme="majorBidi"/>
          <w:b/>
          <w:bCs/>
          <w:sz w:val="20"/>
          <w:szCs w:val="20"/>
          <w:lang w:bidi="ar-EG"/>
        </w:rPr>
        <w:t>Figure</w:t>
      </w:r>
      <w:r w:rsidR="00897311" w:rsidRPr="008330AB">
        <w:rPr>
          <w:rFonts w:asciiTheme="majorBidi" w:hAnsiTheme="majorBidi" w:cstheme="majorBidi"/>
          <w:b/>
          <w:bCs/>
          <w:sz w:val="20"/>
          <w:szCs w:val="20"/>
          <w:lang w:bidi="ar-EG"/>
        </w:rPr>
        <w:t xml:space="preserve"> 14</w:t>
      </w:r>
      <w:r w:rsidRPr="008330AB">
        <w:rPr>
          <w:rFonts w:asciiTheme="majorBidi" w:hAnsiTheme="majorBidi" w:cstheme="majorBidi"/>
          <w:b/>
          <w:bCs/>
          <w:sz w:val="20"/>
          <w:szCs w:val="20"/>
          <w:lang w:bidi="ar-EG"/>
        </w:rPr>
        <w:t>:</w:t>
      </w:r>
      <w:r w:rsidRPr="008330AB">
        <w:rPr>
          <w:rFonts w:asciiTheme="majorBidi" w:hAnsiTheme="majorBidi" w:cstheme="majorBidi"/>
          <w:sz w:val="20"/>
          <w:szCs w:val="20"/>
          <w:lang w:bidi="ar-EG"/>
        </w:rPr>
        <w:t xml:space="preserve"> group4 (received Silymarin and CCL</w:t>
      </w:r>
      <w:r w:rsidRPr="008330AB">
        <w:rPr>
          <w:rFonts w:asciiTheme="majorBidi" w:hAnsiTheme="majorBidi" w:cstheme="majorBidi"/>
          <w:sz w:val="20"/>
          <w:szCs w:val="20"/>
          <w:vertAlign w:val="subscript"/>
          <w:lang w:bidi="ar-EG"/>
        </w:rPr>
        <w:t>4</w:t>
      </w:r>
      <w:r w:rsidRPr="008330AB">
        <w:rPr>
          <w:rFonts w:asciiTheme="majorBidi" w:hAnsiTheme="majorBidi" w:cstheme="majorBidi"/>
          <w:sz w:val="20"/>
          <w:szCs w:val="20"/>
          <w:lang w:bidi="ar-EG"/>
        </w:rPr>
        <w:t>) showing normal liver architecture, congested hepatic central vein (yellow arrow) and little pyknotic cells (dark arrows) (H&amp;E×400).</w:t>
      </w:r>
    </w:p>
    <w:p w:rsidR="0065750B" w:rsidRPr="008330AB" w:rsidRDefault="001D70B6" w:rsidP="00305706">
      <w:pPr>
        <w:bidi w:val="0"/>
        <w:spacing w:after="0" w:line="240" w:lineRule="auto"/>
        <w:ind w:right="-58"/>
        <w:jc w:val="center"/>
        <w:rPr>
          <w:rFonts w:asciiTheme="majorBidi" w:hAnsiTheme="majorBidi" w:cstheme="majorBidi"/>
          <w:sz w:val="20"/>
          <w:szCs w:val="20"/>
          <w:lang w:bidi="ar-EG"/>
        </w:rPr>
      </w:pPr>
      <w:r w:rsidRPr="008330AB">
        <w:rPr>
          <w:rFonts w:asciiTheme="majorBidi" w:hAnsiTheme="majorBidi" w:cstheme="majorBidi"/>
          <w:noProof/>
        </w:rPr>
        <w:drawing>
          <wp:inline distT="0" distB="0" distL="0" distR="0">
            <wp:extent cx="2797810" cy="206692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7810" cy="2066924"/>
                    </a:xfrm>
                    <a:prstGeom prst="rect">
                      <a:avLst/>
                    </a:prstGeom>
                    <a:noFill/>
                    <a:ln>
                      <a:noFill/>
                    </a:ln>
                  </pic:spPr>
                </pic:pic>
              </a:graphicData>
            </a:graphic>
          </wp:inline>
        </w:drawing>
      </w:r>
    </w:p>
    <w:p w:rsidR="001D70B6" w:rsidRPr="008330AB" w:rsidRDefault="001D70B6" w:rsidP="001D70B6">
      <w:pPr>
        <w:bidi w:val="0"/>
        <w:spacing w:line="240" w:lineRule="auto"/>
        <w:jc w:val="both"/>
        <w:rPr>
          <w:rFonts w:asciiTheme="majorBidi" w:hAnsiTheme="majorBidi" w:cstheme="majorBidi"/>
          <w:sz w:val="20"/>
          <w:szCs w:val="20"/>
          <w:lang w:bidi="ar-EG"/>
        </w:rPr>
      </w:pPr>
      <w:r w:rsidRPr="008330AB">
        <w:rPr>
          <w:rFonts w:asciiTheme="majorBidi" w:hAnsiTheme="majorBidi" w:cstheme="majorBidi"/>
          <w:b/>
          <w:bCs/>
          <w:sz w:val="20"/>
          <w:szCs w:val="20"/>
          <w:lang w:bidi="ar-EG"/>
        </w:rPr>
        <w:t>Figure</w:t>
      </w:r>
      <w:r w:rsidR="00897311" w:rsidRPr="008330AB">
        <w:rPr>
          <w:rFonts w:asciiTheme="majorBidi" w:hAnsiTheme="majorBidi" w:cstheme="majorBidi"/>
          <w:b/>
          <w:bCs/>
          <w:sz w:val="20"/>
          <w:szCs w:val="20"/>
          <w:lang w:bidi="ar-EG"/>
        </w:rPr>
        <w:t xml:space="preserve"> 15</w:t>
      </w:r>
      <w:r w:rsidRPr="008330AB">
        <w:rPr>
          <w:rFonts w:asciiTheme="majorBidi" w:hAnsiTheme="majorBidi" w:cstheme="majorBidi"/>
          <w:b/>
          <w:bCs/>
          <w:sz w:val="20"/>
          <w:szCs w:val="20"/>
          <w:lang w:bidi="ar-EG"/>
        </w:rPr>
        <w:t>:</w:t>
      </w:r>
      <w:r w:rsidRPr="008330AB">
        <w:rPr>
          <w:rFonts w:asciiTheme="majorBidi" w:hAnsiTheme="majorBidi" w:cstheme="majorBidi"/>
          <w:sz w:val="20"/>
          <w:szCs w:val="20"/>
          <w:lang w:bidi="ar-EG"/>
        </w:rPr>
        <w:t xml:space="preserve"> group4 (received Silymarin and CCL</w:t>
      </w:r>
      <w:r w:rsidRPr="008330AB">
        <w:rPr>
          <w:rFonts w:asciiTheme="majorBidi" w:hAnsiTheme="majorBidi" w:cstheme="majorBidi"/>
          <w:sz w:val="20"/>
          <w:szCs w:val="20"/>
          <w:vertAlign w:val="subscript"/>
          <w:lang w:bidi="ar-EG"/>
        </w:rPr>
        <w:t>4</w:t>
      </w:r>
      <w:r w:rsidRPr="008330AB">
        <w:rPr>
          <w:rFonts w:asciiTheme="majorBidi" w:hAnsiTheme="majorBidi" w:cstheme="majorBidi"/>
          <w:sz w:val="20"/>
          <w:szCs w:val="20"/>
          <w:lang w:bidi="ar-EG"/>
        </w:rPr>
        <w:t>) showing no or mild fibrosis (yellow arrows) (Mallory trichrome x400).</w:t>
      </w:r>
    </w:p>
    <w:p w:rsidR="0065750B" w:rsidRPr="008330AB" w:rsidRDefault="001D70B6" w:rsidP="00305706">
      <w:pPr>
        <w:bidi w:val="0"/>
        <w:spacing w:after="0" w:line="240" w:lineRule="auto"/>
        <w:ind w:right="-58"/>
        <w:jc w:val="center"/>
        <w:rPr>
          <w:rFonts w:asciiTheme="majorBidi" w:hAnsiTheme="majorBidi" w:cstheme="majorBidi"/>
          <w:sz w:val="20"/>
          <w:szCs w:val="20"/>
          <w:lang w:bidi="ar-EG"/>
        </w:rPr>
      </w:pPr>
      <w:r w:rsidRPr="008330AB">
        <w:rPr>
          <w:rFonts w:asciiTheme="majorBidi" w:hAnsiTheme="majorBidi" w:cstheme="majorBidi"/>
          <w:noProof/>
        </w:rPr>
        <w:lastRenderedPageBreak/>
        <w:drawing>
          <wp:inline distT="0" distB="0" distL="0" distR="0">
            <wp:extent cx="2797810" cy="1846075"/>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7810" cy="1846075"/>
                    </a:xfrm>
                    <a:prstGeom prst="rect">
                      <a:avLst/>
                    </a:prstGeom>
                    <a:noFill/>
                    <a:ln>
                      <a:noFill/>
                    </a:ln>
                  </pic:spPr>
                </pic:pic>
              </a:graphicData>
            </a:graphic>
          </wp:inline>
        </w:drawing>
      </w:r>
    </w:p>
    <w:p w:rsidR="001D70B6" w:rsidRPr="008330AB" w:rsidRDefault="001D70B6" w:rsidP="001D70B6">
      <w:pPr>
        <w:bidi w:val="0"/>
        <w:spacing w:line="240" w:lineRule="auto"/>
        <w:jc w:val="both"/>
        <w:rPr>
          <w:rFonts w:asciiTheme="majorBidi" w:hAnsiTheme="majorBidi" w:cstheme="majorBidi"/>
          <w:sz w:val="20"/>
          <w:szCs w:val="20"/>
          <w:lang w:bidi="ar-EG"/>
        </w:rPr>
      </w:pPr>
      <w:r w:rsidRPr="008330AB">
        <w:rPr>
          <w:rFonts w:asciiTheme="majorBidi" w:hAnsiTheme="majorBidi" w:cstheme="majorBidi"/>
          <w:b/>
          <w:bCs/>
          <w:sz w:val="20"/>
          <w:szCs w:val="20"/>
          <w:lang w:bidi="ar-EG"/>
        </w:rPr>
        <w:t>Figure</w:t>
      </w:r>
      <w:r w:rsidR="00897311" w:rsidRPr="008330AB">
        <w:rPr>
          <w:rFonts w:asciiTheme="majorBidi" w:hAnsiTheme="majorBidi" w:cstheme="majorBidi"/>
          <w:b/>
          <w:bCs/>
          <w:sz w:val="20"/>
          <w:szCs w:val="20"/>
          <w:lang w:bidi="ar-EG"/>
        </w:rPr>
        <w:t xml:space="preserve"> 16</w:t>
      </w:r>
      <w:r w:rsidRPr="008330AB">
        <w:rPr>
          <w:rFonts w:asciiTheme="majorBidi" w:hAnsiTheme="majorBidi" w:cstheme="majorBidi"/>
          <w:b/>
          <w:bCs/>
          <w:sz w:val="20"/>
          <w:szCs w:val="20"/>
          <w:lang w:bidi="ar-EG"/>
        </w:rPr>
        <w:t>:</w:t>
      </w:r>
      <w:r w:rsidRPr="008330AB">
        <w:rPr>
          <w:rFonts w:asciiTheme="majorBidi" w:hAnsiTheme="majorBidi" w:cstheme="majorBidi"/>
          <w:sz w:val="20"/>
          <w:szCs w:val="20"/>
          <w:lang w:bidi="ar-EG"/>
        </w:rPr>
        <w:t xml:space="preserve"> group5 (received carvedilol, Silymarin and CCL</w:t>
      </w:r>
      <w:r w:rsidRPr="008330AB">
        <w:rPr>
          <w:rFonts w:asciiTheme="majorBidi" w:hAnsiTheme="majorBidi" w:cstheme="majorBidi"/>
          <w:sz w:val="20"/>
          <w:szCs w:val="20"/>
          <w:vertAlign w:val="subscript"/>
          <w:lang w:bidi="ar-EG"/>
        </w:rPr>
        <w:t>4</w:t>
      </w:r>
      <w:r w:rsidRPr="008330AB">
        <w:rPr>
          <w:rFonts w:asciiTheme="majorBidi" w:hAnsiTheme="majorBidi" w:cstheme="majorBidi"/>
          <w:sz w:val="20"/>
          <w:szCs w:val="20"/>
          <w:lang w:bidi="ar-EG"/>
        </w:rPr>
        <w:t>) showing normal hepatic architecture and hepatocytes, normal central vein (yellow arrow) and little pyknotic cells (green arrow) (H&amp;E×400).</w:t>
      </w:r>
    </w:p>
    <w:p w:rsidR="0065750B" w:rsidRPr="008330AB" w:rsidRDefault="001D70B6" w:rsidP="00305706">
      <w:pPr>
        <w:bidi w:val="0"/>
        <w:spacing w:after="0" w:line="240" w:lineRule="auto"/>
        <w:ind w:right="-58"/>
        <w:jc w:val="center"/>
        <w:rPr>
          <w:rFonts w:asciiTheme="majorBidi" w:hAnsiTheme="majorBidi" w:cstheme="majorBidi"/>
          <w:sz w:val="20"/>
          <w:szCs w:val="20"/>
          <w:lang w:bidi="ar-EG"/>
        </w:rPr>
      </w:pPr>
      <w:r w:rsidRPr="008330AB">
        <w:rPr>
          <w:rFonts w:asciiTheme="majorBidi" w:hAnsiTheme="majorBidi" w:cstheme="majorBidi"/>
          <w:noProof/>
        </w:rPr>
        <w:drawing>
          <wp:inline distT="0" distB="0" distL="0" distR="0">
            <wp:extent cx="2797810" cy="1959851"/>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7810" cy="1959851"/>
                    </a:xfrm>
                    <a:prstGeom prst="rect">
                      <a:avLst/>
                    </a:prstGeom>
                    <a:noFill/>
                    <a:ln>
                      <a:noFill/>
                    </a:ln>
                  </pic:spPr>
                </pic:pic>
              </a:graphicData>
            </a:graphic>
          </wp:inline>
        </w:drawing>
      </w:r>
    </w:p>
    <w:p w:rsidR="001D70B6" w:rsidRPr="008330AB" w:rsidRDefault="001D70B6" w:rsidP="001D70B6">
      <w:pPr>
        <w:bidi w:val="0"/>
        <w:jc w:val="both"/>
        <w:rPr>
          <w:rFonts w:asciiTheme="majorBidi" w:hAnsiTheme="majorBidi" w:cstheme="majorBidi"/>
          <w:b/>
          <w:bCs/>
          <w:sz w:val="20"/>
          <w:szCs w:val="20"/>
          <w:lang w:bidi="ar-EG"/>
        </w:rPr>
      </w:pPr>
      <w:r w:rsidRPr="008330AB">
        <w:rPr>
          <w:rFonts w:asciiTheme="majorBidi" w:hAnsiTheme="majorBidi" w:cstheme="majorBidi"/>
          <w:b/>
          <w:bCs/>
          <w:sz w:val="20"/>
          <w:szCs w:val="20"/>
          <w:lang w:bidi="ar-EG"/>
        </w:rPr>
        <w:t>Figure</w:t>
      </w:r>
      <w:r w:rsidR="00897311" w:rsidRPr="008330AB">
        <w:rPr>
          <w:rFonts w:asciiTheme="majorBidi" w:hAnsiTheme="majorBidi" w:cstheme="majorBidi"/>
          <w:b/>
          <w:bCs/>
          <w:sz w:val="20"/>
          <w:szCs w:val="20"/>
          <w:lang w:bidi="ar-EG"/>
        </w:rPr>
        <w:t xml:space="preserve"> 17</w:t>
      </w:r>
      <w:r w:rsidRPr="008330AB">
        <w:rPr>
          <w:rFonts w:asciiTheme="majorBidi" w:hAnsiTheme="majorBidi" w:cstheme="majorBidi"/>
          <w:sz w:val="20"/>
          <w:szCs w:val="20"/>
          <w:lang w:bidi="ar-EG"/>
        </w:rPr>
        <w:t>: group5 (received carvedilol, Silymarin and CCL</w:t>
      </w:r>
      <w:r w:rsidRPr="008330AB">
        <w:rPr>
          <w:rFonts w:asciiTheme="majorBidi" w:hAnsiTheme="majorBidi" w:cstheme="majorBidi"/>
          <w:sz w:val="20"/>
          <w:szCs w:val="20"/>
          <w:vertAlign w:val="subscript"/>
          <w:lang w:bidi="ar-EG"/>
        </w:rPr>
        <w:t>4</w:t>
      </w:r>
      <w:r w:rsidRPr="008330AB">
        <w:rPr>
          <w:rFonts w:asciiTheme="majorBidi" w:hAnsiTheme="majorBidi" w:cstheme="majorBidi"/>
          <w:sz w:val="20"/>
          <w:szCs w:val="20"/>
          <w:lang w:bidi="ar-EG"/>
        </w:rPr>
        <w:t>) showing no fibrosis (yellow arrows) (Mallory trichrome x400).</w:t>
      </w:r>
    </w:p>
    <w:p w:rsidR="00A01B3F" w:rsidRPr="008330AB" w:rsidRDefault="003B5AB0" w:rsidP="003B5AB0">
      <w:pPr>
        <w:bidi w:val="0"/>
        <w:spacing w:after="0" w:line="240" w:lineRule="auto"/>
        <w:ind w:right="-58"/>
        <w:jc w:val="both"/>
        <w:rPr>
          <w:rFonts w:asciiTheme="majorBidi" w:eastAsia="Times New Roman" w:hAnsiTheme="majorBidi" w:cstheme="majorBidi"/>
          <w:b/>
          <w:bCs/>
          <w:sz w:val="20"/>
          <w:szCs w:val="20"/>
          <w:lang w:bidi="ar-EG"/>
        </w:rPr>
      </w:pPr>
      <w:r w:rsidRPr="008330AB">
        <w:rPr>
          <w:rFonts w:asciiTheme="majorBidi" w:eastAsia="Times New Roman" w:hAnsiTheme="majorBidi" w:cstheme="majorBidi"/>
          <w:b/>
          <w:bCs/>
          <w:sz w:val="20"/>
          <w:szCs w:val="20"/>
          <w:lang w:bidi="ar-EG"/>
        </w:rPr>
        <w:t xml:space="preserve">4. </w:t>
      </w:r>
      <w:r w:rsidR="0065750B" w:rsidRPr="008330AB">
        <w:rPr>
          <w:rFonts w:asciiTheme="majorBidi" w:eastAsia="Times New Roman" w:hAnsiTheme="majorBidi" w:cstheme="majorBidi"/>
          <w:b/>
          <w:bCs/>
          <w:sz w:val="20"/>
          <w:szCs w:val="20"/>
          <w:lang w:bidi="ar-EG"/>
        </w:rPr>
        <w:t>Discussion</w:t>
      </w:r>
      <w:r w:rsidR="00A01B3F" w:rsidRPr="008330AB">
        <w:rPr>
          <w:rFonts w:asciiTheme="majorBidi" w:eastAsia="Times New Roman" w:hAnsiTheme="majorBidi" w:cstheme="majorBidi"/>
          <w:b/>
          <w:bCs/>
          <w:sz w:val="20"/>
          <w:szCs w:val="20"/>
          <w:lang w:bidi="ar-EG"/>
        </w:rPr>
        <w:t>:</w:t>
      </w:r>
    </w:p>
    <w:p w:rsidR="0065750B" w:rsidRPr="008330AB" w:rsidRDefault="0065750B" w:rsidP="003B5AB0">
      <w:pPr>
        <w:bidi w:val="0"/>
        <w:spacing w:after="0" w:line="240" w:lineRule="auto"/>
        <w:ind w:right="-58" w:firstLine="426"/>
        <w:jc w:val="lowKashida"/>
        <w:rPr>
          <w:rFonts w:asciiTheme="majorBidi" w:eastAsia="Times New Roman" w:hAnsiTheme="majorBidi" w:cstheme="majorBidi"/>
          <w:sz w:val="20"/>
          <w:szCs w:val="20"/>
          <w:lang w:bidi="ar-EG"/>
        </w:rPr>
      </w:pPr>
      <w:r w:rsidRPr="008330AB">
        <w:rPr>
          <w:rFonts w:asciiTheme="majorBidi" w:eastAsia="Times New Roman" w:hAnsiTheme="majorBidi" w:cstheme="majorBidi"/>
          <w:sz w:val="20"/>
          <w:szCs w:val="20"/>
          <w:lang w:bidi="ar-EG"/>
        </w:rPr>
        <w:t xml:space="preserve">Liver has an important role in detoxification and is a primary target organ for many toxic chemicals and inflammatory processes that participate in a number of pathological (necrosis and fibrosis) conditions. Liver has protective and repair events following exposure to hepatotoxic chemicals and other inflammatory diseases which can affect the liver damage </w:t>
      </w:r>
      <w:r w:rsidRPr="008330AB">
        <w:rPr>
          <w:rFonts w:asciiTheme="majorBidi" w:eastAsia="Times New Roman" w:hAnsiTheme="majorBidi" w:cstheme="majorBidi"/>
          <w:b/>
          <w:bCs/>
          <w:i/>
          <w:iCs/>
          <w:sz w:val="20"/>
          <w:szCs w:val="20"/>
          <w:lang w:bidi="ar-EG"/>
        </w:rPr>
        <w:t>(Mora et al., 2010)</w:t>
      </w:r>
      <w:r w:rsidRPr="008330AB">
        <w:rPr>
          <w:rFonts w:asciiTheme="majorBidi" w:eastAsia="Times New Roman" w:hAnsiTheme="majorBidi" w:cstheme="majorBidi"/>
          <w:i/>
          <w:iCs/>
          <w:sz w:val="20"/>
          <w:szCs w:val="20"/>
          <w:lang w:bidi="ar-EG"/>
        </w:rPr>
        <w:t>.</w:t>
      </w:r>
    </w:p>
    <w:p w:rsidR="0065750B" w:rsidRPr="008330AB" w:rsidRDefault="0065750B" w:rsidP="003B5AB0">
      <w:pPr>
        <w:bidi w:val="0"/>
        <w:spacing w:after="0" w:line="240" w:lineRule="auto"/>
        <w:ind w:right="-58" w:firstLine="426"/>
        <w:jc w:val="lowKashida"/>
        <w:rPr>
          <w:rFonts w:asciiTheme="majorBidi" w:eastAsia="Times New Roman" w:hAnsiTheme="majorBidi" w:cstheme="majorBidi"/>
          <w:b/>
          <w:bCs/>
          <w:i/>
          <w:iCs/>
          <w:sz w:val="20"/>
          <w:szCs w:val="20"/>
          <w:lang w:bidi="ar-EG"/>
        </w:rPr>
      </w:pPr>
      <w:r w:rsidRPr="008330AB">
        <w:rPr>
          <w:rFonts w:asciiTheme="majorBidi" w:eastAsia="Times New Roman" w:hAnsiTheme="majorBidi" w:cstheme="majorBidi"/>
          <w:sz w:val="20"/>
          <w:szCs w:val="20"/>
          <w:lang w:bidi="ar-EG"/>
        </w:rPr>
        <w:t>Carbon tetrachloride (</w:t>
      </w:r>
      <w:r w:rsidRPr="008330AB">
        <w:rPr>
          <w:rFonts w:asciiTheme="majorBidi" w:eastAsia="Times New Roman" w:hAnsiTheme="majorBidi" w:cstheme="majorBidi"/>
          <w:sz w:val="20"/>
          <w:szCs w:val="20"/>
        </w:rPr>
        <w:t>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lang w:bidi="ar-EG"/>
        </w:rPr>
        <w:t xml:space="preserve">) is a hepatotoxin, causing liver necrosis, fibrosis and cirrhosis when administered. Lipid peroxidation occurred in carbon tetrachloride administered induced hepatotoxicity. Also covalent binding of the compound to cellular macromolecules may contribute to the damage. Kupffer cells may be involved in the hepatotoxicity of carbon tetrachloride, as a source of cytotoxic factors, such as active oxygen species leading to hepatocellular damage </w:t>
      </w:r>
      <w:r w:rsidRPr="008330AB">
        <w:rPr>
          <w:rFonts w:asciiTheme="majorBidi" w:eastAsia="Times New Roman" w:hAnsiTheme="majorBidi" w:cstheme="majorBidi"/>
          <w:b/>
          <w:bCs/>
          <w:i/>
          <w:iCs/>
          <w:sz w:val="20"/>
          <w:szCs w:val="20"/>
          <w:lang w:bidi="ar-EG"/>
        </w:rPr>
        <w:t xml:space="preserve">(Mora et al., 2010). </w:t>
      </w:r>
    </w:p>
    <w:p w:rsidR="0065750B" w:rsidRPr="008330AB" w:rsidRDefault="0065750B" w:rsidP="003B5AB0">
      <w:pPr>
        <w:bidi w:val="0"/>
        <w:spacing w:after="0" w:line="240" w:lineRule="auto"/>
        <w:ind w:right="-58" w:firstLine="426"/>
        <w:jc w:val="lowKashida"/>
        <w:rPr>
          <w:rFonts w:asciiTheme="majorBidi" w:eastAsia="Times New Roman" w:hAnsiTheme="majorBidi" w:cstheme="majorBidi"/>
          <w:b/>
          <w:bCs/>
          <w:i/>
          <w:iCs/>
          <w:sz w:val="20"/>
          <w:szCs w:val="20"/>
          <w:lang w:bidi="ar-EG"/>
        </w:rPr>
      </w:pPr>
      <w:r w:rsidRPr="008330AB">
        <w:rPr>
          <w:rFonts w:asciiTheme="majorBidi" w:eastAsia="Times New Roman" w:hAnsiTheme="majorBidi" w:cstheme="majorBidi"/>
          <w:sz w:val="20"/>
          <w:szCs w:val="20"/>
          <w:lang w:bidi="ar-EG"/>
        </w:rPr>
        <w:t xml:space="preserve">Many natural and artificial agents possessing anti-oxidative properties have been proposed to prevent and treat hepatopathies induced by oxidative stress. There </w:t>
      </w:r>
      <w:r w:rsidRPr="008330AB">
        <w:rPr>
          <w:rFonts w:asciiTheme="majorBidi" w:eastAsia="Times New Roman" w:hAnsiTheme="majorBidi" w:cstheme="majorBidi"/>
          <w:sz w:val="20"/>
          <w:szCs w:val="20"/>
          <w:lang w:bidi="ar-EG"/>
        </w:rPr>
        <w:lastRenderedPageBreak/>
        <w:t>is increasing evidence for the hepatoprotective role of f</w:t>
      </w:r>
      <w:r w:rsidR="00A01B3F" w:rsidRPr="008330AB">
        <w:rPr>
          <w:rFonts w:asciiTheme="majorBidi" w:eastAsia="Times New Roman" w:hAnsiTheme="majorBidi" w:cstheme="majorBidi"/>
          <w:sz w:val="20"/>
          <w:szCs w:val="20"/>
          <w:lang w:bidi="ar-EG"/>
        </w:rPr>
        <w:t>lavonoids, from some herbs as (S</w:t>
      </w:r>
      <w:r w:rsidRPr="008330AB">
        <w:rPr>
          <w:rFonts w:asciiTheme="majorBidi" w:eastAsia="Times New Roman" w:hAnsiTheme="majorBidi" w:cstheme="majorBidi"/>
          <w:sz w:val="20"/>
          <w:szCs w:val="20"/>
          <w:lang w:bidi="ar-EG"/>
        </w:rPr>
        <w:t xml:space="preserve">ilymarin) possess a wide range of anti-oxidant properties in vitro, such as inhibition of lipid peroxidation, Flavonoids inhibit the cytochrome P450 enzymes and are also known to reduce the hepatotoxicity of carbon tetrachloride </w:t>
      </w:r>
      <w:r w:rsidR="00162CF7" w:rsidRPr="008330AB">
        <w:rPr>
          <w:rFonts w:asciiTheme="majorBidi" w:eastAsia="Times New Roman" w:hAnsiTheme="majorBidi" w:cstheme="majorBidi"/>
          <w:b/>
          <w:bCs/>
          <w:i/>
          <w:iCs/>
          <w:sz w:val="20"/>
          <w:szCs w:val="20"/>
          <w:lang w:bidi="ar-EG"/>
        </w:rPr>
        <w:t>(</w:t>
      </w:r>
      <w:r w:rsidRPr="008330AB">
        <w:rPr>
          <w:rFonts w:asciiTheme="majorBidi" w:eastAsia="Times New Roman" w:hAnsiTheme="majorBidi" w:cstheme="majorBidi"/>
          <w:b/>
          <w:bCs/>
          <w:i/>
          <w:iCs/>
          <w:sz w:val="20"/>
          <w:szCs w:val="20"/>
          <w:lang w:bidi="ar-EG"/>
        </w:rPr>
        <w:t>Kumarappan et al.,2010)</w:t>
      </w:r>
      <w:r w:rsidRPr="008330AB">
        <w:rPr>
          <w:rFonts w:asciiTheme="majorBidi" w:eastAsia="Times New Roman" w:hAnsiTheme="majorBidi" w:cstheme="majorBidi"/>
          <w:i/>
          <w:iCs/>
          <w:sz w:val="20"/>
          <w:szCs w:val="20"/>
          <w:lang w:bidi="ar-EG"/>
        </w:rPr>
        <w:t xml:space="preserve">. </w:t>
      </w:r>
    </w:p>
    <w:p w:rsidR="0065750B" w:rsidRPr="008330AB" w:rsidRDefault="0065750B" w:rsidP="003B5AB0">
      <w:pPr>
        <w:bidi w:val="0"/>
        <w:spacing w:after="0" w:line="240" w:lineRule="auto"/>
        <w:ind w:right="-58" w:firstLine="426"/>
        <w:jc w:val="lowKashida"/>
        <w:rPr>
          <w:rFonts w:asciiTheme="majorBidi" w:eastAsia="Times New Roman" w:hAnsiTheme="majorBidi" w:cstheme="majorBidi"/>
          <w:i/>
          <w:iCs/>
          <w:sz w:val="20"/>
          <w:szCs w:val="20"/>
          <w:lang w:bidi="ar-EG"/>
        </w:rPr>
      </w:pPr>
      <w:r w:rsidRPr="008330AB">
        <w:rPr>
          <w:rFonts w:asciiTheme="majorBidi" w:eastAsia="Times New Roman" w:hAnsiTheme="majorBidi" w:cstheme="majorBidi"/>
          <w:sz w:val="20"/>
          <w:szCs w:val="20"/>
          <w:lang w:bidi="ar-EG"/>
        </w:rPr>
        <w:t xml:space="preserve">Carvedilol is beta blocker drug, possess both ROS-scavenging and ROS-suppressive effects and its use is associated with reduction in oxidative stress that is cardinal in the pathogenesis of hepatotoxicity. The anti-oxidant and anti-fibrotic effects of carvedilol were used to protect against carbon tetracholoride induced hepatotoxicity </w:t>
      </w:r>
      <w:r w:rsidRPr="008330AB">
        <w:rPr>
          <w:rFonts w:asciiTheme="majorBidi" w:eastAsia="Times New Roman" w:hAnsiTheme="majorBidi" w:cstheme="majorBidi"/>
          <w:b/>
          <w:bCs/>
          <w:i/>
          <w:iCs/>
          <w:sz w:val="20"/>
          <w:szCs w:val="20"/>
          <w:lang w:bidi="ar-EG"/>
        </w:rPr>
        <w:t>(Hamdy and El-demerdash, 2012).</w:t>
      </w:r>
    </w:p>
    <w:p w:rsidR="0065750B" w:rsidRPr="008330AB" w:rsidRDefault="0065750B" w:rsidP="00A01B3F">
      <w:pPr>
        <w:bidi w:val="0"/>
        <w:spacing w:after="0" w:line="240" w:lineRule="auto"/>
        <w:ind w:right="-58" w:firstLine="426"/>
        <w:jc w:val="lowKashida"/>
        <w:rPr>
          <w:rFonts w:asciiTheme="majorBidi" w:eastAsia="Times New Roman" w:hAnsiTheme="majorBidi" w:cstheme="majorBidi"/>
          <w:sz w:val="20"/>
          <w:szCs w:val="20"/>
          <w:lang w:bidi="ar-EG"/>
        </w:rPr>
      </w:pPr>
      <w:r w:rsidRPr="008330AB">
        <w:rPr>
          <w:rFonts w:asciiTheme="majorBidi" w:eastAsia="Times New Roman" w:hAnsiTheme="majorBidi" w:cstheme="majorBidi"/>
          <w:sz w:val="20"/>
          <w:szCs w:val="20"/>
          <w:lang w:bidi="ar-EG"/>
        </w:rPr>
        <w:t xml:space="preserve">In the present study, control group received </w:t>
      </w:r>
      <w:r w:rsidR="00A01B3F" w:rsidRPr="008330AB">
        <w:rPr>
          <w:rFonts w:asciiTheme="majorBidi" w:eastAsia="Times New Roman" w:hAnsiTheme="majorBidi" w:cstheme="majorBidi"/>
          <w:sz w:val="20"/>
          <w:szCs w:val="20"/>
        </w:rPr>
        <w:t>normal saline</w:t>
      </w:r>
      <w:r w:rsidRPr="008330AB">
        <w:rPr>
          <w:rFonts w:asciiTheme="majorBidi" w:eastAsia="Times New Roman" w:hAnsiTheme="majorBidi" w:cstheme="majorBidi"/>
          <w:sz w:val="20"/>
          <w:szCs w:val="20"/>
        </w:rPr>
        <w:t xml:space="preserve"> for five weeks</w:t>
      </w:r>
      <w:r w:rsidRPr="008330AB">
        <w:rPr>
          <w:rFonts w:asciiTheme="majorBidi" w:eastAsia="Times New Roman" w:hAnsiTheme="majorBidi" w:cstheme="majorBidi"/>
          <w:sz w:val="20"/>
          <w:szCs w:val="20"/>
          <w:lang w:bidi="ar-EG"/>
        </w:rPr>
        <w:t>, showed no changes in parameters levels</w:t>
      </w:r>
      <w:r w:rsidR="00A01B3F" w:rsidRPr="008330AB">
        <w:rPr>
          <w:rFonts w:asciiTheme="majorBidi" w:eastAsia="Times New Roman" w:hAnsiTheme="majorBidi" w:cstheme="majorBidi"/>
          <w:sz w:val="20"/>
          <w:szCs w:val="20"/>
          <w:lang w:bidi="ar-EG"/>
        </w:rPr>
        <w:t xml:space="preserve">. </w:t>
      </w:r>
      <w:r w:rsidRPr="008330AB">
        <w:rPr>
          <w:rFonts w:asciiTheme="majorBidi" w:eastAsia="Times New Roman" w:hAnsiTheme="majorBidi" w:cstheme="majorBidi"/>
          <w:sz w:val="20"/>
          <w:szCs w:val="20"/>
          <w:lang w:bidi="ar-EG"/>
        </w:rPr>
        <w:t xml:space="preserve">In histopathological examination there </w:t>
      </w:r>
      <w:r w:rsidR="00A01B3F" w:rsidRPr="008330AB">
        <w:rPr>
          <w:rFonts w:asciiTheme="majorBidi" w:eastAsia="Times New Roman" w:hAnsiTheme="majorBidi" w:cstheme="majorBidi"/>
          <w:sz w:val="20"/>
          <w:szCs w:val="20"/>
          <w:lang w:bidi="ar-EG"/>
        </w:rPr>
        <w:t>was</w:t>
      </w:r>
      <w:r w:rsidRPr="008330AB">
        <w:rPr>
          <w:rFonts w:asciiTheme="majorBidi" w:eastAsia="Times New Roman" w:hAnsiTheme="majorBidi" w:cstheme="majorBidi"/>
          <w:sz w:val="20"/>
          <w:szCs w:val="20"/>
          <w:lang w:bidi="ar-EG"/>
        </w:rPr>
        <w:t xml:space="preserve"> no change in normal liver pattern, no inflammation, any necrosis or fatty changes.</w:t>
      </w:r>
    </w:p>
    <w:p w:rsidR="0065750B" w:rsidRPr="008330AB" w:rsidRDefault="0065750B" w:rsidP="003B5AB0">
      <w:pPr>
        <w:bidi w:val="0"/>
        <w:spacing w:after="0" w:line="240" w:lineRule="auto"/>
        <w:ind w:right="-58" w:firstLine="426"/>
        <w:jc w:val="lowKashida"/>
        <w:rPr>
          <w:rFonts w:asciiTheme="majorBidi" w:eastAsia="Times New Roman" w:hAnsiTheme="majorBidi" w:cstheme="majorBidi"/>
          <w:i/>
          <w:iCs/>
          <w:sz w:val="20"/>
          <w:szCs w:val="20"/>
          <w:lang w:bidi="ar-EG"/>
        </w:rPr>
      </w:pPr>
      <w:r w:rsidRPr="008330AB">
        <w:rPr>
          <w:rFonts w:asciiTheme="majorBidi" w:eastAsia="Times New Roman" w:hAnsiTheme="majorBidi" w:cstheme="majorBidi"/>
          <w:b/>
          <w:bCs/>
          <w:sz w:val="20"/>
          <w:szCs w:val="20"/>
          <w:lang w:bidi="ar-EG"/>
        </w:rPr>
        <w:t>Carbon tetrachloride</w:t>
      </w:r>
      <w:r w:rsidRPr="008330AB">
        <w:rPr>
          <w:rFonts w:asciiTheme="majorBidi" w:eastAsia="Times New Roman" w:hAnsiTheme="majorBidi" w:cstheme="majorBidi"/>
          <w:sz w:val="20"/>
          <w:szCs w:val="20"/>
          <w:lang w:bidi="ar-EG"/>
        </w:rPr>
        <w:t xml:space="preserve"> (</w:t>
      </w:r>
      <w:r w:rsidR="00CC28B6" w:rsidRPr="008330AB">
        <w:rPr>
          <w:rFonts w:asciiTheme="majorBidi" w:eastAsia="Times New Roman" w:hAnsiTheme="majorBidi" w:cstheme="majorBidi"/>
          <w:sz w:val="20"/>
          <w:szCs w:val="20"/>
        </w:rPr>
        <w:t>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lang w:bidi="ar-EG"/>
        </w:rPr>
        <w:t xml:space="preserve">) is a common </w:t>
      </w:r>
      <w:r w:rsidR="00A01B3F" w:rsidRPr="008330AB">
        <w:rPr>
          <w:rFonts w:asciiTheme="majorBidi" w:eastAsia="Times New Roman" w:hAnsiTheme="majorBidi" w:cstheme="majorBidi"/>
          <w:sz w:val="20"/>
          <w:szCs w:val="20"/>
          <w:lang w:bidi="ar-EG"/>
        </w:rPr>
        <w:t>model used to induce hepatotoxicity</w:t>
      </w:r>
      <w:r w:rsidRPr="008330AB">
        <w:rPr>
          <w:rFonts w:asciiTheme="majorBidi" w:eastAsia="Times New Roman" w:hAnsiTheme="majorBidi" w:cstheme="majorBidi"/>
          <w:sz w:val="20"/>
          <w:szCs w:val="20"/>
          <w:lang w:bidi="ar-EG"/>
        </w:rPr>
        <w:t xml:space="preserve"> used in the experimental study of liver diseases </w:t>
      </w:r>
      <w:r w:rsidRPr="008330AB">
        <w:rPr>
          <w:rFonts w:asciiTheme="majorBidi" w:eastAsia="Times New Roman" w:hAnsiTheme="majorBidi" w:cstheme="majorBidi"/>
          <w:b/>
          <w:bCs/>
          <w:i/>
          <w:iCs/>
          <w:sz w:val="20"/>
          <w:szCs w:val="20"/>
          <w:lang w:bidi="ar-EG"/>
        </w:rPr>
        <w:t>(Shenoy et al., 2001).</w:t>
      </w:r>
      <w:r w:rsidRPr="008330AB">
        <w:rPr>
          <w:rFonts w:asciiTheme="majorBidi" w:eastAsia="Times New Roman" w:hAnsiTheme="majorBidi" w:cstheme="majorBidi"/>
          <w:sz w:val="20"/>
          <w:szCs w:val="20"/>
          <w:lang w:bidi="ar-EG"/>
        </w:rPr>
        <w:t xml:space="preserve"> This intoxication results in the stimulation of lipid peroxidation and the production of free radicals </w:t>
      </w:r>
      <w:r w:rsidRPr="008330AB">
        <w:rPr>
          <w:rFonts w:asciiTheme="majorBidi" w:eastAsia="Times New Roman" w:hAnsiTheme="majorBidi" w:cstheme="majorBidi"/>
          <w:b/>
          <w:bCs/>
          <w:i/>
          <w:iCs/>
          <w:sz w:val="20"/>
          <w:szCs w:val="20"/>
          <w:lang w:bidi="ar-EG"/>
        </w:rPr>
        <w:t xml:space="preserve">(Basu, 2003) </w:t>
      </w:r>
      <w:r w:rsidRPr="008330AB">
        <w:rPr>
          <w:rFonts w:asciiTheme="majorBidi" w:eastAsia="Times New Roman" w:hAnsiTheme="majorBidi" w:cstheme="majorBidi"/>
          <w:sz w:val="20"/>
          <w:szCs w:val="20"/>
          <w:lang w:bidi="ar-EG"/>
        </w:rPr>
        <w:t>which causes necrosis of hepatocytes, induces inflammation, and promotes the progression of hepatic fibrogenesis</w:t>
      </w:r>
      <w:r w:rsidRPr="008330AB">
        <w:rPr>
          <w:rFonts w:asciiTheme="majorBidi" w:eastAsia="Times New Roman" w:hAnsiTheme="majorBidi" w:cstheme="majorBidi"/>
          <w:b/>
          <w:bCs/>
          <w:i/>
          <w:iCs/>
          <w:sz w:val="20"/>
          <w:szCs w:val="20"/>
          <w:lang w:bidi="ar-EG"/>
        </w:rPr>
        <w:t>(Fu et al., 2008).</w:t>
      </w:r>
    </w:p>
    <w:p w:rsidR="0065750B" w:rsidRPr="008330AB" w:rsidRDefault="0065750B" w:rsidP="00CC28B6">
      <w:pPr>
        <w:bidi w:val="0"/>
        <w:spacing w:after="0" w:line="240" w:lineRule="auto"/>
        <w:ind w:right="-58" w:firstLine="426"/>
        <w:jc w:val="lowKashida"/>
        <w:rPr>
          <w:rFonts w:asciiTheme="majorBidi" w:eastAsia="Times New Roman" w:hAnsiTheme="majorBidi" w:cstheme="majorBidi"/>
          <w:b/>
          <w:bCs/>
          <w:i/>
          <w:iCs/>
          <w:sz w:val="20"/>
          <w:szCs w:val="20"/>
          <w:lang w:bidi="ar-EG"/>
        </w:rPr>
      </w:pPr>
      <w:r w:rsidRPr="008330AB">
        <w:rPr>
          <w:rFonts w:asciiTheme="majorBidi" w:eastAsia="Times New Roman" w:hAnsiTheme="majorBidi" w:cstheme="majorBidi"/>
          <w:sz w:val="20"/>
          <w:szCs w:val="20"/>
          <w:lang w:bidi="ar-EG"/>
        </w:rPr>
        <w:t>In the present study</w:t>
      </w:r>
      <w:r w:rsidR="00A01B3F" w:rsidRPr="008330AB">
        <w:rPr>
          <w:rFonts w:asciiTheme="majorBidi" w:eastAsia="Times New Roman" w:hAnsiTheme="majorBidi" w:cstheme="majorBidi"/>
          <w:sz w:val="20"/>
          <w:szCs w:val="20"/>
        </w:rPr>
        <w:t>, 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lang w:bidi="ar-EG"/>
        </w:rPr>
        <w:t xml:space="preserve"> significantly elevated levels of plasma ALT, AST, ALP and bilirubin. Decrease in the total tissue protein content was recorded following </w:t>
      </w:r>
      <w:r w:rsidR="00CC28B6" w:rsidRPr="008330AB">
        <w:rPr>
          <w:rFonts w:asciiTheme="majorBidi" w:eastAsia="Times New Roman" w:hAnsiTheme="majorBidi" w:cstheme="majorBidi"/>
          <w:sz w:val="20"/>
          <w:szCs w:val="20"/>
        </w:rPr>
        <w:t>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lang w:bidi="ar-EG"/>
        </w:rPr>
        <w:t xml:space="preserve"> treatment. Increase in plasma level of ALP in </w:t>
      </w:r>
      <w:r w:rsidR="00CC28B6" w:rsidRPr="008330AB">
        <w:rPr>
          <w:rFonts w:asciiTheme="majorBidi" w:eastAsia="Times New Roman" w:hAnsiTheme="majorBidi" w:cstheme="majorBidi"/>
          <w:sz w:val="20"/>
          <w:szCs w:val="20"/>
        </w:rPr>
        <w:t>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lang w:bidi="ar-EG"/>
        </w:rPr>
        <w:t xml:space="preserve"> treated rats could be due to its increased synthesis in presence of elevated biliary pressure and subsequent increase in bilirubin, and these results agree with that obtained by </w:t>
      </w:r>
      <w:r w:rsidR="00CC28B6" w:rsidRPr="008330AB">
        <w:rPr>
          <w:rStyle w:val="authorname"/>
          <w:rFonts w:ascii="Times New Roman" w:hAnsi="Times New Roman" w:cs="Times New Roman"/>
          <w:b/>
          <w:bCs/>
          <w:i/>
          <w:iCs/>
          <w:sz w:val="20"/>
          <w:szCs w:val="20"/>
        </w:rPr>
        <w:t>Moreira</w:t>
      </w:r>
      <w:r w:rsidR="00CC28B6" w:rsidRPr="008330AB">
        <w:rPr>
          <w:rFonts w:ascii="Times New Roman" w:hAnsi="Times New Roman" w:cs="Times New Roman"/>
          <w:b/>
          <w:bCs/>
          <w:i/>
          <w:iCs/>
          <w:sz w:val="20"/>
          <w:szCs w:val="20"/>
          <w:lang w:bidi="ar-EG"/>
        </w:rPr>
        <w:t xml:space="preserve">et al., (2014) </w:t>
      </w:r>
      <w:r w:rsidR="00CC28B6" w:rsidRPr="008330AB">
        <w:rPr>
          <w:rFonts w:ascii="Times New Roman" w:hAnsi="Times New Roman" w:cs="Times New Roman"/>
          <w:sz w:val="20"/>
          <w:szCs w:val="20"/>
          <w:lang w:bidi="ar-EG"/>
        </w:rPr>
        <w:t xml:space="preserve">who tested the protective effect of bixin on carbon tetrachloride-induced hepatotoxicity in rats and </w:t>
      </w:r>
      <w:r w:rsidR="00CC28B6" w:rsidRPr="008330AB">
        <w:rPr>
          <w:rStyle w:val="xbe"/>
          <w:rFonts w:ascii="Times New Roman" w:hAnsi="Times New Roman" w:cs="Times New Roman"/>
          <w:sz w:val="20"/>
          <w:szCs w:val="20"/>
        </w:rPr>
        <w:t>CCL</w:t>
      </w:r>
      <w:r w:rsidR="00CC28B6" w:rsidRPr="008330AB">
        <w:rPr>
          <w:rStyle w:val="xbe"/>
          <w:rFonts w:ascii="Times New Roman" w:hAnsi="Times New Roman" w:cs="Times New Roman"/>
          <w:sz w:val="20"/>
          <w:szCs w:val="20"/>
          <w:vertAlign w:val="subscript"/>
        </w:rPr>
        <w:t>4</w:t>
      </w:r>
      <w:r w:rsidR="00CC28B6" w:rsidRPr="008330AB">
        <w:rPr>
          <w:rFonts w:ascii="Times New Roman" w:hAnsi="Times New Roman" w:cs="Times New Roman"/>
          <w:sz w:val="20"/>
          <w:szCs w:val="20"/>
          <w:lang w:bidi="ar-EG"/>
        </w:rPr>
        <w:t>showed marked elevation in ALT, AST and reduced GSH significantly.</w:t>
      </w:r>
    </w:p>
    <w:p w:rsidR="00FF483E" w:rsidRPr="008330AB" w:rsidRDefault="0065750B" w:rsidP="00FF483E">
      <w:pPr>
        <w:bidi w:val="0"/>
        <w:spacing w:after="0" w:line="240" w:lineRule="auto"/>
        <w:ind w:right="-130" w:firstLine="426"/>
        <w:jc w:val="lowKashida"/>
        <w:rPr>
          <w:rFonts w:ascii="Times New Roman" w:eastAsia="Times New Roman" w:hAnsi="Times New Roman" w:cs="Times New Roman"/>
          <w:sz w:val="20"/>
          <w:szCs w:val="20"/>
          <w:lang w:bidi="ar-EG"/>
        </w:rPr>
      </w:pPr>
      <w:r w:rsidRPr="008330AB">
        <w:rPr>
          <w:rFonts w:asciiTheme="majorBidi" w:eastAsia="Times New Roman" w:hAnsiTheme="majorBidi" w:cstheme="majorBidi"/>
          <w:sz w:val="20"/>
          <w:szCs w:val="20"/>
          <w:lang w:bidi="ar-EG"/>
        </w:rPr>
        <w:t xml:space="preserve">Liver sections of </w:t>
      </w:r>
      <w:r w:rsidR="00CC28B6" w:rsidRPr="008330AB">
        <w:rPr>
          <w:rFonts w:asciiTheme="majorBidi" w:eastAsia="Times New Roman" w:hAnsiTheme="majorBidi" w:cstheme="majorBidi"/>
          <w:sz w:val="20"/>
          <w:szCs w:val="20"/>
        </w:rPr>
        <w:t>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lang w:bidi="ar-EG"/>
        </w:rPr>
        <w:t xml:space="preserve"> treated rats were characterized by significant intracellular lipid accumulation, ballooning of hepatocytes, infiltration with inflammatory cells and hepatocyte necrosis. These histopathological changes agree with previous reports on </w:t>
      </w:r>
      <w:r w:rsidR="00FF483E" w:rsidRPr="008330AB">
        <w:rPr>
          <w:rFonts w:asciiTheme="majorBidi" w:eastAsia="Times New Roman" w:hAnsiTheme="majorBidi" w:cstheme="majorBidi"/>
          <w:sz w:val="20"/>
          <w:szCs w:val="20"/>
        </w:rPr>
        <w:t>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lang w:bidi="ar-EG"/>
        </w:rPr>
        <w:t xml:space="preserve"> induced hepatotoxicity </w:t>
      </w:r>
      <w:r w:rsidR="00FF483E" w:rsidRPr="008330AB">
        <w:rPr>
          <w:rFonts w:ascii="Times New Roman" w:eastAsia="Times New Roman" w:hAnsi="Times New Roman" w:cs="Times New Roman"/>
          <w:b/>
          <w:bCs/>
          <w:i/>
          <w:iCs/>
          <w:sz w:val="20"/>
          <w:szCs w:val="20"/>
        </w:rPr>
        <w:t>(Moreira</w:t>
      </w:r>
      <w:r w:rsidR="00FF483E" w:rsidRPr="008330AB">
        <w:rPr>
          <w:rFonts w:ascii="Times New Roman" w:eastAsia="Times New Roman" w:hAnsi="Times New Roman" w:cs="Times New Roman"/>
          <w:b/>
          <w:bCs/>
          <w:i/>
          <w:iCs/>
          <w:sz w:val="20"/>
          <w:szCs w:val="20"/>
          <w:lang w:bidi="ar-EG"/>
        </w:rPr>
        <w:t>et al., 2014).</w:t>
      </w:r>
    </w:p>
    <w:p w:rsidR="0065750B" w:rsidRPr="008330AB" w:rsidRDefault="0065750B" w:rsidP="00FF483E">
      <w:pPr>
        <w:bidi w:val="0"/>
        <w:spacing w:after="0" w:line="240" w:lineRule="auto"/>
        <w:ind w:right="-58" w:firstLine="426"/>
        <w:jc w:val="lowKashida"/>
        <w:rPr>
          <w:rFonts w:asciiTheme="majorBidi" w:eastAsia="Times New Roman" w:hAnsiTheme="majorBidi" w:cstheme="majorBidi"/>
          <w:i/>
          <w:iCs/>
          <w:sz w:val="20"/>
          <w:szCs w:val="20"/>
          <w:lang w:bidi="ar-EG"/>
        </w:rPr>
      </w:pPr>
      <w:r w:rsidRPr="008330AB">
        <w:rPr>
          <w:rFonts w:asciiTheme="majorBidi" w:eastAsia="Times New Roman" w:hAnsiTheme="majorBidi" w:cstheme="majorBidi"/>
          <w:sz w:val="20"/>
          <w:szCs w:val="20"/>
          <w:lang w:bidi="ar-EG"/>
        </w:rPr>
        <w:t xml:space="preserve">There is decrease in tissue reduced glutathione in </w:t>
      </w:r>
      <w:r w:rsidR="00FF483E" w:rsidRPr="008330AB">
        <w:rPr>
          <w:rFonts w:asciiTheme="majorBidi" w:eastAsia="Times New Roman" w:hAnsiTheme="majorBidi" w:cstheme="majorBidi"/>
          <w:sz w:val="20"/>
          <w:szCs w:val="20"/>
        </w:rPr>
        <w:t>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lang w:bidi="ar-EG"/>
        </w:rPr>
        <w:t xml:space="preserve"> treated rats and increase in tissue malondialdehyde. The impairment in the liver function markers was coincided with a significant increase in the liver lipid peroxidation products, as malondialdehyde (MDA) and a decrease in their reduced glutathione (GSH) and these results agree with </w:t>
      </w:r>
      <w:r w:rsidR="00FF483E" w:rsidRPr="008330AB">
        <w:rPr>
          <w:rFonts w:ascii="Times New Roman" w:hAnsi="Times New Roman" w:cs="Times New Roman"/>
          <w:b/>
          <w:bCs/>
          <w:i/>
          <w:iCs/>
          <w:sz w:val="20"/>
          <w:szCs w:val="20"/>
        </w:rPr>
        <w:t>El-Maddawy and Gad (2012),</w:t>
      </w:r>
      <w:r w:rsidR="00FF483E" w:rsidRPr="008330AB">
        <w:rPr>
          <w:rFonts w:ascii="Times New Roman" w:hAnsi="Times New Roman" w:cs="Times New Roman"/>
          <w:sz w:val="20"/>
          <w:szCs w:val="20"/>
          <w:lang w:bidi="ar-EG"/>
        </w:rPr>
        <w:t xml:space="preserve"> whom studied </w:t>
      </w:r>
      <w:r w:rsidR="00FF483E" w:rsidRPr="008330AB">
        <w:rPr>
          <w:rFonts w:ascii="Times New Roman" w:hAnsi="Times New Roman" w:cs="Times New Roman"/>
          <w:sz w:val="20"/>
          <w:szCs w:val="20"/>
        </w:rPr>
        <w:t>the hepato-renal protection of Silymarin against CCL</w:t>
      </w:r>
      <w:r w:rsidR="00FF483E" w:rsidRPr="008330AB">
        <w:rPr>
          <w:rFonts w:ascii="Times New Roman" w:hAnsi="Times New Roman" w:cs="Times New Roman"/>
          <w:sz w:val="20"/>
          <w:szCs w:val="20"/>
          <w:vertAlign w:val="subscript"/>
        </w:rPr>
        <w:t>4</w:t>
      </w:r>
      <w:r w:rsidR="00FF483E" w:rsidRPr="008330AB">
        <w:rPr>
          <w:rFonts w:ascii="Times New Roman" w:hAnsi="Times New Roman" w:cs="Times New Roman"/>
          <w:sz w:val="20"/>
          <w:szCs w:val="20"/>
        </w:rPr>
        <w:t xml:space="preserve"> in comparison with vitamin E in rats. Their results showed that CCL</w:t>
      </w:r>
      <w:r w:rsidR="00FF483E" w:rsidRPr="008330AB">
        <w:rPr>
          <w:rFonts w:ascii="Times New Roman" w:hAnsi="Times New Roman" w:cs="Times New Roman"/>
          <w:sz w:val="20"/>
          <w:szCs w:val="20"/>
          <w:vertAlign w:val="subscript"/>
        </w:rPr>
        <w:t>4</w:t>
      </w:r>
      <w:r w:rsidR="00FF483E" w:rsidRPr="008330AB">
        <w:rPr>
          <w:rFonts w:ascii="Times New Roman" w:hAnsi="Times New Roman" w:cs="Times New Roman"/>
          <w:sz w:val="20"/>
          <w:szCs w:val="20"/>
        </w:rPr>
        <w:t xml:space="preserve"> significantly increased serum ALT, </w:t>
      </w:r>
      <w:r w:rsidR="00FF483E" w:rsidRPr="008330AB">
        <w:rPr>
          <w:rFonts w:ascii="Times New Roman" w:hAnsi="Times New Roman" w:cs="Times New Roman"/>
          <w:sz w:val="20"/>
          <w:szCs w:val="20"/>
        </w:rPr>
        <w:lastRenderedPageBreak/>
        <w:t>AST, ALP and tissue MDA and significantly decreased tissue GSH.</w:t>
      </w:r>
    </w:p>
    <w:p w:rsidR="0065750B" w:rsidRPr="008330AB" w:rsidRDefault="0065750B" w:rsidP="003B5AB0">
      <w:pPr>
        <w:bidi w:val="0"/>
        <w:spacing w:after="0" w:line="240" w:lineRule="auto"/>
        <w:ind w:right="-58" w:firstLine="426"/>
        <w:jc w:val="lowKashida"/>
        <w:rPr>
          <w:rFonts w:asciiTheme="majorBidi" w:eastAsia="Times New Roman" w:hAnsiTheme="majorBidi" w:cstheme="majorBidi"/>
          <w:i/>
          <w:iCs/>
          <w:sz w:val="20"/>
          <w:szCs w:val="20"/>
          <w:lang w:bidi="ar-EG"/>
        </w:rPr>
      </w:pPr>
      <w:r w:rsidRPr="008330AB">
        <w:rPr>
          <w:rFonts w:asciiTheme="majorBidi" w:eastAsia="Times New Roman" w:hAnsiTheme="majorBidi" w:cstheme="majorBidi"/>
          <w:sz w:val="20"/>
          <w:szCs w:val="20"/>
          <w:lang w:bidi="ar-EG"/>
        </w:rPr>
        <w:t xml:space="preserve">The serum levels of (ALT and AST) reflect the physiological state of the liver. They are </w:t>
      </w:r>
      <w:r w:rsidR="00FF483E" w:rsidRPr="008330AB">
        <w:rPr>
          <w:rFonts w:asciiTheme="majorBidi" w:eastAsia="Times New Roman" w:hAnsiTheme="majorBidi" w:cstheme="majorBidi"/>
          <w:sz w:val="20"/>
          <w:szCs w:val="20"/>
          <w:lang w:bidi="ar-EG"/>
        </w:rPr>
        <w:t>changed according to the distors</w:t>
      </w:r>
      <w:r w:rsidRPr="008330AB">
        <w:rPr>
          <w:rFonts w:asciiTheme="majorBidi" w:eastAsia="Times New Roman" w:hAnsiTheme="majorBidi" w:cstheme="majorBidi"/>
          <w:sz w:val="20"/>
          <w:szCs w:val="20"/>
          <w:lang w:bidi="ar-EG"/>
        </w:rPr>
        <w:t xml:space="preserve">ion of liver, resulting from cellular injury of the organ caused by toxic metabolites and diseases </w:t>
      </w:r>
      <w:r w:rsidRPr="008330AB">
        <w:rPr>
          <w:rFonts w:asciiTheme="majorBidi" w:eastAsia="Times New Roman" w:hAnsiTheme="majorBidi" w:cstheme="majorBidi"/>
          <w:b/>
          <w:bCs/>
          <w:i/>
          <w:iCs/>
          <w:sz w:val="20"/>
          <w:szCs w:val="20"/>
          <w:lang w:bidi="ar-EG"/>
        </w:rPr>
        <w:t>(Patrick-Iwunanyanwe et al., 2007).</w:t>
      </w:r>
    </w:p>
    <w:p w:rsidR="0065750B" w:rsidRPr="008330AB" w:rsidRDefault="0065750B" w:rsidP="00FF483E">
      <w:pPr>
        <w:bidi w:val="0"/>
        <w:spacing w:after="0" w:line="240" w:lineRule="auto"/>
        <w:ind w:right="-58" w:firstLine="426"/>
        <w:jc w:val="lowKashida"/>
        <w:rPr>
          <w:rFonts w:asciiTheme="majorBidi" w:eastAsia="Times New Roman" w:hAnsiTheme="majorBidi" w:cstheme="majorBidi"/>
          <w:i/>
          <w:iCs/>
          <w:sz w:val="20"/>
          <w:szCs w:val="20"/>
          <w:lang w:bidi="ar-EG"/>
        </w:rPr>
      </w:pPr>
      <w:r w:rsidRPr="008330AB">
        <w:rPr>
          <w:rFonts w:asciiTheme="majorBidi" w:eastAsia="Times New Roman" w:hAnsiTheme="majorBidi" w:cstheme="majorBidi"/>
          <w:sz w:val="20"/>
          <w:szCs w:val="20"/>
          <w:lang w:bidi="ar-EG"/>
        </w:rPr>
        <w:t xml:space="preserve">Results of the present study indicated that </w:t>
      </w:r>
      <w:r w:rsidR="00FF483E" w:rsidRPr="008330AB">
        <w:rPr>
          <w:rFonts w:asciiTheme="majorBidi" w:eastAsia="Times New Roman" w:hAnsiTheme="majorBidi" w:cstheme="majorBidi"/>
          <w:sz w:val="20"/>
          <w:szCs w:val="20"/>
        </w:rPr>
        <w:t>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lang w:bidi="ar-EG"/>
        </w:rPr>
        <w:t xml:space="preserve"> caused an increase in serum levels of the diagnostic enzymes (ALT and AST) in rats that received </w:t>
      </w:r>
      <w:r w:rsidR="00FF483E" w:rsidRPr="008330AB">
        <w:rPr>
          <w:rFonts w:asciiTheme="majorBidi" w:eastAsia="Times New Roman" w:hAnsiTheme="majorBidi" w:cstheme="majorBidi"/>
          <w:sz w:val="20"/>
          <w:szCs w:val="20"/>
        </w:rPr>
        <w:t>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lang w:bidi="ar-EG"/>
        </w:rPr>
        <w:t xml:space="preserve"> as compared to the control group. Such elevation suggests that toxication was able to reach the liver and induce a detectable damage, as previously reported by </w:t>
      </w:r>
      <w:r w:rsidRPr="008330AB">
        <w:rPr>
          <w:rFonts w:asciiTheme="majorBidi" w:eastAsia="Times New Roman" w:hAnsiTheme="majorBidi" w:cstheme="majorBidi"/>
          <w:b/>
          <w:bCs/>
          <w:i/>
          <w:iCs/>
          <w:sz w:val="20"/>
          <w:szCs w:val="20"/>
          <w:lang w:bidi="ar-EG"/>
        </w:rPr>
        <w:t>Hukkeri et al., (2002)</w:t>
      </w:r>
      <w:r w:rsidRPr="008330AB">
        <w:rPr>
          <w:rFonts w:asciiTheme="majorBidi" w:eastAsia="Times New Roman" w:hAnsiTheme="majorBidi" w:cstheme="majorBidi"/>
          <w:sz w:val="20"/>
          <w:szCs w:val="20"/>
          <w:lang w:bidi="ar-EG"/>
        </w:rPr>
        <w:t xml:space="preserve">who proved the elevation in the plasma level of cytoplasmic and mitochondrial enzymes due to liver injury induced by </w:t>
      </w:r>
      <w:r w:rsidR="00FF483E" w:rsidRPr="008330AB">
        <w:rPr>
          <w:rFonts w:asciiTheme="majorBidi" w:eastAsia="Times New Roman" w:hAnsiTheme="majorBidi" w:cstheme="majorBidi"/>
          <w:sz w:val="20"/>
          <w:szCs w:val="20"/>
        </w:rPr>
        <w:t>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lang w:bidi="ar-EG"/>
        </w:rPr>
        <w:t xml:space="preserve">. This elevation could potentially be attributed to the release of these enzymes from the cytoplasm into the blood circulation after rupture of the plasma membrane and cellular damage </w:t>
      </w:r>
      <w:r w:rsidRPr="008330AB">
        <w:rPr>
          <w:rFonts w:asciiTheme="majorBidi" w:eastAsia="Times New Roman" w:hAnsiTheme="majorBidi" w:cstheme="majorBidi"/>
          <w:b/>
          <w:bCs/>
          <w:i/>
          <w:iCs/>
          <w:sz w:val="20"/>
          <w:szCs w:val="20"/>
          <w:lang w:bidi="ar-EG"/>
        </w:rPr>
        <w:t xml:space="preserve">(Shaarawy et al., 2009).  </w:t>
      </w:r>
    </w:p>
    <w:p w:rsidR="0065750B" w:rsidRPr="008330AB" w:rsidRDefault="0065750B" w:rsidP="003B5AB0">
      <w:pPr>
        <w:bidi w:val="0"/>
        <w:spacing w:after="0" w:line="240" w:lineRule="auto"/>
        <w:ind w:right="-58" w:firstLine="426"/>
        <w:jc w:val="lowKashida"/>
        <w:rPr>
          <w:rFonts w:asciiTheme="majorBidi" w:eastAsia="Times New Roman" w:hAnsiTheme="majorBidi" w:cstheme="majorBidi"/>
          <w:sz w:val="20"/>
          <w:szCs w:val="20"/>
          <w:lang w:bidi="ar-EG"/>
        </w:rPr>
      </w:pPr>
      <w:r w:rsidRPr="008330AB">
        <w:rPr>
          <w:rFonts w:asciiTheme="majorBidi" w:eastAsia="Times New Roman" w:hAnsiTheme="majorBidi" w:cstheme="majorBidi"/>
          <w:b/>
          <w:bCs/>
          <w:sz w:val="20"/>
          <w:szCs w:val="20"/>
          <w:lang w:bidi="ar-EG"/>
        </w:rPr>
        <w:t>Carvedilol</w:t>
      </w:r>
      <w:r w:rsidRPr="008330AB">
        <w:rPr>
          <w:rFonts w:asciiTheme="majorBidi" w:eastAsia="Times New Roman" w:hAnsiTheme="majorBidi" w:cstheme="majorBidi"/>
          <w:sz w:val="20"/>
          <w:szCs w:val="20"/>
          <w:lang w:bidi="ar-EG"/>
        </w:rPr>
        <w:t>is a nonselective beta-blocker with potent antioxidant and free radical scavenging properties that is used in the treatment of portal hypertension.</w:t>
      </w:r>
    </w:p>
    <w:p w:rsidR="0065750B" w:rsidRPr="008330AB" w:rsidRDefault="00FF483E" w:rsidP="003B5AB0">
      <w:pPr>
        <w:bidi w:val="0"/>
        <w:spacing w:after="0" w:line="240" w:lineRule="auto"/>
        <w:ind w:right="-58" w:firstLine="426"/>
        <w:jc w:val="lowKashida"/>
        <w:rPr>
          <w:rFonts w:asciiTheme="majorBidi" w:eastAsia="Times New Roman" w:hAnsiTheme="majorBidi" w:cstheme="majorBidi"/>
          <w:b/>
          <w:bCs/>
          <w:i/>
          <w:iCs/>
          <w:sz w:val="20"/>
          <w:szCs w:val="20"/>
          <w:lang w:bidi="ar-EG"/>
        </w:rPr>
      </w:pPr>
      <w:r w:rsidRPr="008330AB">
        <w:rPr>
          <w:rFonts w:asciiTheme="majorBidi" w:hAnsiTheme="majorBidi" w:cstheme="majorBidi"/>
          <w:sz w:val="20"/>
          <w:szCs w:val="20"/>
          <w:lang w:bidi="ar-EG"/>
        </w:rPr>
        <w:t xml:space="preserve">In the present study, treatment of rats with carvedilol started one week before </w:t>
      </w:r>
      <w:r w:rsidRPr="008330AB">
        <w:rPr>
          <w:rStyle w:val="xbe"/>
          <w:rFonts w:asciiTheme="majorBidi" w:hAnsiTheme="majorBidi" w:cstheme="majorBidi"/>
          <w:sz w:val="20"/>
          <w:szCs w:val="20"/>
        </w:rPr>
        <w:t>CCl</w:t>
      </w:r>
      <w:r w:rsidRPr="008330AB">
        <w:rPr>
          <w:rStyle w:val="xbe"/>
          <w:rFonts w:asciiTheme="majorBidi" w:hAnsiTheme="majorBidi" w:cstheme="majorBidi"/>
          <w:sz w:val="20"/>
          <w:szCs w:val="20"/>
          <w:vertAlign w:val="subscript"/>
        </w:rPr>
        <w:t>4</w:t>
      </w:r>
      <w:r w:rsidRPr="008330AB">
        <w:rPr>
          <w:rFonts w:asciiTheme="majorBidi" w:hAnsiTheme="majorBidi" w:cstheme="majorBidi"/>
          <w:sz w:val="20"/>
          <w:szCs w:val="20"/>
          <w:lang w:bidi="ar-EG"/>
        </w:rPr>
        <w:t xml:space="preserve"> administration. It was found that carvedilol significantly counteracted the hepatotoxic effect of </w:t>
      </w:r>
      <w:r w:rsidRPr="008330AB">
        <w:rPr>
          <w:rStyle w:val="xbe"/>
          <w:rFonts w:asciiTheme="majorBidi" w:hAnsiTheme="majorBidi" w:cstheme="majorBidi"/>
          <w:sz w:val="20"/>
          <w:szCs w:val="20"/>
        </w:rPr>
        <w:t>CCL</w:t>
      </w:r>
      <w:r w:rsidRPr="008330AB">
        <w:rPr>
          <w:rStyle w:val="xbe"/>
          <w:rFonts w:asciiTheme="majorBidi" w:hAnsiTheme="majorBidi" w:cstheme="majorBidi"/>
          <w:sz w:val="20"/>
          <w:szCs w:val="20"/>
          <w:vertAlign w:val="subscript"/>
        </w:rPr>
        <w:t>4</w:t>
      </w:r>
      <w:r w:rsidRPr="008330AB">
        <w:rPr>
          <w:rFonts w:asciiTheme="majorBidi" w:hAnsiTheme="majorBidi" w:cstheme="majorBidi"/>
          <w:sz w:val="20"/>
          <w:szCs w:val="20"/>
          <w:lang w:bidi="ar-EG"/>
        </w:rPr>
        <w:t xml:space="preserve"> as indicated by significant decrease of serum levels of (AST, ALT, ALP and total bilirubin) compared to </w:t>
      </w:r>
      <w:r w:rsidRPr="008330AB">
        <w:rPr>
          <w:rStyle w:val="xbe"/>
          <w:rFonts w:ascii="Times New Roman" w:hAnsi="Times New Roman" w:cs="Times New Roman"/>
          <w:sz w:val="20"/>
          <w:szCs w:val="20"/>
        </w:rPr>
        <w:t>CCL</w:t>
      </w:r>
      <w:r w:rsidRPr="008330AB">
        <w:rPr>
          <w:rStyle w:val="xbe"/>
          <w:rFonts w:ascii="Times New Roman" w:hAnsi="Times New Roman" w:cs="Times New Roman"/>
          <w:sz w:val="20"/>
          <w:szCs w:val="20"/>
          <w:vertAlign w:val="subscript"/>
        </w:rPr>
        <w:t>4</w:t>
      </w:r>
      <w:r w:rsidRPr="008330AB">
        <w:rPr>
          <w:rFonts w:asciiTheme="majorBidi" w:hAnsiTheme="majorBidi" w:cstheme="majorBidi"/>
          <w:sz w:val="20"/>
          <w:szCs w:val="20"/>
          <w:lang w:bidi="ar-EG"/>
        </w:rPr>
        <w:t xml:space="preserve">intoxicated group and these results agree with that obtained by </w:t>
      </w:r>
      <w:r w:rsidRPr="008330AB">
        <w:rPr>
          <w:rFonts w:asciiTheme="majorBidi" w:hAnsiTheme="majorBidi" w:cstheme="majorBidi"/>
          <w:b/>
          <w:bCs/>
          <w:sz w:val="20"/>
          <w:szCs w:val="20"/>
        </w:rPr>
        <w:t xml:space="preserve">Araújo Júnior RFd., et al 2016, </w:t>
      </w:r>
      <w:r w:rsidRPr="008330AB">
        <w:rPr>
          <w:rFonts w:asciiTheme="majorBidi" w:hAnsiTheme="majorBidi" w:cstheme="majorBidi"/>
          <w:sz w:val="20"/>
          <w:szCs w:val="20"/>
        </w:rPr>
        <w:t>who</w:t>
      </w:r>
      <w:r w:rsidRPr="008330AB">
        <w:rPr>
          <w:rFonts w:asciiTheme="majorBidi" w:hAnsiTheme="majorBidi" w:cstheme="majorBidi"/>
          <w:sz w:val="20"/>
          <w:szCs w:val="20"/>
          <w:lang w:bidi="ar-EG"/>
        </w:rPr>
        <w:t xml:space="preserve"> found that </w:t>
      </w:r>
      <w:r w:rsidRPr="008330AB">
        <w:rPr>
          <w:rFonts w:asciiTheme="majorBidi" w:hAnsiTheme="majorBidi" w:cstheme="majorBidi"/>
          <w:sz w:val="20"/>
          <w:szCs w:val="20"/>
        </w:rPr>
        <w:t>carvedilol treatment (5 mg/kg) during the alcohol exposure protocol was associated with reduced AST, ALT, MDA, and GSH. They explained the hepato-protective effect of carvedilol by that, carvedilol can reduce the oxidative stress, inflammatory response and fibrosis in ethanol-induced liver injury in a rat model by down-regulating signaling of Kuppfer cells and hepatic stellate cells (HSCs) through suppression of inflammatory cytokines.</w:t>
      </w:r>
    </w:p>
    <w:p w:rsidR="0065750B" w:rsidRPr="008330AB" w:rsidRDefault="00FF483E" w:rsidP="00FF483E">
      <w:pPr>
        <w:bidi w:val="0"/>
        <w:spacing w:after="0" w:line="240" w:lineRule="auto"/>
        <w:ind w:right="-58" w:firstLine="426"/>
        <w:jc w:val="lowKashida"/>
        <w:rPr>
          <w:rFonts w:asciiTheme="majorBidi" w:eastAsia="Times New Roman" w:hAnsiTheme="majorBidi" w:cstheme="majorBidi"/>
          <w:sz w:val="20"/>
          <w:szCs w:val="20"/>
          <w:lang w:bidi="ar-EG"/>
        </w:rPr>
      </w:pPr>
      <w:r w:rsidRPr="008330AB">
        <w:rPr>
          <w:rFonts w:asciiTheme="majorBidi" w:eastAsia="Times New Roman" w:hAnsiTheme="majorBidi" w:cstheme="majorBidi"/>
          <w:sz w:val="20"/>
          <w:szCs w:val="20"/>
          <w:lang w:bidi="ar-EG"/>
        </w:rPr>
        <w:t>T</w:t>
      </w:r>
      <w:r w:rsidR="0065750B" w:rsidRPr="008330AB">
        <w:rPr>
          <w:rFonts w:asciiTheme="majorBidi" w:eastAsia="Times New Roman" w:hAnsiTheme="majorBidi" w:cstheme="majorBidi"/>
          <w:sz w:val="20"/>
          <w:szCs w:val="20"/>
          <w:lang w:bidi="ar-EG"/>
        </w:rPr>
        <w:t>hese results agree</w:t>
      </w:r>
      <w:r w:rsidRPr="008330AB">
        <w:rPr>
          <w:rFonts w:asciiTheme="majorBidi" w:eastAsia="Times New Roman" w:hAnsiTheme="majorBidi" w:cstheme="majorBidi"/>
          <w:sz w:val="20"/>
          <w:szCs w:val="20"/>
          <w:lang w:bidi="ar-EG"/>
        </w:rPr>
        <w:t xml:space="preserve"> also</w:t>
      </w:r>
      <w:r w:rsidR="0065750B" w:rsidRPr="008330AB">
        <w:rPr>
          <w:rFonts w:asciiTheme="majorBidi" w:eastAsia="Times New Roman" w:hAnsiTheme="majorBidi" w:cstheme="majorBidi"/>
          <w:sz w:val="20"/>
          <w:szCs w:val="20"/>
          <w:lang w:bidi="ar-EG"/>
        </w:rPr>
        <w:t xml:space="preserve"> with that obtained by</w:t>
      </w:r>
      <w:r w:rsidR="0065750B" w:rsidRPr="008330AB">
        <w:rPr>
          <w:rFonts w:asciiTheme="majorBidi" w:eastAsia="Times New Roman" w:hAnsiTheme="majorBidi" w:cstheme="majorBidi"/>
          <w:b/>
          <w:bCs/>
          <w:i/>
          <w:iCs/>
          <w:sz w:val="20"/>
          <w:szCs w:val="20"/>
          <w:lang w:bidi="ar-EG"/>
        </w:rPr>
        <w:t>Hamdy and El-demerdash, (2012)</w:t>
      </w:r>
      <w:r w:rsidR="0065750B" w:rsidRPr="008330AB">
        <w:rPr>
          <w:rFonts w:asciiTheme="majorBidi" w:eastAsia="Times New Roman" w:hAnsiTheme="majorBidi" w:cstheme="majorBidi"/>
          <w:sz w:val="20"/>
          <w:szCs w:val="20"/>
          <w:lang w:bidi="ar-EG"/>
        </w:rPr>
        <w:t xml:space="preserve"> who co-treated rats with carvedilol</w:t>
      </w:r>
      <w:r w:rsidR="0065750B" w:rsidRPr="008330AB">
        <w:rPr>
          <w:rFonts w:asciiTheme="majorBidi" w:eastAsia="Times New Roman" w:hAnsiTheme="majorBidi" w:cstheme="majorBidi"/>
          <w:sz w:val="20"/>
          <w:szCs w:val="20"/>
        </w:rPr>
        <w:t>(10mg/kg, o</w:t>
      </w:r>
      <w:r w:rsidRPr="008330AB">
        <w:rPr>
          <w:rFonts w:asciiTheme="majorBidi" w:eastAsia="Times New Roman" w:hAnsiTheme="majorBidi" w:cstheme="majorBidi"/>
          <w:sz w:val="20"/>
          <w:szCs w:val="20"/>
        </w:rPr>
        <w:t>rally) daily for 6weeksafter CCL</w:t>
      </w:r>
      <w:r w:rsidR="0065750B" w:rsidRPr="008330AB">
        <w:rPr>
          <w:rFonts w:asciiTheme="majorBidi" w:eastAsia="Times New Roman" w:hAnsiTheme="majorBidi" w:cstheme="majorBidi"/>
          <w:sz w:val="20"/>
          <w:szCs w:val="20"/>
          <w:vertAlign w:val="subscript"/>
        </w:rPr>
        <w:t>4</w:t>
      </w:r>
      <w:r w:rsidR="0065750B" w:rsidRPr="008330AB">
        <w:rPr>
          <w:rFonts w:asciiTheme="majorBidi" w:eastAsia="Times New Roman" w:hAnsiTheme="majorBidi" w:cstheme="majorBidi"/>
          <w:sz w:val="20"/>
          <w:szCs w:val="20"/>
        </w:rPr>
        <w:t xml:space="preserve"> induction of chronic hepatotoxicity fortwo weeks to </w:t>
      </w:r>
      <w:r w:rsidR="0065750B" w:rsidRPr="008330AB">
        <w:rPr>
          <w:rFonts w:asciiTheme="majorBidi" w:eastAsia="Times New Roman" w:hAnsiTheme="majorBidi" w:cstheme="majorBidi"/>
          <w:kern w:val="36"/>
          <w:sz w:val="20"/>
          <w:szCs w:val="20"/>
        </w:rPr>
        <w:t>toAntifibrotic effects of carvedilol in chronic carbon tetrachloride-induced liver damage</w:t>
      </w:r>
      <w:r w:rsidR="0065750B" w:rsidRPr="008330AB">
        <w:rPr>
          <w:rFonts w:asciiTheme="majorBidi" w:eastAsia="Times New Roman" w:hAnsiTheme="majorBidi" w:cstheme="majorBidi"/>
          <w:sz w:val="20"/>
          <w:szCs w:val="20"/>
          <w:lang w:bidi="ar-EG"/>
        </w:rPr>
        <w:t xml:space="preserve">and </w:t>
      </w:r>
      <w:r w:rsidR="0065750B" w:rsidRPr="008330AB">
        <w:rPr>
          <w:rFonts w:asciiTheme="majorBidi" w:eastAsia="Times New Roman" w:hAnsiTheme="majorBidi" w:cstheme="majorBidi"/>
          <w:sz w:val="20"/>
          <w:szCs w:val="20"/>
        </w:rPr>
        <w:t xml:space="preserve">found that treatment of animals with carvedilol significantly counteracted the changes in liver function and histopathological lesions induced by </w:t>
      </w:r>
      <w:r w:rsidRPr="008330AB">
        <w:rPr>
          <w:rFonts w:asciiTheme="majorBidi" w:eastAsia="Times New Roman" w:hAnsiTheme="majorBidi" w:cstheme="majorBidi"/>
          <w:sz w:val="20"/>
          <w:szCs w:val="20"/>
        </w:rPr>
        <w:t>CCL</w:t>
      </w:r>
      <w:r w:rsidRPr="008330AB">
        <w:rPr>
          <w:rFonts w:asciiTheme="majorBidi" w:eastAsia="Times New Roman" w:hAnsiTheme="majorBidi" w:cstheme="majorBidi"/>
          <w:sz w:val="20"/>
          <w:szCs w:val="20"/>
          <w:vertAlign w:val="subscript"/>
        </w:rPr>
        <w:t>4</w:t>
      </w:r>
      <w:r w:rsidR="0065750B" w:rsidRPr="008330AB">
        <w:rPr>
          <w:rFonts w:asciiTheme="majorBidi" w:eastAsia="Times New Roman" w:hAnsiTheme="majorBidi" w:cstheme="majorBidi"/>
          <w:sz w:val="20"/>
          <w:szCs w:val="20"/>
        </w:rPr>
        <w:t xml:space="preserve">. Also, carvedilol significantly counteracted lipid peroxidation, GSH depletion, and reduction in antioxidant enzyme activities; glutathione-S-transferase and catalase that was induced by </w:t>
      </w:r>
      <w:r w:rsidRPr="008330AB">
        <w:rPr>
          <w:rFonts w:asciiTheme="majorBidi" w:eastAsia="Times New Roman" w:hAnsiTheme="majorBidi" w:cstheme="majorBidi"/>
          <w:sz w:val="20"/>
          <w:szCs w:val="20"/>
        </w:rPr>
        <w:t>CCL</w:t>
      </w:r>
      <w:r w:rsidRPr="008330AB">
        <w:rPr>
          <w:rFonts w:asciiTheme="majorBidi" w:eastAsia="Times New Roman" w:hAnsiTheme="majorBidi" w:cstheme="majorBidi"/>
          <w:sz w:val="20"/>
          <w:szCs w:val="20"/>
          <w:vertAlign w:val="subscript"/>
        </w:rPr>
        <w:t>4</w:t>
      </w:r>
      <w:r w:rsidR="0065750B" w:rsidRPr="008330AB">
        <w:rPr>
          <w:rFonts w:asciiTheme="majorBidi" w:eastAsia="Times New Roman" w:hAnsiTheme="majorBidi" w:cstheme="majorBidi"/>
          <w:sz w:val="20"/>
          <w:szCs w:val="20"/>
        </w:rPr>
        <w:t xml:space="preserve">. In addition, carvedilol ameliorated the inflammation induced by </w:t>
      </w:r>
      <w:r w:rsidRPr="008330AB">
        <w:rPr>
          <w:rFonts w:asciiTheme="majorBidi" w:eastAsia="Times New Roman" w:hAnsiTheme="majorBidi" w:cstheme="majorBidi"/>
          <w:sz w:val="20"/>
          <w:szCs w:val="20"/>
        </w:rPr>
        <w:t>CCL</w:t>
      </w:r>
      <w:r w:rsidRPr="008330AB">
        <w:rPr>
          <w:rFonts w:asciiTheme="majorBidi" w:eastAsia="Times New Roman" w:hAnsiTheme="majorBidi" w:cstheme="majorBidi"/>
          <w:sz w:val="20"/>
          <w:szCs w:val="20"/>
          <w:vertAlign w:val="subscript"/>
        </w:rPr>
        <w:t>4</w:t>
      </w:r>
      <w:r w:rsidR="0065750B" w:rsidRPr="008330AB">
        <w:rPr>
          <w:rFonts w:asciiTheme="majorBidi" w:eastAsia="Times New Roman" w:hAnsiTheme="majorBidi" w:cstheme="majorBidi"/>
          <w:sz w:val="20"/>
          <w:szCs w:val="20"/>
        </w:rPr>
        <w:t xml:space="preserve">as </w:t>
      </w:r>
      <w:r w:rsidR="0065750B" w:rsidRPr="008330AB">
        <w:rPr>
          <w:rFonts w:asciiTheme="majorBidi" w:eastAsia="Times New Roman" w:hAnsiTheme="majorBidi" w:cstheme="majorBidi"/>
          <w:sz w:val="20"/>
          <w:szCs w:val="20"/>
        </w:rPr>
        <w:lastRenderedPageBreak/>
        <w:t>indicated by reducing the serum level of acute phase protein marker</w:t>
      </w:r>
      <w:r w:rsidR="0065750B" w:rsidRPr="008330AB">
        <w:rPr>
          <w:rFonts w:asciiTheme="majorBidi" w:eastAsia="Times New Roman" w:hAnsiTheme="majorBidi" w:cstheme="majorBidi"/>
          <w:sz w:val="20"/>
          <w:szCs w:val="20"/>
          <w:lang w:bidi="ar-EG"/>
        </w:rPr>
        <w:t xml:space="preserve">. </w:t>
      </w:r>
    </w:p>
    <w:p w:rsidR="0065750B" w:rsidRPr="008330AB" w:rsidRDefault="0065750B" w:rsidP="003B5AB0">
      <w:pPr>
        <w:bidi w:val="0"/>
        <w:spacing w:after="0" w:line="240" w:lineRule="auto"/>
        <w:ind w:right="-58" w:firstLine="426"/>
        <w:jc w:val="both"/>
        <w:rPr>
          <w:rFonts w:asciiTheme="majorBidi" w:eastAsia="Times New Roman" w:hAnsiTheme="majorBidi" w:cstheme="majorBidi"/>
          <w:b/>
          <w:bCs/>
          <w:i/>
          <w:iCs/>
          <w:sz w:val="20"/>
          <w:szCs w:val="20"/>
          <w:lang w:bidi="ar-EG"/>
        </w:rPr>
      </w:pPr>
      <w:r w:rsidRPr="008330AB">
        <w:rPr>
          <w:rFonts w:asciiTheme="majorBidi" w:eastAsia="Times New Roman" w:hAnsiTheme="majorBidi" w:cstheme="majorBidi"/>
          <w:sz w:val="20"/>
          <w:szCs w:val="20"/>
          <w:lang w:bidi="ar-EG"/>
        </w:rPr>
        <w:t xml:space="preserve">Also these results agree with </w:t>
      </w:r>
      <w:r w:rsidRPr="008330AB">
        <w:rPr>
          <w:rFonts w:asciiTheme="majorBidi" w:eastAsia="Times New Roman" w:hAnsiTheme="majorBidi" w:cstheme="majorBidi"/>
          <w:b/>
          <w:bCs/>
          <w:sz w:val="20"/>
          <w:szCs w:val="20"/>
          <w:lang w:bidi="ar-EG"/>
        </w:rPr>
        <w:t>Anuradha, and Krishnamoorthy,2012</w:t>
      </w:r>
      <w:r w:rsidR="00E6200E" w:rsidRPr="008330AB">
        <w:rPr>
          <w:rFonts w:asciiTheme="majorBidi" w:eastAsia="Times New Roman" w:hAnsiTheme="majorBidi" w:cstheme="majorBidi"/>
          <w:b/>
          <w:bCs/>
          <w:sz w:val="20"/>
          <w:szCs w:val="20"/>
          <w:lang w:bidi="ar-EG"/>
        </w:rPr>
        <w:t xml:space="preserve">, </w:t>
      </w:r>
      <w:r w:rsidR="00E6200E" w:rsidRPr="008330AB">
        <w:rPr>
          <w:rFonts w:asciiTheme="majorBidi" w:eastAsia="Times New Roman" w:hAnsiTheme="majorBidi" w:cstheme="majorBidi"/>
          <w:sz w:val="20"/>
          <w:szCs w:val="20"/>
          <w:lang w:bidi="ar-EG"/>
        </w:rPr>
        <w:t>w</w:t>
      </w:r>
      <w:r w:rsidRPr="008330AB">
        <w:rPr>
          <w:rFonts w:asciiTheme="majorBidi" w:eastAsia="Times New Roman" w:hAnsiTheme="majorBidi" w:cstheme="majorBidi"/>
          <w:sz w:val="20"/>
          <w:szCs w:val="20"/>
          <w:lang w:bidi="ar-EG"/>
        </w:rPr>
        <w:t>ho used carvedilol</w:t>
      </w:r>
      <w:r w:rsidRPr="008330AB">
        <w:rPr>
          <w:rFonts w:asciiTheme="majorBidi" w:eastAsia="Times New Roman" w:hAnsiTheme="majorBidi" w:cstheme="majorBidi"/>
          <w:sz w:val="20"/>
          <w:szCs w:val="20"/>
        </w:rPr>
        <w:t xml:space="preserve">(5 mg/kg b.wt/ day) to detetectif carvedilol can ameliorate the hepatotoxicity induced by lead acetate </w:t>
      </w:r>
      <w:r w:rsidRPr="008330AB">
        <w:rPr>
          <w:rFonts w:asciiTheme="majorBidi" w:eastAsia="Times New Roman" w:hAnsiTheme="majorBidi" w:cstheme="majorBidi"/>
          <w:sz w:val="20"/>
          <w:szCs w:val="20"/>
          <w:lang w:bidi="ar-EG"/>
        </w:rPr>
        <w:t>and fou</w:t>
      </w:r>
      <w:r w:rsidR="00FF483E" w:rsidRPr="008330AB">
        <w:rPr>
          <w:rFonts w:asciiTheme="majorBidi" w:eastAsia="Times New Roman" w:hAnsiTheme="majorBidi" w:cstheme="majorBidi"/>
          <w:sz w:val="20"/>
          <w:szCs w:val="20"/>
          <w:lang w:bidi="ar-EG"/>
        </w:rPr>
        <w:t>n</w:t>
      </w:r>
      <w:r w:rsidRPr="008330AB">
        <w:rPr>
          <w:rFonts w:asciiTheme="majorBidi" w:eastAsia="Times New Roman" w:hAnsiTheme="majorBidi" w:cstheme="majorBidi"/>
          <w:sz w:val="20"/>
          <w:szCs w:val="20"/>
          <w:lang w:bidi="ar-EG"/>
        </w:rPr>
        <w:t>d that carvedilol decreased AST, ALT, ALP</w:t>
      </w:r>
      <w:r w:rsidR="00E6200E" w:rsidRPr="008330AB">
        <w:rPr>
          <w:rFonts w:asciiTheme="majorBidi" w:eastAsia="Times New Roman" w:hAnsiTheme="majorBidi" w:cstheme="majorBidi"/>
          <w:sz w:val="20"/>
          <w:szCs w:val="20"/>
          <w:lang w:bidi="ar-EG"/>
        </w:rPr>
        <w:t>,</w:t>
      </w:r>
      <w:r w:rsidRPr="008330AB">
        <w:rPr>
          <w:rFonts w:asciiTheme="majorBidi" w:eastAsia="Times New Roman" w:hAnsiTheme="majorBidi" w:cstheme="majorBidi"/>
          <w:sz w:val="20"/>
          <w:szCs w:val="20"/>
          <w:lang w:bidi="ar-EG"/>
        </w:rPr>
        <w:t xml:space="preserve"> total bilirubin and increased total protein.</w:t>
      </w:r>
    </w:p>
    <w:p w:rsidR="0065750B" w:rsidRPr="008330AB" w:rsidRDefault="005C3211" w:rsidP="003B5AB0">
      <w:pPr>
        <w:bidi w:val="0"/>
        <w:spacing w:after="0" w:line="240" w:lineRule="auto"/>
        <w:ind w:right="-58" w:firstLine="426"/>
        <w:jc w:val="both"/>
        <w:rPr>
          <w:rFonts w:asciiTheme="majorBidi" w:eastAsia="Times New Roman" w:hAnsiTheme="majorBidi" w:cstheme="majorBidi"/>
          <w:sz w:val="20"/>
          <w:szCs w:val="20"/>
        </w:rPr>
      </w:pPr>
      <w:r w:rsidRPr="008330AB">
        <w:rPr>
          <w:rFonts w:asciiTheme="majorBidi" w:eastAsia="Times New Roman" w:hAnsiTheme="majorBidi" w:cstheme="majorBidi"/>
          <w:sz w:val="20"/>
          <w:szCs w:val="20"/>
          <w:lang w:bidi="ar-EG"/>
        </w:rPr>
        <w:t>T</w:t>
      </w:r>
      <w:r w:rsidR="0065750B" w:rsidRPr="008330AB">
        <w:rPr>
          <w:rFonts w:asciiTheme="majorBidi" w:eastAsia="Times New Roman" w:hAnsiTheme="majorBidi" w:cstheme="majorBidi"/>
          <w:sz w:val="20"/>
          <w:szCs w:val="20"/>
          <w:lang w:bidi="ar-EG"/>
        </w:rPr>
        <w:t>hese results disagree with</w:t>
      </w:r>
      <w:r w:rsidR="0065750B" w:rsidRPr="008330AB">
        <w:rPr>
          <w:rFonts w:asciiTheme="majorBidi" w:eastAsia="Times New Roman" w:hAnsiTheme="majorBidi" w:cstheme="majorBidi"/>
          <w:b/>
          <w:bCs/>
          <w:sz w:val="20"/>
          <w:szCs w:val="20"/>
          <w:lang w:bidi="ar-EG"/>
        </w:rPr>
        <w:t xml:space="preserve">Ibrahim., et al 2010, </w:t>
      </w:r>
      <w:r w:rsidR="0065750B" w:rsidRPr="008330AB">
        <w:rPr>
          <w:rFonts w:asciiTheme="majorBidi" w:eastAsia="Times New Roman" w:hAnsiTheme="majorBidi" w:cstheme="majorBidi"/>
          <w:sz w:val="20"/>
          <w:szCs w:val="20"/>
          <w:lang w:bidi="ar-EG"/>
        </w:rPr>
        <w:t>who</w:t>
      </w:r>
      <w:r w:rsidR="00FF483E" w:rsidRPr="008330AB">
        <w:rPr>
          <w:rFonts w:asciiTheme="majorBidi" w:eastAsia="Times New Roman" w:hAnsiTheme="majorBidi" w:cstheme="majorBidi"/>
          <w:sz w:val="20"/>
          <w:szCs w:val="20"/>
          <w:lang w:bidi="ar-EG"/>
        </w:rPr>
        <w:t>m</w:t>
      </w:r>
      <w:r w:rsidR="0065750B" w:rsidRPr="008330AB">
        <w:rPr>
          <w:rFonts w:asciiTheme="majorBidi" w:eastAsia="Times New Roman" w:hAnsiTheme="majorBidi" w:cstheme="majorBidi"/>
          <w:sz w:val="20"/>
          <w:szCs w:val="20"/>
          <w:lang w:bidi="ar-EG"/>
        </w:rPr>
        <w:t xml:space="preserve"> studied the</w:t>
      </w:r>
      <w:r w:rsidR="0065750B" w:rsidRPr="008330AB">
        <w:rPr>
          <w:rFonts w:asciiTheme="majorBidi" w:eastAsia="Times New Roman" w:hAnsiTheme="majorBidi" w:cstheme="majorBidi"/>
          <w:sz w:val="20"/>
          <w:szCs w:val="20"/>
        </w:rPr>
        <w:t>modulating effect of carvedilol on doxorubicin-Induced cardiomyopathy and hepatic damage using carvedilol 1mg/kg 7 times over a period of 4 weeks including a dose before doxorubicin 1st dose and found that serum ALT was significantly increased and histopathological findings showed</w:t>
      </w:r>
      <w:r w:rsidRPr="008330AB">
        <w:rPr>
          <w:rFonts w:asciiTheme="majorBidi" w:eastAsia="Times New Roman" w:hAnsiTheme="majorBidi" w:cstheme="majorBidi"/>
          <w:sz w:val="20"/>
          <w:szCs w:val="20"/>
        </w:rPr>
        <w:t xml:space="preserve"> more liver damage than control</w:t>
      </w:r>
      <w:r w:rsidR="0065750B" w:rsidRPr="008330AB">
        <w:rPr>
          <w:rFonts w:asciiTheme="majorBidi" w:eastAsia="Times New Roman" w:hAnsiTheme="majorBidi" w:cstheme="majorBidi"/>
          <w:sz w:val="20"/>
          <w:szCs w:val="20"/>
        </w:rPr>
        <w:t xml:space="preserve"> group and doxorubicin group.</w:t>
      </w:r>
    </w:p>
    <w:p w:rsidR="0065750B" w:rsidRPr="008330AB" w:rsidRDefault="0065750B" w:rsidP="005C3211">
      <w:pPr>
        <w:bidi w:val="0"/>
        <w:spacing w:after="0" w:line="240" w:lineRule="auto"/>
        <w:ind w:right="-58" w:firstLine="426"/>
        <w:jc w:val="both"/>
        <w:rPr>
          <w:rFonts w:asciiTheme="majorBidi" w:eastAsia="Times New Roman" w:hAnsiTheme="majorBidi" w:cstheme="majorBidi"/>
          <w:sz w:val="20"/>
          <w:szCs w:val="20"/>
        </w:rPr>
      </w:pPr>
      <w:r w:rsidRPr="008330AB">
        <w:rPr>
          <w:rFonts w:asciiTheme="majorBidi" w:eastAsia="Times New Roman" w:hAnsiTheme="majorBidi" w:cstheme="majorBidi"/>
          <w:sz w:val="20"/>
          <w:szCs w:val="20"/>
        </w:rPr>
        <w:t>There are many differences between this study and our study including the use of doxorubicin instead of 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rPr>
        <w:t xml:space="preserve">, carvedilol dose was 1mg/ kg 7 times over aperiod of 4 weeks instead of 10 mg/ kg every day </w:t>
      </w:r>
      <w:r w:rsidR="005C3211" w:rsidRPr="008330AB">
        <w:rPr>
          <w:rFonts w:asciiTheme="majorBidi" w:eastAsia="Times New Roman" w:hAnsiTheme="majorBidi" w:cstheme="majorBidi"/>
          <w:sz w:val="20"/>
          <w:szCs w:val="20"/>
        </w:rPr>
        <w:t>for 5 weeks in our study, also t</w:t>
      </w:r>
      <w:r w:rsidRPr="008330AB">
        <w:rPr>
          <w:rFonts w:asciiTheme="majorBidi" w:eastAsia="Times New Roman" w:hAnsiTheme="majorBidi" w:cstheme="majorBidi"/>
          <w:sz w:val="20"/>
          <w:szCs w:val="20"/>
        </w:rPr>
        <w:t>he</w:t>
      </w:r>
      <w:r w:rsidR="005C3211" w:rsidRPr="008330AB">
        <w:rPr>
          <w:rFonts w:asciiTheme="majorBidi" w:eastAsia="Times New Roman" w:hAnsiTheme="majorBidi" w:cstheme="majorBidi"/>
          <w:sz w:val="20"/>
          <w:szCs w:val="20"/>
        </w:rPr>
        <w:t>y</w:t>
      </w:r>
      <w:r w:rsidRPr="008330AB">
        <w:rPr>
          <w:rFonts w:asciiTheme="majorBidi" w:eastAsia="Times New Roman" w:hAnsiTheme="majorBidi" w:cstheme="majorBidi"/>
          <w:sz w:val="20"/>
          <w:szCs w:val="20"/>
        </w:rPr>
        <w:t xml:space="preserve"> gave a single dose of carvedilol before doxorubicin and we gave seven doses of carvedilol before 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rPr>
        <w:t xml:space="preserve"> and </w:t>
      </w:r>
      <w:r w:rsidR="005C3211" w:rsidRPr="008330AB">
        <w:rPr>
          <w:rFonts w:asciiTheme="majorBidi" w:eastAsia="Times New Roman" w:hAnsiTheme="majorBidi" w:cstheme="majorBidi"/>
          <w:sz w:val="20"/>
          <w:szCs w:val="20"/>
        </w:rPr>
        <w:t>their</w:t>
      </w:r>
      <w:r w:rsidRPr="008330AB">
        <w:rPr>
          <w:rFonts w:asciiTheme="majorBidi" w:eastAsia="Times New Roman" w:hAnsiTheme="majorBidi" w:cstheme="majorBidi"/>
          <w:sz w:val="20"/>
          <w:szCs w:val="20"/>
        </w:rPr>
        <w:t xml:space="preserve"> research was mainly to study the cardioprotective effect of carvedilol against doxorubicin.</w:t>
      </w:r>
    </w:p>
    <w:p w:rsidR="0065750B" w:rsidRPr="008330AB" w:rsidRDefault="0065750B" w:rsidP="003B5AB0">
      <w:pPr>
        <w:bidi w:val="0"/>
        <w:spacing w:after="0" w:line="240" w:lineRule="auto"/>
        <w:ind w:right="-58" w:firstLine="426"/>
        <w:jc w:val="lowKashida"/>
        <w:rPr>
          <w:rFonts w:asciiTheme="majorBidi" w:eastAsia="Times New Roman" w:hAnsiTheme="majorBidi" w:cstheme="majorBidi"/>
          <w:b/>
          <w:bCs/>
          <w:sz w:val="20"/>
          <w:szCs w:val="20"/>
          <w:lang w:bidi="ar-EG"/>
        </w:rPr>
      </w:pPr>
      <w:r w:rsidRPr="008330AB">
        <w:rPr>
          <w:rFonts w:asciiTheme="majorBidi" w:eastAsia="Times New Roman" w:hAnsiTheme="majorBidi" w:cstheme="majorBidi"/>
          <w:sz w:val="20"/>
          <w:szCs w:val="20"/>
          <w:lang w:bidi="ar-EG"/>
        </w:rPr>
        <w:t xml:space="preserve">Reactive oxygen species (ROS) are implicated in the pathogenesis of most liver diseases, including ischemia/reperfusion injury, endotoxemia, chronic hepatitis C, alcoholic and non-alcoholic fatty liver disease and cholestasis </w:t>
      </w:r>
      <w:r w:rsidRPr="008330AB">
        <w:rPr>
          <w:rFonts w:asciiTheme="majorBidi" w:eastAsia="Times New Roman" w:hAnsiTheme="majorBidi" w:cstheme="majorBidi"/>
          <w:b/>
          <w:bCs/>
          <w:i/>
          <w:iCs/>
          <w:sz w:val="20"/>
          <w:szCs w:val="20"/>
          <w:lang w:bidi="ar-EG"/>
        </w:rPr>
        <w:t>(Rost et al.,2007).</w:t>
      </w:r>
    </w:p>
    <w:p w:rsidR="0065750B" w:rsidRPr="008330AB" w:rsidRDefault="0065750B" w:rsidP="005C3211">
      <w:pPr>
        <w:bidi w:val="0"/>
        <w:spacing w:after="0" w:line="240" w:lineRule="auto"/>
        <w:ind w:right="-58" w:firstLine="426"/>
        <w:jc w:val="lowKashida"/>
        <w:rPr>
          <w:rFonts w:asciiTheme="majorBidi" w:eastAsia="Times New Roman" w:hAnsiTheme="majorBidi" w:cstheme="majorBidi"/>
          <w:b/>
          <w:bCs/>
          <w:i/>
          <w:iCs/>
          <w:sz w:val="20"/>
          <w:szCs w:val="20"/>
          <w:lang w:bidi="ar-EG"/>
        </w:rPr>
      </w:pPr>
      <w:r w:rsidRPr="008330AB">
        <w:rPr>
          <w:rFonts w:asciiTheme="majorBidi" w:eastAsia="Times New Roman" w:hAnsiTheme="majorBidi" w:cstheme="majorBidi"/>
          <w:sz w:val="20"/>
          <w:szCs w:val="20"/>
          <w:lang w:bidi="ar-EG"/>
        </w:rPr>
        <w:t xml:space="preserve">In the present study, carvedilol co-treatment with </w:t>
      </w:r>
      <w:r w:rsidR="005C3211" w:rsidRPr="008330AB">
        <w:rPr>
          <w:rFonts w:asciiTheme="majorBidi" w:eastAsia="Times New Roman" w:hAnsiTheme="majorBidi" w:cstheme="majorBidi"/>
          <w:sz w:val="20"/>
          <w:szCs w:val="20"/>
        </w:rPr>
        <w:t>CCL</w:t>
      </w:r>
      <w:r w:rsidR="005C3211"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lang w:bidi="ar-EG"/>
        </w:rPr>
        <w:t xml:space="preserve">treated group non-significantly counteracted the GSH depletion and significantly counteracted increase MDA level induced by </w:t>
      </w:r>
      <w:r w:rsidR="005C3211" w:rsidRPr="008330AB">
        <w:rPr>
          <w:rFonts w:asciiTheme="majorBidi" w:eastAsia="Times New Roman" w:hAnsiTheme="majorBidi" w:cstheme="majorBidi"/>
          <w:sz w:val="20"/>
          <w:szCs w:val="20"/>
        </w:rPr>
        <w:t>CCL</w:t>
      </w:r>
      <w:r w:rsidR="005C3211"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sz w:val="20"/>
          <w:szCs w:val="20"/>
          <w:lang w:bidi="ar-EG"/>
        </w:rPr>
        <w:t xml:space="preserve">that agree with </w:t>
      </w:r>
      <w:r w:rsidRPr="008330AB">
        <w:rPr>
          <w:rFonts w:asciiTheme="majorBidi" w:eastAsia="Times New Roman" w:hAnsiTheme="majorBidi" w:cstheme="majorBidi"/>
          <w:b/>
          <w:bCs/>
          <w:i/>
          <w:iCs/>
          <w:sz w:val="20"/>
          <w:szCs w:val="20"/>
          <w:lang w:bidi="ar-EG"/>
        </w:rPr>
        <w:t>Hamdy and El-demerdash, (2012)</w:t>
      </w:r>
      <w:r w:rsidR="00E6200E" w:rsidRPr="008330AB">
        <w:rPr>
          <w:rFonts w:asciiTheme="majorBidi" w:eastAsia="Times New Roman" w:hAnsiTheme="majorBidi" w:cstheme="majorBidi"/>
          <w:b/>
          <w:bCs/>
          <w:i/>
          <w:iCs/>
          <w:sz w:val="20"/>
          <w:szCs w:val="20"/>
          <w:lang w:bidi="ar-EG"/>
        </w:rPr>
        <w:t xml:space="preserve">. </w:t>
      </w:r>
      <w:r w:rsidR="00E6200E" w:rsidRPr="008330AB">
        <w:rPr>
          <w:rFonts w:asciiTheme="majorBidi" w:eastAsia="Times New Roman" w:hAnsiTheme="majorBidi" w:cstheme="majorBidi"/>
          <w:sz w:val="20"/>
          <w:szCs w:val="20"/>
          <w:lang w:bidi="ar-EG"/>
        </w:rPr>
        <w:t>A</w:t>
      </w:r>
      <w:r w:rsidRPr="008330AB">
        <w:rPr>
          <w:rFonts w:asciiTheme="majorBidi" w:eastAsia="Times New Roman" w:hAnsiTheme="majorBidi" w:cstheme="majorBidi"/>
          <w:sz w:val="20"/>
          <w:szCs w:val="20"/>
          <w:lang w:bidi="ar-EG"/>
        </w:rPr>
        <w:t xml:space="preserve">nd there is also significant increase in total protein study which agrees with that obtained by </w:t>
      </w:r>
      <w:r w:rsidRPr="008330AB">
        <w:rPr>
          <w:rFonts w:asciiTheme="majorBidi" w:eastAsia="Times New Roman" w:hAnsiTheme="majorBidi" w:cstheme="majorBidi"/>
          <w:b/>
          <w:bCs/>
          <w:i/>
          <w:iCs/>
          <w:sz w:val="20"/>
          <w:szCs w:val="20"/>
          <w:lang w:bidi="ar-EG"/>
        </w:rPr>
        <w:t>Anuradha and Krishnamoorthy</w:t>
      </w:r>
      <w:r w:rsidR="00CC24BB" w:rsidRPr="008330AB">
        <w:rPr>
          <w:rFonts w:asciiTheme="majorBidi" w:eastAsia="Times New Roman" w:hAnsiTheme="majorBidi" w:cstheme="majorBidi"/>
          <w:b/>
          <w:bCs/>
          <w:i/>
          <w:iCs/>
          <w:sz w:val="20"/>
          <w:szCs w:val="20"/>
          <w:lang w:bidi="ar-EG"/>
        </w:rPr>
        <w:t>P</w:t>
      </w:r>
      <w:r w:rsidRPr="008330AB">
        <w:rPr>
          <w:rFonts w:asciiTheme="majorBidi" w:eastAsia="Times New Roman" w:hAnsiTheme="majorBidi" w:cstheme="majorBidi"/>
          <w:b/>
          <w:bCs/>
          <w:i/>
          <w:iCs/>
          <w:sz w:val="20"/>
          <w:szCs w:val="20"/>
          <w:lang w:bidi="ar-EG"/>
        </w:rPr>
        <w:t xml:space="preserve">, (2012). </w:t>
      </w:r>
    </w:p>
    <w:p w:rsidR="0065750B" w:rsidRPr="008330AB" w:rsidRDefault="0065750B" w:rsidP="003B5AB0">
      <w:pPr>
        <w:bidi w:val="0"/>
        <w:spacing w:after="0" w:line="240" w:lineRule="auto"/>
        <w:ind w:right="-58" w:firstLine="426"/>
        <w:jc w:val="lowKashida"/>
        <w:rPr>
          <w:rFonts w:asciiTheme="majorBidi" w:eastAsia="Times New Roman" w:hAnsiTheme="majorBidi" w:cstheme="majorBidi"/>
          <w:i/>
          <w:iCs/>
          <w:sz w:val="20"/>
          <w:szCs w:val="20"/>
          <w:lang w:bidi="ar-EG"/>
        </w:rPr>
      </w:pPr>
      <w:r w:rsidRPr="008330AB">
        <w:rPr>
          <w:rFonts w:asciiTheme="majorBidi" w:eastAsia="Times New Roman" w:hAnsiTheme="majorBidi" w:cstheme="majorBidi"/>
          <w:sz w:val="20"/>
          <w:szCs w:val="20"/>
          <w:lang w:bidi="ar-EG"/>
        </w:rPr>
        <w:t xml:space="preserve">The powerful antioxidant activity of carvedilol has been examined previously in different oxidative stress situations </w:t>
      </w:r>
      <w:r w:rsidRPr="008330AB">
        <w:rPr>
          <w:rFonts w:asciiTheme="majorBidi" w:eastAsia="Times New Roman" w:hAnsiTheme="majorBidi" w:cstheme="majorBidi"/>
          <w:b/>
          <w:bCs/>
          <w:i/>
          <w:iCs/>
          <w:sz w:val="20"/>
          <w:szCs w:val="20"/>
          <w:lang w:bidi="ar-EG"/>
        </w:rPr>
        <w:t xml:space="preserve">(EI-Demeerdash, 2006; Arozal et al., 2010). </w:t>
      </w:r>
    </w:p>
    <w:p w:rsidR="0065750B" w:rsidRPr="008330AB" w:rsidRDefault="005C3211" w:rsidP="003B5AB0">
      <w:pPr>
        <w:bidi w:val="0"/>
        <w:spacing w:after="0" w:line="240" w:lineRule="auto"/>
        <w:ind w:right="-58" w:firstLine="426"/>
        <w:jc w:val="lowKashida"/>
        <w:rPr>
          <w:rFonts w:asciiTheme="majorBidi" w:eastAsia="Times New Roman" w:hAnsiTheme="majorBidi" w:cstheme="majorBidi"/>
          <w:b/>
          <w:bCs/>
          <w:i/>
          <w:iCs/>
          <w:sz w:val="20"/>
          <w:szCs w:val="20"/>
          <w:lang w:bidi="ar-EG"/>
        </w:rPr>
      </w:pPr>
      <w:r w:rsidRPr="008330AB">
        <w:rPr>
          <w:rFonts w:asciiTheme="majorBidi" w:eastAsia="Times New Roman" w:hAnsiTheme="majorBidi" w:cstheme="majorBidi"/>
          <w:sz w:val="20"/>
          <w:szCs w:val="20"/>
          <w:lang w:bidi="ar-EG"/>
        </w:rPr>
        <w:t>Carvedilol</w:t>
      </w:r>
      <w:r w:rsidR="0065750B" w:rsidRPr="008330AB">
        <w:rPr>
          <w:rFonts w:asciiTheme="majorBidi" w:eastAsia="Times New Roman" w:hAnsiTheme="majorBidi" w:cstheme="majorBidi"/>
          <w:sz w:val="20"/>
          <w:szCs w:val="20"/>
          <w:lang w:bidi="ar-EG"/>
        </w:rPr>
        <w:t xml:space="preserve"> therapeutic actions could not be fully explained by adrenoreceptor blockade. Numerous studies have provided evidence that carvedilol has various other properties including antioxidant action, calcium channel antagonism, anti-inflammatory actions </w:t>
      </w:r>
      <w:r w:rsidR="0065750B" w:rsidRPr="008330AB">
        <w:rPr>
          <w:rFonts w:asciiTheme="majorBidi" w:eastAsia="Times New Roman" w:hAnsiTheme="majorBidi" w:cstheme="majorBidi"/>
          <w:b/>
          <w:bCs/>
          <w:i/>
          <w:iCs/>
          <w:sz w:val="20"/>
          <w:szCs w:val="20"/>
          <w:lang w:bidi="ar-EG"/>
        </w:rPr>
        <w:t>(Romeo et al., 2000; Kalinowski et al., 2003; Bellenger et al., 2004; Kostka and Tykarskia, 2009).</w:t>
      </w:r>
    </w:p>
    <w:p w:rsidR="0065750B" w:rsidRPr="008330AB" w:rsidRDefault="0065750B" w:rsidP="003B5AB0">
      <w:pPr>
        <w:bidi w:val="0"/>
        <w:spacing w:after="0" w:line="240" w:lineRule="auto"/>
        <w:ind w:right="-58" w:firstLine="426"/>
        <w:jc w:val="lowKashida"/>
        <w:rPr>
          <w:rFonts w:asciiTheme="majorBidi" w:eastAsia="Times New Roman" w:hAnsiTheme="majorBidi" w:cstheme="majorBidi"/>
          <w:b/>
          <w:bCs/>
          <w:i/>
          <w:iCs/>
          <w:sz w:val="20"/>
          <w:szCs w:val="20"/>
          <w:lang w:bidi="ar-EG"/>
        </w:rPr>
      </w:pPr>
      <w:r w:rsidRPr="008330AB">
        <w:rPr>
          <w:rFonts w:asciiTheme="majorBidi" w:eastAsia="Times New Roman" w:hAnsiTheme="majorBidi" w:cstheme="majorBidi"/>
          <w:sz w:val="20"/>
          <w:szCs w:val="20"/>
          <w:lang w:bidi="ar-EG"/>
        </w:rPr>
        <w:t>Histopathological study of this group confirmed these results, showing some pyknosis, little inflammatory cells and preserved hepatic architecture (H&amp;E) andshowing no or mild fibrosis (by Mallory trichrome).</w:t>
      </w:r>
    </w:p>
    <w:p w:rsidR="0065750B" w:rsidRPr="008330AB" w:rsidRDefault="0065750B" w:rsidP="005C3211">
      <w:pPr>
        <w:bidi w:val="0"/>
        <w:spacing w:after="0" w:line="240" w:lineRule="auto"/>
        <w:ind w:right="-58" w:firstLine="426"/>
        <w:jc w:val="lowKashida"/>
        <w:rPr>
          <w:rFonts w:asciiTheme="majorBidi" w:eastAsia="Times New Roman" w:hAnsiTheme="majorBidi" w:cstheme="majorBidi"/>
          <w:i/>
          <w:iCs/>
          <w:sz w:val="20"/>
          <w:szCs w:val="20"/>
          <w:lang w:bidi="ar-EG"/>
        </w:rPr>
      </w:pPr>
      <w:r w:rsidRPr="008330AB">
        <w:rPr>
          <w:rFonts w:asciiTheme="majorBidi" w:eastAsia="Times New Roman" w:hAnsiTheme="majorBidi" w:cstheme="majorBidi"/>
          <w:b/>
          <w:bCs/>
          <w:sz w:val="20"/>
          <w:szCs w:val="20"/>
          <w:lang w:bidi="ar-EG"/>
        </w:rPr>
        <w:lastRenderedPageBreak/>
        <w:t>Silymarin</w:t>
      </w:r>
      <w:r w:rsidRPr="008330AB">
        <w:rPr>
          <w:rFonts w:asciiTheme="majorBidi" w:eastAsia="Times New Roman" w:hAnsiTheme="majorBidi" w:cstheme="majorBidi"/>
          <w:sz w:val="20"/>
          <w:szCs w:val="20"/>
          <w:lang w:bidi="ar-EG"/>
        </w:rPr>
        <w:t xml:space="preserve">offers good protection in various toxic models of experimental liver diseases in laboratory animals. It acts as an antioxidative, antilipid peroxidation </w:t>
      </w:r>
      <w:r w:rsidRPr="008330AB">
        <w:rPr>
          <w:rFonts w:asciiTheme="majorBidi" w:eastAsia="Times New Roman" w:hAnsiTheme="majorBidi" w:cstheme="majorBidi"/>
          <w:b/>
          <w:bCs/>
          <w:i/>
          <w:iCs/>
          <w:sz w:val="20"/>
          <w:szCs w:val="20"/>
          <w:lang w:bidi="ar-EG"/>
        </w:rPr>
        <w:t>(Hubert et al, 2011)</w:t>
      </w:r>
      <w:r w:rsidR="00E6200E" w:rsidRPr="008330AB">
        <w:rPr>
          <w:rFonts w:asciiTheme="majorBidi" w:eastAsia="Times New Roman" w:hAnsiTheme="majorBidi" w:cstheme="majorBidi"/>
          <w:i/>
          <w:iCs/>
          <w:sz w:val="20"/>
          <w:szCs w:val="20"/>
          <w:lang w:bidi="ar-EG"/>
        </w:rPr>
        <w:t xml:space="preserve">, </w:t>
      </w:r>
      <w:r w:rsidR="00E6200E" w:rsidRPr="008330AB">
        <w:rPr>
          <w:rFonts w:asciiTheme="majorBidi" w:eastAsia="Times New Roman" w:hAnsiTheme="majorBidi" w:cstheme="majorBidi"/>
          <w:sz w:val="20"/>
          <w:szCs w:val="20"/>
          <w:lang w:bidi="ar-EG"/>
        </w:rPr>
        <w:t>a</w:t>
      </w:r>
      <w:r w:rsidRPr="008330AB">
        <w:rPr>
          <w:rFonts w:asciiTheme="majorBidi" w:eastAsia="Times New Roman" w:hAnsiTheme="majorBidi" w:cstheme="majorBidi"/>
          <w:sz w:val="20"/>
          <w:szCs w:val="20"/>
          <w:lang w:bidi="ar-EG"/>
        </w:rPr>
        <w:t>ntifibrotic, anti-inflammatory, membrane stabilizing and immunomodulatory</w:t>
      </w:r>
      <w:r w:rsidRPr="008330AB">
        <w:rPr>
          <w:rFonts w:asciiTheme="majorBidi" w:eastAsia="Times New Roman" w:hAnsiTheme="majorBidi" w:cstheme="majorBidi"/>
          <w:b/>
          <w:bCs/>
          <w:i/>
          <w:iCs/>
          <w:sz w:val="20"/>
          <w:szCs w:val="20"/>
          <w:lang w:bidi="ar-EG"/>
        </w:rPr>
        <w:t>(Pradhan and Girish, 2006).</w:t>
      </w:r>
    </w:p>
    <w:p w:rsidR="005C3211" w:rsidRPr="008330AB" w:rsidRDefault="005C3211" w:rsidP="003B5AB0">
      <w:pPr>
        <w:bidi w:val="0"/>
        <w:spacing w:after="0" w:line="240" w:lineRule="auto"/>
        <w:ind w:right="-58" w:firstLine="426"/>
        <w:jc w:val="lowKashida"/>
        <w:rPr>
          <w:rFonts w:asciiTheme="majorBidi" w:eastAsia="Times New Roman" w:hAnsiTheme="majorBidi" w:cstheme="majorBidi"/>
          <w:sz w:val="20"/>
          <w:szCs w:val="20"/>
          <w:lang w:bidi="ar-EG"/>
        </w:rPr>
      </w:pPr>
      <w:r w:rsidRPr="008330AB">
        <w:rPr>
          <w:rFonts w:ascii="Times New Roman" w:eastAsia="Times New Roman" w:hAnsi="Times New Roman" w:cs="Times New Roman"/>
          <w:sz w:val="20"/>
          <w:szCs w:val="20"/>
          <w:lang w:bidi="ar-EG"/>
        </w:rPr>
        <w:t xml:space="preserve">In the present study </w:t>
      </w:r>
      <w:r w:rsidRPr="008330AB">
        <w:rPr>
          <w:rFonts w:asciiTheme="majorBidi" w:eastAsia="Times New Roman" w:hAnsiTheme="majorBidi" w:cstheme="majorBidi"/>
          <w:sz w:val="20"/>
          <w:szCs w:val="20"/>
          <w:lang w:bidi="ar-EG"/>
        </w:rPr>
        <w:t xml:space="preserve">Silymarin </w:t>
      </w:r>
      <w:r w:rsidRPr="008330AB">
        <w:rPr>
          <w:rFonts w:ascii="Times New Roman" w:eastAsia="Times New Roman" w:hAnsi="Times New Roman" w:cs="Times New Roman"/>
          <w:sz w:val="20"/>
          <w:szCs w:val="20"/>
          <w:lang w:bidi="ar-EG"/>
        </w:rPr>
        <w:t xml:space="preserve">treatment, started one week before </w:t>
      </w:r>
      <w:r w:rsidRPr="008330AB">
        <w:rPr>
          <w:rFonts w:ascii="Times New Roman" w:eastAsia="Times New Roman" w:hAnsi="Times New Roman" w:cs="Times New Roman"/>
          <w:sz w:val="20"/>
          <w:szCs w:val="20"/>
        </w:rPr>
        <w:t>CCL</w:t>
      </w:r>
      <w:r w:rsidRPr="008330AB">
        <w:rPr>
          <w:rFonts w:ascii="Times New Roman" w:eastAsia="Times New Roman" w:hAnsi="Times New Roman" w:cs="Times New Roman"/>
          <w:sz w:val="20"/>
          <w:szCs w:val="20"/>
          <w:vertAlign w:val="subscript"/>
        </w:rPr>
        <w:t>4</w:t>
      </w:r>
      <w:r w:rsidRPr="008330AB">
        <w:rPr>
          <w:rFonts w:ascii="Times New Roman" w:eastAsia="Times New Roman" w:hAnsi="Times New Roman" w:cs="Times New Roman"/>
          <w:sz w:val="20"/>
          <w:szCs w:val="20"/>
          <w:lang w:bidi="ar-EG"/>
        </w:rPr>
        <w:t xml:space="preserve"> administration showed marked protective properties. There is decrease in (AST, ALT and ALP) also decrease in total bilirubin with </w:t>
      </w:r>
      <w:r w:rsidRPr="008330AB">
        <w:rPr>
          <w:rFonts w:ascii="Times New Roman" w:eastAsia="Times New Roman" w:hAnsi="Times New Roman" w:cs="Times New Roman"/>
          <w:sz w:val="20"/>
          <w:szCs w:val="20"/>
        </w:rPr>
        <w:t>CCL</w:t>
      </w:r>
      <w:r w:rsidRPr="008330AB">
        <w:rPr>
          <w:rFonts w:ascii="Times New Roman" w:eastAsia="Times New Roman" w:hAnsi="Times New Roman" w:cs="Times New Roman"/>
          <w:sz w:val="20"/>
          <w:szCs w:val="20"/>
          <w:vertAlign w:val="subscript"/>
        </w:rPr>
        <w:t>4</w:t>
      </w:r>
      <w:r w:rsidRPr="008330AB">
        <w:rPr>
          <w:rFonts w:ascii="Times New Roman" w:eastAsia="Times New Roman" w:hAnsi="Times New Roman" w:cs="Times New Roman"/>
          <w:sz w:val="20"/>
          <w:szCs w:val="20"/>
          <w:lang w:bidi="ar-EG"/>
        </w:rPr>
        <w:t xml:space="preserve"> treated group than </w:t>
      </w:r>
      <w:r w:rsidRPr="008330AB">
        <w:rPr>
          <w:rFonts w:ascii="Times New Roman" w:eastAsia="Times New Roman" w:hAnsi="Times New Roman" w:cs="Times New Roman"/>
          <w:sz w:val="20"/>
          <w:szCs w:val="20"/>
        </w:rPr>
        <w:t>CCL</w:t>
      </w:r>
      <w:r w:rsidRPr="008330AB">
        <w:rPr>
          <w:rFonts w:ascii="Times New Roman" w:eastAsia="Times New Roman" w:hAnsi="Times New Roman" w:cs="Times New Roman"/>
          <w:sz w:val="20"/>
          <w:szCs w:val="20"/>
          <w:vertAlign w:val="subscript"/>
        </w:rPr>
        <w:t>4</w:t>
      </w:r>
      <w:r w:rsidRPr="008330AB">
        <w:rPr>
          <w:rFonts w:ascii="Times New Roman" w:eastAsia="Times New Roman" w:hAnsi="Times New Roman" w:cs="Times New Roman"/>
          <w:sz w:val="20"/>
          <w:szCs w:val="20"/>
          <w:lang w:bidi="ar-EG"/>
        </w:rPr>
        <w:t xml:space="preserve"> treated rats alone and these results agree with </w:t>
      </w:r>
      <w:hyperlink r:id="rId30" w:history="1">
        <w:r w:rsidRPr="008330AB">
          <w:rPr>
            <w:rFonts w:ascii="Times New Roman" w:eastAsia="Times New Roman" w:hAnsi="Times New Roman" w:cs="Times New Roman"/>
            <w:b/>
            <w:bCs/>
            <w:i/>
            <w:iCs/>
            <w:sz w:val="20"/>
            <w:szCs w:val="20"/>
          </w:rPr>
          <w:t>Freitag</w:t>
        </w:r>
      </w:hyperlink>
      <w:r w:rsidRPr="008330AB">
        <w:rPr>
          <w:rFonts w:ascii="Times New Roman" w:eastAsia="Times New Roman" w:hAnsi="Times New Roman" w:cs="Times New Roman"/>
          <w:b/>
          <w:bCs/>
          <w:i/>
          <w:iCs/>
          <w:sz w:val="20"/>
          <w:szCs w:val="20"/>
          <w:lang w:bidi="ar-EG"/>
        </w:rPr>
        <w:t xml:space="preserve"> et al., (2015) </w:t>
      </w:r>
      <w:r w:rsidRPr="008330AB">
        <w:rPr>
          <w:rFonts w:ascii="Times New Roman" w:eastAsia="Times New Roman" w:hAnsi="Times New Roman" w:cs="Times New Roman"/>
          <w:sz w:val="20"/>
          <w:szCs w:val="20"/>
          <w:lang w:bidi="ar-EG"/>
        </w:rPr>
        <w:t xml:space="preserve">who studied the ameliorationof carbon tetrachloride induced hepatotoxicity in rat by tanarize feronia limonia, </w:t>
      </w:r>
      <w:r w:rsidRPr="008330AB">
        <w:rPr>
          <w:rFonts w:asciiTheme="majorBidi" w:eastAsia="Times New Roman" w:hAnsiTheme="majorBidi" w:cstheme="majorBidi"/>
          <w:sz w:val="20"/>
          <w:szCs w:val="20"/>
          <w:lang w:bidi="ar-EG"/>
        </w:rPr>
        <w:t xml:space="preserve">Silymarin </w:t>
      </w:r>
      <w:r w:rsidRPr="008330AB">
        <w:rPr>
          <w:rFonts w:ascii="Times New Roman" w:eastAsia="Times New Roman" w:hAnsi="Times New Roman" w:cs="Times New Roman"/>
          <w:sz w:val="20"/>
          <w:szCs w:val="20"/>
          <w:lang w:bidi="ar-EG"/>
        </w:rPr>
        <w:t xml:space="preserve">showed decrease in serum levels of AST, ALT and ALP and had many antioxidant properities. This hepatoprotective effect of </w:t>
      </w:r>
      <w:r w:rsidRPr="008330AB">
        <w:rPr>
          <w:rFonts w:asciiTheme="majorBidi" w:eastAsia="Times New Roman" w:hAnsiTheme="majorBidi" w:cstheme="majorBidi"/>
          <w:sz w:val="20"/>
          <w:szCs w:val="20"/>
          <w:lang w:bidi="ar-EG"/>
        </w:rPr>
        <w:t xml:space="preserve">Silymarin </w:t>
      </w:r>
      <w:r w:rsidRPr="008330AB">
        <w:rPr>
          <w:rFonts w:ascii="Times New Roman" w:eastAsia="Times New Roman" w:hAnsi="Times New Roman" w:cs="Times New Roman"/>
          <w:sz w:val="20"/>
          <w:szCs w:val="20"/>
          <w:lang w:bidi="ar-EG"/>
        </w:rPr>
        <w:t xml:space="preserve">is due to membrane stabilizing action, free radicals scavenging properties, inhibition of lipid peroxidation and modulation of hepatocyte Ca++ </w:t>
      </w:r>
      <w:r w:rsidRPr="008330AB">
        <w:rPr>
          <w:rFonts w:ascii="Times New Roman" w:eastAsia="Times New Roman" w:hAnsi="Times New Roman" w:cs="Times New Roman"/>
          <w:b/>
          <w:bCs/>
          <w:i/>
          <w:iCs/>
          <w:sz w:val="20"/>
          <w:szCs w:val="20"/>
          <w:lang w:bidi="ar-EG"/>
        </w:rPr>
        <w:t>(Flora et al., 1998; Farghali et al., 2000).</w:t>
      </w:r>
    </w:p>
    <w:p w:rsidR="0065750B" w:rsidRPr="008330AB" w:rsidRDefault="005C3211" w:rsidP="005C3211">
      <w:pPr>
        <w:bidi w:val="0"/>
        <w:spacing w:after="0" w:line="240" w:lineRule="auto"/>
        <w:ind w:right="-58" w:firstLine="426"/>
        <w:jc w:val="lowKashida"/>
        <w:rPr>
          <w:rFonts w:asciiTheme="majorBidi" w:eastAsia="Times New Roman" w:hAnsiTheme="majorBidi" w:cstheme="majorBidi"/>
          <w:b/>
          <w:bCs/>
          <w:sz w:val="20"/>
          <w:szCs w:val="20"/>
          <w:lang w:bidi="ar-EG"/>
        </w:rPr>
      </w:pPr>
      <w:r w:rsidRPr="008330AB">
        <w:rPr>
          <w:rFonts w:asciiTheme="majorBidi" w:eastAsia="Times New Roman" w:hAnsiTheme="majorBidi" w:cstheme="majorBidi"/>
          <w:sz w:val="20"/>
          <w:szCs w:val="20"/>
          <w:lang w:bidi="ar-EG"/>
        </w:rPr>
        <w:t>In the present work, Administration of S</w:t>
      </w:r>
      <w:r w:rsidR="0065750B" w:rsidRPr="008330AB">
        <w:rPr>
          <w:rFonts w:asciiTheme="majorBidi" w:eastAsia="Times New Roman" w:hAnsiTheme="majorBidi" w:cstheme="majorBidi"/>
          <w:sz w:val="20"/>
          <w:szCs w:val="20"/>
          <w:lang w:bidi="ar-EG"/>
        </w:rPr>
        <w:t xml:space="preserve">ilymarin significantly reduced the activity of liver enzymes in </w:t>
      </w:r>
      <w:r w:rsidRPr="008330AB">
        <w:rPr>
          <w:rFonts w:asciiTheme="majorBidi" w:eastAsia="Times New Roman" w:hAnsiTheme="majorBidi" w:cstheme="majorBidi"/>
          <w:sz w:val="20"/>
          <w:szCs w:val="20"/>
        </w:rPr>
        <w:t>CCL</w:t>
      </w:r>
      <w:r w:rsidR="0065750B" w:rsidRPr="008330AB">
        <w:rPr>
          <w:rFonts w:asciiTheme="majorBidi" w:eastAsia="Times New Roman" w:hAnsiTheme="majorBidi" w:cstheme="majorBidi"/>
          <w:sz w:val="20"/>
          <w:szCs w:val="20"/>
          <w:vertAlign w:val="subscript"/>
        </w:rPr>
        <w:t>4</w:t>
      </w:r>
      <w:r w:rsidR="0065750B" w:rsidRPr="008330AB">
        <w:rPr>
          <w:rFonts w:asciiTheme="majorBidi" w:eastAsia="Times New Roman" w:hAnsiTheme="majorBidi" w:cstheme="majorBidi"/>
          <w:sz w:val="20"/>
          <w:szCs w:val="20"/>
          <w:lang w:bidi="ar-EG"/>
        </w:rPr>
        <w:t xml:space="preserve"> induced rats, a finding which agree with those shown before by </w:t>
      </w:r>
      <w:r w:rsidR="0065750B" w:rsidRPr="008330AB">
        <w:rPr>
          <w:rFonts w:asciiTheme="majorBidi" w:eastAsia="Times New Roman" w:hAnsiTheme="majorBidi" w:cstheme="majorBidi"/>
          <w:b/>
          <w:bCs/>
          <w:i/>
          <w:iCs/>
          <w:sz w:val="20"/>
          <w:szCs w:val="20"/>
          <w:lang w:bidi="ar-EG"/>
        </w:rPr>
        <w:t>Pradeep et al., (2007)</w:t>
      </w:r>
      <w:r w:rsidR="0065750B" w:rsidRPr="008330AB">
        <w:rPr>
          <w:rFonts w:asciiTheme="majorBidi" w:eastAsia="Times New Roman" w:hAnsiTheme="majorBidi" w:cstheme="majorBidi"/>
          <w:sz w:val="20"/>
          <w:szCs w:val="20"/>
          <w:lang w:bidi="ar-EG"/>
        </w:rPr>
        <w:t xml:space="preserve">and are almost definitely suggestive of protection of the structural integrity of the hepatocytes membrane or regeneration of damaged liver cells by test samples </w:t>
      </w:r>
      <w:r w:rsidR="0065750B" w:rsidRPr="008330AB">
        <w:rPr>
          <w:rFonts w:asciiTheme="majorBidi" w:eastAsia="Times New Roman" w:hAnsiTheme="majorBidi" w:cstheme="majorBidi"/>
          <w:b/>
          <w:bCs/>
          <w:i/>
          <w:iCs/>
          <w:sz w:val="20"/>
          <w:szCs w:val="20"/>
          <w:lang w:bidi="ar-EG"/>
        </w:rPr>
        <w:t>(Patrick-Iwuanyanwu et al.,2007).</w:t>
      </w:r>
    </w:p>
    <w:p w:rsidR="0065750B" w:rsidRPr="008330AB" w:rsidRDefault="005C3211" w:rsidP="005C3211">
      <w:pPr>
        <w:bidi w:val="0"/>
        <w:spacing w:after="0" w:line="240" w:lineRule="auto"/>
        <w:ind w:right="-58" w:firstLine="426"/>
        <w:jc w:val="lowKashida"/>
        <w:rPr>
          <w:rFonts w:asciiTheme="majorBidi" w:eastAsia="Times New Roman" w:hAnsiTheme="majorBidi" w:cstheme="majorBidi"/>
          <w:i/>
          <w:iCs/>
          <w:sz w:val="20"/>
          <w:szCs w:val="20"/>
          <w:lang w:bidi="ar-EG"/>
        </w:rPr>
      </w:pPr>
      <w:r w:rsidRPr="008330AB">
        <w:rPr>
          <w:rFonts w:asciiTheme="majorBidi" w:eastAsia="Times New Roman" w:hAnsiTheme="majorBidi" w:cstheme="majorBidi"/>
          <w:sz w:val="20"/>
          <w:szCs w:val="20"/>
          <w:lang w:bidi="ar-EG"/>
        </w:rPr>
        <w:t>Administration of S</w:t>
      </w:r>
      <w:r w:rsidR="0065750B" w:rsidRPr="008330AB">
        <w:rPr>
          <w:rFonts w:asciiTheme="majorBidi" w:eastAsia="Times New Roman" w:hAnsiTheme="majorBidi" w:cstheme="majorBidi"/>
          <w:sz w:val="20"/>
          <w:szCs w:val="20"/>
          <w:lang w:bidi="ar-EG"/>
        </w:rPr>
        <w:t xml:space="preserve">ilymarin to </w:t>
      </w:r>
      <w:r w:rsidRPr="008330AB">
        <w:rPr>
          <w:rFonts w:asciiTheme="majorBidi" w:eastAsia="Times New Roman" w:hAnsiTheme="majorBidi" w:cstheme="majorBidi"/>
          <w:sz w:val="20"/>
          <w:szCs w:val="20"/>
        </w:rPr>
        <w:t>CCL</w:t>
      </w:r>
      <w:r w:rsidR="0065750B" w:rsidRPr="008330AB">
        <w:rPr>
          <w:rFonts w:asciiTheme="majorBidi" w:eastAsia="Times New Roman" w:hAnsiTheme="majorBidi" w:cstheme="majorBidi"/>
          <w:sz w:val="20"/>
          <w:szCs w:val="20"/>
          <w:vertAlign w:val="subscript"/>
        </w:rPr>
        <w:t>4</w:t>
      </w:r>
      <w:r w:rsidR="0065750B" w:rsidRPr="008330AB">
        <w:rPr>
          <w:rFonts w:asciiTheme="majorBidi" w:eastAsia="Times New Roman" w:hAnsiTheme="majorBidi" w:cstheme="majorBidi"/>
          <w:sz w:val="20"/>
          <w:szCs w:val="20"/>
          <w:lang w:bidi="ar-EG"/>
        </w:rPr>
        <w:t xml:space="preserve"> treated rats was significantly able to reduce the activities to liver enzymes, liver MDA levels and to increase their GSH levels non-significantly and total protein significantly and these results agree with that obtained by </w:t>
      </w:r>
      <w:r w:rsidR="0065750B" w:rsidRPr="008330AB">
        <w:rPr>
          <w:rFonts w:asciiTheme="majorBidi" w:eastAsia="Times New Roman" w:hAnsiTheme="majorBidi" w:cstheme="majorBidi"/>
          <w:b/>
          <w:bCs/>
          <w:i/>
          <w:iCs/>
          <w:sz w:val="20"/>
          <w:szCs w:val="20"/>
          <w:lang w:bidi="ar-EG"/>
        </w:rPr>
        <w:t>Elmaddawy and Gad, (</w:t>
      </w:r>
      <w:r w:rsidR="0065750B" w:rsidRPr="008330AB">
        <w:rPr>
          <w:rFonts w:ascii="Times New Roman" w:eastAsia="Times New Roman" w:hAnsi="Times New Roman" w:cs="Times New Roman"/>
          <w:b/>
          <w:bCs/>
          <w:i/>
          <w:iCs/>
          <w:sz w:val="20"/>
          <w:szCs w:val="20"/>
          <w:lang w:bidi="ar-EG"/>
        </w:rPr>
        <w:t>2012</w:t>
      </w:r>
      <w:r w:rsidRPr="008330AB">
        <w:rPr>
          <w:rFonts w:ascii="Times New Roman" w:hAnsi="Times New Roman" w:cs="Times New Roman"/>
          <w:b/>
          <w:bCs/>
          <w:i/>
          <w:iCs/>
          <w:sz w:val="20"/>
          <w:szCs w:val="20"/>
          <w:lang w:bidi="ar-EG"/>
        </w:rPr>
        <w:t xml:space="preserve">), </w:t>
      </w:r>
      <w:r w:rsidRPr="008330AB">
        <w:rPr>
          <w:rFonts w:ascii="Times New Roman" w:hAnsi="Times New Roman" w:cs="Times New Roman"/>
          <w:sz w:val="20"/>
          <w:szCs w:val="20"/>
          <w:lang w:bidi="ar-EG"/>
        </w:rPr>
        <w:t xml:space="preserve">whom studied </w:t>
      </w:r>
      <w:r w:rsidRPr="008330AB">
        <w:rPr>
          <w:rFonts w:ascii="Times New Roman" w:hAnsi="Times New Roman" w:cs="Times New Roman"/>
          <w:sz w:val="20"/>
          <w:szCs w:val="20"/>
        </w:rPr>
        <w:t>the hepato-renal protection of Silymarin against CCL</w:t>
      </w:r>
      <w:r w:rsidRPr="008330AB">
        <w:rPr>
          <w:rFonts w:ascii="Times New Roman" w:hAnsi="Times New Roman" w:cs="Times New Roman"/>
          <w:sz w:val="20"/>
          <w:szCs w:val="20"/>
          <w:vertAlign w:val="subscript"/>
        </w:rPr>
        <w:t>4</w:t>
      </w:r>
      <w:r w:rsidRPr="008330AB">
        <w:rPr>
          <w:rFonts w:ascii="Times New Roman" w:hAnsi="Times New Roman" w:cs="Times New Roman"/>
          <w:sz w:val="20"/>
          <w:szCs w:val="20"/>
        </w:rPr>
        <w:t xml:space="preserve"> in comparison with vitamin E in rats. They used Silymarine 10mg/ 100 g b.w. p.o</w:t>
      </w:r>
      <w:r w:rsidRPr="008330AB">
        <w:rPr>
          <w:rFonts w:ascii="Times New Roman" w:hAnsi="Times New Roman" w:cs="Times New Roman"/>
          <w:sz w:val="20"/>
          <w:szCs w:val="20"/>
          <w:lang w:bidi="ar-EG"/>
        </w:rPr>
        <w:t xml:space="preserve">and found asignificant decrease </w:t>
      </w:r>
      <w:r w:rsidRPr="008330AB">
        <w:rPr>
          <w:rFonts w:ascii="Times New Roman" w:hAnsi="Times New Roman" w:cs="Times New Roman"/>
          <w:sz w:val="20"/>
          <w:szCs w:val="20"/>
        </w:rPr>
        <w:t>in serum ALT, AST, ALP activities</w:t>
      </w:r>
      <w:r w:rsidRPr="008330AB">
        <w:rPr>
          <w:rFonts w:ascii="Times New Roman" w:hAnsi="Times New Roman" w:cs="Times New Roman"/>
          <w:sz w:val="20"/>
          <w:szCs w:val="20"/>
          <w:lang w:bidi="ar-EG"/>
        </w:rPr>
        <w:t xml:space="preserve"> and liver GSH and significant decrease in liver MDA in Silymarin treated group.</w:t>
      </w:r>
    </w:p>
    <w:p w:rsidR="0065750B" w:rsidRPr="008330AB" w:rsidRDefault="0065750B" w:rsidP="003B5AB0">
      <w:pPr>
        <w:bidi w:val="0"/>
        <w:spacing w:after="0" w:line="240" w:lineRule="auto"/>
        <w:ind w:right="-58" w:firstLine="426"/>
        <w:jc w:val="lowKashida"/>
        <w:rPr>
          <w:rFonts w:asciiTheme="majorBidi" w:eastAsia="Times New Roman" w:hAnsiTheme="majorBidi" w:cstheme="majorBidi"/>
          <w:b/>
          <w:bCs/>
          <w:i/>
          <w:iCs/>
          <w:sz w:val="20"/>
          <w:szCs w:val="20"/>
          <w:lang w:bidi="ar-EG"/>
        </w:rPr>
      </w:pPr>
      <w:r w:rsidRPr="008330AB">
        <w:rPr>
          <w:rFonts w:asciiTheme="majorBidi" w:eastAsia="Times New Roman" w:hAnsiTheme="majorBidi" w:cstheme="majorBidi"/>
          <w:sz w:val="20"/>
          <w:szCs w:val="20"/>
          <w:lang w:bidi="ar-EG"/>
        </w:rPr>
        <w:t>The eleva</w:t>
      </w:r>
      <w:r w:rsidR="005C3211" w:rsidRPr="008330AB">
        <w:rPr>
          <w:rFonts w:asciiTheme="majorBidi" w:eastAsia="Times New Roman" w:hAnsiTheme="majorBidi" w:cstheme="majorBidi"/>
          <w:sz w:val="20"/>
          <w:szCs w:val="20"/>
          <w:lang w:bidi="ar-EG"/>
        </w:rPr>
        <w:t>ted level of GSH in liver with S</w:t>
      </w:r>
      <w:r w:rsidRPr="008330AB">
        <w:rPr>
          <w:rFonts w:asciiTheme="majorBidi" w:eastAsia="Times New Roman" w:hAnsiTheme="majorBidi" w:cstheme="majorBidi"/>
          <w:sz w:val="20"/>
          <w:szCs w:val="20"/>
          <w:lang w:bidi="ar-EG"/>
        </w:rPr>
        <w:t xml:space="preserve">ilymarin protects cellular proteins against oxidation through glutathione redox cycle and also directly detoxifies reactive oxygen species and/or neutralizes reactive intermediate species generated from exposure to </w:t>
      </w:r>
      <w:r w:rsidR="005C3211" w:rsidRPr="008330AB">
        <w:rPr>
          <w:rFonts w:asciiTheme="majorBidi" w:eastAsia="Times New Roman" w:hAnsiTheme="majorBidi" w:cstheme="majorBidi"/>
          <w:sz w:val="20"/>
          <w:szCs w:val="20"/>
        </w:rPr>
        <w:t>CCL</w:t>
      </w:r>
      <w:r w:rsidRPr="008330AB">
        <w:rPr>
          <w:rFonts w:asciiTheme="majorBidi" w:eastAsia="Times New Roman" w:hAnsiTheme="majorBidi" w:cstheme="majorBidi"/>
          <w:sz w:val="20"/>
          <w:szCs w:val="20"/>
          <w:vertAlign w:val="subscript"/>
        </w:rPr>
        <w:t>4</w:t>
      </w:r>
      <w:r w:rsidRPr="008330AB">
        <w:rPr>
          <w:rFonts w:asciiTheme="majorBidi" w:eastAsia="Times New Roman" w:hAnsiTheme="majorBidi" w:cstheme="majorBidi"/>
          <w:b/>
          <w:bCs/>
          <w:i/>
          <w:iCs/>
          <w:sz w:val="20"/>
          <w:szCs w:val="20"/>
          <w:lang w:bidi="ar-EG"/>
        </w:rPr>
        <w:t xml:space="preserve"> (Gupta and Singh, 2007). </w:t>
      </w:r>
    </w:p>
    <w:p w:rsidR="0065750B" w:rsidRPr="008330AB" w:rsidRDefault="005C3211" w:rsidP="005C3211">
      <w:pPr>
        <w:bidi w:val="0"/>
        <w:spacing w:after="0" w:line="240" w:lineRule="auto"/>
        <w:ind w:right="-58" w:firstLine="426"/>
        <w:jc w:val="lowKashida"/>
        <w:rPr>
          <w:rFonts w:asciiTheme="majorBidi" w:eastAsia="Times New Roman" w:hAnsiTheme="majorBidi" w:cstheme="majorBidi"/>
          <w:sz w:val="20"/>
          <w:szCs w:val="20"/>
          <w:lang w:bidi="ar-EG"/>
        </w:rPr>
      </w:pPr>
      <w:r w:rsidRPr="008330AB">
        <w:rPr>
          <w:rFonts w:asciiTheme="majorBidi" w:eastAsia="Times New Roman" w:hAnsiTheme="majorBidi" w:cstheme="majorBidi"/>
          <w:sz w:val="20"/>
          <w:szCs w:val="20"/>
          <w:lang w:bidi="ar-EG"/>
        </w:rPr>
        <w:t xml:space="preserve">In </w:t>
      </w:r>
      <w:r w:rsidR="0065750B" w:rsidRPr="008330AB">
        <w:rPr>
          <w:rFonts w:asciiTheme="majorBidi" w:eastAsia="Times New Roman" w:hAnsiTheme="majorBidi" w:cstheme="majorBidi"/>
          <w:sz w:val="20"/>
          <w:szCs w:val="20"/>
          <w:lang w:bidi="ar-EG"/>
        </w:rPr>
        <w:t>compariso</w:t>
      </w:r>
      <w:r w:rsidR="00674398" w:rsidRPr="008330AB">
        <w:rPr>
          <w:rFonts w:asciiTheme="majorBidi" w:eastAsia="Times New Roman" w:hAnsiTheme="majorBidi" w:cstheme="majorBidi"/>
          <w:sz w:val="20"/>
          <w:szCs w:val="20"/>
          <w:lang w:bidi="ar-EG"/>
        </w:rPr>
        <w:t xml:space="preserve">n between rats </w:t>
      </w:r>
      <w:r w:rsidRPr="008330AB">
        <w:rPr>
          <w:rFonts w:asciiTheme="majorBidi" w:eastAsia="Times New Roman" w:hAnsiTheme="majorBidi" w:cstheme="majorBidi"/>
          <w:sz w:val="20"/>
          <w:szCs w:val="20"/>
          <w:lang w:bidi="ar-EG"/>
        </w:rPr>
        <w:t>treated with S</w:t>
      </w:r>
      <w:r w:rsidR="0065750B" w:rsidRPr="008330AB">
        <w:rPr>
          <w:rFonts w:asciiTheme="majorBidi" w:eastAsia="Times New Roman" w:hAnsiTheme="majorBidi" w:cstheme="majorBidi"/>
          <w:sz w:val="20"/>
          <w:szCs w:val="20"/>
          <w:lang w:bidi="ar-EG"/>
        </w:rPr>
        <w:t xml:space="preserve">ilymarin and </w:t>
      </w:r>
      <w:r w:rsidRPr="008330AB">
        <w:rPr>
          <w:rFonts w:asciiTheme="majorBidi" w:eastAsia="Times New Roman" w:hAnsiTheme="majorBidi" w:cstheme="majorBidi"/>
          <w:sz w:val="20"/>
          <w:szCs w:val="20"/>
        </w:rPr>
        <w:t>CCL</w:t>
      </w:r>
      <w:r w:rsidR="0065750B" w:rsidRPr="008330AB">
        <w:rPr>
          <w:rFonts w:asciiTheme="majorBidi" w:eastAsia="Times New Roman" w:hAnsiTheme="majorBidi" w:cstheme="majorBidi"/>
          <w:sz w:val="20"/>
          <w:szCs w:val="20"/>
          <w:vertAlign w:val="subscript"/>
        </w:rPr>
        <w:t>4</w:t>
      </w:r>
      <w:r w:rsidR="0065750B" w:rsidRPr="008330AB">
        <w:rPr>
          <w:rFonts w:asciiTheme="majorBidi" w:eastAsia="Times New Roman" w:hAnsiTheme="majorBidi" w:cstheme="majorBidi"/>
          <w:sz w:val="20"/>
          <w:szCs w:val="20"/>
          <w:lang w:bidi="ar-EG"/>
        </w:rPr>
        <w:t xml:space="preserve"> and rats co-treated with carvedilol and </w:t>
      </w:r>
      <w:r w:rsidRPr="008330AB">
        <w:rPr>
          <w:rFonts w:asciiTheme="majorBidi" w:eastAsia="Times New Roman" w:hAnsiTheme="majorBidi" w:cstheme="majorBidi"/>
          <w:sz w:val="20"/>
          <w:szCs w:val="20"/>
        </w:rPr>
        <w:t>CCL</w:t>
      </w:r>
      <w:r w:rsidR="0065750B" w:rsidRPr="008330AB">
        <w:rPr>
          <w:rFonts w:asciiTheme="majorBidi" w:eastAsia="Times New Roman" w:hAnsiTheme="majorBidi" w:cstheme="majorBidi"/>
          <w:sz w:val="20"/>
          <w:szCs w:val="20"/>
          <w:vertAlign w:val="subscript"/>
        </w:rPr>
        <w:t>4</w:t>
      </w:r>
      <w:r w:rsidR="0065750B" w:rsidRPr="008330AB">
        <w:rPr>
          <w:rFonts w:asciiTheme="majorBidi" w:eastAsia="Times New Roman" w:hAnsiTheme="majorBidi" w:cstheme="majorBidi"/>
          <w:sz w:val="20"/>
          <w:szCs w:val="20"/>
          <w:lang w:bidi="ar-EG"/>
        </w:rPr>
        <w:t>, both groups gave good results in protection of liver. There were non-significant changes in measuring (</w:t>
      </w:r>
      <w:smartTag w:uri="urn:schemas-microsoft-com:office:smarttags" w:element="stockticker">
        <w:r w:rsidR="0065750B" w:rsidRPr="008330AB">
          <w:rPr>
            <w:rFonts w:asciiTheme="majorBidi" w:eastAsia="Times New Roman" w:hAnsiTheme="majorBidi" w:cstheme="majorBidi"/>
            <w:sz w:val="20"/>
            <w:szCs w:val="20"/>
            <w:lang w:bidi="ar-EG"/>
          </w:rPr>
          <w:t>ALT</w:t>
        </w:r>
      </w:smartTag>
      <w:r w:rsidR="0065750B" w:rsidRPr="008330AB">
        <w:rPr>
          <w:rFonts w:asciiTheme="majorBidi" w:eastAsia="Times New Roman" w:hAnsiTheme="majorBidi" w:cstheme="majorBidi"/>
          <w:sz w:val="20"/>
          <w:szCs w:val="20"/>
          <w:lang w:bidi="ar-EG"/>
        </w:rPr>
        <w:t xml:space="preserve">, AST, ALP, tissue reduced glutathione, tissue </w:t>
      </w:r>
      <w:smartTag w:uri="urn:schemas-microsoft-com:office:smarttags" w:element="stockticker">
        <w:r w:rsidR="0065750B" w:rsidRPr="008330AB">
          <w:rPr>
            <w:rFonts w:asciiTheme="majorBidi" w:eastAsia="Times New Roman" w:hAnsiTheme="majorBidi" w:cstheme="majorBidi"/>
            <w:sz w:val="20"/>
            <w:szCs w:val="20"/>
            <w:lang w:bidi="ar-EG"/>
          </w:rPr>
          <w:t>MDA</w:t>
        </w:r>
      </w:smartTag>
      <w:r w:rsidR="0065750B" w:rsidRPr="008330AB">
        <w:rPr>
          <w:rFonts w:asciiTheme="majorBidi" w:eastAsia="Times New Roman" w:hAnsiTheme="majorBidi" w:cstheme="majorBidi"/>
          <w:sz w:val="20"/>
          <w:szCs w:val="20"/>
          <w:lang w:bidi="ar-EG"/>
        </w:rPr>
        <w:t xml:space="preserve"> and total protein) but there was significant incr</w:t>
      </w:r>
      <w:r w:rsidRPr="008330AB">
        <w:rPr>
          <w:rFonts w:asciiTheme="majorBidi" w:eastAsia="Times New Roman" w:hAnsiTheme="majorBidi" w:cstheme="majorBidi"/>
          <w:sz w:val="20"/>
          <w:szCs w:val="20"/>
          <w:lang w:bidi="ar-EG"/>
        </w:rPr>
        <w:t>ease in serum total protein in S</w:t>
      </w:r>
      <w:r w:rsidR="0065750B" w:rsidRPr="008330AB">
        <w:rPr>
          <w:rFonts w:asciiTheme="majorBidi" w:eastAsia="Times New Roman" w:hAnsiTheme="majorBidi" w:cstheme="majorBidi"/>
          <w:sz w:val="20"/>
          <w:szCs w:val="20"/>
          <w:lang w:bidi="ar-EG"/>
        </w:rPr>
        <w:t xml:space="preserve">ilymarin group than carvedilol group. </w:t>
      </w:r>
    </w:p>
    <w:p w:rsidR="0065750B" w:rsidRPr="008330AB" w:rsidRDefault="0065750B" w:rsidP="00A359DE">
      <w:pPr>
        <w:bidi w:val="0"/>
        <w:spacing w:after="0" w:line="240" w:lineRule="auto"/>
        <w:ind w:right="-58" w:firstLine="426"/>
        <w:jc w:val="lowKashida"/>
        <w:rPr>
          <w:rFonts w:asciiTheme="majorBidi" w:eastAsia="Times New Roman" w:hAnsiTheme="majorBidi" w:cstheme="majorBidi"/>
          <w:sz w:val="20"/>
          <w:szCs w:val="20"/>
          <w:lang w:bidi="ar-EG"/>
        </w:rPr>
      </w:pPr>
      <w:r w:rsidRPr="008330AB">
        <w:rPr>
          <w:rFonts w:asciiTheme="majorBidi" w:eastAsia="Times New Roman" w:hAnsiTheme="majorBidi" w:cstheme="majorBidi"/>
          <w:sz w:val="20"/>
          <w:szCs w:val="20"/>
          <w:lang w:bidi="ar-EG"/>
        </w:rPr>
        <w:lastRenderedPageBreak/>
        <w:t>In the present study</w:t>
      </w:r>
      <w:r w:rsidR="00674398" w:rsidRPr="008330AB">
        <w:rPr>
          <w:rFonts w:asciiTheme="majorBidi" w:eastAsia="Times New Roman" w:hAnsiTheme="majorBidi" w:cstheme="majorBidi"/>
          <w:sz w:val="20"/>
          <w:szCs w:val="20"/>
          <w:lang w:bidi="ar-EG"/>
        </w:rPr>
        <w:t xml:space="preserve">, </w:t>
      </w:r>
      <w:r w:rsidR="00A359DE" w:rsidRPr="008330AB">
        <w:rPr>
          <w:rFonts w:ascii="Times New Roman" w:hAnsi="Times New Roman" w:cs="Times New Roman"/>
          <w:sz w:val="20"/>
          <w:szCs w:val="20"/>
          <w:lang w:bidi="ar-EG"/>
        </w:rPr>
        <w:t>Silymarin showed more significant</w:t>
      </w:r>
      <w:r w:rsidRPr="008330AB">
        <w:rPr>
          <w:rFonts w:asciiTheme="majorBidi" w:eastAsia="Times New Roman" w:hAnsiTheme="majorBidi" w:cstheme="majorBidi"/>
          <w:sz w:val="20"/>
          <w:szCs w:val="20"/>
          <w:lang w:bidi="ar-EG"/>
        </w:rPr>
        <w:t>results in decreasing (serum AST, ALT, ALP</w:t>
      </w:r>
      <w:r w:rsidR="00E6200E" w:rsidRPr="008330AB">
        <w:rPr>
          <w:rFonts w:asciiTheme="majorBidi" w:eastAsia="Times New Roman" w:hAnsiTheme="majorBidi" w:cstheme="majorBidi"/>
          <w:sz w:val="20"/>
          <w:szCs w:val="20"/>
          <w:lang w:bidi="ar-EG"/>
        </w:rPr>
        <w:t>, t</w:t>
      </w:r>
      <w:r w:rsidRPr="008330AB">
        <w:rPr>
          <w:rFonts w:asciiTheme="majorBidi" w:eastAsia="Times New Roman" w:hAnsiTheme="majorBidi" w:cstheme="majorBidi"/>
          <w:sz w:val="20"/>
          <w:szCs w:val="20"/>
          <w:lang w:bidi="ar-EG"/>
        </w:rPr>
        <w:t>otal bilirubinand tissue MDA) and increasing tissue GSH and total protein in compa</w:t>
      </w:r>
      <w:r w:rsidR="00A359DE" w:rsidRPr="008330AB">
        <w:rPr>
          <w:rFonts w:asciiTheme="majorBidi" w:eastAsia="Times New Roman" w:hAnsiTheme="majorBidi" w:cstheme="majorBidi"/>
          <w:sz w:val="20"/>
          <w:szCs w:val="20"/>
          <w:lang w:bidi="ar-EG"/>
        </w:rPr>
        <w:t>rison with carvedilol group as S</w:t>
      </w:r>
      <w:r w:rsidRPr="008330AB">
        <w:rPr>
          <w:rFonts w:asciiTheme="majorBidi" w:eastAsia="Times New Roman" w:hAnsiTheme="majorBidi" w:cstheme="majorBidi"/>
          <w:sz w:val="20"/>
          <w:szCs w:val="20"/>
          <w:lang w:bidi="ar-EG"/>
        </w:rPr>
        <w:t xml:space="preserve">ilymarin is a standard drug that showed the prominent protection of liver and these results agree with </w:t>
      </w:r>
      <w:hyperlink r:id="rId31" w:history="1">
        <w:r w:rsidR="00A359DE" w:rsidRPr="008330AB">
          <w:rPr>
            <w:rFonts w:ascii="Times New Roman" w:eastAsia="Times New Roman" w:hAnsi="Times New Roman" w:cs="Times New Roman"/>
            <w:b/>
            <w:bCs/>
            <w:i/>
            <w:iCs/>
            <w:sz w:val="20"/>
            <w:szCs w:val="20"/>
          </w:rPr>
          <w:t>Ghosh</w:t>
        </w:r>
      </w:hyperlink>
      <w:r w:rsidR="00A359DE" w:rsidRPr="008330AB">
        <w:rPr>
          <w:rFonts w:ascii="Times New Roman" w:eastAsia="Times New Roman" w:hAnsi="Times New Roman" w:cs="Times New Roman"/>
          <w:b/>
          <w:bCs/>
          <w:i/>
          <w:iCs/>
          <w:sz w:val="20"/>
          <w:szCs w:val="20"/>
          <w:lang w:bidi="ar-EG"/>
        </w:rPr>
        <w:t xml:space="preserve"> et al., (2016)</w:t>
      </w:r>
      <w:r w:rsidR="00A359DE" w:rsidRPr="008330AB">
        <w:rPr>
          <w:rFonts w:ascii="Times New Roman" w:eastAsia="Times New Roman" w:hAnsi="Times New Roman" w:cs="Times New Roman"/>
          <w:sz w:val="20"/>
          <w:szCs w:val="20"/>
          <w:lang w:bidi="ar-EG"/>
        </w:rPr>
        <w:t>who studied the protective effect Silymarin on the kidney and the liver againist thioacetamide induced toxicity and showed significant decrease in srum level of ALT, AST and ALP and elevated GSH level.</w:t>
      </w:r>
    </w:p>
    <w:p w:rsidR="0065750B" w:rsidRPr="008330AB" w:rsidRDefault="0065750B" w:rsidP="003B5AB0">
      <w:pPr>
        <w:bidi w:val="0"/>
        <w:spacing w:after="0" w:line="240" w:lineRule="auto"/>
        <w:ind w:right="-58" w:firstLine="426"/>
        <w:jc w:val="lowKashida"/>
        <w:rPr>
          <w:rFonts w:asciiTheme="majorBidi" w:eastAsia="Times New Roman" w:hAnsiTheme="majorBidi" w:cstheme="majorBidi"/>
          <w:sz w:val="20"/>
          <w:szCs w:val="20"/>
          <w:lang w:bidi="ar-EG"/>
        </w:rPr>
      </w:pPr>
      <w:r w:rsidRPr="008330AB">
        <w:rPr>
          <w:rFonts w:asciiTheme="majorBidi" w:eastAsia="Times New Roman" w:hAnsiTheme="majorBidi" w:cstheme="majorBidi"/>
          <w:sz w:val="20"/>
          <w:szCs w:val="20"/>
          <w:lang w:bidi="ar-EG"/>
        </w:rPr>
        <w:t>Histopathological findings of this group confirmed these results, showing normal liver architecture, congested hepatic central vein, normal hepatocytes (H&amp;E) andno or mild fibrosis (by Mallory trichrome).</w:t>
      </w:r>
    </w:p>
    <w:p w:rsidR="00A359DE" w:rsidRPr="008330AB" w:rsidRDefault="00A359DE" w:rsidP="00A359DE">
      <w:pPr>
        <w:bidi w:val="0"/>
        <w:spacing w:after="0" w:line="240" w:lineRule="auto"/>
        <w:ind w:right="-130" w:firstLine="720"/>
        <w:jc w:val="lowKashida"/>
        <w:rPr>
          <w:rFonts w:ascii="Times New Roman" w:eastAsia="Times New Roman" w:hAnsi="Times New Roman" w:cs="Times New Roman"/>
          <w:sz w:val="20"/>
          <w:szCs w:val="20"/>
          <w:lang w:bidi="ar-EG"/>
        </w:rPr>
      </w:pPr>
      <w:r w:rsidRPr="008330AB">
        <w:rPr>
          <w:rFonts w:ascii="Times New Roman" w:eastAsia="Times New Roman" w:hAnsi="Times New Roman" w:cs="Times New Roman"/>
          <w:sz w:val="20"/>
          <w:szCs w:val="20"/>
          <w:lang w:bidi="ar-EG"/>
        </w:rPr>
        <w:t xml:space="preserve">In the present study, treatment with </w:t>
      </w:r>
      <w:r w:rsidRPr="008330AB">
        <w:rPr>
          <w:rFonts w:asciiTheme="majorBidi" w:eastAsia="Times New Roman" w:hAnsiTheme="majorBidi" w:cstheme="majorBidi"/>
          <w:sz w:val="20"/>
          <w:szCs w:val="20"/>
          <w:lang w:bidi="ar-EG"/>
        </w:rPr>
        <w:t xml:space="preserve">Silymarin </w:t>
      </w:r>
      <w:r w:rsidRPr="008330AB">
        <w:rPr>
          <w:rFonts w:ascii="Times New Roman" w:eastAsia="Times New Roman" w:hAnsi="Times New Roman" w:cs="Times New Roman"/>
          <w:sz w:val="20"/>
          <w:szCs w:val="20"/>
          <w:lang w:bidi="ar-EG"/>
        </w:rPr>
        <w:t xml:space="preserve">and carvedilol for 5 weeks started one week before </w:t>
      </w:r>
      <w:r w:rsidRPr="008330AB">
        <w:rPr>
          <w:rFonts w:ascii="Times New Roman" w:eastAsia="Times New Roman" w:hAnsi="Times New Roman" w:cs="Times New Roman"/>
          <w:sz w:val="20"/>
          <w:szCs w:val="20"/>
        </w:rPr>
        <w:t>CCL</w:t>
      </w:r>
      <w:r w:rsidRPr="008330AB">
        <w:rPr>
          <w:rFonts w:ascii="Times New Roman" w:eastAsia="Times New Roman" w:hAnsi="Times New Roman" w:cs="Times New Roman"/>
          <w:sz w:val="20"/>
          <w:szCs w:val="20"/>
          <w:vertAlign w:val="subscript"/>
        </w:rPr>
        <w:t>4</w:t>
      </w:r>
      <w:r w:rsidRPr="008330AB">
        <w:rPr>
          <w:rFonts w:ascii="Times New Roman" w:eastAsia="Times New Roman" w:hAnsi="Times New Roman" w:cs="Times New Roman"/>
          <w:sz w:val="20"/>
          <w:szCs w:val="20"/>
          <w:lang w:bidi="ar-EG"/>
        </w:rPr>
        <w:t xml:space="preserve"> administration significantly counteracted the hepatotoxic effect of </w:t>
      </w:r>
      <w:r w:rsidRPr="008330AB">
        <w:rPr>
          <w:rFonts w:ascii="Times New Roman" w:eastAsia="Times New Roman" w:hAnsi="Times New Roman" w:cs="Times New Roman"/>
          <w:sz w:val="20"/>
          <w:szCs w:val="20"/>
        </w:rPr>
        <w:t>CCL</w:t>
      </w:r>
      <w:r w:rsidRPr="008330AB">
        <w:rPr>
          <w:rFonts w:ascii="Times New Roman" w:eastAsia="Times New Roman" w:hAnsi="Times New Roman" w:cs="Times New Roman"/>
          <w:sz w:val="20"/>
          <w:szCs w:val="20"/>
          <w:vertAlign w:val="subscript"/>
        </w:rPr>
        <w:t>4</w:t>
      </w:r>
      <w:r w:rsidRPr="008330AB">
        <w:rPr>
          <w:rFonts w:ascii="Times New Roman" w:eastAsia="Times New Roman" w:hAnsi="Times New Roman" w:cs="Times New Roman"/>
          <w:sz w:val="20"/>
          <w:szCs w:val="20"/>
          <w:lang w:bidi="ar-EG"/>
        </w:rPr>
        <w:t xml:space="preserve">. There is decrease in (AST, ALT and ALP), also decrease in total bilirubin when compared with </w:t>
      </w:r>
      <w:r w:rsidRPr="008330AB">
        <w:rPr>
          <w:rFonts w:ascii="Times New Roman" w:eastAsia="Times New Roman" w:hAnsi="Times New Roman" w:cs="Times New Roman"/>
          <w:sz w:val="20"/>
          <w:szCs w:val="20"/>
        </w:rPr>
        <w:t>CCL</w:t>
      </w:r>
      <w:r w:rsidRPr="008330AB">
        <w:rPr>
          <w:rFonts w:ascii="Times New Roman" w:eastAsia="Times New Roman" w:hAnsi="Times New Roman" w:cs="Times New Roman"/>
          <w:sz w:val="20"/>
          <w:szCs w:val="20"/>
          <w:vertAlign w:val="subscript"/>
        </w:rPr>
        <w:t>4</w:t>
      </w:r>
      <w:r w:rsidRPr="008330AB">
        <w:rPr>
          <w:rFonts w:ascii="Times New Roman" w:eastAsia="Times New Roman" w:hAnsi="Times New Roman" w:cs="Times New Roman"/>
          <w:sz w:val="20"/>
          <w:szCs w:val="20"/>
          <w:lang w:bidi="ar-EG"/>
        </w:rPr>
        <w:t xml:space="preserve"> treated group, carvedilol treated group alone and </w:t>
      </w:r>
      <w:r w:rsidRPr="008330AB">
        <w:rPr>
          <w:rFonts w:asciiTheme="majorBidi" w:eastAsia="Times New Roman" w:hAnsiTheme="majorBidi" w:cstheme="majorBidi"/>
          <w:sz w:val="20"/>
          <w:szCs w:val="20"/>
          <w:lang w:bidi="ar-EG"/>
        </w:rPr>
        <w:t xml:space="preserve">Silymarin </w:t>
      </w:r>
      <w:r w:rsidRPr="008330AB">
        <w:rPr>
          <w:rFonts w:ascii="Times New Roman" w:eastAsia="Times New Roman" w:hAnsi="Times New Roman" w:cs="Times New Roman"/>
          <w:sz w:val="20"/>
          <w:szCs w:val="20"/>
          <w:lang w:bidi="ar-EG"/>
        </w:rPr>
        <w:t>treated group alone.</w:t>
      </w:r>
    </w:p>
    <w:p w:rsidR="00A359DE" w:rsidRPr="008330AB" w:rsidRDefault="00A359DE" w:rsidP="00A359DE">
      <w:pPr>
        <w:bidi w:val="0"/>
        <w:spacing w:after="0" w:line="240" w:lineRule="auto"/>
        <w:ind w:right="-130" w:firstLine="720"/>
        <w:jc w:val="lowKashida"/>
        <w:rPr>
          <w:rFonts w:ascii="Times New Roman" w:eastAsia="Times New Roman" w:hAnsi="Times New Roman" w:cs="Times New Roman"/>
          <w:sz w:val="20"/>
          <w:szCs w:val="20"/>
          <w:lang w:bidi="ar-EG"/>
        </w:rPr>
      </w:pPr>
      <w:r w:rsidRPr="008330AB">
        <w:rPr>
          <w:rFonts w:ascii="Times New Roman" w:eastAsia="Times New Roman" w:hAnsi="Times New Roman" w:cs="Times New Roman"/>
          <w:sz w:val="20"/>
          <w:szCs w:val="20"/>
          <w:lang w:bidi="ar-EG"/>
        </w:rPr>
        <w:t xml:space="preserve">Administration of carvedilol and </w:t>
      </w:r>
      <w:r w:rsidRPr="008330AB">
        <w:rPr>
          <w:rFonts w:asciiTheme="majorBidi" w:eastAsia="Times New Roman" w:hAnsiTheme="majorBidi" w:cstheme="majorBidi"/>
          <w:sz w:val="20"/>
          <w:szCs w:val="20"/>
          <w:lang w:bidi="ar-EG"/>
        </w:rPr>
        <w:t xml:space="preserve">Silymarin </w:t>
      </w:r>
      <w:r w:rsidRPr="008330AB">
        <w:rPr>
          <w:rFonts w:ascii="Times New Roman" w:eastAsia="Times New Roman" w:hAnsi="Times New Roman" w:cs="Times New Roman"/>
          <w:sz w:val="20"/>
          <w:szCs w:val="20"/>
          <w:lang w:bidi="ar-EG"/>
        </w:rPr>
        <w:t xml:space="preserve">to </w:t>
      </w:r>
      <w:r w:rsidRPr="008330AB">
        <w:rPr>
          <w:rFonts w:ascii="Times New Roman" w:eastAsia="Times New Roman" w:hAnsi="Times New Roman" w:cs="Times New Roman"/>
          <w:sz w:val="20"/>
          <w:szCs w:val="20"/>
        </w:rPr>
        <w:t>CCL</w:t>
      </w:r>
      <w:r w:rsidRPr="008330AB">
        <w:rPr>
          <w:rFonts w:ascii="Times New Roman" w:eastAsia="Times New Roman" w:hAnsi="Times New Roman" w:cs="Times New Roman"/>
          <w:sz w:val="20"/>
          <w:szCs w:val="20"/>
          <w:vertAlign w:val="subscript"/>
        </w:rPr>
        <w:t>4</w:t>
      </w:r>
      <w:r w:rsidRPr="008330AB">
        <w:rPr>
          <w:rFonts w:ascii="Times New Roman" w:eastAsia="Times New Roman" w:hAnsi="Times New Roman" w:cs="Times New Roman"/>
          <w:sz w:val="20"/>
          <w:szCs w:val="20"/>
          <w:lang w:bidi="ar-EG"/>
        </w:rPr>
        <w:t xml:space="preserve"> treated group was significantly able to reduce the activities of liver enzymes, liver MDA levels and increased significantly GSH levels and total protein more than carvidelol treated group alone and </w:t>
      </w:r>
      <w:r w:rsidRPr="008330AB">
        <w:rPr>
          <w:rFonts w:asciiTheme="majorBidi" w:eastAsia="Times New Roman" w:hAnsiTheme="majorBidi" w:cstheme="majorBidi"/>
          <w:sz w:val="20"/>
          <w:szCs w:val="20"/>
          <w:lang w:bidi="ar-EG"/>
        </w:rPr>
        <w:t xml:space="preserve">Silymarin </w:t>
      </w:r>
      <w:r w:rsidRPr="008330AB">
        <w:rPr>
          <w:rFonts w:ascii="Times New Roman" w:eastAsia="Times New Roman" w:hAnsi="Times New Roman" w:cs="Times New Roman"/>
          <w:sz w:val="20"/>
          <w:szCs w:val="20"/>
          <w:lang w:bidi="ar-EG"/>
        </w:rPr>
        <w:t>treated group alone.</w:t>
      </w:r>
    </w:p>
    <w:p w:rsidR="00A359DE" w:rsidRPr="008330AB" w:rsidRDefault="00A359DE" w:rsidP="00A359DE">
      <w:pPr>
        <w:bidi w:val="0"/>
        <w:spacing w:after="0" w:line="240" w:lineRule="auto"/>
        <w:ind w:right="-130" w:firstLine="720"/>
        <w:jc w:val="lowKashida"/>
        <w:rPr>
          <w:rFonts w:ascii="Times New Roman" w:eastAsia="Times New Roman" w:hAnsi="Times New Roman" w:cs="Times New Roman"/>
          <w:sz w:val="28"/>
          <w:szCs w:val="28"/>
          <w:lang w:bidi="ar-EG"/>
        </w:rPr>
      </w:pPr>
      <w:r w:rsidRPr="008330AB">
        <w:rPr>
          <w:rFonts w:ascii="Times New Roman" w:eastAsia="Times New Roman" w:hAnsi="Times New Roman" w:cs="Times New Roman"/>
          <w:sz w:val="20"/>
          <w:szCs w:val="20"/>
          <w:lang w:bidi="ar-EG"/>
        </w:rPr>
        <w:t xml:space="preserve">Histopathological study of this group confirmed these results, </w:t>
      </w:r>
      <w:r w:rsidRPr="008330AB">
        <w:rPr>
          <w:rFonts w:asciiTheme="majorBidi" w:eastAsia="Times New Roman" w:hAnsiTheme="majorBidi" w:cstheme="majorBidi"/>
          <w:sz w:val="20"/>
          <w:szCs w:val="20"/>
          <w:lang w:bidi="ar-EG"/>
        </w:rPr>
        <w:t>showed normal hepatic architecture and hepatocytes and preserved hepatic architecture (H&amp;E) and showed no excess fibrosis (by Mallory trichrome).</w:t>
      </w:r>
    </w:p>
    <w:p w:rsidR="00A359DE" w:rsidRPr="008330AB" w:rsidRDefault="00A359DE" w:rsidP="00A359DE">
      <w:pPr>
        <w:bidi w:val="0"/>
        <w:spacing w:after="0" w:line="240" w:lineRule="auto"/>
        <w:ind w:right="-130" w:firstLine="720"/>
        <w:jc w:val="lowKashida"/>
        <w:rPr>
          <w:rFonts w:ascii="Times New Roman" w:eastAsia="Times New Roman" w:hAnsi="Times New Roman" w:cs="Times New Roman"/>
          <w:sz w:val="20"/>
          <w:szCs w:val="20"/>
          <w:lang w:bidi="ar-EG"/>
        </w:rPr>
      </w:pPr>
      <w:r w:rsidRPr="008330AB">
        <w:rPr>
          <w:rFonts w:ascii="Times New Roman" w:eastAsia="Times New Roman" w:hAnsi="Times New Roman" w:cs="Times New Roman"/>
          <w:sz w:val="20"/>
          <w:szCs w:val="20"/>
          <w:lang w:bidi="ar-EG"/>
        </w:rPr>
        <w:t xml:space="preserve">So, as a conclusion, </w:t>
      </w:r>
      <w:r w:rsidRPr="008330AB">
        <w:rPr>
          <w:rFonts w:asciiTheme="majorBidi" w:eastAsia="Times New Roman" w:hAnsiTheme="majorBidi" w:cstheme="majorBidi"/>
          <w:sz w:val="20"/>
          <w:szCs w:val="20"/>
          <w:lang w:bidi="ar-EG"/>
        </w:rPr>
        <w:t xml:space="preserve">Silymarin </w:t>
      </w:r>
      <w:r w:rsidRPr="008330AB">
        <w:rPr>
          <w:rFonts w:ascii="Times New Roman" w:eastAsia="Times New Roman" w:hAnsi="Times New Roman" w:cs="Times New Roman"/>
          <w:sz w:val="20"/>
          <w:szCs w:val="20"/>
          <w:lang w:bidi="ar-EG"/>
        </w:rPr>
        <w:t xml:space="preserve">which is herbal in origin, showed more significant results than carvedilol but these results also indicated that carvedilol had good role in hepatoprotection that antagonized </w:t>
      </w:r>
      <w:r w:rsidRPr="008330AB">
        <w:rPr>
          <w:rFonts w:ascii="Times New Roman" w:eastAsia="Times New Roman" w:hAnsi="Times New Roman" w:cs="Times New Roman"/>
          <w:sz w:val="20"/>
          <w:szCs w:val="20"/>
        </w:rPr>
        <w:t>CCL</w:t>
      </w:r>
      <w:r w:rsidRPr="008330AB">
        <w:rPr>
          <w:rFonts w:ascii="Times New Roman" w:eastAsia="Times New Roman" w:hAnsi="Times New Roman" w:cs="Times New Roman"/>
          <w:sz w:val="20"/>
          <w:szCs w:val="20"/>
          <w:vertAlign w:val="subscript"/>
        </w:rPr>
        <w:t>4</w:t>
      </w:r>
      <w:r w:rsidRPr="008330AB">
        <w:rPr>
          <w:rFonts w:ascii="Times New Roman" w:eastAsia="Times New Roman" w:hAnsi="Times New Roman" w:cs="Times New Roman"/>
          <w:sz w:val="20"/>
          <w:szCs w:val="20"/>
          <w:lang w:bidi="ar-EG"/>
        </w:rPr>
        <w:t xml:space="preserve"> induced hepatotoxicity. The treatment using </w:t>
      </w:r>
      <w:r w:rsidRPr="008330AB">
        <w:rPr>
          <w:rFonts w:asciiTheme="majorBidi" w:eastAsia="Times New Roman" w:hAnsiTheme="majorBidi" w:cstheme="majorBidi"/>
          <w:sz w:val="20"/>
          <w:szCs w:val="20"/>
          <w:lang w:bidi="ar-EG"/>
        </w:rPr>
        <w:t xml:space="preserve">Silymarin </w:t>
      </w:r>
      <w:r w:rsidRPr="008330AB">
        <w:rPr>
          <w:rFonts w:ascii="Times New Roman" w:eastAsia="Times New Roman" w:hAnsi="Times New Roman" w:cs="Times New Roman"/>
          <w:sz w:val="20"/>
          <w:szCs w:val="20"/>
          <w:lang w:bidi="ar-EG"/>
        </w:rPr>
        <w:t>and carvedilol gave more significant results than the treatment using only one of them.</w:t>
      </w:r>
    </w:p>
    <w:p w:rsidR="007450D8" w:rsidRPr="008330AB" w:rsidRDefault="007450D8" w:rsidP="003B5AB0">
      <w:pPr>
        <w:bidi w:val="0"/>
        <w:spacing w:after="0" w:line="240" w:lineRule="auto"/>
        <w:ind w:right="-58"/>
        <w:jc w:val="lowKashida"/>
        <w:rPr>
          <w:rFonts w:asciiTheme="majorBidi" w:eastAsia="Times New Roman" w:hAnsiTheme="majorBidi" w:cstheme="majorBidi"/>
          <w:sz w:val="20"/>
          <w:szCs w:val="20"/>
          <w:lang w:bidi="ar-EG"/>
        </w:rPr>
      </w:pPr>
    </w:p>
    <w:p w:rsidR="00441526" w:rsidRPr="008330AB" w:rsidRDefault="00441526" w:rsidP="007450D8">
      <w:pPr>
        <w:bidi w:val="0"/>
        <w:spacing w:after="0" w:line="240" w:lineRule="auto"/>
        <w:ind w:right="-58"/>
        <w:rPr>
          <w:rFonts w:asciiTheme="majorBidi" w:eastAsia="Times New Roman" w:hAnsiTheme="majorBidi" w:cstheme="majorBidi"/>
          <w:sz w:val="20"/>
          <w:szCs w:val="20"/>
          <w:lang w:bidi="ar-EG"/>
        </w:rPr>
      </w:pPr>
      <w:r w:rsidRPr="008330AB">
        <w:rPr>
          <w:rFonts w:asciiTheme="majorBidi" w:eastAsia="Times New Roman" w:hAnsiTheme="majorBidi" w:cstheme="majorBidi"/>
          <w:b/>
          <w:bCs/>
          <w:sz w:val="20"/>
          <w:szCs w:val="20"/>
          <w:lang w:bidi="ar-EG"/>
        </w:rPr>
        <w:t>References</w:t>
      </w:r>
    </w:p>
    <w:p w:rsidR="005E5CA6" w:rsidRPr="00CA0301" w:rsidRDefault="00CA0301" w:rsidP="00D97E11">
      <w:pPr>
        <w:pStyle w:val="ListParagraph"/>
        <w:numPr>
          <w:ilvl w:val="0"/>
          <w:numId w:val="6"/>
        </w:numPr>
        <w:bidi w:val="0"/>
        <w:spacing w:after="0" w:line="240" w:lineRule="auto"/>
        <w:ind w:right="-58"/>
        <w:jc w:val="both"/>
        <w:rPr>
          <w:rFonts w:asciiTheme="majorBidi" w:eastAsia="Times New Roman" w:hAnsiTheme="majorBidi" w:cstheme="majorBidi"/>
          <w:bCs/>
          <w:sz w:val="18"/>
          <w:szCs w:val="18"/>
          <w:lang w:bidi="ar-EG"/>
        </w:rPr>
      </w:pPr>
      <w:r w:rsidRPr="00CA0301">
        <w:rPr>
          <w:rFonts w:asciiTheme="majorBidi" w:eastAsia="Times New Roman" w:hAnsiTheme="majorBidi" w:cstheme="majorBidi"/>
          <w:bCs/>
          <w:sz w:val="18"/>
          <w:szCs w:val="18"/>
          <w:lang w:bidi="ar-EG"/>
        </w:rPr>
        <w:t xml:space="preserve">Anuradha </w:t>
      </w:r>
      <w:r w:rsidR="005E5CA6" w:rsidRPr="00CA0301">
        <w:rPr>
          <w:rFonts w:asciiTheme="majorBidi" w:eastAsia="Times New Roman" w:hAnsiTheme="majorBidi" w:cstheme="majorBidi"/>
          <w:bCs/>
          <w:sz w:val="18"/>
          <w:szCs w:val="18"/>
          <w:lang w:bidi="ar-EG"/>
        </w:rPr>
        <w:t>Rand</w:t>
      </w:r>
      <w:r w:rsidR="00B160DD">
        <w:rPr>
          <w:rFonts w:asciiTheme="majorBidi" w:eastAsia="Times New Roman" w:hAnsiTheme="majorBidi" w:cstheme="majorBidi"/>
          <w:bCs/>
          <w:sz w:val="18"/>
          <w:szCs w:val="18"/>
          <w:lang w:bidi="ar-EG"/>
        </w:rPr>
        <w:t xml:space="preserve"> </w:t>
      </w:r>
      <w:r w:rsidR="005E5CA6" w:rsidRPr="00CA0301">
        <w:rPr>
          <w:rFonts w:asciiTheme="majorBidi" w:eastAsia="Times New Roman" w:hAnsiTheme="majorBidi" w:cstheme="majorBidi"/>
          <w:bCs/>
          <w:sz w:val="18"/>
          <w:szCs w:val="18"/>
          <w:lang w:bidi="ar-EG"/>
        </w:rPr>
        <w:t>Krishnamoorthy</w:t>
      </w:r>
      <w:r w:rsidR="00B160DD">
        <w:rPr>
          <w:rFonts w:asciiTheme="majorBidi" w:eastAsia="Times New Roman" w:hAnsiTheme="majorBidi" w:cstheme="majorBidi"/>
          <w:bCs/>
          <w:sz w:val="18"/>
          <w:szCs w:val="18"/>
          <w:lang w:bidi="ar-EG"/>
        </w:rPr>
        <w:t xml:space="preserve"> </w:t>
      </w:r>
      <w:r w:rsidR="005E5CA6" w:rsidRPr="00CA0301">
        <w:rPr>
          <w:rFonts w:asciiTheme="majorBidi" w:eastAsia="Times New Roman" w:hAnsiTheme="majorBidi" w:cstheme="majorBidi"/>
          <w:bCs/>
          <w:sz w:val="18"/>
          <w:szCs w:val="18"/>
          <w:lang w:bidi="ar-EG"/>
        </w:rPr>
        <w:t>P</w:t>
      </w:r>
      <w:r w:rsidR="00B160DD">
        <w:rPr>
          <w:rFonts w:asciiTheme="majorBidi" w:eastAsia="Times New Roman" w:hAnsiTheme="majorBidi" w:cstheme="majorBidi"/>
          <w:bCs/>
          <w:sz w:val="18"/>
          <w:szCs w:val="18"/>
          <w:lang w:bidi="ar-EG"/>
        </w:rPr>
        <w:t xml:space="preserve"> </w:t>
      </w:r>
      <w:r w:rsidR="005E5CA6" w:rsidRPr="00CA0301">
        <w:rPr>
          <w:rFonts w:asciiTheme="majorBidi" w:eastAsia="Times New Roman" w:hAnsiTheme="majorBidi" w:cstheme="majorBidi"/>
          <w:bCs/>
          <w:sz w:val="18"/>
          <w:szCs w:val="18"/>
          <w:lang w:bidi="ar-EG"/>
        </w:rPr>
        <w:t>(2012):</w:t>
      </w:r>
      <w:r w:rsidR="00B160DD">
        <w:rPr>
          <w:rFonts w:asciiTheme="majorBidi" w:eastAsia="Times New Roman" w:hAnsiTheme="majorBidi" w:cstheme="majorBidi"/>
          <w:sz w:val="18"/>
          <w:szCs w:val="18"/>
          <w:lang w:bidi="ar-EG"/>
        </w:rPr>
        <w:t xml:space="preserve"> </w:t>
      </w:r>
      <w:r w:rsidR="005E5CA6" w:rsidRPr="00CA0301">
        <w:rPr>
          <w:rFonts w:asciiTheme="majorBidi" w:eastAsia="Times New Roman" w:hAnsiTheme="majorBidi" w:cstheme="majorBidi"/>
          <w:sz w:val="18"/>
          <w:szCs w:val="18"/>
          <w:lang w:bidi="ar-EG"/>
        </w:rPr>
        <w:t>Impact</w:t>
      </w:r>
      <w:r w:rsidR="00B160DD">
        <w:rPr>
          <w:rFonts w:asciiTheme="majorBidi" w:eastAsia="Times New Roman" w:hAnsiTheme="majorBidi" w:cstheme="majorBidi"/>
          <w:sz w:val="18"/>
          <w:szCs w:val="18"/>
          <w:lang w:bidi="ar-EG"/>
        </w:rPr>
        <w:t xml:space="preserve"> </w:t>
      </w:r>
      <w:r w:rsidR="005E5CA6" w:rsidRPr="00CA0301">
        <w:rPr>
          <w:rFonts w:asciiTheme="majorBidi" w:eastAsia="Times New Roman" w:hAnsiTheme="majorBidi" w:cstheme="majorBidi"/>
          <w:sz w:val="18"/>
          <w:szCs w:val="18"/>
          <w:lang w:bidi="ar-EG"/>
        </w:rPr>
        <w:t>of</w:t>
      </w:r>
      <w:r w:rsidR="00B160DD">
        <w:rPr>
          <w:rFonts w:asciiTheme="majorBidi" w:eastAsia="Times New Roman" w:hAnsiTheme="majorBidi" w:cstheme="majorBidi"/>
          <w:sz w:val="18"/>
          <w:szCs w:val="18"/>
          <w:lang w:bidi="ar-EG"/>
        </w:rPr>
        <w:t xml:space="preserve"> </w:t>
      </w:r>
      <w:r w:rsidR="005E5CA6" w:rsidRPr="00CA0301">
        <w:rPr>
          <w:rFonts w:asciiTheme="majorBidi" w:eastAsia="Times New Roman" w:hAnsiTheme="majorBidi" w:cstheme="majorBidi"/>
          <w:sz w:val="18"/>
          <w:szCs w:val="18"/>
          <w:lang w:bidi="ar-EG"/>
        </w:rPr>
        <w:t xml:space="preserve">pongamiapinnata extract on Lead acetate mediated Toxicity in Rat Liver. </w:t>
      </w:r>
      <w:r w:rsidR="005E5CA6" w:rsidRPr="00CA0301">
        <w:rPr>
          <w:rFonts w:asciiTheme="majorBidi" w:eastAsia="Times New Roman" w:hAnsiTheme="majorBidi" w:cstheme="majorBidi"/>
          <w:i/>
          <w:iCs/>
          <w:sz w:val="18"/>
          <w:szCs w:val="18"/>
          <w:lang w:bidi="ar-EG"/>
        </w:rPr>
        <w:t>InternaJ of Pharm Tech Resea</w:t>
      </w:r>
      <w:r w:rsidR="005E5CA6" w:rsidRPr="00CA0301">
        <w:rPr>
          <w:rFonts w:asciiTheme="majorBidi" w:eastAsia="Times New Roman" w:hAnsiTheme="majorBidi" w:cstheme="majorBidi"/>
          <w:sz w:val="18"/>
          <w:szCs w:val="18"/>
          <w:lang w:bidi="ar-EG"/>
        </w:rPr>
        <w:t xml:space="preserve"> 4(2): 878- 882.</w:t>
      </w:r>
    </w:p>
    <w:p w:rsidR="005E5CA6" w:rsidRPr="00CA0301" w:rsidRDefault="005E5CA6"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rPr>
      </w:pPr>
      <w:r w:rsidRPr="00CA0301">
        <w:rPr>
          <w:rFonts w:asciiTheme="majorBidi" w:eastAsia="Times New Roman" w:hAnsiTheme="majorBidi" w:cstheme="majorBidi"/>
          <w:bCs/>
          <w:sz w:val="18"/>
          <w:szCs w:val="18"/>
        </w:rPr>
        <w:t>Araújo</w:t>
      </w:r>
      <w:r w:rsidR="00B160DD">
        <w:rPr>
          <w:rFonts w:asciiTheme="majorBidi" w:eastAsia="Times New Roman" w:hAnsiTheme="majorBidi" w:cstheme="majorBidi"/>
          <w:bCs/>
          <w:sz w:val="18"/>
          <w:szCs w:val="18"/>
        </w:rPr>
        <w:t xml:space="preserve"> </w:t>
      </w:r>
      <w:r w:rsidRPr="00CA0301">
        <w:rPr>
          <w:rFonts w:asciiTheme="majorBidi" w:eastAsia="Times New Roman" w:hAnsiTheme="majorBidi" w:cstheme="majorBidi"/>
          <w:bCs/>
          <w:sz w:val="18"/>
          <w:szCs w:val="18"/>
        </w:rPr>
        <w:t>Júnior RFd,Garcia VB,Leitão  RF DC,</w:t>
      </w:r>
      <w:r w:rsidR="00B160DD">
        <w:rPr>
          <w:rFonts w:asciiTheme="majorBidi" w:eastAsia="Times New Roman" w:hAnsiTheme="majorBidi" w:cstheme="majorBidi"/>
          <w:bCs/>
          <w:sz w:val="18"/>
          <w:szCs w:val="18"/>
        </w:rPr>
        <w:t xml:space="preserve"> </w:t>
      </w:r>
      <w:r w:rsidRPr="00CA0301">
        <w:rPr>
          <w:rFonts w:asciiTheme="majorBidi" w:eastAsia="Times New Roman" w:hAnsiTheme="majorBidi" w:cstheme="majorBidi"/>
          <w:bCs/>
          <w:sz w:val="18"/>
          <w:szCs w:val="18"/>
        </w:rPr>
        <w:t>BritoGAdC and</w:t>
      </w:r>
      <w:r w:rsidR="00B160DD">
        <w:rPr>
          <w:rFonts w:asciiTheme="majorBidi" w:eastAsia="Times New Roman" w:hAnsiTheme="majorBidi" w:cstheme="majorBidi"/>
          <w:bCs/>
          <w:sz w:val="18"/>
          <w:szCs w:val="18"/>
        </w:rPr>
        <w:t xml:space="preserve"> </w:t>
      </w:r>
      <w:r w:rsidR="00670687" w:rsidRPr="00CA0301">
        <w:rPr>
          <w:rFonts w:asciiTheme="majorBidi" w:eastAsia="Times New Roman" w:hAnsiTheme="majorBidi" w:cstheme="majorBidi"/>
          <w:bCs/>
          <w:sz w:val="18"/>
          <w:szCs w:val="18"/>
        </w:rPr>
        <w:t>Miguel</w:t>
      </w:r>
      <w:r w:rsidRPr="00CA0301">
        <w:rPr>
          <w:rFonts w:asciiTheme="majorBidi" w:eastAsia="Times New Roman" w:hAnsiTheme="majorBidi" w:cstheme="majorBidi"/>
          <w:bCs/>
          <w:sz w:val="18"/>
          <w:szCs w:val="18"/>
        </w:rPr>
        <w:t>Ed</w:t>
      </w:r>
      <w:r w:rsidR="00B160DD">
        <w:rPr>
          <w:rFonts w:asciiTheme="majorBidi" w:eastAsia="Times New Roman" w:hAnsiTheme="majorBidi" w:cstheme="majorBidi"/>
          <w:bCs/>
          <w:sz w:val="18"/>
          <w:szCs w:val="18"/>
        </w:rPr>
        <w:t xml:space="preserve"> </w:t>
      </w:r>
      <w:r w:rsidRPr="00CA0301">
        <w:rPr>
          <w:rFonts w:asciiTheme="majorBidi" w:eastAsia="Times New Roman" w:hAnsiTheme="majorBidi" w:cstheme="majorBidi"/>
          <w:bCs/>
          <w:sz w:val="18"/>
          <w:szCs w:val="18"/>
        </w:rPr>
        <w:t>C (2016)</w:t>
      </w:r>
      <w:r w:rsidR="00E6200E" w:rsidRPr="00CA0301">
        <w:rPr>
          <w:rFonts w:asciiTheme="majorBidi" w:eastAsia="Times New Roman" w:hAnsiTheme="majorBidi" w:cstheme="majorBidi"/>
          <w:bCs/>
          <w:sz w:val="18"/>
          <w:szCs w:val="18"/>
        </w:rPr>
        <w:t xml:space="preserve">: </w:t>
      </w:r>
      <w:r w:rsidR="00E6200E" w:rsidRPr="00CA0301">
        <w:rPr>
          <w:rFonts w:asciiTheme="majorBidi" w:eastAsia="Times New Roman" w:hAnsiTheme="majorBidi" w:cstheme="majorBidi"/>
          <w:sz w:val="18"/>
          <w:szCs w:val="18"/>
        </w:rPr>
        <w:t>C</w:t>
      </w:r>
      <w:r w:rsidRPr="00CA0301">
        <w:rPr>
          <w:rFonts w:asciiTheme="majorBidi" w:eastAsia="Times New Roman" w:hAnsiTheme="majorBidi" w:cstheme="majorBidi"/>
          <w:sz w:val="18"/>
          <w:szCs w:val="18"/>
        </w:rPr>
        <w:t>arvedilol Improves Inflammatory Response, Oxidative Stress and Fibrosis in the Alcohol-Induced Liver Injury in Rats by Regulating Kuppfer Cells and Hepatic Stellate Cells. PLOS ONE 11(2): e0148868.</w:t>
      </w:r>
    </w:p>
    <w:p w:rsidR="005E5CA6" w:rsidRPr="00B160DD" w:rsidRDefault="005E5CA6"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CA0301">
        <w:rPr>
          <w:rFonts w:asciiTheme="majorBidi" w:eastAsia="Times New Roman" w:hAnsiTheme="majorBidi" w:cstheme="majorBidi"/>
          <w:bCs/>
          <w:sz w:val="18"/>
          <w:szCs w:val="18"/>
          <w:lang w:bidi="ar-EG"/>
        </w:rPr>
        <w:t>Arozal</w:t>
      </w:r>
      <w:r w:rsidR="00B160DD">
        <w:rPr>
          <w:rFonts w:asciiTheme="majorBidi" w:eastAsia="Times New Roman" w:hAnsiTheme="majorBidi" w:cstheme="majorBidi"/>
          <w:bCs/>
          <w:sz w:val="18"/>
          <w:szCs w:val="18"/>
          <w:lang w:bidi="ar-EG"/>
        </w:rPr>
        <w:t xml:space="preserve"> </w:t>
      </w:r>
      <w:r w:rsidRPr="00CA0301">
        <w:rPr>
          <w:rFonts w:asciiTheme="majorBidi" w:eastAsia="Times New Roman" w:hAnsiTheme="majorBidi" w:cstheme="majorBidi"/>
          <w:bCs/>
          <w:sz w:val="18"/>
          <w:szCs w:val="18"/>
          <w:lang w:bidi="ar-EG"/>
        </w:rPr>
        <w:t>W</w:t>
      </w:r>
      <w:r w:rsidR="00E6200E" w:rsidRPr="00CA0301">
        <w:rPr>
          <w:rFonts w:asciiTheme="majorBidi" w:eastAsia="Times New Roman" w:hAnsiTheme="majorBidi" w:cstheme="majorBidi"/>
          <w:bCs/>
          <w:sz w:val="18"/>
          <w:szCs w:val="18"/>
          <w:lang w:bidi="ar-EG"/>
        </w:rPr>
        <w:t>,</w:t>
      </w:r>
      <w:r w:rsidRPr="00CA0301">
        <w:rPr>
          <w:rFonts w:asciiTheme="majorBidi" w:eastAsia="Times New Roman" w:hAnsiTheme="majorBidi" w:cstheme="majorBidi"/>
          <w:bCs/>
          <w:sz w:val="18"/>
          <w:szCs w:val="18"/>
          <w:lang w:bidi="ar-EG"/>
        </w:rPr>
        <w:t xml:space="preserve"> Watanabe K</w:t>
      </w:r>
      <w:r w:rsidR="00E6200E" w:rsidRPr="00CA0301">
        <w:rPr>
          <w:rFonts w:asciiTheme="majorBidi" w:eastAsia="Times New Roman" w:hAnsiTheme="majorBidi" w:cstheme="majorBidi"/>
          <w:bCs/>
          <w:sz w:val="18"/>
          <w:szCs w:val="18"/>
          <w:lang w:bidi="ar-EG"/>
        </w:rPr>
        <w:t>,</w:t>
      </w:r>
      <w:r w:rsidRPr="00CA0301">
        <w:rPr>
          <w:rFonts w:asciiTheme="majorBidi" w:eastAsia="Times New Roman" w:hAnsiTheme="majorBidi" w:cstheme="majorBidi"/>
          <w:bCs/>
          <w:sz w:val="18"/>
          <w:szCs w:val="18"/>
          <w:lang w:bidi="ar-EG"/>
        </w:rPr>
        <w:t xml:space="preserve"> Veeraveedu</w:t>
      </w:r>
      <w:r w:rsidR="00B160DD">
        <w:rPr>
          <w:rFonts w:asciiTheme="majorBidi" w:eastAsia="Times New Roman" w:hAnsiTheme="majorBidi" w:cstheme="majorBidi"/>
          <w:bCs/>
          <w:sz w:val="18"/>
          <w:szCs w:val="18"/>
          <w:lang w:bidi="ar-EG"/>
        </w:rPr>
        <w:t xml:space="preserve"> </w:t>
      </w:r>
      <w:r w:rsidRPr="00CA0301">
        <w:rPr>
          <w:rFonts w:asciiTheme="majorBidi" w:eastAsia="Times New Roman" w:hAnsiTheme="majorBidi" w:cstheme="majorBidi"/>
          <w:bCs/>
          <w:sz w:val="18"/>
          <w:szCs w:val="18"/>
          <w:lang w:bidi="ar-EG"/>
        </w:rPr>
        <w:t>P</w:t>
      </w:r>
      <w:r w:rsidR="00B160DD">
        <w:rPr>
          <w:rFonts w:asciiTheme="majorBidi" w:eastAsia="Times New Roman" w:hAnsiTheme="majorBidi" w:cstheme="majorBidi"/>
          <w:bCs/>
          <w:sz w:val="18"/>
          <w:szCs w:val="18"/>
          <w:lang w:bidi="ar-EG"/>
        </w:rPr>
        <w:t xml:space="preserve"> </w:t>
      </w:r>
      <w:r w:rsidRPr="00CA0301">
        <w:rPr>
          <w:rFonts w:asciiTheme="majorBidi" w:eastAsia="Times New Roman" w:hAnsiTheme="majorBidi" w:cstheme="majorBidi"/>
          <w:bCs/>
          <w:sz w:val="18"/>
          <w:szCs w:val="18"/>
          <w:lang w:bidi="ar-EG"/>
        </w:rPr>
        <w:t>T</w:t>
      </w:r>
      <w:r w:rsidR="00E6200E" w:rsidRPr="00CA0301">
        <w:rPr>
          <w:rFonts w:asciiTheme="majorBidi" w:eastAsia="Times New Roman" w:hAnsiTheme="majorBidi" w:cstheme="majorBidi"/>
          <w:bCs/>
          <w:sz w:val="18"/>
          <w:szCs w:val="18"/>
          <w:lang w:bidi="ar-EG"/>
        </w:rPr>
        <w:t>,</w:t>
      </w:r>
      <w:r w:rsidRPr="00CA0301">
        <w:rPr>
          <w:rFonts w:asciiTheme="majorBidi" w:eastAsia="Times New Roman" w:hAnsiTheme="majorBidi" w:cstheme="majorBidi"/>
          <w:bCs/>
          <w:sz w:val="18"/>
          <w:szCs w:val="18"/>
          <w:lang w:bidi="ar-EG"/>
        </w:rPr>
        <w:t xml:space="preserve"> Ma</w:t>
      </w:r>
      <w:r w:rsidR="00B160DD">
        <w:rPr>
          <w:rFonts w:asciiTheme="majorBidi" w:eastAsia="Times New Roman" w:hAnsiTheme="majorBidi" w:cstheme="majorBidi"/>
          <w:bCs/>
          <w:sz w:val="18"/>
          <w:szCs w:val="18"/>
          <w:lang w:bidi="ar-EG"/>
        </w:rPr>
        <w:t xml:space="preserve"> </w:t>
      </w:r>
      <w:r w:rsidRPr="00CA0301">
        <w:rPr>
          <w:rFonts w:asciiTheme="majorBidi" w:eastAsia="Times New Roman" w:hAnsiTheme="majorBidi" w:cstheme="majorBidi"/>
          <w:bCs/>
          <w:sz w:val="18"/>
          <w:szCs w:val="18"/>
          <w:lang w:bidi="ar-EG"/>
        </w:rPr>
        <w:t>M</w:t>
      </w:r>
      <w:r w:rsidR="00E6200E" w:rsidRPr="00CA0301">
        <w:rPr>
          <w:rFonts w:asciiTheme="majorBidi" w:eastAsia="Times New Roman" w:hAnsiTheme="majorBidi" w:cstheme="majorBidi"/>
          <w:bCs/>
          <w:sz w:val="18"/>
          <w:szCs w:val="18"/>
          <w:lang w:bidi="ar-EG"/>
        </w:rPr>
        <w:t xml:space="preserve">, </w:t>
      </w:r>
      <w:r w:rsidRPr="00CA0301">
        <w:rPr>
          <w:rFonts w:asciiTheme="majorBidi" w:eastAsia="Times New Roman" w:hAnsiTheme="majorBidi" w:cstheme="majorBidi"/>
          <w:bCs/>
          <w:sz w:val="18"/>
          <w:szCs w:val="18"/>
          <w:lang w:bidi="ar-EG"/>
        </w:rPr>
        <w:t>Thandavarayan</w:t>
      </w:r>
      <w:r w:rsidR="00B160DD">
        <w:rPr>
          <w:rFonts w:asciiTheme="majorBidi" w:eastAsia="Times New Roman" w:hAnsiTheme="majorBidi" w:cstheme="majorBidi"/>
          <w:bCs/>
          <w:sz w:val="18"/>
          <w:szCs w:val="18"/>
          <w:lang w:bidi="ar-EG"/>
        </w:rPr>
        <w:t xml:space="preserve"> </w:t>
      </w:r>
      <w:r w:rsidRPr="00CA0301">
        <w:rPr>
          <w:rFonts w:asciiTheme="majorBidi" w:eastAsia="Times New Roman" w:hAnsiTheme="majorBidi" w:cstheme="majorBidi"/>
          <w:bCs/>
          <w:sz w:val="18"/>
          <w:szCs w:val="18"/>
          <w:lang w:bidi="ar-EG"/>
        </w:rPr>
        <w:t>R</w:t>
      </w:r>
      <w:r w:rsidR="00B160DD">
        <w:rPr>
          <w:rFonts w:asciiTheme="majorBidi" w:eastAsia="Times New Roman" w:hAnsiTheme="majorBidi" w:cstheme="majorBidi"/>
          <w:bCs/>
          <w:sz w:val="18"/>
          <w:szCs w:val="18"/>
          <w:lang w:bidi="ar-EG"/>
        </w:rPr>
        <w:t xml:space="preserve"> </w:t>
      </w:r>
      <w:r w:rsidRPr="00CA0301">
        <w:rPr>
          <w:rFonts w:asciiTheme="majorBidi" w:eastAsia="Times New Roman" w:hAnsiTheme="majorBidi" w:cstheme="majorBidi"/>
          <w:bCs/>
          <w:sz w:val="18"/>
          <w:szCs w:val="18"/>
          <w:lang w:bidi="ar-EG"/>
        </w:rPr>
        <w:t>A, Sunkumaran</w:t>
      </w:r>
      <w:r w:rsidR="00B160DD">
        <w:rPr>
          <w:rFonts w:asciiTheme="majorBidi" w:eastAsia="Times New Roman" w:hAnsiTheme="majorBidi" w:cstheme="majorBidi"/>
          <w:bCs/>
          <w:sz w:val="18"/>
          <w:szCs w:val="18"/>
          <w:lang w:bidi="ar-EG"/>
        </w:rPr>
        <w:t xml:space="preserve"> </w:t>
      </w:r>
      <w:r w:rsidRPr="00CA0301">
        <w:rPr>
          <w:rFonts w:asciiTheme="majorBidi" w:eastAsia="Times New Roman" w:hAnsiTheme="majorBidi" w:cstheme="majorBidi"/>
          <w:bCs/>
          <w:sz w:val="18"/>
          <w:szCs w:val="18"/>
          <w:lang w:bidi="ar-EG"/>
        </w:rPr>
        <w:t>V</w:t>
      </w:r>
      <w:r w:rsidR="00E6200E" w:rsidRPr="00CA0301">
        <w:rPr>
          <w:rFonts w:asciiTheme="majorBidi" w:eastAsia="Times New Roman" w:hAnsiTheme="majorBidi" w:cstheme="majorBidi"/>
          <w:bCs/>
          <w:sz w:val="18"/>
          <w:szCs w:val="18"/>
          <w:lang w:bidi="ar-EG"/>
        </w:rPr>
        <w:t>,</w:t>
      </w:r>
      <w:r w:rsidRPr="00CA0301">
        <w:rPr>
          <w:rFonts w:asciiTheme="majorBidi" w:eastAsia="Times New Roman" w:hAnsiTheme="majorBidi" w:cstheme="majorBidi"/>
          <w:bCs/>
          <w:sz w:val="18"/>
          <w:szCs w:val="18"/>
          <w:lang w:bidi="ar-EG"/>
        </w:rPr>
        <w:t xml:space="preserve"> Suzuki K</w:t>
      </w:r>
      <w:r w:rsidR="00E6200E" w:rsidRPr="00CA0301">
        <w:rPr>
          <w:rFonts w:asciiTheme="majorBidi" w:eastAsia="Times New Roman" w:hAnsiTheme="majorBidi" w:cstheme="majorBidi"/>
          <w:bCs/>
          <w:sz w:val="18"/>
          <w:szCs w:val="18"/>
          <w:lang w:bidi="ar-EG"/>
        </w:rPr>
        <w:t>,</w:t>
      </w:r>
      <w:r w:rsidR="00B160DD">
        <w:rPr>
          <w:rFonts w:asciiTheme="majorBidi" w:eastAsia="Times New Roman" w:hAnsiTheme="majorBidi" w:cstheme="majorBidi"/>
          <w:bCs/>
          <w:sz w:val="18"/>
          <w:szCs w:val="18"/>
          <w:lang w:bidi="ar-EG"/>
        </w:rPr>
        <w:t xml:space="preserve"> </w:t>
      </w:r>
      <w:r w:rsidRPr="00CA0301">
        <w:rPr>
          <w:rFonts w:asciiTheme="majorBidi" w:eastAsia="Times New Roman" w:hAnsiTheme="majorBidi" w:cstheme="majorBidi"/>
          <w:bCs/>
          <w:sz w:val="18"/>
          <w:szCs w:val="18"/>
          <w:lang w:bidi="ar-EG"/>
        </w:rPr>
        <w:t>Kodama M and Aizawa Y (2010)</w:t>
      </w:r>
      <w:r w:rsidRPr="00CA0301">
        <w:rPr>
          <w:rFonts w:asciiTheme="majorBidi" w:eastAsia="Times New Roman" w:hAnsiTheme="majorBidi" w:cstheme="majorBidi"/>
          <w:sz w:val="18"/>
          <w:szCs w:val="18"/>
          <w:lang w:bidi="ar-EG"/>
        </w:rPr>
        <w:t xml:space="preserve">: Protective effect of </w:t>
      </w:r>
      <w:r w:rsidRPr="00B160DD">
        <w:rPr>
          <w:rFonts w:asciiTheme="majorBidi" w:eastAsia="Times New Roman" w:hAnsiTheme="majorBidi" w:cstheme="majorBidi"/>
          <w:sz w:val="18"/>
          <w:szCs w:val="18"/>
          <w:lang w:bidi="ar-EG"/>
        </w:rPr>
        <w:lastRenderedPageBreak/>
        <w:t>carvedilol on daunorubicin – induced cardiotoxicity and nephrotoxicity in rats</w:t>
      </w:r>
      <w:r w:rsidR="00E6200E" w:rsidRPr="00B160DD">
        <w:rPr>
          <w:rFonts w:asciiTheme="majorBidi" w:eastAsia="Times New Roman" w:hAnsiTheme="majorBidi" w:cstheme="majorBidi"/>
          <w:sz w:val="18"/>
          <w:szCs w:val="18"/>
          <w:lang w:bidi="ar-EG"/>
        </w:rPr>
        <w:t>.</w:t>
      </w:r>
      <w:r w:rsidRPr="00B160DD">
        <w:rPr>
          <w:rFonts w:asciiTheme="majorBidi" w:eastAsia="Times New Roman" w:hAnsiTheme="majorBidi" w:cstheme="majorBidi"/>
          <w:i/>
          <w:iCs/>
          <w:sz w:val="18"/>
          <w:szCs w:val="18"/>
          <w:lang w:bidi="ar-EG"/>
        </w:rPr>
        <w:t>Toxicol</w:t>
      </w:r>
      <w:r w:rsidRPr="00B160DD">
        <w:rPr>
          <w:rFonts w:asciiTheme="majorBidi" w:eastAsia="Times New Roman" w:hAnsiTheme="majorBidi" w:cstheme="majorBidi"/>
          <w:sz w:val="18"/>
          <w:szCs w:val="18"/>
          <w:lang w:bidi="ar-EG"/>
        </w:rPr>
        <w:t>.247 (1-3):18–26.</w:t>
      </w:r>
    </w:p>
    <w:p w:rsidR="005E5CA6" w:rsidRPr="00B160DD" w:rsidRDefault="005E5CA6"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Bellwnger</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N</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G</w:t>
      </w:r>
      <w:r w:rsidR="00E6200E" w:rsidRPr="00B160DD">
        <w:rPr>
          <w:rFonts w:asciiTheme="majorBidi" w:eastAsia="Times New Roman" w:hAnsiTheme="majorBidi" w:cstheme="majorBidi"/>
          <w:bCs/>
          <w:sz w:val="18"/>
          <w:szCs w:val="18"/>
          <w:lang w:bidi="ar-EG"/>
        </w:rPr>
        <w:t>,</w:t>
      </w:r>
      <w:r w:rsidRPr="00B160DD">
        <w:rPr>
          <w:rFonts w:asciiTheme="majorBidi" w:eastAsia="Times New Roman" w:hAnsiTheme="majorBidi" w:cstheme="majorBidi"/>
          <w:bCs/>
          <w:sz w:val="18"/>
          <w:szCs w:val="18"/>
          <w:lang w:bidi="ar-EG"/>
        </w:rPr>
        <w:t xml:space="preserve"> Rajappan</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K</w:t>
      </w:r>
      <w:r w:rsidR="00E6200E"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Rahman</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S L</w:t>
      </w:r>
      <w:r w:rsidR="00E6200E"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Lahiri</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A</w:t>
      </w:r>
      <w:r w:rsidR="00E6200E"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Raval</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U</w:t>
      </w:r>
      <w:r w:rsidR="00E6200E"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Webster J</w:t>
      </w:r>
      <w:r w:rsidR="00E6200E" w:rsidRPr="00B160DD">
        <w:rPr>
          <w:rFonts w:asciiTheme="majorBidi" w:eastAsia="Times New Roman" w:hAnsiTheme="majorBidi" w:cstheme="majorBidi"/>
          <w:bCs/>
          <w:sz w:val="18"/>
          <w:szCs w:val="18"/>
          <w:lang w:bidi="ar-EG"/>
        </w:rPr>
        <w:t>, M</w:t>
      </w:r>
      <w:r w:rsidRPr="00B160DD">
        <w:rPr>
          <w:rFonts w:asciiTheme="majorBidi" w:eastAsia="Times New Roman" w:hAnsiTheme="majorBidi" w:cstheme="majorBidi"/>
          <w:bCs/>
          <w:sz w:val="18"/>
          <w:szCs w:val="18"/>
          <w:lang w:bidi="ar-EG"/>
        </w:rPr>
        <w:t>urraryGD</w:t>
      </w:r>
      <w:r w:rsidR="00E6200E" w:rsidRPr="00B160DD">
        <w:rPr>
          <w:rFonts w:asciiTheme="majorBidi" w:eastAsia="Times New Roman" w:hAnsiTheme="majorBidi" w:cstheme="majorBidi"/>
          <w:bCs/>
          <w:sz w:val="18"/>
          <w:szCs w:val="18"/>
          <w:lang w:bidi="ar-EG"/>
        </w:rPr>
        <w:t>,</w:t>
      </w:r>
      <w:r w:rsidRPr="00B160DD">
        <w:rPr>
          <w:rFonts w:asciiTheme="majorBidi" w:eastAsia="Times New Roman" w:hAnsiTheme="majorBidi" w:cstheme="majorBidi"/>
          <w:bCs/>
          <w:sz w:val="18"/>
          <w:szCs w:val="18"/>
          <w:lang w:bidi="ar-EG"/>
        </w:rPr>
        <w:t xml:space="preserve"> Costs A j</w:t>
      </w:r>
      <w:r w:rsidR="00E6200E" w:rsidRPr="00B160DD">
        <w:rPr>
          <w:rFonts w:asciiTheme="majorBidi" w:eastAsia="Times New Roman" w:hAnsiTheme="majorBidi" w:cstheme="majorBidi"/>
          <w:bCs/>
          <w:sz w:val="18"/>
          <w:szCs w:val="18"/>
          <w:lang w:bidi="ar-EG"/>
        </w:rPr>
        <w:t>,</w:t>
      </w:r>
      <w:r w:rsidRPr="00B160DD">
        <w:rPr>
          <w:rFonts w:asciiTheme="majorBidi" w:eastAsia="Times New Roman" w:hAnsiTheme="majorBidi" w:cstheme="majorBidi"/>
          <w:bCs/>
          <w:sz w:val="18"/>
          <w:szCs w:val="18"/>
          <w:lang w:bidi="ar-EG"/>
        </w:rPr>
        <w:t xml:space="preserve"> Cleland J G and Pennell DJ(2004</w:t>
      </w:r>
      <w:r w:rsidRPr="00B160DD">
        <w:rPr>
          <w:rFonts w:asciiTheme="majorBidi" w:eastAsia="Times New Roman" w:hAnsiTheme="majorBidi" w:cstheme="majorBidi"/>
          <w:sz w:val="18"/>
          <w:szCs w:val="18"/>
          <w:lang w:bidi="ar-EG"/>
        </w:rPr>
        <w:t xml:space="preserve">): Effects of carvedilol on left </w:t>
      </w:r>
      <w:r w:rsidR="004E5084" w:rsidRPr="00B160DD">
        <w:rPr>
          <w:rFonts w:asciiTheme="majorBidi" w:eastAsia="Times New Roman" w:hAnsiTheme="majorBidi" w:cstheme="majorBidi"/>
          <w:sz w:val="18"/>
          <w:szCs w:val="18"/>
          <w:lang w:bidi="ar-EG"/>
        </w:rPr>
        <w:t>ventricular remodeling</w:t>
      </w:r>
      <w:r w:rsidRPr="00B160DD">
        <w:rPr>
          <w:rFonts w:asciiTheme="majorBidi" w:eastAsia="Times New Roman" w:hAnsiTheme="majorBidi" w:cstheme="majorBidi"/>
          <w:sz w:val="18"/>
          <w:szCs w:val="18"/>
          <w:lang w:bidi="ar-EG"/>
        </w:rPr>
        <w:t xml:space="preserve"> in chronic stable heart failure</w:t>
      </w:r>
      <w:r w:rsidR="00E6200E" w:rsidRPr="00B160DD">
        <w:rPr>
          <w:rFonts w:asciiTheme="majorBidi" w:eastAsia="Times New Roman" w:hAnsiTheme="majorBidi" w:cstheme="majorBidi"/>
          <w:sz w:val="18"/>
          <w:szCs w:val="18"/>
          <w:lang w:bidi="ar-EG"/>
        </w:rPr>
        <w:t>:</w:t>
      </w:r>
      <w:r w:rsidRPr="00B160DD">
        <w:rPr>
          <w:rFonts w:asciiTheme="majorBidi" w:eastAsia="Times New Roman" w:hAnsiTheme="majorBidi" w:cstheme="majorBidi"/>
          <w:sz w:val="18"/>
          <w:szCs w:val="18"/>
          <w:lang w:bidi="ar-EG"/>
        </w:rPr>
        <w:t xml:space="preserve"> a cardiovascular mangnetic resonance study</w:t>
      </w:r>
      <w:r w:rsidR="00E6200E" w:rsidRPr="00B160DD">
        <w:rPr>
          <w:rFonts w:asciiTheme="majorBidi" w:eastAsia="Times New Roman" w:hAnsiTheme="majorBidi" w:cstheme="majorBidi"/>
          <w:sz w:val="18"/>
          <w:szCs w:val="18"/>
          <w:lang w:bidi="ar-EG"/>
        </w:rPr>
        <w:t xml:space="preserve">. </w:t>
      </w:r>
      <w:r w:rsidR="00E6200E" w:rsidRPr="00B160DD">
        <w:rPr>
          <w:rFonts w:asciiTheme="majorBidi" w:eastAsia="Times New Roman" w:hAnsiTheme="majorBidi" w:cstheme="majorBidi"/>
          <w:i/>
          <w:iCs/>
          <w:sz w:val="18"/>
          <w:szCs w:val="18"/>
          <w:lang w:bidi="ar-EG"/>
        </w:rPr>
        <w:t>H</w:t>
      </w:r>
      <w:r w:rsidRPr="00B160DD">
        <w:rPr>
          <w:rFonts w:asciiTheme="majorBidi" w:eastAsia="Times New Roman" w:hAnsiTheme="majorBidi" w:cstheme="majorBidi"/>
          <w:i/>
          <w:iCs/>
          <w:sz w:val="18"/>
          <w:szCs w:val="18"/>
          <w:lang w:bidi="ar-EG"/>
        </w:rPr>
        <w:t>eart</w:t>
      </w:r>
      <w:r w:rsidRPr="00B160DD">
        <w:rPr>
          <w:rFonts w:asciiTheme="majorBidi" w:eastAsia="Times New Roman" w:hAnsiTheme="majorBidi" w:cstheme="majorBidi"/>
          <w:sz w:val="18"/>
          <w:szCs w:val="18"/>
          <w:lang w:bidi="ar-EG"/>
        </w:rPr>
        <w:t xml:space="preserve"> 90</w:t>
      </w:r>
      <w:r w:rsidR="00E6200E" w:rsidRPr="00B160DD">
        <w:rPr>
          <w:rFonts w:asciiTheme="majorBidi" w:eastAsia="Times New Roman" w:hAnsiTheme="majorBidi" w:cstheme="majorBidi"/>
          <w:sz w:val="18"/>
          <w:szCs w:val="18"/>
          <w:lang w:bidi="ar-EG"/>
        </w:rPr>
        <w:t>:</w:t>
      </w:r>
      <w:r w:rsidRPr="00B160DD">
        <w:rPr>
          <w:rFonts w:asciiTheme="majorBidi" w:eastAsia="Times New Roman" w:hAnsiTheme="majorBidi" w:cstheme="majorBidi"/>
          <w:sz w:val="18"/>
          <w:szCs w:val="18"/>
          <w:lang w:bidi="ar-EG"/>
        </w:rPr>
        <w:t xml:space="preserve"> 760 -764.</w:t>
      </w:r>
    </w:p>
    <w:p w:rsidR="005E5CA6" w:rsidRPr="00B160DD" w:rsidRDefault="005E5CA6"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Desai SN, Patel DK, Devlar RV,</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Patel</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PV</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and</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Ramachandran</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AV</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 xml:space="preserve">(2012): </w:t>
      </w:r>
      <w:r w:rsidRPr="00B160DD">
        <w:rPr>
          <w:rFonts w:asciiTheme="majorBidi" w:eastAsia="Times New Roman" w:hAnsiTheme="majorBidi" w:cstheme="majorBidi"/>
          <w:sz w:val="18"/>
          <w:szCs w:val="18"/>
          <w:lang w:bidi="ar-EG"/>
        </w:rPr>
        <w:t xml:space="preserve">Hepatoprotectivepo-tential of polyphenol rich extract Of Mur-rayakoenigii L.: an in vivo study. </w:t>
      </w:r>
      <w:r w:rsidRPr="00B160DD">
        <w:rPr>
          <w:rFonts w:asciiTheme="majorBidi" w:eastAsia="Times New Roman" w:hAnsiTheme="majorBidi" w:cstheme="majorBidi"/>
          <w:i/>
          <w:iCs/>
          <w:sz w:val="18"/>
          <w:szCs w:val="18"/>
          <w:lang w:bidi="ar-EG"/>
        </w:rPr>
        <w:t>Food ChemToxicol</w:t>
      </w:r>
      <w:r w:rsidRPr="00B160DD">
        <w:rPr>
          <w:rFonts w:asciiTheme="majorBidi" w:eastAsia="Times New Roman" w:hAnsiTheme="majorBidi" w:cstheme="majorBidi"/>
          <w:sz w:val="18"/>
          <w:szCs w:val="18"/>
          <w:lang w:bidi="ar-EG"/>
        </w:rPr>
        <w:t xml:space="preserve">. 50:310-314. </w:t>
      </w:r>
    </w:p>
    <w:p w:rsidR="005E5CA6" w:rsidRPr="00B160DD" w:rsidRDefault="005E5CA6"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EL-Demerdash E (2006)</w:t>
      </w:r>
      <w:r w:rsidR="00E6200E" w:rsidRPr="00B160DD">
        <w:rPr>
          <w:rFonts w:asciiTheme="majorBidi" w:eastAsia="Times New Roman" w:hAnsiTheme="majorBidi" w:cstheme="majorBidi"/>
          <w:bCs/>
          <w:sz w:val="18"/>
          <w:szCs w:val="18"/>
          <w:lang w:bidi="ar-EG"/>
        </w:rPr>
        <w:t xml:space="preserve">: </w:t>
      </w:r>
      <w:r w:rsidR="00E6200E" w:rsidRPr="00B160DD">
        <w:rPr>
          <w:rFonts w:asciiTheme="majorBidi" w:eastAsia="Times New Roman" w:hAnsiTheme="majorBidi" w:cstheme="majorBidi"/>
          <w:sz w:val="18"/>
          <w:szCs w:val="18"/>
          <w:lang w:bidi="ar-EG"/>
        </w:rPr>
        <w:t>E</w:t>
      </w:r>
      <w:r w:rsidRPr="00B160DD">
        <w:rPr>
          <w:rFonts w:asciiTheme="majorBidi" w:eastAsia="Times New Roman" w:hAnsiTheme="majorBidi" w:cstheme="majorBidi"/>
          <w:sz w:val="18"/>
          <w:szCs w:val="18"/>
          <w:lang w:bidi="ar-EG"/>
        </w:rPr>
        <w:t>vidences</w:t>
      </w:r>
      <w:r w:rsidR="00B160DD" w:rsidRPr="00B160DD">
        <w:rPr>
          <w:rFonts w:asciiTheme="majorBidi" w:eastAsia="Times New Roman" w:hAnsiTheme="majorBidi" w:cstheme="majorBidi"/>
          <w:sz w:val="18"/>
          <w:szCs w:val="18"/>
          <w:lang w:bidi="ar-EG"/>
        </w:rPr>
        <w:t xml:space="preserve"> </w:t>
      </w:r>
      <w:r w:rsidRPr="00B160DD">
        <w:rPr>
          <w:rFonts w:asciiTheme="majorBidi" w:eastAsia="Times New Roman" w:hAnsiTheme="majorBidi" w:cstheme="majorBidi"/>
          <w:sz w:val="18"/>
          <w:szCs w:val="18"/>
          <w:lang w:bidi="ar-EG"/>
        </w:rPr>
        <w:t>for</w:t>
      </w:r>
      <w:r w:rsidR="00B160DD" w:rsidRPr="00B160DD">
        <w:rPr>
          <w:rFonts w:asciiTheme="majorBidi" w:eastAsia="Times New Roman" w:hAnsiTheme="majorBidi" w:cstheme="majorBidi"/>
          <w:sz w:val="18"/>
          <w:szCs w:val="18"/>
          <w:lang w:bidi="ar-EG"/>
        </w:rPr>
        <w:t xml:space="preserve"> </w:t>
      </w:r>
      <w:r w:rsidRPr="00B160DD">
        <w:rPr>
          <w:rFonts w:asciiTheme="majorBidi" w:eastAsia="Times New Roman" w:hAnsiTheme="majorBidi" w:cstheme="majorBidi"/>
          <w:sz w:val="18"/>
          <w:szCs w:val="18"/>
          <w:lang w:bidi="ar-EG"/>
        </w:rPr>
        <w:t>prevention</w:t>
      </w:r>
      <w:r w:rsidR="00B160DD" w:rsidRPr="00B160DD">
        <w:rPr>
          <w:rFonts w:asciiTheme="majorBidi" w:eastAsia="Times New Roman" w:hAnsiTheme="majorBidi" w:cstheme="majorBidi"/>
          <w:sz w:val="18"/>
          <w:szCs w:val="18"/>
          <w:lang w:bidi="ar-EG"/>
        </w:rPr>
        <w:t xml:space="preserve"> </w:t>
      </w:r>
      <w:r w:rsidRPr="00B160DD">
        <w:rPr>
          <w:rFonts w:asciiTheme="majorBidi" w:eastAsia="Times New Roman" w:hAnsiTheme="majorBidi" w:cstheme="majorBidi"/>
          <w:sz w:val="18"/>
          <w:szCs w:val="18"/>
          <w:lang w:bidi="ar-EG"/>
        </w:rPr>
        <w:t>of</w:t>
      </w:r>
      <w:r w:rsidR="00B160DD" w:rsidRPr="00B160DD">
        <w:rPr>
          <w:rFonts w:asciiTheme="majorBidi" w:eastAsia="Times New Roman" w:hAnsiTheme="majorBidi" w:cstheme="majorBidi"/>
          <w:sz w:val="18"/>
          <w:szCs w:val="18"/>
          <w:lang w:bidi="ar-EG"/>
        </w:rPr>
        <w:t xml:space="preserve"> </w:t>
      </w:r>
      <w:r w:rsidRPr="00B160DD">
        <w:rPr>
          <w:rFonts w:asciiTheme="majorBidi" w:eastAsia="Times New Roman" w:hAnsiTheme="majorBidi" w:cstheme="majorBidi"/>
          <w:sz w:val="18"/>
          <w:szCs w:val="18"/>
          <w:lang w:bidi="ar-EG"/>
        </w:rPr>
        <w:t>nitroglycer</w:t>
      </w:r>
      <w:r w:rsidR="00B160DD" w:rsidRPr="00B160DD">
        <w:rPr>
          <w:rFonts w:asciiTheme="majorBidi" w:eastAsia="Times New Roman" w:hAnsiTheme="majorBidi" w:cstheme="majorBidi"/>
          <w:sz w:val="18"/>
          <w:szCs w:val="18"/>
          <w:lang w:bidi="ar-EG"/>
        </w:rPr>
        <w:t xml:space="preserve"> </w:t>
      </w:r>
      <w:r w:rsidRPr="00B160DD">
        <w:rPr>
          <w:rFonts w:asciiTheme="majorBidi" w:eastAsia="Times New Roman" w:hAnsiTheme="majorBidi" w:cstheme="majorBidi"/>
          <w:sz w:val="18"/>
          <w:szCs w:val="18"/>
          <w:lang w:bidi="ar-EG"/>
        </w:rPr>
        <w:t xml:space="preserve">in tolerance by carvedilol. </w:t>
      </w:r>
      <w:r w:rsidRPr="00B160DD">
        <w:rPr>
          <w:rFonts w:asciiTheme="majorBidi" w:eastAsia="Times New Roman" w:hAnsiTheme="majorBidi" w:cstheme="majorBidi"/>
          <w:i/>
          <w:iCs/>
          <w:sz w:val="18"/>
          <w:szCs w:val="18"/>
          <w:lang w:bidi="ar-EG"/>
        </w:rPr>
        <w:t>Pharmacol Res</w:t>
      </w:r>
      <w:r w:rsidRPr="00B160DD">
        <w:rPr>
          <w:rFonts w:asciiTheme="majorBidi" w:eastAsia="Times New Roman" w:hAnsiTheme="majorBidi" w:cstheme="majorBidi"/>
          <w:sz w:val="18"/>
          <w:szCs w:val="18"/>
          <w:lang w:bidi="ar-EG"/>
        </w:rPr>
        <w:t>. 53:380-385.</w:t>
      </w:r>
    </w:p>
    <w:p w:rsidR="005E5CA6" w:rsidRPr="00B160DD" w:rsidRDefault="00944169"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El-MaddawyZKand GadShB(2012):</w:t>
      </w:r>
      <w:r w:rsidRPr="00B160DD">
        <w:rPr>
          <w:rFonts w:asciiTheme="majorBidi" w:eastAsia="Times New Roman" w:hAnsiTheme="majorBidi" w:cstheme="majorBidi"/>
          <w:sz w:val="18"/>
          <w:szCs w:val="18"/>
          <w:lang w:bidi="ar-EG"/>
        </w:rPr>
        <w:t>Hepato-Renal Protection ofSilymarin in Comparison with Vitarmin E in Rats</w:t>
      </w:r>
      <w:r w:rsidR="00E6200E" w:rsidRPr="00B160DD">
        <w:rPr>
          <w:rFonts w:asciiTheme="majorBidi" w:eastAsia="Times New Roman" w:hAnsiTheme="majorBidi" w:cstheme="majorBidi"/>
          <w:sz w:val="18"/>
          <w:szCs w:val="18"/>
          <w:lang w:bidi="ar-EG"/>
        </w:rPr>
        <w:t xml:space="preserve">. </w:t>
      </w:r>
      <w:r w:rsidR="00E6200E" w:rsidRPr="00B160DD">
        <w:rPr>
          <w:rFonts w:asciiTheme="majorBidi" w:eastAsia="Times New Roman" w:hAnsiTheme="majorBidi" w:cstheme="majorBidi"/>
          <w:i/>
          <w:iCs/>
          <w:sz w:val="18"/>
          <w:szCs w:val="18"/>
          <w:lang w:bidi="ar-EG"/>
        </w:rPr>
        <w:t>G</w:t>
      </w:r>
      <w:r w:rsidRPr="00B160DD">
        <w:rPr>
          <w:rFonts w:asciiTheme="majorBidi" w:eastAsia="Times New Roman" w:hAnsiTheme="majorBidi" w:cstheme="majorBidi"/>
          <w:i/>
          <w:iCs/>
          <w:sz w:val="18"/>
          <w:szCs w:val="18"/>
          <w:lang w:bidi="ar-EG"/>
        </w:rPr>
        <w:t>lobal J of Pharmacol.</w:t>
      </w:r>
      <w:r w:rsidRPr="00B160DD">
        <w:rPr>
          <w:rFonts w:asciiTheme="majorBidi" w:eastAsia="Times New Roman" w:hAnsiTheme="majorBidi" w:cstheme="majorBidi"/>
          <w:sz w:val="18"/>
          <w:szCs w:val="18"/>
          <w:lang w:bidi="ar-EG"/>
        </w:rPr>
        <w:t xml:space="preserve"> 6 (3): 236-244. </w:t>
      </w:r>
    </w:p>
    <w:p w:rsidR="005E5CA6" w:rsidRPr="00B160DD" w:rsidRDefault="005E5CA6"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Farghali</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H,</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Kamenikova</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L,</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Hynie</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S</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and</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Kmonickova</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E</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(2000):</w:t>
      </w:r>
      <w:r w:rsidRPr="00B160DD">
        <w:rPr>
          <w:rFonts w:asciiTheme="majorBidi" w:eastAsia="Times New Roman" w:hAnsiTheme="majorBidi" w:cstheme="majorBidi"/>
          <w:sz w:val="18"/>
          <w:szCs w:val="18"/>
          <w:lang w:bidi="ar-EG"/>
        </w:rPr>
        <w:t xml:space="preserve">Silymarin effects on intracellular calcium and cytotoxicity: a study in perfused rat hepatocytes after oxidative stress injury. Pharmacol Res 41: 231-237. </w:t>
      </w:r>
    </w:p>
    <w:p w:rsidR="005E5CA6" w:rsidRPr="00B160DD" w:rsidRDefault="005E5CA6"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rPr>
      </w:pPr>
      <w:r w:rsidRPr="00B160DD">
        <w:rPr>
          <w:rFonts w:asciiTheme="majorBidi" w:eastAsia="Times New Roman" w:hAnsiTheme="majorBidi" w:cstheme="majorBidi"/>
          <w:bCs/>
          <w:sz w:val="18"/>
          <w:szCs w:val="18"/>
        </w:rPr>
        <w:t>Feher J.,Csomos G.&amp;Vereckei A(1987):</w:t>
      </w:r>
      <w:r w:rsidRPr="00B160DD">
        <w:rPr>
          <w:rFonts w:asciiTheme="majorBidi" w:eastAsia="Times New Roman" w:hAnsiTheme="majorBidi" w:cstheme="majorBidi"/>
          <w:sz w:val="18"/>
          <w:szCs w:val="18"/>
        </w:rPr>
        <w:t>Free</w:t>
      </w:r>
      <w:r w:rsidR="00B160DD" w:rsidRPr="00B160DD">
        <w:rPr>
          <w:rFonts w:asciiTheme="majorBidi" w:eastAsia="Times New Roman" w:hAnsiTheme="majorBidi" w:cstheme="majorBidi"/>
          <w:sz w:val="18"/>
          <w:szCs w:val="18"/>
        </w:rPr>
        <w:t xml:space="preserve"> </w:t>
      </w:r>
      <w:r w:rsidRPr="00B160DD">
        <w:rPr>
          <w:rFonts w:asciiTheme="majorBidi" w:eastAsia="Times New Roman" w:hAnsiTheme="majorBidi" w:cstheme="majorBidi"/>
          <w:sz w:val="18"/>
          <w:szCs w:val="18"/>
        </w:rPr>
        <w:t>Radical</w:t>
      </w:r>
      <w:r w:rsidR="00B160DD" w:rsidRPr="00B160DD">
        <w:rPr>
          <w:rFonts w:asciiTheme="majorBidi" w:eastAsia="Times New Roman" w:hAnsiTheme="majorBidi" w:cstheme="majorBidi"/>
          <w:sz w:val="18"/>
          <w:szCs w:val="18"/>
        </w:rPr>
        <w:t xml:space="preserve"> </w:t>
      </w:r>
      <w:r w:rsidRPr="00B160DD">
        <w:rPr>
          <w:rFonts w:asciiTheme="majorBidi" w:eastAsia="Times New Roman" w:hAnsiTheme="majorBidi" w:cstheme="majorBidi"/>
          <w:sz w:val="18"/>
          <w:szCs w:val="18"/>
        </w:rPr>
        <w:t>Reactionsin</w:t>
      </w:r>
      <w:r w:rsidRPr="00B160DD">
        <w:rPr>
          <w:rFonts w:asciiTheme="majorBidi" w:eastAsia="Times New Roman" w:hAnsiTheme="majorBidi" w:cstheme="majorBidi"/>
          <w:sz w:val="18"/>
          <w:szCs w:val="18"/>
        </w:rPr>
        <w:tab/>
        <w:t xml:space="preserve">Medicine, </w:t>
      </w:r>
      <w:r w:rsidRPr="00B160DD">
        <w:rPr>
          <w:rFonts w:asciiTheme="majorBidi" w:eastAsia="Times New Roman" w:hAnsiTheme="majorBidi" w:cstheme="majorBidi"/>
          <w:i/>
          <w:iCs/>
          <w:sz w:val="18"/>
          <w:szCs w:val="18"/>
        </w:rPr>
        <w:t>Springer-Verlag, Berlin,</w:t>
      </w:r>
      <w:r w:rsidR="00B160DD" w:rsidRPr="00B160DD">
        <w:rPr>
          <w:rFonts w:asciiTheme="majorBidi" w:eastAsia="Times New Roman" w:hAnsiTheme="majorBidi" w:cstheme="majorBidi"/>
          <w:i/>
          <w:iCs/>
          <w:sz w:val="18"/>
          <w:szCs w:val="18"/>
        </w:rPr>
        <w:t xml:space="preserve"> </w:t>
      </w:r>
      <w:r w:rsidRPr="00B160DD">
        <w:rPr>
          <w:rFonts w:asciiTheme="majorBidi" w:eastAsia="Times New Roman" w:hAnsiTheme="majorBidi" w:cstheme="majorBidi"/>
          <w:i/>
          <w:iCs/>
          <w:sz w:val="18"/>
          <w:szCs w:val="18"/>
        </w:rPr>
        <w:t>NewYork.</w:t>
      </w:r>
    </w:p>
    <w:p w:rsidR="005E5CA6" w:rsidRPr="00B160DD" w:rsidRDefault="005E5CA6"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Ferreira EA, Gris FF,Felipe</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KB,</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Correia</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J FG,Ferreira</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EC</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and</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Filho DW (2010):</w:t>
      </w:r>
      <w:r w:rsidRPr="00B160DD">
        <w:rPr>
          <w:rFonts w:asciiTheme="majorBidi" w:eastAsia="Times New Roman" w:hAnsiTheme="majorBidi" w:cstheme="majorBidi"/>
          <w:sz w:val="18"/>
          <w:szCs w:val="18"/>
          <w:lang w:bidi="ar-EG"/>
        </w:rPr>
        <w:t xml:space="preserve"> Potent hepatoprotective effect in CC14-induced hepatic injury in mice of phloroacetophe-none from Myrciamultiflora. </w:t>
      </w:r>
      <w:r w:rsidRPr="00B160DD">
        <w:rPr>
          <w:rFonts w:asciiTheme="majorBidi" w:eastAsia="Times New Roman" w:hAnsiTheme="majorBidi" w:cstheme="majorBidi"/>
          <w:i/>
          <w:iCs/>
          <w:sz w:val="18"/>
          <w:szCs w:val="18"/>
          <w:lang w:bidi="ar-EG"/>
        </w:rPr>
        <w:t>Libyan J Med</w:t>
      </w:r>
      <w:r w:rsidRPr="00B160DD">
        <w:rPr>
          <w:rFonts w:asciiTheme="majorBidi" w:eastAsia="Times New Roman" w:hAnsiTheme="majorBidi" w:cstheme="majorBidi"/>
          <w:sz w:val="18"/>
          <w:szCs w:val="18"/>
          <w:lang w:bidi="ar-EG"/>
        </w:rPr>
        <w:t xml:space="preserve">. 5:4891. </w:t>
      </w:r>
    </w:p>
    <w:p w:rsidR="005E5CA6" w:rsidRPr="00B160DD" w:rsidRDefault="005E5CA6"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Firdous</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SM,</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Sravanthi</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K,</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Debnath</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R</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and</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Neeraja</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K</w:t>
      </w:r>
      <w:bookmarkStart w:id="0" w:name="_GoBack"/>
      <w:bookmarkEnd w:id="0"/>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(2012):</w:t>
      </w:r>
      <w:r w:rsidRPr="00B160DD">
        <w:rPr>
          <w:rFonts w:asciiTheme="majorBidi" w:eastAsia="Times New Roman" w:hAnsiTheme="majorBidi" w:cstheme="majorBidi"/>
          <w:sz w:val="18"/>
          <w:szCs w:val="18"/>
          <w:lang w:bidi="ar-EG"/>
        </w:rPr>
        <w:t xml:space="preserve">Protective effect of ethanolic extract and its ethylacetate and n-butanol fractions of Sechiumedule fruits against carbon tetrachloride induced hepatic injury in rats. </w:t>
      </w:r>
      <w:r w:rsidRPr="00B160DD">
        <w:rPr>
          <w:rFonts w:asciiTheme="majorBidi" w:eastAsia="Times New Roman" w:hAnsiTheme="majorBidi" w:cstheme="majorBidi"/>
          <w:i/>
          <w:iCs/>
          <w:sz w:val="18"/>
          <w:szCs w:val="18"/>
          <w:lang w:bidi="ar-EG"/>
        </w:rPr>
        <w:t>Int J Pharm Pharmaceut</w:t>
      </w:r>
      <w:r w:rsidRPr="00B160DD">
        <w:rPr>
          <w:rFonts w:asciiTheme="majorBidi" w:eastAsia="Times New Roman" w:hAnsiTheme="majorBidi" w:cstheme="majorBidi"/>
          <w:sz w:val="18"/>
          <w:szCs w:val="18"/>
          <w:lang w:bidi="ar-EG"/>
        </w:rPr>
        <w:t xml:space="preserve"> Sci.4:354-9. </w:t>
      </w:r>
    </w:p>
    <w:p w:rsidR="00B53A64" w:rsidRPr="00B160DD" w:rsidRDefault="005E5CA6" w:rsidP="00B53A64">
      <w:pPr>
        <w:pStyle w:val="ListParagraph"/>
        <w:numPr>
          <w:ilvl w:val="0"/>
          <w:numId w:val="6"/>
        </w:numPr>
        <w:bidi w:val="0"/>
        <w:spacing w:after="0" w:line="240" w:lineRule="auto"/>
        <w:ind w:right="-58"/>
        <w:jc w:val="both"/>
        <w:rPr>
          <w:rFonts w:asciiTheme="majorBidi" w:eastAsia="Times New Roman" w:hAnsiTheme="majorBidi" w:cstheme="majorBidi"/>
          <w:sz w:val="18"/>
          <w:szCs w:val="18"/>
        </w:rPr>
      </w:pPr>
      <w:r w:rsidRPr="00B160DD">
        <w:rPr>
          <w:rFonts w:asciiTheme="majorBidi" w:eastAsia="Times New Roman" w:hAnsiTheme="majorBidi" w:cstheme="majorBidi"/>
          <w:bCs/>
          <w:sz w:val="18"/>
          <w:szCs w:val="18"/>
        </w:rPr>
        <w:t>Flora, S, (2007):</w:t>
      </w:r>
      <w:r w:rsidRPr="00B160DD">
        <w:rPr>
          <w:rFonts w:asciiTheme="majorBidi" w:eastAsia="Times New Roman" w:hAnsiTheme="majorBidi" w:cstheme="majorBidi"/>
          <w:sz w:val="18"/>
          <w:szCs w:val="18"/>
        </w:rPr>
        <w:t xml:space="preserve"> Role of free radicals</w:t>
      </w:r>
      <w:r w:rsidR="00B160DD" w:rsidRPr="00B160DD">
        <w:rPr>
          <w:rFonts w:asciiTheme="majorBidi" w:eastAsia="Times New Roman" w:hAnsiTheme="majorBidi" w:cstheme="majorBidi"/>
          <w:sz w:val="18"/>
          <w:szCs w:val="18"/>
        </w:rPr>
        <w:t xml:space="preserve"> </w:t>
      </w:r>
      <w:r w:rsidRPr="00B160DD">
        <w:rPr>
          <w:rFonts w:asciiTheme="majorBidi" w:eastAsia="Times New Roman" w:hAnsiTheme="majorBidi" w:cstheme="majorBidi"/>
          <w:sz w:val="18"/>
          <w:szCs w:val="18"/>
        </w:rPr>
        <w:t>and</w:t>
      </w:r>
      <w:r w:rsidR="00B160DD" w:rsidRPr="00B160DD">
        <w:rPr>
          <w:rFonts w:asciiTheme="majorBidi" w:eastAsia="Times New Roman" w:hAnsiTheme="majorBidi" w:cstheme="majorBidi"/>
          <w:sz w:val="18"/>
          <w:szCs w:val="18"/>
        </w:rPr>
        <w:t xml:space="preserve"> </w:t>
      </w:r>
      <w:r w:rsidRPr="00B160DD">
        <w:rPr>
          <w:rFonts w:asciiTheme="majorBidi" w:eastAsia="Times New Roman" w:hAnsiTheme="majorBidi" w:cstheme="majorBidi"/>
          <w:sz w:val="18"/>
          <w:szCs w:val="18"/>
        </w:rPr>
        <w:t>antioxidantin</w:t>
      </w:r>
      <w:r w:rsidR="00B160DD" w:rsidRPr="00B160DD">
        <w:rPr>
          <w:rFonts w:asciiTheme="majorBidi" w:eastAsia="Times New Roman" w:hAnsiTheme="majorBidi" w:cstheme="majorBidi"/>
          <w:sz w:val="18"/>
          <w:szCs w:val="18"/>
        </w:rPr>
        <w:t xml:space="preserve"> </w:t>
      </w:r>
      <w:r w:rsidRPr="00B160DD">
        <w:rPr>
          <w:rFonts w:asciiTheme="majorBidi" w:eastAsia="Times New Roman" w:hAnsiTheme="majorBidi" w:cstheme="majorBidi"/>
          <w:sz w:val="18"/>
          <w:szCs w:val="18"/>
        </w:rPr>
        <w:t>health</w:t>
      </w:r>
      <w:r w:rsidR="00B160DD" w:rsidRPr="00B160DD">
        <w:rPr>
          <w:rFonts w:asciiTheme="majorBidi" w:eastAsia="Times New Roman" w:hAnsiTheme="majorBidi" w:cstheme="majorBidi"/>
          <w:sz w:val="18"/>
          <w:szCs w:val="18"/>
        </w:rPr>
        <w:t xml:space="preserve"> </w:t>
      </w:r>
      <w:r w:rsidRPr="00B160DD">
        <w:rPr>
          <w:rFonts w:asciiTheme="majorBidi" w:eastAsia="Times New Roman" w:hAnsiTheme="majorBidi" w:cstheme="majorBidi"/>
          <w:sz w:val="18"/>
          <w:szCs w:val="18"/>
        </w:rPr>
        <w:t>and</w:t>
      </w:r>
      <w:r w:rsidR="00B160DD" w:rsidRPr="00B160DD">
        <w:rPr>
          <w:rFonts w:asciiTheme="majorBidi" w:eastAsia="Times New Roman" w:hAnsiTheme="majorBidi" w:cstheme="majorBidi"/>
          <w:sz w:val="18"/>
          <w:szCs w:val="18"/>
        </w:rPr>
        <w:t xml:space="preserve"> </w:t>
      </w:r>
      <w:r w:rsidRPr="00B160DD">
        <w:rPr>
          <w:rFonts w:asciiTheme="majorBidi" w:eastAsia="Times New Roman" w:hAnsiTheme="majorBidi" w:cstheme="majorBidi"/>
          <w:sz w:val="18"/>
          <w:szCs w:val="18"/>
        </w:rPr>
        <w:t>disease. Cell Mol</w:t>
      </w:r>
      <w:r w:rsidR="00E6200E" w:rsidRPr="00B160DD">
        <w:rPr>
          <w:rFonts w:asciiTheme="majorBidi" w:eastAsia="Times New Roman" w:hAnsiTheme="majorBidi" w:cstheme="majorBidi"/>
          <w:sz w:val="18"/>
          <w:szCs w:val="18"/>
        </w:rPr>
        <w:t>. B</w:t>
      </w:r>
      <w:r w:rsidRPr="00B160DD">
        <w:rPr>
          <w:rFonts w:asciiTheme="majorBidi" w:eastAsia="Times New Roman" w:hAnsiTheme="majorBidi" w:cstheme="majorBidi"/>
          <w:sz w:val="18"/>
          <w:szCs w:val="18"/>
        </w:rPr>
        <w:t xml:space="preserve">iol., (53): 1-2. </w:t>
      </w:r>
    </w:p>
    <w:p w:rsidR="00B53A64" w:rsidRPr="00B160DD" w:rsidRDefault="00A540EB" w:rsidP="00B53A64">
      <w:pPr>
        <w:pStyle w:val="ListParagraph"/>
        <w:numPr>
          <w:ilvl w:val="0"/>
          <w:numId w:val="6"/>
        </w:numPr>
        <w:bidi w:val="0"/>
        <w:spacing w:after="0" w:line="240" w:lineRule="auto"/>
        <w:ind w:right="-58"/>
        <w:jc w:val="both"/>
        <w:rPr>
          <w:rFonts w:asciiTheme="majorBidi" w:eastAsia="Times New Roman" w:hAnsiTheme="majorBidi" w:cstheme="majorBidi"/>
          <w:sz w:val="18"/>
          <w:szCs w:val="18"/>
        </w:rPr>
      </w:pPr>
      <w:hyperlink r:id="rId32" w:history="1">
        <w:r w:rsidR="00B53A64" w:rsidRPr="00B160DD">
          <w:rPr>
            <w:rStyle w:val="Hyperlink"/>
            <w:rFonts w:ascii="Times New Roman" w:hAnsi="Times New Roman"/>
            <w:color w:val="auto"/>
            <w:sz w:val="18"/>
            <w:szCs w:val="18"/>
            <w:u w:val="none"/>
          </w:rPr>
          <w:t>Freitag</w:t>
        </w:r>
      </w:hyperlink>
      <w:r w:rsidR="00B53A64" w:rsidRPr="00B160DD">
        <w:rPr>
          <w:rFonts w:ascii="Times New Roman" w:hAnsi="Times New Roman"/>
          <w:sz w:val="18"/>
          <w:szCs w:val="18"/>
        </w:rPr>
        <w:t>,,</w:t>
      </w:r>
      <w:r w:rsidR="00B160DD" w:rsidRPr="00B160DD">
        <w:rPr>
          <w:rFonts w:ascii="Times New Roman" w:hAnsi="Times New Roman"/>
          <w:sz w:val="18"/>
          <w:szCs w:val="18"/>
        </w:rPr>
        <w:t xml:space="preserve"> </w:t>
      </w:r>
      <w:r w:rsidR="00B53A64" w:rsidRPr="00B160DD">
        <w:rPr>
          <w:rFonts w:ascii="Times New Roman" w:hAnsi="Times New Roman"/>
          <w:sz w:val="18"/>
          <w:szCs w:val="18"/>
        </w:rPr>
        <w:t xml:space="preserve">Gabriel et al., (2015): </w:t>
      </w:r>
      <w:r w:rsidR="00B53A64" w:rsidRPr="00B160DD">
        <w:rPr>
          <w:rFonts w:ascii="Times New Roman" w:hAnsi="Times New Roman"/>
          <w:kern w:val="36"/>
          <w:sz w:val="18"/>
          <w:szCs w:val="18"/>
        </w:rPr>
        <w:t>Hepatoprotective Effect of Silymarin (</w:t>
      </w:r>
      <w:r w:rsidR="00B53A64" w:rsidRPr="00B160DD">
        <w:rPr>
          <w:rFonts w:ascii="Times New Roman" w:hAnsi="Times New Roman"/>
          <w:i/>
          <w:iCs/>
          <w:kern w:val="36"/>
          <w:sz w:val="18"/>
          <w:szCs w:val="18"/>
        </w:rPr>
        <w:t>Silybum marianum</w:t>
      </w:r>
      <w:r w:rsidR="00B53A64" w:rsidRPr="00B160DD">
        <w:rPr>
          <w:rFonts w:ascii="Times New Roman" w:hAnsi="Times New Roman"/>
          <w:kern w:val="36"/>
          <w:sz w:val="18"/>
          <w:szCs w:val="18"/>
        </w:rPr>
        <w:t xml:space="preserve">) on Hepatotoxicity Induced by Acetaminophen in Spontaneously Hypertensive Rats. </w:t>
      </w:r>
      <w:r w:rsidR="00B53A64" w:rsidRPr="00B160DD">
        <w:rPr>
          <w:rFonts w:ascii="Times New Roman" w:hAnsi="Times New Roman"/>
          <w:i/>
          <w:iCs/>
          <w:sz w:val="18"/>
          <w:szCs w:val="18"/>
        </w:rPr>
        <w:t>Evid Based Complement Alternat Med</w:t>
      </w:r>
      <w:r w:rsidR="00B53A64" w:rsidRPr="00B160DD">
        <w:rPr>
          <w:rFonts w:ascii="Times New Roman" w:hAnsi="Times New Roman"/>
          <w:i/>
          <w:iCs/>
          <w:kern w:val="36"/>
          <w:sz w:val="18"/>
          <w:szCs w:val="18"/>
        </w:rPr>
        <w:t xml:space="preserve">. </w:t>
      </w:r>
      <w:r w:rsidR="00B53A64" w:rsidRPr="00B160DD">
        <w:rPr>
          <w:rFonts w:ascii="Times New Roman" w:hAnsi="Times New Roman"/>
          <w:sz w:val="18"/>
          <w:szCs w:val="18"/>
        </w:rPr>
        <w:t>538317.</w:t>
      </w:r>
    </w:p>
    <w:p w:rsidR="008B4331" w:rsidRPr="00B160DD" w:rsidRDefault="005E5CA6" w:rsidP="008B433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 xml:space="preserve">Fu Y S, Zheng J, Lin J, Ryerse and Chen A (2008): </w:t>
      </w:r>
      <w:r w:rsidRPr="00B160DD">
        <w:rPr>
          <w:rFonts w:asciiTheme="majorBidi" w:eastAsia="Times New Roman" w:hAnsiTheme="majorBidi" w:cstheme="majorBidi"/>
          <w:sz w:val="18"/>
          <w:szCs w:val="18"/>
          <w:lang w:bidi="ar-EG"/>
        </w:rPr>
        <w:t xml:space="preserve">Curcumin protectsthe rat liver from CC14-caused injury and fibrogenesis by attenuating oxidative stress and suppressing inflammation. </w:t>
      </w:r>
      <w:r w:rsidRPr="00B160DD">
        <w:rPr>
          <w:rFonts w:asciiTheme="majorBidi" w:eastAsia="Times New Roman" w:hAnsiTheme="majorBidi" w:cstheme="majorBidi"/>
          <w:i/>
          <w:iCs/>
          <w:sz w:val="18"/>
          <w:szCs w:val="18"/>
          <w:lang w:bidi="ar-EG"/>
        </w:rPr>
        <w:t>MolPharmacol</w:t>
      </w:r>
      <w:r w:rsidRPr="00B160DD">
        <w:rPr>
          <w:rFonts w:asciiTheme="majorBidi" w:eastAsia="Times New Roman" w:hAnsiTheme="majorBidi" w:cstheme="majorBidi"/>
          <w:sz w:val="18"/>
          <w:szCs w:val="18"/>
          <w:lang w:bidi="ar-EG"/>
        </w:rPr>
        <w:t>. 73(2): 399-409.</w:t>
      </w:r>
    </w:p>
    <w:p w:rsidR="008B4331" w:rsidRPr="00B160DD" w:rsidRDefault="00A540EB" w:rsidP="008B433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hyperlink r:id="rId33" w:history="1">
        <w:r w:rsidR="008B4331" w:rsidRPr="00B160DD">
          <w:rPr>
            <w:rStyle w:val="Hyperlink"/>
            <w:rFonts w:ascii="Times New Roman" w:hAnsi="Times New Roman"/>
            <w:color w:val="auto"/>
            <w:sz w:val="18"/>
            <w:szCs w:val="18"/>
            <w:u w:val="none"/>
          </w:rPr>
          <w:t>Ghosh</w:t>
        </w:r>
      </w:hyperlink>
      <w:r w:rsidR="008B4331" w:rsidRPr="00B160DD">
        <w:rPr>
          <w:rFonts w:ascii="Times New Roman" w:hAnsi="Times New Roman"/>
          <w:sz w:val="18"/>
          <w:szCs w:val="18"/>
        </w:rPr>
        <w:t xml:space="preserve"> S, </w:t>
      </w:r>
      <w:hyperlink r:id="rId34" w:history="1">
        <w:r w:rsidR="008B4331" w:rsidRPr="00B160DD">
          <w:rPr>
            <w:rStyle w:val="Hyperlink"/>
            <w:rFonts w:ascii="Times New Roman" w:hAnsi="Times New Roman"/>
            <w:color w:val="auto"/>
            <w:sz w:val="18"/>
            <w:szCs w:val="18"/>
            <w:u w:val="none"/>
          </w:rPr>
          <w:t>Sarkar</w:t>
        </w:r>
      </w:hyperlink>
      <w:r w:rsidR="008B4331" w:rsidRPr="00B160DD">
        <w:rPr>
          <w:rFonts w:ascii="Times New Roman" w:hAnsi="Times New Roman"/>
          <w:sz w:val="18"/>
          <w:szCs w:val="18"/>
        </w:rPr>
        <w:t xml:space="preserve"> A, </w:t>
      </w:r>
      <w:hyperlink r:id="rId35" w:history="1">
        <w:r w:rsidR="008B4331" w:rsidRPr="00B160DD">
          <w:rPr>
            <w:rStyle w:val="Hyperlink"/>
            <w:rFonts w:ascii="Times New Roman" w:hAnsi="Times New Roman"/>
            <w:color w:val="auto"/>
            <w:sz w:val="18"/>
            <w:szCs w:val="18"/>
            <w:u w:val="none"/>
          </w:rPr>
          <w:t>Bhattacharyya</w:t>
        </w:r>
      </w:hyperlink>
      <w:r w:rsidR="008B4331" w:rsidRPr="00B160DD">
        <w:rPr>
          <w:rFonts w:ascii="Times New Roman" w:hAnsi="Times New Roman"/>
          <w:sz w:val="18"/>
          <w:szCs w:val="18"/>
        </w:rPr>
        <w:t xml:space="preserve"> S and  </w:t>
      </w:r>
      <w:hyperlink r:id="rId36" w:history="1">
        <w:r w:rsidR="008B4331" w:rsidRPr="00B160DD">
          <w:rPr>
            <w:rStyle w:val="Hyperlink"/>
            <w:rFonts w:ascii="Times New Roman" w:hAnsi="Times New Roman"/>
            <w:color w:val="auto"/>
            <w:sz w:val="18"/>
            <w:szCs w:val="18"/>
            <w:u w:val="none"/>
          </w:rPr>
          <w:t xml:space="preserve"> Sil</w:t>
        </w:r>
      </w:hyperlink>
      <w:r w:rsidR="008B4331" w:rsidRPr="00B160DD">
        <w:rPr>
          <w:rFonts w:ascii="Times New Roman" w:hAnsi="Times New Roman"/>
          <w:sz w:val="18"/>
          <w:szCs w:val="18"/>
          <w:lang w:bidi="ar-EG"/>
        </w:rPr>
        <w:t xml:space="preserve">   PC (2016): </w:t>
      </w:r>
      <w:r w:rsidR="008B4331" w:rsidRPr="00B160DD">
        <w:rPr>
          <w:rFonts w:ascii="Times New Roman" w:hAnsi="Times New Roman"/>
          <w:kern w:val="36"/>
          <w:sz w:val="18"/>
          <w:szCs w:val="18"/>
        </w:rPr>
        <w:t xml:space="preserve">Silymarin  Protects Mouse Liver and Kidney from Thioacetamide Induced Toxicity by Scavenging Reactive Oxygen Species and Activating PI3K-Akt Pathway. </w:t>
      </w:r>
      <w:hyperlink r:id="rId37" w:history="1">
        <w:r w:rsidR="008B4331" w:rsidRPr="00B160DD">
          <w:rPr>
            <w:rStyle w:val="Hyperlink"/>
            <w:rFonts w:ascii="Times New Roman" w:hAnsi="Times New Roman" w:cs="Times New Roman"/>
            <w:color w:val="auto"/>
            <w:sz w:val="18"/>
            <w:szCs w:val="18"/>
            <w:u w:val="none"/>
          </w:rPr>
          <w:t>Front Pharmacol</w:t>
        </w:r>
      </w:hyperlink>
      <w:r w:rsidR="008B4331" w:rsidRPr="00B160DD">
        <w:rPr>
          <w:rStyle w:val="cit"/>
          <w:rFonts w:ascii="Times New Roman" w:hAnsi="Times New Roman" w:cs="Times New Roman"/>
          <w:sz w:val="18"/>
          <w:szCs w:val="18"/>
        </w:rPr>
        <w:t>; 7: 481.</w:t>
      </w:r>
    </w:p>
    <w:p w:rsidR="00944169" w:rsidRPr="00B160DD" w:rsidRDefault="00944169"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Gupta</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RS</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and</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SinghD</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 xml:space="preserve">(2007): </w:t>
      </w:r>
      <w:r w:rsidRPr="00B160DD">
        <w:rPr>
          <w:rFonts w:asciiTheme="majorBidi" w:eastAsia="Times New Roman" w:hAnsiTheme="majorBidi" w:cstheme="majorBidi"/>
          <w:sz w:val="18"/>
          <w:szCs w:val="18"/>
          <w:lang w:bidi="ar-EG"/>
        </w:rPr>
        <w:t>Hepatomodulatoryrole</w:t>
      </w:r>
      <w:r w:rsidR="00B160DD" w:rsidRPr="00B160DD">
        <w:rPr>
          <w:rFonts w:asciiTheme="majorBidi" w:eastAsia="Times New Roman" w:hAnsiTheme="majorBidi" w:cstheme="majorBidi"/>
          <w:sz w:val="18"/>
          <w:szCs w:val="18"/>
          <w:lang w:bidi="ar-EG"/>
        </w:rPr>
        <w:t xml:space="preserve"> </w:t>
      </w:r>
      <w:r w:rsidRPr="00B160DD">
        <w:rPr>
          <w:rFonts w:asciiTheme="majorBidi" w:eastAsia="Times New Roman" w:hAnsiTheme="majorBidi" w:cstheme="majorBidi"/>
          <w:sz w:val="18"/>
          <w:szCs w:val="18"/>
          <w:lang w:bidi="ar-EG"/>
        </w:rPr>
        <w:t>of</w:t>
      </w:r>
      <w:r w:rsidR="00B160DD" w:rsidRPr="00B160DD">
        <w:rPr>
          <w:rFonts w:asciiTheme="majorBidi" w:eastAsia="Times New Roman" w:hAnsiTheme="majorBidi" w:cstheme="majorBidi"/>
          <w:sz w:val="18"/>
          <w:szCs w:val="18"/>
          <w:lang w:bidi="ar-EG"/>
        </w:rPr>
        <w:t xml:space="preserve"> </w:t>
      </w:r>
      <w:r w:rsidRPr="00B160DD">
        <w:rPr>
          <w:rFonts w:asciiTheme="majorBidi" w:eastAsia="Times New Roman" w:hAnsiTheme="majorBidi" w:cstheme="majorBidi"/>
          <w:sz w:val="18"/>
          <w:szCs w:val="18"/>
          <w:lang w:bidi="ar-EG"/>
        </w:rPr>
        <w:t>Enicostemmalittoral</w:t>
      </w:r>
      <w:r w:rsidR="00B160DD" w:rsidRPr="00B160DD">
        <w:rPr>
          <w:rFonts w:asciiTheme="majorBidi" w:eastAsia="Times New Roman" w:hAnsiTheme="majorBidi" w:cstheme="majorBidi"/>
          <w:sz w:val="18"/>
          <w:szCs w:val="18"/>
          <w:lang w:bidi="ar-EG"/>
        </w:rPr>
        <w:t xml:space="preserve"> </w:t>
      </w:r>
      <w:r w:rsidRPr="00B160DD">
        <w:rPr>
          <w:rFonts w:asciiTheme="majorBidi" w:eastAsia="Times New Roman" w:hAnsiTheme="majorBidi" w:cstheme="majorBidi"/>
          <w:sz w:val="18"/>
          <w:szCs w:val="18"/>
          <w:lang w:bidi="ar-EG"/>
        </w:rPr>
        <w:t xml:space="preserve">Blume against oxidative stress induced liver injury in rats. </w:t>
      </w:r>
      <w:r w:rsidRPr="00B160DD">
        <w:rPr>
          <w:rFonts w:asciiTheme="majorBidi" w:eastAsia="Times New Roman" w:hAnsiTheme="majorBidi" w:cstheme="majorBidi"/>
          <w:i/>
          <w:iCs/>
          <w:sz w:val="18"/>
          <w:szCs w:val="18"/>
          <w:lang w:bidi="ar-EG"/>
        </w:rPr>
        <w:t>Afric J of AgriculResea</w:t>
      </w:r>
      <w:r w:rsidRPr="00B160DD">
        <w:rPr>
          <w:rFonts w:asciiTheme="majorBidi" w:eastAsia="Times New Roman" w:hAnsiTheme="majorBidi" w:cstheme="majorBidi"/>
          <w:sz w:val="18"/>
          <w:szCs w:val="18"/>
          <w:lang w:bidi="ar-EG"/>
        </w:rPr>
        <w:t xml:space="preserve">. 2(4):131-138. </w:t>
      </w:r>
    </w:p>
    <w:p w:rsidR="005E5CA6" w:rsidRPr="00B160DD" w:rsidRDefault="00944169" w:rsidP="00D97E11">
      <w:pPr>
        <w:pStyle w:val="ListParagraph"/>
        <w:numPr>
          <w:ilvl w:val="0"/>
          <w:numId w:val="6"/>
        </w:numPr>
        <w:tabs>
          <w:tab w:val="right" w:pos="8222"/>
        </w:tabs>
        <w:bidi w:val="0"/>
        <w:spacing w:after="0" w:line="240" w:lineRule="auto"/>
        <w:ind w:right="-58"/>
        <w:jc w:val="both"/>
        <w:rPr>
          <w:rFonts w:asciiTheme="majorBidi" w:eastAsia="Times New Roman" w:hAnsiTheme="majorBidi" w:cstheme="majorBidi"/>
          <w:sz w:val="18"/>
          <w:szCs w:val="18"/>
        </w:rPr>
      </w:pPr>
      <w:r w:rsidRPr="00B160DD">
        <w:rPr>
          <w:rFonts w:asciiTheme="majorBidi" w:eastAsia="Times New Roman" w:hAnsiTheme="majorBidi" w:cstheme="majorBidi"/>
          <w:bCs/>
          <w:sz w:val="18"/>
          <w:szCs w:val="18"/>
        </w:rPr>
        <w:t>Hakova, H. and Misurova, E. (1993)</w:t>
      </w:r>
      <w:r w:rsidR="00E6200E" w:rsidRPr="00B160DD">
        <w:rPr>
          <w:rFonts w:asciiTheme="majorBidi" w:eastAsia="Times New Roman" w:hAnsiTheme="majorBidi" w:cstheme="majorBidi"/>
          <w:bCs/>
          <w:sz w:val="18"/>
          <w:szCs w:val="18"/>
        </w:rPr>
        <w:t xml:space="preserve">: </w:t>
      </w:r>
      <w:r w:rsidR="00E6200E" w:rsidRPr="00B160DD">
        <w:rPr>
          <w:rFonts w:asciiTheme="majorBidi" w:eastAsia="Times New Roman" w:hAnsiTheme="majorBidi" w:cstheme="majorBidi"/>
          <w:sz w:val="18"/>
          <w:szCs w:val="18"/>
        </w:rPr>
        <w:t>T</w:t>
      </w:r>
      <w:r w:rsidRPr="00B160DD">
        <w:rPr>
          <w:rFonts w:asciiTheme="majorBidi" w:eastAsia="Times New Roman" w:hAnsiTheme="majorBidi" w:cstheme="majorBidi"/>
          <w:sz w:val="18"/>
          <w:szCs w:val="18"/>
        </w:rPr>
        <w:t>he</w:t>
      </w:r>
      <w:r w:rsidR="00B160DD" w:rsidRPr="00B160DD">
        <w:rPr>
          <w:rFonts w:asciiTheme="majorBidi" w:eastAsia="Times New Roman" w:hAnsiTheme="majorBidi" w:cstheme="majorBidi"/>
          <w:sz w:val="18"/>
          <w:szCs w:val="18"/>
        </w:rPr>
        <w:t xml:space="preserve"> </w:t>
      </w:r>
      <w:r w:rsidRPr="00B160DD">
        <w:rPr>
          <w:rFonts w:asciiTheme="majorBidi" w:eastAsia="Times New Roman" w:hAnsiTheme="majorBidi" w:cstheme="majorBidi"/>
          <w:sz w:val="18"/>
          <w:szCs w:val="18"/>
        </w:rPr>
        <w:t>effect</w:t>
      </w:r>
      <w:r w:rsidR="00B160DD" w:rsidRPr="00B160DD">
        <w:rPr>
          <w:rFonts w:asciiTheme="majorBidi" w:eastAsia="Times New Roman" w:hAnsiTheme="majorBidi" w:cstheme="majorBidi"/>
          <w:sz w:val="18"/>
          <w:szCs w:val="18"/>
        </w:rPr>
        <w:t xml:space="preserve"> </w:t>
      </w:r>
      <w:r w:rsidRPr="00B160DD">
        <w:rPr>
          <w:rFonts w:asciiTheme="majorBidi" w:eastAsia="Times New Roman" w:hAnsiTheme="majorBidi" w:cstheme="majorBidi"/>
          <w:sz w:val="18"/>
          <w:szCs w:val="18"/>
        </w:rPr>
        <w:t>of</w:t>
      </w:r>
      <w:r w:rsidR="00B160DD" w:rsidRPr="00B160DD">
        <w:rPr>
          <w:rFonts w:asciiTheme="majorBidi" w:eastAsia="Times New Roman" w:hAnsiTheme="majorBidi" w:cstheme="majorBidi"/>
          <w:sz w:val="18"/>
          <w:szCs w:val="18"/>
        </w:rPr>
        <w:t xml:space="preserve"> </w:t>
      </w:r>
      <w:r w:rsidRPr="00B160DD">
        <w:rPr>
          <w:rFonts w:asciiTheme="majorBidi" w:eastAsia="Times New Roman" w:hAnsiTheme="majorBidi" w:cstheme="majorBidi"/>
          <w:sz w:val="18"/>
          <w:szCs w:val="18"/>
        </w:rPr>
        <w:t>silymarine</w:t>
      </w:r>
      <w:r w:rsidR="00B160DD" w:rsidRPr="00B160DD">
        <w:rPr>
          <w:rFonts w:asciiTheme="majorBidi" w:eastAsia="Times New Roman" w:hAnsiTheme="majorBidi" w:cstheme="majorBidi"/>
          <w:sz w:val="18"/>
          <w:szCs w:val="18"/>
        </w:rPr>
        <w:t xml:space="preserve"> </w:t>
      </w:r>
      <w:r w:rsidRPr="00B160DD">
        <w:rPr>
          <w:rFonts w:asciiTheme="majorBidi" w:eastAsia="Times New Roman" w:hAnsiTheme="majorBidi" w:cstheme="majorBidi"/>
          <w:sz w:val="18"/>
          <w:szCs w:val="18"/>
        </w:rPr>
        <w:t>and</w:t>
      </w:r>
      <w:r w:rsidR="00B160DD" w:rsidRPr="00B160DD">
        <w:rPr>
          <w:rFonts w:asciiTheme="majorBidi" w:eastAsia="Times New Roman" w:hAnsiTheme="majorBidi" w:cstheme="majorBidi"/>
          <w:sz w:val="18"/>
          <w:szCs w:val="18"/>
        </w:rPr>
        <w:t xml:space="preserve"> </w:t>
      </w:r>
      <w:r w:rsidRPr="00B160DD">
        <w:rPr>
          <w:rFonts w:asciiTheme="majorBidi" w:eastAsia="Times New Roman" w:hAnsiTheme="majorBidi" w:cstheme="majorBidi"/>
          <w:sz w:val="18"/>
          <w:szCs w:val="18"/>
        </w:rPr>
        <w:t>gamma radiation on nucleic acids in rat organs. J. Pharmacol., 45:910-912.</w:t>
      </w:r>
    </w:p>
    <w:p w:rsidR="00944169" w:rsidRPr="00B160DD" w:rsidRDefault="00944169"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Halim AB, EI</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Ahmady O, HassabAllah S, AbdelGalil F,HafezYandDarwish A (1997</w:t>
      </w:r>
      <w:r w:rsidRPr="00B160DD">
        <w:rPr>
          <w:rFonts w:asciiTheme="majorBidi" w:eastAsia="Times New Roman" w:hAnsiTheme="majorBidi" w:cstheme="majorBidi"/>
          <w:sz w:val="18"/>
          <w:szCs w:val="18"/>
          <w:lang w:bidi="ar-EG"/>
        </w:rPr>
        <w:t xml:space="preserve">): Bio-chemical effect of antioxidants on lipids and liver function in </w:t>
      </w:r>
      <w:r w:rsidRPr="00B160DD">
        <w:rPr>
          <w:rFonts w:asciiTheme="majorBidi" w:eastAsia="Times New Roman" w:hAnsiTheme="majorBidi" w:cstheme="majorBidi"/>
          <w:sz w:val="18"/>
          <w:szCs w:val="18"/>
          <w:lang w:bidi="ar-EG"/>
        </w:rPr>
        <w:lastRenderedPageBreak/>
        <w:t>experimentally – induced liver damage</w:t>
      </w:r>
      <w:r w:rsidR="00E6200E" w:rsidRPr="00B160DD">
        <w:rPr>
          <w:rFonts w:asciiTheme="majorBidi" w:eastAsia="Times New Roman" w:hAnsiTheme="majorBidi" w:cstheme="majorBidi"/>
          <w:sz w:val="18"/>
          <w:szCs w:val="18"/>
          <w:lang w:bidi="ar-EG"/>
        </w:rPr>
        <w:t xml:space="preserve">. </w:t>
      </w:r>
      <w:r w:rsidR="00E6200E" w:rsidRPr="00B160DD">
        <w:rPr>
          <w:rFonts w:asciiTheme="majorBidi" w:eastAsia="Times New Roman" w:hAnsiTheme="majorBidi" w:cstheme="majorBidi"/>
          <w:i/>
          <w:iCs/>
          <w:sz w:val="18"/>
          <w:szCs w:val="18"/>
          <w:lang w:bidi="ar-EG"/>
        </w:rPr>
        <w:t>A</w:t>
      </w:r>
      <w:r w:rsidRPr="00B160DD">
        <w:rPr>
          <w:rFonts w:asciiTheme="majorBidi" w:eastAsia="Times New Roman" w:hAnsiTheme="majorBidi" w:cstheme="majorBidi"/>
          <w:i/>
          <w:iCs/>
          <w:sz w:val="18"/>
          <w:szCs w:val="18"/>
          <w:lang w:bidi="ar-EG"/>
        </w:rPr>
        <w:t>nn ClinBiochem</w:t>
      </w:r>
      <w:r w:rsidR="00E6200E" w:rsidRPr="00B160DD">
        <w:rPr>
          <w:rFonts w:asciiTheme="majorBidi" w:eastAsia="Times New Roman" w:hAnsiTheme="majorBidi" w:cstheme="majorBidi"/>
          <w:sz w:val="18"/>
          <w:szCs w:val="18"/>
          <w:lang w:bidi="ar-EG"/>
        </w:rPr>
        <w:t>.</w:t>
      </w:r>
      <w:r w:rsidRPr="00B160DD">
        <w:rPr>
          <w:rFonts w:asciiTheme="majorBidi" w:eastAsia="Times New Roman" w:hAnsiTheme="majorBidi" w:cstheme="majorBidi"/>
          <w:sz w:val="18"/>
          <w:szCs w:val="18"/>
          <w:lang w:bidi="ar-EG"/>
        </w:rPr>
        <w:t>34: 656- 663.</w:t>
      </w:r>
    </w:p>
    <w:p w:rsidR="00944169" w:rsidRPr="00B160DD" w:rsidRDefault="00944169"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 xml:space="preserve">Hamdy N and EI-Demerdash E (2012): Newtherapeuticaspectforcarvedilol: </w:t>
      </w:r>
      <w:r w:rsidRPr="00B160DD">
        <w:rPr>
          <w:rFonts w:asciiTheme="majorBidi" w:eastAsia="Times New Roman" w:hAnsiTheme="majorBidi" w:cstheme="majorBidi"/>
          <w:sz w:val="18"/>
          <w:szCs w:val="18"/>
          <w:lang w:bidi="ar-EG"/>
        </w:rPr>
        <w:t xml:space="preserve">Antifibrotic effects of carvedilol in chronic carbon Tetrachloride – induced liver damage. </w:t>
      </w:r>
      <w:r w:rsidRPr="00B160DD">
        <w:rPr>
          <w:rFonts w:asciiTheme="majorBidi" w:eastAsia="Times New Roman" w:hAnsiTheme="majorBidi" w:cstheme="majorBidi"/>
          <w:i/>
          <w:iCs/>
          <w:sz w:val="18"/>
          <w:szCs w:val="18"/>
          <w:lang w:bidi="ar-EG"/>
        </w:rPr>
        <w:t>Toxicol and App pharmaco</w:t>
      </w:r>
      <w:r w:rsidRPr="00B160DD">
        <w:rPr>
          <w:rFonts w:asciiTheme="majorBidi" w:eastAsia="Times New Roman" w:hAnsiTheme="majorBidi" w:cstheme="majorBidi"/>
          <w:sz w:val="18"/>
          <w:szCs w:val="18"/>
          <w:lang w:bidi="ar-EG"/>
        </w:rPr>
        <w:t xml:space="preserve"> 261: 292-299. </w:t>
      </w:r>
    </w:p>
    <w:p w:rsidR="00944169" w:rsidRPr="00B160DD" w:rsidRDefault="00944169" w:rsidP="00D97E11">
      <w:pPr>
        <w:pStyle w:val="ListParagraph"/>
        <w:numPr>
          <w:ilvl w:val="0"/>
          <w:numId w:val="6"/>
        </w:numPr>
        <w:bidi w:val="0"/>
        <w:spacing w:after="0" w:line="240" w:lineRule="auto"/>
        <w:ind w:right="-58"/>
        <w:jc w:val="both"/>
        <w:rPr>
          <w:rFonts w:asciiTheme="majorBidi" w:eastAsia="Times New Roman" w:hAnsiTheme="majorBidi" w:cstheme="majorBidi"/>
          <w:bCs/>
          <w:sz w:val="18"/>
          <w:szCs w:val="18"/>
          <w:lang w:bidi="ar-EG"/>
        </w:rPr>
      </w:pPr>
      <w:r w:rsidRPr="00B160DD">
        <w:rPr>
          <w:rFonts w:asciiTheme="majorBidi" w:eastAsia="Times New Roman" w:hAnsiTheme="majorBidi" w:cstheme="majorBidi"/>
          <w:bCs/>
          <w:sz w:val="18"/>
          <w:szCs w:val="18"/>
          <w:lang w:bidi="ar-EG"/>
        </w:rPr>
        <w:t>Hubert</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JD,</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Rodrigue</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TK,NgemeniPD,</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AngeleNT,</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DanielaB,</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 xml:space="preserve">Bomaventure TN, Paul FM and Fulvio M (2011): </w:t>
      </w:r>
      <w:r w:rsidRPr="00B160DD">
        <w:rPr>
          <w:rFonts w:asciiTheme="majorBidi" w:eastAsia="Times New Roman" w:hAnsiTheme="majorBidi" w:cstheme="majorBidi"/>
          <w:sz w:val="18"/>
          <w:szCs w:val="18"/>
          <w:lang w:bidi="ar-EG"/>
        </w:rPr>
        <w:t xml:space="preserve">Ficuscordata thumb(maraceae )is aptential source of some hepatoprtective and antioxidant compounds. </w:t>
      </w:r>
      <w:r w:rsidRPr="00B160DD">
        <w:rPr>
          <w:rFonts w:asciiTheme="majorBidi" w:eastAsia="Times New Roman" w:hAnsiTheme="majorBidi" w:cstheme="majorBidi"/>
          <w:i/>
          <w:iCs/>
          <w:sz w:val="18"/>
          <w:szCs w:val="18"/>
          <w:lang w:bidi="ar-EG"/>
        </w:rPr>
        <w:t>Pharmacologia</w:t>
      </w:r>
      <w:r w:rsidRPr="00B160DD">
        <w:rPr>
          <w:rFonts w:asciiTheme="majorBidi" w:eastAsia="Times New Roman" w:hAnsiTheme="majorBidi" w:cstheme="majorBidi"/>
          <w:sz w:val="18"/>
          <w:szCs w:val="18"/>
          <w:lang w:bidi="ar-EG"/>
        </w:rPr>
        <w:t>.2 (5): 137 - 145.</w:t>
      </w:r>
    </w:p>
    <w:p w:rsidR="00944169" w:rsidRPr="00B160DD" w:rsidRDefault="00944169"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 xml:space="preserve">Hurkkeri VI, Jaiprakash B, Lavhale MS, Karadi RV and Kuppast IJ(2002): </w:t>
      </w:r>
      <w:r w:rsidRPr="00B160DD">
        <w:rPr>
          <w:rFonts w:asciiTheme="majorBidi" w:eastAsia="Times New Roman" w:hAnsiTheme="majorBidi" w:cstheme="majorBidi"/>
          <w:sz w:val="18"/>
          <w:szCs w:val="18"/>
          <w:lang w:bidi="ar-EG"/>
        </w:rPr>
        <w:t>Hepatoprotective activity of Anthus</w:t>
      </w:r>
      <w:r w:rsidR="00B160DD" w:rsidRPr="00B160DD">
        <w:rPr>
          <w:rFonts w:asciiTheme="majorBidi" w:eastAsia="Times New Roman" w:hAnsiTheme="majorBidi" w:cstheme="majorBidi"/>
          <w:sz w:val="18"/>
          <w:szCs w:val="18"/>
          <w:lang w:bidi="ar-EG"/>
        </w:rPr>
        <w:t xml:space="preserve"> </w:t>
      </w:r>
      <w:r w:rsidRPr="00B160DD">
        <w:rPr>
          <w:rFonts w:asciiTheme="majorBidi" w:eastAsia="Times New Roman" w:hAnsiTheme="majorBidi" w:cstheme="majorBidi"/>
          <w:sz w:val="18"/>
          <w:szCs w:val="18"/>
          <w:lang w:bidi="ar-EG"/>
        </w:rPr>
        <w:t>Excelsa</w:t>
      </w:r>
      <w:r w:rsidR="00B160DD" w:rsidRPr="00B160DD">
        <w:rPr>
          <w:rFonts w:asciiTheme="majorBidi" w:eastAsia="Times New Roman" w:hAnsiTheme="majorBidi" w:cstheme="majorBidi"/>
          <w:sz w:val="18"/>
          <w:szCs w:val="18"/>
          <w:lang w:bidi="ar-EG"/>
        </w:rPr>
        <w:t xml:space="preserve"> </w:t>
      </w:r>
      <w:r w:rsidRPr="00B160DD">
        <w:rPr>
          <w:rFonts w:asciiTheme="majorBidi" w:eastAsia="Times New Roman" w:hAnsiTheme="majorBidi" w:cstheme="majorBidi"/>
          <w:sz w:val="18"/>
          <w:szCs w:val="18"/>
          <w:lang w:bidi="ar-EG"/>
        </w:rPr>
        <w:t xml:space="preserve">Roxb. Leaf extract on experimental liver damage in rats. </w:t>
      </w:r>
      <w:r w:rsidRPr="00B160DD">
        <w:rPr>
          <w:rFonts w:asciiTheme="majorBidi" w:eastAsia="Times New Roman" w:hAnsiTheme="majorBidi" w:cstheme="majorBidi"/>
          <w:i/>
          <w:iCs/>
          <w:sz w:val="18"/>
          <w:szCs w:val="18"/>
          <w:lang w:bidi="ar-EG"/>
        </w:rPr>
        <w:t>J pharmacogn</w:t>
      </w:r>
      <w:r w:rsidRPr="00B160DD">
        <w:rPr>
          <w:rFonts w:asciiTheme="majorBidi" w:eastAsia="Times New Roman" w:hAnsiTheme="majorBidi" w:cstheme="majorBidi"/>
          <w:sz w:val="18"/>
          <w:szCs w:val="18"/>
          <w:lang w:bidi="ar-EG"/>
        </w:rPr>
        <w:t>. 11: 120-128.</w:t>
      </w:r>
    </w:p>
    <w:p w:rsidR="00944169" w:rsidRPr="00B160DD" w:rsidRDefault="00944169" w:rsidP="00D97E11">
      <w:pPr>
        <w:pStyle w:val="ListParagraph"/>
        <w:numPr>
          <w:ilvl w:val="0"/>
          <w:numId w:val="6"/>
        </w:numPr>
        <w:autoSpaceDE w:val="0"/>
        <w:autoSpaceDN w:val="0"/>
        <w:bidi w:val="0"/>
        <w:adjustRightInd w:val="0"/>
        <w:spacing w:after="0" w:line="240" w:lineRule="auto"/>
        <w:ind w:right="-58"/>
        <w:jc w:val="both"/>
        <w:rPr>
          <w:rFonts w:asciiTheme="majorBidi" w:eastAsia="Times New Roman" w:hAnsiTheme="majorBidi" w:cstheme="majorBidi"/>
          <w:i/>
          <w:iCs/>
          <w:sz w:val="18"/>
          <w:szCs w:val="18"/>
        </w:rPr>
      </w:pPr>
      <w:r w:rsidRPr="00B160DD">
        <w:rPr>
          <w:rFonts w:asciiTheme="majorBidi" w:eastAsia="Times New Roman" w:hAnsiTheme="majorBidi" w:cstheme="majorBidi"/>
          <w:bCs/>
          <w:sz w:val="18"/>
          <w:szCs w:val="18"/>
        </w:rPr>
        <w:t>Ibrahim SS, Maged A</w:t>
      </w:r>
      <w:r w:rsidR="00E6200E" w:rsidRPr="00B160DD">
        <w:rPr>
          <w:rFonts w:asciiTheme="majorBidi" w:eastAsia="Times New Roman" w:hAnsiTheme="majorBidi" w:cstheme="majorBidi"/>
          <w:bCs/>
          <w:sz w:val="18"/>
          <w:szCs w:val="18"/>
        </w:rPr>
        <w:t>. B</w:t>
      </w:r>
      <w:r w:rsidRPr="00B160DD">
        <w:rPr>
          <w:rFonts w:asciiTheme="majorBidi" w:eastAsia="Times New Roman" w:hAnsiTheme="majorBidi" w:cstheme="majorBidi"/>
          <w:bCs/>
          <w:sz w:val="18"/>
          <w:szCs w:val="18"/>
        </w:rPr>
        <w:t>arakatandHelmyHS</w:t>
      </w:r>
      <w:r w:rsidRPr="00B160DD">
        <w:rPr>
          <w:rFonts w:asciiTheme="majorBidi" w:eastAsia="Times New Roman" w:hAnsiTheme="majorBidi" w:cstheme="majorBidi"/>
          <w:bCs/>
          <w:sz w:val="18"/>
          <w:szCs w:val="18"/>
          <w:lang w:bidi="ar-EG"/>
        </w:rPr>
        <w:t>(2010)</w:t>
      </w:r>
      <w:r w:rsidR="00E6200E" w:rsidRPr="00B160DD">
        <w:rPr>
          <w:rFonts w:asciiTheme="majorBidi" w:eastAsia="Times New Roman" w:hAnsiTheme="majorBidi" w:cstheme="majorBidi"/>
          <w:bCs/>
          <w:sz w:val="18"/>
          <w:szCs w:val="18"/>
          <w:lang w:bidi="ar-EG"/>
        </w:rPr>
        <w:t xml:space="preserve">: </w:t>
      </w:r>
      <w:r w:rsidR="00E6200E" w:rsidRPr="00B160DD">
        <w:rPr>
          <w:rFonts w:asciiTheme="majorBidi" w:eastAsia="Times New Roman" w:hAnsiTheme="majorBidi" w:cstheme="majorBidi"/>
          <w:sz w:val="18"/>
          <w:szCs w:val="18"/>
        </w:rPr>
        <w:t>M</w:t>
      </w:r>
      <w:r w:rsidRPr="00B160DD">
        <w:rPr>
          <w:rFonts w:asciiTheme="majorBidi" w:eastAsia="Times New Roman" w:hAnsiTheme="majorBidi" w:cstheme="majorBidi"/>
          <w:sz w:val="18"/>
          <w:szCs w:val="18"/>
        </w:rPr>
        <w:t>odulatingEffect of Carvedilol on Doxorubicin-Induced Cardiomyopathy and Hepatic Damage</w:t>
      </w:r>
      <w:r w:rsidR="00E6200E" w:rsidRPr="00B160DD">
        <w:rPr>
          <w:rFonts w:asciiTheme="majorBidi" w:eastAsia="Times New Roman" w:hAnsiTheme="majorBidi" w:cstheme="majorBidi"/>
          <w:i/>
          <w:iCs/>
          <w:sz w:val="18"/>
          <w:szCs w:val="18"/>
        </w:rPr>
        <w:t>. J</w:t>
      </w:r>
      <w:r w:rsidRPr="00B160DD">
        <w:rPr>
          <w:rFonts w:asciiTheme="majorBidi" w:eastAsia="Times New Roman" w:hAnsiTheme="majorBidi" w:cstheme="majorBidi"/>
          <w:i/>
          <w:iCs/>
          <w:sz w:val="18"/>
          <w:szCs w:val="18"/>
        </w:rPr>
        <w:t>ournal of American Science.</w:t>
      </w:r>
      <w:r w:rsidRPr="00B160DD">
        <w:rPr>
          <w:rFonts w:asciiTheme="majorBidi" w:eastAsia="Times New Roman" w:hAnsiTheme="majorBidi" w:cstheme="majorBidi"/>
          <w:sz w:val="18"/>
          <w:szCs w:val="18"/>
        </w:rPr>
        <w:t>6(12): 20-26.</w:t>
      </w:r>
    </w:p>
    <w:p w:rsidR="00E6200E" w:rsidRPr="00B160DD" w:rsidRDefault="00944169"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 xml:space="preserve">Jain M,RakheeK,RavirajisinhN, MenakaC T,RanjitsinhVD,Mishar SH (2010): </w:t>
      </w:r>
      <w:r w:rsidRPr="00B160DD">
        <w:rPr>
          <w:rFonts w:asciiTheme="majorBidi" w:eastAsia="Times New Roman" w:hAnsiTheme="majorBidi" w:cstheme="majorBidi"/>
          <w:sz w:val="18"/>
          <w:szCs w:val="18"/>
          <w:lang w:bidi="ar-EG"/>
        </w:rPr>
        <w:t xml:space="preserve">Amelioration of carbon tetrachloride induced hepatotoxicity in rat by tanarizeferonialimonia. linn leaf extracts. </w:t>
      </w:r>
      <w:r w:rsidRPr="00B160DD">
        <w:rPr>
          <w:rFonts w:asciiTheme="majorBidi" w:eastAsia="Times New Roman" w:hAnsiTheme="majorBidi" w:cstheme="majorBidi"/>
          <w:i/>
          <w:iCs/>
          <w:sz w:val="18"/>
          <w:szCs w:val="18"/>
          <w:lang w:bidi="ar-EG"/>
        </w:rPr>
        <w:t>Excli J</w:t>
      </w:r>
      <w:r w:rsidRPr="00B160DD">
        <w:rPr>
          <w:rFonts w:asciiTheme="majorBidi" w:eastAsia="Times New Roman" w:hAnsiTheme="majorBidi" w:cstheme="majorBidi"/>
          <w:sz w:val="18"/>
          <w:szCs w:val="18"/>
          <w:lang w:bidi="ar-EG"/>
        </w:rPr>
        <w:t>.11:250-25</w:t>
      </w:r>
      <w:r w:rsidR="00E6200E" w:rsidRPr="00B160DD">
        <w:rPr>
          <w:rFonts w:asciiTheme="majorBidi" w:eastAsia="Times New Roman" w:hAnsiTheme="majorBidi" w:cstheme="majorBidi"/>
          <w:sz w:val="18"/>
          <w:szCs w:val="18"/>
          <w:lang w:bidi="ar-EG"/>
        </w:rPr>
        <w:t>9.</w:t>
      </w:r>
    </w:p>
    <w:p w:rsidR="00944169" w:rsidRPr="00B160DD" w:rsidRDefault="00944169"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rPr>
      </w:pPr>
      <w:r w:rsidRPr="00B160DD">
        <w:rPr>
          <w:rFonts w:asciiTheme="majorBidi" w:eastAsia="Times New Roman" w:hAnsiTheme="majorBidi" w:cstheme="majorBidi"/>
          <w:bCs/>
          <w:sz w:val="18"/>
          <w:szCs w:val="18"/>
        </w:rPr>
        <w:t>Jiang Z, You DY, Chen XC and Wu J (1992):</w:t>
      </w:r>
      <w:r w:rsidRPr="00B160DD">
        <w:rPr>
          <w:rFonts w:asciiTheme="majorBidi" w:eastAsia="Times New Roman" w:hAnsiTheme="majorBidi" w:cstheme="majorBidi"/>
          <w:sz w:val="18"/>
          <w:szCs w:val="18"/>
        </w:rPr>
        <w:t>Monitoring of serummarkers of fibrosis during CCl</w:t>
      </w:r>
      <w:r w:rsidRPr="00B160DD">
        <w:rPr>
          <w:rFonts w:asciiTheme="majorBidi" w:eastAsia="Times New Roman" w:hAnsiTheme="majorBidi" w:cstheme="majorBidi"/>
          <w:sz w:val="18"/>
          <w:szCs w:val="18"/>
          <w:vertAlign w:val="subscript"/>
        </w:rPr>
        <w:t>4</w:t>
      </w:r>
      <w:r w:rsidRPr="00B160DD">
        <w:rPr>
          <w:rFonts w:asciiTheme="majorBidi" w:eastAsia="Times New Roman" w:hAnsiTheme="majorBidi" w:cstheme="majorBidi"/>
          <w:sz w:val="18"/>
          <w:szCs w:val="18"/>
        </w:rPr>
        <w:t>-induced liver damage. Effects ofantifibrotic agent. J Hepatol 16: 282-289, 1992.</w:t>
      </w:r>
    </w:p>
    <w:p w:rsidR="00944169" w:rsidRPr="00B160DD" w:rsidRDefault="00944169" w:rsidP="00D97E11">
      <w:pPr>
        <w:pStyle w:val="ListParagraph"/>
        <w:numPr>
          <w:ilvl w:val="0"/>
          <w:numId w:val="6"/>
        </w:numPr>
        <w:bidi w:val="0"/>
        <w:spacing w:after="0" w:line="240" w:lineRule="auto"/>
        <w:ind w:right="-58"/>
        <w:jc w:val="both"/>
        <w:rPr>
          <w:rFonts w:asciiTheme="majorBidi" w:eastAsia="Times New Roman" w:hAnsiTheme="majorBidi" w:cstheme="majorBidi"/>
          <w:i/>
          <w:iCs/>
          <w:sz w:val="18"/>
          <w:szCs w:val="18"/>
          <w:lang w:bidi="ar-EG"/>
        </w:rPr>
      </w:pPr>
      <w:r w:rsidRPr="00B160DD">
        <w:rPr>
          <w:rFonts w:asciiTheme="majorBidi" w:eastAsia="Times New Roman" w:hAnsiTheme="majorBidi" w:cstheme="majorBidi"/>
          <w:bCs/>
          <w:sz w:val="18"/>
          <w:szCs w:val="18"/>
          <w:lang w:bidi="ar-EG"/>
        </w:rPr>
        <w:t>Kalinowski</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L,</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DobruckiI W,Szezepanska</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K,</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Jankowski</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M,</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 xml:space="preserve">Martyniec L, Angielski S and Malinski T (2003): </w:t>
      </w:r>
      <w:r w:rsidRPr="00B160DD">
        <w:rPr>
          <w:rFonts w:asciiTheme="majorBidi" w:eastAsia="Times New Roman" w:hAnsiTheme="majorBidi" w:cstheme="majorBidi"/>
          <w:sz w:val="18"/>
          <w:szCs w:val="18"/>
          <w:lang w:bidi="ar-EG"/>
        </w:rPr>
        <w:t>Third-generation beta-blockers stimulate nitric oxide release from endothelial cells through ATP efflux</w:t>
      </w:r>
      <w:r w:rsidRPr="00B160DD">
        <w:rPr>
          <w:rFonts w:asciiTheme="majorBidi" w:eastAsia="Times New Roman" w:hAnsiTheme="majorBidi" w:cstheme="majorBidi"/>
          <w:i/>
          <w:iCs/>
          <w:sz w:val="18"/>
          <w:szCs w:val="18"/>
          <w:lang w:bidi="ar-EG"/>
        </w:rPr>
        <w:t>:a novel mech for antihypert action Circul</w:t>
      </w:r>
      <w:r w:rsidRPr="00B160DD">
        <w:rPr>
          <w:rFonts w:asciiTheme="majorBidi" w:eastAsia="Times New Roman" w:hAnsiTheme="majorBidi" w:cstheme="majorBidi"/>
          <w:sz w:val="18"/>
          <w:szCs w:val="18"/>
          <w:lang w:bidi="ar-EG"/>
        </w:rPr>
        <w:t>. 107:2747-2752.</w:t>
      </w:r>
    </w:p>
    <w:p w:rsidR="00944169" w:rsidRPr="00B160DD" w:rsidRDefault="00944169"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Kim SH, Yang YP, Sung SH, Kim CJ, Kim JW and KimYC(2003):</w:t>
      </w:r>
      <w:r w:rsidRPr="00B160DD">
        <w:rPr>
          <w:rFonts w:asciiTheme="majorBidi" w:eastAsia="Times New Roman" w:hAnsiTheme="majorBidi" w:cstheme="majorBidi"/>
          <w:sz w:val="18"/>
          <w:szCs w:val="18"/>
          <w:lang w:bidi="ar-EG"/>
        </w:rPr>
        <w:t xml:space="preserve">hepatoprtective of dibenzylbuyrolactoneligans of Torreyanucifera against CC14- induced toxicity in primary cultured rat hepatocytes. </w:t>
      </w:r>
      <w:r w:rsidRPr="00B160DD">
        <w:rPr>
          <w:rFonts w:asciiTheme="majorBidi" w:eastAsia="Times New Roman" w:hAnsiTheme="majorBidi" w:cstheme="majorBidi"/>
          <w:i/>
          <w:iCs/>
          <w:sz w:val="18"/>
          <w:szCs w:val="18"/>
          <w:lang w:bidi="ar-EG"/>
        </w:rPr>
        <w:t>BiolPharmacol Bulletin</w:t>
      </w:r>
      <w:r w:rsidRPr="00B160DD">
        <w:rPr>
          <w:rFonts w:asciiTheme="majorBidi" w:eastAsia="Times New Roman" w:hAnsiTheme="majorBidi" w:cstheme="majorBidi"/>
          <w:sz w:val="18"/>
          <w:szCs w:val="18"/>
          <w:lang w:bidi="ar-EG"/>
        </w:rPr>
        <w:t xml:space="preserve">.26 (8):1202-1205. </w:t>
      </w:r>
    </w:p>
    <w:p w:rsidR="00944169" w:rsidRPr="00B160DD" w:rsidRDefault="00944169"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Kostka J and Tykarskia (2009)</w:t>
      </w:r>
      <w:r w:rsidR="00E6200E" w:rsidRPr="00B160DD">
        <w:rPr>
          <w:rFonts w:asciiTheme="majorBidi" w:eastAsia="Times New Roman" w:hAnsiTheme="majorBidi" w:cstheme="majorBidi"/>
          <w:bCs/>
          <w:sz w:val="18"/>
          <w:szCs w:val="18"/>
          <w:lang w:bidi="ar-EG"/>
        </w:rPr>
        <w:t xml:space="preserve">: </w:t>
      </w:r>
      <w:r w:rsidR="00E6200E" w:rsidRPr="00B160DD">
        <w:rPr>
          <w:rFonts w:asciiTheme="majorBidi" w:eastAsia="Times New Roman" w:hAnsiTheme="majorBidi" w:cstheme="majorBidi"/>
          <w:sz w:val="18"/>
          <w:szCs w:val="18"/>
          <w:lang w:bidi="ar-EG"/>
        </w:rPr>
        <w:t>C</w:t>
      </w:r>
      <w:r w:rsidRPr="00B160DD">
        <w:rPr>
          <w:rFonts w:asciiTheme="majorBidi" w:eastAsia="Times New Roman" w:hAnsiTheme="majorBidi" w:cstheme="majorBidi"/>
          <w:sz w:val="18"/>
          <w:szCs w:val="18"/>
          <w:lang w:bidi="ar-EG"/>
        </w:rPr>
        <w:t xml:space="preserve">arvedilol.Thelibraryof the Arterialhypertension. </w:t>
      </w:r>
      <w:r w:rsidRPr="00B160DD">
        <w:rPr>
          <w:rFonts w:asciiTheme="majorBidi" w:eastAsia="Times New Roman" w:hAnsiTheme="majorBidi" w:cstheme="majorBidi"/>
          <w:i/>
          <w:iCs/>
          <w:sz w:val="18"/>
          <w:szCs w:val="18"/>
          <w:lang w:bidi="ar-EG"/>
        </w:rPr>
        <w:t>Jof the Polish socie of Hyperten</w:t>
      </w:r>
      <w:r w:rsidRPr="00B160DD">
        <w:rPr>
          <w:rFonts w:asciiTheme="majorBidi" w:eastAsia="Times New Roman" w:hAnsiTheme="majorBidi" w:cstheme="majorBidi"/>
          <w:sz w:val="18"/>
          <w:szCs w:val="18"/>
          <w:lang w:bidi="ar-EG"/>
        </w:rPr>
        <w:t xml:space="preserve">. 1:1-50. </w:t>
      </w:r>
    </w:p>
    <w:p w:rsidR="00944169" w:rsidRPr="00B160DD" w:rsidRDefault="00944169" w:rsidP="00D97E11">
      <w:pPr>
        <w:pStyle w:val="ListParagraph"/>
        <w:numPr>
          <w:ilvl w:val="0"/>
          <w:numId w:val="6"/>
        </w:numPr>
        <w:bidi w:val="0"/>
        <w:spacing w:after="0" w:line="240" w:lineRule="auto"/>
        <w:ind w:right="-58"/>
        <w:jc w:val="both"/>
        <w:rPr>
          <w:rFonts w:asciiTheme="majorBidi" w:eastAsia="Times New Roman" w:hAnsiTheme="majorBidi" w:cstheme="majorBidi"/>
          <w:i/>
          <w:iCs/>
          <w:sz w:val="18"/>
          <w:szCs w:val="18"/>
        </w:rPr>
      </w:pPr>
      <w:r w:rsidRPr="00B160DD">
        <w:rPr>
          <w:rFonts w:asciiTheme="majorBidi" w:eastAsia="Times New Roman" w:hAnsiTheme="majorBidi" w:cstheme="majorBidi"/>
          <w:bCs/>
          <w:sz w:val="18"/>
          <w:szCs w:val="18"/>
          <w:lang w:bidi="ar-EG"/>
        </w:rPr>
        <w:t>Kumarappan CT, Vhand BS, Mandal SC and SengottuvelT(2010):</w:t>
      </w:r>
      <w:r w:rsidRPr="00B160DD">
        <w:rPr>
          <w:rFonts w:asciiTheme="majorBidi" w:eastAsia="Times New Roman" w:hAnsiTheme="majorBidi" w:cstheme="majorBidi"/>
          <w:sz w:val="18"/>
          <w:szCs w:val="18"/>
          <w:lang w:bidi="ar-EG"/>
        </w:rPr>
        <w:t xml:space="preserve">Hepatoprotective effect of the poly phenolic extract from ichnocarpus fruits scens leaves. </w:t>
      </w:r>
      <w:r w:rsidRPr="00B160DD">
        <w:rPr>
          <w:rFonts w:asciiTheme="majorBidi" w:eastAsia="Times New Roman" w:hAnsiTheme="majorBidi" w:cstheme="majorBidi"/>
          <w:i/>
          <w:iCs/>
          <w:sz w:val="18"/>
          <w:szCs w:val="18"/>
          <w:lang w:bidi="ar-EG"/>
        </w:rPr>
        <w:t>Deccan J pharma.</w:t>
      </w:r>
      <w:r w:rsidRPr="00B160DD">
        <w:rPr>
          <w:rFonts w:asciiTheme="majorBidi" w:eastAsia="Times New Roman" w:hAnsiTheme="majorBidi" w:cstheme="majorBidi"/>
          <w:sz w:val="18"/>
          <w:szCs w:val="18"/>
          <w:lang w:bidi="ar-EG"/>
        </w:rPr>
        <w:t>1(1).</w:t>
      </w:r>
    </w:p>
    <w:p w:rsidR="00902B41" w:rsidRPr="00B160DD" w:rsidRDefault="00902B41"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Luster MI, Simenova PP, Gallucci RM, BruccoleriABlazka ME andYcesoy B (2001)</w:t>
      </w:r>
      <w:r w:rsidR="00E6200E" w:rsidRPr="00B160DD">
        <w:rPr>
          <w:rFonts w:asciiTheme="majorBidi" w:eastAsia="Times New Roman" w:hAnsiTheme="majorBidi" w:cstheme="majorBidi"/>
          <w:bCs/>
          <w:sz w:val="18"/>
          <w:szCs w:val="18"/>
          <w:lang w:bidi="ar-EG"/>
        </w:rPr>
        <w:t xml:space="preserve">: </w:t>
      </w:r>
      <w:r w:rsidR="00E6200E" w:rsidRPr="00B160DD">
        <w:rPr>
          <w:rFonts w:asciiTheme="majorBidi" w:eastAsia="Times New Roman" w:hAnsiTheme="majorBidi" w:cstheme="majorBidi"/>
          <w:sz w:val="18"/>
          <w:szCs w:val="18"/>
          <w:lang w:bidi="ar-EG"/>
        </w:rPr>
        <w:t>R</w:t>
      </w:r>
      <w:r w:rsidRPr="00B160DD">
        <w:rPr>
          <w:rFonts w:asciiTheme="majorBidi" w:eastAsia="Times New Roman" w:hAnsiTheme="majorBidi" w:cstheme="majorBidi"/>
          <w:sz w:val="18"/>
          <w:szCs w:val="18"/>
          <w:lang w:bidi="ar-EG"/>
        </w:rPr>
        <w:t>oleof</w:t>
      </w:r>
      <w:r w:rsidR="00B160DD" w:rsidRPr="00B160DD">
        <w:rPr>
          <w:rFonts w:asciiTheme="majorBidi" w:eastAsia="Times New Roman" w:hAnsiTheme="majorBidi" w:cstheme="majorBidi"/>
          <w:sz w:val="18"/>
          <w:szCs w:val="18"/>
          <w:lang w:bidi="ar-EG"/>
        </w:rPr>
        <w:t xml:space="preserve"> </w:t>
      </w:r>
      <w:r w:rsidRPr="00B160DD">
        <w:rPr>
          <w:rFonts w:asciiTheme="majorBidi" w:eastAsia="Times New Roman" w:hAnsiTheme="majorBidi" w:cstheme="majorBidi"/>
          <w:sz w:val="18"/>
          <w:szCs w:val="18"/>
          <w:lang w:bidi="ar-EG"/>
        </w:rPr>
        <w:t xml:space="preserve">inflammationinchemical </w:t>
      </w:r>
      <w:r w:rsidR="003B5AB0" w:rsidRPr="00B160DD">
        <w:rPr>
          <w:rFonts w:asciiTheme="majorBidi" w:eastAsia="Times New Roman" w:hAnsiTheme="majorBidi" w:cstheme="majorBidi"/>
          <w:sz w:val="18"/>
          <w:szCs w:val="18"/>
          <w:lang w:bidi="ar-EG"/>
        </w:rPr>
        <w:t>–</w:t>
      </w:r>
      <w:r w:rsidRPr="00B160DD">
        <w:rPr>
          <w:rFonts w:asciiTheme="majorBidi" w:eastAsia="Times New Roman" w:hAnsiTheme="majorBidi" w:cstheme="majorBidi"/>
          <w:sz w:val="18"/>
          <w:szCs w:val="18"/>
          <w:lang w:bidi="ar-EG"/>
        </w:rPr>
        <w:t xml:space="preserve"> inducedhepatotoxicity. </w:t>
      </w:r>
      <w:r w:rsidRPr="00B160DD">
        <w:rPr>
          <w:rFonts w:asciiTheme="majorBidi" w:eastAsia="Times New Roman" w:hAnsiTheme="majorBidi" w:cstheme="majorBidi"/>
          <w:i/>
          <w:iCs/>
          <w:sz w:val="18"/>
          <w:szCs w:val="18"/>
          <w:lang w:bidi="ar-EG"/>
        </w:rPr>
        <w:t>Toxicol</w:t>
      </w:r>
      <w:r w:rsidR="00E6200E" w:rsidRPr="00B160DD">
        <w:rPr>
          <w:rFonts w:asciiTheme="majorBidi" w:eastAsia="Times New Roman" w:hAnsiTheme="majorBidi" w:cstheme="majorBidi"/>
          <w:i/>
          <w:iCs/>
          <w:sz w:val="18"/>
          <w:szCs w:val="18"/>
          <w:lang w:bidi="ar-EG"/>
        </w:rPr>
        <w:t>. L</w:t>
      </w:r>
      <w:r w:rsidRPr="00B160DD">
        <w:rPr>
          <w:rFonts w:asciiTheme="majorBidi" w:eastAsia="Times New Roman" w:hAnsiTheme="majorBidi" w:cstheme="majorBidi"/>
          <w:i/>
          <w:iCs/>
          <w:sz w:val="18"/>
          <w:szCs w:val="18"/>
          <w:lang w:bidi="ar-EG"/>
        </w:rPr>
        <w:t>ett</w:t>
      </w:r>
      <w:r w:rsidRPr="00B160DD">
        <w:rPr>
          <w:rFonts w:asciiTheme="majorBidi" w:eastAsia="Times New Roman" w:hAnsiTheme="majorBidi" w:cstheme="majorBidi"/>
          <w:sz w:val="18"/>
          <w:szCs w:val="18"/>
          <w:lang w:bidi="ar-EG"/>
        </w:rPr>
        <w:t xml:space="preserve">. 120, 137-321. </w:t>
      </w:r>
    </w:p>
    <w:p w:rsidR="00944169" w:rsidRPr="00B160DD" w:rsidRDefault="00944169"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MassartP, DonckierJ, KyselovicJ, GodfraindT,HeyndrickxGRandWibo M (1999)</w:t>
      </w:r>
      <w:r w:rsidR="00E6200E" w:rsidRPr="00B160DD">
        <w:rPr>
          <w:rFonts w:asciiTheme="majorBidi" w:eastAsia="Times New Roman" w:hAnsiTheme="majorBidi" w:cstheme="majorBidi"/>
          <w:bCs/>
          <w:sz w:val="18"/>
          <w:szCs w:val="18"/>
          <w:lang w:bidi="ar-EG"/>
        </w:rPr>
        <w:t xml:space="preserve">: </w:t>
      </w:r>
      <w:r w:rsidR="00E6200E" w:rsidRPr="00B160DD">
        <w:rPr>
          <w:rFonts w:asciiTheme="majorBidi" w:eastAsia="Times New Roman" w:hAnsiTheme="majorBidi" w:cstheme="majorBidi"/>
          <w:sz w:val="18"/>
          <w:szCs w:val="18"/>
          <w:lang w:bidi="ar-EG"/>
        </w:rPr>
        <w:t>C</w:t>
      </w:r>
      <w:r w:rsidRPr="00B160DD">
        <w:rPr>
          <w:rFonts w:asciiTheme="majorBidi" w:eastAsia="Times New Roman" w:hAnsiTheme="majorBidi" w:cstheme="majorBidi"/>
          <w:sz w:val="18"/>
          <w:szCs w:val="18"/>
          <w:lang w:bidi="ar-EG"/>
        </w:rPr>
        <w:t>arvedilol and lacidipine prevent carvedilol hypertrophy and endothelin-1 gene overexpression after arotic banding</w:t>
      </w:r>
      <w:r w:rsidRPr="00B160DD">
        <w:rPr>
          <w:rFonts w:asciiTheme="majorBidi" w:eastAsia="Times New Roman" w:hAnsiTheme="majorBidi" w:cstheme="majorBidi"/>
          <w:i/>
          <w:iCs/>
          <w:sz w:val="18"/>
          <w:szCs w:val="18"/>
          <w:lang w:bidi="ar-EG"/>
        </w:rPr>
        <w:t>. Hyperten.</w:t>
      </w:r>
      <w:r w:rsidRPr="00B160DD">
        <w:rPr>
          <w:rFonts w:asciiTheme="majorBidi" w:eastAsia="Times New Roman" w:hAnsiTheme="majorBidi" w:cstheme="majorBidi"/>
          <w:sz w:val="18"/>
          <w:szCs w:val="18"/>
          <w:lang w:bidi="ar-EG"/>
        </w:rPr>
        <w:t xml:space="preserve"> 34:1197-1201. </w:t>
      </w:r>
    </w:p>
    <w:p w:rsidR="00A359DE" w:rsidRPr="00B160DD" w:rsidRDefault="00944169" w:rsidP="00A359DE">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Mora J, Roy S, Kamal R and Muthyala P (2010)</w:t>
      </w:r>
      <w:r w:rsidR="00E6200E" w:rsidRPr="00B160DD">
        <w:rPr>
          <w:rFonts w:asciiTheme="majorBidi" w:eastAsia="Times New Roman" w:hAnsiTheme="majorBidi" w:cstheme="majorBidi"/>
          <w:bCs/>
          <w:sz w:val="18"/>
          <w:szCs w:val="18"/>
          <w:lang w:bidi="ar-EG"/>
        </w:rPr>
        <w:t xml:space="preserve">: </w:t>
      </w:r>
      <w:r w:rsidR="00E6200E" w:rsidRPr="00B160DD">
        <w:rPr>
          <w:rFonts w:asciiTheme="majorBidi" w:eastAsia="Times New Roman" w:hAnsiTheme="majorBidi" w:cstheme="majorBidi"/>
          <w:sz w:val="18"/>
          <w:szCs w:val="18"/>
          <w:lang w:bidi="ar-EG"/>
        </w:rPr>
        <w:t>P</w:t>
      </w:r>
      <w:r w:rsidRPr="00B160DD">
        <w:rPr>
          <w:rFonts w:asciiTheme="majorBidi" w:eastAsia="Times New Roman" w:hAnsiTheme="majorBidi" w:cstheme="majorBidi"/>
          <w:sz w:val="18"/>
          <w:szCs w:val="18"/>
          <w:lang w:bidi="ar-EG"/>
        </w:rPr>
        <w:t xml:space="preserve">rotectiveeffect ofresveratrol against carbon </w:t>
      </w:r>
      <w:r w:rsidRPr="00B160DD">
        <w:rPr>
          <w:rFonts w:asciiTheme="majorBidi" w:eastAsia="Times New Roman" w:hAnsiTheme="majorBidi" w:cstheme="majorBidi"/>
          <w:sz w:val="18"/>
          <w:szCs w:val="18"/>
          <w:lang w:bidi="ar-EG"/>
        </w:rPr>
        <w:lastRenderedPageBreak/>
        <w:t xml:space="preserve">tetracholoride induced oxidative stress in rat liver. </w:t>
      </w:r>
      <w:r w:rsidRPr="00B160DD">
        <w:rPr>
          <w:rFonts w:asciiTheme="majorBidi" w:eastAsia="Times New Roman" w:hAnsiTheme="majorBidi" w:cstheme="majorBidi"/>
          <w:i/>
          <w:iCs/>
          <w:sz w:val="18"/>
          <w:szCs w:val="18"/>
          <w:lang w:bidi="ar-EG"/>
        </w:rPr>
        <w:t>Deccan J of pharma</w:t>
      </w:r>
      <w:r w:rsidRPr="00B160DD">
        <w:rPr>
          <w:rFonts w:asciiTheme="majorBidi" w:eastAsia="Times New Roman" w:hAnsiTheme="majorBidi" w:cstheme="majorBidi"/>
          <w:sz w:val="18"/>
          <w:szCs w:val="18"/>
          <w:lang w:bidi="ar-EG"/>
        </w:rPr>
        <w:t>. 1(2).</w:t>
      </w:r>
    </w:p>
    <w:p w:rsidR="00A359DE" w:rsidRPr="00B160DD" w:rsidRDefault="00A359DE" w:rsidP="00A359DE">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imes New Roman" w:hAnsi="Times New Roman" w:cs="Times New Roman"/>
          <w:sz w:val="18"/>
          <w:szCs w:val="18"/>
        </w:rPr>
        <w:t>Moreira   P R,   Maioli   MA,   Medeiros   HCD,    Guelfi  M, Pereira FTV and Mingatto</w:t>
      </w:r>
      <w:r w:rsidRPr="00B160DD">
        <w:rPr>
          <w:rFonts w:ascii="Times New Roman" w:hAnsi="Times New Roman" w:cs="Times New Roman"/>
          <w:sz w:val="18"/>
          <w:szCs w:val="18"/>
          <w:lang w:bidi="ar-EG"/>
        </w:rPr>
        <w:t xml:space="preserve"> FE (2014): Protective effect of bixin on carbon tetrachloride-induced hepatotoxicity in rats</w:t>
      </w:r>
      <w:r w:rsidRPr="00B160DD">
        <w:rPr>
          <w:rFonts w:ascii="Times New Roman" w:hAnsi="Times New Roman" w:cs="Times New Roman"/>
          <w:sz w:val="18"/>
          <w:szCs w:val="18"/>
        </w:rPr>
        <w:t xml:space="preserve">. </w:t>
      </w:r>
      <w:r w:rsidRPr="00B160DD">
        <w:rPr>
          <w:rStyle w:val="journaltitle"/>
          <w:rFonts w:ascii="Times New Roman" w:hAnsi="Times New Roman" w:cs="Times New Roman"/>
          <w:i/>
          <w:iCs/>
          <w:sz w:val="18"/>
          <w:szCs w:val="18"/>
        </w:rPr>
        <w:t>Biological Research</w:t>
      </w:r>
      <w:r w:rsidRPr="00B160DD">
        <w:rPr>
          <w:rFonts w:ascii="Times New Roman" w:hAnsi="Times New Roman" w:cs="Times New Roman"/>
          <w:sz w:val="18"/>
          <w:szCs w:val="18"/>
        </w:rPr>
        <w:t>. 47-49.</w:t>
      </w:r>
    </w:p>
    <w:p w:rsidR="00944169" w:rsidRPr="00B160DD" w:rsidRDefault="00944169"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Patrick-Iwuanyanwu</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KC,</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Wegwu</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MO</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and</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AyaloguEO</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(2007):</w:t>
      </w:r>
      <w:r w:rsidRPr="00B160DD">
        <w:rPr>
          <w:rFonts w:asciiTheme="majorBidi" w:eastAsia="Times New Roman" w:hAnsiTheme="majorBidi" w:cstheme="majorBidi"/>
          <w:sz w:val="18"/>
          <w:szCs w:val="18"/>
          <w:lang w:bidi="ar-EG"/>
        </w:rPr>
        <w:t xml:space="preserve">Prevention of CC14-induced liver damage by ginger, garlic and vitamin E. </w:t>
      </w:r>
      <w:r w:rsidRPr="00B160DD">
        <w:rPr>
          <w:rFonts w:asciiTheme="majorBidi" w:eastAsia="Times New Roman" w:hAnsiTheme="majorBidi" w:cstheme="majorBidi"/>
          <w:i/>
          <w:iCs/>
          <w:sz w:val="18"/>
          <w:szCs w:val="18"/>
          <w:lang w:bidi="ar-EG"/>
        </w:rPr>
        <w:t>Pak JBiol Sci</w:t>
      </w:r>
      <w:r w:rsidRPr="00B160DD">
        <w:rPr>
          <w:rFonts w:asciiTheme="majorBidi" w:eastAsia="Times New Roman" w:hAnsiTheme="majorBidi" w:cstheme="majorBidi"/>
          <w:sz w:val="18"/>
          <w:szCs w:val="18"/>
          <w:lang w:bidi="ar-EG"/>
        </w:rPr>
        <w:t>. 15,10 (4):617-621.</w:t>
      </w:r>
    </w:p>
    <w:p w:rsidR="00944169" w:rsidRPr="00B160DD" w:rsidRDefault="00944169" w:rsidP="00D97E11">
      <w:pPr>
        <w:pStyle w:val="ListParagraph"/>
        <w:numPr>
          <w:ilvl w:val="0"/>
          <w:numId w:val="6"/>
        </w:numPr>
        <w:autoSpaceDE w:val="0"/>
        <w:autoSpaceDN w:val="0"/>
        <w:bidi w:val="0"/>
        <w:adjustRightInd w:val="0"/>
        <w:spacing w:after="0" w:line="240" w:lineRule="auto"/>
        <w:ind w:right="-58"/>
        <w:jc w:val="both"/>
        <w:rPr>
          <w:rFonts w:asciiTheme="majorBidi" w:eastAsia="Times New Roman" w:hAnsiTheme="majorBidi" w:cstheme="majorBidi"/>
          <w:i/>
          <w:iCs/>
          <w:sz w:val="18"/>
          <w:szCs w:val="18"/>
        </w:rPr>
      </w:pPr>
      <w:r w:rsidRPr="00B160DD">
        <w:rPr>
          <w:rStyle w:val="5yl5"/>
          <w:rFonts w:asciiTheme="majorBidi" w:hAnsiTheme="majorBidi" w:cstheme="majorBidi"/>
          <w:bCs/>
          <w:sz w:val="18"/>
          <w:szCs w:val="18"/>
        </w:rPr>
        <w:t>PrabhuV, ChidambaranathanN, NaliniG, VenkataramanS,Jayaparkash S. and Nagarajan M (2010):</w:t>
      </w:r>
      <w:r w:rsidRPr="00B160DD">
        <w:rPr>
          <w:rStyle w:val="5yl5"/>
          <w:rFonts w:asciiTheme="majorBidi" w:hAnsiTheme="majorBidi" w:cstheme="majorBidi"/>
          <w:sz w:val="18"/>
          <w:szCs w:val="18"/>
        </w:rPr>
        <w:t xml:space="preserve"> Evaluation of anti-fibrotic effect of Lagerstroemia Speciosa (L) pers. On carbon tetrachloride induced liver fibrosis</w:t>
      </w:r>
      <w:r w:rsidR="00E6200E" w:rsidRPr="00B160DD">
        <w:rPr>
          <w:rStyle w:val="5yl5"/>
          <w:rFonts w:asciiTheme="majorBidi" w:hAnsiTheme="majorBidi" w:cstheme="majorBidi"/>
          <w:sz w:val="18"/>
          <w:szCs w:val="18"/>
        </w:rPr>
        <w:t>. C</w:t>
      </w:r>
      <w:r w:rsidRPr="00B160DD">
        <w:rPr>
          <w:rStyle w:val="5yl5"/>
          <w:rFonts w:asciiTheme="majorBidi" w:hAnsiTheme="majorBidi" w:cstheme="majorBidi"/>
          <w:sz w:val="18"/>
          <w:szCs w:val="18"/>
        </w:rPr>
        <w:t>urrent pharma research Vol. 1, Issue 1.</w:t>
      </w:r>
    </w:p>
    <w:p w:rsidR="00944169" w:rsidRPr="00B160DD" w:rsidRDefault="00944169" w:rsidP="00D97E11">
      <w:pPr>
        <w:pStyle w:val="ListParagraph"/>
        <w:numPr>
          <w:ilvl w:val="0"/>
          <w:numId w:val="6"/>
        </w:numPr>
        <w:bidi w:val="0"/>
        <w:spacing w:after="0" w:line="240" w:lineRule="auto"/>
        <w:ind w:right="-58"/>
        <w:jc w:val="both"/>
        <w:rPr>
          <w:rFonts w:asciiTheme="majorBidi" w:eastAsia="Times New Roman" w:hAnsiTheme="majorBidi" w:cstheme="majorBidi"/>
          <w:bCs/>
          <w:sz w:val="18"/>
          <w:szCs w:val="18"/>
          <w:lang w:bidi="ar-EG"/>
        </w:rPr>
      </w:pPr>
      <w:r w:rsidRPr="00B160DD">
        <w:rPr>
          <w:rFonts w:asciiTheme="majorBidi" w:eastAsia="Times New Roman" w:hAnsiTheme="majorBidi" w:cstheme="majorBidi"/>
          <w:bCs/>
          <w:sz w:val="18"/>
          <w:szCs w:val="18"/>
          <w:lang w:bidi="ar-EG"/>
        </w:rPr>
        <w:t>Pradeep K, Mohan CV,</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Gobianand</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K</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and</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Karthikeyan</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S(2007):</w:t>
      </w:r>
      <w:r w:rsidRPr="00B160DD">
        <w:rPr>
          <w:rFonts w:asciiTheme="majorBidi" w:eastAsia="Times New Roman" w:hAnsiTheme="majorBidi" w:cstheme="majorBidi"/>
          <w:sz w:val="18"/>
          <w:szCs w:val="18"/>
          <w:lang w:bidi="ar-EG"/>
        </w:rPr>
        <w:t>Silymarin modulates the oxidantantioxidant imbalance during dirthylnitrosamine induced oxidative stress in rats</w:t>
      </w:r>
      <w:r w:rsidR="00E6200E" w:rsidRPr="00B160DD">
        <w:rPr>
          <w:rFonts w:asciiTheme="majorBidi" w:eastAsia="Times New Roman" w:hAnsiTheme="majorBidi" w:cstheme="majorBidi"/>
          <w:sz w:val="18"/>
          <w:szCs w:val="18"/>
          <w:lang w:bidi="ar-EG"/>
        </w:rPr>
        <w:t xml:space="preserve">, </w:t>
      </w:r>
      <w:r w:rsidR="00E6200E" w:rsidRPr="00B160DD">
        <w:rPr>
          <w:rFonts w:asciiTheme="majorBidi" w:eastAsia="Times New Roman" w:hAnsiTheme="majorBidi" w:cstheme="majorBidi"/>
          <w:i/>
          <w:iCs/>
          <w:sz w:val="18"/>
          <w:szCs w:val="18"/>
          <w:lang w:bidi="ar-EG"/>
        </w:rPr>
        <w:t>E</w:t>
      </w:r>
      <w:r w:rsidRPr="00B160DD">
        <w:rPr>
          <w:rFonts w:asciiTheme="majorBidi" w:eastAsia="Times New Roman" w:hAnsiTheme="majorBidi" w:cstheme="majorBidi"/>
          <w:i/>
          <w:iCs/>
          <w:sz w:val="18"/>
          <w:szCs w:val="18"/>
          <w:lang w:bidi="ar-EG"/>
        </w:rPr>
        <w:t>ur J pharmacol</w:t>
      </w:r>
      <w:r w:rsidR="00E6200E" w:rsidRPr="00B160DD">
        <w:rPr>
          <w:rFonts w:asciiTheme="majorBidi" w:eastAsia="Times New Roman" w:hAnsiTheme="majorBidi" w:cstheme="majorBidi"/>
          <w:sz w:val="18"/>
          <w:szCs w:val="18"/>
          <w:lang w:bidi="ar-EG"/>
        </w:rPr>
        <w:t>.</w:t>
      </w:r>
      <w:r w:rsidRPr="00B160DD">
        <w:rPr>
          <w:rFonts w:asciiTheme="majorBidi" w:eastAsia="Times New Roman" w:hAnsiTheme="majorBidi" w:cstheme="majorBidi"/>
          <w:sz w:val="18"/>
          <w:szCs w:val="18"/>
          <w:lang w:bidi="ar-EG"/>
        </w:rPr>
        <w:t xml:space="preserve"> 10, 560 (2-3): 110-116.</w:t>
      </w:r>
    </w:p>
    <w:p w:rsidR="00944169" w:rsidRPr="00B160DD" w:rsidRDefault="00EA613B" w:rsidP="00D97E11">
      <w:pPr>
        <w:pStyle w:val="ListParagraph"/>
        <w:numPr>
          <w:ilvl w:val="0"/>
          <w:numId w:val="6"/>
        </w:numPr>
        <w:bidi w:val="0"/>
        <w:spacing w:after="0" w:line="240" w:lineRule="auto"/>
        <w:ind w:right="-58"/>
        <w:jc w:val="both"/>
        <w:rPr>
          <w:rFonts w:asciiTheme="majorBidi" w:eastAsia="Times New Roman" w:hAnsiTheme="majorBidi" w:cstheme="majorBidi"/>
          <w:bCs/>
          <w:sz w:val="18"/>
          <w:szCs w:val="18"/>
          <w:lang w:bidi="ar-EG"/>
        </w:rPr>
      </w:pPr>
      <w:r w:rsidRPr="00B160DD">
        <w:rPr>
          <w:rFonts w:asciiTheme="majorBidi" w:eastAsia="Times New Roman" w:hAnsiTheme="majorBidi" w:cstheme="majorBidi"/>
          <w:bCs/>
          <w:sz w:val="18"/>
          <w:szCs w:val="18"/>
          <w:lang w:bidi="ar-EG"/>
        </w:rPr>
        <w:t xml:space="preserve">PradhanSCandGirishC(2006): </w:t>
      </w:r>
      <w:r w:rsidRPr="00B160DD">
        <w:rPr>
          <w:rFonts w:asciiTheme="majorBidi" w:eastAsia="Times New Roman" w:hAnsiTheme="majorBidi" w:cstheme="majorBidi"/>
          <w:sz w:val="18"/>
          <w:szCs w:val="18"/>
          <w:lang w:bidi="ar-EG"/>
        </w:rPr>
        <w:t>Hepatoprotectiveherbal</w:t>
      </w:r>
      <w:r w:rsidR="00B160DD" w:rsidRPr="00B160DD">
        <w:rPr>
          <w:rFonts w:asciiTheme="majorBidi" w:eastAsia="Times New Roman" w:hAnsiTheme="majorBidi" w:cstheme="majorBidi"/>
          <w:sz w:val="18"/>
          <w:szCs w:val="18"/>
          <w:lang w:bidi="ar-EG"/>
        </w:rPr>
        <w:t xml:space="preserve"> </w:t>
      </w:r>
      <w:r w:rsidRPr="00B160DD">
        <w:rPr>
          <w:rFonts w:asciiTheme="majorBidi" w:eastAsia="Times New Roman" w:hAnsiTheme="majorBidi" w:cstheme="majorBidi"/>
          <w:sz w:val="18"/>
          <w:szCs w:val="18"/>
          <w:lang w:bidi="ar-EG"/>
        </w:rPr>
        <w:t>drug,</w:t>
      </w:r>
      <w:r w:rsidR="00B160DD" w:rsidRPr="00B160DD">
        <w:rPr>
          <w:rFonts w:asciiTheme="majorBidi" w:eastAsia="Times New Roman" w:hAnsiTheme="majorBidi" w:cstheme="majorBidi"/>
          <w:sz w:val="18"/>
          <w:szCs w:val="18"/>
          <w:lang w:bidi="ar-EG"/>
        </w:rPr>
        <w:t xml:space="preserve"> </w:t>
      </w:r>
      <w:r w:rsidRPr="00B160DD">
        <w:rPr>
          <w:rFonts w:asciiTheme="majorBidi" w:eastAsia="Times New Roman" w:hAnsiTheme="majorBidi" w:cstheme="majorBidi"/>
          <w:sz w:val="18"/>
          <w:szCs w:val="18"/>
          <w:lang w:bidi="ar-EG"/>
        </w:rPr>
        <w:t xml:space="preserve">silymarin from experimental pharmacology to clinical medicine. </w:t>
      </w:r>
      <w:r w:rsidRPr="00B160DD">
        <w:rPr>
          <w:rFonts w:asciiTheme="majorBidi" w:eastAsia="Times New Roman" w:hAnsiTheme="majorBidi" w:cstheme="majorBidi"/>
          <w:i/>
          <w:iCs/>
          <w:sz w:val="18"/>
          <w:szCs w:val="18"/>
          <w:lang w:bidi="ar-EG"/>
        </w:rPr>
        <w:t>Indian J med Res</w:t>
      </w:r>
      <w:r w:rsidRPr="00B160DD">
        <w:rPr>
          <w:rFonts w:asciiTheme="majorBidi" w:eastAsia="Times New Roman" w:hAnsiTheme="majorBidi" w:cstheme="majorBidi"/>
          <w:sz w:val="18"/>
          <w:szCs w:val="18"/>
          <w:lang w:bidi="ar-EG"/>
        </w:rPr>
        <w:t>. 124: 491 – 504.</w:t>
      </w:r>
    </w:p>
    <w:p w:rsidR="00EA613B" w:rsidRPr="00B160DD" w:rsidRDefault="00EA613B"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Recknagel</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RO,</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Glends</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EA,</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Dolack</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JA</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and</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Walter</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RL</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(1992):</w:t>
      </w:r>
      <w:r w:rsidRPr="00B160DD">
        <w:rPr>
          <w:rFonts w:asciiTheme="majorBidi" w:eastAsia="Times New Roman" w:hAnsiTheme="majorBidi" w:cstheme="majorBidi"/>
          <w:sz w:val="18"/>
          <w:szCs w:val="18"/>
          <w:lang w:bidi="ar-EG"/>
        </w:rPr>
        <w:t>Mechanism of carbon tetrachloride toxicity</w:t>
      </w:r>
      <w:r w:rsidR="00E6200E" w:rsidRPr="00B160DD">
        <w:rPr>
          <w:rFonts w:asciiTheme="majorBidi" w:eastAsia="Times New Roman" w:hAnsiTheme="majorBidi" w:cstheme="majorBidi"/>
          <w:sz w:val="18"/>
          <w:szCs w:val="18"/>
          <w:lang w:bidi="ar-EG"/>
        </w:rPr>
        <w:t xml:space="preserve">. </w:t>
      </w:r>
      <w:r w:rsidR="00E6200E" w:rsidRPr="00B160DD">
        <w:rPr>
          <w:rFonts w:asciiTheme="majorBidi" w:eastAsia="Times New Roman" w:hAnsiTheme="majorBidi" w:cstheme="majorBidi"/>
          <w:i/>
          <w:iCs/>
          <w:sz w:val="18"/>
          <w:szCs w:val="18"/>
          <w:lang w:bidi="ar-EG"/>
        </w:rPr>
        <w:t>p</w:t>
      </w:r>
      <w:r w:rsidRPr="00B160DD">
        <w:rPr>
          <w:rFonts w:asciiTheme="majorBidi" w:eastAsia="Times New Roman" w:hAnsiTheme="majorBidi" w:cstheme="majorBidi"/>
          <w:i/>
          <w:iCs/>
          <w:sz w:val="18"/>
          <w:szCs w:val="18"/>
          <w:lang w:bidi="ar-EG"/>
        </w:rPr>
        <w:t>harmacolTherap</w:t>
      </w:r>
      <w:r w:rsidR="00E6200E" w:rsidRPr="00B160DD">
        <w:rPr>
          <w:rFonts w:asciiTheme="majorBidi" w:eastAsia="Times New Roman" w:hAnsiTheme="majorBidi" w:cstheme="majorBidi"/>
          <w:sz w:val="18"/>
          <w:szCs w:val="18"/>
          <w:lang w:bidi="ar-EG"/>
        </w:rPr>
        <w:t>.</w:t>
      </w:r>
      <w:r w:rsidRPr="00B160DD">
        <w:rPr>
          <w:rFonts w:asciiTheme="majorBidi" w:eastAsia="Times New Roman" w:hAnsiTheme="majorBidi" w:cstheme="majorBidi"/>
          <w:sz w:val="18"/>
          <w:szCs w:val="18"/>
          <w:lang w:bidi="ar-EG"/>
        </w:rPr>
        <w:t xml:space="preserve"> 43: 139 – 154. </w:t>
      </w:r>
    </w:p>
    <w:p w:rsidR="00EA613B" w:rsidRPr="00B160DD" w:rsidRDefault="00EA613B"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Romeo</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F, LiD,</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Shimand</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MehtaJL</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(2000)</w:t>
      </w:r>
      <w:r w:rsidR="00E6200E" w:rsidRPr="00B160DD">
        <w:rPr>
          <w:rFonts w:asciiTheme="majorBidi" w:eastAsia="Times New Roman" w:hAnsiTheme="majorBidi" w:cstheme="majorBidi"/>
          <w:bCs/>
          <w:sz w:val="18"/>
          <w:szCs w:val="18"/>
          <w:lang w:bidi="ar-EG"/>
        </w:rPr>
        <w:t xml:space="preserve">: </w:t>
      </w:r>
      <w:r w:rsidR="00E6200E" w:rsidRPr="00B160DD">
        <w:rPr>
          <w:rFonts w:asciiTheme="majorBidi" w:eastAsia="Times New Roman" w:hAnsiTheme="majorBidi" w:cstheme="majorBidi"/>
          <w:sz w:val="18"/>
          <w:szCs w:val="18"/>
          <w:lang w:bidi="ar-EG"/>
        </w:rPr>
        <w:t>C</w:t>
      </w:r>
      <w:r w:rsidRPr="00B160DD">
        <w:rPr>
          <w:rFonts w:asciiTheme="majorBidi" w:eastAsia="Times New Roman" w:hAnsiTheme="majorBidi" w:cstheme="majorBidi"/>
          <w:sz w:val="18"/>
          <w:szCs w:val="18"/>
          <w:lang w:bidi="ar-EG"/>
        </w:rPr>
        <w:t>arvedilol</w:t>
      </w:r>
      <w:r w:rsidR="00B160DD" w:rsidRPr="00B160DD">
        <w:rPr>
          <w:rFonts w:asciiTheme="majorBidi" w:eastAsia="Times New Roman" w:hAnsiTheme="majorBidi" w:cstheme="majorBidi"/>
          <w:sz w:val="18"/>
          <w:szCs w:val="18"/>
          <w:lang w:bidi="ar-EG"/>
        </w:rPr>
        <w:t xml:space="preserve"> </w:t>
      </w:r>
      <w:r w:rsidRPr="00B160DD">
        <w:rPr>
          <w:rFonts w:asciiTheme="majorBidi" w:eastAsia="Times New Roman" w:hAnsiTheme="majorBidi" w:cstheme="majorBidi"/>
          <w:sz w:val="18"/>
          <w:szCs w:val="18"/>
          <w:lang w:bidi="ar-EG"/>
        </w:rPr>
        <w:t>prevent</w:t>
      </w:r>
      <w:r w:rsidR="00B160DD" w:rsidRPr="00B160DD">
        <w:rPr>
          <w:rFonts w:asciiTheme="majorBidi" w:eastAsia="Times New Roman" w:hAnsiTheme="majorBidi" w:cstheme="majorBidi"/>
          <w:sz w:val="18"/>
          <w:szCs w:val="18"/>
          <w:lang w:bidi="ar-EG"/>
        </w:rPr>
        <w:t xml:space="preserve"> </w:t>
      </w:r>
      <w:r w:rsidRPr="00B160DD">
        <w:rPr>
          <w:rFonts w:asciiTheme="majorBidi" w:eastAsia="Times New Roman" w:hAnsiTheme="majorBidi" w:cstheme="majorBidi"/>
          <w:sz w:val="18"/>
          <w:szCs w:val="18"/>
          <w:lang w:bidi="ar-EG"/>
        </w:rPr>
        <w:t xml:space="preserve">sepinephrine-induced apoptosis in human coronary artery endothelial cells: modulation of Fas/Fas ligand and caspase-3 pathway. </w:t>
      </w:r>
      <w:r w:rsidRPr="00B160DD">
        <w:rPr>
          <w:rFonts w:asciiTheme="majorBidi" w:eastAsia="Times New Roman" w:hAnsiTheme="majorBidi" w:cstheme="majorBidi"/>
          <w:i/>
          <w:iCs/>
          <w:sz w:val="18"/>
          <w:szCs w:val="18"/>
          <w:lang w:bidi="ar-EG"/>
        </w:rPr>
        <w:t>Cardiovase Res.</w:t>
      </w:r>
      <w:r w:rsidRPr="00B160DD">
        <w:rPr>
          <w:rFonts w:asciiTheme="majorBidi" w:eastAsia="Times New Roman" w:hAnsiTheme="majorBidi" w:cstheme="majorBidi"/>
          <w:sz w:val="18"/>
          <w:szCs w:val="18"/>
          <w:lang w:bidi="ar-EG"/>
        </w:rPr>
        <w:t xml:space="preserve"> 45:788-794. </w:t>
      </w:r>
    </w:p>
    <w:p w:rsidR="00EA613B" w:rsidRPr="00B160DD" w:rsidRDefault="00EA613B"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Rost D, WelkerA,Welker J, MillonigG,BergerI, AutschbachF,Schuppan D and Mueller S (2007):</w:t>
      </w:r>
      <w:r w:rsidRPr="00B160DD">
        <w:rPr>
          <w:rFonts w:asciiTheme="majorBidi" w:eastAsia="Times New Roman" w:hAnsiTheme="majorBidi" w:cstheme="majorBidi"/>
          <w:sz w:val="18"/>
          <w:szCs w:val="18"/>
          <w:lang w:bidi="ar-EG"/>
        </w:rPr>
        <w:t xml:space="preserve"> Liver-homing of purified Glucose oxidase: A novel in model of physiological hepatic oxidative stress (H2O2). </w:t>
      </w:r>
      <w:r w:rsidRPr="00B160DD">
        <w:rPr>
          <w:rFonts w:asciiTheme="majorBidi" w:eastAsia="Times New Roman" w:hAnsiTheme="majorBidi" w:cstheme="majorBidi"/>
          <w:i/>
          <w:iCs/>
          <w:sz w:val="18"/>
          <w:szCs w:val="18"/>
          <w:lang w:bidi="ar-EG"/>
        </w:rPr>
        <w:t>J of Hepat</w:t>
      </w:r>
      <w:r w:rsidRPr="00B160DD">
        <w:rPr>
          <w:rFonts w:asciiTheme="majorBidi" w:eastAsia="Times New Roman" w:hAnsiTheme="majorBidi" w:cstheme="majorBidi"/>
          <w:sz w:val="18"/>
          <w:szCs w:val="18"/>
          <w:lang w:bidi="ar-EG"/>
        </w:rPr>
        <w:t xml:space="preserve">. 46:482-491. </w:t>
      </w:r>
    </w:p>
    <w:p w:rsidR="00EA613B" w:rsidRPr="00B160DD" w:rsidRDefault="00EA613B"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Sarkar D, Sarkar BR, Mohanty JP, Bhyan NR and Halder R (2011):</w:t>
      </w:r>
      <w:r w:rsidRPr="00B160DD">
        <w:rPr>
          <w:rFonts w:asciiTheme="majorBidi" w:eastAsia="Times New Roman" w:hAnsiTheme="majorBidi" w:cstheme="majorBidi"/>
          <w:sz w:val="18"/>
          <w:szCs w:val="18"/>
          <w:lang w:bidi="ar-EG"/>
        </w:rPr>
        <w:t xml:space="preserve">Study the biochemical parameters and histopathological changes in liver of albino rats to find out the effect of methanolic extract of mimosa pudica leaves against paracetamol induced hepatic damages. </w:t>
      </w:r>
      <w:r w:rsidRPr="00B160DD">
        <w:rPr>
          <w:rFonts w:asciiTheme="majorBidi" w:eastAsia="Times New Roman" w:hAnsiTheme="majorBidi" w:cstheme="majorBidi"/>
          <w:i/>
          <w:iCs/>
          <w:sz w:val="18"/>
          <w:szCs w:val="18"/>
          <w:lang w:bidi="ar-EG"/>
        </w:rPr>
        <w:t>Pharma research J</w:t>
      </w:r>
      <w:r w:rsidRPr="00B160DD">
        <w:rPr>
          <w:rFonts w:asciiTheme="majorBidi" w:eastAsia="Times New Roman" w:hAnsiTheme="majorBidi" w:cstheme="majorBidi"/>
          <w:sz w:val="18"/>
          <w:szCs w:val="18"/>
          <w:lang w:bidi="ar-EG"/>
        </w:rPr>
        <w:t>/6(1):50-57.</w:t>
      </w:r>
    </w:p>
    <w:p w:rsidR="00EA613B" w:rsidRPr="00B160DD" w:rsidRDefault="00EA613B"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Shaarawy SM, Tohamy AA, Elgendy SM, Elmageed</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ZY</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Bahnasy A,</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Mohamed MS, Kandil E and Matrougui K (2009):</w:t>
      </w:r>
      <w:r w:rsidRPr="00B160DD">
        <w:rPr>
          <w:rFonts w:asciiTheme="majorBidi" w:eastAsia="Times New Roman" w:hAnsiTheme="majorBidi" w:cstheme="majorBidi"/>
          <w:sz w:val="18"/>
          <w:szCs w:val="18"/>
          <w:lang w:bidi="ar-EG"/>
        </w:rPr>
        <w:t xml:space="preserve"> Protective effects of garlic and silymarin on NDED-induced rats hepatotoxicity. </w:t>
      </w:r>
      <w:r w:rsidRPr="00B160DD">
        <w:rPr>
          <w:rFonts w:asciiTheme="majorBidi" w:eastAsia="Times New Roman" w:hAnsiTheme="majorBidi" w:cstheme="majorBidi"/>
          <w:i/>
          <w:iCs/>
          <w:sz w:val="18"/>
          <w:szCs w:val="18"/>
          <w:lang w:bidi="ar-EG"/>
        </w:rPr>
        <w:t>Int J Biol Sci</w:t>
      </w:r>
      <w:r w:rsidRPr="00B160DD">
        <w:rPr>
          <w:rFonts w:asciiTheme="majorBidi" w:eastAsia="Times New Roman" w:hAnsiTheme="majorBidi" w:cstheme="majorBidi"/>
          <w:sz w:val="18"/>
          <w:szCs w:val="18"/>
          <w:lang w:bidi="ar-EG"/>
        </w:rPr>
        <w:t xml:space="preserve">. 11, 5 (6): 549-557. </w:t>
      </w:r>
    </w:p>
    <w:p w:rsidR="00EA613B" w:rsidRPr="00B160DD" w:rsidRDefault="00EA613B"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lang w:bidi="ar-EG"/>
        </w:rPr>
      </w:pPr>
      <w:r w:rsidRPr="00B160DD">
        <w:rPr>
          <w:rFonts w:asciiTheme="majorBidi" w:eastAsia="Times New Roman" w:hAnsiTheme="majorBidi" w:cstheme="majorBidi"/>
          <w:bCs/>
          <w:sz w:val="18"/>
          <w:szCs w:val="18"/>
          <w:lang w:bidi="ar-EG"/>
        </w:rPr>
        <w:t>Shenoy KA,</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SomayajiSN</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and</w:t>
      </w:r>
      <w:r w:rsidR="00B160DD" w:rsidRPr="00B160DD">
        <w:rPr>
          <w:rFonts w:asciiTheme="majorBidi" w:eastAsia="Times New Roman" w:hAnsiTheme="majorBidi" w:cstheme="majorBidi"/>
          <w:bCs/>
          <w:sz w:val="18"/>
          <w:szCs w:val="18"/>
          <w:lang w:bidi="ar-EG"/>
        </w:rPr>
        <w:t xml:space="preserve"> </w:t>
      </w:r>
      <w:r w:rsidRPr="00B160DD">
        <w:rPr>
          <w:rFonts w:asciiTheme="majorBidi" w:eastAsia="Times New Roman" w:hAnsiTheme="majorBidi" w:cstheme="majorBidi"/>
          <w:bCs/>
          <w:sz w:val="18"/>
          <w:szCs w:val="18"/>
          <w:lang w:bidi="ar-EG"/>
        </w:rPr>
        <w:t>BairyKL(2001)</w:t>
      </w:r>
      <w:r w:rsidR="00E6200E" w:rsidRPr="00B160DD">
        <w:rPr>
          <w:rFonts w:asciiTheme="majorBidi" w:eastAsia="Times New Roman" w:hAnsiTheme="majorBidi" w:cstheme="majorBidi"/>
          <w:bCs/>
          <w:sz w:val="18"/>
          <w:szCs w:val="18"/>
          <w:lang w:bidi="ar-EG"/>
        </w:rPr>
        <w:t xml:space="preserve">: </w:t>
      </w:r>
      <w:r w:rsidR="00E6200E" w:rsidRPr="00B160DD">
        <w:rPr>
          <w:rFonts w:asciiTheme="majorBidi" w:eastAsia="Times New Roman" w:hAnsiTheme="majorBidi" w:cstheme="majorBidi"/>
          <w:sz w:val="18"/>
          <w:szCs w:val="18"/>
          <w:lang w:bidi="ar-EG"/>
        </w:rPr>
        <w:t>H</w:t>
      </w:r>
      <w:r w:rsidRPr="00B160DD">
        <w:rPr>
          <w:rFonts w:asciiTheme="majorBidi" w:eastAsia="Times New Roman" w:hAnsiTheme="majorBidi" w:cstheme="majorBidi"/>
          <w:sz w:val="18"/>
          <w:szCs w:val="18"/>
          <w:lang w:bidi="ar-EG"/>
        </w:rPr>
        <w:t xml:space="preserve">epatoprotectiveeffects of Ginkgo Biloba against tetrachloride induced hepatic injury in rats. </w:t>
      </w:r>
      <w:r w:rsidRPr="00B160DD">
        <w:rPr>
          <w:rFonts w:asciiTheme="majorBidi" w:eastAsia="Times New Roman" w:hAnsiTheme="majorBidi" w:cstheme="majorBidi"/>
          <w:i/>
          <w:iCs/>
          <w:sz w:val="18"/>
          <w:szCs w:val="18"/>
          <w:lang w:bidi="ar-EG"/>
        </w:rPr>
        <w:t>IND J Pharmacol.</w:t>
      </w:r>
      <w:r w:rsidRPr="00B160DD">
        <w:rPr>
          <w:rFonts w:asciiTheme="majorBidi" w:eastAsia="Times New Roman" w:hAnsiTheme="majorBidi" w:cstheme="majorBidi"/>
          <w:sz w:val="18"/>
          <w:szCs w:val="18"/>
          <w:lang w:bidi="ar-EG"/>
        </w:rPr>
        <w:t xml:space="preserve"> 33: 260-266. </w:t>
      </w:r>
    </w:p>
    <w:p w:rsidR="00902B41" w:rsidRPr="00B160DD" w:rsidRDefault="00902B41" w:rsidP="00D97E11">
      <w:pPr>
        <w:pStyle w:val="ListParagraph"/>
        <w:numPr>
          <w:ilvl w:val="0"/>
          <w:numId w:val="6"/>
        </w:numPr>
        <w:bidi w:val="0"/>
        <w:spacing w:after="0" w:line="240" w:lineRule="auto"/>
        <w:ind w:right="-58"/>
        <w:jc w:val="both"/>
        <w:rPr>
          <w:rFonts w:asciiTheme="majorBidi" w:eastAsia="Times New Roman" w:hAnsiTheme="majorBidi" w:cstheme="majorBidi"/>
          <w:sz w:val="18"/>
          <w:szCs w:val="18"/>
        </w:rPr>
      </w:pPr>
      <w:r w:rsidRPr="00B160DD">
        <w:rPr>
          <w:rFonts w:asciiTheme="majorBidi" w:eastAsia="Times New Roman" w:hAnsiTheme="majorBidi" w:cstheme="majorBidi"/>
          <w:bCs/>
          <w:sz w:val="18"/>
          <w:szCs w:val="18"/>
        </w:rPr>
        <w:t>ValenzuelaA. andGarrido, A(1994):</w:t>
      </w:r>
      <w:r w:rsidRPr="00B160DD">
        <w:rPr>
          <w:rFonts w:asciiTheme="majorBidi" w:eastAsia="Times New Roman" w:hAnsiTheme="majorBidi" w:cstheme="majorBidi"/>
          <w:sz w:val="18"/>
          <w:szCs w:val="18"/>
        </w:rPr>
        <w:t>Biochemical</w:t>
      </w:r>
      <w:r w:rsidR="00B160DD" w:rsidRPr="00B160DD">
        <w:rPr>
          <w:rFonts w:asciiTheme="majorBidi" w:eastAsia="Times New Roman" w:hAnsiTheme="majorBidi" w:cstheme="majorBidi"/>
          <w:sz w:val="18"/>
          <w:szCs w:val="18"/>
        </w:rPr>
        <w:t xml:space="preserve"> </w:t>
      </w:r>
      <w:r w:rsidRPr="00B160DD">
        <w:rPr>
          <w:rFonts w:asciiTheme="majorBidi" w:eastAsia="Times New Roman" w:hAnsiTheme="majorBidi" w:cstheme="majorBidi"/>
          <w:sz w:val="18"/>
          <w:szCs w:val="18"/>
        </w:rPr>
        <w:t>basesonthe</w:t>
      </w:r>
      <w:r w:rsidR="00B160DD" w:rsidRPr="00B160DD">
        <w:rPr>
          <w:rFonts w:asciiTheme="majorBidi" w:eastAsia="Times New Roman" w:hAnsiTheme="majorBidi" w:cstheme="majorBidi"/>
          <w:sz w:val="18"/>
          <w:szCs w:val="18"/>
        </w:rPr>
        <w:t xml:space="preserve"> </w:t>
      </w:r>
      <w:r w:rsidRPr="00B160DD">
        <w:rPr>
          <w:rFonts w:asciiTheme="majorBidi" w:eastAsia="Times New Roman" w:hAnsiTheme="majorBidi" w:cstheme="majorBidi"/>
          <w:sz w:val="18"/>
          <w:szCs w:val="18"/>
        </w:rPr>
        <w:t>pharmacological action on the flavonoids silymarin and of its structural isomer silibinin. Biol</w:t>
      </w:r>
      <w:r w:rsidR="00E6200E" w:rsidRPr="00B160DD">
        <w:rPr>
          <w:rFonts w:asciiTheme="majorBidi" w:eastAsia="Times New Roman" w:hAnsiTheme="majorBidi" w:cstheme="majorBidi"/>
          <w:sz w:val="18"/>
          <w:szCs w:val="18"/>
        </w:rPr>
        <w:t>. R</w:t>
      </w:r>
      <w:r w:rsidRPr="00B160DD">
        <w:rPr>
          <w:rFonts w:asciiTheme="majorBidi" w:eastAsia="Times New Roman" w:hAnsiTheme="majorBidi" w:cstheme="majorBidi"/>
          <w:sz w:val="18"/>
          <w:szCs w:val="18"/>
        </w:rPr>
        <w:t>es. 27: 105-112.</w:t>
      </w:r>
    </w:p>
    <w:p w:rsidR="00305706" w:rsidRPr="00CA0301" w:rsidRDefault="00305706" w:rsidP="006D5A08">
      <w:pPr>
        <w:bidi w:val="0"/>
        <w:spacing w:after="0" w:line="240" w:lineRule="auto"/>
        <w:ind w:right="-58"/>
        <w:jc w:val="both"/>
        <w:rPr>
          <w:rFonts w:asciiTheme="majorBidi" w:eastAsia="Times New Roman" w:hAnsiTheme="majorBidi" w:cstheme="majorBidi"/>
          <w:sz w:val="18"/>
          <w:szCs w:val="18"/>
        </w:rPr>
        <w:sectPr w:rsidR="00305706" w:rsidRPr="00CA0301" w:rsidSect="00D97E11">
          <w:type w:val="continuous"/>
          <w:pgSz w:w="12242" w:h="15842" w:code="1"/>
          <w:pgMar w:top="1440" w:right="1440" w:bottom="1440" w:left="1440" w:header="720" w:footer="720" w:gutter="0"/>
          <w:cols w:num="2" w:space="550"/>
          <w:docGrid w:linePitch="360"/>
        </w:sectPr>
      </w:pPr>
    </w:p>
    <w:p w:rsidR="00902B41" w:rsidRPr="00CA0301" w:rsidRDefault="00902B41" w:rsidP="006D5A08">
      <w:pPr>
        <w:bidi w:val="0"/>
        <w:spacing w:after="0" w:line="240" w:lineRule="auto"/>
        <w:ind w:right="-58"/>
        <w:jc w:val="both"/>
        <w:rPr>
          <w:rFonts w:asciiTheme="majorBidi" w:eastAsia="Times New Roman" w:hAnsiTheme="majorBidi" w:cstheme="majorBidi"/>
          <w:sz w:val="18"/>
          <w:szCs w:val="18"/>
        </w:rPr>
      </w:pPr>
    </w:p>
    <w:p w:rsidR="00EA613B" w:rsidRPr="00CA0301" w:rsidRDefault="00437B79" w:rsidP="006D5A08">
      <w:pPr>
        <w:bidi w:val="0"/>
        <w:spacing w:after="0" w:line="240" w:lineRule="auto"/>
        <w:ind w:right="-58"/>
        <w:jc w:val="lowKashida"/>
        <w:rPr>
          <w:rFonts w:asciiTheme="majorBidi" w:eastAsia="Times New Roman" w:hAnsiTheme="majorBidi" w:cstheme="majorBidi"/>
          <w:sz w:val="18"/>
          <w:szCs w:val="18"/>
          <w:lang w:bidi="ar-EG"/>
        </w:rPr>
      </w:pPr>
      <w:r w:rsidRPr="00CA0301">
        <w:rPr>
          <w:rFonts w:asciiTheme="majorBidi" w:hAnsiTheme="majorBidi" w:cstheme="majorBidi" w:hint="eastAsia"/>
          <w:sz w:val="18"/>
          <w:szCs w:val="18"/>
          <w:lang w:eastAsia="zh-CN" w:bidi="ar-EG"/>
        </w:rPr>
        <w:t>4</w:t>
      </w:r>
      <w:r w:rsidR="00D97E11" w:rsidRPr="00CA0301">
        <w:rPr>
          <w:rFonts w:asciiTheme="majorBidi" w:eastAsia="Times New Roman" w:hAnsiTheme="majorBidi" w:cstheme="majorBidi"/>
          <w:sz w:val="18"/>
          <w:szCs w:val="18"/>
          <w:lang w:bidi="ar-EG"/>
        </w:rPr>
        <w:t>/</w:t>
      </w:r>
      <w:r w:rsidRPr="00CA0301">
        <w:rPr>
          <w:rFonts w:asciiTheme="majorBidi" w:hAnsiTheme="majorBidi" w:cstheme="majorBidi" w:hint="eastAsia"/>
          <w:sz w:val="18"/>
          <w:szCs w:val="18"/>
          <w:lang w:eastAsia="zh-CN" w:bidi="ar-EG"/>
        </w:rPr>
        <w:t>10</w:t>
      </w:r>
      <w:r w:rsidR="00D97E11" w:rsidRPr="00CA0301">
        <w:rPr>
          <w:rFonts w:asciiTheme="majorBidi" w:eastAsia="Times New Roman" w:hAnsiTheme="majorBidi" w:cstheme="majorBidi"/>
          <w:sz w:val="18"/>
          <w:szCs w:val="18"/>
          <w:lang w:bidi="ar-EG"/>
        </w:rPr>
        <w:t>/2017</w:t>
      </w:r>
    </w:p>
    <w:sectPr w:rsidR="00EA613B" w:rsidRPr="00CA0301" w:rsidSect="008D3481">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6F0" w:rsidRDefault="008146F0" w:rsidP="004E7BDE">
      <w:pPr>
        <w:spacing w:after="0" w:line="240" w:lineRule="auto"/>
      </w:pPr>
      <w:r>
        <w:separator/>
      </w:r>
    </w:p>
  </w:endnote>
  <w:endnote w:type="continuationSeparator" w:id="1">
    <w:p w:rsidR="008146F0" w:rsidRDefault="008146F0" w:rsidP="004E7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96" w:rsidRPr="00D97E11" w:rsidRDefault="00A540EB" w:rsidP="00D97E11">
    <w:pPr>
      <w:bidi w:val="0"/>
      <w:spacing w:after="0" w:line="240" w:lineRule="auto"/>
      <w:jc w:val="center"/>
      <w:rPr>
        <w:rFonts w:ascii="Times New Roman" w:hAnsi="Times New Roman" w:cs="Times New Roman"/>
        <w:sz w:val="20"/>
      </w:rPr>
    </w:pPr>
    <w:r w:rsidRPr="00D97E11">
      <w:rPr>
        <w:rFonts w:ascii="Times New Roman" w:hAnsi="Times New Roman" w:cs="Times New Roman"/>
        <w:sz w:val="20"/>
      </w:rPr>
      <w:fldChar w:fldCharType="begin"/>
    </w:r>
    <w:r w:rsidR="00A10796" w:rsidRPr="00D97E11">
      <w:rPr>
        <w:rFonts w:ascii="Times New Roman" w:hAnsi="Times New Roman" w:cs="Times New Roman"/>
        <w:sz w:val="20"/>
      </w:rPr>
      <w:instrText xml:space="preserve"> page </w:instrText>
    </w:r>
    <w:r w:rsidRPr="00D97E11">
      <w:rPr>
        <w:rFonts w:ascii="Times New Roman" w:hAnsi="Times New Roman" w:cs="Times New Roman"/>
        <w:sz w:val="20"/>
      </w:rPr>
      <w:fldChar w:fldCharType="separate"/>
    </w:r>
    <w:r w:rsidR="00722EAE">
      <w:rPr>
        <w:rFonts w:ascii="Times New Roman" w:hAnsi="Times New Roman" w:cs="Times New Roman"/>
        <w:noProof/>
        <w:sz w:val="20"/>
      </w:rPr>
      <w:t>19</w:t>
    </w:r>
    <w:r w:rsidRPr="00D97E1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6F0" w:rsidRDefault="008146F0" w:rsidP="004E7BDE">
      <w:pPr>
        <w:spacing w:after="0" w:line="240" w:lineRule="auto"/>
      </w:pPr>
      <w:r>
        <w:separator/>
      </w:r>
    </w:p>
  </w:footnote>
  <w:footnote w:type="continuationSeparator" w:id="1">
    <w:p w:rsidR="008146F0" w:rsidRDefault="008146F0" w:rsidP="004E7B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96" w:rsidRPr="00D97E11" w:rsidRDefault="00A10796" w:rsidP="00D97E1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97E11">
      <w:rPr>
        <w:rFonts w:ascii="Times New Roman" w:hAnsi="Times New Roman" w:cs="Times New Roman" w:hint="eastAsia"/>
        <w:sz w:val="20"/>
        <w:szCs w:val="20"/>
      </w:rPr>
      <w:tab/>
    </w:r>
    <w:r w:rsidRPr="00D97E11">
      <w:rPr>
        <w:rFonts w:ascii="Times New Roman" w:hAnsi="Times New Roman" w:cs="Times New Roman"/>
        <w:sz w:val="20"/>
        <w:szCs w:val="20"/>
      </w:rPr>
      <w:t>New York Science Journal 201</w:t>
    </w:r>
    <w:r w:rsidRPr="00D97E11">
      <w:rPr>
        <w:rFonts w:ascii="Times New Roman" w:hAnsi="Times New Roman" w:cs="Times New Roman" w:hint="eastAsia"/>
        <w:sz w:val="20"/>
        <w:szCs w:val="20"/>
      </w:rPr>
      <w:t>7</w:t>
    </w:r>
    <w:r w:rsidRPr="00D97E11">
      <w:rPr>
        <w:rFonts w:ascii="Times New Roman" w:hAnsi="Times New Roman" w:cs="Times New Roman"/>
        <w:sz w:val="20"/>
        <w:szCs w:val="20"/>
      </w:rPr>
      <w:t>;</w:t>
    </w:r>
    <w:r w:rsidRPr="00D97E11">
      <w:rPr>
        <w:rFonts w:ascii="Times New Roman" w:hAnsi="Times New Roman" w:cs="Times New Roman" w:hint="eastAsia"/>
        <w:sz w:val="20"/>
        <w:szCs w:val="20"/>
      </w:rPr>
      <w:t>10</w:t>
    </w:r>
    <w:r w:rsidRPr="00D97E11">
      <w:rPr>
        <w:rFonts w:ascii="Times New Roman" w:hAnsi="Times New Roman" w:cs="Times New Roman"/>
        <w:sz w:val="20"/>
        <w:szCs w:val="20"/>
      </w:rPr>
      <w:t>(</w:t>
    </w:r>
    <w:r w:rsidRPr="00D97E11">
      <w:rPr>
        <w:rFonts w:ascii="Times New Roman" w:hAnsi="Times New Roman" w:cs="Times New Roman" w:hint="eastAsia"/>
        <w:sz w:val="20"/>
        <w:szCs w:val="20"/>
      </w:rPr>
      <w:t>5</w:t>
    </w:r>
    <w:r w:rsidRPr="00D97E11">
      <w:rPr>
        <w:rFonts w:ascii="Times New Roman" w:hAnsi="Times New Roman" w:cs="Times New Roman"/>
        <w:sz w:val="20"/>
        <w:szCs w:val="20"/>
      </w:rPr>
      <w:t>)</w:t>
    </w:r>
    <w:r w:rsidRPr="00D97E11">
      <w:rPr>
        <w:rFonts w:ascii="Times New Roman" w:hAnsi="Times New Roman" w:cs="Times New Roman" w:hint="eastAsia"/>
        <w:iCs/>
        <w:sz w:val="20"/>
        <w:szCs w:val="20"/>
      </w:rPr>
      <w:tab/>
    </w:r>
    <w:hyperlink r:id="rId1" w:history="1">
      <w:r w:rsidRPr="00D97E11">
        <w:rPr>
          <w:rStyle w:val="Hyperlink"/>
          <w:rFonts w:ascii="Times New Roman" w:hAnsi="Times New Roman" w:cs="Times New Roman"/>
          <w:color w:val="0000FF"/>
          <w:sz w:val="20"/>
          <w:szCs w:val="20"/>
        </w:rPr>
        <w:t>http://www.sciencepub.net/newyork</w:t>
      </w:r>
    </w:hyperlink>
  </w:p>
  <w:p w:rsidR="00A10796" w:rsidRPr="00D97E11" w:rsidRDefault="00A10796" w:rsidP="00D97E11">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F81"/>
    <w:multiLevelType w:val="hybridMultilevel"/>
    <w:tmpl w:val="DE9486FC"/>
    <w:lvl w:ilvl="0" w:tplc="01043A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3354B"/>
    <w:multiLevelType w:val="hybridMultilevel"/>
    <w:tmpl w:val="917CE9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D4162A"/>
    <w:multiLevelType w:val="hybridMultilevel"/>
    <w:tmpl w:val="E72C0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0850C2"/>
    <w:multiLevelType w:val="hybridMultilevel"/>
    <w:tmpl w:val="C428C164"/>
    <w:lvl w:ilvl="0" w:tplc="A2563D60">
      <w:start w:val="1"/>
      <w:numFmt w:val="bullet"/>
      <w:lvlText w:val=""/>
      <w:lvlJc w:val="left"/>
      <w:pPr>
        <w:ind w:left="797" w:hanging="360"/>
      </w:pPr>
      <w:rPr>
        <w:rFonts w:ascii="Wingdings" w:hAnsi="Wingdings" w:hint="default"/>
        <w:sz w:val="28"/>
        <w:szCs w:val="28"/>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4">
    <w:nsid w:val="33C7210C"/>
    <w:multiLevelType w:val="hybridMultilevel"/>
    <w:tmpl w:val="418CF1C0"/>
    <w:lvl w:ilvl="0" w:tplc="065404A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3E6CB3"/>
    <w:multiLevelType w:val="hybridMultilevel"/>
    <w:tmpl w:val="2FA8A2B4"/>
    <w:lvl w:ilvl="0" w:tplc="6B30923E">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F231D5"/>
    <w:multiLevelType w:val="hybridMultilevel"/>
    <w:tmpl w:val="E6FE5450"/>
    <w:lvl w:ilvl="0" w:tplc="DD687CB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7D3C92"/>
    <w:multiLevelType w:val="hybridMultilevel"/>
    <w:tmpl w:val="2BA00BB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D00486"/>
    <w:multiLevelType w:val="hybridMultilevel"/>
    <w:tmpl w:val="097410A2"/>
    <w:lvl w:ilvl="0" w:tplc="F5D8FB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4"/>
  </w:num>
  <w:num w:numId="5">
    <w:abstractNumId w:val="3"/>
  </w:num>
  <w:num w:numId="6">
    <w:abstractNumId w:val="5"/>
  </w:num>
  <w:num w:numId="7">
    <w:abstractNumId w:val="6"/>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394E3F"/>
    <w:rsid w:val="00025EF9"/>
    <w:rsid w:val="00034A4E"/>
    <w:rsid w:val="000610A3"/>
    <w:rsid w:val="00084F9D"/>
    <w:rsid w:val="000D60B9"/>
    <w:rsid w:val="000F146F"/>
    <w:rsid w:val="00162CF7"/>
    <w:rsid w:val="0019284A"/>
    <w:rsid w:val="001941A3"/>
    <w:rsid w:val="001D70B6"/>
    <w:rsid w:val="001E74EC"/>
    <w:rsid w:val="002350A9"/>
    <w:rsid w:val="002F5ACE"/>
    <w:rsid w:val="00305706"/>
    <w:rsid w:val="003203A4"/>
    <w:rsid w:val="00394E3F"/>
    <w:rsid w:val="003B5AB0"/>
    <w:rsid w:val="003E60AF"/>
    <w:rsid w:val="003F558B"/>
    <w:rsid w:val="00437B79"/>
    <w:rsid w:val="00441526"/>
    <w:rsid w:val="004726DC"/>
    <w:rsid w:val="00491673"/>
    <w:rsid w:val="00495836"/>
    <w:rsid w:val="004E5084"/>
    <w:rsid w:val="004E7BDE"/>
    <w:rsid w:val="00511492"/>
    <w:rsid w:val="0059784D"/>
    <w:rsid w:val="005A7DBF"/>
    <w:rsid w:val="005C3211"/>
    <w:rsid w:val="005E5CA6"/>
    <w:rsid w:val="00645F06"/>
    <w:rsid w:val="00654482"/>
    <w:rsid w:val="00654567"/>
    <w:rsid w:val="0065750B"/>
    <w:rsid w:val="00670687"/>
    <w:rsid w:val="00674398"/>
    <w:rsid w:val="0068516D"/>
    <w:rsid w:val="006B3773"/>
    <w:rsid w:val="006D4FF9"/>
    <w:rsid w:val="006D5A08"/>
    <w:rsid w:val="006E3575"/>
    <w:rsid w:val="0070286B"/>
    <w:rsid w:val="00722EAE"/>
    <w:rsid w:val="007450D8"/>
    <w:rsid w:val="0079096C"/>
    <w:rsid w:val="0079550C"/>
    <w:rsid w:val="008146F0"/>
    <w:rsid w:val="008330AB"/>
    <w:rsid w:val="008700A5"/>
    <w:rsid w:val="00871ADF"/>
    <w:rsid w:val="00897311"/>
    <w:rsid w:val="008B4331"/>
    <w:rsid w:val="008C38C3"/>
    <w:rsid w:val="008D3481"/>
    <w:rsid w:val="008E318F"/>
    <w:rsid w:val="008E7ACD"/>
    <w:rsid w:val="008F7DF2"/>
    <w:rsid w:val="00902B41"/>
    <w:rsid w:val="00936793"/>
    <w:rsid w:val="00944169"/>
    <w:rsid w:val="009516EF"/>
    <w:rsid w:val="00962035"/>
    <w:rsid w:val="00976046"/>
    <w:rsid w:val="009820CC"/>
    <w:rsid w:val="009954E8"/>
    <w:rsid w:val="009B3E1A"/>
    <w:rsid w:val="009B6F2B"/>
    <w:rsid w:val="00A01B3F"/>
    <w:rsid w:val="00A10796"/>
    <w:rsid w:val="00A1275F"/>
    <w:rsid w:val="00A359DE"/>
    <w:rsid w:val="00A540EB"/>
    <w:rsid w:val="00A72658"/>
    <w:rsid w:val="00A773D8"/>
    <w:rsid w:val="00AA009E"/>
    <w:rsid w:val="00AD4941"/>
    <w:rsid w:val="00B13399"/>
    <w:rsid w:val="00B160DD"/>
    <w:rsid w:val="00B53A64"/>
    <w:rsid w:val="00B66268"/>
    <w:rsid w:val="00B91930"/>
    <w:rsid w:val="00BA2188"/>
    <w:rsid w:val="00BC3BFE"/>
    <w:rsid w:val="00BE5832"/>
    <w:rsid w:val="00C5339E"/>
    <w:rsid w:val="00C549F3"/>
    <w:rsid w:val="00C71264"/>
    <w:rsid w:val="00C76A47"/>
    <w:rsid w:val="00CA0301"/>
    <w:rsid w:val="00CC24BB"/>
    <w:rsid w:val="00CC28B6"/>
    <w:rsid w:val="00CD628D"/>
    <w:rsid w:val="00D125A5"/>
    <w:rsid w:val="00D57BE6"/>
    <w:rsid w:val="00D71EE1"/>
    <w:rsid w:val="00D87357"/>
    <w:rsid w:val="00D97E11"/>
    <w:rsid w:val="00DB61BA"/>
    <w:rsid w:val="00DD6467"/>
    <w:rsid w:val="00DF7D53"/>
    <w:rsid w:val="00E42D86"/>
    <w:rsid w:val="00E6200E"/>
    <w:rsid w:val="00E62355"/>
    <w:rsid w:val="00E71BE9"/>
    <w:rsid w:val="00EA11B8"/>
    <w:rsid w:val="00EA613B"/>
    <w:rsid w:val="00EB0BB7"/>
    <w:rsid w:val="00EE28CB"/>
    <w:rsid w:val="00EF70EE"/>
    <w:rsid w:val="00F11488"/>
    <w:rsid w:val="00F40B7C"/>
    <w:rsid w:val="00F86403"/>
    <w:rsid w:val="00FB7CDC"/>
    <w:rsid w:val="00FF2BB6"/>
    <w:rsid w:val="00FF3A23"/>
    <w:rsid w:val="00FF483E"/>
    <w:rsid w:val="00FF71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ADF"/>
    <w:pPr>
      <w:bidi/>
    </w:pPr>
  </w:style>
  <w:style w:type="paragraph" w:styleId="Heading1">
    <w:name w:val="heading 1"/>
    <w:basedOn w:val="Normal"/>
    <w:next w:val="Normal"/>
    <w:link w:val="Heading1Char"/>
    <w:qFormat/>
    <w:rsid w:val="00B53A64"/>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1AD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71ADF"/>
    <w:pPr>
      <w:ind w:left="720"/>
      <w:contextualSpacing/>
    </w:pPr>
  </w:style>
  <w:style w:type="character" w:customStyle="1" w:styleId="xbe">
    <w:name w:val="_xbe"/>
    <w:basedOn w:val="DefaultParagraphFont"/>
    <w:rsid w:val="00871ADF"/>
  </w:style>
  <w:style w:type="paragraph" w:styleId="BalloonText">
    <w:name w:val="Balloon Text"/>
    <w:basedOn w:val="Normal"/>
    <w:link w:val="BalloonTextChar"/>
    <w:uiPriority w:val="99"/>
    <w:semiHidden/>
    <w:unhideWhenUsed/>
    <w:rsid w:val="00657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50B"/>
    <w:rPr>
      <w:rFonts w:ascii="Tahoma" w:hAnsi="Tahoma" w:cs="Tahoma"/>
      <w:sz w:val="16"/>
      <w:szCs w:val="16"/>
    </w:rPr>
  </w:style>
  <w:style w:type="character" w:customStyle="1" w:styleId="5yl5">
    <w:name w:val="_5yl5"/>
    <w:basedOn w:val="DefaultParagraphFont"/>
    <w:rsid w:val="00E42D86"/>
  </w:style>
  <w:style w:type="character" w:styleId="Hyperlink">
    <w:name w:val="Hyperlink"/>
    <w:basedOn w:val="DefaultParagraphFont"/>
    <w:uiPriority w:val="99"/>
    <w:unhideWhenUsed/>
    <w:rsid w:val="004E7BDE"/>
    <w:rPr>
      <w:color w:val="0000FF" w:themeColor="hyperlink"/>
      <w:u w:val="single"/>
    </w:rPr>
  </w:style>
  <w:style w:type="paragraph" w:styleId="Header">
    <w:name w:val="header"/>
    <w:basedOn w:val="Normal"/>
    <w:link w:val="HeaderChar"/>
    <w:uiPriority w:val="99"/>
    <w:unhideWhenUsed/>
    <w:rsid w:val="004E7B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7BDE"/>
  </w:style>
  <w:style w:type="paragraph" w:styleId="Footer">
    <w:name w:val="footer"/>
    <w:basedOn w:val="Normal"/>
    <w:link w:val="FooterChar"/>
    <w:uiPriority w:val="99"/>
    <w:semiHidden/>
    <w:unhideWhenUsed/>
    <w:rsid w:val="004E7BD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E7BDE"/>
  </w:style>
  <w:style w:type="table" w:styleId="TableGrid">
    <w:name w:val="Table Grid"/>
    <w:basedOn w:val="TableNormal"/>
    <w:uiPriority w:val="59"/>
    <w:rsid w:val="00034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name">
    <w:name w:val="authorname"/>
    <w:basedOn w:val="DefaultParagraphFont"/>
    <w:rsid w:val="00CC28B6"/>
  </w:style>
  <w:style w:type="character" w:customStyle="1" w:styleId="journaltitle">
    <w:name w:val="journaltitle"/>
    <w:rsid w:val="00A359DE"/>
  </w:style>
  <w:style w:type="character" w:customStyle="1" w:styleId="Heading1Char">
    <w:name w:val="Heading 1 Char"/>
    <w:basedOn w:val="DefaultParagraphFont"/>
    <w:link w:val="Heading1"/>
    <w:rsid w:val="00B53A64"/>
    <w:rPr>
      <w:rFonts w:ascii="Cambria" w:eastAsia="Times New Roman" w:hAnsi="Cambria" w:cs="Times New Roman"/>
      <w:b/>
      <w:bCs/>
      <w:kern w:val="32"/>
      <w:sz w:val="32"/>
      <w:szCs w:val="32"/>
    </w:rPr>
  </w:style>
  <w:style w:type="character" w:customStyle="1" w:styleId="cit">
    <w:name w:val="cit"/>
    <w:rsid w:val="008B4331"/>
  </w:style>
</w:styles>
</file>

<file path=word/webSettings.xml><?xml version="1.0" encoding="utf-8"?>
<w:webSettings xmlns:r="http://schemas.openxmlformats.org/officeDocument/2006/relationships" xmlns:w="http://schemas.openxmlformats.org/wordprocessingml/2006/main">
  <w:divs>
    <w:div w:id="1159734499">
      <w:bodyDiv w:val="1"/>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1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atlam@gmail.com" TargetMode="Externa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image" Target="media/image7.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https://www.ncbi.nlm.nih.gov/pubmed/?term=Sarkar%20A%5BAuthor%5D&amp;cauthor=true&amp;cauthor_uid=28018219"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image" Target="media/image6.jpeg"/><Relationship Id="rId33" Type="http://schemas.openxmlformats.org/officeDocument/2006/relationships/hyperlink" Target="https://www.ncbi.nlm.nih.gov/pubmed/?term=Ghosh%20S%5BAuthor%5D&amp;cauthor=true&amp;cauthor_uid=2801821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1.jpe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jpeg"/><Relationship Id="rId32" Type="http://schemas.openxmlformats.org/officeDocument/2006/relationships/hyperlink" Target="https://www.ncbi.nlm.nih.gov/pubmed/?term=Freitag%20AF%5BAuthor%5D&amp;cauthor=true&amp;cauthor_uid=25821491" TargetMode="External"/><Relationship Id="rId37" Type="http://schemas.openxmlformats.org/officeDocument/2006/relationships/hyperlink" Target="https://www.ncbi.nlm.nih.gov/pmc/articles/PMC5156955/"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hyperlink" Target="https://www.ncbi.nlm.nih.gov/pubmed/?term=Sil%20PC%5BAuthor%5D&amp;cauthor=true&amp;cauthor_uid=28018219" TargetMode="External"/><Relationship Id="rId10" Type="http://schemas.openxmlformats.org/officeDocument/2006/relationships/hyperlink" Target="http://www.dx.doi.org/10.7537/marsnys100517.05" TargetMode="External"/><Relationship Id="rId19" Type="http://schemas.openxmlformats.org/officeDocument/2006/relationships/chart" Target="charts/chart7.xml"/><Relationship Id="rId31" Type="http://schemas.openxmlformats.org/officeDocument/2006/relationships/hyperlink" Target="https://www.ncbi.nlm.nih.gov/pubmed/?term=Ghosh%20S%5BAuthor%5D&amp;cauthor=true&amp;cauthor_uid=28018219"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chart" Target="charts/chart2.xm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hyperlink" Target="https://www.ncbi.nlm.nih.gov/pubmed/?term=Freitag%20AF%5BAuthor%5D&amp;cauthor=true&amp;cauthor_uid=25821491" TargetMode="External"/><Relationship Id="rId35" Type="http://schemas.openxmlformats.org/officeDocument/2006/relationships/hyperlink" Target="https://www.ncbi.nlm.nih.gov/pubmed/?term=Bhattacharyya%20S%5BAuthor%5D&amp;cauthor=true&amp;cauthor_uid=2801821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Microsoft_Office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EG"/>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49874609617717"/>
          <c:y val="9.4599188317319574E-2"/>
          <c:w val="0.8176447709429796"/>
          <c:h val="0.5003100212460484"/>
        </c:manualLayout>
      </c:layout>
      <c:barChart>
        <c:barDir val="col"/>
        <c:grouping val="stacked"/>
        <c:ser>
          <c:idx val="0"/>
          <c:order val="0"/>
          <c:tx>
            <c:strRef>
              <c:f>Sheet1!$B$1</c:f>
              <c:strCache>
                <c:ptCount val="1"/>
                <c:pt idx="0">
                  <c:v>Mean value</c:v>
                </c:pt>
              </c:strCache>
            </c:strRef>
          </c:tx>
          <c:errBars>
            <c:errBarType val="both"/>
            <c:errValType val="cust"/>
            <c:plus>
              <c:numRef>
                <c:f>Sheet1!$C$14:$G$14</c:f>
                <c:numCache>
                  <c:formatCode>General</c:formatCode>
                  <c:ptCount val="5"/>
                  <c:pt idx="0">
                    <c:v>2.27</c:v>
                  </c:pt>
                  <c:pt idx="1">
                    <c:v>2.4299999999999997</c:v>
                  </c:pt>
                  <c:pt idx="2">
                    <c:v>4.45</c:v>
                  </c:pt>
                  <c:pt idx="3">
                    <c:v>1.468</c:v>
                  </c:pt>
                  <c:pt idx="4">
                    <c:v>7.55</c:v>
                  </c:pt>
                </c:numCache>
              </c:numRef>
            </c:plus>
            <c:minus>
              <c:numRef>
                <c:f>Sheet1!$C$14:$G$14</c:f>
                <c:numCache>
                  <c:formatCode>General</c:formatCode>
                  <c:ptCount val="5"/>
                  <c:pt idx="0">
                    <c:v>2.27</c:v>
                  </c:pt>
                  <c:pt idx="1">
                    <c:v>2.4299999999999997</c:v>
                  </c:pt>
                  <c:pt idx="2">
                    <c:v>4.45</c:v>
                  </c:pt>
                  <c:pt idx="3">
                    <c:v>1.468</c:v>
                  </c:pt>
                  <c:pt idx="4">
                    <c:v>7.55</c:v>
                  </c:pt>
                </c:numCache>
              </c:numRef>
            </c:minus>
          </c:errBars>
          <c:cat>
            <c:strRef>
              <c:f>Sheet1!$A$2:$A$6</c:f>
              <c:strCache>
                <c:ptCount val="5"/>
                <c:pt idx="0">
                  <c:v>saline</c:v>
                </c:pt>
                <c:pt idx="1">
                  <c:v>CCl4 </c:v>
                </c:pt>
                <c:pt idx="2">
                  <c:v>CCl4+c arvediol</c:v>
                </c:pt>
                <c:pt idx="3">
                  <c:v>CCl4+silymarin</c:v>
                </c:pt>
                <c:pt idx="4">
                  <c:v>CCl4+carvedilol+silymarin</c:v>
                </c:pt>
              </c:strCache>
            </c:strRef>
          </c:cat>
          <c:val>
            <c:numRef>
              <c:f>Sheet1!$B$2:$B$6</c:f>
              <c:numCache>
                <c:formatCode>General</c:formatCode>
                <c:ptCount val="5"/>
                <c:pt idx="0">
                  <c:v>23.3</c:v>
                </c:pt>
                <c:pt idx="1">
                  <c:v>109.8</c:v>
                </c:pt>
                <c:pt idx="2">
                  <c:v>59.7</c:v>
                </c:pt>
                <c:pt idx="3">
                  <c:v>55.3</c:v>
                </c:pt>
                <c:pt idx="4">
                  <c:v>52.5</c:v>
                </c:pt>
              </c:numCache>
            </c:numRef>
          </c:val>
        </c:ser>
        <c:overlap val="100"/>
        <c:axId val="126957056"/>
        <c:axId val="126958592"/>
      </c:barChart>
      <c:catAx>
        <c:axId val="126957056"/>
        <c:scaling>
          <c:orientation val="minMax"/>
        </c:scaling>
        <c:axPos val="b"/>
        <c:numFmt formatCode="General" sourceLinked="1"/>
        <c:tickLblPos val="nextTo"/>
        <c:txPr>
          <a:bodyPr/>
          <a:lstStyle/>
          <a:p>
            <a:pPr>
              <a:defRPr lang="en-US"/>
            </a:pPr>
            <a:endParaRPr lang="ar-EG"/>
          </a:p>
        </c:txPr>
        <c:crossAx val="126958592"/>
        <c:crosses val="autoZero"/>
        <c:auto val="1"/>
        <c:lblAlgn val="ctr"/>
        <c:lblOffset val="100"/>
      </c:catAx>
      <c:valAx>
        <c:axId val="126958592"/>
        <c:scaling>
          <c:orientation val="minMax"/>
        </c:scaling>
        <c:axPos val="l"/>
        <c:numFmt formatCode="General" sourceLinked="1"/>
        <c:tickLblPos val="nextTo"/>
        <c:txPr>
          <a:bodyPr/>
          <a:lstStyle/>
          <a:p>
            <a:pPr>
              <a:defRPr lang="en-US"/>
            </a:pPr>
            <a:endParaRPr lang="ar-EG"/>
          </a:p>
        </c:txPr>
        <c:crossAx val="126957056"/>
        <c:crosses val="autoZero"/>
        <c:crossBetween val="between"/>
      </c:valAx>
    </c:plotArea>
    <c:plotVisOnly val="1"/>
    <c:dispBlanksAs val="gap"/>
  </c:chart>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EG"/>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93358990439333"/>
          <c:y val="3.6509241310435959E-2"/>
          <c:w val="0.84836892713024359"/>
          <c:h val="0.60984372100209261"/>
        </c:manualLayout>
      </c:layout>
      <c:barChart>
        <c:barDir val="col"/>
        <c:grouping val="stacked"/>
        <c:ser>
          <c:idx val="0"/>
          <c:order val="0"/>
          <c:tx>
            <c:strRef>
              <c:f>Sheet1!$B$1</c:f>
              <c:strCache>
                <c:ptCount val="1"/>
                <c:pt idx="0">
                  <c:v>Series 1</c:v>
                </c:pt>
              </c:strCache>
            </c:strRef>
          </c:tx>
          <c:errBars>
            <c:errBarType val="both"/>
            <c:errValType val="cust"/>
            <c:plus>
              <c:numRef>
                <c:f>Sheet1!$B$10:$F$10</c:f>
                <c:numCache>
                  <c:formatCode>General</c:formatCode>
                  <c:ptCount val="5"/>
                  <c:pt idx="0">
                    <c:v>2.52</c:v>
                  </c:pt>
                  <c:pt idx="1">
                    <c:v>3.0139999999999998</c:v>
                  </c:pt>
                  <c:pt idx="2">
                    <c:v>3.0139999999999998</c:v>
                  </c:pt>
                  <c:pt idx="3">
                    <c:v>8.2889999999999997</c:v>
                  </c:pt>
                  <c:pt idx="4">
                    <c:v>1.6300000000000001</c:v>
                  </c:pt>
                </c:numCache>
              </c:numRef>
            </c:plus>
            <c:minus>
              <c:numRef>
                <c:f>Sheet1!$B$10:$F$10</c:f>
                <c:numCache>
                  <c:formatCode>General</c:formatCode>
                  <c:ptCount val="5"/>
                  <c:pt idx="0">
                    <c:v>2.52</c:v>
                  </c:pt>
                  <c:pt idx="1">
                    <c:v>3.0139999999999998</c:v>
                  </c:pt>
                  <c:pt idx="2">
                    <c:v>3.0139999999999998</c:v>
                  </c:pt>
                  <c:pt idx="3">
                    <c:v>8.2889999999999997</c:v>
                  </c:pt>
                  <c:pt idx="4">
                    <c:v>1.6300000000000001</c:v>
                  </c:pt>
                </c:numCache>
              </c:numRef>
            </c:minus>
          </c:errBars>
          <c:cat>
            <c:strRef>
              <c:f>Sheet1!$A$2:$A$6</c:f>
              <c:strCache>
                <c:ptCount val="5"/>
                <c:pt idx="0">
                  <c:v>saline</c:v>
                </c:pt>
                <c:pt idx="1">
                  <c:v>CCl4 </c:v>
                </c:pt>
                <c:pt idx="2">
                  <c:v>CCl4+carvedio</c:v>
                </c:pt>
                <c:pt idx="3">
                  <c:v>CCl4+silymarin</c:v>
                </c:pt>
                <c:pt idx="4">
                  <c:v>CCl4+carvedilol+silymarin</c:v>
                </c:pt>
              </c:strCache>
            </c:strRef>
          </c:cat>
          <c:val>
            <c:numRef>
              <c:f>Sheet1!$B$2:$B$6</c:f>
              <c:numCache>
                <c:formatCode>General</c:formatCode>
                <c:ptCount val="5"/>
                <c:pt idx="0">
                  <c:v>32.9</c:v>
                </c:pt>
                <c:pt idx="1">
                  <c:v>105.31</c:v>
                </c:pt>
                <c:pt idx="2">
                  <c:v>44.65</c:v>
                </c:pt>
                <c:pt idx="3">
                  <c:v>43.620000000000012</c:v>
                </c:pt>
                <c:pt idx="4">
                  <c:v>41.7</c:v>
                </c:pt>
              </c:numCache>
            </c:numRef>
          </c:val>
        </c:ser>
        <c:overlap val="100"/>
        <c:axId val="175515904"/>
        <c:axId val="175521792"/>
      </c:barChart>
      <c:catAx>
        <c:axId val="175515904"/>
        <c:scaling>
          <c:orientation val="minMax"/>
        </c:scaling>
        <c:axPos val="b"/>
        <c:numFmt formatCode="General" sourceLinked="1"/>
        <c:tickLblPos val="nextTo"/>
        <c:txPr>
          <a:bodyPr/>
          <a:lstStyle/>
          <a:p>
            <a:pPr>
              <a:defRPr lang="en-US"/>
            </a:pPr>
            <a:endParaRPr lang="ar-EG"/>
          </a:p>
        </c:txPr>
        <c:crossAx val="175521792"/>
        <c:crosses val="autoZero"/>
        <c:auto val="1"/>
        <c:lblAlgn val="ctr"/>
        <c:lblOffset val="100"/>
      </c:catAx>
      <c:valAx>
        <c:axId val="175521792"/>
        <c:scaling>
          <c:orientation val="minMax"/>
        </c:scaling>
        <c:axPos val="l"/>
        <c:numFmt formatCode="General" sourceLinked="1"/>
        <c:tickLblPos val="nextTo"/>
        <c:txPr>
          <a:bodyPr/>
          <a:lstStyle/>
          <a:p>
            <a:pPr>
              <a:defRPr lang="en-US"/>
            </a:pPr>
            <a:endParaRPr lang="ar-EG"/>
          </a:p>
        </c:txPr>
        <c:crossAx val="175515904"/>
        <c:crosses val="autoZero"/>
        <c:crossBetween val="between"/>
      </c:valAx>
    </c:plotArea>
    <c:plotVisOnly val="1"/>
    <c:dispBlanksAs val="gap"/>
  </c:chart>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EG"/>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891741718253557"/>
          <c:y val="2.9812016048067276E-2"/>
          <c:w val="0.81526866433362499"/>
          <c:h val="0.42212174679287656"/>
        </c:manualLayout>
      </c:layout>
      <c:barChart>
        <c:barDir val="col"/>
        <c:grouping val="stacked"/>
        <c:ser>
          <c:idx val="0"/>
          <c:order val="0"/>
          <c:tx>
            <c:strRef>
              <c:f>Sheet1!$B$1</c:f>
              <c:strCache>
                <c:ptCount val="1"/>
                <c:pt idx="0">
                  <c:v>Mean value</c:v>
                </c:pt>
              </c:strCache>
            </c:strRef>
          </c:tx>
          <c:errBars>
            <c:errBarType val="both"/>
            <c:errValType val="cust"/>
            <c:plus>
              <c:numRef>
                <c:f>Sheet1!$B$13:$F$13</c:f>
                <c:numCache>
                  <c:formatCode>General</c:formatCode>
                  <c:ptCount val="5"/>
                  <c:pt idx="0">
                    <c:v>7.64</c:v>
                  </c:pt>
                  <c:pt idx="1">
                    <c:v>7.4700000000000024</c:v>
                  </c:pt>
                  <c:pt idx="2">
                    <c:v>11.53</c:v>
                  </c:pt>
                  <c:pt idx="3">
                    <c:v>0</c:v>
                  </c:pt>
                  <c:pt idx="4">
                    <c:v>11.26</c:v>
                  </c:pt>
                </c:numCache>
              </c:numRef>
            </c:plus>
            <c:minus>
              <c:numRef>
                <c:f>Sheet1!$B$13:$F$13</c:f>
                <c:numCache>
                  <c:formatCode>General</c:formatCode>
                  <c:ptCount val="5"/>
                  <c:pt idx="0">
                    <c:v>7.64</c:v>
                  </c:pt>
                  <c:pt idx="1">
                    <c:v>7.4700000000000024</c:v>
                  </c:pt>
                  <c:pt idx="2">
                    <c:v>11.53</c:v>
                  </c:pt>
                  <c:pt idx="3">
                    <c:v>0</c:v>
                  </c:pt>
                  <c:pt idx="4">
                    <c:v>11.26</c:v>
                  </c:pt>
                </c:numCache>
              </c:numRef>
            </c:minus>
          </c:errBars>
          <c:cat>
            <c:strRef>
              <c:f>Sheet1!$A$2:$A$6</c:f>
              <c:strCache>
                <c:ptCount val="5"/>
                <c:pt idx="0">
                  <c:v>saline</c:v>
                </c:pt>
                <c:pt idx="1">
                  <c:v>CCl4 </c:v>
                </c:pt>
                <c:pt idx="2">
                  <c:v>CCl4+carvediol </c:v>
                </c:pt>
                <c:pt idx="3">
                  <c:v>CCl4+silymarine </c:v>
                </c:pt>
                <c:pt idx="4">
                  <c:v>CCl4+carvedilol+silymarine </c:v>
                </c:pt>
              </c:strCache>
            </c:strRef>
          </c:cat>
          <c:val>
            <c:numRef>
              <c:f>Sheet1!$B$2:$B$6</c:f>
              <c:numCache>
                <c:formatCode>General</c:formatCode>
                <c:ptCount val="5"/>
                <c:pt idx="0">
                  <c:v>87.5</c:v>
                </c:pt>
                <c:pt idx="1">
                  <c:v>1365.3</c:v>
                </c:pt>
                <c:pt idx="2">
                  <c:v>152.4</c:v>
                </c:pt>
                <c:pt idx="3">
                  <c:v>131.80000000000001</c:v>
                </c:pt>
                <c:pt idx="4">
                  <c:v>126</c:v>
                </c:pt>
              </c:numCache>
            </c:numRef>
          </c:val>
        </c:ser>
        <c:overlap val="100"/>
        <c:axId val="175528960"/>
        <c:axId val="133100288"/>
      </c:barChart>
      <c:catAx>
        <c:axId val="175528960"/>
        <c:scaling>
          <c:orientation val="minMax"/>
        </c:scaling>
        <c:axPos val="b"/>
        <c:numFmt formatCode="General" sourceLinked="1"/>
        <c:tickLblPos val="nextTo"/>
        <c:txPr>
          <a:bodyPr/>
          <a:lstStyle/>
          <a:p>
            <a:pPr>
              <a:defRPr lang="en-US"/>
            </a:pPr>
            <a:endParaRPr lang="ar-EG"/>
          </a:p>
        </c:txPr>
        <c:crossAx val="133100288"/>
        <c:crosses val="autoZero"/>
        <c:auto val="1"/>
        <c:lblAlgn val="ctr"/>
        <c:lblOffset val="100"/>
      </c:catAx>
      <c:valAx>
        <c:axId val="133100288"/>
        <c:scaling>
          <c:orientation val="minMax"/>
        </c:scaling>
        <c:axPos val="l"/>
        <c:numFmt formatCode="General" sourceLinked="1"/>
        <c:tickLblPos val="nextTo"/>
        <c:txPr>
          <a:bodyPr/>
          <a:lstStyle/>
          <a:p>
            <a:pPr>
              <a:defRPr lang="en-US"/>
            </a:pPr>
            <a:endParaRPr lang="ar-EG"/>
          </a:p>
        </c:txPr>
        <c:crossAx val="175528960"/>
        <c:crosses val="autoZero"/>
        <c:crossBetween val="between"/>
      </c:valAx>
    </c:plotArea>
    <c:plotVisOnly val="1"/>
    <c:dispBlanksAs val="gap"/>
  </c:chart>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EG"/>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16872625594953"/>
          <c:y val="3.8486260645990679E-2"/>
          <c:w val="0.86613208187832558"/>
          <c:h val="0.50123857066886268"/>
        </c:manualLayout>
      </c:layout>
      <c:barChart>
        <c:barDir val="col"/>
        <c:grouping val="stacked"/>
        <c:ser>
          <c:idx val="0"/>
          <c:order val="0"/>
          <c:tx>
            <c:strRef>
              <c:f>Sheet1!$B$1</c:f>
              <c:strCache>
                <c:ptCount val="1"/>
                <c:pt idx="0">
                  <c:v>Series 1</c:v>
                </c:pt>
              </c:strCache>
            </c:strRef>
          </c:tx>
          <c:errBars>
            <c:errBarType val="both"/>
            <c:errValType val="cust"/>
            <c:plus>
              <c:numRef>
                <c:f>Sheet1!$B$10:$F$10</c:f>
                <c:numCache>
                  <c:formatCode>General</c:formatCode>
                  <c:ptCount val="5"/>
                  <c:pt idx="0">
                    <c:v>0.18200000000000022</c:v>
                  </c:pt>
                  <c:pt idx="1">
                    <c:v>0.30800000000000038</c:v>
                  </c:pt>
                  <c:pt idx="2">
                    <c:v>0.30300000000000032</c:v>
                  </c:pt>
                  <c:pt idx="3">
                    <c:v>0.3170000000000005</c:v>
                  </c:pt>
                  <c:pt idx="4">
                    <c:v>6.0000000000000032E-2</c:v>
                  </c:pt>
                </c:numCache>
              </c:numRef>
            </c:plus>
            <c:minus>
              <c:numRef>
                <c:f>Sheet1!$B$10:$F$10</c:f>
                <c:numCache>
                  <c:formatCode>General</c:formatCode>
                  <c:ptCount val="5"/>
                  <c:pt idx="0">
                    <c:v>0.18200000000000022</c:v>
                  </c:pt>
                  <c:pt idx="1">
                    <c:v>0.30800000000000038</c:v>
                  </c:pt>
                  <c:pt idx="2">
                    <c:v>0.30300000000000032</c:v>
                  </c:pt>
                  <c:pt idx="3">
                    <c:v>0.3170000000000005</c:v>
                  </c:pt>
                  <c:pt idx="4">
                    <c:v>6.0000000000000032E-2</c:v>
                  </c:pt>
                </c:numCache>
              </c:numRef>
            </c:minus>
          </c:errBars>
          <c:cat>
            <c:strRef>
              <c:f>Sheet1!$A$2:$A$6</c:f>
              <c:strCache>
                <c:ptCount val="5"/>
                <c:pt idx="0">
                  <c:v>saline</c:v>
                </c:pt>
                <c:pt idx="1">
                  <c:v>CCl4 </c:v>
                </c:pt>
                <c:pt idx="2">
                  <c:v>CCl4+carvedilol </c:v>
                </c:pt>
                <c:pt idx="3">
                  <c:v>CCl4+silymarin</c:v>
                </c:pt>
                <c:pt idx="4">
                  <c:v>ccl4+carvedilol+silymarin</c:v>
                </c:pt>
              </c:strCache>
            </c:strRef>
          </c:cat>
          <c:val>
            <c:numRef>
              <c:f>Sheet1!$B$2:$B$6</c:f>
              <c:numCache>
                <c:formatCode>General</c:formatCode>
                <c:ptCount val="5"/>
                <c:pt idx="0">
                  <c:v>0.41000000000000031</c:v>
                </c:pt>
                <c:pt idx="1">
                  <c:v>7.75</c:v>
                </c:pt>
                <c:pt idx="2">
                  <c:v>4.26</c:v>
                </c:pt>
                <c:pt idx="3">
                  <c:v>3.38</c:v>
                </c:pt>
                <c:pt idx="4">
                  <c:v>2.9099999999999997</c:v>
                </c:pt>
              </c:numCache>
            </c:numRef>
          </c:val>
        </c:ser>
        <c:overlap val="100"/>
        <c:axId val="176144384"/>
        <c:axId val="176145920"/>
      </c:barChart>
      <c:catAx>
        <c:axId val="176144384"/>
        <c:scaling>
          <c:orientation val="minMax"/>
        </c:scaling>
        <c:axPos val="b"/>
        <c:numFmt formatCode="General" sourceLinked="0"/>
        <c:tickLblPos val="nextTo"/>
        <c:txPr>
          <a:bodyPr/>
          <a:lstStyle/>
          <a:p>
            <a:pPr>
              <a:defRPr lang="en-US"/>
            </a:pPr>
            <a:endParaRPr lang="ar-EG"/>
          </a:p>
        </c:txPr>
        <c:crossAx val="176145920"/>
        <c:crosses val="autoZero"/>
        <c:auto val="1"/>
        <c:lblAlgn val="ctr"/>
        <c:lblOffset val="100"/>
      </c:catAx>
      <c:valAx>
        <c:axId val="176145920"/>
        <c:scaling>
          <c:orientation val="minMax"/>
        </c:scaling>
        <c:axPos val="l"/>
        <c:numFmt formatCode="General" sourceLinked="1"/>
        <c:tickLblPos val="nextTo"/>
        <c:txPr>
          <a:bodyPr/>
          <a:lstStyle/>
          <a:p>
            <a:pPr>
              <a:defRPr lang="en-US"/>
            </a:pPr>
            <a:endParaRPr lang="ar-EG"/>
          </a:p>
        </c:txPr>
        <c:crossAx val="176144384"/>
        <c:crosses val="autoZero"/>
        <c:crossBetween val="between"/>
      </c:valAx>
    </c:plotArea>
    <c:plotVisOnly val="1"/>
    <c:dispBlanksAs val="gap"/>
  </c:chart>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EG"/>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13207667838957"/>
          <c:y val="3.9156366281933731E-2"/>
          <c:w val="0.87178599363821374"/>
          <c:h val="0.48916978511292403"/>
        </c:manualLayout>
      </c:layout>
      <c:barChart>
        <c:barDir val="col"/>
        <c:grouping val="stacked"/>
        <c:ser>
          <c:idx val="0"/>
          <c:order val="0"/>
          <c:tx>
            <c:strRef>
              <c:f>Sheet1!$B$1</c:f>
              <c:strCache>
                <c:ptCount val="1"/>
                <c:pt idx="0">
                  <c:v>Mean value</c:v>
                </c:pt>
              </c:strCache>
            </c:strRef>
          </c:tx>
          <c:errBars>
            <c:errBarType val="both"/>
            <c:errValType val="cust"/>
            <c:plus>
              <c:numRef>
                <c:f>Sheet1!$B$11:$F$11</c:f>
                <c:numCache>
                  <c:formatCode>General</c:formatCode>
                  <c:ptCount val="5"/>
                  <c:pt idx="0">
                    <c:v>0.27</c:v>
                  </c:pt>
                  <c:pt idx="1">
                    <c:v>0.24800000000000022</c:v>
                  </c:pt>
                  <c:pt idx="2">
                    <c:v>0.33000000000000057</c:v>
                  </c:pt>
                  <c:pt idx="3">
                    <c:v>0.31000000000000044</c:v>
                  </c:pt>
                  <c:pt idx="4">
                    <c:v>0.22</c:v>
                  </c:pt>
                </c:numCache>
              </c:numRef>
            </c:plus>
            <c:minus>
              <c:numRef>
                <c:f>Sheet1!$B$11:$F$11</c:f>
                <c:numCache>
                  <c:formatCode>General</c:formatCode>
                  <c:ptCount val="5"/>
                  <c:pt idx="0">
                    <c:v>0.27</c:v>
                  </c:pt>
                  <c:pt idx="1">
                    <c:v>0.24800000000000022</c:v>
                  </c:pt>
                  <c:pt idx="2">
                    <c:v>0.33000000000000057</c:v>
                  </c:pt>
                  <c:pt idx="3">
                    <c:v>0.31000000000000044</c:v>
                  </c:pt>
                  <c:pt idx="4">
                    <c:v>0.22</c:v>
                  </c:pt>
                </c:numCache>
              </c:numRef>
            </c:minus>
          </c:errBars>
          <c:cat>
            <c:strRef>
              <c:f>Sheet1!$A$2:$A$6</c:f>
              <c:strCache>
                <c:ptCount val="5"/>
                <c:pt idx="0">
                  <c:v>saline</c:v>
                </c:pt>
                <c:pt idx="1">
                  <c:v>CCl4 </c:v>
                </c:pt>
                <c:pt idx="2">
                  <c:v>CCl4+carvedilol </c:v>
                </c:pt>
                <c:pt idx="3">
                  <c:v>CCl4+silymarin</c:v>
                </c:pt>
                <c:pt idx="4">
                  <c:v>CCl4+carvedilol+silymarin</c:v>
                </c:pt>
              </c:strCache>
            </c:strRef>
          </c:cat>
          <c:val>
            <c:numRef>
              <c:f>Sheet1!$B$2:$B$6</c:f>
              <c:numCache>
                <c:formatCode>General</c:formatCode>
                <c:ptCount val="5"/>
                <c:pt idx="0">
                  <c:v>6.53</c:v>
                </c:pt>
                <c:pt idx="1">
                  <c:v>2.5299999999999998</c:v>
                </c:pt>
                <c:pt idx="2">
                  <c:v>4.63</c:v>
                </c:pt>
                <c:pt idx="3">
                  <c:v>4.92</c:v>
                </c:pt>
                <c:pt idx="4">
                  <c:v>4.99</c:v>
                </c:pt>
              </c:numCache>
            </c:numRef>
          </c:val>
        </c:ser>
        <c:overlap val="100"/>
        <c:axId val="133141248"/>
        <c:axId val="133142784"/>
      </c:barChart>
      <c:catAx>
        <c:axId val="133141248"/>
        <c:scaling>
          <c:orientation val="minMax"/>
        </c:scaling>
        <c:axPos val="b"/>
        <c:numFmt formatCode="General" sourceLinked="1"/>
        <c:tickLblPos val="nextTo"/>
        <c:txPr>
          <a:bodyPr/>
          <a:lstStyle/>
          <a:p>
            <a:pPr>
              <a:defRPr lang="en-US"/>
            </a:pPr>
            <a:endParaRPr lang="ar-EG"/>
          </a:p>
        </c:txPr>
        <c:crossAx val="133142784"/>
        <c:crosses val="autoZero"/>
        <c:auto val="1"/>
        <c:lblAlgn val="ctr"/>
        <c:lblOffset val="100"/>
      </c:catAx>
      <c:valAx>
        <c:axId val="133142784"/>
        <c:scaling>
          <c:orientation val="minMax"/>
        </c:scaling>
        <c:axPos val="l"/>
        <c:numFmt formatCode="General" sourceLinked="1"/>
        <c:tickLblPos val="nextTo"/>
        <c:txPr>
          <a:bodyPr/>
          <a:lstStyle/>
          <a:p>
            <a:pPr>
              <a:defRPr lang="en-US"/>
            </a:pPr>
            <a:endParaRPr lang="ar-EG"/>
          </a:p>
        </c:txPr>
        <c:crossAx val="133141248"/>
        <c:crosses val="autoZero"/>
        <c:crossBetween val="between"/>
      </c:valAx>
    </c:plotArea>
    <c:plotVisOnly val="1"/>
    <c:dispBlanksAs val="gap"/>
  </c:chart>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ar-EG"/>
  <c:clrMapOvr bg1="lt1" tx1="dk1" bg2="lt2" tx2="dk2" accent1="accent1" accent2="accent2" accent3="accent3" accent4="accent4" accent5="accent5" accent6="accent6" hlink="hlink" folHlink="folHlink"/>
  <c:chart>
    <c:autoTitleDeleted val="1"/>
    <c:plotArea>
      <c:layout/>
      <c:barChart>
        <c:barDir val="col"/>
        <c:grouping val="stacked"/>
        <c:ser>
          <c:idx val="0"/>
          <c:order val="0"/>
          <c:tx>
            <c:strRef>
              <c:f>Sheet1!$B$1</c:f>
              <c:strCache>
                <c:ptCount val="1"/>
                <c:pt idx="0">
                  <c:v>Series 1</c:v>
                </c:pt>
              </c:strCache>
            </c:strRef>
          </c:tx>
          <c:errBars>
            <c:errBarType val="both"/>
            <c:errValType val="cust"/>
            <c:plus>
              <c:numRef>
                <c:f>Sheet1!$B$10:$F$10</c:f>
                <c:numCache>
                  <c:formatCode>General</c:formatCode>
                  <c:ptCount val="5"/>
                  <c:pt idx="0">
                    <c:v>2.9299999999999997</c:v>
                  </c:pt>
                  <c:pt idx="1">
                    <c:v>3.08</c:v>
                  </c:pt>
                  <c:pt idx="2">
                    <c:v>4.76</c:v>
                  </c:pt>
                  <c:pt idx="3">
                    <c:v>9.9500000000000028</c:v>
                  </c:pt>
                  <c:pt idx="4">
                    <c:v>9.92</c:v>
                  </c:pt>
                </c:numCache>
              </c:numRef>
            </c:plus>
            <c:minus>
              <c:numRef>
                <c:f>Sheet1!$B$10:$F$10</c:f>
                <c:numCache>
                  <c:formatCode>General</c:formatCode>
                  <c:ptCount val="5"/>
                  <c:pt idx="0">
                    <c:v>2.9299999999999997</c:v>
                  </c:pt>
                  <c:pt idx="1">
                    <c:v>3.08</c:v>
                  </c:pt>
                  <c:pt idx="2">
                    <c:v>4.76</c:v>
                  </c:pt>
                  <c:pt idx="3">
                    <c:v>9.9500000000000028</c:v>
                  </c:pt>
                  <c:pt idx="4">
                    <c:v>9.92</c:v>
                  </c:pt>
                </c:numCache>
              </c:numRef>
            </c:minus>
          </c:errBars>
          <c:cat>
            <c:strRef>
              <c:f>Sheet1!$A$2:$A$6</c:f>
              <c:strCache>
                <c:ptCount val="5"/>
                <c:pt idx="0">
                  <c:v>saline</c:v>
                </c:pt>
                <c:pt idx="1">
                  <c:v>CCl4 </c:v>
                </c:pt>
                <c:pt idx="2">
                  <c:v>CCl4+carvedilol </c:v>
                </c:pt>
                <c:pt idx="3">
                  <c:v>CCl4+siymarin</c:v>
                </c:pt>
                <c:pt idx="4">
                  <c:v>CCl4+carvedilol+silymarin</c:v>
                </c:pt>
              </c:strCache>
            </c:strRef>
          </c:cat>
          <c:val>
            <c:numRef>
              <c:f>Sheet1!$B$2:$B$6</c:f>
              <c:numCache>
                <c:formatCode>General</c:formatCode>
                <c:ptCount val="5"/>
                <c:pt idx="0">
                  <c:v>191.3</c:v>
                </c:pt>
                <c:pt idx="1">
                  <c:v>98.6</c:v>
                </c:pt>
                <c:pt idx="2">
                  <c:v>110.2</c:v>
                </c:pt>
                <c:pt idx="3">
                  <c:v>113.1</c:v>
                </c:pt>
                <c:pt idx="4">
                  <c:v>114.8</c:v>
                </c:pt>
              </c:numCache>
            </c:numRef>
          </c:val>
        </c:ser>
        <c:overlap val="100"/>
        <c:axId val="176920064"/>
        <c:axId val="176921600"/>
      </c:barChart>
      <c:catAx>
        <c:axId val="176920064"/>
        <c:scaling>
          <c:orientation val="minMax"/>
        </c:scaling>
        <c:axPos val="b"/>
        <c:numFmt formatCode="General" sourceLinked="1"/>
        <c:tickLblPos val="nextTo"/>
        <c:txPr>
          <a:bodyPr/>
          <a:lstStyle/>
          <a:p>
            <a:pPr>
              <a:defRPr lang="en-US"/>
            </a:pPr>
            <a:endParaRPr lang="ar-EG"/>
          </a:p>
        </c:txPr>
        <c:crossAx val="176921600"/>
        <c:crosses val="autoZero"/>
        <c:auto val="1"/>
        <c:lblAlgn val="ctr"/>
        <c:lblOffset val="100"/>
      </c:catAx>
      <c:valAx>
        <c:axId val="176921600"/>
        <c:scaling>
          <c:orientation val="minMax"/>
        </c:scaling>
        <c:axPos val="l"/>
        <c:numFmt formatCode="General" sourceLinked="1"/>
        <c:majorTickMark val="cross"/>
        <c:minorTickMark val="out"/>
        <c:tickLblPos val="nextTo"/>
        <c:txPr>
          <a:bodyPr rot="0"/>
          <a:lstStyle/>
          <a:p>
            <a:pPr>
              <a:defRPr lang="en-US"/>
            </a:pPr>
            <a:endParaRPr lang="ar-EG"/>
          </a:p>
        </c:txPr>
        <c:crossAx val="176920064"/>
        <c:crosses val="autoZero"/>
        <c:crossBetween val="between"/>
      </c:valAx>
    </c:plotArea>
    <c:plotVisOnly val="1"/>
    <c:dispBlanksAs val="gap"/>
  </c:chart>
  <c:externalData r:id="rId2"/>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ar-EG"/>
  <c:clrMapOvr bg1="lt1" tx1="dk1" bg2="lt2" tx2="dk2" accent1="accent1" accent2="accent2" accent3="accent3" accent4="accent4" accent5="accent5" accent6="accent6" hlink="hlink" folHlink="folHlink"/>
  <c:chart>
    <c:autoTitleDeleted val="1"/>
    <c:plotArea>
      <c:layout/>
      <c:barChart>
        <c:barDir val="col"/>
        <c:grouping val="stacked"/>
        <c:ser>
          <c:idx val="0"/>
          <c:order val="0"/>
          <c:tx>
            <c:strRef>
              <c:f>Sheet1!$B$1</c:f>
              <c:strCache>
                <c:ptCount val="1"/>
                <c:pt idx="0">
                  <c:v>Mean value</c:v>
                </c:pt>
              </c:strCache>
            </c:strRef>
          </c:tx>
          <c:errBars>
            <c:errBarType val="both"/>
            <c:errValType val="cust"/>
            <c:plus>
              <c:numRef>
                <c:f>Sheet1!$B$11:$F$11</c:f>
                <c:numCache>
                  <c:formatCode>General</c:formatCode>
                  <c:ptCount val="5"/>
                  <c:pt idx="0">
                    <c:v>9.31</c:v>
                  </c:pt>
                  <c:pt idx="1">
                    <c:v>10.42</c:v>
                  </c:pt>
                  <c:pt idx="2">
                    <c:v>21.56</c:v>
                  </c:pt>
                  <c:pt idx="3">
                    <c:v>10.94</c:v>
                  </c:pt>
                  <c:pt idx="4">
                    <c:v>6.49</c:v>
                  </c:pt>
                </c:numCache>
              </c:numRef>
            </c:plus>
            <c:minus>
              <c:numRef>
                <c:f>Sheet1!$B$11:$F$11</c:f>
                <c:numCache>
                  <c:formatCode>General</c:formatCode>
                  <c:ptCount val="5"/>
                  <c:pt idx="0">
                    <c:v>9.31</c:v>
                  </c:pt>
                  <c:pt idx="1">
                    <c:v>10.42</c:v>
                  </c:pt>
                  <c:pt idx="2">
                    <c:v>21.56</c:v>
                  </c:pt>
                  <c:pt idx="3">
                    <c:v>10.94</c:v>
                  </c:pt>
                  <c:pt idx="4">
                    <c:v>6.49</c:v>
                  </c:pt>
                </c:numCache>
              </c:numRef>
            </c:minus>
          </c:errBars>
          <c:cat>
            <c:strRef>
              <c:f>Sheet1!$A$2:$A$6</c:f>
              <c:strCache>
                <c:ptCount val="5"/>
                <c:pt idx="0">
                  <c:v>Saline</c:v>
                </c:pt>
                <c:pt idx="1">
                  <c:v>CCl4 </c:v>
                </c:pt>
                <c:pt idx="2">
                  <c:v>CCl4+Carvedilol </c:v>
                </c:pt>
                <c:pt idx="3">
                  <c:v>CCl4+silymarin</c:v>
                </c:pt>
                <c:pt idx="4">
                  <c:v>CCl4+cCarvedilol+Silymarin</c:v>
                </c:pt>
              </c:strCache>
            </c:strRef>
          </c:cat>
          <c:val>
            <c:numRef>
              <c:f>Sheet1!$B$2:$B$6</c:f>
              <c:numCache>
                <c:formatCode>General</c:formatCode>
                <c:ptCount val="5"/>
                <c:pt idx="0">
                  <c:v>125</c:v>
                </c:pt>
                <c:pt idx="1">
                  <c:v>282.8</c:v>
                </c:pt>
                <c:pt idx="2">
                  <c:v>189.6</c:v>
                </c:pt>
                <c:pt idx="3">
                  <c:v>157</c:v>
                </c:pt>
                <c:pt idx="4">
                  <c:v>140</c:v>
                </c:pt>
              </c:numCache>
            </c:numRef>
          </c:val>
        </c:ser>
        <c:overlap val="100"/>
        <c:axId val="176773376"/>
        <c:axId val="176775168"/>
      </c:barChart>
      <c:catAx>
        <c:axId val="176773376"/>
        <c:scaling>
          <c:orientation val="minMax"/>
        </c:scaling>
        <c:axPos val="b"/>
        <c:numFmt formatCode="General" sourceLinked="1"/>
        <c:tickLblPos val="nextTo"/>
        <c:txPr>
          <a:bodyPr/>
          <a:lstStyle/>
          <a:p>
            <a:pPr>
              <a:defRPr lang="en-US"/>
            </a:pPr>
            <a:endParaRPr lang="ar-EG"/>
          </a:p>
        </c:txPr>
        <c:crossAx val="176775168"/>
        <c:crosses val="autoZero"/>
        <c:auto val="1"/>
        <c:lblAlgn val="ctr"/>
        <c:lblOffset val="100"/>
      </c:catAx>
      <c:valAx>
        <c:axId val="176775168"/>
        <c:scaling>
          <c:orientation val="minMax"/>
        </c:scaling>
        <c:axPos val="l"/>
        <c:title>
          <c:tx>
            <c:rich>
              <a:bodyPr rot="-5400000" vert="horz"/>
              <a:lstStyle/>
              <a:p>
                <a:pPr>
                  <a:defRPr lang="en-US"/>
                </a:pPr>
                <a:r>
                  <a:rPr lang="en-US">
                    <a:latin typeface="Times New Roman" pitchFamily="18" charset="0"/>
                    <a:cs typeface="Times New Roman" pitchFamily="18" charset="0"/>
                  </a:rPr>
                  <a:t>MDA (nmol/gm tissue)</a:t>
                </a:r>
              </a:p>
            </c:rich>
          </c:tx>
        </c:title>
        <c:numFmt formatCode="General" sourceLinked="1"/>
        <c:tickLblPos val="nextTo"/>
        <c:txPr>
          <a:bodyPr/>
          <a:lstStyle/>
          <a:p>
            <a:pPr>
              <a:defRPr lang="en-US"/>
            </a:pPr>
            <a:endParaRPr lang="ar-EG"/>
          </a:p>
        </c:txPr>
        <c:crossAx val="176773376"/>
        <c:crosses val="autoZero"/>
        <c:crossBetween val="between"/>
      </c:valAx>
    </c:plotArea>
    <c:plotVisOnly val="1"/>
    <c:dispBlanksAs val="gap"/>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0.13319</cdr:x>
      <cdr:y>0.25596</cdr:y>
    </cdr:from>
    <cdr:to>
      <cdr:x>0.28697</cdr:x>
      <cdr:y>0.49646</cdr:y>
    </cdr:to>
    <cdr:sp macro="" textlink="">
      <cdr:nvSpPr>
        <cdr:cNvPr id="7" name="Rectangle 6"/>
        <cdr:cNvSpPr/>
      </cdr:nvSpPr>
      <cdr:spPr>
        <a:xfrm xmlns:a="http://schemas.openxmlformats.org/drawingml/2006/main">
          <a:off x="372718" y="553423"/>
          <a:ext cx="430363" cy="52000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rtl="0"/>
          <a:r>
            <a:rPr lang="en-US" sz="800">
              <a:solidFill>
                <a:sysClr val="windowText" lastClr="000000"/>
              </a:solidFill>
            </a:rPr>
            <a:t>23.3</a:t>
          </a:r>
        </a:p>
        <a:p xmlns:a="http://schemas.openxmlformats.org/drawingml/2006/main">
          <a:pPr rtl="0"/>
          <a:r>
            <a:rPr lang="en-US" sz="800">
              <a:solidFill>
                <a:sysClr val="windowText" lastClr="000000"/>
              </a:solidFill>
              <a:latin typeface="Calibri"/>
            </a:rPr>
            <a:t>  ±</a:t>
          </a:r>
        </a:p>
        <a:p xmlns:a="http://schemas.openxmlformats.org/drawingml/2006/main">
          <a:pPr rtl="0"/>
          <a:r>
            <a:rPr lang="en-US" sz="800">
              <a:solidFill>
                <a:sysClr val="windowText" lastClr="000000"/>
              </a:solidFill>
              <a:latin typeface="Calibri"/>
            </a:rPr>
            <a:t>7.55</a:t>
          </a:r>
          <a:endParaRPr lang="ar-EG" sz="800">
            <a:solidFill>
              <a:sysClr val="windowText" lastClr="000000"/>
            </a:solidFill>
          </a:endParaRPr>
        </a:p>
      </cdr:txBody>
    </cdr:sp>
  </cdr:relSizeAnchor>
  <cdr:relSizeAnchor xmlns:cdr="http://schemas.openxmlformats.org/drawingml/2006/chartDrawing">
    <cdr:from>
      <cdr:x>0.2686</cdr:x>
      <cdr:y>0</cdr:y>
    </cdr:from>
    <cdr:to>
      <cdr:x>0.46882</cdr:x>
      <cdr:y>0.10297</cdr:y>
    </cdr:to>
    <cdr:sp macro="" textlink="">
      <cdr:nvSpPr>
        <cdr:cNvPr id="2" name="Text Box 1"/>
        <cdr:cNvSpPr txBox="1"/>
      </cdr:nvSpPr>
      <cdr:spPr>
        <a:xfrm xmlns:a="http://schemas.openxmlformats.org/drawingml/2006/main">
          <a:off x="751674" y="0"/>
          <a:ext cx="560291" cy="222637"/>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a,c,d,e</a:t>
          </a:r>
          <a:endParaRPr lang="ar-SA" sz="1100"/>
        </a:p>
      </cdr:txBody>
    </cdr:sp>
  </cdr:relSizeAnchor>
  <cdr:relSizeAnchor xmlns:cdr="http://schemas.openxmlformats.org/drawingml/2006/chartDrawing">
    <cdr:from>
      <cdr:x>0.45353</cdr:x>
      <cdr:y>0.10413</cdr:y>
    </cdr:from>
    <cdr:to>
      <cdr:x>0.63646</cdr:x>
      <cdr:y>0.19858</cdr:y>
    </cdr:to>
    <cdr:sp macro="" textlink="">
      <cdr:nvSpPr>
        <cdr:cNvPr id="3" name="Text Box 2"/>
        <cdr:cNvSpPr txBox="1"/>
      </cdr:nvSpPr>
      <cdr:spPr>
        <a:xfrm xmlns:a="http://schemas.openxmlformats.org/drawingml/2006/main">
          <a:off x="1269165" y="225151"/>
          <a:ext cx="511927" cy="204219"/>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a,b</a:t>
          </a:r>
          <a:endParaRPr lang="ar-SA" sz="1100"/>
        </a:p>
      </cdr:txBody>
    </cdr:sp>
  </cdr:relSizeAnchor>
  <cdr:relSizeAnchor xmlns:cdr="http://schemas.openxmlformats.org/drawingml/2006/chartDrawing">
    <cdr:from>
      <cdr:x>0.63678</cdr:x>
      <cdr:y>0.11411</cdr:y>
    </cdr:from>
    <cdr:to>
      <cdr:x>0.77568</cdr:x>
      <cdr:y>0.20226</cdr:y>
    </cdr:to>
    <cdr:sp macro="" textlink="">
      <cdr:nvSpPr>
        <cdr:cNvPr id="4" name="Text Box 3"/>
        <cdr:cNvSpPr txBox="1"/>
      </cdr:nvSpPr>
      <cdr:spPr>
        <a:xfrm xmlns:a="http://schemas.openxmlformats.org/drawingml/2006/main">
          <a:off x="1781995" y="246718"/>
          <a:ext cx="388711" cy="190603"/>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a,b</a:t>
          </a:r>
          <a:endParaRPr lang="ar-SA" sz="1100"/>
        </a:p>
      </cdr:txBody>
    </cdr:sp>
  </cdr:relSizeAnchor>
  <cdr:relSizeAnchor xmlns:cdr="http://schemas.openxmlformats.org/drawingml/2006/chartDrawing">
    <cdr:from>
      <cdr:x>0.71505</cdr:x>
      <cdr:y>0.39427</cdr:y>
    </cdr:from>
    <cdr:to>
      <cdr:x>0.88565</cdr:x>
      <cdr:y>0.60131</cdr:y>
    </cdr:to>
    <cdr:sp macro="" textlink="">
      <cdr:nvSpPr>
        <cdr:cNvPr id="5" name="Text Box 4"/>
        <cdr:cNvSpPr txBox="1"/>
      </cdr:nvSpPr>
      <cdr:spPr>
        <a:xfrm xmlns:a="http://schemas.openxmlformats.org/drawingml/2006/main">
          <a:off x="3832698" y="1741251"/>
          <a:ext cx="914400" cy="91440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endParaRPr lang="ar-SA" sz="1100"/>
        </a:p>
      </cdr:txBody>
    </cdr:sp>
  </cdr:relSizeAnchor>
  <cdr:relSizeAnchor xmlns:cdr="http://schemas.openxmlformats.org/drawingml/2006/chartDrawing">
    <cdr:from>
      <cdr:x>0.8119</cdr:x>
      <cdr:y>0.16549</cdr:y>
    </cdr:from>
    <cdr:to>
      <cdr:x>0.96037</cdr:x>
      <cdr:y>0.2573</cdr:y>
    </cdr:to>
    <cdr:sp macro="" textlink="">
      <cdr:nvSpPr>
        <cdr:cNvPr id="6" name="Text Box 5"/>
        <cdr:cNvSpPr txBox="1"/>
      </cdr:nvSpPr>
      <cdr:spPr>
        <a:xfrm xmlns:a="http://schemas.openxmlformats.org/drawingml/2006/main">
          <a:off x="2272045" y="357809"/>
          <a:ext cx="415496" cy="198521"/>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a,b</a:t>
          </a:r>
          <a:endParaRPr lang="ar-SA" sz="1100"/>
        </a:p>
      </cdr:txBody>
    </cdr:sp>
  </cdr:relSizeAnchor>
  <cdr:relSizeAnchor xmlns:cdr="http://schemas.openxmlformats.org/drawingml/2006/chartDrawing">
    <cdr:from>
      <cdr:x>0.28823</cdr:x>
      <cdr:y>0.27808</cdr:y>
    </cdr:from>
    <cdr:to>
      <cdr:x>0.44609</cdr:x>
      <cdr:y>0.50381</cdr:y>
    </cdr:to>
    <cdr:sp macro="" textlink="">
      <cdr:nvSpPr>
        <cdr:cNvPr id="8" name="Rectangle 7"/>
        <cdr:cNvSpPr/>
      </cdr:nvSpPr>
      <cdr:spPr>
        <a:xfrm xmlns:a="http://schemas.openxmlformats.org/drawingml/2006/main">
          <a:off x="806607" y="601257"/>
          <a:ext cx="441748" cy="48807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1"/>
          <a:r>
            <a:rPr lang="en-US" sz="800">
              <a:solidFill>
                <a:sysClr val="windowText" lastClr="000000"/>
              </a:solidFill>
              <a:effectLst/>
              <a:latin typeface="+mn-lt"/>
              <a:ea typeface="+mn-ea"/>
              <a:cs typeface="+mn-cs"/>
            </a:rPr>
            <a:t>109.8</a:t>
          </a:r>
          <a:r>
            <a:rPr lang="en-US" sz="800" baseline="30000">
              <a:solidFill>
                <a:sysClr val="windowText" lastClr="000000"/>
              </a:solidFill>
              <a:effectLst/>
              <a:latin typeface="+mn-lt"/>
              <a:ea typeface="+mn-ea"/>
              <a:cs typeface="+mn-cs"/>
            </a:rPr>
            <a:t> </a:t>
          </a:r>
          <a:endParaRPr lang="en-US" sz="800">
            <a:solidFill>
              <a:sysClr val="windowText" lastClr="000000"/>
            </a:solidFill>
            <a:effectLst/>
            <a:latin typeface="+mn-lt"/>
            <a:ea typeface="+mn-ea"/>
            <a:cs typeface="+mn-cs"/>
          </a:endParaRPr>
        </a:p>
        <a:p xmlns:a="http://schemas.openxmlformats.org/drawingml/2006/main">
          <a:pPr algn="ctr" rtl="1"/>
          <a:r>
            <a:rPr lang="en-US" sz="800">
              <a:solidFill>
                <a:sysClr val="windowText" lastClr="000000"/>
              </a:solidFill>
              <a:effectLst/>
              <a:latin typeface="+mn-lt"/>
              <a:ea typeface="+mn-ea"/>
              <a:cs typeface="+mn-cs"/>
            </a:rPr>
            <a:t> ±</a:t>
          </a:r>
        </a:p>
        <a:p xmlns:a="http://schemas.openxmlformats.org/drawingml/2006/main">
          <a:pPr algn="ctr" rtl="1"/>
          <a:r>
            <a:rPr lang="en-US" sz="800">
              <a:solidFill>
                <a:sysClr val="windowText" lastClr="000000"/>
              </a:solidFill>
              <a:effectLst/>
              <a:latin typeface="+mn-lt"/>
              <a:ea typeface="+mn-ea"/>
              <a:cs typeface="+mn-cs"/>
            </a:rPr>
            <a:t>1.468</a:t>
          </a:r>
        </a:p>
      </cdr:txBody>
    </cdr:sp>
  </cdr:relSizeAnchor>
  <cdr:relSizeAnchor xmlns:cdr="http://schemas.openxmlformats.org/drawingml/2006/chartDrawing">
    <cdr:from>
      <cdr:x>0.45628</cdr:x>
      <cdr:y>0.36407</cdr:y>
    </cdr:from>
    <cdr:to>
      <cdr:x>0.59668</cdr:x>
      <cdr:y>0.59575</cdr:y>
    </cdr:to>
    <cdr:sp macro="" textlink="">
      <cdr:nvSpPr>
        <cdr:cNvPr id="9" name="Rectangle 8"/>
        <cdr:cNvSpPr/>
      </cdr:nvSpPr>
      <cdr:spPr>
        <a:xfrm xmlns:a="http://schemas.openxmlformats.org/drawingml/2006/main">
          <a:off x="1276888" y="787179"/>
          <a:ext cx="392885" cy="50093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1"/>
          <a:r>
            <a:rPr lang="en-US" sz="800">
              <a:solidFill>
                <a:sysClr val="windowText" lastClr="000000"/>
              </a:solidFill>
              <a:effectLst/>
              <a:latin typeface="+mn-lt"/>
              <a:ea typeface="+mn-ea"/>
              <a:cs typeface="+mn-cs"/>
            </a:rPr>
            <a:t>59.7</a:t>
          </a:r>
        </a:p>
        <a:p xmlns:a="http://schemas.openxmlformats.org/drawingml/2006/main">
          <a:pPr algn="ctr" rtl="1"/>
          <a:r>
            <a:rPr lang="en-US" sz="800">
              <a:solidFill>
                <a:sysClr val="windowText" lastClr="000000"/>
              </a:solidFill>
              <a:effectLst/>
              <a:latin typeface="+mn-lt"/>
              <a:ea typeface="+mn-ea"/>
              <a:cs typeface="+mn-cs"/>
            </a:rPr>
            <a:t> ±</a:t>
          </a:r>
        </a:p>
        <a:p xmlns:a="http://schemas.openxmlformats.org/drawingml/2006/main">
          <a:pPr algn="ctr" rtl="1"/>
          <a:r>
            <a:rPr lang="en-US" sz="800">
              <a:solidFill>
                <a:sysClr val="windowText" lastClr="000000"/>
              </a:solidFill>
              <a:effectLst/>
              <a:latin typeface="+mn-lt"/>
              <a:ea typeface="+mn-ea"/>
              <a:cs typeface="+mn-cs"/>
            </a:rPr>
            <a:t>4.45</a:t>
          </a:r>
        </a:p>
      </cdr:txBody>
    </cdr:sp>
  </cdr:relSizeAnchor>
  <cdr:relSizeAnchor xmlns:cdr="http://schemas.openxmlformats.org/drawingml/2006/chartDrawing">
    <cdr:from>
      <cdr:x>0.62271</cdr:x>
      <cdr:y>0.3715</cdr:y>
    </cdr:from>
    <cdr:to>
      <cdr:x>0.76148</cdr:x>
      <cdr:y>0.59207</cdr:y>
    </cdr:to>
    <cdr:sp macro="" textlink="">
      <cdr:nvSpPr>
        <cdr:cNvPr id="10" name="Rectangle 9"/>
        <cdr:cNvSpPr/>
      </cdr:nvSpPr>
      <cdr:spPr>
        <a:xfrm xmlns:a="http://schemas.openxmlformats.org/drawingml/2006/main">
          <a:off x="1742610" y="803255"/>
          <a:ext cx="388339" cy="47690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n-cs"/>
            </a:rPr>
            <a:t>55.3 </a:t>
          </a:r>
        </a:p>
        <a:p xmlns:a="http://schemas.openxmlformats.org/drawingml/2006/main">
          <a:pPr algn="ctr" rtl="0"/>
          <a:r>
            <a:rPr lang="en-US" sz="800">
              <a:solidFill>
                <a:sysClr val="windowText" lastClr="000000"/>
              </a:solidFill>
              <a:effectLst/>
              <a:latin typeface="+mn-lt"/>
              <a:ea typeface="+mn-ea"/>
              <a:cs typeface="+mn-cs"/>
            </a:rPr>
            <a:t> ±</a:t>
          </a:r>
        </a:p>
        <a:p xmlns:a="http://schemas.openxmlformats.org/drawingml/2006/main">
          <a:pPr algn="ctr" rtl="0"/>
          <a:r>
            <a:rPr lang="en-US" sz="800">
              <a:solidFill>
                <a:sysClr val="windowText" lastClr="000000"/>
              </a:solidFill>
              <a:effectLst/>
              <a:latin typeface="+mn-lt"/>
              <a:ea typeface="+mn-ea"/>
              <a:cs typeface="+mn-cs"/>
            </a:rPr>
            <a:t>2.43</a:t>
          </a:r>
        </a:p>
      </cdr:txBody>
    </cdr:sp>
  </cdr:relSizeAnchor>
  <cdr:relSizeAnchor xmlns:cdr="http://schemas.openxmlformats.org/drawingml/2006/chartDrawing">
    <cdr:from>
      <cdr:x>0.77174</cdr:x>
      <cdr:y>0.3783</cdr:y>
    </cdr:from>
    <cdr:to>
      <cdr:x>0.94513</cdr:x>
      <cdr:y>0.66694</cdr:y>
    </cdr:to>
    <cdr:sp macro="" textlink="">
      <cdr:nvSpPr>
        <cdr:cNvPr id="11" name="Rectangle 10"/>
        <cdr:cNvSpPr/>
      </cdr:nvSpPr>
      <cdr:spPr>
        <a:xfrm xmlns:a="http://schemas.openxmlformats.org/drawingml/2006/main">
          <a:off x="2159672" y="817959"/>
          <a:ext cx="485224" cy="62409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1"/>
          <a:r>
            <a:rPr lang="en-US" sz="800">
              <a:solidFill>
                <a:sysClr val="windowText" lastClr="000000"/>
              </a:solidFill>
              <a:effectLst/>
              <a:latin typeface="+mn-lt"/>
              <a:ea typeface="+mn-ea"/>
              <a:cs typeface="+mn-cs"/>
            </a:rPr>
            <a:t>52.5</a:t>
          </a:r>
          <a:r>
            <a:rPr lang="en-US" sz="800" baseline="30000">
              <a:solidFill>
                <a:sysClr val="windowText" lastClr="000000"/>
              </a:solidFill>
              <a:effectLst/>
              <a:latin typeface="+mn-lt"/>
              <a:ea typeface="+mn-ea"/>
              <a:cs typeface="+mn-cs"/>
            </a:rPr>
            <a:t> </a:t>
          </a:r>
          <a:endParaRPr lang="en-US" sz="800">
            <a:solidFill>
              <a:sysClr val="windowText" lastClr="000000"/>
            </a:solidFill>
            <a:effectLst/>
            <a:latin typeface="+mn-lt"/>
            <a:ea typeface="+mn-ea"/>
            <a:cs typeface="+mn-cs"/>
          </a:endParaRPr>
        </a:p>
        <a:p xmlns:a="http://schemas.openxmlformats.org/drawingml/2006/main">
          <a:pPr algn="ctr" rtl="1"/>
          <a:r>
            <a:rPr lang="en-US" sz="800">
              <a:solidFill>
                <a:sysClr val="windowText" lastClr="000000"/>
              </a:solidFill>
              <a:effectLst/>
              <a:latin typeface="+mn-lt"/>
              <a:ea typeface="+mn-ea"/>
              <a:cs typeface="+mn-cs"/>
            </a:rPr>
            <a:t> ±</a:t>
          </a:r>
        </a:p>
        <a:p xmlns:a="http://schemas.openxmlformats.org/drawingml/2006/main">
          <a:pPr algn="ctr" rtl="1"/>
          <a:r>
            <a:rPr lang="en-US" sz="800">
              <a:solidFill>
                <a:sysClr val="windowText" lastClr="000000"/>
              </a:solidFill>
              <a:effectLst/>
              <a:latin typeface="+mn-lt"/>
              <a:ea typeface="+mn-ea"/>
              <a:cs typeface="+mn-cs"/>
            </a:rPr>
            <a:t>2.27</a:t>
          </a:r>
        </a:p>
      </cdr:txBody>
    </cdr:sp>
  </cdr:relSizeAnchor>
</c:userShapes>
</file>

<file path=word/drawings/drawing2.xml><?xml version="1.0" encoding="utf-8"?>
<c:userShapes xmlns:c="http://schemas.openxmlformats.org/drawingml/2006/chart">
  <cdr:relSizeAnchor xmlns:cdr="http://schemas.openxmlformats.org/drawingml/2006/chartDrawing">
    <cdr:from>
      <cdr:x>0.31185</cdr:x>
      <cdr:y>0</cdr:y>
    </cdr:from>
    <cdr:to>
      <cdr:x>0.44117</cdr:x>
      <cdr:y>0.10744</cdr:y>
    </cdr:to>
    <cdr:sp macro="" textlink="">
      <cdr:nvSpPr>
        <cdr:cNvPr id="2" name="Text Box 1"/>
        <cdr:cNvSpPr txBox="1"/>
      </cdr:nvSpPr>
      <cdr:spPr>
        <a:xfrm xmlns:a="http://schemas.openxmlformats.org/drawingml/2006/main">
          <a:off x="872705" y="-5876014"/>
          <a:ext cx="361895" cy="228074"/>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a,c,d,e</a:t>
          </a:r>
          <a:endParaRPr lang="ar-SA" sz="1100"/>
        </a:p>
      </cdr:txBody>
    </cdr:sp>
  </cdr:relSizeAnchor>
  <cdr:relSizeAnchor xmlns:cdr="http://schemas.openxmlformats.org/drawingml/2006/chartDrawing">
    <cdr:from>
      <cdr:x>0.54464</cdr:x>
      <cdr:y>0.37568</cdr:y>
    </cdr:from>
    <cdr:to>
      <cdr:x>0.71587</cdr:x>
      <cdr:y>0.62974</cdr:y>
    </cdr:to>
    <cdr:sp macro="" textlink="">
      <cdr:nvSpPr>
        <cdr:cNvPr id="3" name="Text Box 2"/>
        <cdr:cNvSpPr txBox="1"/>
      </cdr:nvSpPr>
      <cdr:spPr>
        <a:xfrm xmlns:a="http://schemas.openxmlformats.org/drawingml/2006/main">
          <a:off x="2908570" y="1352145"/>
          <a:ext cx="914400" cy="91440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endParaRPr lang="ar-SA" sz="1100"/>
        </a:p>
      </cdr:txBody>
    </cdr:sp>
  </cdr:relSizeAnchor>
  <cdr:relSizeAnchor xmlns:cdr="http://schemas.openxmlformats.org/drawingml/2006/chartDrawing">
    <cdr:from>
      <cdr:x>0.50675</cdr:x>
      <cdr:y>0.21276</cdr:y>
    </cdr:from>
    <cdr:to>
      <cdr:x>0.58247</cdr:x>
      <cdr:y>0.31463</cdr:y>
    </cdr:to>
    <cdr:sp macro="" textlink="">
      <cdr:nvSpPr>
        <cdr:cNvPr id="4" name="Text Box 3"/>
        <cdr:cNvSpPr txBox="1"/>
      </cdr:nvSpPr>
      <cdr:spPr>
        <a:xfrm xmlns:a="http://schemas.openxmlformats.org/drawingml/2006/main">
          <a:off x="1417790" y="451503"/>
          <a:ext cx="211850" cy="216185"/>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b</a:t>
          </a:r>
          <a:endParaRPr lang="ar-SA" sz="1100"/>
        </a:p>
      </cdr:txBody>
    </cdr:sp>
  </cdr:relSizeAnchor>
  <cdr:relSizeAnchor xmlns:cdr="http://schemas.openxmlformats.org/drawingml/2006/chartDrawing">
    <cdr:from>
      <cdr:x>0.67676</cdr:x>
      <cdr:y>0.1954</cdr:y>
    </cdr:from>
    <cdr:to>
      <cdr:x>0.75579</cdr:x>
      <cdr:y>0.28464</cdr:y>
    </cdr:to>
    <cdr:sp macro="" textlink="">
      <cdr:nvSpPr>
        <cdr:cNvPr id="6" name="Text Box 5"/>
        <cdr:cNvSpPr txBox="1"/>
      </cdr:nvSpPr>
      <cdr:spPr>
        <a:xfrm xmlns:a="http://schemas.openxmlformats.org/drawingml/2006/main">
          <a:off x="1893446" y="414681"/>
          <a:ext cx="221111" cy="189382"/>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b</a:t>
          </a:r>
          <a:endParaRPr lang="ar-SA" sz="1100"/>
        </a:p>
      </cdr:txBody>
    </cdr:sp>
  </cdr:relSizeAnchor>
  <cdr:relSizeAnchor xmlns:cdr="http://schemas.openxmlformats.org/drawingml/2006/chartDrawing">
    <cdr:from>
      <cdr:x>0.84191</cdr:x>
      <cdr:y>0.20213</cdr:y>
    </cdr:from>
    <cdr:to>
      <cdr:x>0.94616</cdr:x>
      <cdr:y>0.31462</cdr:y>
    </cdr:to>
    <cdr:sp macro="" textlink="">
      <cdr:nvSpPr>
        <cdr:cNvPr id="7" name="Text Box 6"/>
        <cdr:cNvSpPr txBox="1"/>
      </cdr:nvSpPr>
      <cdr:spPr>
        <a:xfrm xmlns:a="http://schemas.openxmlformats.org/drawingml/2006/main">
          <a:off x="2355509" y="428944"/>
          <a:ext cx="291672" cy="238723"/>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b</a:t>
          </a:r>
          <a:endParaRPr lang="ar-SA" sz="1100"/>
        </a:p>
      </cdr:txBody>
    </cdr:sp>
  </cdr:relSizeAnchor>
  <cdr:relSizeAnchor xmlns:cdr="http://schemas.openxmlformats.org/drawingml/2006/chartDrawing">
    <cdr:from>
      <cdr:x>0.12139</cdr:x>
      <cdr:y>0.39979</cdr:y>
    </cdr:from>
    <cdr:to>
      <cdr:x>0.28697</cdr:x>
      <cdr:y>0.59179</cdr:y>
    </cdr:to>
    <cdr:sp macro="" textlink="">
      <cdr:nvSpPr>
        <cdr:cNvPr id="5" name="Rectangle 4"/>
        <cdr:cNvSpPr/>
      </cdr:nvSpPr>
      <cdr:spPr>
        <a:xfrm xmlns:a="http://schemas.openxmlformats.org/drawingml/2006/main">
          <a:off x="339631" y="848424"/>
          <a:ext cx="463262" cy="40745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1"/>
          <a:r>
            <a:rPr lang="en-US" sz="800">
              <a:solidFill>
                <a:sysClr val="windowText" lastClr="000000"/>
              </a:solidFill>
              <a:effectLst/>
              <a:latin typeface="+mn-lt"/>
              <a:ea typeface="+mn-ea"/>
              <a:cs typeface="+mn-cs"/>
            </a:rPr>
            <a:t>32.9</a:t>
          </a:r>
        </a:p>
        <a:p xmlns:a="http://schemas.openxmlformats.org/drawingml/2006/main">
          <a:pPr algn="ctr" rtl="1"/>
          <a:r>
            <a:rPr lang="en-US" sz="800">
              <a:solidFill>
                <a:sysClr val="windowText" lastClr="000000"/>
              </a:solidFill>
              <a:effectLst/>
              <a:latin typeface="+mn-lt"/>
              <a:ea typeface="+mn-ea"/>
              <a:cs typeface="+mn-cs"/>
            </a:rPr>
            <a:t>±1.63 </a:t>
          </a:r>
        </a:p>
      </cdr:txBody>
    </cdr:sp>
  </cdr:relSizeAnchor>
  <cdr:relSizeAnchor xmlns:cdr="http://schemas.openxmlformats.org/drawingml/2006/chartDrawing">
    <cdr:from>
      <cdr:x>0.28367</cdr:x>
      <cdr:y>0.28985</cdr:y>
    </cdr:from>
    <cdr:to>
      <cdr:x>0.44893</cdr:x>
      <cdr:y>0.5506</cdr:y>
    </cdr:to>
    <cdr:sp macro="" textlink="">
      <cdr:nvSpPr>
        <cdr:cNvPr id="8" name="Rectangle 7"/>
        <cdr:cNvSpPr/>
      </cdr:nvSpPr>
      <cdr:spPr>
        <a:xfrm xmlns:a="http://schemas.openxmlformats.org/drawingml/2006/main">
          <a:off x="793661" y="615107"/>
          <a:ext cx="462366" cy="55335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1"/>
          <a:r>
            <a:rPr lang="en-US" sz="800">
              <a:solidFill>
                <a:sysClr val="windowText" lastClr="000000"/>
              </a:solidFill>
              <a:effectLst/>
              <a:latin typeface="+mn-lt"/>
              <a:ea typeface="+mn-ea"/>
              <a:cs typeface="+mn-cs"/>
            </a:rPr>
            <a:t>105.3</a:t>
          </a:r>
        </a:p>
        <a:p xmlns:a="http://schemas.openxmlformats.org/drawingml/2006/main">
          <a:pPr algn="ctr"/>
          <a:r>
            <a:rPr lang="en-US" sz="800">
              <a:solidFill>
                <a:sysClr val="windowText" lastClr="000000"/>
              </a:solidFill>
              <a:effectLst/>
              <a:latin typeface="+mn-lt"/>
              <a:ea typeface="+mn-ea"/>
              <a:cs typeface="+mn-cs"/>
            </a:rPr>
            <a:t> ±</a:t>
          </a:r>
        </a:p>
        <a:p xmlns:a="http://schemas.openxmlformats.org/drawingml/2006/main">
          <a:pPr algn="ctr"/>
          <a:r>
            <a:rPr lang="en-US" sz="800">
              <a:solidFill>
                <a:sysClr val="windowText" lastClr="000000"/>
              </a:solidFill>
              <a:effectLst/>
              <a:latin typeface="+mn-lt"/>
              <a:ea typeface="+mn-ea"/>
              <a:cs typeface="+mn-cs"/>
            </a:rPr>
            <a:t>8.28</a:t>
          </a:r>
          <a:endParaRPr lang="ar-EG" sz="800">
            <a:solidFill>
              <a:sysClr val="windowText" lastClr="000000"/>
            </a:solidFill>
          </a:endParaRPr>
        </a:p>
      </cdr:txBody>
    </cdr:sp>
  </cdr:relSizeAnchor>
  <cdr:relSizeAnchor xmlns:cdr="http://schemas.openxmlformats.org/drawingml/2006/chartDrawing">
    <cdr:from>
      <cdr:x>0.45956</cdr:x>
      <cdr:y>0.33269</cdr:y>
    </cdr:from>
    <cdr:to>
      <cdr:x>0.61089</cdr:x>
      <cdr:y>0.58803</cdr:y>
    </cdr:to>
    <cdr:sp macro="" textlink="">
      <cdr:nvSpPr>
        <cdr:cNvPr id="9" name="Rectangle 8"/>
        <cdr:cNvSpPr/>
      </cdr:nvSpPr>
      <cdr:spPr>
        <a:xfrm xmlns:a="http://schemas.openxmlformats.org/drawingml/2006/main">
          <a:off x="1285762" y="706025"/>
          <a:ext cx="423392" cy="54187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1"/>
          <a:r>
            <a:rPr lang="en-US" sz="800">
              <a:solidFill>
                <a:sysClr val="windowText" lastClr="000000"/>
              </a:solidFill>
              <a:effectLst/>
              <a:latin typeface="+mn-lt"/>
              <a:ea typeface="+mn-ea"/>
              <a:cs typeface="+mn-cs"/>
            </a:rPr>
            <a:t>44.6 </a:t>
          </a:r>
        </a:p>
        <a:p xmlns:a="http://schemas.openxmlformats.org/drawingml/2006/main">
          <a:pPr algn="ctr"/>
          <a:r>
            <a:rPr lang="en-US" sz="800">
              <a:solidFill>
                <a:sysClr val="windowText" lastClr="000000"/>
              </a:solidFill>
              <a:effectLst/>
              <a:latin typeface="+mn-lt"/>
              <a:ea typeface="+mn-ea"/>
              <a:cs typeface="+mn-cs"/>
            </a:rPr>
            <a:t> ±</a:t>
          </a:r>
        </a:p>
        <a:p xmlns:a="http://schemas.openxmlformats.org/drawingml/2006/main">
          <a:pPr algn="ctr"/>
          <a:r>
            <a:rPr lang="en-US" sz="800">
              <a:solidFill>
                <a:sysClr val="windowText" lastClr="000000"/>
              </a:solidFill>
              <a:effectLst/>
              <a:latin typeface="+mn-lt"/>
              <a:ea typeface="+mn-ea"/>
              <a:cs typeface="+mn-cs"/>
            </a:rPr>
            <a:t>3.01</a:t>
          </a:r>
          <a:endParaRPr lang="ar-EG" sz="800">
            <a:solidFill>
              <a:sysClr val="windowText" lastClr="000000"/>
            </a:solidFill>
          </a:endParaRPr>
        </a:p>
      </cdr:txBody>
    </cdr:sp>
  </cdr:relSizeAnchor>
  <cdr:relSizeAnchor xmlns:cdr="http://schemas.openxmlformats.org/drawingml/2006/chartDrawing">
    <cdr:from>
      <cdr:x>0.62683</cdr:x>
      <cdr:y>0.33819</cdr:y>
    </cdr:from>
    <cdr:to>
      <cdr:x>0.78421</cdr:x>
      <cdr:y>0.56931</cdr:y>
    </cdr:to>
    <cdr:sp macro="" textlink="">
      <cdr:nvSpPr>
        <cdr:cNvPr id="10" name="Rectangle 9"/>
        <cdr:cNvSpPr/>
      </cdr:nvSpPr>
      <cdr:spPr>
        <a:xfrm xmlns:a="http://schemas.openxmlformats.org/drawingml/2006/main">
          <a:off x="1753751" y="717698"/>
          <a:ext cx="440320" cy="49047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1"/>
          <a:r>
            <a:rPr lang="en-US" sz="800">
              <a:solidFill>
                <a:sysClr val="windowText" lastClr="000000"/>
              </a:solidFill>
              <a:effectLst/>
              <a:latin typeface="+mn-lt"/>
              <a:ea typeface="+mn-ea"/>
              <a:cs typeface="+mn-cs"/>
            </a:rPr>
            <a:t>43.6</a:t>
          </a:r>
        </a:p>
        <a:p xmlns:a="http://schemas.openxmlformats.org/drawingml/2006/main">
          <a:pPr algn="ctr"/>
          <a:r>
            <a:rPr lang="en-US" sz="800">
              <a:solidFill>
                <a:sysClr val="windowText" lastClr="000000"/>
              </a:solidFill>
              <a:effectLst/>
              <a:latin typeface="+mn-lt"/>
              <a:ea typeface="+mn-ea"/>
              <a:cs typeface="+mn-cs"/>
            </a:rPr>
            <a:t> ±</a:t>
          </a:r>
        </a:p>
        <a:p xmlns:a="http://schemas.openxmlformats.org/drawingml/2006/main">
          <a:pPr algn="ctr"/>
          <a:r>
            <a:rPr lang="en-US" sz="800">
              <a:solidFill>
                <a:sysClr val="windowText" lastClr="000000"/>
              </a:solidFill>
              <a:effectLst/>
              <a:latin typeface="+mn-lt"/>
              <a:ea typeface="+mn-ea"/>
              <a:cs typeface="+mn-cs"/>
            </a:rPr>
            <a:t>2.52</a:t>
          </a:r>
          <a:endParaRPr lang="ar-EG" sz="800">
            <a:solidFill>
              <a:sysClr val="windowText" lastClr="000000"/>
            </a:solidFill>
          </a:endParaRPr>
        </a:p>
      </cdr:txBody>
    </cdr:sp>
  </cdr:relSizeAnchor>
  <cdr:relSizeAnchor xmlns:cdr="http://schemas.openxmlformats.org/drawingml/2006/chartDrawing">
    <cdr:from>
      <cdr:x>0.79964</cdr:x>
      <cdr:y>0.34298</cdr:y>
    </cdr:from>
    <cdr:to>
      <cdr:x>0.95738</cdr:x>
      <cdr:y>0.58054</cdr:y>
    </cdr:to>
    <cdr:sp macro="" textlink="">
      <cdr:nvSpPr>
        <cdr:cNvPr id="11" name="Rectangle 10"/>
        <cdr:cNvSpPr/>
      </cdr:nvSpPr>
      <cdr:spPr>
        <a:xfrm xmlns:a="http://schemas.openxmlformats.org/drawingml/2006/main">
          <a:off x="2237241" y="727870"/>
          <a:ext cx="441326" cy="50414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n-cs"/>
            </a:rPr>
            <a:t>41.7</a:t>
          </a:r>
          <a:r>
            <a:rPr lang="en-US" sz="800" baseline="30000">
              <a:solidFill>
                <a:sysClr val="windowText" lastClr="000000"/>
              </a:solidFill>
              <a:effectLst/>
              <a:latin typeface="+mn-lt"/>
              <a:ea typeface="+mn-ea"/>
              <a:cs typeface="+mn-cs"/>
            </a:rPr>
            <a:t> </a:t>
          </a:r>
          <a:endParaRPr lang="en-US" sz="800">
            <a:solidFill>
              <a:sysClr val="windowText" lastClr="000000"/>
            </a:solidFill>
            <a:effectLst/>
            <a:latin typeface="+mn-lt"/>
            <a:ea typeface="+mn-ea"/>
            <a:cs typeface="+mn-cs"/>
          </a:endParaRPr>
        </a:p>
        <a:p xmlns:a="http://schemas.openxmlformats.org/drawingml/2006/main">
          <a:pPr algn="ctr" rtl="0"/>
          <a:r>
            <a:rPr lang="en-US" sz="800">
              <a:solidFill>
                <a:sysClr val="windowText" lastClr="000000"/>
              </a:solidFill>
              <a:effectLst/>
              <a:latin typeface="+mn-lt"/>
              <a:ea typeface="+mn-ea"/>
              <a:cs typeface="+mn-cs"/>
            </a:rPr>
            <a:t> ±</a:t>
          </a:r>
        </a:p>
        <a:p xmlns:a="http://schemas.openxmlformats.org/drawingml/2006/main">
          <a:pPr algn="ctr" rtl="0"/>
          <a:r>
            <a:rPr lang="en-US" sz="800">
              <a:solidFill>
                <a:sysClr val="windowText" lastClr="000000"/>
              </a:solidFill>
              <a:effectLst/>
              <a:latin typeface="+mn-lt"/>
              <a:ea typeface="+mn-ea"/>
              <a:cs typeface="+mn-cs"/>
            </a:rPr>
            <a:t>3.11</a:t>
          </a:r>
        </a:p>
      </cdr:txBody>
    </cdr:sp>
  </cdr:relSizeAnchor>
</c:userShapes>
</file>

<file path=word/drawings/drawing3.xml><?xml version="1.0" encoding="utf-8"?>
<c:userShapes xmlns:c="http://schemas.openxmlformats.org/drawingml/2006/chart">
  <cdr:relSizeAnchor xmlns:cdr="http://schemas.openxmlformats.org/drawingml/2006/chartDrawing">
    <cdr:from>
      <cdr:x>0.28535</cdr:x>
      <cdr:y>0</cdr:y>
    </cdr:from>
    <cdr:to>
      <cdr:x>0.49275</cdr:x>
      <cdr:y>0.09758</cdr:y>
    </cdr:to>
    <cdr:sp macro="" textlink="">
      <cdr:nvSpPr>
        <cdr:cNvPr id="2" name="Text Box 1"/>
        <cdr:cNvSpPr txBox="1"/>
      </cdr:nvSpPr>
      <cdr:spPr>
        <a:xfrm xmlns:a="http://schemas.openxmlformats.org/drawingml/2006/main">
          <a:off x="782776" y="0"/>
          <a:ext cx="568945" cy="213340"/>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a,c,d,e</a:t>
          </a:r>
          <a:endParaRPr lang="ar-SA" sz="1100"/>
        </a:p>
      </cdr:txBody>
    </cdr:sp>
  </cdr:relSizeAnchor>
  <cdr:relSizeAnchor xmlns:cdr="http://schemas.openxmlformats.org/drawingml/2006/chartDrawing">
    <cdr:from>
      <cdr:x>0.47564</cdr:x>
      <cdr:y>0.14962</cdr:y>
    </cdr:from>
    <cdr:to>
      <cdr:x>0.60675</cdr:x>
      <cdr:y>0.26964</cdr:y>
    </cdr:to>
    <cdr:sp macro="" textlink="">
      <cdr:nvSpPr>
        <cdr:cNvPr id="3" name="Text Box 2"/>
        <cdr:cNvSpPr txBox="1"/>
      </cdr:nvSpPr>
      <cdr:spPr>
        <a:xfrm xmlns:a="http://schemas.openxmlformats.org/drawingml/2006/main">
          <a:off x="1380282" y="363977"/>
          <a:ext cx="380472" cy="291963"/>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b</a:t>
          </a:r>
          <a:endParaRPr lang="ar-SA" sz="1100"/>
        </a:p>
      </cdr:txBody>
    </cdr:sp>
  </cdr:relSizeAnchor>
  <cdr:relSizeAnchor xmlns:cdr="http://schemas.openxmlformats.org/drawingml/2006/chartDrawing">
    <cdr:from>
      <cdr:x>0.66324</cdr:x>
      <cdr:y>0.19976</cdr:y>
    </cdr:from>
    <cdr:to>
      <cdr:x>0.74314</cdr:x>
      <cdr:y>0.30674</cdr:y>
    </cdr:to>
    <cdr:sp macro="" textlink="">
      <cdr:nvSpPr>
        <cdr:cNvPr id="4" name="Text Box 3"/>
        <cdr:cNvSpPr txBox="1"/>
      </cdr:nvSpPr>
      <cdr:spPr>
        <a:xfrm xmlns:a="http://schemas.openxmlformats.org/drawingml/2006/main">
          <a:off x="1924692" y="485953"/>
          <a:ext cx="231859" cy="260252"/>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b</a:t>
          </a:r>
          <a:endParaRPr lang="ar-SA" sz="1100"/>
        </a:p>
      </cdr:txBody>
    </cdr:sp>
  </cdr:relSizeAnchor>
  <cdr:relSizeAnchor xmlns:cdr="http://schemas.openxmlformats.org/drawingml/2006/chartDrawing">
    <cdr:from>
      <cdr:x>0.82748</cdr:x>
      <cdr:y>0.21572</cdr:y>
    </cdr:from>
    <cdr:to>
      <cdr:x>0.89125</cdr:x>
      <cdr:y>0.48389</cdr:y>
    </cdr:to>
    <cdr:sp macro="" textlink="">
      <cdr:nvSpPr>
        <cdr:cNvPr id="5" name="Text Box 4"/>
        <cdr:cNvSpPr txBox="1"/>
      </cdr:nvSpPr>
      <cdr:spPr>
        <a:xfrm xmlns:a="http://schemas.openxmlformats.org/drawingml/2006/main">
          <a:off x="2401293" y="524787"/>
          <a:ext cx="185070" cy="652366"/>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b</a:t>
          </a:r>
          <a:endParaRPr lang="ar-SA" sz="1100"/>
        </a:p>
      </cdr:txBody>
    </cdr:sp>
  </cdr:relSizeAnchor>
  <cdr:relSizeAnchor xmlns:cdr="http://schemas.openxmlformats.org/drawingml/2006/chartDrawing">
    <cdr:from>
      <cdr:x>0.14741</cdr:x>
      <cdr:y>0.28576</cdr:y>
    </cdr:from>
    <cdr:to>
      <cdr:x>0.31407</cdr:x>
      <cdr:y>0.51547</cdr:y>
    </cdr:to>
    <cdr:sp macro="" textlink="">
      <cdr:nvSpPr>
        <cdr:cNvPr id="6" name="Rectangle 5"/>
        <cdr:cNvSpPr/>
      </cdr:nvSpPr>
      <cdr:spPr>
        <a:xfrm xmlns:a="http://schemas.openxmlformats.org/drawingml/2006/main">
          <a:off x="427765" y="695161"/>
          <a:ext cx="483638" cy="55881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n-cs"/>
            </a:rPr>
            <a:t>87.5</a:t>
          </a:r>
        </a:p>
        <a:p xmlns:a="http://schemas.openxmlformats.org/drawingml/2006/main">
          <a:pPr algn="ctr"/>
          <a:r>
            <a:rPr lang="en-US" sz="800">
              <a:solidFill>
                <a:sysClr val="windowText" lastClr="000000"/>
              </a:solidFill>
              <a:effectLst/>
              <a:latin typeface="+mn-lt"/>
              <a:ea typeface="+mn-ea"/>
              <a:cs typeface="+mn-cs"/>
            </a:rPr>
            <a:t>±11.2</a:t>
          </a:r>
          <a:endParaRPr lang="ar-EG" sz="800">
            <a:solidFill>
              <a:sysClr val="windowText" lastClr="000000"/>
            </a:solidFill>
          </a:endParaRPr>
        </a:p>
      </cdr:txBody>
    </cdr:sp>
  </cdr:relSizeAnchor>
  <cdr:relSizeAnchor xmlns:cdr="http://schemas.openxmlformats.org/drawingml/2006/chartDrawing">
    <cdr:from>
      <cdr:x>0.29871</cdr:x>
      <cdr:y>0.22869</cdr:y>
    </cdr:from>
    <cdr:to>
      <cdr:x>0.48711</cdr:x>
      <cdr:y>0.48761</cdr:y>
    </cdr:to>
    <cdr:sp macro="" textlink="">
      <cdr:nvSpPr>
        <cdr:cNvPr id="7" name="Rounded Rectangle 6"/>
        <cdr:cNvSpPr/>
      </cdr:nvSpPr>
      <cdr:spPr>
        <a:xfrm xmlns:a="http://schemas.openxmlformats.org/drawingml/2006/main">
          <a:off x="866838" y="574474"/>
          <a:ext cx="546744" cy="650438"/>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en-US" sz="800">
              <a:solidFill>
                <a:sysClr val="windowText" lastClr="000000"/>
              </a:solidFill>
              <a:effectLst/>
              <a:latin typeface="+mn-lt"/>
              <a:ea typeface="+mn-ea"/>
              <a:cs typeface="+mn-cs"/>
            </a:rPr>
            <a:t>1365.3 </a:t>
          </a:r>
        </a:p>
        <a:p xmlns:a="http://schemas.openxmlformats.org/drawingml/2006/main">
          <a:pPr algn="ctr"/>
          <a:r>
            <a:rPr lang="en-US" sz="800">
              <a:solidFill>
                <a:sysClr val="windowText" lastClr="000000"/>
              </a:solidFill>
              <a:effectLst/>
              <a:latin typeface="+mn-lt"/>
              <a:ea typeface="+mn-ea"/>
              <a:cs typeface="+mn-cs"/>
            </a:rPr>
            <a:t> ±</a:t>
          </a:r>
        </a:p>
        <a:p xmlns:a="http://schemas.openxmlformats.org/drawingml/2006/main">
          <a:pPr algn="ctr"/>
          <a:r>
            <a:rPr lang="en-US" sz="800">
              <a:solidFill>
                <a:sysClr val="windowText" lastClr="000000"/>
              </a:solidFill>
              <a:effectLst/>
              <a:latin typeface="+mn-lt"/>
              <a:ea typeface="+mn-ea"/>
              <a:cs typeface="+mn-cs"/>
            </a:rPr>
            <a:t>194..58 </a:t>
          </a:r>
          <a:endParaRPr lang="ar-EG" sz="800">
            <a:solidFill>
              <a:sysClr val="windowText" lastClr="000000"/>
            </a:solidFill>
          </a:endParaRPr>
        </a:p>
      </cdr:txBody>
    </cdr:sp>
  </cdr:relSizeAnchor>
  <cdr:relSizeAnchor xmlns:cdr="http://schemas.openxmlformats.org/drawingml/2006/chartDrawing">
    <cdr:from>
      <cdr:x>0.46767</cdr:x>
      <cdr:y>0.27082</cdr:y>
    </cdr:from>
    <cdr:to>
      <cdr:x>0.63434</cdr:x>
      <cdr:y>0.43154</cdr:y>
    </cdr:to>
    <cdr:sp macro="" textlink="">
      <cdr:nvSpPr>
        <cdr:cNvPr id="8" name="Rectangle 7"/>
        <cdr:cNvSpPr/>
      </cdr:nvSpPr>
      <cdr:spPr>
        <a:xfrm xmlns:a="http://schemas.openxmlformats.org/drawingml/2006/main">
          <a:off x="1357147" y="704045"/>
          <a:ext cx="483668" cy="41782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j-cs"/>
            </a:rPr>
            <a:t>152.4 </a:t>
          </a:r>
        </a:p>
        <a:p xmlns:a="http://schemas.openxmlformats.org/drawingml/2006/main">
          <a:pPr algn="ctr" rtl="0"/>
          <a:r>
            <a:rPr lang="en-US" sz="800">
              <a:solidFill>
                <a:sysClr val="windowText" lastClr="000000"/>
              </a:solidFill>
              <a:effectLst/>
              <a:latin typeface="+mn-lt"/>
              <a:ea typeface="+mn-ea"/>
              <a:cs typeface="+mj-cs"/>
            </a:rPr>
            <a:t>±11.53  </a:t>
          </a:r>
        </a:p>
      </cdr:txBody>
    </cdr:sp>
  </cdr:relSizeAnchor>
  <cdr:relSizeAnchor xmlns:cdr="http://schemas.openxmlformats.org/drawingml/2006/chartDrawing">
    <cdr:from>
      <cdr:x>0.61866</cdr:x>
      <cdr:y>0.2875</cdr:y>
    </cdr:from>
    <cdr:to>
      <cdr:x>0.78532</cdr:x>
      <cdr:y>0.49276</cdr:y>
    </cdr:to>
    <cdr:sp macro="" textlink="">
      <cdr:nvSpPr>
        <cdr:cNvPr id="9" name="Rectangle 8"/>
        <cdr:cNvSpPr/>
      </cdr:nvSpPr>
      <cdr:spPr>
        <a:xfrm xmlns:a="http://schemas.openxmlformats.org/drawingml/2006/main">
          <a:off x="1795320" y="699394"/>
          <a:ext cx="483639" cy="49933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1"/>
          <a:r>
            <a:rPr lang="en-US" sz="800">
              <a:solidFill>
                <a:sysClr val="windowText" lastClr="000000"/>
              </a:solidFill>
              <a:effectLst/>
              <a:latin typeface="+mn-lt"/>
              <a:ea typeface="+mn-ea"/>
              <a:cs typeface="+mn-cs"/>
            </a:rPr>
            <a:t>131.8 </a:t>
          </a:r>
        </a:p>
        <a:p xmlns:a="http://schemas.openxmlformats.org/drawingml/2006/main">
          <a:pPr algn="ctr" rtl="1"/>
          <a:r>
            <a:rPr lang="en-US" sz="800">
              <a:solidFill>
                <a:sysClr val="windowText" lastClr="000000"/>
              </a:solidFill>
              <a:effectLst/>
              <a:latin typeface="+mn-lt"/>
              <a:ea typeface="+mn-ea"/>
              <a:cs typeface="+mn-cs"/>
            </a:rPr>
            <a:t> ±7.47</a:t>
          </a:r>
        </a:p>
      </cdr:txBody>
    </cdr:sp>
  </cdr:relSizeAnchor>
  <cdr:relSizeAnchor xmlns:cdr="http://schemas.openxmlformats.org/drawingml/2006/chartDrawing">
    <cdr:from>
      <cdr:x>0.7754</cdr:x>
      <cdr:y>0.30094</cdr:y>
    </cdr:from>
    <cdr:to>
      <cdr:x>0.94206</cdr:x>
      <cdr:y>0.50256</cdr:y>
    </cdr:to>
    <cdr:sp macro="" textlink="">
      <cdr:nvSpPr>
        <cdr:cNvPr id="10" name="Rectangle 9"/>
        <cdr:cNvSpPr/>
      </cdr:nvSpPr>
      <cdr:spPr>
        <a:xfrm xmlns:a="http://schemas.openxmlformats.org/drawingml/2006/main">
          <a:off x="2250172" y="732095"/>
          <a:ext cx="483639" cy="49048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1"/>
          <a:r>
            <a:rPr lang="en-US" sz="800">
              <a:solidFill>
                <a:sysClr val="windowText" lastClr="000000"/>
              </a:solidFill>
              <a:effectLst/>
              <a:latin typeface="+mn-lt"/>
              <a:ea typeface="+mn-ea"/>
              <a:cs typeface="+mn-cs"/>
            </a:rPr>
            <a:t>126 </a:t>
          </a:r>
        </a:p>
        <a:p xmlns:a="http://schemas.openxmlformats.org/drawingml/2006/main">
          <a:pPr algn="ctr"/>
          <a:r>
            <a:rPr lang="en-US" sz="800">
              <a:solidFill>
                <a:sysClr val="windowText" lastClr="000000"/>
              </a:solidFill>
              <a:effectLst/>
              <a:latin typeface="+mn-lt"/>
              <a:ea typeface="+mn-ea"/>
              <a:cs typeface="+mn-cs"/>
            </a:rPr>
            <a:t> ±7.64</a:t>
          </a:r>
          <a:endParaRPr lang="ar-EG" sz="800">
            <a:solidFill>
              <a:sysClr val="windowText" lastClr="000000"/>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0.30466</cdr:x>
      <cdr:y>0</cdr:y>
    </cdr:from>
    <cdr:to>
      <cdr:x>0.42832</cdr:x>
      <cdr:y>0.10183</cdr:y>
    </cdr:to>
    <cdr:sp macro="" textlink="">
      <cdr:nvSpPr>
        <cdr:cNvPr id="2" name="Text Box 1"/>
        <cdr:cNvSpPr txBox="1"/>
      </cdr:nvSpPr>
      <cdr:spPr>
        <a:xfrm xmlns:a="http://schemas.openxmlformats.org/drawingml/2006/main">
          <a:off x="852574" y="-5876014"/>
          <a:ext cx="346056" cy="221791"/>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a,c,d,e</a:t>
          </a:r>
          <a:endParaRPr lang="ar-SA" sz="1100"/>
        </a:p>
      </cdr:txBody>
    </cdr:sp>
  </cdr:relSizeAnchor>
  <cdr:relSizeAnchor xmlns:cdr="http://schemas.openxmlformats.org/drawingml/2006/chartDrawing">
    <cdr:from>
      <cdr:x>0.42916</cdr:x>
      <cdr:y>0.05774</cdr:y>
    </cdr:from>
    <cdr:to>
      <cdr:x>0.63362</cdr:x>
      <cdr:y>0.31494</cdr:y>
    </cdr:to>
    <cdr:sp macro="" textlink="">
      <cdr:nvSpPr>
        <cdr:cNvPr id="3" name="Text Box 2"/>
        <cdr:cNvSpPr txBox="1"/>
      </cdr:nvSpPr>
      <cdr:spPr>
        <a:xfrm xmlns:a="http://schemas.openxmlformats.org/drawingml/2006/main">
          <a:off x="1200979" y="125757"/>
          <a:ext cx="572162" cy="560195"/>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a,b,d,e</a:t>
          </a:r>
          <a:endParaRPr lang="ar-SA" sz="1100"/>
        </a:p>
      </cdr:txBody>
    </cdr:sp>
  </cdr:relSizeAnchor>
  <cdr:relSizeAnchor xmlns:cdr="http://schemas.openxmlformats.org/drawingml/2006/chartDrawing">
    <cdr:from>
      <cdr:x>0.6052</cdr:x>
      <cdr:y>0.17453</cdr:y>
    </cdr:from>
    <cdr:to>
      <cdr:x>0.79155</cdr:x>
      <cdr:y>0.30666</cdr:y>
    </cdr:to>
    <cdr:sp macro="" textlink="">
      <cdr:nvSpPr>
        <cdr:cNvPr id="4" name="Text Box 3"/>
        <cdr:cNvSpPr txBox="1"/>
      </cdr:nvSpPr>
      <cdr:spPr>
        <a:xfrm xmlns:a="http://schemas.openxmlformats.org/drawingml/2006/main">
          <a:off x="1693628" y="380132"/>
          <a:ext cx="521482" cy="287778"/>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a,b,c</a:t>
          </a:r>
          <a:endParaRPr lang="ar-SA" sz="1100"/>
        </a:p>
      </cdr:txBody>
    </cdr:sp>
  </cdr:relSizeAnchor>
  <cdr:relSizeAnchor xmlns:cdr="http://schemas.openxmlformats.org/drawingml/2006/chartDrawing">
    <cdr:from>
      <cdr:x>0.78137</cdr:x>
      <cdr:y>0.16354</cdr:y>
    </cdr:from>
    <cdr:to>
      <cdr:x>0.98026</cdr:x>
      <cdr:y>0.32491</cdr:y>
    </cdr:to>
    <cdr:sp macro="" textlink="">
      <cdr:nvSpPr>
        <cdr:cNvPr id="5" name="Text Box 4"/>
        <cdr:cNvSpPr txBox="1"/>
      </cdr:nvSpPr>
      <cdr:spPr>
        <a:xfrm xmlns:a="http://schemas.openxmlformats.org/drawingml/2006/main">
          <a:off x="2186609" y="356209"/>
          <a:ext cx="556591" cy="351457"/>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   a,b,c</a:t>
          </a:r>
          <a:endParaRPr lang="ar-SA" sz="1100"/>
        </a:p>
      </cdr:txBody>
    </cdr:sp>
  </cdr:relSizeAnchor>
  <cdr:relSizeAnchor xmlns:cdr="http://schemas.openxmlformats.org/drawingml/2006/chartDrawing">
    <cdr:from>
      <cdr:x>0.09048</cdr:x>
      <cdr:y>0.33132</cdr:y>
    </cdr:from>
    <cdr:to>
      <cdr:x>0.26387</cdr:x>
      <cdr:y>0.5403</cdr:y>
    </cdr:to>
    <cdr:sp macro="" textlink="">
      <cdr:nvSpPr>
        <cdr:cNvPr id="6" name="Rectangle 5"/>
        <cdr:cNvSpPr/>
      </cdr:nvSpPr>
      <cdr:spPr>
        <a:xfrm xmlns:a="http://schemas.openxmlformats.org/drawingml/2006/main">
          <a:off x="253212" y="721639"/>
          <a:ext cx="485223" cy="45515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n-cs"/>
            </a:rPr>
            <a:t>0.41</a:t>
          </a:r>
        </a:p>
        <a:p xmlns:a="http://schemas.openxmlformats.org/drawingml/2006/main">
          <a:pPr algn="ctr" rtl="0"/>
          <a:r>
            <a:rPr lang="en-US" sz="800">
              <a:solidFill>
                <a:sysClr val="windowText" lastClr="000000"/>
              </a:solidFill>
              <a:effectLst/>
              <a:latin typeface="+mn-lt"/>
              <a:ea typeface="+mn-ea"/>
              <a:cs typeface="+mn-cs"/>
            </a:rPr>
            <a:t>±0.06</a:t>
          </a:r>
        </a:p>
      </cdr:txBody>
    </cdr:sp>
  </cdr:relSizeAnchor>
  <cdr:relSizeAnchor xmlns:cdr="http://schemas.openxmlformats.org/drawingml/2006/chartDrawing">
    <cdr:from>
      <cdr:x>0.26792</cdr:x>
      <cdr:y>0.20809</cdr:y>
    </cdr:from>
    <cdr:to>
      <cdr:x>0.43756</cdr:x>
      <cdr:y>0.39557</cdr:y>
    </cdr:to>
    <cdr:sp macro="" textlink="">
      <cdr:nvSpPr>
        <cdr:cNvPr id="7" name="Rectangle 6"/>
        <cdr:cNvSpPr/>
      </cdr:nvSpPr>
      <cdr:spPr>
        <a:xfrm xmlns:a="http://schemas.openxmlformats.org/drawingml/2006/main">
          <a:off x="749748" y="453224"/>
          <a:ext cx="474753" cy="40834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n-cs"/>
            </a:rPr>
            <a:t>7.75 </a:t>
          </a:r>
        </a:p>
        <a:p xmlns:a="http://schemas.openxmlformats.org/drawingml/2006/main">
          <a:pPr algn="ctr" rtl="0"/>
          <a:r>
            <a:rPr lang="en-US" sz="800">
              <a:solidFill>
                <a:sysClr val="windowText" lastClr="000000"/>
              </a:solidFill>
              <a:effectLst/>
              <a:latin typeface="+mn-lt"/>
              <a:ea typeface="+mn-ea"/>
              <a:cs typeface="+mn-cs"/>
            </a:rPr>
            <a:t>±0.31</a:t>
          </a:r>
        </a:p>
      </cdr:txBody>
    </cdr:sp>
  </cdr:relSizeAnchor>
  <cdr:relSizeAnchor xmlns:cdr="http://schemas.openxmlformats.org/drawingml/2006/chartDrawing">
    <cdr:from>
      <cdr:x>0.4401</cdr:x>
      <cdr:y>0.36872</cdr:y>
    </cdr:from>
    <cdr:to>
      <cdr:x>0.61349</cdr:x>
      <cdr:y>0.5429</cdr:y>
    </cdr:to>
    <cdr:sp macro="" textlink="">
      <cdr:nvSpPr>
        <cdr:cNvPr id="8" name="Rectangle 7"/>
        <cdr:cNvSpPr/>
      </cdr:nvSpPr>
      <cdr:spPr>
        <a:xfrm xmlns:a="http://schemas.openxmlformats.org/drawingml/2006/main">
          <a:off x="1231609" y="803083"/>
          <a:ext cx="485222" cy="3793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n-cs"/>
            </a:rPr>
            <a:t>4.26 </a:t>
          </a:r>
        </a:p>
        <a:p xmlns:a="http://schemas.openxmlformats.org/drawingml/2006/main">
          <a:pPr algn="ctr" rtl="0"/>
          <a:r>
            <a:rPr lang="en-US" sz="800">
              <a:solidFill>
                <a:sysClr val="windowText" lastClr="000000"/>
              </a:solidFill>
              <a:effectLst/>
              <a:latin typeface="+mn-lt"/>
              <a:ea typeface="+mn-ea"/>
              <a:cs typeface="+mn-cs"/>
            </a:rPr>
            <a:t>±0.30</a:t>
          </a:r>
        </a:p>
      </cdr:txBody>
    </cdr:sp>
  </cdr:relSizeAnchor>
  <cdr:relSizeAnchor xmlns:cdr="http://schemas.openxmlformats.org/drawingml/2006/chartDrawing">
    <cdr:from>
      <cdr:x>0.61547</cdr:x>
      <cdr:y>0.38332</cdr:y>
    </cdr:from>
    <cdr:to>
      <cdr:x>0.78886</cdr:x>
      <cdr:y>0.58996</cdr:y>
    </cdr:to>
    <cdr:sp macro="" textlink="">
      <cdr:nvSpPr>
        <cdr:cNvPr id="9" name="Rectangle 8"/>
        <cdr:cNvSpPr/>
      </cdr:nvSpPr>
      <cdr:spPr>
        <a:xfrm xmlns:a="http://schemas.openxmlformats.org/drawingml/2006/main">
          <a:off x="1722356" y="834887"/>
          <a:ext cx="485222" cy="45007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n-cs"/>
            </a:rPr>
            <a:t>3.38  </a:t>
          </a:r>
        </a:p>
        <a:p xmlns:a="http://schemas.openxmlformats.org/drawingml/2006/main">
          <a:pPr algn="ctr" rtl="0"/>
          <a:r>
            <a:rPr lang="en-US" sz="800">
              <a:solidFill>
                <a:sysClr val="windowText" lastClr="000000"/>
              </a:solidFill>
              <a:effectLst/>
              <a:latin typeface="+mn-lt"/>
              <a:ea typeface="+mn-ea"/>
              <a:cs typeface="+mn-cs"/>
            </a:rPr>
            <a:t>±0.30</a:t>
          </a:r>
        </a:p>
      </cdr:txBody>
    </cdr:sp>
  </cdr:relSizeAnchor>
  <cdr:relSizeAnchor xmlns:cdr="http://schemas.openxmlformats.org/drawingml/2006/chartDrawing">
    <cdr:from>
      <cdr:x>0.79825</cdr:x>
      <cdr:y>0.36872</cdr:y>
    </cdr:from>
    <cdr:to>
      <cdr:x>0.97164</cdr:x>
      <cdr:y>0.59726</cdr:y>
    </cdr:to>
    <cdr:sp macro="" textlink="">
      <cdr:nvSpPr>
        <cdr:cNvPr id="10" name="Rectangle 9"/>
        <cdr:cNvSpPr/>
      </cdr:nvSpPr>
      <cdr:spPr>
        <a:xfrm xmlns:a="http://schemas.openxmlformats.org/drawingml/2006/main">
          <a:off x="2233859" y="803082"/>
          <a:ext cx="485222" cy="4977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n-cs"/>
            </a:rPr>
            <a:t>2.9 </a:t>
          </a:r>
        </a:p>
        <a:p xmlns:a="http://schemas.openxmlformats.org/drawingml/2006/main">
          <a:pPr algn="ctr" rtl="0"/>
          <a:r>
            <a:rPr lang="en-US" sz="800">
              <a:solidFill>
                <a:sysClr val="windowText" lastClr="000000"/>
              </a:solidFill>
              <a:effectLst/>
              <a:latin typeface="+mn-lt"/>
              <a:ea typeface="+mn-ea"/>
              <a:cs typeface="+mn-cs"/>
            </a:rPr>
            <a:t>±0.18</a:t>
          </a:r>
        </a:p>
      </cdr:txBody>
    </cdr:sp>
  </cdr:relSizeAnchor>
</c:userShapes>
</file>

<file path=word/drawings/drawing5.xml><?xml version="1.0" encoding="utf-8"?>
<c:userShapes xmlns:c="http://schemas.openxmlformats.org/drawingml/2006/chart">
  <cdr:relSizeAnchor xmlns:cdr="http://schemas.openxmlformats.org/drawingml/2006/chartDrawing">
    <cdr:from>
      <cdr:x>0.28552</cdr:x>
      <cdr:y>0.27103</cdr:y>
    </cdr:from>
    <cdr:to>
      <cdr:x>0.50576</cdr:x>
      <cdr:y>0.41673</cdr:y>
    </cdr:to>
    <cdr:sp macro="" textlink="">
      <cdr:nvSpPr>
        <cdr:cNvPr id="2" name="Text Box 1"/>
        <cdr:cNvSpPr txBox="1"/>
      </cdr:nvSpPr>
      <cdr:spPr>
        <a:xfrm xmlns:a="http://schemas.openxmlformats.org/drawingml/2006/main">
          <a:off x="799009" y="542994"/>
          <a:ext cx="616323" cy="291893"/>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800"/>
            <a:t>a,c,d,e</a:t>
          </a:r>
          <a:endParaRPr lang="ar-SA" sz="800"/>
        </a:p>
      </cdr:txBody>
    </cdr:sp>
  </cdr:relSizeAnchor>
  <cdr:relSizeAnchor xmlns:cdr="http://schemas.openxmlformats.org/drawingml/2006/chartDrawing">
    <cdr:from>
      <cdr:x>0.48871</cdr:x>
      <cdr:y>0.13595</cdr:y>
    </cdr:from>
    <cdr:to>
      <cdr:x>0.71886</cdr:x>
      <cdr:y>0.26778</cdr:y>
    </cdr:to>
    <cdr:sp macro="" textlink="">
      <cdr:nvSpPr>
        <cdr:cNvPr id="3" name="Text Box 2"/>
        <cdr:cNvSpPr txBox="1"/>
      </cdr:nvSpPr>
      <cdr:spPr>
        <a:xfrm xmlns:a="http://schemas.openxmlformats.org/drawingml/2006/main">
          <a:off x="1367624" y="272359"/>
          <a:ext cx="644056" cy="264111"/>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800"/>
            <a:t>a,b</a:t>
          </a:r>
          <a:endParaRPr lang="ar-SA" sz="800"/>
        </a:p>
      </cdr:txBody>
    </cdr:sp>
  </cdr:relSizeAnchor>
  <cdr:relSizeAnchor xmlns:cdr="http://schemas.openxmlformats.org/drawingml/2006/chartDrawing">
    <cdr:from>
      <cdr:x>0.65365</cdr:x>
      <cdr:y>0.14333</cdr:y>
    </cdr:from>
    <cdr:to>
      <cdr:x>0.80428</cdr:x>
      <cdr:y>0.27687</cdr:y>
    </cdr:to>
    <cdr:sp macro="" textlink="">
      <cdr:nvSpPr>
        <cdr:cNvPr id="4" name="Text Box 3"/>
        <cdr:cNvSpPr txBox="1"/>
      </cdr:nvSpPr>
      <cdr:spPr>
        <a:xfrm xmlns:a="http://schemas.openxmlformats.org/drawingml/2006/main">
          <a:off x="1828801" y="222258"/>
          <a:ext cx="421418" cy="207076"/>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800"/>
            <a:t>a,b</a:t>
          </a:r>
          <a:endParaRPr lang="ar-SA" sz="800"/>
        </a:p>
      </cdr:txBody>
    </cdr:sp>
  </cdr:relSizeAnchor>
  <cdr:relSizeAnchor xmlns:cdr="http://schemas.openxmlformats.org/drawingml/2006/chartDrawing">
    <cdr:from>
      <cdr:x>0.82203</cdr:x>
      <cdr:y>0.03077</cdr:y>
    </cdr:from>
    <cdr:to>
      <cdr:x>0.98011</cdr:x>
      <cdr:y>0.26099</cdr:y>
    </cdr:to>
    <cdr:sp macro="" textlink="">
      <cdr:nvSpPr>
        <cdr:cNvPr id="5" name="Text Box 4"/>
        <cdr:cNvSpPr txBox="1"/>
      </cdr:nvSpPr>
      <cdr:spPr>
        <a:xfrm xmlns:a="http://schemas.openxmlformats.org/drawingml/2006/main">
          <a:off x="2299887" y="47707"/>
          <a:ext cx="442264" cy="357005"/>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800"/>
            <a:t>a,b</a:t>
          </a:r>
          <a:endParaRPr lang="ar-SA" sz="800"/>
        </a:p>
      </cdr:txBody>
    </cdr:sp>
  </cdr:relSizeAnchor>
  <cdr:relSizeAnchor xmlns:cdr="http://schemas.openxmlformats.org/drawingml/2006/chartDrawing">
    <cdr:from>
      <cdr:x>0.09926</cdr:x>
      <cdr:y>0.3557</cdr:y>
    </cdr:from>
    <cdr:to>
      <cdr:x>0.27845</cdr:x>
      <cdr:y>0.55635</cdr:y>
    </cdr:to>
    <cdr:sp macro="" textlink="">
      <cdr:nvSpPr>
        <cdr:cNvPr id="6" name="Rectangle 5"/>
        <cdr:cNvSpPr/>
      </cdr:nvSpPr>
      <cdr:spPr>
        <a:xfrm xmlns:a="http://schemas.openxmlformats.org/drawingml/2006/main">
          <a:off x="277777" y="712620"/>
          <a:ext cx="501450" cy="40198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1"/>
          <a:r>
            <a:rPr lang="en-US" sz="800">
              <a:solidFill>
                <a:sysClr val="windowText" lastClr="000000"/>
              </a:solidFill>
              <a:effectLst/>
              <a:latin typeface="Times New Roman" pitchFamily="18" charset="0"/>
              <a:ea typeface="+mn-ea"/>
              <a:cs typeface="Times New Roman" pitchFamily="18" charset="0"/>
            </a:rPr>
            <a:t>6.5 </a:t>
          </a:r>
        </a:p>
        <a:p xmlns:a="http://schemas.openxmlformats.org/drawingml/2006/main">
          <a:pPr algn="ctr"/>
          <a:r>
            <a:rPr lang="en-US" sz="800">
              <a:solidFill>
                <a:sysClr val="windowText" lastClr="000000"/>
              </a:solidFill>
              <a:effectLst/>
              <a:latin typeface="Times New Roman" pitchFamily="18" charset="0"/>
              <a:ea typeface="+mn-ea"/>
              <a:cs typeface="Times New Roman" pitchFamily="18" charset="0"/>
            </a:rPr>
            <a:t>±0.2</a:t>
          </a:r>
          <a:endParaRPr lang="ar-EG" sz="800">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0.29237</cdr:x>
      <cdr:y>0.44055</cdr:y>
    </cdr:from>
    <cdr:to>
      <cdr:x>0.45187</cdr:x>
      <cdr:y>0.63502</cdr:y>
    </cdr:to>
    <cdr:sp macro="" textlink="">
      <cdr:nvSpPr>
        <cdr:cNvPr id="7" name="Rectangle 6"/>
        <cdr:cNvSpPr/>
      </cdr:nvSpPr>
      <cdr:spPr>
        <a:xfrm xmlns:a="http://schemas.openxmlformats.org/drawingml/2006/main">
          <a:off x="817995" y="882330"/>
          <a:ext cx="446261" cy="38948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1"/>
          <a:r>
            <a:rPr lang="en-US" sz="800">
              <a:solidFill>
                <a:sysClr val="windowText" lastClr="000000"/>
              </a:solidFill>
              <a:effectLst/>
              <a:latin typeface="Times New Roman" pitchFamily="18" charset="0"/>
              <a:ea typeface="+mn-ea"/>
              <a:cs typeface="Times New Roman" pitchFamily="18" charset="0"/>
            </a:rPr>
            <a:t>2.5 ±0.31 </a:t>
          </a:r>
          <a:endParaRPr lang="ar-EG" sz="800">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0.45138</cdr:x>
      <cdr:y>0.32659</cdr:y>
    </cdr:from>
    <cdr:to>
      <cdr:x>0.62509</cdr:x>
      <cdr:y>0.6112</cdr:y>
    </cdr:to>
    <cdr:sp macro="" textlink="">
      <cdr:nvSpPr>
        <cdr:cNvPr id="8" name="Rectangle 7"/>
        <cdr:cNvSpPr/>
      </cdr:nvSpPr>
      <cdr:spPr>
        <a:xfrm xmlns:a="http://schemas.openxmlformats.org/drawingml/2006/main">
          <a:off x="1263162" y="654301"/>
          <a:ext cx="486125" cy="5702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1"/>
          <a:r>
            <a:rPr lang="en-US" sz="800">
              <a:solidFill>
                <a:sysClr val="windowText" lastClr="000000"/>
              </a:solidFill>
              <a:effectLst/>
              <a:latin typeface="+mn-lt"/>
              <a:ea typeface="+mn-ea"/>
              <a:cs typeface="+mn-cs"/>
            </a:rPr>
            <a:t>4.6 </a:t>
          </a:r>
        </a:p>
        <a:p xmlns:a="http://schemas.openxmlformats.org/drawingml/2006/main">
          <a:pPr algn="ctr"/>
          <a:r>
            <a:rPr lang="en-US" sz="800">
              <a:solidFill>
                <a:sysClr val="windowText" lastClr="000000"/>
              </a:solidFill>
              <a:effectLst/>
              <a:latin typeface="+mn-lt"/>
              <a:ea typeface="+mn-ea"/>
              <a:cs typeface="+mn-cs"/>
            </a:rPr>
            <a:t>±0.3</a:t>
          </a:r>
          <a:endParaRPr lang="ar-EG" sz="800">
            <a:solidFill>
              <a:sysClr val="windowText" lastClr="000000"/>
            </a:solidFill>
          </a:endParaRPr>
        </a:p>
      </cdr:txBody>
    </cdr:sp>
  </cdr:relSizeAnchor>
  <cdr:relSizeAnchor xmlns:cdr="http://schemas.openxmlformats.org/drawingml/2006/chartDrawing">
    <cdr:from>
      <cdr:x>0.63725</cdr:x>
      <cdr:y>0.38897</cdr:y>
    </cdr:from>
    <cdr:to>
      <cdr:x>0.79291</cdr:x>
      <cdr:y>0.61219</cdr:y>
    </cdr:to>
    <cdr:sp macro="" textlink="">
      <cdr:nvSpPr>
        <cdr:cNvPr id="9" name="Rectangle 8"/>
        <cdr:cNvSpPr/>
      </cdr:nvSpPr>
      <cdr:spPr>
        <a:xfrm xmlns:a="http://schemas.openxmlformats.org/drawingml/2006/main">
          <a:off x="1783314" y="779266"/>
          <a:ext cx="435614" cy="44721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n-cs"/>
            </a:rPr>
            <a:t>4.92 </a:t>
          </a:r>
        </a:p>
        <a:p xmlns:a="http://schemas.openxmlformats.org/drawingml/2006/main">
          <a:pPr algn="ctr"/>
          <a:r>
            <a:rPr lang="en-US" sz="800">
              <a:solidFill>
                <a:sysClr val="windowText" lastClr="000000"/>
              </a:solidFill>
              <a:effectLst/>
              <a:latin typeface="+mn-lt"/>
              <a:ea typeface="+mn-ea"/>
              <a:cs typeface="+mn-cs"/>
            </a:rPr>
            <a:t>±0.248</a:t>
          </a:r>
          <a:endParaRPr lang="ar-EG" sz="800">
            <a:solidFill>
              <a:sysClr val="windowText" lastClr="000000"/>
            </a:solidFill>
          </a:endParaRPr>
        </a:p>
      </cdr:txBody>
    </cdr:sp>
  </cdr:relSizeAnchor>
  <cdr:relSizeAnchor xmlns:cdr="http://schemas.openxmlformats.org/drawingml/2006/chartDrawing">
    <cdr:from>
      <cdr:x>0.80807</cdr:x>
      <cdr:y>0.41091</cdr:y>
    </cdr:from>
    <cdr:to>
      <cdr:x>0.96874</cdr:x>
      <cdr:y>0.65634</cdr:y>
    </cdr:to>
    <cdr:sp macro="" textlink="">
      <cdr:nvSpPr>
        <cdr:cNvPr id="10" name="Rectangle 9"/>
        <cdr:cNvSpPr/>
      </cdr:nvSpPr>
      <cdr:spPr>
        <a:xfrm xmlns:a="http://schemas.openxmlformats.org/drawingml/2006/main">
          <a:off x="2261327" y="823230"/>
          <a:ext cx="449640" cy="49169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Times New Roman" pitchFamily="18" charset="0"/>
              <a:ea typeface="+mn-ea"/>
              <a:cs typeface="Times New Roman" pitchFamily="18" charset="0"/>
            </a:rPr>
            <a:t>4.99  </a:t>
          </a:r>
        </a:p>
        <a:p xmlns:a="http://schemas.openxmlformats.org/drawingml/2006/main">
          <a:pPr algn="ctr"/>
          <a:r>
            <a:rPr lang="en-US" sz="800">
              <a:solidFill>
                <a:sysClr val="windowText" lastClr="000000"/>
              </a:solidFill>
              <a:effectLst/>
              <a:latin typeface="Times New Roman" pitchFamily="18" charset="0"/>
              <a:ea typeface="+mn-ea"/>
              <a:cs typeface="Times New Roman" pitchFamily="18" charset="0"/>
            </a:rPr>
            <a:t>±0.27 </a:t>
          </a:r>
          <a:endParaRPr lang="ar-EG" sz="800">
            <a:solidFill>
              <a:sysClr val="windowText" lastClr="000000"/>
            </a:solidFill>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0.31975</cdr:x>
      <cdr:y>0.0862</cdr:y>
    </cdr:from>
    <cdr:to>
      <cdr:x>0.45472</cdr:x>
      <cdr:y>0.23811</cdr:y>
    </cdr:to>
    <cdr:sp macro="" textlink="">
      <cdr:nvSpPr>
        <cdr:cNvPr id="3" name="Text Box 2"/>
        <cdr:cNvSpPr txBox="1"/>
      </cdr:nvSpPr>
      <cdr:spPr>
        <a:xfrm xmlns:a="http://schemas.openxmlformats.org/drawingml/2006/main">
          <a:off x="894594" y="146808"/>
          <a:ext cx="377616" cy="258708"/>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800"/>
            <a:t>a,e</a:t>
          </a:r>
          <a:endParaRPr lang="ar-SA" sz="800"/>
        </a:p>
      </cdr:txBody>
    </cdr:sp>
  </cdr:relSizeAnchor>
  <cdr:relSizeAnchor xmlns:cdr="http://schemas.openxmlformats.org/drawingml/2006/chartDrawing">
    <cdr:from>
      <cdr:x>0.46306</cdr:x>
      <cdr:y>0.07003</cdr:y>
    </cdr:from>
    <cdr:to>
      <cdr:x>0.6565</cdr:x>
      <cdr:y>0.2241</cdr:y>
    </cdr:to>
    <cdr:sp macro="" textlink="">
      <cdr:nvSpPr>
        <cdr:cNvPr id="4" name="Text Box 3"/>
        <cdr:cNvSpPr txBox="1"/>
      </cdr:nvSpPr>
      <cdr:spPr>
        <a:xfrm xmlns:a="http://schemas.openxmlformats.org/drawingml/2006/main">
          <a:off x="1295566" y="119269"/>
          <a:ext cx="541185" cy="262394"/>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    </a:t>
          </a:r>
          <a:r>
            <a:rPr lang="en-US" sz="800"/>
            <a:t>a</a:t>
          </a:r>
          <a:endParaRPr lang="ar-SA" sz="800"/>
        </a:p>
      </cdr:txBody>
    </cdr:sp>
  </cdr:relSizeAnchor>
  <cdr:relSizeAnchor xmlns:cdr="http://schemas.openxmlformats.org/drawingml/2006/chartDrawing">
    <cdr:from>
      <cdr:x>0.6689</cdr:x>
      <cdr:y>0.08</cdr:y>
    </cdr:from>
    <cdr:to>
      <cdr:x>0.76449</cdr:x>
      <cdr:y>0.22877</cdr:y>
    </cdr:to>
    <cdr:sp macro="" textlink="">
      <cdr:nvSpPr>
        <cdr:cNvPr id="5" name="Text Box 4"/>
        <cdr:cNvSpPr txBox="1"/>
      </cdr:nvSpPr>
      <cdr:spPr>
        <a:xfrm xmlns:a="http://schemas.openxmlformats.org/drawingml/2006/main">
          <a:off x="1871466" y="136241"/>
          <a:ext cx="267435" cy="253374"/>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800"/>
            <a:t>a</a:t>
          </a:r>
          <a:endParaRPr lang="ar-SA" sz="800"/>
        </a:p>
      </cdr:txBody>
    </cdr:sp>
  </cdr:relSizeAnchor>
  <cdr:relSizeAnchor xmlns:cdr="http://schemas.openxmlformats.org/drawingml/2006/chartDrawing">
    <cdr:from>
      <cdr:x>0.78398</cdr:x>
      <cdr:y>0.10738</cdr:y>
    </cdr:from>
    <cdr:to>
      <cdr:x>0.95169</cdr:x>
      <cdr:y>0.29414</cdr:y>
    </cdr:to>
    <cdr:sp macro="" textlink="">
      <cdr:nvSpPr>
        <cdr:cNvPr id="6" name="Text Box 5"/>
        <cdr:cNvSpPr txBox="1"/>
      </cdr:nvSpPr>
      <cdr:spPr>
        <a:xfrm xmlns:a="http://schemas.openxmlformats.org/drawingml/2006/main">
          <a:off x="2193430" y="182882"/>
          <a:ext cx="469207" cy="318051"/>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   </a:t>
          </a:r>
          <a:r>
            <a:rPr lang="en-US" sz="800"/>
            <a:t>a,b</a:t>
          </a:r>
          <a:endParaRPr lang="ar-SA" sz="800"/>
        </a:p>
      </cdr:txBody>
    </cdr:sp>
  </cdr:relSizeAnchor>
  <cdr:relSizeAnchor xmlns:cdr="http://schemas.openxmlformats.org/drawingml/2006/chartDrawing">
    <cdr:from>
      <cdr:x>0.13301</cdr:x>
      <cdr:y>0.28305</cdr:y>
    </cdr:from>
    <cdr:to>
      <cdr:x>0.28704</cdr:x>
      <cdr:y>0.58827</cdr:y>
    </cdr:to>
    <cdr:sp macro="" textlink="">
      <cdr:nvSpPr>
        <cdr:cNvPr id="2" name="Rectangle 1"/>
        <cdr:cNvSpPr/>
      </cdr:nvSpPr>
      <cdr:spPr>
        <a:xfrm xmlns:a="http://schemas.openxmlformats.org/drawingml/2006/main">
          <a:off x="372136" y="482058"/>
          <a:ext cx="430945" cy="51980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1"/>
          <a:r>
            <a:rPr lang="en-US" sz="800">
              <a:solidFill>
                <a:sysClr val="windowText" lastClr="000000"/>
              </a:solidFill>
              <a:effectLst/>
              <a:latin typeface="+mn-lt"/>
              <a:ea typeface="+mn-ea"/>
              <a:cs typeface="+mn-cs"/>
            </a:rPr>
            <a:t>191.3</a:t>
          </a:r>
        </a:p>
        <a:p xmlns:a="http://schemas.openxmlformats.org/drawingml/2006/main">
          <a:pPr algn="ctr"/>
          <a:r>
            <a:rPr lang="en-US" sz="800">
              <a:solidFill>
                <a:sysClr val="windowText" lastClr="000000"/>
              </a:solidFill>
              <a:effectLst/>
              <a:latin typeface="+mn-lt"/>
              <a:ea typeface="+mn-ea"/>
              <a:cs typeface="+mn-cs"/>
            </a:rPr>
            <a:t>±9.92</a:t>
          </a:r>
          <a:endParaRPr lang="ar-EG" sz="800">
            <a:solidFill>
              <a:sysClr val="windowText" lastClr="000000"/>
            </a:solidFill>
          </a:endParaRPr>
        </a:p>
      </cdr:txBody>
    </cdr:sp>
  </cdr:relSizeAnchor>
  <cdr:relSizeAnchor xmlns:cdr="http://schemas.openxmlformats.org/drawingml/2006/chartDrawing">
    <cdr:from>
      <cdr:x>0.3041</cdr:x>
      <cdr:y>0.36492</cdr:y>
    </cdr:from>
    <cdr:to>
      <cdr:x>0.47734</cdr:x>
      <cdr:y>0.54279</cdr:y>
    </cdr:to>
    <cdr:sp macro="" textlink="">
      <cdr:nvSpPr>
        <cdr:cNvPr id="7" name="Rectangle 6"/>
        <cdr:cNvSpPr/>
      </cdr:nvSpPr>
      <cdr:spPr>
        <a:xfrm xmlns:a="http://schemas.openxmlformats.org/drawingml/2006/main">
          <a:off x="850999" y="849960"/>
          <a:ext cx="484819" cy="41429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n-cs"/>
            </a:rPr>
            <a:t>98.6 </a:t>
          </a:r>
        </a:p>
        <a:p xmlns:a="http://schemas.openxmlformats.org/drawingml/2006/main">
          <a:pPr algn="ctr"/>
          <a:r>
            <a:rPr lang="en-US" sz="800">
              <a:solidFill>
                <a:sysClr val="windowText" lastClr="000000"/>
              </a:solidFill>
              <a:effectLst/>
              <a:latin typeface="+mn-lt"/>
              <a:ea typeface="+mn-ea"/>
              <a:cs typeface="+mn-cs"/>
            </a:rPr>
            <a:t>±9.95 </a:t>
          </a:r>
          <a:endParaRPr lang="ar-EG" sz="800">
            <a:solidFill>
              <a:sysClr val="windowText" lastClr="000000"/>
            </a:solidFill>
          </a:endParaRPr>
        </a:p>
      </cdr:txBody>
    </cdr:sp>
  </cdr:relSizeAnchor>
  <cdr:relSizeAnchor xmlns:cdr="http://schemas.openxmlformats.org/drawingml/2006/chartDrawing">
    <cdr:from>
      <cdr:x>0.46799</cdr:x>
      <cdr:y>0.35216</cdr:y>
    </cdr:from>
    <cdr:to>
      <cdr:x>0.61671</cdr:x>
      <cdr:y>0.54279</cdr:y>
    </cdr:to>
    <cdr:sp macro="" textlink="">
      <cdr:nvSpPr>
        <cdr:cNvPr id="8" name="Rectangle 7"/>
        <cdr:cNvSpPr/>
      </cdr:nvSpPr>
      <cdr:spPr>
        <a:xfrm xmlns:a="http://schemas.openxmlformats.org/drawingml/2006/main">
          <a:off x="1309637" y="820255"/>
          <a:ext cx="416185" cy="44400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n-cs"/>
            </a:rPr>
            <a:t>110.2  </a:t>
          </a:r>
        </a:p>
        <a:p xmlns:a="http://schemas.openxmlformats.org/drawingml/2006/main">
          <a:pPr algn="ctr"/>
          <a:r>
            <a:rPr lang="en-US" sz="800">
              <a:solidFill>
                <a:sysClr val="windowText" lastClr="000000"/>
              </a:solidFill>
              <a:effectLst/>
              <a:latin typeface="+mn-lt"/>
              <a:ea typeface="+mn-ea"/>
              <a:cs typeface="+mn-cs"/>
            </a:rPr>
            <a:t>±4.7 </a:t>
          </a:r>
          <a:endParaRPr lang="ar-EG" sz="800">
            <a:solidFill>
              <a:sysClr val="windowText" lastClr="000000"/>
            </a:solidFill>
          </a:endParaRPr>
        </a:p>
      </cdr:txBody>
    </cdr:sp>
  </cdr:relSizeAnchor>
  <cdr:relSizeAnchor xmlns:cdr="http://schemas.openxmlformats.org/drawingml/2006/chartDrawing">
    <cdr:from>
      <cdr:x>0.63234</cdr:x>
      <cdr:y>0.34569</cdr:y>
    </cdr:from>
    <cdr:to>
      <cdr:x>0.79291</cdr:x>
      <cdr:y>0.52231</cdr:y>
    </cdr:to>
    <cdr:sp macro="" textlink="">
      <cdr:nvSpPr>
        <cdr:cNvPr id="9" name="Rectangle 8"/>
        <cdr:cNvSpPr/>
      </cdr:nvSpPr>
      <cdr:spPr>
        <a:xfrm xmlns:a="http://schemas.openxmlformats.org/drawingml/2006/main">
          <a:off x="1769569" y="805178"/>
          <a:ext cx="449346" cy="41137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n-cs"/>
            </a:rPr>
            <a:t>113.1   </a:t>
          </a:r>
        </a:p>
        <a:p xmlns:a="http://schemas.openxmlformats.org/drawingml/2006/main">
          <a:pPr algn="ctr"/>
          <a:r>
            <a:rPr lang="en-US" sz="800">
              <a:solidFill>
                <a:sysClr val="windowText" lastClr="000000"/>
              </a:solidFill>
              <a:effectLst/>
              <a:latin typeface="+mn-lt"/>
              <a:ea typeface="+mn-ea"/>
              <a:cs typeface="+mn-cs"/>
            </a:rPr>
            <a:t>±3.08 </a:t>
          </a:r>
          <a:endParaRPr lang="ar-EG" sz="800">
            <a:solidFill>
              <a:sysClr val="windowText" lastClr="000000"/>
            </a:solidFill>
          </a:endParaRPr>
        </a:p>
      </cdr:txBody>
    </cdr:sp>
  </cdr:relSizeAnchor>
  <cdr:relSizeAnchor xmlns:cdr="http://schemas.openxmlformats.org/drawingml/2006/chartDrawing">
    <cdr:from>
      <cdr:x>0.7861</cdr:x>
      <cdr:y>0.33582</cdr:y>
    </cdr:from>
    <cdr:to>
      <cdr:x>0.95949</cdr:x>
      <cdr:y>0.54158</cdr:y>
    </cdr:to>
    <cdr:sp macro="" textlink="">
      <cdr:nvSpPr>
        <cdr:cNvPr id="10" name="Rectangle 9"/>
        <cdr:cNvSpPr/>
      </cdr:nvSpPr>
      <cdr:spPr>
        <a:xfrm xmlns:a="http://schemas.openxmlformats.org/drawingml/2006/main">
          <a:off x="2199353" y="571929"/>
          <a:ext cx="485112" cy="35042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n-cs"/>
            </a:rPr>
            <a:t>114.8  </a:t>
          </a:r>
        </a:p>
        <a:p xmlns:a="http://schemas.openxmlformats.org/drawingml/2006/main">
          <a:pPr algn="ctr"/>
          <a:r>
            <a:rPr lang="en-US" sz="800">
              <a:solidFill>
                <a:sysClr val="windowText" lastClr="000000"/>
              </a:solidFill>
              <a:effectLst/>
              <a:latin typeface="+mn-lt"/>
              <a:ea typeface="+mn-ea"/>
              <a:cs typeface="+mn-cs"/>
            </a:rPr>
            <a:t>±2.93 </a:t>
          </a:r>
          <a:endParaRPr lang="ar-EG" sz="800">
            <a:solidFill>
              <a:sysClr val="windowText" lastClr="000000"/>
            </a:solidFill>
          </a:endParaRPr>
        </a:p>
      </cdr:txBody>
    </cdr:sp>
  </cdr:relSizeAnchor>
  <cdr:relSizeAnchor xmlns:cdr="http://schemas.openxmlformats.org/drawingml/2006/chartDrawing">
    <cdr:from>
      <cdr:x>0</cdr:x>
      <cdr:y>0</cdr:y>
    </cdr:from>
    <cdr:to>
      <cdr:x>1</cdr:x>
      <cdr:y>0</cdr:y>
    </cdr:to>
    <cdr:cxnSp macro="">
      <cdr:nvCxnSpPr>
        <cdr:cNvPr id="11" name="Straight Connector 10"/>
        <cdr:cNvCxnSpPr/>
      </cdr:nvCxnSpPr>
      <cdr:spPr>
        <a:xfrm xmlns:a="http://schemas.openxmlformats.org/drawingml/2006/main">
          <a:off x="-1" y="0"/>
          <a:ext cx="2798859" cy="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0.30444</cdr:x>
      <cdr:y>0.03088</cdr:y>
    </cdr:from>
    <cdr:to>
      <cdr:x>0.45364</cdr:x>
      <cdr:y>0.12111</cdr:y>
    </cdr:to>
    <cdr:sp macro="" textlink="">
      <cdr:nvSpPr>
        <cdr:cNvPr id="3" name="Text Box 2"/>
        <cdr:cNvSpPr txBox="1"/>
      </cdr:nvSpPr>
      <cdr:spPr>
        <a:xfrm xmlns:a="http://schemas.openxmlformats.org/drawingml/2006/main">
          <a:off x="1605518" y="94890"/>
          <a:ext cx="786832" cy="277253"/>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    a,c,d,e</a:t>
          </a:r>
          <a:endParaRPr lang="ar-SA" sz="1100"/>
        </a:p>
      </cdr:txBody>
    </cdr:sp>
  </cdr:relSizeAnchor>
  <cdr:relSizeAnchor xmlns:cdr="http://schemas.openxmlformats.org/drawingml/2006/chartDrawing">
    <cdr:from>
      <cdr:x>0.52341</cdr:x>
      <cdr:y>0.08475</cdr:y>
    </cdr:from>
    <cdr:to>
      <cdr:x>0.70481</cdr:x>
      <cdr:y>0.25026</cdr:y>
    </cdr:to>
    <cdr:sp macro="" textlink="">
      <cdr:nvSpPr>
        <cdr:cNvPr id="4" name="Text Box 3"/>
        <cdr:cNvSpPr txBox="1"/>
      </cdr:nvSpPr>
      <cdr:spPr>
        <a:xfrm xmlns:a="http://schemas.openxmlformats.org/drawingml/2006/main">
          <a:off x="1464406" y="139485"/>
          <a:ext cx="507517" cy="272416"/>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800"/>
            <a:t>a,b,e</a:t>
          </a:r>
          <a:endParaRPr lang="ar-SA" sz="800"/>
        </a:p>
      </cdr:txBody>
    </cdr:sp>
  </cdr:relSizeAnchor>
  <cdr:relSizeAnchor xmlns:cdr="http://schemas.openxmlformats.org/drawingml/2006/chartDrawing">
    <cdr:from>
      <cdr:x>0.68695</cdr:x>
      <cdr:y>0.13325</cdr:y>
    </cdr:from>
    <cdr:to>
      <cdr:x>0.79575</cdr:x>
      <cdr:y>0.31388</cdr:y>
    </cdr:to>
    <cdr:sp macro="" textlink="">
      <cdr:nvSpPr>
        <cdr:cNvPr id="5" name="Text Box 4"/>
        <cdr:cNvSpPr txBox="1"/>
      </cdr:nvSpPr>
      <cdr:spPr>
        <a:xfrm xmlns:a="http://schemas.openxmlformats.org/drawingml/2006/main">
          <a:off x="1921945" y="219327"/>
          <a:ext cx="304421" cy="297287"/>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800"/>
            <a:t>b</a:t>
          </a:r>
          <a:endParaRPr lang="ar-SA" sz="800"/>
        </a:p>
      </cdr:txBody>
    </cdr:sp>
  </cdr:relSizeAnchor>
  <cdr:relSizeAnchor xmlns:cdr="http://schemas.openxmlformats.org/drawingml/2006/chartDrawing">
    <cdr:from>
      <cdr:x>0.85139</cdr:x>
      <cdr:y>0.22178</cdr:y>
    </cdr:from>
    <cdr:to>
      <cdr:x>1</cdr:x>
      <cdr:y>0.41806</cdr:y>
    </cdr:to>
    <cdr:sp macro="" textlink="">
      <cdr:nvSpPr>
        <cdr:cNvPr id="6" name="Text Box 5"/>
        <cdr:cNvSpPr txBox="1"/>
      </cdr:nvSpPr>
      <cdr:spPr>
        <a:xfrm xmlns:a="http://schemas.openxmlformats.org/drawingml/2006/main">
          <a:off x="2383063" y="365032"/>
          <a:ext cx="415796" cy="323061"/>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800"/>
            <a:t>b,c</a:t>
          </a:r>
          <a:endParaRPr lang="ar-SA" sz="800"/>
        </a:p>
      </cdr:txBody>
    </cdr:sp>
  </cdr:relSizeAnchor>
  <cdr:relSizeAnchor xmlns:cdr="http://schemas.openxmlformats.org/drawingml/2006/chartDrawing">
    <cdr:from>
      <cdr:x>0.2143</cdr:x>
      <cdr:y>0.35473</cdr:y>
    </cdr:from>
    <cdr:to>
      <cdr:x>0.39788</cdr:x>
      <cdr:y>0.56131</cdr:y>
    </cdr:to>
    <cdr:sp macro="" textlink="">
      <cdr:nvSpPr>
        <cdr:cNvPr id="2" name="Rectangle 1"/>
        <cdr:cNvSpPr/>
      </cdr:nvSpPr>
      <cdr:spPr>
        <a:xfrm xmlns:a="http://schemas.openxmlformats.org/drawingml/2006/main">
          <a:off x="599698" y="696480"/>
          <a:ext cx="513736" cy="40560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n-cs"/>
            </a:rPr>
            <a:t>125</a:t>
          </a:r>
        </a:p>
        <a:p xmlns:a="http://schemas.openxmlformats.org/drawingml/2006/main">
          <a:pPr algn="ctr"/>
          <a:r>
            <a:rPr lang="en-US" sz="800">
              <a:solidFill>
                <a:sysClr val="windowText" lastClr="000000"/>
              </a:solidFill>
              <a:effectLst/>
              <a:latin typeface="+mn-lt"/>
              <a:ea typeface="+mn-ea"/>
              <a:cs typeface="+mn-cs"/>
            </a:rPr>
            <a:t>±6.4</a:t>
          </a:r>
          <a:endParaRPr lang="ar-EG" sz="800">
            <a:solidFill>
              <a:sysClr val="windowText" lastClr="000000"/>
            </a:solidFill>
          </a:endParaRPr>
        </a:p>
      </cdr:txBody>
    </cdr:sp>
  </cdr:relSizeAnchor>
  <cdr:relSizeAnchor xmlns:cdr="http://schemas.openxmlformats.org/drawingml/2006/chartDrawing">
    <cdr:from>
      <cdr:x>0.37694</cdr:x>
      <cdr:y>0.26879</cdr:y>
    </cdr:from>
    <cdr:to>
      <cdr:x>0.52742</cdr:x>
      <cdr:y>0.53623</cdr:y>
    </cdr:to>
    <cdr:sp macro="" textlink="">
      <cdr:nvSpPr>
        <cdr:cNvPr id="7" name="Rectangle 6"/>
        <cdr:cNvSpPr/>
      </cdr:nvSpPr>
      <cdr:spPr>
        <a:xfrm xmlns:a="http://schemas.openxmlformats.org/drawingml/2006/main">
          <a:off x="1054604" y="442414"/>
          <a:ext cx="421015" cy="44018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rPr>
            <a:t>282.8 </a:t>
          </a:r>
        </a:p>
        <a:p xmlns:a="http://schemas.openxmlformats.org/drawingml/2006/main">
          <a:pPr algn="ctr"/>
          <a:r>
            <a:rPr lang="en-US" sz="800">
              <a:solidFill>
                <a:sysClr val="windowText" lastClr="000000"/>
              </a:solidFill>
            </a:rPr>
            <a:t>±10.94</a:t>
          </a:r>
          <a:endParaRPr lang="ar-EG" sz="800">
            <a:solidFill>
              <a:sysClr val="windowText" lastClr="000000"/>
            </a:solidFill>
          </a:endParaRPr>
        </a:p>
      </cdr:txBody>
    </cdr:sp>
  </cdr:relSizeAnchor>
  <cdr:relSizeAnchor xmlns:cdr="http://schemas.openxmlformats.org/drawingml/2006/chartDrawing">
    <cdr:from>
      <cdr:x>0.50976</cdr:x>
      <cdr:y>0.29328</cdr:y>
    </cdr:from>
    <cdr:to>
      <cdr:x>0.66218</cdr:x>
      <cdr:y>0.70531</cdr:y>
    </cdr:to>
    <cdr:sp macro="" textlink="">
      <cdr:nvSpPr>
        <cdr:cNvPr id="8" name="Rectangle 7"/>
        <cdr:cNvSpPr/>
      </cdr:nvSpPr>
      <cdr:spPr>
        <a:xfrm xmlns:a="http://schemas.openxmlformats.org/drawingml/2006/main">
          <a:off x="1426206" y="482708"/>
          <a:ext cx="426448" cy="67818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n-cs"/>
            </a:rPr>
            <a:t>189.6 </a:t>
          </a:r>
        </a:p>
        <a:p xmlns:a="http://schemas.openxmlformats.org/drawingml/2006/main">
          <a:pPr algn="ctr"/>
          <a:r>
            <a:rPr lang="en-US" sz="800">
              <a:solidFill>
                <a:sysClr val="windowText" lastClr="000000"/>
              </a:solidFill>
              <a:effectLst/>
              <a:latin typeface="+mn-lt"/>
              <a:ea typeface="+mn-ea"/>
              <a:cs typeface="+mn-cs"/>
            </a:rPr>
            <a:t>±21.56</a:t>
          </a:r>
          <a:endParaRPr lang="ar-EG" sz="800">
            <a:solidFill>
              <a:sysClr val="windowText" lastClr="000000"/>
            </a:solidFill>
          </a:endParaRPr>
        </a:p>
      </cdr:txBody>
    </cdr:sp>
  </cdr:relSizeAnchor>
  <cdr:relSizeAnchor xmlns:cdr="http://schemas.openxmlformats.org/drawingml/2006/chartDrawing">
    <cdr:from>
      <cdr:x>0.64208</cdr:x>
      <cdr:y>0.30934</cdr:y>
    </cdr:from>
    <cdr:to>
      <cdr:x>0.8327</cdr:x>
      <cdr:y>0.65701</cdr:y>
    </cdr:to>
    <cdr:sp macro="" textlink="">
      <cdr:nvSpPr>
        <cdr:cNvPr id="9" name="Rectangle 8"/>
        <cdr:cNvSpPr/>
      </cdr:nvSpPr>
      <cdr:spPr>
        <a:xfrm xmlns:a="http://schemas.openxmlformats.org/drawingml/2006/main">
          <a:off x="1796405" y="509143"/>
          <a:ext cx="533327" cy="57223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n-cs"/>
            </a:rPr>
            <a:t>157 </a:t>
          </a:r>
        </a:p>
        <a:p xmlns:a="http://schemas.openxmlformats.org/drawingml/2006/main">
          <a:pPr algn="ctr"/>
          <a:r>
            <a:rPr lang="en-US" sz="800">
              <a:solidFill>
                <a:sysClr val="windowText" lastClr="000000"/>
              </a:solidFill>
              <a:effectLst/>
              <a:latin typeface="+mn-lt"/>
              <a:ea typeface="+mn-ea"/>
              <a:cs typeface="+mn-cs"/>
            </a:rPr>
            <a:t>±10.4</a:t>
          </a:r>
          <a:endParaRPr lang="ar-EG" sz="800">
            <a:solidFill>
              <a:sysClr val="windowText" lastClr="000000"/>
            </a:solidFill>
          </a:endParaRPr>
        </a:p>
      </cdr:txBody>
    </cdr:sp>
  </cdr:relSizeAnchor>
  <cdr:relSizeAnchor xmlns:cdr="http://schemas.openxmlformats.org/drawingml/2006/chartDrawing">
    <cdr:from>
      <cdr:x>0.7824</cdr:x>
      <cdr:y>0.34644</cdr:y>
    </cdr:from>
    <cdr:to>
      <cdr:x>0.95453</cdr:x>
      <cdr:y>0.58316</cdr:y>
    </cdr:to>
    <cdr:sp macro="" textlink="">
      <cdr:nvSpPr>
        <cdr:cNvPr id="10" name="Rectangle 9"/>
        <cdr:cNvSpPr/>
      </cdr:nvSpPr>
      <cdr:spPr>
        <a:xfrm xmlns:a="http://schemas.openxmlformats.org/drawingml/2006/main">
          <a:off x="2189513" y="680208"/>
          <a:ext cx="481682" cy="4647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en-US" sz="800">
              <a:solidFill>
                <a:sysClr val="windowText" lastClr="000000"/>
              </a:solidFill>
              <a:effectLst/>
              <a:latin typeface="+mn-lt"/>
              <a:ea typeface="+mn-ea"/>
              <a:cs typeface="+mn-cs"/>
            </a:rPr>
            <a:t>140 </a:t>
          </a:r>
        </a:p>
        <a:p xmlns:a="http://schemas.openxmlformats.org/drawingml/2006/main">
          <a:pPr algn="ctr"/>
          <a:r>
            <a:rPr lang="en-US" sz="800">
              <a:solidFill>
                <a:sysClr val="windowText" lastClr="000000"/>
              </a:solidFill>
              <a:effectLst/>
              <a:latin typeface="+mn-lt"/>
              <a:ea typeface="+mn-ea"/>
              <a:cs typeface="+mn-cs"/>
            </a:rPr>
            <a:t> ±9.3</a:t>
          </a:r>
          <a:endParaRPr lang="ar-EG" sz="800">
            <a:solidFill>
              <a:sysClr val="windowText" lastClr="000000"/>
            </a:solidFill>
          </a:endParaRPr>
        </a:p>
      </cdr:txBody>
    </cdr:sp>
  </cdr:relSizeAnchor>
  <cdr:relSizeAnchor xmlns:cdr="http://schemas.openxmlformats.org/drawingml/2006/chartDrawing">
    <cdr:from>
      <cdr:x>0.35809</cdr:x>
      <cdr:y>0.02899</cdr:y>
    </cdr:from>
    <cdr:to>
      <cdr:x>0.57976</cdr:x>
      <cdr:y>0.17391</cdr:y>
    </cdr:to>
    <cdr:sp macro="" textlink="">
      <cdr:nvSpPr>
        <cdr:cNvPr id="11" name="Rectangle 10"/>
        <cdr:cNvSpPr/>
      </cdr:nvSpPr>
      <cdr:spPr>
        <a:xfrm xmlns:a="http://schemas.openxmlformats.org/drawingml/2006/main">
          <a:off x="1001864" y="47708"/>
          <a:ext cx="620202" cy="23853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800">
              <a:solidFill>
                <a:sysClr val="windowText" lastClr="000000"/>
              </a:solidFill>
              <a:latin typeface="Times New Roman" pitchFamily="18" charset="0"/>
              <a:cs typeface="Times New Roman" pitchFamily="18" charset="0"/>
            </a:rPr>
            <a:t>a, c, d, e</a:t>
          </a:r>
          <a:endParaRPr lang="ar-EG" sz="800">
            <a:solidFill>
              <a:sysClr val="windowText" lastClr="000000"/>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EA21D-85E0-4D8B-9A45-3C5D6A88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5816</Words>
  <Characters>33155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Administrator</cp:lastModifiedBy>
  <cp:revision>9</cp:revision>
  <cp:lastPrinted>2017-04-09T20:14:00Z</cp:lastPrinted>
  <dcterms:created xsi:type="dcterms:W3CDTF">2017-10-17T12:50:00Z</dcterms:created>
  <dcterms:modified xsi:type="dcterms:W3CDTF">2017-10-17T13:36:00Z</dcterms:modified>
</cp:coreProperties>
</file>