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13" w:rsidRPr="00943936" w:rsidRDefault="00230C36" w:rsidP="003603ED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bookmarkStart w:id="0" w:name="_Hlk485027861"/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Value of Automatic Tube Compensation during Weaning of Mechanically Ventilated Patient in Medical Intensive Care Unit</w:t>
      </w:r>
    </w:p>
    <w:p w:rsidR="003603ED" w:rsidRPr="00943936" w:rsidRDefault="003603ED" w:rsidP="003603ED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3603ED" w:rsidRPr="00943936" w:rsidRDefault="00F062FC" w:rsidP="00191935">
      <w:pPr>
        <w:bidi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sz w:val="20"/>
          <w:szCs w:val="20"/>
          <w:lang w:bidi="ar-EG"/>
        </w:rPr>
        <w:t>Mohamed Abouzeid</w:t>
      </w:r>
      <w:r w:rsidR="003603ED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="003603ED" w:rsidRPr="00943936">
        <w:rPr>
          <w:rFonts w:asciiTheme="majorBidi" w:hAnsiTheme="majorBidi" w:cstheme="majorBidi"/>
          <w:sz w:val="20"/>
          <w:szCs w:val="20"/>
          <w:vertAlign w:val="superscript"/>
          <w:lang w:bidi="ar-EG"/>
        </w:rPr>
        <w:t>1</w:t>
      </w:r>
      <w:r w:rsidR="00BA31F5" w:rsidRPr="00943936">
        <w:rPr>
          <w:rFonts w:asciiTheme="majorBidi" w:hAnsiTheme="majorBidi" w:cstheme="majorBidi"/>
          <w:sz w:val="20"/>
          <w:szCs w:val="20"/>
          <w:lang w:bidi="ar-EG"/>
        </w:rPr>
        <w:t>,</w:t>
      </w:r>
      <w:r w:rsidR="0012159C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Ahmed </w:t>
      </w:r>
      <w:r w:rsidR="0019193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E.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Kabil</w:t>
      </w:r>
      <w:r w:rsidR="003603ED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="00D13EAA" w:rsidRPr="00943936">
        <w:rPr>
          <w:rFonts w:asciiTheme="majorBidi" w:hAnsiTheme="majorBidi" w:cstheme="majorBidi"/>
          <w:sz w:val="20"/>
          <w:szCs w:val="20"/>
          <w:vertAlign w:val="superscript"/>
          <w:lang w:bidi="ar-EG"/>
        </w:rPr>
        <w:t>2</w:t>
      </w:r>
      <w:r w:rsidR="00D13EAA" w:rsidRPr="00943936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Ahmed Al-Ashkar </w:t>
      </w:r>
      <w:r w:rsidRPr="00943936">
        <w:rPr>
          <w:rFonts w:asciiTheme="majorBidi" w:hAnsiTheme="majorBidi" w:cstheme="majorBidi"/>
          <w:sz w:val="20"/>
          <w:szCs w:val="20"/>
          <w:vertAlign w:val="superscript"/>
          <w:lang w:bidi="ar-EG"/>
        </w:rPr>
        <w:t>1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FD72DC" w:rsidRPr="00943936">
        <w:rPr>
          <w:rFonts w:asciiTheme="majorBidi" w:hAnsiTheme="majorBidi" w:cstheme="majorBidi"/>
          <w:sz w:val="20"/>
          <w:szCs w:val="20"/>
          <w:lang w:bidi="ar-EG"/>
        </w:rPr>
        <w:t>and Hafez A. Abdel-Hafeez</w:t>
      </w:r>
      <w:r w:rsidR="00844F0D" w:rsidRPr="00943936">
        <w:rPr>
          <w:rFonts w:asciiTheme="majorBidi" w:hAnsiTheme="majorBidi" w:cstheme="majorBidi"/>
          <w:sz w:val="20"/>
          <w:szCs w:val="20"/>
          <w:vertAlign w:val="superscript"/>
          <w:lang w:bidi="ar-EG"/>
        </w:rPr>
        <w:t>1</w:t>
      </w:r>
    </w:p>
    <w:p w:rsidR="00064C7F" w:rsidRPr="00943936" w:rsidRDefault="00342B18" w:rsidP="00986C6E">
      <w:pPr>
        <w:bidi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sz w:val="20"/>
          <w:szCs w:val="20"/>
          <w:vertAlign w:val="superscript"/>
          <w:lang w:bidi="ar-EG"/>
        </w:rPr>
        <w:t>1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Department of </w:t>
      </w:r>
      <w:r w:rsidR="003603ED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Internal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Medicine, Faculty of Medicine, Al-Azhar University, Cairo, Egypt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br/>
      </w:r>
      <w:r w:rsidRPr="00943936">
        <w:rPr>
          <w:rFonts w:asciiTheme="majorBidi" w:hAnsiTheme="majorBidi" w:cstheme="majorBidi"/>
          <w:sz w:val="20"/>
          <w:szCs w:val="20"/>
          <w:vertAlign w:val="superscript"/>
          <w:lang w:bidi="ar-EG"/>
        </w:rPr>
        <w:t>2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Department of</w:t>
      </w:r>
      <w:r w:rsidR="00986C6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Chest </w:t>
      </w:r>
      <w:r w:rsidR="006C2948" w:rsidRPr="00943936">
        <w:rPr>
          <w:rFonts w:asciiTheme="majorBidi" w:hAnsiTheme="majorBidi" w:cstheme="majorBidi"/>
          <w:sz w:val="20"/>
          <w:szCs w:val="20"/>
          <w:lang w:bidi="ar-EG"/>
        </w:rPr>
        <w:t>diseases,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Faculty of Medicine, Al-Azhar University, Cairo, Egypt</w:t>
      </w:r>
    </w:p>
    <w:p w:rsidR="0012159C" w:rsidRPr="00943936" w:rsidRDefault="00BE69F5" w:rsidP="003603ED">
      <w:pPr>
        <w:bidi w:val="0"/>
        <w:spacing w:after="0" w:line="240" w:lineRule="auto"/>
        <w:jc w:val="center"/>
        <w:rPr>
          <w:rFonts w:asciiTheme="majorBidi" w:hAnsiTheme="majorBidi" w:cstheme="majorBidi"/>
          <w:color w:val="0000CC"/>
          <w:sz w:val="20"/>
          <w:szCs w:val="20"/>
          <w:lang w:val="en-GB" w:bidi="ar-EG"/>
        </w:rPr>
      </w:pPr>
      <w:hyperlink r:id="rId8" w:tgtFrame="_blank" w:history="1">
        <w:r w:rsidR="0012159C" w:rsidRPr="00943936">
          <w:rPr>
            <w:rStyle w:val="Hyperlink"/>
            <w:rFonts w:asciiTheme="majorBidi" w:hAnsiTheme="majorBidi" w:cstheme="majorBidi"/>
            <w:color w:val="0000CC"/>
            <w:sz w:val="20"/>
            <w:szCs w:val="20"/>
          </w:rPr>
          <w:t>muhamedabozeid@gmail.com</w:t>
        </w:r>
      </w:hyperlink>
      <w:r w:rsidR="00191935" w:rsidRPr="00943936">
        <w:rPr>
          <w:rFonts w:asciiTheme="majorBidi" w:hAnsiTheme="majorBidi" w:cstheme="majorBidi"/>
          <w:color w:val="0000CC"/>
          <w:sz w:val="20"/>
          <w:szCs w:val="20"/>
          <w:lang w:val="en-GB" w:bidi="ar-EG"/>
        </w:rPr>
        <w:t>,a_ka_81@yahoo.com,dr_alashkar@yahoo.com</w:t>
      </w:r>
    </w:p>
    <w:p w:rsidR="003603ED" w:rsidRPr="00943936" w:rsidRDefault="003603ED" w:rsidP="003603ED">
      <w:pPr>
        <w:bidi w:val="0"/>
        <w:spacing w:after="0" w:line="240" w:lineRule="auto"/>
        <w:jc w:val="center"/>
        <w:rPr>
          <w:rFonts w:asciiTheme="majorBidi" w:hAnsiTheme="majorBidi" w:cstheme="majorBidi"/>
          <w:color w:val="0000CC"/>
          <w:sz w:val="20"/>
          <w:szCs w:val="20"/>
          <w:lang w:val="en-GB" w:bidi="ar-EG"/>
        </w:rPr>
      </w:pPr>
    </w:p>
    <w:p w:rsidR="00E00BE2" w:rsidRPr="00943936" w:rsidRDefault="003603ED" w:rsidP="00E858CD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Abstract: </w:t>
      </w:r>
      <w:r w:rsidR="00EB0843"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Background</w:t>
      </w:r>
      <w:r w:rsidR="00EB0843" w:rsidRPr="00943936">
        <w:rPr>
          <w:rFonts w:asciiTheme="majorBidi" w:hAnsiTheme="majorBidi" w:cstheme="majorBidi"/>
          <w:sz w:val="20"/>
          <w:szCs w:val="20"/>
          <w:lang w:bidi="ar-EG"/>
        </w:rPr>
        <w:t>: Automatic tube compensation (ATC) is</w:t>
      </w:r>
      <w:r w:rsidR="00101823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recently </w:t>
      </w:r>
      <w:r w:rsidR="006C2948" w:rsidRPr="00943936">
        <w:rPr>
          <w:rFonts w:asciiTheme="majorBidi" w:hAnsiTheme="majorBidi" w:cstheme="majorBidi"/>
          <w:sz w:val="20"/>
          <w:szCs w:val="20"/>
          <w:lang w:bidi="ar-EG"/>
        </w:rPr>
        <w:t>developed to</w:t>
      </w:r>
      <w:r w:rsidR="00101823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compensate for artificial airway resistance</w:t>
      </w:r>
      <w:r w:rsidR="00CE553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which may be beneficial during spontaneous breathing trials</w:t>
      </w:r>
      <w:r w:rsidR="00101823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="00EB0843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E553F" w:rsidRPr="00943936">
        <w:rPr>
          <w:rFonts w:asciiTheme="majorBidi" w:hAnsiTheme="majorBidi" w:cstheme="majorBidi"/>
          <w:sz w:val="20"/>
          <w:szCs w:val="20"/>
          <w:lang w:bidi="ar-EG"/>
        </w:rPr>
        <w:t>It is used as a</w:t>
      </w:r>
      <w:r w:rsidR="00EB0843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mode of mechanical </w:t>
      </w:r>
      <w:r w:rsidR="006C2948" w:rsidRPr="00943936">
        <w:rPr>
          <w:rFonts w:asciiTheme="majorBidi" w:hAnsiTheme="majorBidi" w:cstheme="majorBidi"/>
          <w:sz w:val="20"/>
          <w:szCs w:val="20"/>
          <w:lang w:bidi="ar-EG"/>
        </w:rPr>
        <w:t>ventilation in</w:t>
      </w:r>
      <w:r w:rsidR="0084173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some</w:t>
      </w:r>
      <w:r w:rsidR="00EB0843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newer mechanical ventilators and </w:t>
      </w:r>
      <w:r w:rsidR="00CE553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as </w:t>
      </w:r>
      <w:r w:rsidR="00DA6D62" w:rsidRPr="00943936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6210FC" w:rsidRPr="00943936">
        <w:rPr>
          <w:rFonts w:asciiTheme="majorBidi" w:hAnsiTheme="majorBidi" w:cstheme="majorBidi"/>
          <w:sz w:val="20"/>
          <w:szCs w:val="20"/>
          <w:lang w:bidi="ar-EG"/>
        </w:rPr>
        <w:t>n</w:t>
      </w:r>
      <w:r w:rsidR="00DA6D6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6210FC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add-on </w:t>
      </w:r>
      <w:r w:rsidR="0052512C" w:rsidRPr="00943936">
        <w:rPr>
          <w:rFonts w:asciiTheme="majorBidi" w:hAnsiTheme="majorBidi" w:cstheme="majorBidi"/>
          <w:sz w:val="20"/>
          <w:szCs w:val="20"/>
          <w:lang w:bidi="ar-EG"/>
        </w:rPr>
        <w:t>feature for</w:t>
      </w:r>
      <w:r w:rsidR="00DA6D6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E553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A6D6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existing ventilation modes</w:t>
      </w:r>
      <w:r w:rsidR="00CE553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in some other </w:t>
      </w:r>
      <w:r w:rsidR="0052512C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ventilators </w:t>
      </w:r>
      <w:r w:rsidR="0052512C" w:rsidRPr="0052512C">
        <w:rPr>
          <w:rFonts w:asciiTheme="majorBidi" w:hAnsiTheme="majorBidi" w:cstheme="majorBidi"/>
          <w:b/>
          <w:bCs/>
          <w:sz w:val="20"/>
          <w:szCs w:val="20"/>
          <w:lang w:bidi="ar-EG"/>
        </w:rPr>
        <w:t>Objective</w:t>
      </w:r>
      <w:r w:rsidRPr="0052512C">
        <w:rPr>
          <w:rFonts w:asciiTheme="majorBidi" w:hAnsiTheme="majorBidi" w:cstheme="majorBidi"/>
          <w:b/>
          <w:bCs/>
          <w:sz w:val="20"/>
          <w:szCs w:val="20"/>
          <w:lang w:bidi="ar-EG"/>
        </w:rPr>
        <w:t>:</w:t>
      </w:r>
      <w:r w:rsidR="00FC32B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D7F43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To </w:t>
      </w:r>
      <w:proofErr w:type="gramStart"/>
      <w:r w:rsidR="008D7F43" w:rsidRPr="00943936">
        <w:rPr>
          <w:rFonts w:asciiTheme="majorBidi" w:hAnsiTheme="majorBidi" w:cstheme="majorBidi"/>
          <w:sz w:val="20"/>
          <w:szCs w:val="20"/>
          <w:lang w:bidi="ar-EG"/>
        </w:rPr>
        <w:t>assess</w:t>
      </w:r>
      <w:r w:rsidR="00DE596A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FC32B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the</w:t>
      </w:r>
      <w:proofErr w:type="gramEnd"/>
      <w:r w:rsidR="00CE553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expected</w:t>
      </w:r>
      <w:r w:rsidR="00FC32B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benefit of ATC in  improving the weaning process</w:t>
      </w:r>
      <w:r w:rsidR="00EB0843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E553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5DC7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7B1D50"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Patients and methods</w:t>
      </w: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: </w:t>
      </w:r>
      <w:r w:rsidR="00CE553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</w:t>
      </w:r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prospective randomized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>controlled trial</w:t>
      </w:r>
      <w:r w:rsidR="00D8421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conducted at</w:t>
      </w:r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8421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6E6DF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D8421F" w:rsidRPr="00943936">
        <w:rPr>
          <w:rFonts w:asciiTheme="majorBidi" w:hAnsiTheme="majorBidi" w:cstheme="majorBidi"/>
          <w:sz w:val="20"/>
          <w:szCs w:val="20"/>
          <w:lang w:bidi="ar-EG"/>
        </w:rPr>
        <w:t>M</w:t>
      </w:r>
      <w:r w:rsidR="006E6DF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edical </w:t>
      </w:r>
      <w:r w:rsidR="00D8421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</w:t>
      </w:r>
      <w:r w:rsidR="006E6DF2" w:rsidRPr="00943936">
        <w:rPr>
          <w:rFonts w:asciiTheme="majorBidi" w:hAnsiTheme="majorBidi" w:cstheme="majorBidi"/>
          <w:sz w:val="20"/>
          <w:szCs w:val="20"/>
          <w:lang w:bidi="ar-EG"/>
        </w:rPr>
        <w:t>ntensive</w:t>
      </w:r>
      <w:proofErr w:type="gramEnd"/>
      <w:r w:rsidR="006E6DF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8421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C</w:t>
      </w:r>
      <w:r w:rsidR="006E6DF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are </w:t>
      </w:r>
      <w:r w:rsidR="00D8421F" w:rsidRPr="00943936">
        <w:rPr>
          <w:rFonts w:asciiTheme="majorBidi" w:hAnsiTheme="majorBidi" w:cstheme="majorBidi"/>
          <w:sz w:val="20"/>
          <w:szCs w:val="20"/>
          <w:lang w:bidi="ar-EG"/>
        </w:rPr>
        <w:t>U</w:t>
      </w:r>
      <w:r w:rsidR="006E6DF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nit of Al-Hussein University </w:t>
      </w:r>
      <w:r w:rsidR="00D8421F" w:rsidRPr="00943936">
        <w:rPr>
          <w:rFonts w:asciiTheme="majorBidi" w:hAnsiTheme="majorBidi" w:cstheme="majorBidi"/>
          <w:sz w:val="20"/>
          <w:szCs w:val="20"/>
          <w:lang w:bidi="ar-EG"/>
        </w:rPr>
        <w:t>H</w:t>
      </w:r>
      <w:r w:rsidR="006E6DF2" w:rsidRPr="00943936">
        <w:rPr>
          <w:rFonts w:asciiTheme="majorBidi" w:hAnsiTheme="majorBidi" w:cstheme="majorBidi"/>
          <w:sz w:val="20"/>
          <w:szCs w:val="20"/>
          <w:lang w:bidi="ar-EG"/>
        </w:rPr>
        <w:t>ospital. 60 mechanically ventilated patients</w:t>
      </w:r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were included during the period from </w:t>
      </w:r>
      <w:r w:rsidR="00AE27F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September 2016 to </w:t>
      </w:r>
      <w:r w:rsidR="00135DC7" w:rsidRPr="00943936">
        <w:rPr>
          <w:rFonts w:asciiTheme="majorBidi" w:hAnsiTheme="majorBidi" w:cstheme="majorBidi"/>
          <w:sz w:val="20"/>
          <w:szCs w:val="20"/>
          <w:lang w:bidi="ar-EG"/>
        </w:rPr>
        <w:t>June</w:t>
      </w:r>
      <w:r w:rsidR="00AE27F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A932CF" w:rsidRPr="00943936">
        <w:rPr>
          <w:rFonts w:asciiTheme="majorBidi" w:hAnsiTheme="majorBidi" w:cstheme="majorBidi"/>
          <w:sz w:val="20"/>
          <w:szCs w:val="20"/>
          <w:lang w:bidi="ar-EG"/>
        </w:rPr>
        <w:t>2017</w:t>
      </w:r>
      <w:r w:rsidR="00D8421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.Patients</w:t>
      </w:r>
      <w:proofErr w:type="gramEnd"/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were </w:t>
      </w:r>
      <w:r w:rsidR="00D8421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randomly </w:t>
      </w:r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divided into </w:t>
      </w:r>
      <w:r w:rsidR="006E6DF2" w:rsidRPr="00943936">
        <w:rPr>
          <w:rFonts w:asciiTheme="majorBidi" w:hAnsiTheme="majorBidi" w:cstheme="majorBidi"/>
          <w:sz w:val="20"/>
          <w:szCs w:val="20"/>
          <w:lang w:bidi="ar-EG"/>
        </w:rPr>
        <w:t>three</w:t>
      </w:r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groups, </w:t>
      </w:r>
      <w:r w:rsidR="00C8139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20 </w:t>
      </w:r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>patients weaned by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>pressure support ventilation (PSV</w:t>
      </w:r>
      <w:r w:rsidR="00A932CF" w:rsidRPr="00943936">
        <w:rPr>
          <w:rFonts w:asciiTheme="majorBidi" w:hAnsiTheme="majorBidi" w:cstheme="majorBidi"/>
          <w:sz w:val="20"/>
          <w:szCs w:val="20"/>
          <w:lang w:bidi="ar-EG"/>
        </w:rPr>
        <w:t>)</w:t>
      </w:r>
      <w:r w:rsidR="00914BF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plus ATC</w:t>
      </w:r>
      <w:r w:rsidR="00A932CF" w:rsidRPr="00943936">
        <w:rPr>
          <w:rFonts w:asciiTheme="majorBidi" w:hAnsiTheme="majorBidi" w:cstheme="majorBidi"/>
          <w:sz w:val="20"/>
          <w:szCs w:val="20"/>
          <w:lang w:bidi="ar-EG"/>
        </w:rPr>
        <w:t>,</w:t>
      </w:r>
      <w:r w:rsidR="00135DC7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C81394" w:rsidRPr="00943936">
        <w:rPr>
          <w:rFonts w:asciiTheme="majorBidi" w:hAnsiTheme="majorBidi" w:cstheme="majorBidi"/>
          <w:sz w:val="20"/>
          <w:szCs w:val="20"/>
          <w:lang w:bidi="ar-EG"/>
        </w:rPr>
        <w:t>20</w:t>
      </w:r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patients weaned by</w:t>
      </w:r>
      <w:r w:rsidR="00914BF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pressure support ventilation (PSV) </w:t>
      </w:r>
      <w:r w:rsidR="00C8139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and 20 patients weaned by </w:t>
      </w:r>
      <w:r w:rsidR="00A932CF" w:rsidRPr="00943936">
        <w:rPr>
          <w:rFonts w:asciiTheme="majorBidi" w:hAnsiTheme="majorBidi" w:cstheme="majorBidi"/>
          <w:sz w:val="20"/>
          <w:szCs w:val="20"/>
          <w:lang w:bidi="ar-EG"/>
        </w:rPr>
        <w:t>ATC.</w:t>
      </w:r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The primary outcomes measure was weaning</w:t>
      </w:r>
      <w:r w:rsidR="00EA537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outcomes </w:t>
      </w:r>
      <w:proofErr w:type="gramStart"/>
      <w:r w:rsidR="00EA537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and </w:t>
      </w:r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duration</w:t>
      </w:r>
      <w:proofErr w:type="gramEnd"/>
      <w:r w:rsidR="007B1D50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A932CF"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Results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:</w:t>
      </w:r>
      <w:r w:rsidR="00A932C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 total of </w:t>
      </w:r>
      <w:r w:rsidR="0027493B" w:rsidRPr="00943936">
        <w:rPr>
          <w:rFonts w:asciiTheme="majorBidi" w:hAnsiTheme="majorBidi" w:cstheme="majorBidi"/>
          <w:sz w:val="20"/>
          <w:szCs w:val="20"/>
          <w:lang w:bidi="ar-EG"/>
        </w:rPr>
        <w:t>60</w:t>
      </w:r>
      <w:r w:rsidR="00A932C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patients were included; the mean age</w:t>
      </w:r>
      <w:r w:rsidR="00135DC7" w:rsidRPr="00943936">
        <w:rPr>
          <w:rFonts w:asciiTheme="majorBidi" w:hAnsiTheme="majorBidi" w:cstheme="majorBidi"/>
          <w:sz w:val="20"/>
          <w:szCs w:val="20"/>
          <w:lang w:bidi="ar-EG"/>
        </w:rPr>
        <w:t>s</w:t>
      </w:r>
      <w:r w:rsidR="00A932C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5DC7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for groups </w:t>
      </w:r>
      <w:r w:rsidR="00A932CF" w:rsidRPr="00943936">
        <w:rPr>
          <w:rFonts w:asciiTheme="majorBidi" w:hAnsiTheme="majorBidi" w:cstheme="majorBidi"/>
          <w:sz w:val="20"/>
          <w:szCs w:val="20"/>
          <w:lang w:bidi="ar-EG"/>
        </w:rPr>
        <w:t>w</w:t>
      </w:r>
      <w:r w:rsidR="00135DC7" w:rsidRPr="00943936">
        <w:rPr>
          <w:rFonts w:asciiTheme="majorBidi" w:hAnsiTheme="majorBidi" w:cstheme="majorBidi"/>
          <w:sz w:val="20"/>
          <w:szCs w:val="20"/>
          <w:lang w:bidi="ar-EG"/>
        </w:rPr>
        <w:t>ere</w:t>
      </w:r>
      <w:r w:rsidR="00DD378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(59</w:t>
      </w:r>
      <w:r w:rsidR="00135DC7" w:rsidRPr="00943936">
        <w:rPr>
          <w:rFonts w:asciiTheme="majorBidi" w:hAnsiTheme="majorBidi" w:cstheme="majorBidi"/>
          <w:sz w:val="20"/>
          <w:szCs w:val="20"/>
          <w:lang w:bidi="ar-EG"/>
        </w:rPr>
        <w:t>.800±5.1667,60.500±4.5480,59.500±3.9537</w:t>
      </w:r>
      <w:r w:rsidR="00A932C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years</w:t>
      </w:r>
      <w:r w:rsidR="00DD3780" w:rsidRPr="00943936">
        <w:rPr>
          <w:rFonts w:asciiTheme="majorBidi" w:hAnsiTheme="majorBidi" w:cstheme="majorBidi"/>
          <w:sz w:val="20"/>
          <w:szCs w:val="20"/>
          <w:lang w:bidi="ar-EG"/>
        </w:rPr>
        <w:t>),</w:t>
      </w:r>
      <w:r w:rsidR="00A932C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A0A1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The weaning duration of </w:t>
      </w:r>
      <w:r w:rsidR="00843F74" w:rsidRPr="00943936">
        <w:rPr>
          <w:rFonts w:asciiTheme="majorBidi" w:hAnsiTheme="majorBidi" w:cstheme="majorBidi"/>
          <w:sz w:val="20"/>
          <w:szCs w:val="20"/>
          <w:lang w:bidi="ar-EG"/>
        </w:rPr>
        <w:t>PSV plus</w:t>
      </w:r>
      <w:r w:rsidR="00914BF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A0A1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ATC group was significantly lower than </w:t>
      </w:r>
      <w:r w:rsidR="00914BF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other </w:t>
      </w:r>
      <w:r w:rsidR="00843F74" w:rsidRPr="00943936">
        <w:rPr>
          <w:rFonts w:asciiTheme="majorBidi" w:hAnsiTheme="majorBidi" w:cstheme="majorBidi"/>
          <w:sz w:val="20"/>
          <w:szCs w:val="20"/>
          <w:lang w:bidi="ar-EG"/>
        </w:rPr>
        <w:t>groups.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5242A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The </w:t>
      </w:r>
      <w:r w:rsidR="00914BF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5242A1" w:rsidRPr="00943936">
        <w:rPr>
          <w:rFonts w:asciiTheme="majorBidi" w:hAnsiTheme="majorBidi" w:cstheme="majorBidi"/>
          <w:sz w:val="20"/>
          <w:szCs w:val="20"/>
          <w:lang w:bidi="ar-EG"/>
        </w:rPr>
        <w:t>duration</w:t>
      </w:r>
      <w:proofErr w:type="gramEnd"/>
      <w:r w:rsidR="005242A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of </w:t>
      </w:r>
      <w:r w:rsidR="00914BF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weaning  in </w:t>
      </w:r>
      <w:r w:rsidR="005242A1" w:rsidRPr="00943936">
        <w:rPr>
          <w:rFonts w:asciiTheme="majorBidi" w:hAnsiTheme="majorBidi" w:cstheme="majorBidi"/>
          <w:sz w:val="20"/>
          <w:szCs w:val="20"/>
          <w:lang w:bidi="ar-EG"/>
        </w:rPr>
        <w:t>ATC group was</w:t>
      </w:r>
      <w:r w:rsidR="00DD378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914BF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5242A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lower than PSV group.</w:t>
      </w:r>
      <w:r w:rsidR="0099515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 There was a higher trend towards Successful </w:t>
      </w:r>
      <w:proofErr w:type="gramStart"/>
      <w:r w:rsidR="0099515E" w:rsidRPr="00943936">
        <w:rPr>
          <w:rFonts w:asciiTheme="majorBidi" w:hAnsiTheme="majorBidi" w:cstheme="majorBidi"/>
          <w:sz w:val="20"/>
          <w:szCs w:val="20"/>
          <w:lang w:bidi="ar-EG"/>
        </w:rPr>
        <w:t>extubation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99515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in</w:t>
      </w:r>
      <w:proofErr w:type="gramEnd"/>
      <w:r w:rsidR="0099515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PSV plus ATC group than other groups but without statistically significant difference</w:t>
      </w:r>
      <w:r w:rsidR="00E00BE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. </w:t>
      </w:r>
      <w:r w:rsidR="00E858CD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Mortality and morbidity were lower in PSV plus ATC group than other groups and were lower in ATC group than PSV group but without statistically significant difference. </w:t>
      </w:r>
      <w:r w:rsidR="00D010B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0BE2"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Conclusion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: </w:t>
      </w:r>
      <w:r w:rsidR="00E858CD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In </w:t>
      </w:r>
      <w:r w:rsidR="003E7AA6" w:rsidRPr="00943936">
        <w:rPr>
          <w:rFonts w:asciiTheme="majorBidi" w:hAnsiTheme="majorBidi" w:cstheme="majorBidi"/>
          <w:sz w:val="20"/>
          <w:szCs w:val="20"/>
          <w:lang w:bidi="ar-EG"/>
        </w:rPr>
        <w:t>Medical</w:t>
      </w:r>
      <w:r w:rsidR="00E00BE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ICU patients, the weaning process can </w:t>
      </w:r>
      <w:r w:rsidR="00843F74" w:rsidRPr="00943936">
        <w:rPr>
          <w:rFonts w:asciiTheme="majorBidi" w:hAnsiTheme="majorBidi" w:cstheme="majorBidi"/>
          <w:sz w:val="20"/>
          <w:szCs w:val="20"/>
          <w:lang w:bidi="ar-EG"/>
        </w:rPr>
        <w:t>be successfully</w:t>
      </w:r>
      <w:r w:rsidR="00E00BE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performed by ATC</w:t>
      </w:r>
      <w:r w:rsidR="00E858CD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as an add-on feature to existing modes or as a separate </w:t>
      </w:r>
      <w:r w:rsidR="00843F74" w:rsidRPr="00943936">
        <w:rPr>
          <w:rFonts w:asciiTheme="majorBidi" w:hAnsiTheme="majorBidi" w:cstheme="majorBidi"/>
          <w:sz w:val="20"/>
          <w:szCs w:val="20"/>
          <w:lang w:bidi="ar-EG"/>
        </w:rPr>
        <w:t>mode but</w:t>
      </w:r>
      <w:r w:rsidR="00E00BE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without significant hastening of the </w:t>
      </w:r>
      <w:r w:rsidR="00843F74" w:rsidRPr="00943936">
        <w:rPr>
          <w:rFonts w:asciiTheme="majorBidi" w:hAnsiTheme="majorBidi" w:cstheme="majorBidi"/>
          <w:sz w:val="20"/>
          <w:szCs w:val="20"/>
          <w:lang w:bidi="ar-EG"/>
        </w:rPr>
        <w:t>weaning. Some</w:t>
      </w:r>
      <w:r w:rsidR="00E00BE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outcomes were potentially improved </w:t>
      </w:r>
      <w:r w:rsidR="007241E2" w:rsidRPr="00943936">
        <w:rPr>
          <w:rFonts w:asciiTheme="majorBidi" w:hAnsiTheme="majorBidi" w:cstheme="majorBidi"/>
          <w:sz w:val="20"/>
          <w:szCs w:val="20"/>
          <w:lang w:bidi="ar-EG"/>
        </w:rPr>
        <w:t>(duration</w:t>
      </w:r>
      <w:r w:rsidR="00926FD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of ICU </w:t>
      </w:r>
      <w:r w:rsidR="007241E2" w:rsidRPr="00943936">
        <w:rPr>
          <w:rFonts w:asciiTheme="majorBidi" w:hAnsiTheme="majorBidi" w:cstheme="majorBidi"/>
          <w:sz w:val="20"/>
          <w:szCs w:val="20"/>
          <w:lang w:bidi="ar-EG"/>
        </w:rPr>
        <w:t>stay,</w:t>
      </w:r>
      <w:r w:rsidR="00926FD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7241E2" w:rsidRPr="00943936">
        <w:rPr>
          <w:rFonts w:asciiTheme="majorBidi" w:hAnsiTheme="majorBidi" w:cstheme="majorBidi"/>
          <w:sz w:val="20"/>
          <w:szCs w:val="20"/>
          <w:lang w:bidi="ar-EG"/>
        </w:rPr>
        <w:t>total</w:t>
      </w:r>
      <w:r w:rsidR="00E00BE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duration</w:t>
      </w:r>
      <w:r w:rsidR="007241E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of mechanical ventilation and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0BE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weaning </w:t>
      </w:r>
      <w:r w:rsidR="00843F74" w:rsidRPr="00943936">
        <w:rPr>
          <w:rFonts w:asciiTheme="majorBidi" w:hAnsiTheme="majorBidi" w:cstheme="majorBidi"/>
          <w:sz w:val="20"/>
          <w:szCs w:val="20"/>
          <w:lang w:bidi="ar-EG"/>
        </w:rPr>
        <w:t>duration)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3603ED" w:rsidRPr="00943936" w:rsidRDefault="0024694E" w:rsidP="00C55664">
      <w:pPr>
        <w:pStyle w:val="NoSpacing"/>
        <w:bidi w:val="0"/>
        <w:jc w:val="both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24694E">
        <w:rPr>
          <w:rFonts w:asciiTheme="majorBidi" w:hAnsiTheme="majorBidi" w:cstheme="majorBidi"/>
          <w:sz w:val="20"/>
          <w:szCs w:val="20"/>
          <w:lang w:bidi="ar-EG"/>
        </w:rPr>
        <w:t>[Mohamed Abouzeid., Ahmed E. Kabil., Ahmed Al-As</w:t>
      </w:r>
      <w:r>
        <w:rPr>
          <w:rFonts w:asciiTheme="majorBidi" w:hAnsiTheme="majorBidi" w:cstheme="majorBidi"/>
          <w:sz w:val="20"/>
          <w:szCs w:val="20"/>
          <w:lang w:bidi="ar-EG"/>
        </w:rPr>
        <w:t>hkar and Hafez A. Abdel-</w:t>
      </w:r>
      <w:r w:rsidR="007B678E">
        <w:rPr>
          <w:rFonts w:asciiTheme="majorBidi" w:hAnsiTheme="majorBidi" w:cstheme="majorBidi"/>
          <w:sz w:val="20"/>
          <w:szCs w:val="20"/>
          <w:lang w:bidi="ar-EG"/>
        </w:rPr>
        <w:t>Hafeez</w:t>
      </w:r>
      <w:r w:rsidR="007B678E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7B678E">
        <w:rPr>
          <w:rFonts w:asciiTheme="majorBidi" w:hAnsiTheme="majorBidi" w:cstheme="majorBidi"/>
          <w:sz w:val="20"/>
          <w:szCs w:val="20"/>
          <w:rtl/>
          <w:lang w:bidi="ar-EG"/>
        </w:rPr>
        <w:t>[</w:t>
      </w:r>
      <w:r w:rsidR="00D8145F" w:rsidRPr="00943936">
        <w:rPr>
          <w:rFonts w:asciiTheme="majorBidi" w:hAnsiTheme="majorBidi" w:cstheme="majorBidi"/>
          <w:sz w:val="20"/>
          <w:szCs w:val="20"/>
          <w:lang w:bidi="ar-EG"/>
        </w:rPr>
        <w:t>1</w:t>
      </w:r>
      <w:r w:rsidR="007A3008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="00D010B4"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Value of Automatic Tube Compensation during Weaning of Mechanically Ventilated Patient in Medical Intensive Care Unit</w:t>
      </w:r>
      <w:r w:rsidR="003603ED" w:rsidRPr="00943936">
        <w:rPr>
          <w:rFonts w:asciiTheme="majorBidi" w:hAnsiTheme="majorBidi" w:cstheme="majorBidi"/>
          <w:sz w:val="20"/>
          <w:szCs w:val="20"/>
          <w:lang w:bidi="ar-EG"/>
        </w:rPr>
        <w:t>]</w:t>
      </w:r>
      <w:r w:rsidR="00C16310" w:rsidRPr="00943936">
        <w:rPr>
          <w:rFonts w:asciiTheme="majorBidi" w:eastAsia="Calibri" w:hAnsiTheme="majorBidi" w:cstheme="majorBidi"/>
          <w:bCs/>
          <w:i/>
          <w:sz w:val="20"/>
          <w:szCs w:val="20"/>
          <w:lang w:val="en-CA"/>
        </w:rPr>
        <w:t xml:space="preserve"> </w:t>
      </w:r>
    </w:p>
    <w:p w:rsidR="003603ED" w:rsidRPr="00943936" w:rsidRDefault="003603ED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:rsidR="00CB64BF" w:rsidRDefault="003E48DC" w:rsidP="00CB64BF">
      <w:pPr>
        <w:bidi w:val="0"/>
        <w:ind w:left="-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Keywords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: automatic tube compensation, pressure support ventilation, medical ICU, weaning</w:t>
      </w:r>
      <w:r w:rsidR="003603ED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="005C7FEF" w:rsidRPr="005C7FEF">
        <w:rPr>
          <w:rFonts w:ascii="Times New Roman" w:eastAsia="Times New Roman" w:hAnsi="Times New Roman" w:cs="Times New Roman"/>
          <w:color w:val="000000"/>
          <w:sz w:val="20"/>
        </w:rPr>
        <w:t xml:space="preserve"> [Mohamed Abouzeid., Ahmed E. Kabil., Ahmed Al-Ashkar and Hafez A. Abdel-</w:t>
      </w:r>
      <w:r w:rsidR="007B678E" w:rsidRPr="005C7FEF">
        <w:rPr>
          <w:rFonts w:ascii="Times New Roman" w:eastAsia="Times New Roman" w:hAnsi="Times New Roman" w:cs="Times New Roman"/>
          <w:color w:val="000000"/>
          <w:sz w:val="20"/>
        </w:rPr>
        <w:t>Hafeez</w:t>
      </w:r>
      <w:r w:rsidR="007B678E" w:rsidRPr="005C7FEF">
        <w:rPr>
          <w:rFonts w:ascii="Times New Roman" w:eastAsia="Times New Roman" w:hAnsi="Times New Roman" w:cs="Times New Roman" w:hint="cs"/>
          <w:color w:val="000000"/>
          <w:sz w:val="20"/>
          <w:rtl/>
          <w:lang w:bidi="ar-EG"/>
        </w:rPr>
        <w:t xml:space="preserve"> </w:t>
      </w:r>
      <w:r w:rsidR="007B678E" w:rsidRPr="005C7FEF">
        <w:rPr>
          <w:rFonts w:ascii="Times New Roman" w:eastAsia="Times New Roman" w:hAnsi="Times New Roman" w:cs="Times New Roman"/>
          <w:color w:val="000000"/>
          <w:sz w:val="20"/>
          <w:rtl/>
          <w:lang w:bidi="ar-EG"/>
        </w:rPr>
        <w:t>[</w:t>
      </w:r>
      <w:r w:rsidR="005C7FEF" w:rsidRPr="005C7FE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5C7FEF" w:rsidRPr="005C7FEF">
        <w:rPr>
          <w:rFonts w:ascii="Times New Roman" w:eastAsia="Times New Roman" w:hAnsi="Times New Roman" w:cs="Times New Roman"/>
          <w:b/>
          <w:color w:val="000000"/>
          <w:sz w:val="20"/>
        </w:rPr>
        <w:t>Value of Automatic Tube Compensation during Weaning of Mechanically Ventilated Patient in Medical Intensive Care Unit.</w:t>
      </w:r>
      <w:r w:rsidR="005C7FEF" w:rsidRPr="005C7FEF">
        <w:rPr>
          <w:rFonts w:ascii="Times New Roman" w:eastAsia="Times New Roman" w:hAnsi="Times New Roman" w:cs="Times New Roman"/>
          <w:i/>
          <w:color w:val="000000"/>
          <w:sz w:val="20"/>
        </w:rPr>
        <w:t xml:space="preserve"> N Y Sci J</w:t>
      </w:r>
      <w:r w:rsidR="005C7FEF" w:rsidRPr="005C7FEF">
        <w:rPr>
          <w:rFonts w:ascii="Times New Roman" w:eastAsia="Times New Roman" w:hAnsi="Times New Roman" w:cs="Times New Roman"/>
          <w:color w:val="000000"/>
          <w:sz w:val="20"/>
        </w:rPr>
        <w:t xml:space="preserve"> 2017;10(5):82-89]. ISSN 1554-0200 (print); ISSN 2375-723X (online).</w:t>
      </w:r>
    </w:p>
    <w:p w:rsidR="005C7FEF" w:rsidRPr="005C7FEF" w:rsidRDefault="005C7FEF" w:rsidP="00CB64BF">
      <w:pPr>
        <w:bidi w:val="0"/>
        <w:ind w:left="-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5C7FE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5C7FEF">
        <w:rPr>
          <w:rFonts w:ascii="Times New Roman" w:eastAsia="Times New Roman" w:hAnsi="Times New Roman" w:cs="Times New Roman"/>
          <w:color w:val="0000FF"/>
          <w:sz w:val="20"/>
        </w:rPr>
        <w:t>http://www.sciencepub.net/newyork</w:t>
      </w:r>
      <w:r w:rsidRPr="005C7FEF">
        <w:rPr>
          <w:rFonts w:ascii="Times New Roman" w:eastAsia="Times New Roman" w:hAnsi="Times New Roman" w:cs="Times New Roman"/>
          <w:color w:val="000000"/>
          <w:sz w:val="20"/>
        </w:rPr>
        <w:t>. 12. doi:</w:t>
      </w:r>
      <w:r w:rsidRPr="005C7FEF">
        <w:rPr>
          <w:rFonts w:ascii="Times New Roman" w:eastAsia="Times New Roman" w:hAnsi="Times New Roman" w:cs="Times New Roman"/>
          <w:color w:val="0000FF"/>
          <w:sz w:val="20"/>
        </w:rPr>
        <w:t>10.7537/marsnys100517.12</w:t>
      </w:r>
      <w:r w:rsidRPr="005C7FEF"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</w:p>
    <w:bookmarkEnd w:id="0"/>
    <w:p w:rsidR="00C86677" w:rsidRPr="00943936" w:rsidRDefault="00C86677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  <w:sectPr w:rsidR="00C86677" w:rsidRPr="00943936" w:rsidSect="00E0130D">
          <w:headerReference w:type="default" r:id="rId9"/>
          <w:footerReference w:type="default" r:id="rId10"/>
          <w:pgSz w:w="11906" w:h="16838" w:code="9"/>
          <w:pgMar w:top="1440" w:right="1440" w:bottom="1440" w:left="1440" w:header="709" w:footer="709" w:gutter="0"/>
          <w:pgNumType w:start="82"/>
          <w:cols w:space="708"/>
          <w:bidi/>
          <w:rtlGutter/>
          <w:docGrid w:linePitch="360"/>
        </w:sectPr>
      </w:pPr>
    </w:p>
    <w:p w:rsidR="003603ED" w:rsidRPr="00943936" w:rsidRDefault="003603ED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1. Introduction</w:t>
      </w:r>
    </w:p>
    <w:p w:rsidR="008E574E" w:rsidRPr="00943936" w:rsidRDefault="004F3BEE" w:rsidP="009E754B">
      <w:pPr>
        <w:bidi w:val="0"/>
        <w:spacing w:after="0" w:line="240" w:lineRule="auto"/>
        <w:ind w:firstLine="720"/>
        <w:jc w:val="lowKashida"/>
        <w:rPr>
          <w:rFonts w:ascii="ACaslonPro-Regular" w:eastAsia="ACaslonPro-Regular" w:cs="ACaslonPro-Regular"/>
          <w:sz w:val="20"/>
          <w:szCs w:val="20"/>
        </w:rPr>
      </w:pPr>
      <w:bookmarkStart w:id="1" w:name="_Hlk485028421"/>
      <w:bookmarkStart w:id="2" w:name="_Hlk485028335"/>
      <w:r w:rsidRPr="00943936">
        <w:rPr>
          <w:rFonts w:asciiTheme="majorBidi" w:hAnsiTheme="majorBidi" w:cstheme="majorBidi"/>
          <w:sz w:val="20"/>
          <w:szCs w:val="20"/>
          <w:lang w:bidi="ar-EG"/>
        </w:rPr>
        <w:t>Weaning is the process of withdrawing mechanical ventilatory support</w:t>
      </w:r>
      <w:r w:rsidR="00887807" w:rsidRPr="00943936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87807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liberating the patient from   the endotracheal tube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and transferring the work of breathing from the ventilator to the patient.</w:t>
      </w:r>
      <w:r w:rsidR="00A1585F" w:rsidRPr="00943936">
        <w:rPr>
          <w:rFonts w:ascii="ACaslonPro-Regular" w:eastAsia="ACaslonPro-Regular" w:cs="ACaslonPro-Regular"/>
          <w:sz w:val="20"/>
          <w:szCs w:val="20"/>
        </w:rPr>
        <w:t xml:space="preserve"> </w:t>
      </w:r>
      <w:r w:rsidR="00A1585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Weaning from mechanical ventilation (MV) is still a great challenge and its prolongation is related to increased mortality and </w:t>
      </w:r>
      <w:proofErr w:type="gramStart"/>
      <w:r w:rsidR="00A1585F" w:rsidRPr="00943936">
        <w:rPr>
          <w:rFonts w:asciiTheme="majorBidi" w:hAnsiTheme="majorBidi" w:cstheme="majorBidi"/>
          <w:sz w:val="20"/>
          <w:szCs w:val="20"/>
          <w:lang w:bidi="ar-EG"/>
        </w:rPr>
        <w:t>morbidity</w:t>
      </w:r>
      <w:r w:rsidR="009777A8" w:rsidRPr="00943936">
        <w:rPr>
          <w:rFonts w:asciiTheme="majorBidi" w:hAnsiTheme="majorBidi" w:cstheme="majorBidi"/>
          <w:sz w:val="20"/>
          <w:szCs w:val="20"/>
          <w:lang w:bidi="ar-EG"/>
        </w:rPr>
        <w:t>(</w:t>
      </w:r>
      <w:proofErr w:type="gramEnd"/>
      <w:r w:rsidR="009777A8" w:rsidRPr="00943936">
        <w:rPr>
          <w:rFonts w:asciiTheme="majorBidi" w:hAnsiTheme="majorBidi" w:cstheme="majorBidi"/>
          <w:sz w:val="20"/>
          <w:szCs w:val="20"/>
          <w:lang w:bidi="ar-EG"/>
        </w:rPr>
        <w:t>1)</w:t>
      </w:r>
      <w:r w:rsidR="00A1585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Recently, with the great</w:t>
      </w:r>
      <w:r w:rsidR="00A504BC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>advances in technology, new features on</w:t>
      </w:r>
      <w:r w:rsidR="002B0B0D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F437F4" w:rsidRPr="00943936">
        <w:rPr>
          <w:rFonts w:asciiTheme="majorBidi" w:hAnsiTheme="majorBidi" w:cstheme="majorBidi"/>
          <w:sz w:val="20"/>
          <w:szCs w:val="20"/>
          <w:lang w:bidi="ar-EG"/>
        </w:rPr>
        <w:t>v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>entilators have been developed</w:t>
      </w:r>
      <w:r w:rsidR="00A1585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as automatic tube compensation (ATC)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. Several trials have been </w:t>
      </w:r>
      <w:r w:rsidR="009A17D2" w:rsidRPr="00943936">
        <w:rPr>
          <w:rFonts w:asciiTheme="majorBidi" w:hAnsiTheme="majorBidi" w:cstheme="majorBidi"/>
          <w:sz w:val="20"/>
          <w:szCs w:val="20"/>
          <w:lang w:bidi="ar-EG"/>
        </w:rPr>
        <w:t>done</w:t>
      </w:r>
      <w:r w:rsidR="002B0B0D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to evaluate </w:t>
      </w:r>
      <w:r w:rsidR="00A1585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weaning outcome using</w:t>
      </w:r>
      <w:r w:rsidR="002B0B0D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9E754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either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this new </w:t>
      </w:r>
      <w:r w:rsidR="009A17D2" w:rsidRPr="00943936">
        <w:rPr>
          <w:rFonts w:asciiTheme="majorBidi" w:hAnsiTheme="majorBidi" w:cstheme="majorBidi"/>
          <w:sz w:val="20"/>
          <w:szCs w:val="20"/>
          <w:lang w:bidi="ar-EG"/>
        </w:rPr>
        <w:t>mode</w:t>
      </w:r>
      <w:r w:rsidR="009E754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or add-on feature to traditional modes</w:t>
      </w:r>
      <w:r w:rsidR="009A17D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A1585F" w:rsidRPr="00943936">
        <w:rPr>
          <w:rFonts w:asciiTheme="majorBidi" w:hAnsiTheme="majorBidi" w:cstheme="majorBidi"/>
          <w:sz w:val="20"/>
          <w:szCs w:val="20"/>
          <w:lang w:bidi="ar-EG"/>
        </w:rPr>
        <w:t>with a promising</w:t>
      </w:r>
      <w:r w:rsidR="00160CE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A1585F" w:rsidRPr="00943936">
        <w:rPr>
          <w:rFonts w:asciiTheme="majorBidi" w:hAnsiTheme="majorBidi" w:cstheme="majorBidi"/>
          <w:sz w:val="20"/>
          <w:szCs w:val="20"/>
          <w:lang w:bidi="ar-EG"/>
        </w:rPr>
        <w:t>results</w:t>
      </w:r>
      <w:r w:rsidR="00005B9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9E754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FD356E" w:rsidRPr="00943936">
        <w:rPr>
          <w:rFonts w:asciiTheme="majorBidi" w:hAnsiTheme="majorBidi" w:cstheme="majorBidi"/>
          <w:sz w:val="20"/>
          <w:szCs w:val="20"/>
          <w:lang w:bidi="ar-EG"/>
        </w:rPr>
        <w:t>(</w:t>
      </w:r>
      <w:proofErr w:type="gramEnd"/>
      <w:r w:rsidR="00FD356E" w:rsidRPr="00943936">
        <w:rPr>
          <w:rFonts w:asciiTheme="majorBidi" w:hAnsiTheme="majorBidi" w:cstheme="majorBidi"/>
          <w:sz w:val="20"/>
          <w:szCs w:val="20"/>
          <w:lang w:bidi="ar-EG"/>
        </w:rPr>
        <w:t>2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>–</w:t>
      </w:r>
      <w:r w:rsidR="00FD356E" w:rsidRPr="00943936">
        <w:rPr>
          <w:rFonts w:asciiTheme="majorBidi" w:hAnsiTheme="majorBidi" w:cstheme="majorBidi"/>
          <w:sz w:val="20"/>
          <w:szCs w:val="20"/>
          <w:lang w:bidi="ar-EG"/>
        </w:rPr>
        <w:t>5)</w:t>
      </w:r>
      <w:r w:rsidR="00B37B3B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="000D646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With the flow </w:t>
      </w:r>
      <w:proofErr w:type="gramStart"/>
      <w:r w:rsidR="000D646F" w:rsidRPr="00943936">
        <w:rPr>
          <w:rFonts w:asciiTheme="majorBidi" w:hAnsiTheme="majorBidi" w:cstheme="majorBidi"/>
          <w:sz w:val="20"/>
          <w:szCs w:val="20"/>
          <w:lang w:bidi="ar-EG"/>
        </w:rPr>
        <w:t>of  air</w:t>
      </w:r>
      <w:proofErr w:type="gramEnd"/>
      <w:r w:rsidR="000D646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through the tube there will be  a difference in pressure   between the two ends of the tube and the</w:t>
      </w:r>
      <w:r w:rsidR="006D491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patients </w:t>
      </w:r>
      <w:r w:rsidR="000D646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respiratory muscles have to compensate for this pressure difference</w:t>
      </w:r>
      <w:r w:rsidR="006D491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especially during spontaneous breathing</w:t>
      </w:r>
      <w:r w:rsidR="000D646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 .</w:t>
      </w:r>
      <w:r w:rsidR="00B37B3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>ATC is based on continuous</w:t>
      </w:r>
      <w:r w:rsidR="002B0B0D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>calculations of tracheal pressure</w:t>
      </w:r>
      <w:r w:rsidR="000D646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difference</w:t>
      </w:r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between the two ends of the </w:t>
      </w:r>
      <w:proofErr w:type="gramStart"/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>tube</w:t>
      </w:r>
      <w:r w:rsidR="000D646F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>This</w:t>
      </w:r>
      <w:proofErr w:type="gramEnd"/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>calculation</w:t>
      </w:r>
      <w:r w:rsidR="00D010B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>is based on continuous</w:t>
      </w:r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9A17D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9A17D2" w:rsidRPr="00943936">
        <w:rPr>
          <w:rFonts w:asciiTheme="majorBidi" w:hAnsiTheme="majorBidi" w:cstheme="majorBidi"/>
          <w:sz w:val="20"/>
          <w:szCs w:val="20"/>
          <w:lang w:bidi="ar-EG"/>
        </w:rPr>
        <w:t>and regular</w:t>
      </w:r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measure</w:t>
      </w:r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ment of air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ﬂow</w:t>
      </w:r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>,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airway</w:t>
      </w:r>
      <w:r w:rsidR="002B0B0D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pressure (at </w:t>
      </w:r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both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>end</w:t>
      </w:r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>s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of the </w:t>
      </w:r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>tube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>) and tube</w:t>
      </w:r>
      <w:r w:rsidR="009A17D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specific co-efficient </w:t>
      </w:r>
      <w:r w:rsidR="00652FC5" w:rsidRPr="00943936">
        <w:rPr>
          <w:rFonts w:asciiTheme="majorBidi" w:hAnsiTheme="majorBidi" w:cstheme="majorBidi"/>
          <w:sz w:val="20"/>
          <w:szCs w:val="20"/>
          <w:lang w:bidi="ar-EG"/>
        </w:rPr>
        <w:t>(6)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. </w:t>
      </w:r>
      <w:proofErr w:type="gramStart"/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ATC </w:t>
      </w:r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works</w:t>
      </w:r>
      <w:proofErr w:type="gramEnd"/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to compensate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>for the</w:t>
      </w:r>
      <w:r w:rsidR="00B37B3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pressure </w:t>
      </w:r>
      <w:r w:rsidR="00BE382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difference</w:t>
      </w:r>
      <w:r w:rsidR="00130A8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across the </w:t>
      </w:r>
      <w:r w:rsidR="00190891" w:rsidRPr="00943936">
        <w:rPr>
          <w:rFonts w:asciiTheme="majorBidi" w:hAnsiTheme="majorBidi" w:cstheme="majorBidi"/>
          <w:color w:val="231F20"/>
          <w:sz w:val="20"/>
          <w:szCs w:val="20"/>
        </w:rPr>
        <w:t xml:space="preserve">tube by delivering </w:t>
      </w:r>
      <w:r w:rsidR="00BE3821" w:rsidRPr="00943936">
        <w:rPr>
          <w:rFonts w:asciiTheme="majorBidi" w:hAnsiTheme="majorBidi" w:cstheme="majorBidi"/>
          <w:color w:val="231F20"/>
          <w:sz w:val="20"/>
          <w:szCs w:val="20"/>
        </w:rPr>
        <w:t xml:space="preserve"> the exact</w:t>
      </w:r>
      <w:r w:rsidR="00190891" w:rsidRPr="00943936">
        <w:rPr>
          <w:rFonts w:asciiTheme="majorBidi" w:hAnsiTheme="majorBidi" w:cstheme="majorBidi"/>
          <w:color w:val="231F20"/>
          <w:sz w:val="20"/>
          <w:szCs w:val="20"/>
        </w:rPr>
        <w:t xml:space="preserve"> amount of pressure</w:t>
      </w:r>
      <w:r w:rsidR="00D010B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>necessary to overcome th</w:t>
      </w:r>
      <w:r w:rsidR="006D491E" w:rsidRPr="00943936">
        <w:rPr>
          <w:rFonts w:asciiTheme="majorBidi" w:hAnsiTheme="majorBidi" w:cstheme="majorBidi"/>
          <w:sz w:val="20"/>
          <w:szCs w:val="20"/>
          <w:lang w:bidi="ar-EG"/>
        </w:rPr>
        <w:t>is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resistive load </w:t>
      </w:r>
      <w:r w:rsidR="006D491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3B5866" w:rsidRPr="00943936">
        <w:rPr>
          <w:rFonts w:asciiTheme="majorBidi" w:hAnsiTheme="majorBidi" w:cstheme="majorBidi"/>
          <w:sz w:val="20"/>
          <w:szCs w:val="20"/>
          <w:lang w:bidi="ar-EG"/>
        </w:rPr>
        <w:t>(7)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="006D491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B3C48" w:rsidRPr="00943936">
        <w:rPr>
          <w:rFonts w:asciiTheme="majorBidi" w:hAnsiTheme="majorBidi" w:cstheme="majorBidi"/>
          <w:sz w:val="20"/>
          <w:szCs w:val="20"/>
          <w:lang w:bidi="ar-EG"/>
        </w:rPr>
        <w:t>On the other hand,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tube obstruction</w:t>
      </w:r>
      <w:r w:rsidR="00D010B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as a result of </w:t>
      </w:r>
      <w:proofErr w:type="gramStart"/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secretions </w:t>
      </w:r>
      <w:r w:rsidR="00DB3C4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or</w:t>
      </w:r>
      <w:proofErr w:type="gramEnd"/>
      <w:r w:rsidR="00DB3C4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kinking </w:t>
      </w:r>
      <w:r w:rsidR="00DB3C4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may cause </w:t>
      </w:r>
      <w:r w:rsidR="00A7488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>under</w:t>
      </w:r>
      <w:r w:rsidR="00A7488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compensated </w:t>
      </w:r>
      <w:r w:rsidR="00DB3C4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tube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resistance with the ATC</w:t>
      </w:r>
      <w:r w:rsidR="00A7488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B3C4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228BA" w:rsidRPr="00943936">
        <w:rPr>
          <w:rFonts w:asciiTheme="majorBidi" w:hAnsiTheme="majorBidi" w:cstheme="majorBidi"/>
          <w:sz w:val="20"/>
          <w:szCs w:val="20"/>
          <w:lang w:bidi="ar-EG"/>
        </w:rPr>
        <w:t>(8.9)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="00B37B3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DB3C48" w:rsidRPr="00943936">
        <w:rPr>
          <w:rFonts w:asciiTheme="majorBidi" w:hAnsiTheme="majorBidi" w:cstheme="majorBidi"/>
          <w:sz w:val="20"/>
          <w:szCs w:val="20"/>
          <w:lang w:bidi="ar-EG"/>
        </w:rPr>
        <w:t>In  many</w:t>
      </w:r>
      <w:proofErr w:type="gramEnd"/>
      <w:r w:rsidR="00DB3C4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studies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ATC has been shown to decrease the work of breathing(WOB) </w:t>
      </w:r>
      <w:r w:rsidR="00DB3C4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used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to overcome </w:t>
      </w:r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the resistive load of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ETT </w:t>
      </w:r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A7488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more effectively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than</w:t>
      </w:r>
      <w:r w:rsidR="00DB3C4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traditional methods of weaning as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pressure support ventilation (PSV</w:t>
      </w:r>
      <w:r w:rsidR="00B22F8A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). </w:t>
      </w:r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It is assumed that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>it can</w:t>
      </w:r>
      <w:r w:rsidR="00A7488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simulate spontaneous breathing without ETT, so it </w:t>
      </w:r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is sometimes </w:t>
      </w:r>
      <w:proofErr w:type="gramStart"/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called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‘</w:t>
      </w:r>
      <w:proofErr w:type="gramEnd"/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electronic extubation’. </w:t>
      </w:r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So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>,</w:t>
      </w:r>
      <w:r w:rsidR="00A7488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ATC is ideally suitable for use </w:t>
      </w:r>
      <w:proofErr w:type="gramStart"/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during </w:t>
      </w:r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spontaneous</w:t>
      </w:r>
      <w:proofErr w:type="gramEnd"/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breathing trial during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>the weaning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>process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B932C4" w:rsidRPr="00943936">
        <w:rPr>
          <w:rFonts w:asciiTheme="majorBidi" w:hAnsiTheme="majorBidi" w:cstheme="majorBidi"/>
          <w:sz w:val="20"/>
          <w:szCs w:val="20"/>
          <w:lang w:bidi="ar-EG"/>
        </w:rPr>
        <w:t>(10)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Therefore,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>ATC</w:t>
      </w:r>
      <w:proofErr w:type="gramEnd"/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may 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decrease the weaning </w:t>
      </w:r>
      <w:r w:rsidR="00A31A9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period</w:t>
      </w:r>
      <w:r w:rsidR="0019089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and increase the</w:t>
      </w:r>
      <w:r w:rsidR="00D010B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1C0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probability of successful extubation </w:t>
      </w:r>
      <w:r w:rsidR="00B308A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1C01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B3326B" w:rsidRPr="00943936">
        <w:rPr>
          <w:rFonts w:asciiTheme="majorBidi" w:hAnsiTheme="majorBidi" w:cstheme="majorBidi"/>
          <w:sz w:val="20"/>
          <w:szCs w:val="20"/>
          <w:lang w:bidi="ar-EG"/>
        </w:rPr>
        <w:t>(11)</w:t>
      </w:r>
      <w:r w:rsidR="00E01C01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r w:rsidR="008E574E" w:rsidRPr="00943936">
        <w:rPr>
          <w:rFonts w:ascii="ACaslonPro-Regular" w:eastAsia="ACaslonPro-Regular" w:cs="ACaslonPro-Regular"/>
          <w:sz w:val="20"/>
          <w:szCs w:val="20"/>
        </w:rPr>
        <w:t xml:space="preserve"> </w:t>
      </w:r>
    </w:p>
    <w:p w:rsidR="00C86677" w:rsidRPr="00943936" w:rsidRDefault="008E574E" w:rsidP="008E574E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sz w:val="20"/>
          <w:szCs w:val="20"/>
          <w:lang w:bidi="ar-EG"/>
        </w:rPr>
        <w:lastRenderedPageBreak/>
        <w:t xml:space="preserve">The aim of the study was </w:t>
      </w:r>
      <w:proofErr w:type="gramStart"/>
      <w:r w:rsidRPr="00943936">
        <w:rPr>
          <w:rFonts w:asciiTheme="majorBidi" w:hAnsiTheme="majorBidi" w:cstheme="majorBidi"/>
          <w:sz w:val="20"/>
          <w:szCs w:val="20"/>
          <w:lang w:bidi="ar-EG"/>
        </w:rPr>
        <w:t>to  evaluate</w:t>
      </w:r>
      <w:proofErr w:type="gramEnd"/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the value of ATC either as a mode ventilation or as an add-on feature  to other modes in the process of  weaning.</w:t>
      </w:r>
    </w:p>
    <w:p w:rsidR="003603ED" w:rsidRPr="00943936" w:rsidRDefault="003603ED" w:rsidP="003603ED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:rsidR="003603ED" w:rsidRPr="00943936" w:rsidRDefault="002B0B0D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2. </w:t>
      </w:r>
      <w:r w:rsidR="003603ED"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Patients and methods</w:t>
      </w:r>
    </w:p>
    <w:p w:rsidR="00002505" w:rsidRPr="00943936" w:rsidRDefault="00002505" w:rsidP="008E574E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This prospective randomized controlled study was conducted from September 2016 to </w:t>
      </w:r>
      <w:r w:rsidR="00B37B3B" w:rsidRPr="00943936">
        <w:rPr>
          <w:rFonts w:asciiTheme="majorBidi" w:hAnsiTheme="majorBidi" w:cstheme="majorBidi"/>
          <w:sz w:val="20"/>
          <w:szCs w:val="20"/>
          <w:lang w:bidi="ar-EG"/>
        </w:rPr>
        <w:t>June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2017, in </w:t>
      </w:r>
      <w:proofErr w:type="gramStart"/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the </w:t>
      </w:r>
      <w:r w:rsidR="008E574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M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edical</w:t>
      </w:r>
      <w:proofErr w:type="gramEnd"/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E574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ntensive </w:t>
      </w:r>
      <w:r w:rsidR="008E574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Care Unit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of Al-Hussein University </w:t>
      </w:r>
      <w:r w:rsidR="008E574E" w:rsidRPr="00943936">
        <w:rPr>
          <w:rFonts w:asciiTheme="majorBidi" w:hAnsiTheme="majorBidi" w:cstheme="majorBidi"/>
          <w:sz w:val="20"/>
          <w:szCs w:val="20"/>
          <w:lang w:bidi="ar-EG"/>
        </w:rPr>
        <w:t>H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ospital. The study</w:t>
      </w:r>
      <w:r w:rsidR="001E135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included 60</w:t>
      </w:r>
      <w:r w:rsidR="008E574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mechanically ventilated patients. An informed written consent was taken from the first degree relative of every patient included in the study &amp; the study was approved by the Ethics Committee </w:t>
      </w:r>
      <w:proofErr w:type="gramStart"/>
      <w:r w:rsidR="008E574E" w:rsidRPr="00943936">
        <w:rPr>
          <w:rFonts w:asciiTheme="majorBidi" w:hAnsiTheme="majorBidi" w:cstheme="majorBidi"/>
          <w:sz w:val="20"/>
          <w:szCs w:val="20"/>
          <w:lang w:bidi="ar-EG"/>
        </w:rPr>
        <w:t>For</w:t>
      </w:r>
      <w:proofErr w:type="gramEnd"/>
      <w:r w:rsidR="008E574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Research Of Faculty Of Medicine,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Al</w:t>
      </w:r>
      <w:r w:rsidR="008E574E" w:rsidRPr="00943936">
        <w:rPr>
          <w:rFonts w:asciiTheme="majorBidi" w:hAnsiTheme="majorBidi" w:cstheme="majorBidi"/>
          <w:sz w:val="20"/>
          <w:szCs w:val="20"/>
          <w:lang w:bidi="ar-EG"/>
        </w:rPr>
        <w:t>-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Azhar</w:t>
      </w:r>
      <w:r w:rsidR="00E027E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University.</w:t>
      </w:r>
    </w:p>
    <w:p w:rsidR="00002505" w:rsidRPr="00943936" w:rsidRDefault="00002505" w:rsidP="00002505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Inclusion criteria:</w:t>
      </w:r>
    </w:p>
    <w:p w:rsidR="00002505" w:rsidRPr="00943936" w:rsidRDefault="00002505" w:rsidP="00042C9E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Adult patients who were </w:t>
      </w:r>
      <w:proofErr w:type="gramStart"/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endotracheally </w:t>
      </w:r>
      <w:r w:rsidR="00CB7DC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ntubated</w:t>
      </w:r>
      <w:proofErr w:type="gramEnd"/>
      <w:r w:rsidRPr="00943936">
        <w:rPr>
          <w:rFonts w:asciiTheme="majorBidi" w:hAnsiTheme="majorBidi" w:cstheme="majorBidi"/>
          <w:sz w:val="20"/>
          <w:szCs w:val="20"/>
          <w:lang w:bidi="ar-EG"/>
        </w:rPr>
        <w:t>, undergoing mechanical ventilation for at least 24 h</w:t>
      </w:r>
      <w:r w:rsidR="00042C9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and ready for SBT, with the intention of discontinuing mechanical ventilation according to our MICU’s ventilator weaning protocol</w:t>
      </w:r>
      <w:r w:rsidR="00E051A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according the current statement of </w:t>
      </w:r>
      <w:r w:rsidR="00E051A8"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ERS, ATS, ESICM, SCCM and SRLF</w:t>
      </w:r>
      <w:r w:rsidR="00E051A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(12)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002505" w:rsidRPr="00943936" w:rsidRDefault="00002505" w:rsidP="00042C9E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Exclusion criteria: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Age </w:t>
      </w:r>
      <w:r w:rsidRPr="00943936">
        <w:rPr>
          <w:rFonts w:asciiTheme="majorBidi" w:hAnsiTheme="majorBidi" w:cstheme="majorBidi"/>
          <w:sz w:val="20"/>
          <w:szCs w:val="20"/>
          <w:rtl/>
          <w:lang w:bidi="ar-EG"/>
        </w:rPr>
        <w:t>&gt;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18 years, </w:t>
      </w:r>
      <w:r w:rsidR="001573AB" w:rsidRPr="00943936">
        <w:rPr>
          <w:rFonts w:asciiTheme="majorBidi" w:hAnsiTheme="majorBidi" w:cstheme="majorBidi"/>
          <w:sz w:val="20"/>
          <w:szCs w:val="20"/>
          <w:lang w:bidi="ar-EG"/>
        </w:rPr>
        <w:t>Pregnancy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,</w:t>
      </w:r>
      <w:r w:rsidR="001573A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Unplanned extubation either during or before the weaning </w:t>
      </w:r>
      <w:proofErr w:type="gramStart"/>
      <w:r w:rsidR="001573AB" w:rsidRPr="00943936">
        <w:rPr>
          <w:rFonts w:asciiTheme="majorBidi" w:hAnsiTheme="majorBidi" w:cstheme="majorBidi"/>
          <w:sz w:val="20"/>
          <w:szCs w:val="20"/>
          <w:lang w:bidi="ar-EG"/>
        </w:rPr>
        <w:t>process</w:t>
      </w:r>
      <w:r w:rsidR="00042C9E" w:rsidRPr="00943936">
        <w:rPr>
          <w:rFonts w:asciiTheme="majorBidi" w:hAnsiTheme="majorBidi" w:cstheme="majorBidi"/>
          <w:sz w:val="20"/>
          <w:szCs w:val="20"/>
          <w:lang w:bidi="ar-EG"/>
        </w:rPr>
        <w:t>,</w:t>
      </w:r>
      <w:r w:rsidR="001573A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573AB" w:rsidRPr="00943936">
        <w:rPr>
          <w:rFonts w:asciiTheme="majorBidi" w:hAnsiTheme="majorBidi" w:cstheme="majorBidi"/>
          <w:sz w:val="20"/>
          <w:szCs w:val="20"/>
          <w:lang w:bidi="ar-EG"/>
        </w:rPr>
        <w:t>Death</w:t>
      </w:r>
      <w:proofErr w:type="gramEnd"/>
      <w:r w:rsidR="001573A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before becoming ready to wean</w:t>
      </w:r>
      <w:r w:rsidR="00042C9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or patients who completed 7 days of mechanical ventilation without fulfilling  weaning </w:t>
      </w:r>
      <w:r w:rsidR="006C2948" w:rsidRPr="00943936">
        <w:rPr>
          <w:rFonts w:asciiTheme="majorBidi" w:hAnsiTheme="majorBidi" w:cstheme="majorBidi"/>
          <w:sz w:val="20"/>
          <w:szCs w:val="20"/>
          <w:lang w:bidi="ar-EG"/>
        </w:rPr>
        <w:t>criteria</w:t>
      </w:r>
      <w:r w:rsidR="001573A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.</w:t>
      </w:r>
    </w:p>
    <w:p w:rsidR="00002505" w:rsidRPr="00943936" w:rsidRDefault="00E02026" w:rsidP="00E02026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Initiation of mechanical ventilation</w:t>
      </w:r>
    </w:p>
    <w:p w:rsidR="00E02026" w:rsidRPr="00943936" w:rsidRDefault="00E02026" w:rsidP="00E02026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sz w:val="20"/>
          <w:szCs w:val="20"/>
          <w:lang w:bidi="ar-EG"/>
        </w:rPr>
        <w:t>All included patients were intubated with endotracheal tube size 7 to 8.</w:t>
      </w:r>
      <w:r w:rsidR="001573A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Mechanical ventilation performed using</w:t>
      </w:r>
      <w:r w:rsidR="006C2948" w:rsidRPr="00943936">
        <w:rPr>
          <w:sz w:val="20"/>
          <w:szCs w:val="20"/>
        </w:rPr>
        <w:t xml:space="preserve"> </w:t>
      </w:r>
      <w:r w:rsidR="006C2948"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Drӓger Evita V 300</w:t>
      </w: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</w:t>
      </w:r>
      <w:r w:rsidR="004B6617" w:rsidRPr="00943936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atients were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adjusted on  </w:t>
      </w:r>
      <w:r w:rsidR="004B6617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Synchronized Intermittent Mandatory Ventilation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4B6617" w:rsidRPr="00943936">
        <w:rPr>
          <w:rFonts w:asciiTheme="majorBidi" w:hAnsiTheme="majorBidi" w:cstheme="majorBidi"/>
          <w:sz w:val="20"/>
          <w:szCs w:val="20"/>
          <w:lang w:bidi="ar-EG"/>
        </w:rPr>
        <w:t>(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>SIMV</w:t>
      </w:r>
      <w:r w:rsidR="004B6617" w:rsidRPr="00943936">
        <w:rPr>
          <w:rFonts w:asciiTheme="majorBidi" w:hAnsiTheme="majorBidi" w:cstheme="majorBidi"/>
          <w:sz w:val="20"/>
          <w:szCs w:val="20"/>
          <w:lang w:bidi="ar-EG"/>
        </w:rPr>
        <w:t>), volume controlled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mode </w:t>
      </w:r>
      <w:r w:rsidR="004B6617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except for cases </w:t>
      </w:r>
      <w:r w:rsidR="00C94565" w:rsidRPr="00943936">
        <w:rPr>
          <w:rFonts w:asciiTheme="majorBidi" w:hAnsiTheme="majorBidi" w:cstheme="majorBidi"/>
          <w:sz w:val="20"/>
          <w:szCs w:val="20"/>
          <w:lang w:bidi="ar-EG"/>
        </w:rPr>
        <w:t>with Adult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Respiratory Distress Syndrome (</w:t>
      </w:r>
      <w:r w:rsidR="004B6617" w:rsidRPr="00943936">
        <w:rPr>
          <w:rFonts w:asciiTheme="majorBidi" w:hAnsiTheme="majorBidi" w:cstheme="majorBidi"/>
          <w:sz w:val="20"/>
          <w:szCs w:val="20"/>
          <w:lang w:bidi="ar-EG"/>
        </w:rPr>
        <w:t>ARDS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)</w:t>
      </w:r>
      <w:r w:rsidR="004B6617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where pressure controlled ventilation was used with lung protective strategy. </w:t>
      </w:r>
    </w:p>
    <w:p w:rsidR="00E02026" w:rsidRPr="00943936" w:rsidRDefault="004B6617" w:rsidP="00E02026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All patients were receiving standard medical </w:t>
      </w:r>
      <w:proofErr w:type="gramStart"/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therapy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.</w:t>
      </w:r>
      <w:proofErr w:type="gramEnd"/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S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>edation was achieved with midazolam and tailored for each individual patient according to his or her need and stopped when the patient was ready for weaning.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:rsidR="00002505" w:rsidRPr="00943936" w:rsidRDefault="00002505" w:rsidP="00CE6DEA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Weaning was decided when the patients became ready for weaning after achievement of </w:t>
      </w:r>
      <w:proofErr w:type="gramStart"/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the </w:t>
      </w:r>
      <w:r w:rsidR="006322E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weaning</w:t>
      </w:r>
      <w:proofErr w:type="gramEnd"/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criteria</w:t>
      </w:r>
      <w:r w:rsidR="006322E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according the current statement of </w:t>
      </w:r>
      <w:r w:rsidR="006322E6"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ERS, ATS, ESICM, SCCM and SRLF</w:t>
      </w:r>
      <w:r w:rsidR="006322E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9D2FD4" w:rsidRPr="00943936">
        <w:rPr>
          <w:rFonts w:asciiTheme="majorBidi" w:hAnsiTheme="majorBidi" w:cstheme="majorBidi"/>
          <w:sz w:val="20"/>
          <w:szCs w:val="20"/>
          <w:lang w:bidi="ar-EG"/>
        </w:rPr>
        <w:t>(12)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. </w:t>
      </w:r>
      <w:r w:rsidR="006322E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patients will be randomly divided into three groups; Group (I) included 20 patients who were weaned by automatic tube compensation with pressure </w:t>
      </w:r>
      <w:proofErr w:type="gramStart"/>
      <w:r w:rsidRPr="00943936">
        <w:rPr>
          <w:rFonts w:asciiTheme="majorBidi" w:hAnsiTheme="majorBidi" w:cstheme="majorBidi"/>
          <w:sz w:val="20"/>
          <w:szCs w:val="20"/>
          <w:lang w:bidi="ar-EG"/>
        </w:rPr>
        <w:t>support.(</w:t>
      </w:r>
      <w:proofErr w:type="gramEnd"/>
      <w:r w:rsidRPr="00943936">
        <w:rPr>
          <w:rFonts w:asciiTheme="majorBidi" w:hAnsiTheme="majorBidi" w:cstheme="majorBidi"/>
          <w:sz w:val="20"/>
          <w:szCs w:val="20"/>
          <w:lang w:bidi="ar-EG"/>
        </w:rPr>
        <w:t>PSV+ATC),Group (II) included 20 patients who were weaned by pressure support</w:t>
      </w:r>
      <w:r w:rsidR="006322E6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ventilation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alone (PSV) , Group (III) included 20 patients who were weaned by automatic tube compensation (ATC) alone </w:t>
      </w:r>
      <w:r w:rsidR="006A55B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.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:rsidR="00002505" w:rsidRPr="00943936" w:rsidRDefault="00002505" w:rsidP="00002505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The weaning protocol for the three groups:</w:t>
      </w:r>
    </w:p>
    <w:p w:rsidR="008928AD" w:rsidRPr="00943936" w:rsidRDefault="00B45F1C" w:rsidP="00322EBE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weaning from MV was considered as early as possible. Patients </w:t>
      </w:r>
      <w:r w:rsidR="00322EB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underwent a daily </w:t>
      </w:r>
      <w:proofErr w:type="gramStart"/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screen 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>for</w:t>
      </w:r>
      <w:proofErr w:type="gramEnd"/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assessment of readiness to wean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.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SBT was conducted early in the </w:t>
      </w:r>
      <w:proofErr w:type="gramStart"/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>morning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  <w:proofErr w:type="gramEnd"/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The duration of the trials ranges between 30 and 120 min. 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The SBT was performed with either PSV, ATC or PSV</w:t>
      </w:r>
      <w:r w:rsidR="00322EBE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plus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ATC. In all </w:t>
      </w:r>
      <w:proofErr w:type="gramStart"/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groups, 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>the</w:t>
      </w:r>
      <w:proofErr w:type="gramEnd"/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ventilator 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parameters were adjusted as the following: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ﬂow-triggering set at 3 l/min, the peak end expiratory pressure at 0–5 cmH2O and FiO2 less than or equal to 0.4. For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the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patients</w:t>
      </w:r>
      <w:proofErr w:type="gramEnd"/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weaned by PSV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only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(20 patients), initial positive pressure support (PS) was 15 cmH2O. 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Extubation was done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at PS of 8 cmH2O, which is 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equal to tube 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resistance. PS was</w:t>
      </w:r>
      <w:r w:rsidR="00163722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gradually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lowered by 2–4 cmH2</w:t>
      </w:r>
      <w:proofErr w:type="gramStart"/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>O .</w:t>
      </w:r>
      <w:proofErr w:type="gramEnd"/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In the ATC group (20 patients), </w:t>
      </w:r>
      <w:r w:rsidR="001531D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the size of the ETT is entered into the </w:t>
      </w:r>
      <w:r w:rsidR="00E606F0" w:rsidRPr="00943936">
        <w:rPr>
          <w:rFonts w:asciiTheme="majorBidi" w:hAnsiTheme="majorBidi" w:cstheme="majorBidi"/>
          <w:sz w:val="20"/>
          <w:szCs w:val="20"/>
          <w:lang w:bidi="ar-EG"/>
        </w:rPr>
        <w:t>*</w:t>
      </w:r>
      <w:r w:rsidR="001531D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ventilator software </w:t>
      </w:r>
      <w:r w:rsidR="00E606F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and  </w:t>
      </w:r>
      <w:r w:rsidR="001531D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inspiratory ATC set at 100%. Pressure support was adjusted at zero</w:t>
      </w:r>
      <w:r w:rsidR="00E606F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E606F0" w:rsidRPr="00943936">
        <w:rPr>
          <w:rFonts w:asciiTheme="majorBidi" w:hAnsiTheme="majorBidi" w:cstheme="majorBidi"/>
          <w:sz w:val="20"/>
          <w:szCs w:val="20"/>
          <w:lang w:bidi="ar-EG"/>
        </w:rPr>
        <w:t>( the</w:t>
      </w:r>
      <w:proofErr w:type="gramEnd"/>
      <w:r w:rsidR="00E606F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type of ventilators used in current study has only ATC as add-on feature to other modes, so we used PS with ATC and set PS at zero to equal ATC mode only in other types of ventilators) </w:t>
      </w:r>
      <w:r w:rsidR="001531D4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and PEEP was 0-5 cmH2o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. </w:t>
      </w:r>
      <w:r w:rsidR="008518BA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In the 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>PSV</w:t>
      </w:r>
      <w:r w:rsidR="00E606F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plus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ATC</w:t>
      </w:r>
      <w:r w:rsidR="008518BA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group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(20 patient), </w:t>
      </w:r>
      <w:r w:rsidR="008518BA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initial positive pressure support (PS) was 15 cmH2O. Patients were extubated at PS of 8 cmH2O in the same situation the size of the ETT is entered into the ventilator software and </w:t>
      </w:r>
      <w:r w:rsidR="00E606F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518BA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inspiratory ATC set at 100%.</w:t>
      </w:r>
      <w:r w:rsidR="00002505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Patients who failed the first SBT underwent all subsequent SBTs with the same SBT method</w:t>
      </w:r>
      <w:r w:rsidR="00E606F0" w:rsidRPr="00943936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945A5A" w:rsidRPr="00943936" w:rsidRDefault="00002505" w:rsidP="00945A5A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val="en-GB" w:bidi="ar-EG"/>
        </w:rPr>
      </w:pP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287B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287B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Patients</w:t>
      </w:r>
      <w:r w:rsidR="00287B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287B50" w:rsidRPr="00943936">
        <w:rPr>
          <w:rFonts w:asciiTheme="majorBidi" w:hAnsiTheme="majorBidi" w:cstheme="majorBidi"/>
          <w:sz w:val="20"/>
          <w:szCs w:val="20"/>
          <w:lang w:bidi="ar-EG"/>
        </w:rPr>
        <w:t>were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287B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observed</w:t>
      </w:r>
      <w:proofErr w:type="gramEnd"/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for </w:t>
      </w:r>
      <w:r w:rsidR="001531D4" w:rsidRPr="00943936">
        <w:rPr>
          <w:rFonts w:asciiTheme="majorBidi" w:hAnsiTheme="majorBidi" w:cstheme="majorBidi"/>
          <w:sz w:val="20"/>
          <w:szCs w:val="20"/>
          <w:lang w:bidi="ar-EG"/>
        </w:rPr>
        <w:t>dyspnea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>, fatigue, anxiety, and distress</w:t>
      </w:r>
      <w:r w:rsidR="00287B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during SBT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. The criteria </w:t>
      </w:r>
      <w:proofErr w:type="gramStart"/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for </w:t>
      </w:r>
      <w:r w:rsidR="00287B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successful</w:t>
      </w:r>
      <w:proofErr w:type="gramEnd"/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SBT include good respiratory pattern, </w:t>
      </w:r>
      <w:r w:rsidR="00287B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efficient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gas exchange, hemodynamic stability, and </w:t>
      </w:r>
      <w:r w:rsidR="00287B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patient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comfort</w:t>
      </w:r>
      <w:r w:rsidR="00287B5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(12)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. </w:t>
      </w:r>
      <w:r w:rsidR="003C48FB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br/>
      </w:r>
      <w:r w:rsidR="003C48FB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Mechanical ventilation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(by the same mode) was returned </w:t>
      </w:r>
      <w:proofErr w:type="gramStart"/>
      <w:r w:rsidR="003C48FB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with  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>any</w:t>
      </w:r>
      <w:proofErr w:type="gramEnd"/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of the following</w:t>
      </w:r>
      <w:r w:rsidR="003C48FB" w:rsidRPr="00943936">
        <w:rPr>
          <w:rFonts w:asciiTheme="majorBidi" w:hAnsiTheme="majorBidi" w:cstheme="majorBidi"/>
          <w:sz w:val="20"/>
          <w:szCs w:val="20"/>
          <w:lang w:val="en-GB" w:bidi="ar-EG"/>
        </w:rPr>
        <w:t>: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br/>
      </w:r>
      <w:r w:rsidR="00C94565" w:rsidRPr="00943936">
        <w:rPr>
          <w:rFonts w:asciiTheme="majorBidi" w:hAnsiTheme="majorBidi" w:cstheme="majorBidi"/>
          <w:sz w:val="20"/>
          <w:szCs w:val="20"/>
          <w:lang w:val="en-GB" w:bidi="ar-EG"/>
        </w:rPr>
        <w:t>Tachypnoeic</w:t>
      </w:r>
      <w:r w:rsidR="003C48FB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(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>Respiratory rate ≥ 35 breaths/min</w:t>
      </w:r>
      <w:r w:rsidR="003C48FB" w:rsidRPr="00943936">
        <w:rPr>
          <w:rFonts w:asciiTheme="majorBidi" w:hAnsiTheme="majorBidi" w:cstheme="majorBidi"/>
          <w:sz w:val="20"/>
          <w:szCs w:val="20"/>
          <w:lang w:val="en-GB" w:bidi="ar-EG"/>
        </w:rPr>
        <w:t>)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, </w:t>
      </w:r>
      <w:r w:rsidR="00945A5A" w:rsidRPr="00943936">
        <w:rPr>
          <w:rFonts w:asciiTheme="majorBidi" w:hAnsiTheme="majorBidi" w:cstheme="majorBidi"/>
          <w:sz w:val="20"/>
          <w:szCs w:val="20"/>
          <w:lang w:val="en-GB" w:bidi="ar-EG"/>
        </w:rPr>
        <w:t>Desaturation</w:t>
      </w:r>
      <w:r w:rsidR="003C48FB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</w:t>
      </w:r>
      <w:r w:rsidR="00945A5A" w:rsidRPr="00943936">
        <w:rPr>
          <w:rFonts w:asciiTheme="majorBidi" w:hAnsiTheme="majorBidi" w:cstheme="majorBidi"/>
          <w:sz w:val="20"/>
          <w:szCs w:val="20"/>
          <w:lang w:val="en-GB" w:bidi="ar-EG"/>
        </w:rPr>
        <w:t>(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>oxygen saturation &lt; 90%.</w:t>
      </w:r>
      <w:r w:rsidR="00945A5A" w:rsidRPr="00943936">
        <w:rPr>
          <w:rFonts w:asciiTheme="majorBidi" w:hAnsiTheme="majorBidi" w:cstheme="majorBidi"/>
          <w:sz w:val="20"/>
          <w:szCs w:val="20"/>
          <w:lang w:val="en-GB" w:bidi="ar-EG"/>
        </w:rPr>
        <w:t>)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, Heart rate &gt;140 beats/min or a sustained increase or decrease in the heart rate of more than 20% of that before starting </w:t>
      </w:r>
      <w:r w:rsidR="00D8145F" w:rsidRPr="00943936">
        <w:rPr>
          <w:rFonts w:asciiTheme="majorBidi" w:hAnsiTheme="majorBidi" w:cstheme="majorBidi"/>
          <w:sz w:val="20"/>
          <w:szCs w:val="20"/>
          <w:lang w:val="en-GB" w:bidi="ar-EG"/>
        </w:rPr>
        <w:t>weaning. Systolic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blood pressure &lt; 90 mmHg or &gt; 180 mmHg, Agitation or diaphoresis, Hypercapnia</w:t>
      </w:r>
      <w:r w:rsidR="00945A5A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with   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increased level of PaCO2 ≥ 20% from the previous value</w:t>
      </w:r>
      <w:r w:rsidR="00945A5A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. </w:t>
      </w:r>
      <w:r w:rsidR="0018329F" w:rsidRPr="00943936">
        <w:rPr>
          <w:rFonts w:asciiTheme="majorBidi" w:hAnsiTheme="majorBidi" w:cstheme="majorBidi"/>
          <w:sz w:val="20"/>
          <w:szCs w:val="20"/>
          <w:lang w:bidi="ar-EG"/>
        </w:rPr>
        <w:t>deterioration</w:t>
      </w:r>
      <w:r w:rsidR="00945A5A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of the neurological </w:t>
      </w:r>
      <w:proofErr w:type="gramStart"/>
      <w:r w:rsidR="0018329F" w:rsidRPr="00943936">
        <w:rPr>
          <w:rFonts w:asciiTheme="majorBidi" w:hAnsiTheme="majorBidi" w:cstheme="majorBidi"/>
          <w:sz w:val="20"/>
          <w:szCs w:val="20"/>
          <w:lang w:bidi="ar-EG"/>
        </w:rPr>
        <w:t>status</w:t>
      </w:r>
      <w:r w:rsidR="00945A5A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 ,</w:t>
      </w:r>
      <w:proofErr w:type="gramEnd"/>
      <w:r w:rsidR="00945A5A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including psychomotor agitation  </w:t>
      </w:r>
      <w:r w:rsidR="00945A5A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</w:t>
      </w:r>
      <w:r w:rsidR="00B22F8A" w:rsidRPr="00943936">
        <w:rPr>
          <w:rFonts w:asciiTheme="majorBidi" w:hAnsiTheme="majorBidi" w:cstheme="majorBidi"/>
          <w:sz w:val="20"/>
          <w:szCs w:val="20"/>
          <w:lang w:val="en-GB" w:bidi="ar-EG"/>
        </w:rPr>
        <w:t>(13)</w:t>
      </w:r>
      <w:r w:rsidR="00945A5A" w:rsidRPr="00943936">
        <w:rPr>
          <w:rFonts w:asciiTheme="majorBidi" w:hAnsiTheme="majorBidi" w:cstheme="majorBidi"/>
          <w:sz w:val="20"/>
          <w:szCs w:val="20"/>
          <w:lang w:val="en-GB" w:bidi="ar-EG"/>
        </w:rPr>
        <w:t>.</w:t>
      </w:r>
    </w:p>
    <w:p w:rsidR="00EA5598" w:rsidRPr="00943936" w:rsidRDefault="00CE6DEA" w:rsidP="00EA5598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Weaning success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: defined as independence from mechanical ventilation </w:t>
      </w:r>
      <w:proofErr w:type="gramStart"/>
      <w:r w:rsidRPr="00943936">
        <w:rPr>
          <w:rFonts w:asciiTheme="majorBidi" w:hAnsiTheme="majorBidi" w:cstheme="majorBidi"/>
          <w:sz w:val="20"/>
          <w:szCs w:val="20"/>
          <w:lang w:bidi="ar-EG"/>
        </w:rPr>
        <w:t>( either</w:t>
      </w:r>
      <w:proofErr w:type="gramEnd"/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invasive or non-invasive) ≥ 48 hours after extubation., </w:t>
      </w: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Weaning failure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:  was considered with any one of the following:  Failure of spontaneous breathing trials, Re-intubation and/or resumption of MV within 48 hours of extubation, Death within 48 hours of </w:t>
      </w:r>
      <w:r w:rsidR="00EA5598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extubation</w:t>
      </w:r>
      <w:r w:rsidR="00EA5598" w:rsidRPr="00943936">
        <w:rPr>
          <w:rFonts w:asciiTheme="majorBidi" w:hAnsiTheme="majorBidi" w:cstheme="majorBidi"/>
          <w:sz w:val="20"/>
          <w:szCs w:val="20"/>
          <w:lang w:bidi="ar-EG"/>
        </w:rPr>
        <w:t>(13) .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:rsidR="00CE6DEA" w:rsidRPr="00943936" w:rsidRDefault="00CE6DEA" w:rsidP="00EA5598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sz w:val="20"/>
          <w:szCs w:val="20"/>
          <w:lang w:bidi="ar-EG"/>
        </w:rPr>
        <w:t>Length of ICU or hospital stay: the time from admission to the ICU or the hospital until discharge or death., Complications related to MV: such as, VAP, pneumothorax &amp; tracheostomy</w:t>
      </w:r>
    </w:p>
    <w:p w:rsidR="00CE6DEA" w:rsidRPr="00943936" w:rsidRDefault="00CE6DEA" w:rsidP="00CE6DEA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:rsidR="00887C86" w:rsidRPr="00943936" w:rsidRDefault="00B22F8A" w:rsidP="00945A5A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val="en-GB" w:bidi="ar-EG"/>
        </w:rPr>
      </w:pP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311720" w:rsidRPr="00943936">
        <w:rPr>
          <w:rFonts w:asciiTheme="majorBidi" w:hAnsiTheme="majorBidi" w:cstheme="majorBidi"/>
          <w:sz w:val="20"/>
          <w:szCs w:val="20"/>
          <w:lang w:bidi="ar-EG"/>
        </w:rPr>
        <w:t xml:space="preserve">The following data were collected from all groups to be statistically analyzed and </w:t>
      </w:r>
      <w:r w:rsidR="00311720" w:rsidRPr="00943936">
        <w:rPr>
          <w:rFonts w:asciiTheme="majorBidi" w:hAnsiTheme="majorBidi" w:cstheme="majorBidi"/>
          <w:sz w:val="20"/>
          <w:szCs w:val="20"/>
          <w:lang w:bidi="ar-EG"/>
        </w:rPr>
        <w:lastRenderedPageBreak/>
        <w:t xml:space="preserve">compared: 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>Demographic data (age, sex &amp; BMI)</w:t>
      </w:r>
      <w:r w:rsidR="00EA5598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,APACHII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>,</w:t>
      </w:r>
      <w:r w:rsidR="00EA5598"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>Hemodynamic parameters (heart rate, respiratory rate and mean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br/>
        <w:t>arterial blood pressure) before randomization &amp; before successful extubation, Ventilator parameters 1 hour after randomization &amp; before successful extubation (FIO2, peak airway pressure, VT, RR, minute ventilation &amp; auto-PEEP)</w:t>
      </w:r>
      <w:r w:rsidR="00EA5598" w:rsidRPr="00943936">
        <w:rPr>
          <w:rFonts w:asciiTheme="majorBidi" w:hAnsiTheme="majorBidi" w:cstheme="majorBidi"/>
          <w:sz w:val="20"/>
          <w:szCs w:val="20"/>
          <w:lang w:val="en-GB" w:bidi="ar-EG"/>
        </w:rPr>
        <w:t>which were considered as the mean of three successive breath cycles at least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t>,</w:t>
      </w:r>
      <w:r w:rsidR="00311720" w:rsidRPr="00943936">
        <w:rPr>
          <w:rFonts w:asciiTheme="majorBidi" w:hAnsiTheme="majorBidi" w:cstheme="majorBidi"/>
          <w:sz w:val="20"/>
          <w:szCs w:val="20"/>
          <w:lang w:val="en-GB" w:bidi="ar-EG"/>
        </w:rPr>
        <w:br/>
        <w:t xml:space="preserve">Arterial blood gases (ABGs) before randomization, one hour after randomization &amp; before successful extubation, Duration of weaning, Duration of mechanical ventilation, Length of ICU stay, Length of hospital stay, Complications: including VAP, pneumothorax, arrhythmia, tracheostomy, re-intubation &amp; deaths. </w:t>
      </w:r>
    </w:p>
    <w:p w:rsidR="00887C86" w:rsidRPr="00943936" w:rsidRDefault="00887C86" w:rsidP="00887C86">
      <w:pPr>
        <w:bidi w:val="0"/>
        <w:spacing w:after="0" w:line="240" w:lineRule="auto"/>
        <w:ind w:firstLine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 xml:space="preserve">Statistical Analysis </w:t>
      </w:r>
      <w:r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The collected data was organized, tabulated and statistically analysed using SPSS software statistical computer package </w:t>
      </w:r>
      <w:r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version 16. For qualitative data, frequency and percent of distribution were calculated and for comparison between groups, chi-square test was used. For quantitative data, mean, standard deviation (SD) and sometimes, median, minimum and maximum were calculated. The (one way </w:t>
      </w:r>
      <w:proofErr w:type="spellStart"/>
      <w:r w:rsidRPr="00943936">
        <w:rPr>
          <w:rFonts w:asciiTheme="majorBidi" w:hAnsiTheme="majorBidi" w:cstheme="majorBidi"/>
          <w:sz w:val="20"/>
          <w:szCs w:val="20"/>
          <w:lang w:val="en-GB" w:bidi="ar-EG"/>
        </w:rPr>
        <w:t>Anova</w:t>
      </w:r>
      <w:proofErr w:type="spellEnd"/>
      <w:r w:rsidRPr="00943936">
        <w:rPr>
          <w:rFonts w:asciiTheme="majorBidi" w:hAnsiTheme="majorBidi" w:cstheme="majorBidi"/>
          <w:sz w:val="20"/>
          <w:szCs w:val="20"/>
          <w:lang w:val="en-GB" w:bidi="ar-EG"/>
        </w:rPr>
        <w:t xml:space="preserve"> test) was used for comparison between normally distributed quantitative variables, and when P-value ≤ 0.05 (Tukey-Kramer test) was used for multiple comparison between groups., (Kruskal-Wallis non-parametric test) was used for comparison between abnormally distributed quantitative variables, and when P-value ≤0.05, (Dunn's multiple comparisons test) was used for multiple comparisons between groups. For interpretation of results, p-value ≤ 0.05 was considered statistically significant</w:t>
      </w:r>
      <w:r w:rsidRPr="00943936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bookmarkEnd w:id="1"/>
    <w:p w:rsidR="00EA6284" w:rsidRPr="00943936" w:rsidRDefault="00EA6284" w:rsidP="002B0B0D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2B0B0D" w:rsidRPr="00943936" w:rsidRDefault="002B0B0D" w:rsidP="00EA6284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3. Results</w:t>
      </w:r>
      <w:bookmarkStart w:id="3" w:name="_Hlk485028739"/>
    </w:p>
    <w:p w:rsidR="002B0B0D" w:rsidRPr="00943936" w:rsidRDefault="002B0B0D" w:rsidP="002B0B0D">
      <w:pPr>
        <w:bidi w:val="0"/>
        <w:spacing w:after="0" w:line="240" w:lineRule="auto"/>
        <w:ind w:firstLine="720"/>
        <w:jc w:val="lowKashida"/>
        <w:rPr>
          <w:rFonts w:asciiTheme="majorBidi" w:eastAsia="Calibri" w:hAnsiTheme="majorBidi" w:cstheme="majorBidi"/>
          <w:color w:val="000000"/>
          <w:sz w:val="20"/>
          <w:szCs w:val="20"/>
        </w:rPr>
        <w:sectPr w:rsidR="002B0B0D" w:rsidRPr="00943936" w:rsidSect="003603ED">
          <w:type w:val="continuous"/>
          <w:pgSz w:w="11906" w:h="16838" w:code="9"/>
          <w:pgMar w:top="1440" w:right="1440" w:bottom="1440" w:left="1440" w:header="709" w:footer="709" w:gutter="0"/>
          <w:cols w:num="2" w:space="709"/>
          <w:rtlGutter/>
          <w:docGrid w:linePitch="360"/>
        </w:sectPr>
      </w:pPr>
    </w:p>
    <w:p w:rsidR="00DE668E" w:rsidRPr="00B6714B" w:rsidRDefault="00DE668E" w:rsidP="007774DB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</w:pPr>
      <w:bookmarkStart w:id="4" w:name="_Hlk485029525"/>
      <w:bookmarkStart w:id="5" w:name="_Hlk480112812"/>
      <w:r w:rsidRPr="00B6714B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>Table (1): Demographic data and baseline difference between the studied groups:</w:t>
      </w:r>
    </w:p>
    <w:tbl>
      <w:tblPr>
        <w:tblStyle w:val="TableGrid26"/>
        <w:bidiVisual/>
        <w:tblW w:w="8167" w:type="dxa"/>
        <w:jc w:val="center"/>
        <w:tblLook w:val="04A0" w:firstRow="1" w:lastRow="0" w:firstColumn="1" w:lastColumn="0" w:noHBand="0" w:noVBand="1"/>
      </w:tblPr>
      <w:tblGrid>
        <w:gridCol w:w="1155"/>
        <w:gridCol w:w="1910"/>
        <w:gridCol w:w="1910"/>
        <w:gridCol w:w="1910"/>
        <w:gridCol w:w="1282"/>
      </w:tblGrid>
      <w:tr w:rsidR="00DD02F6" w:rsidRPr="00943936" w:rsidTr="006469D8">
        <w:trPr>
          <w:trHeight w:val="21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bookmarkEnd w:id="4"/>
          <w:p w:rsidR="00DD02F6" w:rsidRPr="00943936" w:rsidRDefault="00DD02F6" w:rsidP="00DE668E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ANOVA</w:t>
            </w:r>
          </w:p>
        </w:tc>
        <w:tc>
          <w:tcPr>
            <w:tcW w:w="0" w:type="auto"/>
            <w:vMerge w:val="restart"/>
          </w:tcPr>
          <w:p w:rsidR="00DD02F6" w:rsidRPr="00943936" w:rsidRDefault="00DD02F6" w:rsidP="00DE668E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ATC</w:t>
            </w:r>
          </w:p>
        </w:tc>
        <w:tc>
          <w:tcPr>
            <w:tcW w:w="0" w:type="auto"/>
            <w:vMerge w:val="restart"/>
          </w:tcPr>
          <w:p w:rsidR="00DD02F6" w:rsidRPr="00943936" w:rsidRDefault="00DD02F6" w:rsidP="00DE668E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PSV</w:t>
            </w:r>
          </w:p>
        </w:tc>
        <w:tc>
          <w:tcPr>
            <w:tcW w:w="0" w:type="auto"/>
            <w:vMerge w:val="restart"/>
          </w:tcPr>
          <w:p w:rsidR="00DD02F6" w:rsidRPr="00943936" w:rsidRDefault="00DD02F6" w:rsidP="00DE668E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PSV+ATC</w:t>
            </w:r>
          </w:p>
        </w:tc>
        <w:tc>
          <w:tcPr>
            <w:tcW w:w="1282" w:type="dxa"/>
            <w:vMerge w:val="restart"/>
          </w:tcPr>
          <w:p w:rsidR="00DD02F6" w:rsidRPr="00943936" w:rsidRDefault="00DD02F6" w:rsidP="00DE668E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Groups</w:t>
            </w:r>
          </w:p>
        </w:tc>
      </w:tr>
      <w:tr w:rsidR="00DD02F6" w:rsidRPr="00943936" w:rsidTr="006469D8">
        <w:trPr>
          <w:trHeight w:val="210"/>
          <w:jc w:val="center"/>
        </w:trPr>
        <w:tc>
          <w:tcPr>
            <w:tcW w:w="1155" w:type="dxa"/>
            <w:tcBorders>
              <w:right w:val="nil"/>
            </w:tcBorders>
          </w:tcPr>
          <w:p w:rsidR="00DD02F6" w:rsidRPr="00943936" w:rsidRDefault="00DD02F6" w:rsidP="00DE668E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P-value</w:t>
            </w:r>
          </w:p>
        </w:tc>
        <w:tc>
          <w:tcPr>
            <w:tcW w:w="0" w:type="auto"/>
            <w:vMerge/>
          </w:tcPr>
          <w:p w:rsidR="00DD02F6" w:rsidRPr="00943936" w:rsidRDefault="00DD02F6" w:rsidP="00DE668E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  <w:vMerge/>
          </w:tcPr>
          <w:p w:rsidR="00DD02F6" w:rsidRPr="00943936" w:rsidRDefault="00DD02F6" w:rsidP="00DE668E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  <w:vMerge/>
          </w:tcPr>
          <w:p w:rsidR="00DD02F6" w:rsidRPr="00943936" w:rsidRDefault="00DD02F6" w:rsidP="00DE668E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1282" w:type="dxa"/>
            <w:vMerge/>
          </w:tcPr>
          <w:p w:rsidR="00DD02F6" w:rsidRPr="00943936" w:rsidRDefault="00DD02F6" w:rsidP="00DE668E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</w:tr>
      <w:tr w:rsidR="00DD02F6" w:rsidRPr="00943936" w:rsidTr="006469D8">
        <w:trPr>
          <w:trHeight w:val="638"/>
          <w:jc w:val="center"/>
        </w:trPr>
        <w:tc>
          <w:tcPr>
            <w:tcW w:w="1155" w:type="dxa"/>
            <w:tcBorders>
              <w:right w:val="nil"/>
            </w:tcBorders>
          </w:tcPr>
          <w:p w:rsidR="00DD02F6" w:rsidRPr="00943936" w:rsidRDefault="00DD02F6" w:rsidP="00CF5085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.779</w:t>
            </w:r>
          </w:p>
        </w:tc>
        <w:tc>
          <w:tcPr>
            <w:tcW w:w="0" w:type="auto"/>
          </w:tcPr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59.500±3.9537</w:t>
            </w:r>
          </w:p>
        </w:tc>
        <w:tc>
          <w:tcPr>
            <w:tcW w:w="0" w:type="auto"/>
          </w:tcPr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60.500±4.5480</w:t>
            </w:r>
          </w:p>
        </w:tc>
        <w:tc>
          <w:tcPr>
            <w:tcW w:w="0" w:type="auto"/>
          </w:tcPr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59.800±5.1667</w:t>
            </w:r>
          </w:p>
        </w:tc>
        <w:tc>
          <w:tcPr>
            <w:tcW w:w="1282" w:type="dxa"/>
          </w:tcPr>
          <w:p w:rsidR="00DD02F6" w:rsidRPr="00943936" w:rsidRDefault="00DD02F6" w:rsidP="00DD02F6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Age</w:t>
            </w:r>
          </w:p>
        </w:tc>
      </w:tr>
      <w:tr w:rsidR="00DD02F6" w:rsidRPr="00943936" w:rsidTr="006469D8">
        <w:trPr>
          <w:jc w:val="center"/>
        </w:trPr>
        <w:tc>
          <w:tcPr>
            <w:tcW w:w="1155" w:type="dxa"/>
            <w:tcBorders>
              <w:right w:val="nil"/>
            </w:tcBorders>
          </w:tcPr>
          <w:p w:rsidR="00DD02F6" w:rsidRPr="00943936" w:rsidRDefault="00DD02F6" w:rsidP="00CF5085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.918</w:t>
            </w:r>
          </w:p>
        </w:tc>
        <w:tc>
          <w:tcPr>
            <w:tcW w:w="0" w:type="auto"/>
          </w:tcPr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15</w:t>
            </w:r>
          </w:p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34.1%</w:t>
            </w:r>
          </w:p>
        </w:tc>
        <w:tc>
          <w:tcPr>
            <w:tcW w:w="0" w:type="auto"/>
          </w:tcPr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14</w:t>
            </w:r>
          </w:p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31.8%</w:t>
            </w:r>
          </w:p>
        </w:tc>
        <w:tc>
          <w:tcPr>
            <w:tcW w:w="0" w:type="auto"/>
          </w:tcPr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15</w:t>
            </w:r>
          </w:p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34.1%</w:t>
            </w:r>
          </w:p>
        </w:tc>
        <w:tc>
          <w:tcPr>
            <w:tcW w:w="1282" w:type="dxa"/>
          </w:tcPr>
          <w:p w:rsidR="00DD02F6" w:rsidRPr="00943936" w:rsidRDefault="00DD02F6" w:rsidP="00DD02F6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Male</w:t>
            </w:r>
          </w:p>
        </w:tc>
      </w:tr>
      <w:tr w:rsidR="00DD02F6" w:rsidRPr="00943936" w:rsidTr="006469D8">
        <w:trPr>
          <w:jc w:val="center"/>
        </w:trPr>
        <w:tc>
          <w:tcPr>
            <w:tcW w:w="1155" w:type="dxa"/>
            <w:tcBorders>
              <w:right w:val="nil"/>
            </w:tcBorders>
          </w:tcPr>
          <w:p w:rsidR="00DD02F6" w:rsidRPr="00943936" w:rsidRDefault="00DD02F6" w:rsidP="00CF5085">
            <w:pPr>
              <w:bidi w:val="0"/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</w:t>
            </w:r>
            <w:r w:rsidRPr="00943936">
              <w:rPr>
                <w:sz w:val="20"/>
                <w:szCs w:val="20"/>
              </w:rPr>
              <w:t xml:space="preserve"> </w:t>
            </w: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918</w:t>
            </w:r>
          </w:p>
        </w:tc>
        <w:tc>
          <w:tcPr>
            <w:tcW w:w="0" w:type="auto"/>
          </w:tcPr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5</w:t>
            </w:r>
          </w:p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31.3%</w:t>
            </w:r>
          </w:p>
        </w:tc>
        <w:tc>
          <w:tcPr>
            <w:tcW w:w="0" w:type="auto"/>
          </w:tcPr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6</w:t>
            </w:r>
          </w:p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37.5%</w:t>
            </w:r>
          </w:p>
        </w:tc>
        <w:tc>
          <w:tcPr>
            <w:tcW w:w="0" w:type="auto"/>
          </w:tcPr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5</w:t>
            </w:r>
          </w:p>
          <w:p w:rsidR="00DD02F6" w:rsidRPr="00943936" w:rsidRDefault="00DD02F6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31.3%</w:t>
            </w:r>
          </w:p>
        </w:tc>
        <w:tc>
          <w:tcPr>
            <w:tcW w:w="1282" w:type="dxa"/>
          </w:tcPr>
          <w:p w:rsidR="00DD02F6" w:rsidRPr="00943936" w:rsidRDefault="00DD02F6" w:rsidP="00DD02F6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Female</w:t>
            </w:r>
          </w:p>
        </w:tc>
      </w:tr>
      <w:tr w:rsidR="00357950" w:rsidRPr="00943936" w:rsidTr="006469D8">
        <w:trPr>
          <w:jc w:val="center"/>
        </w:trPr>
        <w:tc>
          <w:tcPr>
            <w:tcW w:w="1155" w:type="dxa"/>
            <w:tcBorders>
              <w:right w:val="nil"/>
            </w:tcBorders>
          </w:tcPr>
          <w:p w:rsidR="00357950" w:rsidRPr="00943936" w:rsidRDefault="00357950" w:rsidP="00CF5085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.046</w:t>
            </w:r>
          </w:p>
        </w:tc>
        <w:tc>
          <w:tcPr>
            <w:tcW w:w="0" w:type="auto"/>
          </w:tcPr>
          <w:p w:rsidR="00357950" w:rsidRPr="00943936" w:rsidRDefault="00357950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24.400±1.7592</w:t>
            </w:r>
          </w:p>
        </w:tc>
        <w:tc>
          <w:tcPr>
            <w:tcW w:w="0" w:type="auto"/>
          </w:tcPr>
          <w:p w:rsidR="00357950" w:rsidRPr="00943936" w:rsidRDefault="00357950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24.700±1.8093</w:t>
            </w:r>
          </w:p>
        </w:tc>
        <w:tc>
          <w:tcPr>
            <w:tcW w:w="0" w:type="auto"/>
          </w:tcPr>
          <w:p w:rsidR="00357950" w:rsidRPr="00943936" w:rsidRDefault="00357950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23.250±2.0995</w:t>
            </w:r>
          </w:p>
        </w:tc>
        <w:tc>
          <w:tcPr>
            <w:tcW w:w="1282" w:type="dxa"/>
          </w:tcPr>
          <w:p w:rsidR="00357950" w:rsidRPr="00943936" w:rsidRDefault="00357950" w:rsidP="00357950">
            <w:pPr>
              <w:jc w:val="right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BMI</w:t>
            </w:r>
          </w:p>
        </w:tc>
      </w:tr>
      <w:tr w:rsidR="00CF5085" w:rsidRPr="00943936" w:rsidTr="006469D8">
        <w:trPr>
          <w:jc w:val="center"/>
        </w:trPr>
        <w:tc>
          <w:tcPr>
            <w:tcW w:w="1155" w:type="dxa"/>
            <w:tcBorders>
              <w:right w:val="nil"/>
            </w:tcBorders>
          </w:tcPr>
          <w:p w:rsidR="00CF5085" w:rsidRPr="00943936" w:rsidRDefault="00CF5085" w:rsidP="00CF5085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</w:p>
          <w:p w:rsidR="00CF5085" w:rsidRPr="00943936" w:rsidRDefault="00CF5085" w:rsidP="00CF5085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0.38</w:t>
            </w:r>
          </w:p>
        </w:tc>
        <w:tc>
          <w:tcPr>
            <w:tcW w:w="0" w:type="auto"/>
          </w:tcPr>
          <w:p w:rsidR="00CF5085" w:rsidRPr="00943936" w:rsidRDefault="00CF5085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24.14±4.22</w:t>
            </w:r>
          </w:p>
        </w:tc>
        <w:tc>
          <w:tcPr>
            <w:tcW w:w="0" w:type="auto"/>
          </w:tcPr>
          <w:p w:rsidR="00CF5085" w:rsidRPr="00943936" w:rsidRDefault="00CF5085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21.14±2.89</w:t>
            </w:r>
          </w:p>
        </w:tc>
        <w:tc>
          <w:tcPr>
            <w:tcW w:w="0" w:type="auto"/>
          </w:tcPr>
          <w:p w:rsidR="00CF5085" w:rsidRPr="00943936" w:rsidRDefault="00CF5085" w:rsidP="00202F39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23.14±4.89</w:t>
            </w:r>
          </w:p>
        </w:tc>
        <w:tc>
          <w:tcPr>
            <w:tcW w:w="1282" w:type="dxa"/>
          </w:tcPr>
          <w:p w:rsidR="00CF5085" w:rsidRPr="00943936" w:rsidRDefault="00CF5085" w:rsidP="00CF5085">
            <w:pPr>
              <w:jc w:val="right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APACHE II</w:t>
            </w:r>
          </w:p>
        </w:tc>
      </w:tr>
    </w:tbl>
    <w:p w:rsidR="002B0B0D" w:rsidRPr="00943936" w:rsidRDefault="008B1FC1" w:rsidP="008B1FC1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color w:val="000000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color w:val="000000"/>
          <w:sz w:val="20"/>
          <w:szCs w:val="20"/>
          <w:lang w:bidi="ar-EG"/>
        </w:rPr>
        <w:t xml:space="preserve">Continuous data are presented as mean ± SD, whereas categorical variables are presented as frequency and %; APHCHE </w:t>
      </w:r>
      <w:r w:rsidR="00B63AEF" w:rsidRPr="00943936">
        <w:rPr>
          <w:rFonts w:asciiTheme="majorBidi" w:eastAsia="Calibri" w:hAnsiTheme="majorBidi" w:cstheme="majorBidi"/>
          <w:color w:val="000000"/>
          <w:sz w:val="20"/>
          <w:szCs w:val="20"/>
          <w:lang w:bidi="ar-EG"/>
        </w:rPr>
        <w:t>II,</w:t>
      </w:r>
      <w:r w:rsidRPr="00943936">
        <w:rPr>
          <w:rFonts w:asciiTheme="majorBidi" w:eastAsia="Calibri" w:hAnsiTheme="majorBidi" w:cstheme="majorBidi"/>
          <w:color w:val="000000"/>
          <w:sz w:val="20"/>
          <w:szCs w:val="20"/>
          <w:lang w:bidi="ar-EG"/>
        </w:rPr>
        <w:t xml:space="preserve"> *Significant difference.</w:t>
      </w:r>
    </w:p>
    <w:p w:rsidR="00F17482" w:rsidRPr="00943936" w:rsidRDefault="0018329F" w:rsidP="00833AE1">
      <w:pPr>
        <w:bidi w:val="0"/>
        <w:spacing w:after="0" w:line="240" w:lineRule="auto"/>
        <w:jc w:val="lowKashida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EG"/>
        </w:rPr>
      </w:pPr>
      <w:bookmarkStart w:id="6" w:name="_Hlk485029899"/>
      <w:r w:rsidRPr="0094393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EG"/>
        </w:rPr>
        <w:t>Table (2) Diagnosis of patients on ICU admission</w:t>
      </w:r>
      <w:bookmarkEnd w:id="6"/>
      <w:r w:rsidRPr="0094393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EG"/>
        </w:rPr>
        <w:t xml:space="preserve">  </w:t>
      </w:r>
    </w:p>
    <w:p w:rsidR="00833AE1" w:rsidRPr="00943936" w:rsidRDefault="00833AE1" w:rsidP="00F17482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color w:val="000000"/>
          <w:sz w:val="20"/>
          <w:szCs w:val="20"/>
          <w:rtl/>
          <w:lang w:bidi="ar-EG"/>
        </w:rPr>
      </w:pPr>
      <w:r w:rsidRPr="0094393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EG"/>
        </w:rPr>
        <w:t xml:space="preserve"> </w:t>
      </w:r>
    </w:p>
    <w:tbl>
      <w:tblPr>
        <w:tblStyle w:val="TableGrid2"/>
        <w:tblpPr w:leftFromText="180" w:rightFromText="180" w:vertAnchor="text" w:horzAnchor="margin" w:tblpY="-49"/>
        <w:bidiVisual/>
        <w:tblW w:w="8801" w:type="dxa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887"/>
        <w:gridCol w:w="2783"/>
      </w:tblGrid>
      <w:tr w:rsidR="00833AE1" w:rsidRPr="00943936" w:rsidTr="00BD34B2">
        <w:trPr>
          <w:trHeight w:val="484"/>
        </w:trPr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 xml:space="preserve">Total 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ATC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PSV</w:t>
            </w:r>
          </w:p>
        </w:tc>
        <w:tc>
          <w:tcPr>
            <w:tcW w:w="188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PSV+ATC</w:t>
            </w:r>
          </w:p>
        </w:tc>
        <w:tc>
          <w:tcPr>
            <w:tcW w:w="2783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Diagnosis</w:t>
            </w:r>
          </w:p>
        </w:tc>
      </w:tr>
      <w:tr w:rsidR="00833AE1" w:rsidRPr="00943936" w:rsidTr="00BD34B2">
        <w:trPr>
          <w:trHeight w:val="638"/>
        </w:trPr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16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100.0%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5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31.3%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4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25.0%</w:t>
            </w:r>
          </w:p>
        </w:tc>
        <w:tc>
          <w:tcPr>
            <w:tcW w:w="188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7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43.8%</w:t>
            </w:r>
          </w:p>
        </w:tc>
        <w:tc>
          <w:tcPr>
            <w:tcW w:w="2783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Pneumonia</w:t>
            </w:r>
          </w:p>
        </w:tc>
      </w:tr>
      <w:tr w:rsidR="00833AE1" w:rsidRPr="00943936" w:rsidTr="00BD34B2">
        <w:trPr>
          <w:trHeight w:val="638"/>
        </w:trPr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10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100.0%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30.0%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4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40.0%</w:t>
            </w:r>
          </w:p>
        </w:tc>
        <w:tc>
          <w:tcPr>
            <w:tcW w:w="188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30.0%</w:t>
            </w:r>
          </w:p>
        </w:tc>
        <w:tc>
          <w:tcPr>
            <w:tcW w:w="2783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Sepsis</w:t>
            </w:r>
          </w:p>
        </w:tc>
      </w:tr>
      <w:tr w:rsidR="00833AE1" w:rsidRPr="00943936" w:rsidTr="00BD34B2"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12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100.0%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4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33.3%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25.0%</w:t>
            </w:r>
          </w:p>
        </w:tc>
        <w:tc>
          <w:tcPr>
            <w:tcW w:w="188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5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41.7%</w:t>
            </w:r>
          </w:p>
        </w:tc>
        <w:tc>
          <w:tcPr>
            <w:tcW w:w="2783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COPD exacerbation</w:t>
            </w:r>
          </w:p>
        </w:tc>
      </w:tr>
      <w:tr w:rsidR="00833AE1" w:rsidRPr="00943936" w:rsidTr="00BD34B2"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15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100.0%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5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33.3%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6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40.0%</w:t>
            </w:r>
          </w:p>
        </w:tc>
        <w:tc>
          <w:tcPr>
            <w:tcW w:w="188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4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26.7%</w:t>
            </w:r>
          </w:p>
        </w:tc>
        <w:tc>
          <w:tcPr>
            <w:tcW w:w="2783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CNS CAUSE</w:t>
            </w:r>
          </w:p>
        </w:tc>
      </w:tr>
      <w:tr w:rsidR="00833AE1" w:rsidRPr="00943936" w:rsidTr="00BD34B2"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7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100.0%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42.9%</w:t>
            </w:r>
          </w:p>
        </w:tc>
        <w:tc>
          <w:tcPr>
            <w:tcW w:w="137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42.9%</w:t>
            </w:r>
          </w:p>
        </w:tc>
        <w:tc>
          <w:tcPr>
            <w:tcW w:w="188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14.3%</w:t>
            </w:r>
          </w:p>
        </w:tc>
        <w:tc>
          <w:tcPr>
            <w:tcW w:w="2783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Pulmonary edema</w:t>
            </w:r>
          </w:p>
        </w:tc>
      </w:tr>
      <w:tr w:rsidR="00833AE1" w:rsidRPr="00943936" w:rsidTr="00BD34B2">
        <w:tc>
          <w:tcPr>
            <w:tcW w:w="6018" w:type="dxa"/>
            <w:gridSpan w:val="4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.927</w:t>
            </w:r>
          </w:p>
        </w:tc>
        <w:tc>
          <w:tcPr>
            <w:tcW w:w="2783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P-value</w:t>
            </w:r>
          </w:p>
        </w:tc>
      </w:tr>
    </w:tbl>
    <w:p w:rsidR="007774DB" w:rsidRPr="00F61B96" w:rsidRDefault="007774DB" w:rsidP="00833AE1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</w:pPr>
      <w:r w:rsidRPr="00F61B96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 xml:space="preserve">Table </w:t>
      </w:r>
      <w:proofErr w:type="gramStart"/>
      <w:r w:rsidRPr="00F61B96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>(</w:t>
      </w:r>
      <w:r w:rsidR="00833AE1" w:rsidRPr="00F61B96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 xml:space="preserve"> 3</w:t>
      </w:r>
      <w:proofErr w:type="gramEnd"/>
      <w:r w:rsidRPr="00F61B96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 xml:space="preserve">): </w:t>
      </w:r>
      <w:r w:rsidR="00193DF1" w:rsidRPr="00F61B96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>Vital signs and blood gases at the start of weaning trial</w:t>
      </w:r>
    </w:p>
    <w:tbl>
      <w:tblPr>
        <w:tblStyle w:val="TableGrid2"/>
        <w:bidiVisual/>
        <w:tblW w:w="9086" w:type="dxa"/>
        <w:jc w:val="center"/>
        <w:tblLook w:val="04A0" w:firstRow="1" w:lastRow="0" w:firstColumn="1" w:lastColumn="0" w:noHBand="0" w:noVBand="1"/>
      </w:tblPr>
      <w:tblGrid>
        <w:gridCol w:w="1223"/>
        <w:gridCol w:w="236"/>
        <w:gridCol w:w="1910"/>
        <w:gridCol w:w="1910"/>
        <w:gridCol w:w="1910"/>
        <w:gridCol w:w="1897"/>
      </w:tblGrid>
      <w:tr w:rsidR="007774DB" w:rsidRPr="00943936" w:rsidTr="006469D8">
        <w:trPr>
          <w:trHeight w:val="210"/>
          <w:jc w:val="center"/>
        </w:trPr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:rsidR="007774DB" w:rsidRPr="00943936" w:rsidRDefault="007774DB" w:rsidP="007774DB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bookmarkStart w:id="7" w:name="_Hlk482125557"/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ANOVA</w:t>
            </w:r>
          </w:p>
        </w:tc>
        <w:tc>
          <w:tcPr>
            <w:tcW w:w="0" w:type="auto"/>
            <w:vMerge w:val="restart"/>
          </w:tcPr>
          <w:p w:rsidR="007774DB" w:rsidRPr="00943936" w:rsidRDefault="007774DB" w:rsidP="007774DB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ATC</w:t>
            </w:r>
          </w:p>
        </w:tc>
        <w:tc>
          <w:tcPr>
            <w:tcW w:w="0" w:type="auto"/>
            <w:vMerge w:val="restart"/>
          </w:tcPr>
          <w:p w:rsidR="007774DB" w:rsidRPr="00943936" w:rsidRDefault="007774DB" w:rsidP="007774DB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PSV</w:t>
            </w:r>
          </w:p>
        </w:tc>
        <w:tc>
          <w:tcPr>
            <w:tcW w:w="0" w:type="auto"/>
            <w:vMerge w:val="restart"/>
          </w:tcPr>
          <w:p w:rsidR="007774DB" w:rsidRPr="00943936" w:rsidRDefault="007774DB" w:rsidP="007774DB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PSV+ATC</w:t>
            </w:r>
          </w:p>
        </w:tc>
        <w:tc>
          <w:tcPr>
            <w:tcW w:w="1897" w:type="dxa"/>
            <w:vMerge w:val="restart"/>
          </w:tcPr>
          <w:p w:rsidR="007774DB" w:rsidRPr="00943936" w:rsidRDefault="007774DB" w:rsidP="007774DB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Groups</w:t>
            </w:r>
          </w:p>
        </w:tc>
      </w:tr>
      <w:tr w:rsidR="007774DB" w:rsidRPr="00943936" w:rsidTr="006469D8">
        <w:trPr>
          <w:trHeight w:val="210"/>
          <w:jc w:val="center"/>
        </w:trPr>
        <w:tc>
          <w:tcPr>
            <w:tcW w:w="1223" w:type="dxa"/>
            <w:tcBorders>
              <w:right w:val="nil"/>
            </w:tcBorders>
          </w:tcPr>
          <w:p w:rsidR="007774DB" w:rsidRPr="00943936" w:rsidRDefault="007774DB" w:rsidP="00193DF1">
            <w:pPr>
              <w:bidi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P-</w:t>
            </w:r>
            <w:r w:rsidR="00193DF1"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value</w:t>
            </w:r>
          </w:p>
        </w:tc>
        <w:tc>
          <w:tcPr>
            <w:tcW w:w="236" w:type="dxa"/>
            <w:tcBorders>
              <w:left w:val="nil"/>
            </w:tcBorders>
          </w:tcPr>
          <w:p w:rsidR="007774DB" w:rsidRPr="00943936" w:rsidRDefault="007774DB" w:rsidP="007774DB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  <w:vMerge/>
          </w:tcPr>
          <w:p w:rsidR="007774DB" w:rsidRPr="00943936" w:rsidRDefault="007774DB" w:rsidP="007774DB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  <w:vMerge/>
          </w:tcPr>
          <w:p w:rsidR="007774DB" w:rsidRPr="00943936" w:rsidRDefault="007774DB" w:rsidP="007774DB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  <w:vMerge/>
          </w:tcPr>
          <w:p w:rsidR="007774DB" w:rsidRPr="00943936" w:rsidRDefault="007774DB" w:rsidP="007774DB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1897" w:type="dxa"/>
            <w:vMerge/>
          </w:tcPr>
          <w:p w:rsidR="007774DB" w:rsidRPr="00943936" w:rsidRDefault="007774DB" w:rsidP="007774DB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</w:tr>
      <w:tr w:rsidR="007774DB" w:rsidRPr="00943936" w:rsidTr="006469D8">
        <w:trPr>
          <w:trHeight w:val="638"/>
          <w:jc w:val="center"/>
        </w:trPr>
        <w:tc>
          <w:tcPr>
            <w:tcW w:w="1223" w:type="dxa"/>
            <w:tcBorders>
              <w:right w:val="nil"/>
            </w:tcBorders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.080</w:t>
            </w:r>
          </w:p>
        </w:tc>
        <w:tc>
          <w:tcPr>
            <w:tcW w:w="236" w:type="dxa"/>
            <w:tcBorders>
              <w:left w:val="nil"/>
            </w:tcBorders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87.000±5.6382</w:t>
            </w:r>
          </w:p>
        </w:tc>
        <w:tc>
          <w:tcPr>
            <w:tcW w:w="0" w:type="auto"/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83.000±7.4763</w:t>
            </w:r>
          </w:p>
        </w:tc>
        <w:tc>
          <w:tcPr>
            <w:tcW w:w="0" w:type="auto"/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82.900±6.0689</w:t>
            </w:r>
          </w:p>
        </w:tc>
        <w:tc>
          <w:tcPr>
            <w:tcW w:w="1897" w:type="dxa"/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Heart rate</w:t>
            </w:r>
          </w:p>
        </w:tc>
      </w:tr>
      <w:tr w:rsidR="007774DB" w:rsidRPr="00943936" w:rsidTr="006469D8">
        <w:trPr>
          <w:jc w:val="center"/>
        </w:trPr>
        <w:tc>
          <w:tcPr>
            <w:tcW w:w="1223" w:type="dxa"/>
            <w:tcBorders>
              <w:right w:val="nil"/>
            </w:tcBorders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.401</w:t>
            </w:r>
          </w:p>
        </w:tc>
        <w:tc>
          <w:tcPr>
            <w:tcW w:w="236" w:type="dxa"/>
            <w:tcBorders>
              <w:left w:val="nil"/>
            </w:tcBorders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92.500±6.0654</w:t>
            </w:r>
          </w:p>
        </w:tc>
        <w:tc>
          <w:tcPr>
            <w:tcW w:w="0" w:type="auto"/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92.000±6.4400</w:t>
            </w:r>
          </w:p>
        </w:tc>
        <w:tc>
          <w:tcPr>
            <w:tcW w:w="0" w:type="auto"/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89.950±6.3035</w:t>
            </w:r>
          </w:p>
        </w:tc>
        <w:tc>
          <w:tcPr>
            <w:tcW w:w="1897" w:type="dxa"/>
          </w:tcPr>
          <w:p w:rsidR="007774DB" w:rsidRPr="00943936" w:rsidRDefault="007774DB" w:rsidP="00193D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Mean</w:t>
            </w:r>
          </w:p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lastRenderedPageBreak/>
              <w:t>arterial BP</w:t>
            </w:r>
          </w:p>
        </w:tc>
      </w:tr>
      <w:tr w:rsidR="007774DB" w:rsidRPr="00943936" w:rsidTr="006469D8">
        <w:trPr>
          <w:jc w:val="center"/>
        </w:trPr>
        <w:tc>
          <w:tcPr>
            <w:tcW w:w="1223" w:type="dxa"/>
            <w:tcBorders>
              <w:right w:val="nil"/>
            </w:tcBorders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lastRenderedPageBreak/>
              <w:t>.057</w:t>
            </w:r>
          </w:p>
        </w:tc>
        <w:tc>
          <w:tcPr>
            <w:tcW w:w="236" w:type="dxa"/>
            <w:tcBorders>
              <w:left w:val="nil"/>
            </w:tcBorders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20.350±2.0844</w:t>
            </w:r>
          </w:p>
        </w:tc>
        <w:tc>
          <w:tcPr>
            <w:tcW w:w="0" w:type="auto"/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18.400±2.7415</w:t>
            </w:r>
          </w:p>
        </w:tc>
        <w:tc>
          <w:tcPr>
            <w:tcW w:w="0" w:type="auto"/>
          </w:tcPr>
          <w:p w:rsidR="007774DB" w:rsidRPr="00943936" w:rsidRDefault="007774DB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19.050±2.7810</w:t>
            </w:r>
          </w:p>
        </w:tc>
        <w:tc>
          <w:tcPr>
            <w:tcW w:w="1897" w:type="dxa"/>
          </w:tcPr>
          <w:p w:rsidR="007774DB" w:rsidRPr="00943936" w:rsidRDefault="007774DB" w:rsidP="00193D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Respiratory</w:t>
            </w:r>
          </w:p>
          <w:p w:rsidR="007774DB" w:rsidRPr="00943936" w:rsidRDefault="00AA576E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R</w:t>
            </w:r>
            <w:r w:rsidR="007774DB"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ate</w:t>
            </w:r>
          </w:p>
        </w:tc>
      </w:tr>
      <w:tr w:rsidR="00193DF1" w:rsidRPr="00943936" w:rsidTr="006469D8">
        <w:trPr>
          <w:jc w:val="center"/>
        </w:trPr>
        <w:tc>
          <w:tcPr>
            <w:tcW w:w="1223" w:type="dxa"/>
            <w:tcBorders>
              <w:right w:val="nil"/>
            </w:tcBorders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.875</w:t>
            </w:r>
          </w:p>
        </w:tc>
        <w:tc>
          <w:tcPr>
            <w:tcW w:w="236" w:type="dxa"/>
            <w:tcBorders>
              <w:left w:val="nil"/>
            </w:tcBorders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.4100±.04757</w:t>
            </w: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.4125±.04552</w:t>
            </w: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.4175±.04667</w:t>
            </w:r>
          </w:p>
        </w:tc>
        <w:tc>
          <w:tcPr>
            <w:tcW w:w="1897" w:type="dxa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FIO2</w:t>
            </w:r>
          </w:p>
        </w:tc>
      </w:tr>
      <w:tr w:rsidR="00193DF1" w:rsidRPr="00943936" w:rsidTr="006469D8">
        <w:trPr>
          <w:jc w:val="center"/>
        </w:trPr>
        <w:tc>
          <w:tcPr>
            <w:tcW w:w="1223" w:type="dxa"/>
            <w:tcBorders>
              <w:right w:val="nil"/>
            </w:tcBorders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.116</w:t>
            </w:r>
          </w:p>
        </w:tc>
        <w:tc>
          <w:tcPr>
            <w:tcW w:w="236" w:type="dxa"/>
            <w:tcBorders>
              <w:left w:val="nil"/>
            </w:tcBorders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7.4145±.04371</w:t>
            </w: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7.3890±.03782</w:t>
            </w: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7.3865±.05575</w:t>
            </w:r>
          </w:p>
        </w:tc>
        <w:tc>
          <w:tcPr>
            <w:tcW w:w="1897" w:type="dxa"/>
          </w:tcPr>
          <w:p w:rsidR="00193DF1" w:rsidRPr="00943936" w:rsidRDefault="00193DF1" w:rsidP="00193D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PH</w:t>
            </w:r>
          </w:p>
        </w:tc>
      </w:tr>
      <w:tr w:rsidR="00193DF1" w:rsidRPr="00943936" w:rsidTr="006469D8">
        <w:trPr>
          <w:jc w:val="center"/>
        </w:trPr>
        <w:tc>
          <w:tcPr>
            <w:tcW w:w="1223" w:type="dxa"/>
            <w:tcBorders>
              <w:right w:val="nil"/>
            </w:tcBorders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.281</w:t>
            </w:r>
          </w:p>
        </w:tc>
        <w:tc>
          <w:tcPr>
            <w:tcW w:w="236" w:type="dxa"/>
            <w:tcBorders>
              <w:left w:val="nil"/>
            </w:tcBorders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73.250±5.0667</w:t>
            </w: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73.450±4.9148</w:t>
            </w: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75.350±3.4985</w:t>
            </w:r>
          </w:p>
        </w:tc>
        <w:tc>
          <w:tcPr>
            <w:tcW w:w="1897" w:type="dxa"/>
          </w:tcPr>
          <w:p w:rsidR="00193DF1" w:rsidRPr="00943936" w:rsidRDefault="00193DF1" w:rsidP="00193D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PO2</w:t>
            </w:r>
          </w:p>
        </w:tc>
      </w:tr>
      <w:tr w:rsidR="00193DF1" w:rsidRPr="00943936" w:rsidTr="006469D8">
        <w:trPr>
          <w:jc w:val="center"/>
        </w:trPr>
        <w:tc>
          <w:tcPr>
            <w:tcW w:w="1223" w:type="dxa"/>
            <w:tcBorders>
              <w:right w:val="nil"/>
            </w:tcBorders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.656</w:t>
            </w:r>
          </w:p>
        </w:tc>
        <w:tc>
          <w:tcPr>
            <w:tcW w:w="236" w:type="dxa"/>
            <w:tcBorders>
              <w:left w:val="nil"/>
            </w:tcBorders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48.150±4.6597</w:t>
            </w: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49.050±5.6798</w:t>
            </w: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47.600±4.6611</w:t>
            </w:r>
          </w:p>
        </w:tc>
        <w:tc>
          <w:tcPr>
            <w:tcW w:w="1897" w:type="dxa"/>
          </w:tcPr>
          <w:p w:rsidR="00193DF1" w:rsidRPr="00943936" w:rsidRDefault="00193DF1" w:rsidP="00193D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PCO2</w:t>
            </w:r>
          </w:p>
        </w:tc>
      </w:tr>
      <w:tr w:rsidR="00193DF1" w:rsidRPr="00943936" w:rsidTr="006469D8">
        <w:trPr>
          <w:jc w:val="center"/>
        </w:trPr>
        <w:tc>
          <w:tcPr>
            <w:tcW w:w="1223" w:type="dxa"/>
            <w:tcBorders>
              <w:right w:val="nil"/>
            </w:tcBorders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.241</w:t>
            </w:r>
          </w:p>
        </w:tc>
        <w:tc>
          <w:tcPr>
            <w:tcW w:w="236" w:type="dxa"/>
            <w:tcBorders>
              <w:left w:val="nil"/>
            </w:tcBorders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30.700±3.4808</w:t>
            </w: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31.500±4.0717</w:t>
            </w:r>
          </w:p>
        </w:tc>
        <w:tc>
          <w:tcPr>
            <w:tcW w:w="0" w:type="auto"/>
          </w:tcPr>
          <w:p w:rsidR="00193DF1" w:rsidRPr="00943936" w:rsidRDefault="00193DF1" w:rsidP="00193DF1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32.600±2.9451</w:t>
            </w:r>
          </w:p>
        </w:tc>
        <w:tc>
          <w:tcPr>
            <w:tcW w:w="1897" w:type="dxa"/>
          </w:tcPr>
          <w:p w:rsidR="00193DF1" w:rsidRPr="00943936" w:rsidRDefault="00193DF1" w:rsidP="00193D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HCO3</w:t>
            </w:r>
          </w:p>
        </w:tc>
      </w:tr>
    </w:tbl>
    <w:bookmarkEnd w:id="7"/>
    <w:p w:rsidR="007774DB" w:rsidRPr="00943936" w:rsidRDefault="00B63AEF" w:rsidP="00B63AEF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color w:val="000000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color w:val="000000"/>
          <w:sz w:val="20"/>
          <w:szCs w:val="20"/>
          <w:lang w:bidi="ar-EG"/>
        </w:rPr>
        <w:t>ATC, automatic tube compensation; BP, blood pressure; PSV, pressure support ventilation.</w:t>
      </w:r>
    </w:p>
    <w:p w:rsidR="00833AE1" w:rsidRPr="00D24C43" w:rsidRDefault="00833AE1" w:rsidP="00833AE1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</w:pPr>
      <w:r w:rsidRPr="00D24C43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 xml:space="preserve">Table </w:t>
      </w:r>
      <w:proofErr w:type="gramStart"/>
      <w:r w:rsidRPr="00D24C43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>( 4</w:t>
      </w:r>
      <w:proofErr w:type="gramEnd"/>
      <w:r w:rsidRPr="00D24C43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 xml:space="preserve"> ): Comparison between the ventilatory parameters of studied groups one hour after weaning trial:</w:t>
      </w:r>
    </w:p>
    <w:tbl>
      <w:tblPr>
        <w:tblStyle w:val="TableGrid2"/>
        <w:bidiVisual/>
        <w:tblW w:w="9654" w:type="dxa"/>
        <w:jc w:val="center"/>
        <w:tblLook w:val="04A0" w:firstRow="1" w:lastRow="0" w:firstColumn="1" w:lastColumn="0" w:noHBand="0" w:noVBand="1"/>
      </w:tblPr>
      <w:tblGrid>
        <w:gridCol w:w="1134"/>
        <w:gridCol w:w="305"/>
        <w:gridCol w:w="1956"/>
        <w:gridCol w:w="1956"/>
        <w:gridCol w:w="1956"/>
        <w:gridCol w:w="2347"/>
      </w:tblGrid>
      <w:tr w:rsidR="00833AE1" w:rsidRPr="00943936" w:rsidTr="00BD34B2">
        <w:trPr>
          <w:trHeight w:val="210"/>
          <w:jc w:val="center"/>
        </w:trPr>
        <w:tc>
          <w:tcPr>
            <w:tcW w:w="0" w:type="auto"/>
            <w:gridSpan w:val="2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ANOVA</w:t>
            </w:r>
          </w:p>
        </w:tc>
        <w:tc>
          <w:tcPr>
            <w:tcW w:w="0" w:type="auto"/>
            <w:vMerge w:val="restart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ATC</w:t>
            </w:r>
          </w:p>
        </w:tc>
        <w:tc>
          <w:tcPr>
            <w:tcW w:w="0" w:type="auto"/>
            <w:vMerge w:val="restart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PSV</w:t>
            </w:r>
          </w:p>
        </w:tc>
        <w:tc>
          <w:tcPr>
            <w:tcW w:w="0" w:type="auto"/>
            <w:vMerge w:val="restart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PSV+ATC</w:t>
            </w:r>
          </w:p>
        </w:tc>
        <w:tc>
          <w:tcPr>
            <w:tcW w:w="2347" w:type="dxa"/>
            <w:vMerge w:val="restart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Parameter</w:t>
            </w:r>
          </w:p>
        </w:tc>
      </w:tr>
      <w:tr w:rsidR="00833AE1" w:rsidRPr="00943936" w:rsidTr="00BD34B2">
        <w:trPr>
          <w:trHeight w:val="178"/>
          <w:jc w:val="center"/>
        </w:trPr>
        <w:tc>
          <w:tcPr>
            <w:tcW w:w="0" w:type="auto"/>
            <w:tcBorders>
              <w:righ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P-value</w:t>
            </w:r>
          </w:p>
        </w:tc>
        <w:tc>
          <w:tcPr>
            <w:tcW w:w="0" w:type="auto"/>
            <w:tcBorders>
              <w:lef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vMerge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  <w:vMerge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  <w:vMerge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2347" w:type="dxa"/>
            <w:vMerge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</w:tr>
      <w:tr w:rsidR="00833AE1" w:rsidRPr="00943936" w:rsidTr="00BD34B2">
        <w:trPr>
          <w:trHeight w:val="70"/>
          <w:jc w:val="center"/>
        </w:trPr>
        <w:tc>
          <w:tcPr>
            <w:tcW w:w="0" w:type="auto"/>
            <w:tcBorders>
              <w:righ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.122</w:t>
            </w:r>
          </w:p>
        </w:tc>
        <w:tc>
          <w:tcPr>
            <w:tcW w:w="0" w:type="auto"/>
            <w:tcBorders>
              <w:lef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.3950±.02763</w:t>
            </w: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.3750±.03804</w:t>
            </w: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.3825±.02447</w:t>
            </w:r>
          </w:p>
        </w:tc>
        <w:tc>
          <w:tcPr>
            <w:tcW w:w="234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FIO2</w:t>
            </w:r>
          </w:p>
        </w:tc>
      </w:tr>
      <w:tr w:rsidR="00833AE1" w:rsidRPr="00943936" w:rsidTr="00BD34B2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.066</w:t>
            </w:r>
          </w:p>
        </w:tc>
        <w:tc>
          <w:tcPr>
            <w:tcW w:w="0" w:type="auto"/>
            <w:tcBorders>
              <w:lef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21.650±2.4121</w:t>
            </w: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22.550±2.5438</w:t>
            </w: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20.700±2.3864</w:t>
            </w:r>
          </w:p>
        </w:tc>
        <w:tc>
          <w:tcPr>
            <w:tcW w:w="234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Respiratory rate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  <w:t>(</w:t>
            </w: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RR</w:t>
            </w: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833AE1" w:rsidRPr="00943936" w:rsidTr="00BD34B2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.013</w:t>
            </w:r>
          </w:p>
        </w:tc>
        <w:tc>
          <w:tcPr>
            <w:tcW w:w="0" w:type="auto"/>
            <w:tcBorders>
              <w:lef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.5795±.06863</w:t>
            </w: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.5860±.05124</w:t>
            </w: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.5280±.07431</w:t>
            </w:r>
          </w:p>
        </w:tc>
        <w:tc>
          <w:tcPr>
            <w:tcW w:w="234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Tidal volume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  <w:t>(</w:t>
            </w: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VT</w:t>
            </w: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833AE1" w:rsidRPr="00943936" w:rsidTr="00BD34B2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.006</w:t>
            </w:r>
          </w:p>
        </w:tc>
        <w:tc>
          <w:tcPr>
            <w:tcW w:w="0" w:type="auto"/>
            <w:tcBorders>
              <w:lef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21.550±1.9861</w:t>
            </w: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19.700±2.2029</w:t>
            </w: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19.550±2.1637</w:t>
            </w:r>
          </w:p>
        </w:tc>
        <w:tc>
          <w:tcPr>
            <w:tcW w:w="234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Peak inspiratory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pressure (PIP)</w:t>
            </w:r>
          </w:p>
        </w:tc>
      </w:tr>
      <w:tr w:rsidR="00833AE1" w:rsidRPr="00943936" w:rsidTr="00BD34B2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.954</w:t>
            </w:r>
          </w:p>
        </w:tc>
        <w:tc>
          <w:tcPr>
            <w:tcW w:w="0" w:type="auto"/>
            <w:tcBorders>
              <w:left w:val="nil"/>
            </w:tcBorders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8.955±1.5497</w:t>
            </w: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8.850±1.2185</w:t>
            </w:r>
          </w:p>
        </w:tc>
        <w:tc>
          <w:tcPr>
            <w:tcW w:w="0" w:type="auto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8.825±1.4920</w:t>
            </w:r>
          </w:p>
        </w:tc>
        <w:tc>
          <w:tcPr>
            <w:tcW w:w="2347" w:type="dxa"/>
          </w:tcPr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Minute</w:t>
            </w:r>
          </w:p>
          <w:p w:rsidR="00833AE1" w:rsidRPr="00943936" w:rsidRDefault="00833AE1" w:rsidP="00833AE1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ventilation (MV)</w:t>
            </w:r>
          </w:p>
        </w:tc>
      </w:tr>
    </w:tbl>
    <w:p w:rsidR="00F17482" w:rsidRPr="00D61628" w:rsidRDefault="00833AE1" w:rsidP="0018329F">
      <w:pPr>
        <w:bidi w:val="0"/>
        <w:rPr>
          <w:rFonts w:asciiTheme="majorBidi" w:eastAsia="Calibri" w:hAnsiTheme="majorBidi" w:cstheme="majorBidi"/>
          <w:b/>
          <w:bCs/>
          <w:color w:val="000000"/>
          <w:sz w:val="20"/>
          <w:szCs w:val="20"/>
          <w:rtl/>
          <w:lang w:bidi="ar-EG"/>
        </w:rPr>
      </w:pPr>
      <w:r w:rsidRPr="0094393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EG"/>
        </w:rPr>
        <w:t xml:space="preserve"> </w:t>
      </w:r>
      <w:r w:rsidR="00F17482" w:rsidRPr="00D61628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 xml:space="preserve">Table </w:t>
      </w:r>
      <w:proofErr w:type="gramStart"/>
      <w:r w:rsidR="00F17482" w:rsidRPr="00D61628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>( 5</w:t>
      </w:r>
      <w:proofErr w:type="gramEnd"/>
      <w:r w:rsidR="00F17482" w:rsidRPr="00D61628">
        <w:rPr>
          <w:rFonts w:asciiTheme="majorBidi" w:eastAsia="Calibri" w:hAnsiTheme="majorBidi" w:cstheme="majorBidi"/>
          <w:b/>
          <w:bCs/>
          <w:color w:val="000000"/>
          <w:sz w:val="20"/>
          <w:szCs w:val="20"/>
          <w:lang w:bidi="ar-EG"/>
        </w:rPr>
        <w:t>): Comparison between the ABG parameters of studied groups one hour after weaning trial:</w:t>
      </w:r>
    </w:p>
    <w:tbl>
      <w:tblPr>
        <w:tblStyle w:val="TableGrid2"/>
        <w:bidiVisual/>
        <w:tblW w:w="10050" w:type="dxa"/>
        <w:tblInd w:w="-774" w:type="dxa"/>
        <w:tblLook w:val="04A0" w:firstRow="1" w:lastRow="0" w:firstColumn="1" w:lastColumn="0" w:noHBand="0" w:noVBand="1"/>
      </w:tblPr>
      <w:tblGrid>
        <w:gridCol w:w="1011"/>
        <w:gridCol w:w="271"/>
        <w:gridCol w:w="1805"/>
        <w:gridCol w:w="2568"/>
        <w:gridCol w:w="2268"/>
        <w:gridCol w:w="2127"/>
      </w:tblGrid>
      <w:tr w:rsidR="00F17482" w:rsidRPr="00943936" w:rsidTr="00F17482">
        <w:trPr>
          <w:trHeight w:val="322"/>
        </w:trPr>
        <w:tc>
          <w:tcPr>
            <w:tcW w:w="0" w:type="auto"/>
            <w:gridSpan w:val="2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ANOVA</w:t>
            </w:r>
          </w:p>
        </w:tc>
        <w:tc>
          <w:tcPr>
            <w:tcW w:w="0" w:type="auto"/>
            <w:vMerge w:val="restart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ATC</w:t>
            </w:r>
          </w:p>
        </w:tc>
        <w:tc>
          <w:tcPr>
            <w:tcW w:w="2568" w:type="dxa"/>
            <w:vMerge w:val="restart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PSV</w:t>
            </w:r>
          </w:p>
        </w:tc>
        <w:tc>
          <w:tcPr>
            <w:tcW w:w="2268" w:type="dxa"/>
            <w:vMerge w:val="restart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PSV+ATC</w:t>
            </w:r>
          </w:p>
        </w:tc>
        <w:tc>
          <w:tcPr>
            <w:tcW w:w="2127" w:type="dxa"/>
            <w:vMerge w:val="restart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Parameter</w:t>
            </w:r>
          </w:p>
        </w:tc>
      </w:tr>
      <w:tr w:rsidR="00F17482" w:rsidRPr="00943936" w:rsidTr="00F17482">
        <w:trPr>
          <w:trHeight w:val="322"/>
        </w:trPr>
        <w:tc>
          <w:tcPr>
            <w:tcW w:w="0" w:type="auto"/>
            <w:tcBorders>
              <w:right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P-value</w:t>
            </w:r>
          </w:p>
        </w:tc>
        <w:tc>
          <w:tcPr>
            <w:tcW w:w="0" w:type="auto"/>
            <w:tcBorders>
              <w:left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vMerge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2568" w:type="dxa"/>
            <w:vMerge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2268" w:type="dxa"/>
            <w:vMerge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2127" w:type="dxa"/>
            <w:vMerge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</w:tr>
      <w:tr w:rsidR="00F17482" w:rsidRPr="00943936" w:rsidTr="00F17482">
        <w:trPr>
          <w:trHeight w:val="322"/>
        </w:trPr>
        <w:tc>
          <w:tcPr>
            <w:tcW w:w="0" w:type="auto"/>
            <w:tcBorders>
              <w:right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.034</w:t>
            </w:r>
          </w:p>
        </w:tc>
        <w:tc>
          <w:tcPr>
            <w:tcW w:w="0" w:type="auto"/>
            <w:tcBorders>
              <w:left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.3950±.02763</w:t>
            </w:r>
          </w:p>
        </w:tc>
        <w:tc>
          <w:tcPr>
            <w:tcW w:w="2568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.3725±.03432</w:t>
            </w:r>
          </w:p>
        </w:tc>
        <w:tc>
          <w:tcPr>
            <w:tcW w:w="2268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.3675±.04064</w:t>
            </w:r>
          </w:p>
        </w:tc>
        <w:tc>
          <w:tcPr>
            <w:tcW w:w="2127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FIO2</w:t>
            </w:r>
          </w:p>
        </w:tc>
      </w:tr>
      <w:tr w:rsidR="00F17482" w:rsidRPr="00943936" w:rsidTr="00F17482">
        <w:trPr>
          <w:trHeight w:val="322"/>
        </w:trPr>
        <w:tc>
          <w:tcPr>
            <w:tcW w:w="0" w:type="auto"/>
            <w:tcBorders>
              <w:right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.108</w:t>
            </w:r>
          </w:p>
        </w:tc>
        <w:tc>
          <w:tcPr>
            <w:tcW w:w="0" w:type="auto"/>
            <w:tcBorders>
              <w:left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7.4025 ±.03127</w:t>
            </w:r>
          </w:p>
        </w:tc>
        <w:tc>
          <w:tcPr>
            <w:tcW w:w="2568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7.4145± .03561</w:t>
            </w:r>
          </w:p>
        </w:tc>
        <w:tc>
          <w:tcPr>
            <w:tcW w:w="2268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7.3930±.02774</w:t>
            </w:r>
          </w:p>
        </w:tc>
        <w:tc>
          <w:tcPr>
            <w:tcW w:w="2127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PH</w:t>
            </w:r>
          </w:p>
        </w:tc>
      </w:tr>
      <w:tr w:rsidR="00F17482" w:rsidRPr="00943936" w:rsidTr="00F17482">
        <w:trPr>
          <w:trHeight w:val="322"/>
        </w:trPr>
        <w:tc>
          <w:tcPr>
            <w:tcW w:w="0" w:type="auto"/>
            <w:tcBorders>
              <w:right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.025</w:t>
            </w:r>
          </w:p>
        </w:tc>
        <w:tc>
          <w:tcPr>
            <w:tcW w:w="0" w:type="auto"/>
            <w:tcBorders>
              <w:left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80.100±2.7701</w:t>
            </w:r>
          </w:p>
        </w:tc>
        <w:tc>
          <w:tcPr>
            <w:tcW w:w="2568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80.550± 3.0689</w:t>
            </w:r>
          </w:p>
        </w:tc>
        <w:tc>
          <w:tcPr>
            <w:tcW w:w="2268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82.800± 3.8471</w:t>
            </w:r>
          </w:p>
        </w:tc>
        <w:tc>
          <w:tcPr>
            <w:tcW w:w="2127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PO2</w:t>
            </w:r>
          </w:p>
        </w:tc>
      </w:tr>
      <w:tr w:rsidR="00F17482" w:rsidRPr="00943936" w:rsidTr="00F17482">
        <w:trPr>
          <w:trHeight w:val="322"/>
        </w:trPr>
        <w:tc>
          <w:tcPr>
            <w:tcW w:w="0" w:type="auto"/>
            <w:tcBorders>
              <w:right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.266</w:t>
            </w:r>
          </w:p>
        </w:tc>
        <w:tc>
          <w:tcPr>
            <w:tcW w:w="0" w:type="auto"/>
            <w:tcBorders>
              <w:left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51.100±4.6215</w:t>
            </w:r>
          </w:p>
        </w:tc>
        <w:tc>
          <w:tcPr>
            <w:tcW w:w="2568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50.350± 5.0915</w:t>
            </w:r>
          </w:p>
        </w:tc>
        <w:tc>
          <w:tcPr>
            <w:tcW w:w="2268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52.750± 4.4114</w:t>
            </w:r>
          </w:p>
        </w:tc>
        <w:tc>
          <w:tcPr>
            <w:tcW w:w="2127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PCO2</w:t>
            </w:r>
          </w:p>
        </w:tc>
      </w:tr>
      <w:tr w:rsidR="00F17482" w:rsidRPr="00943936" w:rsidTr="00F17482">
        <w:trPr>
          <w:trHeight w:val="322"/>
        </w:trPr>
        <w:tc>
          <w:tcPr>
            <w:tcW w:w="0" w:type="auto"/>
            <w:tcBorders>
              <w:right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.106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0" w:type="auto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30.100 ±2.5526</w:t>
            </w:r>
          </w:p>
        </w:tc>
        <w:tc>
          <w:tcPr>
            <w:tcW w:w="2568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32.000± 3.2767</w:t>
            </w:r>
          </w:p>
        </w:tc>
        <w:tc>
          <w:tcPr>
            <w:tcW w:w="2268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31.050± 2.4382</w:t>
            </w:r>
          </w:p>
        </w:tc>
        <w:tc>
          <w:tcPr>
            <w:tcW w:w="2127" w:type="dxa"/>
          </w:tcPr>
          <w:p w:rsidR="00F17482" w:rsidRPr="00943936" w:rsidRDefault="00F17482" w:rsidP="00F17482">
            <w:pPr>
              <w:bidi w:val="0"/>
              <w:jc w:val="lowKashida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EG"/>
              </w:rPr>
              <w:t>HCO3</w:t>
            </w:r>
          </w:p>
        </w:tc>
      </w:tr>
    </w:tbl>
    <w:p w:rsidR="00833AE1" w:rsidRPr="00943936" w:rsidRDefault="00833AE1" w:rsidP="00833AE1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color w:val="000000"/>
          <w:sz w:val="20"/>
          <w:szCs w:val="20"/>
          <w:lang w:bidi="ar-EG"/>
        </w:rPr>
      </w:pPr>
    </w:p>
    <w:bookmarkEnd w:id="5"/>
    <w:p w:rsidR="00C86677" w:rsidRPr="00943936" w:rsidRDefault="00C86677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  <w:sectPr w:rsidR="00C86677" w:rsidRPr="00943936" w:rsidSect="003603ED">
          <w:type w:val="continuous"/>
          <w:pgSz w:w="11906" w:h="16838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CE4B2E" w:rsidRPr="00943936" w:rsidRDefault="00636B9E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943936">
        <w:rPr>
          <w:rFonts w:asciiTheme="majorBidi" w:hAnsiTheme="majorBidi" w:cstheme="majorBidi"/>
          <w:b/>
          <w:bCs/>
          <w:sz w:val="20"/>
          <w:szCs w:val="20"/>
          <w:lang w:bidi="ar-EG"/>
        </w:rPr>
        <w:t>4. Discussion</w:t>
      </w:r>
    </w:p>
    <w:p w:rsidR="002F0D0E" w:rsidRPr="00943936" w:rsidRDefault="0062273C" w:rsidP="00A655DA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  <w:sectPr w:rsidR="002F0D0E" w:rsidRPr="00943936" w:rsidSect="002F0D0E">
          <w:type w:val="continuous"/>
          <w:pgSz w:w="11906" w:h="16838" w:code="9"/>
          <w:pgMar w:top="1440" w:right="1440" w:bottom="1440" w:left="1440" w:header="709" w:footer="709" w:gutter="0"/>
          <w:cols w:num="2" w:space="708"/>
          <w:rtlGutter/>
          <w:docGrid w:linePitch="360"/>
        </w:sect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Automatic tube compensation (ATC) is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a </w:t>
      </w:r>
      <w:r w:rsidR="00C445B3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recently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developed mechanical ventilatory support method to overcome </w:t>
      </w:r>
      <w:r w:rsidR="00C445B3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the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endotracheal </w:t>
      </w:r>
      <w:r w:rsidR="00C445B3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tube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resistance.</w:t>
      </w:r>
      <w:r w:rsidR="00C445B3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It is used as a mode of ventilation in some ventilators while in others it is used as an add-on feature to other modes.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Pressure support ventilation (PSV) is a common mode for providing support during weaning from mechanical ventilation. It </w:t>
      </w:r>
      <w:r w:rsidR="00C445B3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C445B3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generates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 constant pressure that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br/>
        <w:t xml:space="preserve">complements patient effort throughout the inspiratory period </w:t>
      </w:r>
      <w:r w:rsidR="00976B7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(14,15</w:t>
      </w:r>
      <w:r w:rsidR="002060CB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)</w:t>
      </w:r>
      <w:proofErr w:type="gramStart"/>
      <w:r w:rsidR="002060CB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,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.In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this prospective controlled trial, 60 patients were recruited in with the aim of the comparing automatic tube compensation with pressure support (PSV) in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weaning of different diseases, patients were divided into 3 groups: group (I) included 20 patients who were weaned by automatic tube compensation with pressure support. (PSV+ATC), group (II) included 20 patients who were weaned by pressure support alone (PSV), group (III) included 20 patients who were weaned by automatic tube compensation alone (ATC)</w:t>
      </w:r>
      <w:r w:rsidR="00976B7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,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All patients were ready for weaning after improvement of general conditions, gas exchange &amp; respiratory acidosis</w:t>
      </w:r>
      <w:r w:rsidR="00A655D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.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C445B3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In the present study, there was no statistically significant difference in the age of the studied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groups</w:t>
      </w:r>
      <w:r w:rsidR="00A655D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.Also</w:t>
      </w:r>
      <w:proofErr w:type="gramEnd"/>
      <w:r w:rsidR="00A655D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,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there was no statistically significant difference</w:t>
      </w:r>
      <w:r w:rsidR="00976B7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in gender distribution &amp; BMI between studied groups, with predominant</w:t>
      </w:r>
      <w:r w:rsidR="00976B7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male gender in each group</w:t>
      </w:r>
      <w:r w:rsidR="00A655D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.</w:t>
      </w:r>
    </w:p>
    <w:p w:rsidR="002060CB" w:rsidRPr="00943936" w:rsidRDefault="00976B7E" w:rsidP="003367D2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</w:p>
    <w:p w:rsidR="002060CB" w:rsidRPr="002B4D91" w:rsidRDefault="002060CB" w:rsidP="00986C6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</w:pPr>
      <w:r w:rsidRPr="002B4D91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Table (</w:t>
      </w:r>
      <w:r w:rsidR="00986C6E" w:rsidRPr="002B4D91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6</w:t>
      </w:r>
      <w:r w:rsidRPr="002B4D91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): Weaning course and outcome</w:t>
      </w:r>
    </w:p>
    <w:tbl>
      <w:tblPr>
        <w:tblStyle w:val="TableGrid2"/>
        <w:bidiVisual/>
        <w:tblW w:w="10996" w:type="dxa"/>
        <w:jc w:val="center"/>
        <w:tblLook w:val="04A0" w:firstRow="1" w:lastRow="0" w:firstColumn="1" w:lastColumn="0" w:noHBand="0" w:noVBand="1"/>
      </w:tblPr>
      <w:tblGrid>
        <w:gridCol w:w="1030"/>
        <w:gridCol w:w="1056"/>
        <w:gridCol w:w="1126"/>
        <w:gridCol w:w="1910"/>
        <w:gridCol w:w="2091"/>
        <w:gridCol w:w="1910"/>
        <w:gridCol w:w="1873"/>
      </w:tblGrid>
      <w:tr w:rsidR="00986C6E" w:rsidRPr="00943936" w:rsidTr="00497DB1">
        <w:trPr>
          <w:trHeight w:val="210"/>
          <w:jc w:val="center"/>
        </w:trPr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ANOVA</w:t>
            </w:r>
          </w:p>
        </w:tc>
        <w:tc>
          <w:tcPr>
            <w:tcW w:w="1126" w:type="dxa"/>
            <w:tcBorders>
              <w:left w:val="nil"/>
            </w:tcBorders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Total</w:t>
            </w:r>
          </w:p>
        </w:tc>
        <w:tc>
          <w:tcPr>
            <w:tcW w:w="1910" w:type="dxa"/>
            <w:vMerge w:val="restart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ATC</w:t>
            </w:r>
          </w:p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(n=20)</w:t>
            </w:r>
          </w:p>
        </w:tc>
        <w:tc>
          <w:tcPr>
            <w:tcW w:w="2091" w:type="dxa"/>
            <w:vMerge w:val="restart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PSV</w:t>
            </w:r>
          </w:p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(n=20)</w:t>
            </w:r>
          </w:p>
        </w:tc>
        <w:tc>
          <w:tcPr>
            <w:tcW w:w="1910" w:type="dxa"/>
            <w:vMerge w:val="restart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PSV+ATC</w:t>
            </w:r>
          </w:p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(n=20)</w:t>
            </w:r>
          </w:p>
        </w:tc>
        <w:tc>
          <w:tcPr>
            <w:tcW w:w="1873" w:type="dxa"/>
            <w:vMerge w:val="restart"/>
          </w:tcPr>
          <w:p w:rsidR="00986C6E" w:rsidRPr="00943936" w:rsidRDefault="00986C6E" w:rsidP="00986C6E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Parameter</w:t>
            </w:r>
          </w:p>
        </w:tc>
      </w:tr>
      <w:tr w:rsidR="000A05BF" w:rsidRPr="00943936" w:rsidTr="00497DB1">
        <w:trPr>
          <w:trHeight w:val="210"/>
          <w:jc w:val="center"/>
        </w:trPr>
        <w:tc>
          <w:tcPr>
            <w:tcW w:w="1030" w:type="dxa"/>
            <w:tcBorders>
              <w:right w:val="nil"/>
            </w:tcBorders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P-value</w:t>
            </w:r>
          </w:p>
        </w:tc>
        <w:tc>
          <w:tcPr>
            <w:tcW w:w="1056" w:type="dxa"/>
            <w:tcBorders>
              <w:left w:val="nil"/>
            </w:tcBorders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26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N=60</w:t>
            </w:r>
          </w:p>
        </w:tc>
        <w:tc>
          <w:tcPr>
            <w:tcW w:w="1910" w:type="dxa"/>
            <w:vMerge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091" w:type="dxa"/>
            <w:vMerge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910" w:type="dxa"/>
            <w:vMerge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73" w:type="dxa"/>
            <w:vMerge/>
          </w:tcPr>
          <w:p w:rsidR="00986C6E" w:rsidRPr="00943936" w:rsidRDefault="00986C6E" w:rsidP="00986C6E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</w:tr>
      <w:tr w:rsidR="000A05BF" w:rsidRPr="00943936" w:rsidTr="00497DB1">
        <w:trPr>
          <w:trHeight w:val="638"/>
          <w:jc w:val="center"/>
        </w:trPr>
        <w:tc>
          <w:tcPr>
            <w:tcW w:w="1030" w:type="dxa"/>
            <w:tcBorders>
              <w:right w:val="nil"/>
            </w:tcBorders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.573</w:t>
            </w:r>
          </w:p>
        </w:tc>
        <w:tc>
          <w:tcPr>
            <w:tcW w:w="1056" w:type="dxa"/>
            <w:tcBorders>
              <w:left w:val="nil"/>
            </w:tcBorders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26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910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3.050±.5356</w:t>
            </w:r>
          </w:p>
        </w:tc>
        <w:tc>
          <w:tcPr>
            <w:tcW w:w="2091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3.125± 1.0867</w:t>
            </w:r>
          </w:p>
        </w:tc>
        <w:tc>
          <w:tcPr>
            <w:tcW w:w="1910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2.875±.5350</w:t>
            </w:r>
          </w:p>
        </w:tc>
        <w:tc>
          <w:tcPr>
            <w:tcW w:w="1873" w:type="dxa"/>
          </w:tcPr>
          <w:p w:rsidR="00986C6E" w:rsidRPr="00943936" w:rsidRDefault="00986C6E" w:rsidP="00986C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Duration of MV (Days) before</w:t>
            </w:r>
          </w:p>
          <w:p w:rsidR="00986C6E" w:rsidRPr="00943936" w:rsidRDefault="00986C6E" w:rsidP="00986C6E">
            <w:pPr>
              <w:bidi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Weaning trial</w:t>
            </w:r>
          </w:p>
        </w:tc>
      </w:tr>
      <w:tr w:rsidR="000A05BF" w:rsidRPr="00943936" w:rsidTr="00497DB1">
        <w:trPr>
          <w:trHeight w:val="638"/>
          <w:jc w:val="center"/>
        </w:trPr>
        <w:tc>
          <w:tcPr>
            <w:tcW w:w="1030" w:type="dxa"/>
            <w:tcBorders>
              <w:right w:val="nil"/>
            </w:tcBorders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lastRenderedPageBreak/>
              <w:t>.004</w:t>
            </w:r>
          </w:p>
        </w:tc>
        <w:tc>
          <w:tcPr>
            <w:tcW w:w="1056" w:type="dxa"/>
            <w:tcBorders>
              <w:left w:val="nil"/>
            </w:tcBorders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26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910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54.000± 29.0631</w:t>
            </w:r>
          </w:p>
        </w:tc>
        <w:tc>
          <w:tcPr>
            <w:tcW w:w="2091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83.500± 47.3142</w:t>
            </w:r>
          </w:p>
        </w:tc>
        <w:tc>
          <w:tcPr>
            <w:tcW w:w="1910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36.714± 21.5779</w:t>
            </w:r>
          </w:p>
        </w:tc>
        <w:tc>
          <w:tcPr>
            <w:tcW w:w="1873" w:type="dxa"/>
          </w:tcPr>
          <w:p w:rsidR="00986C6E" w:rsidRPr="00943936" w:rsidRDefault="00986C6E" w:rsidP="00986C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Duration of weaning (hours)</w:t>
            </w:r>
          </w:p>
        </w:tc>
      </w:tr>
      <w:tr w:rsidR="000A05BF" w:rsidRPr="00943936" w:rsidTr="00497DB1">
        <w:trPr>
          <w:jc w:val="center"/>
        </w:trPr>
        <w:tc>
          <w:tcPr>
            <w:tcW w:w="1030" w:type="dxa"/>
            <w:tcBorders>
              <w:right w:val="nil"/>
            </w:tcBorders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.482</w:t>
            </w:r>
          </w:p>
        </w:tc>
        <w:tc>
          <w:tcPr>
            <w:tcW w:w="1056" w:type="dxa"/>
            <w:tcBorders>
              <w:left w:val="nil"/>
            </w:tcBorders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26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910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1.750±.5620</w:t>
            </w:r>
          </w:p>
        </w:tc>
        <w:tc>
          <w:tcPr>
            <w:tcW w:w="2091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2.000±.5620</w:t>
            </w:r>
          </w:p>
        </w:tc>
        <w:tc>
          <w:tcPr>
            <w:tcW w:w="1910" w:type="dxa"/>
          </w:tcPr>
          <w:p w:rsidR="00986C6E" w:rsidRPr="00943936" w:rsidRDefault="00986C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1.800±.8944</w:t>
            </w:r>
          </w:p>
        </w:tc>
        <w:tc>
          <w:tcPr>
            <w:tcW w:w="1873" w:type="dxa"/>
          </w:tcPr>
          <w:p w:rsidR="00986C6E" w:rsidRPr="00943936" w:rsidRDefault="00986C6E" w:rsidP="00986C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Number of spontaneous breathing trials</w:t>
            </w:r>
          </w:p>
        </w:tc>
      </w:tr>
      <w:tr w:rsidR="000A05BF" w:rsidRPr="00943936" w:rsidTr="00497DB1">
        <w:trPr>
          <w:jc w:val="center"/>
        </w:trPr>
        <w:tc>
          <w:tcPr>
            <w:tcW w:w="1030" w:type="dxa"/>
            <w:tcBorders>
              <w:right w:val="nil"/>
            </w:tcBorders>
          </w:tcPr>
          <w:p w:rsidR="0081325A" w:rsidRPr="00943936" w:rsidRDefault="0081325A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1056" w:type="dxa"/>
            <w:tcBorders>
              <w:left w:val="nil"/>
            </w:tcBorders>
          </w:tcPr>
          <w:p w:rsidR="0081325A" w:rsidRPr="00943936" w:rsidRDefault="0081325A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.803</w:t>
            </w:r>
          </w:p>
        </w:tc>
        <w:tc>
          <w:tcPr>
            <w:tcW w:w="1126" w:type="dxa"/>
          </w:tcPr>
          <w:p w:rsidR="0081325A" w:rsidRPr="00943936" w:rsidRDefault="0081325A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910" w:type="dxa"/>
          </w:tcPr>
          <w:p w:rsidR="0081325A" w:rsidRPr="00943936" w:rsidRDefault="0081325A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13</w:t>
            </w:r>
          </w:p>
          <w:p w:rsidR="0081325A" w:rsidRPr="00943936" w:rsidRDefault="0081325A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65%</w:t>
            </w:r>
          </w:p>
        </w:tc>
        <w:tc>
          <w:tcPr>
            <w:tcW w:w="2091" w:type="dxa"/>
          </w:tcPr>
          <w:p w:rsidR="0081325A" w:rsidRPr="00943936" w:rsidRDefault="0081325A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12</w:t>
            </w:r>
          </w:p>
          <w:p w:rsidR="0081325A" w:rsidRPr="00943936" w:rsidRDefault="0081325A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60%</w:t>
            </w:r>
          </w:p>
        </w:tc>
        <w:tc>
          <w:tcPr>
            <w:tcW w:w="1910" w:type="dxa"/>
          </w:tcPr>
          <w:p w:rsidR="0081325A" w:rsidRPr="00943936" w:rsidRDefault="0081325A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14</w:t>
            </w:r>
          </w:p>
          <w:p w:rsidR="0081325A" w:rsidRPr="00943936" w:rsidRDefault="0081325A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70%</w:t>
            </w:r>
          </w:p>
        </w:tc>
        <w:tc>
          <w:tcPr>
            <w:tcW w:w="1873" w:type="dxa"/>
          </w:tcPr>
          <w:p w:rsidR="0081325A" w:rsidRPr="00943936" w:rsidRDefault="0081325A" w:rsidP="0081325A">
            <w:pPr>
              <w:bidi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 xml:space="preserve">  successful extubation after weaning trials</w:t>
            </w:r>
          </w:p>
        </w:tc>
      </w:tr>
      <w:tr w:rsidR="000A05BF" w:rsidRPr="00943936" w:rsidTr="00497DB1">
        <w:trPr>
          <w:trHeight w:val="639"/>
          <w:jc w:val="center"/>
        </w:trPr>
        <w:tc>
          <w:tcPr>
            <w:tcW w:w="1030" w:type="dxa"/>
            <w:tcBorders>
              <w:right w:val="nil"/>
            </w:tcBorders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1056" w:type="dxa"/>
            <w:tcBorders>
              <w:left w:val="nil"/>
            </w:tcBorders>
          </w:tcPr>
          <w:p w:rsidR="00AA576E" w:rsidRPr="00943936" w:rsidRDefault="008C7A37" w:rsidP="00497DB1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1.000</w:t>
            </w:r>
          </w:p>
        </w:tc>
        <w:tc>
          <w:tcPr>
            <w:tcW w:w="1126" w:type="dxa"/>
          </w:tcPr>
          <w:p w:rsidR="00AA576E" w:rsidRPr="00943936" w:rsidRDefault="00AA576E" w:rsidP="00497DB1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1910" w:type="dxa"/>
          </w:tcPr>
          <w:p w:rsidR="00AA576E" w:rsidRPr="00943936" w:rsidRDefault="008C7A37" w:rsidP="00497DB1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EG"/>
              </w:rPr>
              <w:t>4</w:t>
            </w:r>
          </w:p>
          <w:p w:rsidR="00AA576E" w:rsidRPr="00943936" w:rsidRDefault="00B84C5E" w:rsidP="00497DB1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EG"/>
              </w:rPr>
              <w:t>20</w:t>
            </w:r>
            <w:r w:rsidRPr="00943936"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AA576E" w:rsidRPr="00943936"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2091" w:type="dxa"/>
          </w:tcPr>
          <w:p w:rsidR="00AA576E" w:rsidRPr="00943936" w:rsidRDefault="008C7A37" w:rsidP="00497DB1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EG"/>
              </w:rPr>
              <w:t>5</w:t>
            </w:r>
          </w:p>
          <w:p w:rsidR="00AA576E" w:rsidRPr="00943936" w:rsidRDefault="00B84C5E" w:rsidP="00497DB1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EG"/>
              </w:rPr>
              <w:t>25</w:t>
            </w:r>
            <w:r w:rsidR="00AA576E" w:rsidRPr="00943936"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1910" w:type="dxa"/>
          </w:tcPr>
          <w:p w:rsidR="00AA576E" w:rsidRPr="00943936" w:rsidRDefault="008C7A37" w:rsidP="00497DB1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EG"/>
              </w:rPr>
              <w:t>4</w:t>
            </w:r>
          </w:p>
          <w:p w:rsidR="00AA576E" w:rsidRPr="00943936" w:rsidRDefault="00062A94" w:rsidP="00497DB1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EG"/>
              </w:rPr>
              <w:t>20</w:t>
            </w:r>
            <w:r w:rsidR="00AA576E" w:rsidRPr="00943936"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1873" w:type="dxa"/>
          </w:tcPr>
          <w:p w:rsidR="00AA576E" w:rsidRPr="00943936" w:rsidRDefault="00AA576E" w:rsidP="00AA576E">
            <w:pPr>
              <w:bidi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Complications during weaning process</w:t>
            </w:r>
            <w:r w:rsidR="00B84C5E" w:rsidRPr="00943936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(VAP)</w:t>
            </w:r>
          </w:p>
        </w:tc>
      </w:tr>
      <w:tr w:rsidR="000A05BF" w:rsidRPr="00943936" w:rsidTr="00497DB1">
        <w:trPr>
          <w:trHeight w:val="639"/>
          <w:jc w:val="center"/>
        </w:trPr>
        <w:tc>
          <w:tcPr>
            <w:tcW w:w="1030" w:type="dxa"/>
            <w:tcBorders>
              <w:right w:val="nil"/>
            </w:tcBorders>
          </w:tcPr>
          <w:p w:rsidR="001C7BFD" w:rsidRPr="00943936" w:rsidRDefault="001C7BFD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1056" w:type="dxa"/>
            <w:tcBorders>
              <w:left w:val="nil"/>
            </w:tcBorders>
          </w:tcPr>
          <w:p w:rsidR="001C7BFD" w:rsidRPr="00943936" w:rsidRDefault="001C7BFD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.906</w:t>
            </w:r>
          </w:p>
        </w:tc>
        <w:tc>
          <w:tcPr>
            <w:tcW w:w="1126" w:type="dxa"/>
          </w:tcPr>
          <w:p w:rsidR="001C7BFD" w:rsidRPr="00943936" w:rsidRDefault="001C7BFD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13</w:t>
            </w:r>
          </w:p>
        </w:tc>
        <w:tc>
          <w:tcPr>
            <w:tcW w:w="1910" w:type="dxa"/>
          </w:tcPr>
          <w:p w:rsidR="001C7BFD" w:rsidRPr="00943936" w:rsidRDefault="001C7BFD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4</w:t>
            </w:r>
          </w:p>
        </w:tc>
        <w:tc>
          <w:tcPr>
            <w:tcW w:w="2091" w:type="dxa"/>
          </w:tcPr>
          <w:p w:rsidR="001C7BFD" w:rsidRPr="00943936" w:rsidRDefault="001C7BFD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5</w:t>
            </w:r>
          </w:p>
        </w:tc>
        <w:tc>
          <w:tcPr>
            <w:tcW w:w="1910" w:type="dxa"/>
          </w:tcPr>
          <w:p w:rsidR="001C7BFD" w:rsidRPr="00943936" w:rsidRDefault="001C7BFD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4</w:t>
            </w:r>
          </w:p>
        </w:tc>
        <w:tc>
          <w:tcPr>
            <w:tcW w:w="1873" w:type="dxa"/>
          </w:tcPr>
          <w:p w:rsidR="001C7BFD" w:rsidRPr="00943936" w:rsidRDefault="001C7BFD" w:rsidP="001C7BFD">
            <w:pPr>
              <w:bidi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sz w:val="20"/>
                <w:szCs w:val="20"/>
                <w:lang w:bidi="ar-EG"/>
              </w:rPr>
              <w:t>ICU mortality</w:t>
            </w:r>
          </w:p>
        </w:tc>
      </w:tr>
      <w:tr w:rsidR="000A05BF" w:rsidRPr="00943936" w:rsidTr="00497DB1">
        <w:trPr>
          <w:jc w:val="center"/>
        </w:trPr>
        <w:tc>
          <w:tcPr>
            <w:tcW w:w="1030" w:type="dxa"/>
            <w:tcBorders>
              <w:right w:val="nil"/>
            </w:tcBorders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.005*</w:t>
            </w:r>
          </w:p>
        </w:tc>
        <w:tc>
          <w:tcPr>
            <w:tcW w:w="1056" w:type="dxa"/>
            <w:tcBorders>
              <w:left w:val="nil"/>
            </w:tcBorders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1126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910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5.538± 1.2659</w:t>
            </w:r>
          </w:p>
        </w:tc>
        <w:tc>
          <w:tcPr>
            <w:tcW w:w="2091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6.750± 1.3568</w:t>
            </w:r>
          </w:p>
        </w:tc>
        <w:tc>
          <w:tcPr>
            <w:tcW w:w="1910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4.464±.7712</w:t>
            </w:r>
          </w:p>
        </w:tc>
        <w:tc>
          <w:tcPr>
            <w:tcW w:w="1873" w:type="dxa"/>
          </w:tcPr>
          <w:p w:rsidR="00AA576E" w:rsidRPr="00943936" w:rsidRDefault="00AA576E" w:rsidP="00AA57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Total duration of MV (Days)</w:t>
            </w:r>
          </w:p>
        </w:tc>
      </w:tr>
      <w:tr w:rsidR="000A05BF" w:rsidRPr="00943936" w:rsidTr="00497DB1">
        <w:trPr>
          <w:jc w:val="center"/>
        </w:trPr>
        <w:tc>
          <w:tcPr>
            <w:tcW w:w="1030" w:type="dxa"/>
            <w:tcBorders>
              <w:right w:val="nil"/>
            </w:tcBorders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.041*</w:t>
            </w:r>
          </w:p>
        </w:tc>
        <w:tc>
          <w:tcPr>
            <w:tcW w:w="1056" w:type="dxa"/>
            <w:tcBorders>
              <w:left w:val="nil"/>
            </w:tcBorders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1126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910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8.462± 1.1080</w:t>
            </w:r>
          </w:p>
        </w:tc>
        <w:tc>
          <w:tcPr>
            <w:tcW w:w="2091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9.208± 1.7511</w:t>
            </w:r>
          </w:p>
        </w:tc>
        <w:tc>
          <w:tcPr>
            <w:tcW w:w="1910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7.821± 1.1026</w:t>
            </w:r>
          </w:p>
        </w:tc>
        <w:tc>
          <w:tcPr>
            <w:tcW w:w="1873" w:type="dxa"/>
          </w:tcPr>
          <w:p w:rsidR="00AA576E" w:rsidRPr="00943936" w:rsidRDefault="00AA576E" w:rsidP="00AA57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Duration of ICU stay (Days)</w:t>
            </w:r>
          </w:p>
        </w:tc>
      </w:tr>
      <w:tr w:rsidR="000A05BF" w:rsidRPr="00943936" w:rsidTr="00497DB1">
        <w:trPr>
          <w:jc w:val="center"/>
        </w:trPr>
        <w:tc>
          <w:tcPr>
            <w:tcW w:w="1030" w:type="dxa"/>
            <w:tcBorders>
              <w:right w:val="nil"/>
            </w:tcBorders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.076</w:t>
            </w:r>
          </w:p>
        </w:tc>
        <w:tc>
          <w:tcPr>
            <w:tcW w:w="1056" w:type="dxa"/>
            <w:tcBorders>
              <w:left w:val="nil"/>
            </w:tcBorders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26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910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13.000± 1.6833</w:t>
            </w:r>
          </w:p>
        </w:tc>
        <w:tc>
          <w:tcPr>
            <w:tcW w:w="2091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13.500± 1.4460</w:t>
            </w:r>
          </w:p>
        </w:tc>
        <w:tc>
          <w:tcPr>
            <w:tcW w:w="1910" w:type="dxa"/>
          </w:tcPr>
          <w:p w:rsidR="00AA576E" w:rsidRPr="00943936" w:rsidRDefault="00AA576E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12.071± 1.5915</w:t>
            </w:r>
          </w:p>
        </w:tc>
        <w:tc>
          <w:tcPr>
            <w:tcW w:w="1873" w:type="dxa"/>
          </w:tcPr>
          <w:p w:rsidR="00AA576E" w:rsidRPr="00943936" w:rsidRDefault="00AA576E" w:rsidP="00AA57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Duration of hospital stay (Days)</w:t>
            </w:r>
          </w:p>
        </w:tc>
      </w:tr>
      <w:tr w:rsidR="000A05BF" w:rsidRPr="00943936" w:rsidTr="00497DB1">
        <w:trPr>
          <w:jc w:val="center"/>
        </w:trPr>
        <w:tc>
          <w:tcPr>
            <w:tcW w:w="1030" w:type="dxa"/>
            <w:tcBorders>
              <w:right w:val="nil"/>
            </w:tcBorders>
          </w:tcPr>
          <w:p w:rsidR="000A05BF" w:rsidRPr="00943936" w:rsidRDefault="000A05BF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1056" w:type="dxa"/>
            <w:tcBorders>
              <w:left w:val="nil"/>
            </w:tcBorders>
          </w:tcPr>
          <w:p w:rsidR="000A05BF" w:rsidRPr="00943936" w:rsidRDefault="000A05BF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.121</w:t>
            </w:r>
          </w:p>
        </w:tc>
        <w:tc>
          <w:tcPr>
            <w:tcW w:w="1126" w:type="dxa"/>
          </w:tcPr>
          <w:p w:rsidR="000A05BF" w:rsidRPr="00943936" w:rsidRDefault="000A05BF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910" w:type="dxa"/>
          </w:tcPr>
          <w:p w:rsidR="000A05BF" w:rsidRPr="00943936" w:rsidRDefault="000A05BF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1.7000±.47016</w:t>
            </w:r>
          </w:p>
        </w:tc>
        <w:tc>
          <w:tcPr>
            <w:tcW w:w="2091" w:type="dxa"/>
          </w:tcPr>
          <w:p w:rsidR="000A05BF" w:rsidRPr="00943936" w:rsidRDefault="000A05BF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1.8500±.36635</w:t>
            </w:r>
          </w:p>
        </w:tc>
        <w:tc>
          <w:tcPr>
            <w:tcW w:w="1910" w:type="dxa"/>
          </w:tcPr>
          <w:p w:rsidR="000A05BF" w:rsidRPr="00943936" w:rsidRDefault="000A05BF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1.5500±.51042</w:t>
            </w:r>
          </w:p>
        </w:tc>
        <w:tc>
          <w:tcPr>
            <w:tcW w:w="1873" w:type="dxa"/>
          </w:tcPr>
          <w:p w:rsidR="000A05BF" w:rsidRPr="00943936" w:rsidRDefault="000A05BF" w:rsidP="000A05B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Failure of first spontaneous breathing trials</w:t>
            </w:r>
          </w:p>
        </w:tc>
      </w:tr>
      <w:tr w:rsidR="00A64DBB" w:rsidRPr="00943936" w:rsidTr="00497DB1">
        <w:trPr>
          <w:jc w:val="center"/>
        </w:trPr>
        <w:tc>
          <w:tcPr>
            <w:tcW w:w="1030" w:type="dxa"/>
            <w:tcBorders>
              <w:right w:val="nil"/>
            </w:tcBorders>
          </w:tcPr>
          <w:p w:rsidR="00A64DBB" w:rsidRPr="00943936" w:rsidRDefault="00A64DBB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056" w:type="dxa"/>
            <w:tcBorders>
              <w:left w:val="nil"/>
            </w:tcBorders>
          </w:tcPr>
          <w:p w:rsidR="00A64DBB" w:rsidRPr="00943936" w:rsidRDefault="00A64DBB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.482</w:t>
            </w:r>
          </w:p>
        </w:tc>
        <w:tc>
          <w:tcPr>
            <w:tcW w:w="1126" w:type="dxa"/>
          </w:tcPr>
          <w:p w:rsidR="00A64DBB" w:rsidRPr="00943936" w:rsidRDefault="00A64DBB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910" w:type="dxa"/>
          </w:tcPr>
          <w:p w:rsidR="00A64DBB" w:rsidRPr="00943936" w:rsidRDefault="00A64DBB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1.750±.5620</w:t>
            </w:r>
          </w:p>
        </w:tc>
        <w:tc>
          <w:tcPr>
            <w:tcW w:w="2091" w:type="dxa"/>
          </w:tcPr>
          <w:p w:rsidR="00A64DBB" w:rsidRPr="00943936" w:rsidRDefault="00A64DBB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2.000±.5620</w:t>
            </w:r>
          </w:p>
        </w:tc>
        <w:tc>
          <w:tcPr>
            <w:tcW w:w="1910" w:type="dxa"/>
          </w:tcPr>
          <w:p w:rsidR="00A64DBB" w:rsidRPr="00943936" w:rsidRDefault="00A64DBB" w:rsidP="00497DB1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94393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1.800±.8944</w:t>
            </w:r>
          </w:p>
        </w:tc>
        <w:tc>
          <w:tcPr>
            <w:tcW w:w="1873" w:type="dxa"/>
          </w:tcPr>
          <w:p w:rsidR="00A64DBB" w:rsidRPr="00943936" w:rsidRDefault="00A64DBB" w:rsidP="00A64DB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9439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EG"/>
              </w:rPr>
              <w:t>Number of spontaneous breathing trials</w:t>
            </w:r>
          </w:p>
        </w:tc>
      </w:tr>
    </w:tbl>
    <w:p w:rsidR="00A36605" w:rsidRPr="00943936" w:rsidRDefault="00A36605" w:rsidP="00C55664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  <w:sectPr w:rsidR="00A36605" w:rsidRPr="00943936" w:rsidSect="00636B9E">
          <w:type w:val="continuous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</w:p>
    <w:p w:rsidR="00A655DA" w:rsidRPr="00943936" w:rsidRDefault="00A655DA" w:rsidP="00C55664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BB2FE2" w:rsidRPr="00943936" w:rsidRDefault="00A655DA" w:rsidP="00BB2FE2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Moreover, there was no significant difference between the studied groups in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mean  APACHE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II score at time of ICU admission or cause of  mechanical ventilation.</w:t>
      </w:r>
    </w:p>
    <w:p w:rsidR="00A655DA" w:rsidRPr="00943936" w:rsidRDefault="00BB2FE2" w:rsidP="00BB2FE2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In addition, there was no statistically significant difference in vital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signs  and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arterial blood gases of the studied groups before starting weaning trial and randomization.</w:t>
      </w:r>
    </w:p>
    <w:p w:rsidR="00EE076D" w:rsidRPr="00943936" w:rsidRDefault="00A655DA" w:rsidP="00EE076D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So, </w:t>
      </w:r>
      <w:r w:rsidR="00EE076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there were no significant differences in baseline characteristics between the studied </w:t>
      </w:r>
      <w:proofErr w:type="gramStart"/>
      <w:r w:rsidR="00EE076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groups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EE076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.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EE076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and we </w:t>
      </w:r>
      <w:proofErr w:type="gramStart"/>
      <w:r w:rsidR="00EE076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can  suggest</w:t>
      </w:r>
      <w:proofErr w:type="gramEnd"/>
      <w:r w:rsidR="00EE076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that the three methods  of weaning ((PSV+ATC, PSV &amp; ATC)  ) can be conveniently compared with each other in terms of weaning</w:t>
      </w:r>
    </w:p>
    <w:p w:rsidR="00EE076D" w:rsidRPr="00943936" w:rsidRDefault="00EE076D" w:rsidP="00EE076D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progress and outcome and also   length of stay, the occurrence of</w:t>
      </w:r>
    </w:p>
    <w:p w:rsidR="00A655DA" w:rsidRPr="00943936" w:rsidRDefault="00EE076D" w:rsidP="00923D54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complications, and mortality</w:t>
      </w:r>
      <w:r w:rsidR="00D63A5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D63A5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rate(</w:t>
      </w:r>
      <w:proofErr w:type="gramEnd"/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5</w:t>
      </w:r>
      <w:r w:rsidR="00ED6423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)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.</w:t>
      </w:r>
    </w:p>
    <w:p w:rsidR="00005B92" w:rsidRPr="00943936" w:rsidRDefault="005C79D2" w:rsidP="003F406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C5566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In</w:t>
      </w:r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the current study the ventilatory parameters of the studied groups one hour after randomization showed, statistically significant decrease in the peak inspiratory pressure (PIP) &amp; the tidal volume (VT) of the PSV+ATC group than other groups</w:t>
      </w:r>
      <w:r w:rsidR="00C5566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. Apart</w:t>
      </w:r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from the peak inspiratory pressure and tidal volume, there was no statistically significant difference between the studied groups of the current study in other ventilatory parameters one hour after randomization</w:t>
      </w:r>
      <w:r w:rsidR="00C5566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.</w:t>
      </w:r>
      <w:r w:rsidR="00005B92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Also, </w:t>
      </w:r>
      <w:r w:rsidR="00C5566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The</w:t>
      </w:r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ABG parameters in the current study showed a statistically</w:t>
      </w:r>
      <w:r w:rsidR="0062273C" w:rsidRPr="00943936">
        <w:rPr>
          <w:rFonts w:asciiTheme="majorBidi" w:eastAsia="Calibri" w:hAnsiTheme="majorBidi" w:cstheme="majorBidi" w:hint="cs"/>
          <w:sz w:val="20"/>
          <w:szCs w:val="20"/>
          <w:rtl/>
          <w:lang w:bidi="ar-EG"/>
        </w:rPr>
        <w:t xml:space="preserve"> </w:t>
      </w:r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insignificant difference between studied groups one hour after randomization</w:t>
      </w:r>
      <w:r w:rsidR="00BB2FE2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. </w:t>
      </w:r>
      <w:r w:rsidR="0034618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These results are consistent with </w:t>
      </w:r>
      <w:r w:rsidR="00923D54" w:rsidRPr="00943936">
        <w:rPr>
          <w:rFonts w:asciiTheme="majorBidi" w:eastAsia="Calibri" w:hAnsiTheme="majorBidi" w:cstheme="majorBidi"/>
          <w:b/>
          <w:bCs/>
          <w:i/>
          <w:iCs/>
          <w:sz w:val="20"/>
          <w:szCs w:val="20"/>
          <w:lang w:bidi="ar-EG"/>
        </w:rPr>
        <w:t xml:space="preserve">Figueroa-Casas et al. (2010) 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who posted that RR/TV ratio and Pao</w:t>
      </w:r>
      <w:r w:rsidR="00923D54" w:rsidRPr="00943936">
        <w:rPr>
          <w:rFonts w:asciiTheme="majorBidi" w:eastAsia="Calibri" w:hAnsiTheme="majorBidi" w:cstheme="majorBidi"/>
          <w:sz w:val="20"/>
          <w:szCs w:val="20"/>
          <w:vertAlign w:val="subscript"/>
          <w:lang w:bidi="ar-EG"/>
        </w:rPr>
        <w:t>2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/Fio</w:t>
      </w:r>
      <w:r w:rsidR="00923D54" w:rsidRPr="00943936">
        <w:rPr>
          <w:rFonts w:asciiTheme="majorBidi" w:eastAsia="Calibri" w:hAnsiTheme="majorBidi" w:cstheme="majorBidi"/>
          <w:sz w:val="20"/>
          <w:szCs w:val="20"/>
          <w:vertAlign w:val="subscript"/>
          <w:lang w:bidi="ar-EG"/>
        </w:rPr>
        <w:t>2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had no significant difference between 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ATC group and CPAP group. </w:t>
      </w:r>
      <w:r w:rsidR="00923D54" w:rsidRPr="00943936">
        <w:rPr>
          <w:rFonts w:asciiTheme="majorBidi" w:eastAsia="Calibri" w:hAnsiTheme="majorBidi" w:cstheme="majorBidi"/>
          <w:b/>
          <w:bCs/>
          <w:i/>
          <w:iCs/>
          <w:sz w:val="20"/>
          <w:szCs w:val="20"/>
          <w:lang w:bidi="ar-EG"/>
        </w:rPr>
        <w:t>Selek et al. (2014)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reported that no significant difference as regard respiratory rat and SaO</w:t>
      </w:r>
      <w:r w:rsidR="00923D54" w:rsidRPr="00943936">
        <w:rPr>
          <w:rFonts w:asciiTheme="majorBidi" w:eastAsia="Calibri" w:hAnsiTheme="majorBidi" w:cstheme="majorBidi"/>
          <w:sz w:val="20"/>
          <w:szCs w:val="20"/>
          <w:vertAlign w:val="subscript"/>
          <w:lang w:bidi="ar-EG"/>
        </w:rPr>
        <w:t>2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over the course of the study period between ATC and T-piece. On the other hand, </w:t>
      </w:r>
      <w:proofErr w:type="spellStart"/>
      <w:r w:rsidR="00923D54" w:rsidRPr="00943936">
        <w:rPr>
          <w:rFonts w:asciiTheme="majorBidi" w:eastAsia="Calibri" w:hAnsiTheme="majorBidi" w:cstheme="majorBidi"/>
          <w:b/>
          <w:bCs/>
          <w:i/>
          <w:iCs/>
          <w:sz w:val="20"/>
          <w:szCs w:val="20"/>
          <w:lang w:bidi="ar-EG"/>
        </w:rPr>
        <w:t>Haberthur</w:t>
      </w:r>
      <w:proofErr w:type="spellEnd"/>
      <w:r w:rsidR="00923D54" w:rsidRPr="00943936">
        <w:rPr>
          <w:rFonts w:asciiTheme="majorBidi" w:eastAsia="Calibri" w:hAnsiTheme="majorBidi" w:cstheme="majorBidi"/>
          <w:b/>
          <w:bCs/>
          <w:i/>
          <w:iCs/>
          <w:sz w:val="20"/>
          <w:szCs w:val="20"/>
          <w:lang w:bidi="ar-EG"/>
        </w:rPr>
        <w:t xml:space="preserve"> et al. (2002)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stated that there </w:t>
      </w:r>
      <w:proofErr w:type="gramStart"/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were</w:t>
      </w:r>
      <w:proofErr w:type="gramEnd"/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significant difference between both groups in respiratory rate, tidal volume and RR/TV ratio.</w:t>
      </w:r>
    </w:p>
    <w:p w:rsidR="001E5DF6" w:rsidRPr="00943936" w:rsidRDefault="00C55664" w:rsidP="00FA12A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Before</w:t>
      </w:r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starting weaning in the current study, there was no statistically significant difference between the studied groups in the duration of mechanical ventilation </w:t>
      </w:r>
      <w:proofErr w:type="gramStart"/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.</w:t>
      </w:r>
      <w:proofErr w:type="gramEnd"/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t</w:t>
      </w:r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he weaning duration of PSV+ATC group was significantly lower than ATC group and that of ATC group was lower than PSV group (but statistically insignificant</w:t>
      </w:r>
      <w:proofErr w:type="gramStart"/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) .</w:t>
      </w:r>
      <w:proofErr w:type="gramEnd"/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FA12A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</w:p>
    <w:p w:rsidR="00FA12AE" w:rsidRPr="00943936" w:rsidRDefault="001E5DF6" w:rsidP="00FA12A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In agreement with our results,</w:t>
      </w:r>
      <w:r w:rsidRPr="00943936">
        <w:rPr>
          <w:rFonts w:asciiTheme="majorBidi" w:eastAsia="Calibri" w:hAnsiTheme="majorBidi" w:cstheme="majorBidi"/>
          <w:b/>
          <w:bCs/>
          <w:i/>
          <w:iCs/>
          <w:sz w:val="20"/>
          <w:szCs w:val="20"/>
          <w:lang w:bidi="ar-EG"/>
        </w:rPr>
        <w:t xml:space="preserve"> Aggarwal et al. (2009)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concluded that duration of weaning was significantly shorter in the PSV plus ATC group than in the PSV group in patients with severe ne</w:t>
      </w:r>
      <w:r w:rsidR="00FA12A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uroparalytic snake envenomation.</w:t>
      </w:r>
    </w:p>
    <w:p w:rsidR="00FA12AE" w:rsidRPr="00943936" w:rsidRDefault="00FA12AE" w:rsidP="00FA12A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In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addition ,</w:t>
      </w:r>
      <w:r w:rsidRPr="00943936">
        <w:rPr>
          <w:rFonts w:asciiTheme="majorBidi" w:eastAsia="Calibri" w:hAnsiTheme="majorBidi" w:cstheme="majorBidi"/>
          <w:b/>
          <w:bCs/>
          <w:i/>
          <w:iCs/>
          <w:sz w:val="20"/>
          <w:szCs w:val="20"/>
          <w:lang w:bidi="ar-EG"/>
        </w:rPr>
        <w:t>Figueroa</w:t>
      </w:r>
      <w:proofErr w:type="gramEnd"/>
      <w:r w:rsidRPr="00943936">
        <w:rPr>
          <w:rFonts w:asciiTheme="majorBidi" w:eastAsia="Calibri" w:hAnsiTheme="majorBidi" w:cstheme="majorBidi"/>
          <w:b/>
          <w:bCs/>
          <w:i/>
          <w:iCs/>
          <w:sz w:val="20"/>
          <w:szCs w:val="20"/>
          <w:lang w:bidi="ar-EG"/>
        </w:rPr>
        <w:t>-Casas et al. (2010)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reported non-significant trend toward shorter duration of   weaning trials with  ATC than PSV.</w:t>
      </w:r>
    </w:p>
    <w:p w:rsidR="00FA12AE" w:rsidRPr="00943936" w:rsidRDefault="00FA12AE" w:rsidP="00FA12A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Also, </w:t>
      </w:r>
      <w:r w:rsidRPr="00943936">
        <w:rPr>
          <w:rFonts w:asciiTheme="majorBidi" w:eastAsia="Calibri" w:hAnsiTheme="majorBidi" w:cstheme="majorBidi"/>
          <w:b/>
          <w:bCs/>
          <w:i/>
          <w:iCs/>
          <w:sz w:val="20"/>
          <w:szCs w:val="20"/>
          <w:lang w:bidi="ar-EG"/>
        </w:rPr>
        <w:t xml:space="preserve">Selek et al. (2014)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found weaning duration was significantly shorter in ATC versus T-piece.</w:t>
      </w:r>
    </w:p>
    <w:p w:rsidR="007A2F61" w:rsidRPr="00943936" w:rsidRDefault="00C55664" w:rsidP="003F406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Despite</w:t>
      </w:r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significant shortening in the duration of mechanical ventilation of PSV+ATC group than ATC &amp; PSV groups in the current study, the length of ICU stay &amp; the duration of hospital stay did not differ</w:t>
      </w:r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br/>
        <w:t>significantly among studied groups</w:t>
      </w:r>
    </w:p>
    <w:p w:rsidR="007A2F61" w:rsidRPr="00943936" w:rsidRDefault="0062273C" w:rsidP="007A2F61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. </w:t>
      </w:r>
      <w:r w:rsidR="007A2F61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In the current study, weaning success was achieved in 14 patients</w:t>
      </w:r>
      <w:r w:rsidR="007A2F61" w:rsidRPr="00943936">
        <w:rPr>
          <w:rFonts w:asciiTheme="majorBidi" w:eastAsia="Calibri" w:hAnsiTheme="majorBidi" w:cstheme="majorBidi"/>
          <w:sz w:val="20"/>
          <w:szCs w:val="20"/>
          <w:lang w:bidi="ar-EG"/>
        </w:rPr>
        <w:br/>
      </w:r>
      <w:r w:rsidR="007A2F61" w:rsidRPr="00943936">
        <w:rPr>
          <w:rFonts w:asciiTheme="majorBidi" w:eastAsia="Calibri" w:hAnsiTheme="majorBidi" w:cstheme="majorBidi"/>
          <w:sz w:val="20"/>
          <w:szCs w:val="20"/>
          <w:lang w:bidi="ar-EG"/>
        </w:rPr>
        <w:lastRenderedPageBreak/>
        <w:t>(70%) of PSV+ATC group, 13 patients (65%) of ATC group &amp; 12 patients (60%) of PSV group, without statistically significant difference among studied groups in the outcome of weaning.</w:t>
      </w:r>
    </w:p>
    <w:p w:rsidR="00764E9C" w:rsidRPr="00943936" w:rsidRDefault="007A2F61" w:rsidP="00517C61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Comparable to the results of the present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study, </w:t>
      </w:r>
      <w:r w:rsidR="00764E9C"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 </w:t>
      </w:r>
      <w:proofErr w:type="gramEnd"/>
      <w:r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El-Shahat, et al., 2014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who studied 166 mechanically ventilated patients ready for weaning, Comparing ATC mode with PSV mode: was no statistically significant difference between studied groups in weaning success where was achieved in 69 patients (78.4%) of PSV &amp; 69 patients (88.5%) of ATC group, without statistically significant difference among studied groups in the outcome of weaning.</w:t>
      </w:r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Also</w:t>
      </w:r>
      <w:proofErr w:type="gramEnd"/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these results were consistent with </w:t>
      </w:r>
      <w:proofErr w:type="spellStart"/>
      <w:r w:rsidR="00764E9C"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Haberthur</w:t>
      </w:r>
      <w:proofErr w:type="spellEnd"/>
      <w:r w:rsidR="00764E9C"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 and </w:t>
      </w:r>
      <w:bookmarkStart w:id="8" w:name="_GoBack"/>
      <w:bookmarkEnd w:id="8"/>
      <w:r w:rsidR="00586970"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colleagues</w:t>
      </w:r>
      <w:r w:rsidR="00586970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, </w:t>
      </w:r>
      <w:r w:rsidR="00586970"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and</w:t>
      </w:r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764E9C"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Figueroa-Casas and colleagues</w:t>
      </w:r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,</w:t>
      </w:r>
    </w:p>
    <w:p w:rsidR="00764E9C" w:rsidRPr="00943936" w:rsidRDefault="00764E9C" w:rsidP="00764E9C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who concluded nearly the same result with different numbers.</w:t>
      </w:r>
    </w:p>
    <w:p w:rsidR="0062273C" w:rsidRPr="00943936" w:rsidRDefault="00764E9C" w:rsidP="00D356C9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517C61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3F406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Mortality and morbidity were lower in PSV plus ATC group than other groups</w:t>
      </w:r>
      <w:r w:rsidR="00F02449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and were lower in ATC group than PSV group</w:t>
      </w:r>
      <w:r w:rsidR="003F406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. </w:t>
      </w:r>
      <w:r w:rsidR="00F02449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However,</w:t>
      </w:r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there was no statistically significant difference among studied groups of the current study in the rate of mortality </w:t>
      </w:r>
      <w:r w:rsidR="0062273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and the complications related to mechanical ventilation.</w:t>
      </w:r>
      <w:r w:rsidR="00D20201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These results are consistent with </w:t>
      </w:r>
      <w:r w:rsidR="00D20201"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El-Shahat and colleagues </w:t>
      </w:r>
      <w:r w:rsidR="00D20201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who concluded a non-significant decrease in mortality and complications with ATC.</w:t>
      </w:r>
    </w:p>
    <w:p w:rsidR="00D20201" w:rsidRPr="00943936" w:rsidRDefault="00D20201" w:rsidP="00D20201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The main limitations of our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study  are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low number of patients included and it was a single center study.</w:t>
      </w:r>
    </w:p>
    <w:p w:rsidR="00D20201" w:rsidRPr="00943936" w:rsidRDefault="00D20201" w:rsidP="00D20201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So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large multi-centers studies are recommended for further evaluation of ATC either add-no feature or a separate mode in the process of weaning of mechanically ventilated patients.  </w:t>
      </w:r>
    </w:p>
    <w:p w:rsidR="00636B9E" w:rsidRPr="00943936" w:rsidRDefault="005A045D" w:rsidP="00636B9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Conclusion</w:t>
      </w:r>
      <w:r w:rsidR="00636B9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: </w:t>
      </w:r>
    </w:p>
    <w:p w:rsidR="006957EF" w:rsidRPr="00943936" w:rsidRDefault="00D13159" w:rsidP="00D13159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According to the current study results, we can conclude that i</w:t>
      </w:r>
      <w:r w:rsidR="005A045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n a medical ICU population, ATC </w:t>
      </w:r>
      <w:r w:rsidR="00D20201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(either as add-on feature or as a separate </w:t>
      </w:r>
      <w:proofErr w:type="gramStart"/>
      <w:r w:rsidR="00D20201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mode )</w:t>
      </w:r>
      <w:proofErr w:type="gramEnd"/>
      <w:r w:rsidR="00D20201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5A045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was safe</w:t>
      </w:r>
      <w:r w:rsidR="00636B9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5A045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,</w:t>
      </w:r>
      <w:r w:rsidR="00D20201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efficient</w:t>
      </w:r>
      <w:r w:rsidR="005A045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, and can be </w:t>
      </w:r>
      <w:r w:rsidR="00D20201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successfully</w:t>
      </w:r>
      <w:r w:rsidR="00741FA0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used for weaning.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It  has</w:t>
      </w:r>
      <w:proofErr w:type="gramEnd"/>
      <w:r w:rsidR="005A045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a potential benefit in weaning duration,</w:t>
      </w:r>
      <w:r w:rsidR="00636B9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5A045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extubation outcome, ICU length of stay, complication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s</w:t>
      </w:r>
      <w:r w:rsidR="005A045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,</w:t>
      </w:r>
      <w:r w:rsidR="00636B9E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5A045D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and mortality rate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. So, ATC may be a valuable add-on feature or   mode for use during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the  process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of weaning of mechanically ventilated patients.</w:t>
      </w:r>
      <w:bookmarkEnd w:id="3"/>
    </w:p>
    <w:p w:rsidR="00A36605" w:rsidRPr="00943936" w:rsidRDefault="00A36605" w:rsidP="006957EF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sectPr w:rsidR="00A36605" w:rsidRPr="00943936" w:rsidSect="00A36605">
          <w:type w:val="continuous"/>
          <w:pgSz w:w="11906" w:h="16838" w:code="9"/>
          <w:pgMar w:top="1440" w:right="1440" w:bottom="1440" w:left="1440" w:header="709" w:footer="709" w:gutter="0"/>
          <w:cols w:num="2" w:space="708"/>
          <w:rtlGutter/>
          <w:docGrid w:linePitch="360"/>
        </w:sectPr>
      </w:pPr>
    </w:p>
    <w:p w:rsidR="00BB2FE2" w:rsidRPr="00943936" w:rsidRDefault="00BB2FE2" w:rsidP="006957EF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</w:pPr>
    </w:p>
    <w:p w:rsidR="009E754B" w:rsidRPr="00943936" w:rsidRDefault="009E754B" w:rsidP="00BB2FE2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sectPr w:rsidR="009E754B" w:rsidRPr="00943936" w:rsidSect="00A36605">
          <w:type w:val="continuous"/>
          <w:pgSz w:w="11906" w:h="16838" w:code="9"/>
          <w:pgMar w:top="1440" w:right="1440" w:bottom="1440" w:left="1440" w:header="709" w:footer="709" w:gutter="0"/>
          <w:cols w:num="2" w:space="708"/>
          <w:rtlGutter/>
          <w:docGrid w:linePitch="360"/>
        </w:sectPr>
      </w:pPr>
    </w:p>
    <w:p w:rsidR="00636B9E" w:rsidRPr="00943936" w:rsidRDefault="005A045D" w:rsidP="00BB2FE2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Financial support and sponsorship</w:t>
      </w:r>
    </w:p>
    <w:p w:rsidR="00636B9E" w:rsidRPr="00943936" w:rsidRDefault="005A045D" w:rsidP="00636B9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Nil.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br/>
      </w:r>
      <w:r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Conﬂicts of interest</w:t>
      </w:r>
    </w:p>
    <w:p w:rsidR="00BB2FE2" w:rsidRPr="00943936" w:rsidRDefault="00BB2FE2" w:rsidP="00636B9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9E754B" w:rsidRPr="00943936" w:rsidRDefault="009E754B" w:rsidP="00BB2FE2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  <w:sectPr w:rsidR="009E754B" w:rsidRPr="00943936" w:rsidSect="009E754B">
          <w:type w:val="continuous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</w:p>
    <w:p w:rsidR="005A045D" w:rsidRPr="00943936" w:rsidRDefault="005A045D" w:rsidP="00BB2FE2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There are no conﬂicts of interest</w:t>
      </w:r>
    </w:p>
    <w:p w:rsidR="009E754B" w:rsidRPr="00943936" w:rsidRDefault="009E754B" w:rsidP="003603ED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sectPr w:rsidR="009E754B" w:rsidRPr="00943936" w:rsidSect="009E754B">
          <w:type w:val="continuous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</w:p>
    <w:p w:rsidR="00C86677" w:rsidRPr="00943936" w:rsidRDefault="00C86677" w:rsidP="003603ED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</w:pPr>
    </w:p>
    <w:p w:rsidR="00BB2FE2" w:rsidRPr="00943936" w:rsidRDefault="00BB2FE2" w:rsidP="00636B9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sectPr w:rsidR="00BB2FE2" w:rsidRPr="00943936" w:rsidSect="00A36605">
          <w:type w:val="continuous"/>
          <w:pgSz w:w="11906" w:h="16838" w:code="9"/>
          <w:pgMar w:top="1440" w:right="1440" w:bottom="1440" w:left="1440" w:header="709" w:footer="709" w:gutter="0"/>
          <w:cols w:num="2" w:space="708"/>
          <w:rtlGutter/>
          <w:docGrid w:linePitch="360"/>
        </w:sectPr>
      </w:pPr>
    </w:p>
    <w:p w:rsidR="00636B9E" w:rsidRPr="00943936" w:rsidRDefault="00636B9E" w:rsidP="00636B9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References</w:t>
      </w:r>
    </w:p>
    <w:p w:rsidR="00132460" w:rsidRDefault="009777A8" w:rsidP="00B940CF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1- </w:t>
      </w:r>
      <w:r w:rsidR="00132460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Chang DW &amp; </w:t>
      </w:r>
      <w:proofErr w:type="gramStart"/>
      <w:r w:rsidR="00132460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Hiers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JH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.  (2013b): 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Weaning  from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mechanical  ventilation.  In: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Clinical  applications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of</w:t>
      </w:r>
    </w:p>
    <w:p w:rsidR="009777A8" w:rsidRPr="00943936" w:rsidRDefault="009777A8" w:rsidP="00132460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mechanical  ventilation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fourth  Edition. 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Chang  DW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, United States of America. Delmar Cengage learning,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Chapt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. 16, p. 516-536</w:t>
      </w:r>
    </w:p>
    <w:p w:rsidR="00D356C9" w:rsidRPr="00943936" w:rsidRDefault="00596E84" w:rsidP="00132460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2- Cohen JD, Shapiro M, Grozovski E, Singer P. Automatic tube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compensation-assisted respiratory rate to tidal volume ratio improves the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prediction of weaning outcome. Chest 2002; 122:980–984.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br/>
        <w:t>3- Cohen JD, Shapiro M, Grozovski E, Lev S, Fisher H, Singer P. Extubation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outcome following a spontaneous breathing trial with automatic tube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compensation versus continuous positive airway pressure.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Crit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Care Med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br/>
        <w:t>2006; 34:682–686.</w:t>
      </w:r>
    </w:p>
    <w:p w:rsidR="00C86677" w:rsidRPr="00943936" w:rsidRDefault="00596E84" w:rsidP="00132460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4- Cohen J, Shapiro M, Grozovski E, Fox B, Lev S, Singer P. Prediction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of extubation outcome: a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randomised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, controlled trial with automatic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tube compensation vs. pressure support ventilation.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Crit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Care 2009;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13:R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21.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br/>
        <w:t xml:space="preserve">5- Selek C,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Ozcan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PE,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Orhun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G,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Şenturk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E,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Akinci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IO,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Cakar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N The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comparison of automatic tube compensation (ATC) and T-piece during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weaning. Turk J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Anaesth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Reanim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2014; 42:91–95.</w:t>
      </w:r>
    </w:p>
    <w:p w:rsidR="00652FC5" w:rsidRPr="00943936" w:rsidRDefault="00652FC5" w:rsidP="00132460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6-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Haberthur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C,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Mols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G, Elsasser S,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Bingisser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R, Stocker R, Guttmann J.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Extubation after breathing trials with automatic tube </w:t>
      </w:r>
      <w:proofErr w:type="spellStart"/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compensation,T</w:t>
      </w:r>
      <w:proofErr w:type="spellEnd"/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-tube, or pressure support ventilation. Acta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Anaesthesiol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Scand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2002;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br/>
        <w:t>46:973–979.</w:t>
      </w:r>
    </w:p>
    <w:p w:rsidR="00F0291A" w:rsidRPr="00943936" w:rsidRDefault="00F0291A" w:rsidP="00132460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7-</w:t>
      </w:r>
      <w:r w:rsidR="003B586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spellStart"/>
      <w:r w:rsidR="003B586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Frutos-Vivar</w:t>
      </w:r>
      <w:proofErr w:type="spellEnd"/>
      <w:r w:rsidR="003B586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F, Esteban A. Weaning from mechanical </w:t>
      </w:r>
      <w:proofErr w:type="spellStart"/>
      <w:proofErr w:type="gramStart"/>
      <w:r w:rsidR="003B586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ventilation:why</w:t>
      </w:r>
      <w:proofErr w:type="spellEnd"/>
      <w:proofErr w:type="gramEnd"/>
      <w:r w:rsidR="003B586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are we still looking for alternative methods? Med </w:t>
      </w:r>
      <w:proofErr w:type="spellStart"/>
      <w:r w:rsidR="003B586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Intensiva</w:t>
      </w:r>
      <w:proofErr w:type="spellEnd"/>
      <w:r w:rsidR="003B586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3B586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2013;37:605</w:t>
      </w:r>
      <w:proofErr w:type="gramEnd"/>
      <w:r w:rsidR="003B5866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–617.</w:t>
      </w:r>
    </w:p>
    <w:p w:rsidR="00132460" w:rsidRDefault="003B5866" w:rsidP="00132460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8-</w:t>
      </w:r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spellStart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Haberthur</w:t>
      </w:r>
      <w:proofErr w:type="spellEnd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C, </w:t>
      </w:r>
      <w:proofErr w:type="spellStart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Mols</w:t>
      </w:r>
      <w:proofErr w:type="spellEnd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G, Elsasser S, </w:t>
      </w:r>
      <w:proofErr w:type="spellStart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Bingisser</w:t>
      </w:r>
      <w:proofErr w:type="spellEnd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R, Stocker R, Guttmann </w:t>
      </w:r>
      <w:proofErr w:type="spellStart"/>
      <w:proofErr w:type="gramStart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J.Extubation</w:t>
      </w:r>
      <w:proofErr w:type="spellEnd"/>
      <w:proofErr w:type="gramEnd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after breathing trials with automatic tube </w:t>
      </w:r>
      <w:proofErr w:type="spellStart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compensation,T</w:t>
      </w:r>
      <w:proofErr w:type="spellEnd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-tube, or pressure support ventilation. Acta </w:t>
      </w:r>
      <w:proofErr w:type="spellStart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Anaesthesiol</w:t>
      </w:r>
      <w:proofErr w:type="spellEnd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spellStart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Scand</w:t>
      </w:r>
      <w:proofErr w:type="spellEnd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2002;</w:t>
      </w:r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br/>
        <w:t>46:973–979.</w:t>
      </w:r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br/>
        <w:t xml:space="preserve">9- Oto J, </w:t>
      </w:r>
      <w:proofErr w:type="spellStart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Imanaka</w:t>
      </w:r>
      <w:proofErr w:type="spellEnd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H, </w:t>
      </w:r>
      <w:proofErr w:type="spellStart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Nakataki</w:t>
      </w:r>
      <w:proofErr w:type="spellEnd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E, Ono R, Nishimura M. Potential inadequacy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of automatic tube compensation to decrease inspiratory work load after at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least 48 hours of endotracheal tube use in the clinical setting. </w:t>
      </w:r>
      <w:proofErr w:type="spellStart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Respir</w:t>
      </w:r>
      <w:proofErr w:type="spellEnd"/>
      <w:r w:rsidR="001228BA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Care</w:t>
      </w:r>
    </w:p>
    <w:p w:rsidR="003B5866" w:rsidRPr="00943936" w:rsidRDefault="001228BA" w:rsidP="00132460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2012; 57:697–703.</w:t>
      </w:r>
    </w:p>
    <w:p w:rsidR="00B932C4" w:rsidRPr="00943936" w:rsidRDefault="00B932C4" w:rsidP="00132460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10-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Eskandar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N,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Apostolakos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MJ. Weaning from mechanical ventilation.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Crit</w:t>
      </w:r>
      <w:proofErr w:type="spellEnd"/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Care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Clin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2007; 23:263–274.</w:t>
      </w:r>
    </w:p>
    <w:p w:rsidR="00132460" w:rsidRDefault="00B3326B" w:rsidP="00B940CF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11- Aggarwal AN, Agarwal R, Gupta D. Automatic tube compensation as</w:t>
      </w:r>
    </w:p>
    <w:p w:rsidR="00B3326B" w:rsidRPr="00943936" w:rsidRDefault="00B3326B" w:rsidP="00132460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an adjunct for weaning in patients with severe neuroparalytic snake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envenomation requiring mechanical ventilation: a pilot randomized </w:t>
      </w:r>
      <w:proofErr w:type="spellStart"/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study.Respir</w:t>
      </w:r>
      <w:proofErr w:type="spellEnd"/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Care 2009; 54:1697–1702.</w:t>
      </w:r>
    </w:p>
    <w:p w:rsidR="009D2FD4" w:rsidRPr="00943936" w:rsidRDefault="009D2FD4" w:rsidP="00B940CF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12-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Boles  JM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, 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Bion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J,  Connors  A, 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Herridge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M,  Marsh  B, 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Melot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C,  Pearl  R  &amp; Silverman H. (2007): Weaning from mechanical ventilation.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Eur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Respir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J 2; 29:1033–56</w:t>
      </w:r>
    </w:p>
    <w:p w:rsidR="00220130" w:rsidRPr="00943936" w:rsidRDefault="00220130" w:rsidP="00B940CF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lastRenderedPageBreak/>
        <w:t xml:space="preserve">13- Boles JM,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Bion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J, Connors A, et al. Weaning from mechanical ventilation.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Eur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Respir</w:t>
      </w:r>
      <w:proofErr w:type="spell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J. 2007;29(5):1033-1056.</w:t>
      </w:r>
    </w:p>
    <w:p w:rsidR="0062273C" w:rsidRPr="00943936" w:rsidRDefault="0062273C" w:rsidP="00B940CF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14-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Prakash  P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,  Krishna  K  &amp;  Singh  P.  (2007): 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Weaning  Modes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in  Mechanical Ventilation. JIACM; 8(3): 222-5.</w:t>
      </w:r>
    </w:p>
    <w:p w:rsidR="0062273C" w:rsidRPr="00943936" w:rsidRDefault="0062273C" w:rsidP="00B940CF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15-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Prakash  P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,  Krishna  K,  &amp;  Bhatia  D.  (2006):  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Complications  of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 Mechanical Ventilation. Journal, Indian Academy of Clinical Medicine, 7(3</w:t>
      </w:r>
      <w:proofErr w:type="gram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).</w:t>
      </w:r>
      <w:r w:rsidRPr="00943936">
        <w:rPr>
          <w:rFonts w:asciiTheme="majorBidi" w:eastAsia="Calibri" w:hAnsiTheme="majorBidi" w:cstheme="majorBidi"/>
          <w:sz w:val="20"/>
          <w:szCs w:val="20"/>
          <w:rtl/>
          <w:lang w:bidi="ar-EG"/>
        </w:rPr>
        <w:t>‏</w:t>
      </w:r>
      <w:proofErr w:type="gramEnd"/>
    </w:p>
    <w:p w:rsidR="00ED6423" w:rsidRPr="00943936" w:rsidRDefault="00ED6423" w:rsidP="00B940CF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923D54" w:rsidRPr="00943936" w:rsidRDefault="00ED6423" w:rsidP="00132460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16-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Figueroa-Casas JB, Montoya R, </w:t>
      </w:r>
      <w:proofErr w:type="spellStart"/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Arzabala</w:t>
      </w:r>
      <w:proofErr w:type="spellEnd"/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A, Connery SM. Comparison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between automatic tube compensation and continuous positive airway</w:t>
      </w:r>
      <w:r w:rsidR="00132460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pressure during spontaneous breathing trials. </w:t>
      </w:r>
      <w:proofErr w:type="spellStart"/>
      <w:r w:rsidR="00923D54" w:rsidRPr="00943936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>Respir</w:t>
      </w:r>
      <w:proofErr w:type="spellEnd"/>
      <w:r w:rsidR="00923D54" w:rsidRPr="00943936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 Care 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2010; </w:t>
      </w:r>
      <w:r w:rsidR="00923D54" w:rsidRPr="00943936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55</w:t>
      </w:r>
      <w:r w:rsidR="00923D54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:549 –554.</w:t>
      </w:r>
    </w:p>
    <w:p w:rsidR="007A2F61" w:rsidRPr="00943936" w:rsidRDefault="007A2F61" w:rsidP="00B940CF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7A2F61" w:rsidRPr="00943936" w:rsidRDefault="007A2F61" w:rsidP="00B940CF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17-</w:t>
      </w:r>
      <w:r w:rsidRPr="00943936">
        <w:rPr>
          <w:rFonts w:ascii="Helvetica" w:hAnsi="Helvetica" w:cs="Helvetica"/>
          <w:sz w:val="20"/>
          <w:szCs w:val="20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El-Shahat</w:t>
      </w:r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gramStart"/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H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, </w:t>
      </w:r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gramEnd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Salama</w:t>
      </w:r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S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, </w:t>
      </w:r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Wafy</w:t>
      </w:r>
      <w:proofErr w:type="spellEnd"/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S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, </w:t>
      </w:r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  <w:proofErr w:type="spellStart"/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Bayoumi</w:t>
      </w:r>
      <w:proofErr w:type="spellEnd"/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H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.(2015):</w:t>
      </w:r>
      <w:r w:rsidRPr="00943936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Automatic tube compensation versus pressure support ventilation as a weaning mode: does it make a difference?.</w:t>
      </w:r>
      <w:r w:rsidRPr="00943936">
        <w:rPr>
          <w:rFonts w:ascii="Helvetica-Oblique" w:hAnsi="Helvetica-Oblique" w:cs="Helvetica-Oblique"/>
          <w:i/>
          <w:iCs/>
          <w:sz w:val="20"/>
          <w:szCs w:val="20"/>
        </w:rPr>
        <w:t xml:space="preserve"> </w:t>
      </w:r>
      <w:r w:rsidRPr="00943936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Egypt J Broncho </w:t>
      </w: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>2015 9:253–260</w:t>
      </w:r>
      <w:r w:rsidR="00764E9C" w:rsidRPr="00943936">
        <w:rPr>
          <w:rFonts w:asciiTheme="majorBidi" w:eastAsia="Calibri" w:hAnsiTheme="majorBidi" w:cstheme="majorBidi"/>
          <w:sz w:val="20"/>
          <w:szCs w:val="20"/>
          <w:lang w:bidi="ar-EG"/>
        </w:rPr>
        <w:t>.</w:t>
      </w:r>
    </w:p>
    <w:p w:rsidR="00A36605" w:rsidRPr="00943936" w:rsidRDefault="00923D54" w:rsidP="00ED6423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943936">
        <w:rPr>
          <w:rFonts w:asciiTheme="majorBidi" w:eastAsia="Calibri" w:hAnsiTheme="majorBidi" w:cstheme="majorBidi"/>
          <w:sz w:val="20"/>
          <w:szCs w:val="20"/>
          <w:lang w:bidi="ar-EG"/>
        </w:rPr>
        <w:t xml:space="preserve"> </w:t>
      </w:r>
    </w:p>
    <w:p w:rsidR="00ED6423" w:rsidRPr="00943936" w:rsidRDefault="00ED6423" w:rsidP="00ED6423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ED6423" w:rsidRPr="00943936" w:rsidRDefault="00ED6423" w:rsidP="00ED6423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ED6423" w:rsidRPr="00943936" w:rsidRDefault="00ED6423" w:rsidP="00ED6423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bookmarkEnd w:id="2"/>
    <w:p w:rsidR="00ED6423" w:rsidRPr="00943936" w:rsidRDefault="00ED6423" w:rsidP="00ED6423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ED6423" w:rsidRPr="00943936" w:rsidRDefault="00ED6423" w:rsidP="00ED6423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ED6423" w:rsidRPr="00943936" w:rsidRDefault="00ED6423" w:rsidP="00ED6423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  <w:sectPr w:rsidR="00ED6423" w:rsidRPr="00943936" w:rsidSect="00BB2FE2">
          <w:type w:val="continuous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</w:p>
    <w:p w:rsidR="0062273C" w:rsidRPr="00943936" w:rsidRDefault="0062273C" w:rsidP="009659F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C86677" w:rsidRPr="00943936" w:rsidRDefault="00C86677" w:rsidP="009659F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C86677" w:rsidRPr="00943936" w:rsidRDefault="00C86677" w:rsidP="009659F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C86677" w:rsidRPr="00943936" w:rsidRDefault="00C86677" w:rsidP="009659F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C86677" w:rsidRPr="00943936" w:rsidRDefault="00C86677" w:rsidP="009659F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C86677" w:rsidRPr="00943936" w:rsidRDefault="00C86677" w:rsidP="009659FE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ar-EG"/>
        </w:rPr>
        <w:sectPr w:rsidR="00C86677" w:rsidRPr="00943936" w:rsidSect="00BB2FE2">
          <w:type w:val="continuous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</w:p>
    <w:p w:rsidR="00636B9E" w:rsidRPr="00943936" w:rsidRDefault="00636B9E" w:rsidP="00596E84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  <w:sectPr w:rsidR="00636B9E" w:rsidRPr="00943936" w:rsidSect="00BB2FE2">
          <w:type w:val="continuous"/>
          <w:pgSz w:w="11906" w:h="16838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636B9E" w:rsidRPr="00943936" w:rsidRDefault="00636B9E" w:rsidP="00596E84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  <w:sectPr w:rsidR="00636B9E" w:rsidRPr="00943936" w:rsidSect="00BB2FE2">
          <w:type w:val="continuous"/>
          <w:pgSz w:w="11906" w:h="16838" w:code="9"/>
          <w:pgMar w:top="1440" w:right="1440" w:bottom="1440" w:left="1440" w:header="709" w:footer="709" w:gutter="0"/>
          <w:cols w:space="709"/>
          <w:rtlGutter/>
          <w:docGrid w:linePitch="360"/>
        </w:sectPr>
      </w:pPr>
    </w:p>
    <w:p w:rsidR="006160E4" w:rsidRPr="00943936" w:rsidRDefault="006160E4" w:rsidP="00596E84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</w:p>
    <w:p w:rsidR="00C86677" w:rsidRPr="00943936" w:rsidRDefault="00C86677" w:rsidP="00596E84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  <w:sectPr w:rsidR="00C86677" w:rsidRPr="00943936" w:rsidSect="00BB2FE2">
          <w:type w:val="continuous"/>
          <w:pgSz w:w="11906" w:h="16838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6160E4" w:rsidRPr="00943936" w:rsidRDefault="006160E4" w:rsidP="00596E84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</w:p>
    <w:p w:rsidR="006160E4" w:rsidRPr="00943936" w:rsidRDefault="006160E4" w:rsidP="00596E84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</w:p>
    <w:p w:rsidR="006160E4" w:rsidRPr="00943936" w:rsidRDefault="006160E4" w:rsidP="00596E84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</w:p>
    <w:p w:rsidR="006160E4" w:rsidRPr="00943936" w:rsidRDefault="006160E4" w:rsidP="00596E84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</w:p>
    <w:p w:rsidR="006160E4" w:rsidRPr="00943936" w:rsidRDefault="006160E4" w:rsidP="00596E84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</w:p>
    <w:p w:rsidR="006160E4" w:rsidRPr="00943936" w:rsidRDefault="006160E4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:rsidR="006160E4" w:rsidRPr="00943936" w:rsidRDefault="006160E4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:rsidR="006160E4" w:rsidRPr="00943936" w:rsidRDefault="006160E4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:rsidR="006160E4" w:rsidRPr="00943936" w:rsidRDefault="006160E4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:rsidR="006160E4" w:rsidRPr="00943936" w:rsidRDefault="006160E4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:rsidR="006160E4" w:rsidRPr="00943936" w:rsidRDefault="006160E4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:rsidR="006160E4" w:rsidRPr="00943936" w:rsidRDefault="006160E4" w:rsidP="003603ED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sectPr w:rsidR="006160E4" w:rsidRPr="00943936" w:rsidSect="00BB2FE2">
      <w:type w:val="continuous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F5" w:rsidRDefault="00BE69F5" w:rsidP="00C16310">
      <w:pPr>
        <w:spacing w:after="0" w:line="240" w:lineRule="auto"/>
      </w:pPr>
      <w:r>
        <w:separator/>
      </w:r>
    </w:p>
  </w:endnote>
  <w:endnote w:type="continuationSeparator" w:id="0">
    <w:p w:rsidR="00BE69F5" w:rsidRDefault="00BE69F5" w:rsidP="00C16310">
      <w:pPr>
        <w:spacing w:after="0" w:line="240" w:lineRule="auto"/>
      </w:pPr>
      <w:r>
        <w:continuationSeparator/>
      </w:r>
    </w:p>
  </w:endnote>
  <w:endnote w:type="continuationNotice" w:id="1">
    <w:p w:rsidR="00BE69F5" w:rsidRDefault="00BE6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sl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97719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30D" w:rsidRDefault="00E01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970">
          <w:rPr>
            <w:noProof/>
            <w:rtl/>
          </w:rPr>
          <w:t>88</w:t>
        </w:r>
        <w:r>
          <w:rPr>
            <w:noProof/>
          </w:rPr>
          <w:fldChar w:fldCharType="end"/>
        </w:r>
      </w:p>
    </w:sdtContent>
  </w:sdt>
  <w:p w:rsidR="00E0130D" w:rsidRDefault="00E01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F5" w:rsidRDefault="00BE69F5" w:rsidP="00C16310">
      <w:pPr>
        <w:spacing w:after="0" w:line="240" w:lineRule="auto"/>
      </w:pPr>
      <w:r>
        <w:separator/>
      </w:r>
    </w:p>
  </w:footnote>
  <w:footnote w:type="continuationSeparator" w:id="0">
    <w:p w:rsidR="00BE69F5" w:rsidRDefault="00BE69F5" w:rsidP="00C16310">
      <w:pPr>
        <w:spacing w:after="0" w:line="240" w:lineRule="auto"/>
      </w:pPr>
      <w:r>
        <w:continuationSeparator/>
      </w:r>
    </w:p>
  </w:footnote>
  <w:footnote w:type="continuationNotice" w:id="1">
    <w:p w:rsidR="00BE69F5" w:rsidRDefault="00BE69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0D" w:rsidRPr="00E0130D" w:rsidRDefault="00BE69F5" w:rsidP="00E0130D">
    <w:pPr>
      <w:tabs>
        <w:tab w:val="center" w:pos="2396"/>
        <w:tab w:val="center" w:pos="6788"/>
      </w:tabs>
      <w:bidi w:val="0"/>
      <w:spacing w:after="60"/>
      <w:rPr>
        <w:rFonts w:ascii="Times New Roman" w:eastAsia="Times New Roman" w:hAnsi="Times New Roman" w:cs="Times New Roman"/>
        <w:color w:val="000000"/>
        <w:sz w:val="20"/>
      </w:rPr>
    </w:pPr>
    <w:r>
      <w:rPr>
        <w:noProof/>
      </w:rPr>
      <w:pict>
        <v:group id="Group 36268" o:spid="_x0000_s2052" style="position:absolute;margin-left:70.55pt;margin-top:48.7pt;width:470.9pt;height:2.9pt;z-index:251659264;mso-position-horizontal-relative:page;mso-position-vertical-relative:page" coordsize="5980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LdjQIAAKIIAAAOAAAAZHJzL2Uyb0RvYy54bWzcVs1u2zAMvg/YOwi+L06cNEmNOD2say7D&#10;VqDdAyiy/APIkiCpcfr2o+jIcZOuCDqgGJaDRVM0RX78SGV1s28E2XFjayWzaDIaR4RLpvJalln0&#10;6/HuyzIi1lGZU6Ekz6JnbqOb9edPq1anPFGVEjk3BJxIm7Y6iyrndBrHllW8oXakNJewWSjTUAev&#10;poxzQ1vw3og4GY/ncatMro1i3FrQ3nab0Rr9FwVn7mdRWO6IyCKIzeHT4HPrn/F6RdPSUF3V7BAG&#10;fUcUDa0lHNq7uqWOkidTn7lqamaUVYUbMdXEqihqxjEHyGYyPslmY9STxlzKtC11DxNAe4LTu92y&#10;H7t7Q+o8i6bzZA7FkrSBMuHJpFMBRK0uU7DcGP2g781BUXZvPut9YRq/Qj5kj+A+9+DyvSMMlFfX&#10;y/FkMY8Ig73p/ApEBJ9VUKGzr1j17c3v4nBo7GPrQ2k10MgekbJ/h9RDRTXHAliff0BqsbyaBKTQ&#10;hExRhcCgZQ+TTS0g9keMksVsmnQ4vIrT9WQ289t9ujRlT9ZtuEK86e67dYhimQeJVkFiexlEA43w&#10;Zgto6vx3PlAvknZQsCqLMA6/2agdf1Ro5k6KBjEed4UcWvW1D7QA22ARVo3+hpaD5INRWDtjaGhw&#10;eKEZ9np/Lgg+T0S2zx2UQ3StEnV+Vwvh07Wm3H4VhuyonyT4OxTmhZmQHjoIjFGYZoWgDseCVN4P&#10;VqqpHUw8UTcwLpMFODq4EdIfw3FmdWUDagf6eGmr8mdsPtQDy31ffhDdk3O6I219ANAYl9L9MG9f&#10;pfpkmSyX/wLXu0A+muzD9APLwzpk+6V2R1r5Rvw/6I6zHi5CzOdwafubdvgO8vCvxfo3AAAA//8D&#10;AFBLAwQUAAYACAAAACEA8BCSQ+AAAAALAQAADwAAAGRycy9kb3ducmV2LnhtbEyPwUrDQBCG74Lv&#10;sIzgzW42rdrGbEop6qkItoJ4mybTJDQ7G7LbJH17Nye9zc98/PNNuh5NI3rqXG1Zg5pFIIhzW9Rc&#10;avg6vD0sQTiPXGBjmTRcycE6u71JMSnswJ/U730pQgm7BDVU3reJlC6vyKCb2ZY47E62M+hD7EpZ&#10;dDiEctPIOIqepMGaw4UKW9pWlJ/3F6PhfcBhM1ev/e582l5/Do8f3ztFWt/fjZsXEJ5G/wfDpB/U&#10;IQtOR3vhwokm5IVSAdWwel6AmIBoGa9AHKdpHoPMUvn/h+wXAAD//wMAUEsBAi0AFAAGAAgAAAAh&#10;ALaDOJL+AAAA4QEAABMAAAAAAAAAAAAAAAAAAAAAAFtDb250ZW50X1R5cGVzXS54bWxQSwECLQAU&#10;AAYACAAAACEAOP0h/9YAAACUAQAACwAAAAAAAAAAAAAAAAAvAQAAX3JlbHMvLnJlbHNQSwECLQAU&#10;AAYACAAAACEAZWki3Y0CAACiCAAADgAAAAAAAAAAAAAAAAAuAgAAZHJzL2Uyb0RvYy54bWxQSwEC&#10;LQAUAAYACAAAACEA8BCSQ+AAAAALAQAADwAAAAAAAAAAAAAAAADnBAAAZHJzL2Rvd25yZXYueG1s&#10;UEsFBgAAAAAEAAQA8wAAAPQFAAAAAA==&#10;">
          <v:shape id="Shape 37851" o:spid="_x0000_s2053" style="position:absolute;top:274;width:59801;height:91;visibility:visible;mso-wrap-style:square;v-text-anchor:top" coordsize="59801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R8xwAAAN4AAAAPAAAAZHJzL2Rvd25yZXYueG1sRI9Ba8JA&#10;FITvBf/D8gq91Y2tVkldRYSCIojGQq+P3dckbfZtyK5J9Nd3C4LHYWa+YebL3laipcaXjhWMhgkI&#10;Yu1MybmCz9PH8wyED8gGK8ek4EIelovBwxxT4zo+UpuFXEQI+xQVFCHUqZReF2TRD11NHL1v11gM&#10;UTa5NA12EW4r+ZIkb9JiyXGhwJrWBenf7GwVbMf6x479abpf6x1fJ22XfZmDUk+P/eodRKA+3MO3&#10;9sYoeJ3OJiP4vxOvgFz8AQAA//8DAFBLAQItABQABgAIAAAAIQDb4fbL7gAAAIUBAAATAAAAAAAA&#10;AAAAAAAAAAAAAABbQ29udGVudF9UeXBlc10ueG1sUEsBAi0AFAAGAAgAAAAhAFr0LFu/AAAAFQEA&#10;AAsAAAAAAAAAAAAAAAAAHwEAAF9yZWxzLy5yZWxzUEsBAi0AFAAGAAgAAAAhAIfZxHzHAAAA3gAA&#10;AA8AAAAAAAAAAAAAAAAABwIAAGRycy9kb3ducmV2LnhtbFBLBQYAAAAAAwADALcAAAD7AgAAAAA=&#10;" adj="0,,0" path="m,l5980176,r,9144l,9144,,e" fillcolor="black" stroked="f" strokeweight="0">
            <v:stroke miterlimit="83231f" joinstyle="miter"/>
            <v:formulas/>
            <v:path arrowok="t" o:connecttype="segments" textboxrect="0,0,5980176,9144"/>
          </v:shape>
          <v:shape id="Shape 37852" o:spid="_x0000_s2054" style="position:absolute;width:59801;height:182;visibility:visible;mso-wrap-style:square;v-text-anchor:top" coordsize="59801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BayQAAAN4AAAAPAAAAZHJzL2Rvd25yZXYueG1sRI9ba8JA&#10;FITfBf/DcgRfpG5qqZeYVYoglEJF07707ZA9uWD2bMyuJv33rlDo4zAz3zDJtje1uFHrKssKnqcR&#10;COLM6ooLBd9f+6clCOeRNdaWScEvOdhuhoMEY207PtEt9YUIEHYxKii9b2IpXVaSQTe1DXHwctsa&#10;9EG2hdQtdgFuajmLork0WHFYKLGhXUnZOb0aBXY36fYpf64uP3lx7A+Hj/NiflFqPOrf1iA89f4/&#10;/Nd+1wpeFsvXGTzuhCsgN3cAAAD//wMAUEsBAi0AFAAGAAgAAAAhANvh9svuAAAAhQEAABMAAAAA&#10;AAAAAAAAAAAAAAAAAFtDb250ZW50X1R5cGVzXS54bWxQSwECLQAUAAYACAAAACEAWvQsW78AAAAV&#10;AQAACwAAAAAAAAAAAAAAAAAfAQAAX3JlbHMvLnJlbHNQSwECLQAUAAYACAAAACEADhSgWskAAADe&#10;AAAADwAAAAAAAAAAAAAAAAAHAgAAZHJzL2Rvd25yZXYueG1sUEsFBgAAAAADAAMAtwAAAP0CAAAA&#10;AA==&#10;" adj="0,,0" path="m,l5980176,r,18288l,18288,,e" fillcolor="black" stroked="f" strokeweight="0">
            <v:stroke miterlimit="83231f" joinstyle="miter"/>
            <v:formulas/>
            <v:path arrowok="t" o:connecttype="segments" textboxrect="0,0,5980176,18288"/>
          </v:shape>
          <w10:wrap type="square" anchorx="page" anchory="page"/>
        </v:group>
      </w:pict>
    </w:r>
    <w:r w:rsidR="00E0130D" w:rsidRPr="00E0130D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="00E0130D" w:rsidRPr="00E0130D">
      <w:rPr>
        <w:rFonts w:ascii="Times New Roman" w:eastAsia="Times New Roman" w:hAnsi="Times New Roman" w:cs="Times New Roman"/>
        <w:color w:val="000000"/>
        <w:sz w:val="20"/>
      </w:rPr>
      <w:tab/>
      <w:t xml:space="preserve">New York Science Journal 2017;10(5)      </w:t>
    </w:r>
    <w:r w:rsidR="00E0130D" w:rsidRPr="00E0130D">
      <w:rPr>
        <w:rFonts w:ascii="Times New Roman" w:eastAsia="Times New Roman" w:hAnsi="Times New Roman" w:cs="Times New Roman"/>
        <w:color w:val="000000"/>
        <w:sz w:val="20"/>
      </w:rPr>
      <w:tab/>
      <w:t xml:space="preserve">     </w:t>
    </w:r>
    <w:r w:rsidR="00E0130D" w:rsidRPr="00E0130D">
      <w:rPr>
        <w:rFonts w:ascii="Times New Roman" w:eastAsia="Times New Roman" w:hAnsi="Times New Roman" w:cs="Times New Roman"/>
        <w:color w:val="0000FF"/>
        <w:sz w:val="20"/>
      </w:rPr>
      <w:t>http://www.sciencepub.net/newyork</w:t>
    </w:r>
    <w:r w:rsidR="00E0130D" w:rsidRPr="00E0130D">
      <w:rPr>
        <w:rFonts w:ascii="Times New Roman" w:eastAsia="Times New Roman" w:hAnsi="Times New Roman" w:cs="Times New Roman"/>
        <w:color w:val="000000"/>
        <w:sz w:val="20"/>
      </w:rPr>
      <w:t xml:space="preserve"> </w:t>
    </w:r>
  </w:p>
  <w:p w:rsidR="00E0130D" w:rsidRPr="00E0130D" w:rsidRDefault="00E0130D" w:rsidP="00E0130D">
    <w:pPr>
      <w:bidi w:val="0"/>
      <w:spacing w:after="0"/>
      <w:rPr>
        <w:rFonts w:ascii="Times New Roman" w:eastAsia="Times New Roman" w:hAnsi="Times New Roman" w:cs="Times New Roman"/>
        <w:color w:val="000000"/>
        <w:sz w:val="20"/>
      </w:rPr>
    </w:pPr>
    <w:r w:rsidRPr="00E0130D">
      <w:rPr>
        <w:rFonts w:ascii="Times New Roman" w:eastAsia="Times New Roman" w:hAnsi="Times New Roman" w:cs="Times New Roman"/>
        <w:color w:val="000000"/>
        <w:sz w:val="20"/>
      </w:rPr>
      <w:t xml:space="preserve"> </w:t>
    </w:r>
  </w:p>
  <w:p w:rsidR="001E1355" w:rsidRPr="00E0130D" w:rsidRDefault="001E1355" w:rsidP="00E01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A2B"/>
    <w:multiLevelType w:val="hybridMultilevel"/>
    <w:tmpl w:val="DD3E1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6834"/>
    <w:multiLevelType w:val="hybridMultilevel"/>
    <w:tmpl w:val="D36EC8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C4A4E"/>
    <w:multiLevelType w:val="hybridMultilevel"/>
    <w:tmpl w:val="EF38E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259A8"/>
    <w:multiLevelType w:val="hybridMultilevel"/>
    <w:tmpl w:val="E8F237C8"/>
    <w:lvl w:ilvl="0" w:tplc="88082B6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56E69"/>
    <w:multiLevelType w:val="hybridMultilevel"/>
    <w:tmpl w:val="661CC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30C36"/>
    <w:rsid w:val="00002505"/>
    <w:rsid w:val="00005B92"/>
    <w:rsid w:val="000277F6"/>
    <w:rsid w:val="00042C9E"/>
    <w:rsid w:val="00044978"/>
    <w:rsid w:val="00052942"/>
    <w:rsid w:val="00062A94"/>
    <w:rsid w:val="00064C7F"/>
    <w:rsid w:val="00073815"/>
    <w:rsid w:val="00077B18"/>
    <w:rsid w:val="0008472B"/>
    <w:rsid w:val="000A05BF"/>
    <w:rsid w:val="000A114B"/>
    <w:rsid w:val="000D646F"/>
    <w:rsid w:val="000F197B"/>
    <w:rsid w:val="00101823"/>
    <w:rsid w:val="00114472"/>
    <w:rsid w:val="00114EB5"/>
    <w:rsid w:val="0012159C"/>
    <w:rsid w:val="001228BA"/>
    <w:rsid w:val="00124FF4"/>
    <w:rsid w:val="00130A86"/>
    <w:rsid w:val="00132460"/>
    <w:rsid w:val="00135DC7"/>
    <w:rsid w:val="00140AEE"/>
    <w:rsid w:val="001476F9"/>
    <w:rsid w:val="00151D0C"/>
    <w:rsid w:val="00152024"/>
    <w:rsid w:val="001525C8"/>
    <w:rsid w:val="001531D4"/>
    <w:rsid w:val="001573AB"/>
    <w:rsid w:val="00160CEE"/>
    <w:rsid w:val="00163722"/>
    <w:rsid w:val="00167F77"/>
    <w:rsid w:val="0017463D"/>
    <w:rsid w:val="0018329F"/>
    <w:rsid w:val="00190891"/>
    <w:rsid w:val="00191935"/>
    <w:rsid w:val="00193DF1"/>
    <w:rsid w:val="001A0A16"/>
    <w:rsid w:val="001B1E20"/>
    <w:rsid w:val="001C6F49"/>
    <w:rsid w:val="001C7BFD"/>
    <w:rsid w:val="001D36F7"/>
    <w:rsid w:val="001D7DEE"/>
    <w:rsid w:val="001E0860"/>
    <w:rsid w:val="001E1355"/>
    <w:rsid w:val="001E5DF6"/>
    <w:rsid w:val="00202F39"/>
    <w:rsid w:val="002060CB"/>
    <w:rsid w:val="00220130"/>
    <w:rsid w:val="00230C36"/>
    <w:rsid w:val="002359BC"/>
    <w:rsid w:val="00237657"/>
    <w:rsid w:val="0024694E"/>
    <w:rsid w:val="00247365"/>
    <w:rsid w:val="00250404"/>
    <w:rsid w:val="00273829"/>
    <w:rsid w:val="0027493B"/>
    <w:rsid w:val="00287B50"/>
    <w:rsid w:val="0029053D"/>
    <w:rsid w:val="002A0ACF"/>
    <w:rsid w:val="002A3F4B"/>
    <w:rsid w:val="002B0B0D"/>
    <w:rsid w:val="002B4D91"/>
    <w:rsid w:val="002F0D0E"/>
    <w:rsid w:val="002F4437"/>
    <w:rsid w:val="00305787"/>
    <w:rsid w:val="00311720"/>
    <w:rsid w:val="00322EBE"/>
    <w:rsid w:val="003258FD"/>
    <w:rsid w:val="0032791E"/>
    <w:rsid w:val="003367D2"/>
    <w:rsid w:val="00341DCF"/>
    <w:rsid w:val="00342B18"/>
    <w:rsid w:val="00346186"/>
    <w:rsid w:val="00357950"/>
    <w:rsid w:val="003603ED"/>
    <w:rsid w:val="00372E15"/>
    <w:rsid w:val="003A7443"/>
    <w:rsid w:val="003B5866"/>
    <w:rsid w:val="003B6976"/>
    <w:rsid w:val="003B7392"/>
    <w:rsid w:val="003C48FB"/>
    <w:rsid w:val="003D616E"/>
    <w:rsid w:val="003E48DC"/>
    <w:rsid w:val="003E7AA6"/>
    <w:rsid w:val="003F406E"/>
    <w:rsid w:val="00425E01"/>
    <w:rsid w:val="00456996"/>
    <w:rsid w:val="004672FF"/>
    <w:rsid w:val="0047422E"/>
    <w:rsid w:val="00474EB7"/>
    <w:rsid w:val="00484741"/>
    <w:rsid w:val="00497DB1"/>
    <w:rsid w:val="004B3B0F"/>
    <w:rsid w:val="004B6617"/>
    <w:rsid w:val="004C1E6E"/>
    <w:rsid w:val="004E1473"/>
    <w:rsid w:val="004F3BEE"/>
    <w:rsid w:val="00517031"/>
    <w:rsid w:val="00517C61"/>
    <w:rsid w:val="005242A1"/>
    <w:rsid w:val="0052512C"/>
    <w:rsid w:val="00527A47"/>
    <w:rsid w:val="005342FC"/>
    <w:rsid w:val="00536823"/>
    <w:rsid w:val="0054664E"/>
    <w:rsid w:val="005746F1"/>
    <w:rsid w:val="00575AF6"/>
    <w:rsid w:val="00586970"/>
    <w:rsid w:val="00593621"/>
    <w:rsid w:val="00595B97"/>
    <w:rsid w:val="00596E84"/>
    <w:rsid w:val="005A045D"/>
    <w:rsid w:val="005A485A"/>
    <w:rsid w:val="005C79D2"/>
    <w:rsid w:val="005C7FEF"/>
    <w:rsid w:val="005E2356"/>
    <w:rsid w:val="0060185E"/>
    <w:rsid w:val="0060798F"/>
    <w:rsid w:val="00607A03"/>
    <w:rsid w:val="006143D6"/>
    <w:rsid w:val="0061595A"/>
    <w:rsid w:val="006160E4"/>
    <w:rsid w:val="006210FC"/>
    <w:rsid w:val="0062273C"/>
    <w:rsid w:val="006322E6"/>
    <w:rsid w:val="00636B9E"/>
    <w:rsid w:val="00637BD2"/>
    <w:rsid w:val="006469D8"/>
    <w:rsid w:val="00652FC5"/>
    <w:rsid w:val="00671071"/>
    <w:rsid w:val="0068214B"/>
    <w:rsid w:val="006957EF"/>
    <w:rsid w:val="006A1A8A"/>
    <w:rsid w:val="006A3384"/>
    <w:rsid w:val="006A55B2"/>
    <w:rsid w:val="006C26E2"/>
    <w:rsid w:val="006C2948"/>
    <w:rsid w:val="006C5B53"/>
    <w:rsid w:val="006D491E"/>
    <w:rsid w:val="006E22A0"/>
    <w:rsid w:val="006E267D"/>
    <w:rsid w:val="006E6136"/>
    <w:rsid w:val="006E6DF2"/>
    <w:rsid w:val="006F6638"/>
    <w:rsid w:val="0071326F"/>
    <w:rsid w:val="00716D74"/>
    <w:rsid w:val="00720BF0"/>
    <w:rsid w:val="00723A29"/>
    <w:rsid w:val="007241E2"/>
    <w:rsid w:val="00730F03"/>
    <w:rsid w:val="00737151"/>
    <w:rsid w:val="00741FA0"/>
    <w:rsid w:val="007637E8"/>
    <w:rsid w:val="00764E9C"/>
    <w:rsid w:val="007774DB"/>
    <w:rsid w:val="007842BE"/>
    <w:rsid w:val="007A2F61"/>
    <w:rsid w:val="007A3008"/>
    <w:rsid w:val="007B1D50"/>
    <w:rsid w:val="007B5FAD"/>
    <w:rsid w:val="007B678E"/>
    <w:rsid w:val="007F260F"/>
    <w:rsid w:val="0081325A"/>
    <w:rsid w:val="008230AD"/>
    <w:rsid w:val="00833AE1"/>
    <w:rsid w:val="0084173E"/>
    <w:rsid w:val="00843F74"/>
    <w:rsid w:val="00844F0D"/>
    <w:rsid w:val="008518BA"/>
    <w:rsid w:val="008556DE"/>
    <w:rsid w:val="00887807"/>
    <w:rsid w:val="00887C86"/>
    <w:rsid w:val="008928AD"/>
    <w:rsid w:val="008A4E2B"/>
    <w:rsid w:val="008B1FC1"/>
    <w:rsid w:val="008C7A37"/>
    <w:rsid w:val="008D6E32"/>
    <w:rsid w:val="008D7F43"/>
    <w:rsid w:val="008E3F73"/>
    <w:rsid w:val="008E574E"/>
    <w:rsid w:val="008F7F1E"/>
    <w:rsid w:val="009003D3"/>
    <w:rsid w:val="00913AD4"/>
    <w:rsid w:val="00914BF1"/>
    <w:rsid w:val="00923D54"/>
    <w:rsid w:val="00925D03"/>
    <w:rsid w:val="00926FDB"/>
    <w:rsid w:val="00942351"/>
    <w:rsid w:val="00943936"/>
    <w:rsid w:val="0094394B"/>
    <w:rsid w:val="00945A5A"/>
    <w:rsid w:val="00964B5B"/>
    <w:rsid w:val="009659FE"/>
    <w:rsid w:val="00975CE2"/>
    <w:rsid w:val="00976B7E"/>
    <w:rsid w:val="009777A8"/>
    <w:rsid w:val="0098229A"/>
    <w:rsid w:val="00983D2F"/>
    <w:rsid w:val="00986C6E"/>
    <w:rsid w:val="0099515E"/>
    <w:rsid w:val="009A0413"/>
    <w:rsid w:val="009A17D2"/>
    <w:rsid w:val="009A5FBE"/>
    <w:rsid w:val="009B33AD"/>
    <w:rsid w:val="009D2FD4"/>
    <w:rsid w:val="009E5DD1"/>
    <w:rsid w:val="009E754B"/>
    <w:rsid w:val="00A0743C"/>
    <w:rsid w:val="00A1377E"/>
    <w:rsid w:val="00A1585F"/>
    <w:rsid w:val="00A17061"/>
    <w:rsid w:val="00A31A96"/>
    <w:rsid w:val="00A3647F"/>
    <w:rsid w:val="00A36605"/>
    <w:rsid w:val="00A504BC"/>
    <w:rsid w:val="00A519B2"/>
    <w:rsid w:val="00A535D5"/>
    <w:rsid w:val="00A53D6B"/>
    <w:rsid w:val="00A64DBB"/>
    <w:rsid w:val="00A655DA"/>
    <w:rsid w:val="00A66CE8"/>
    <w:rsid w:val="00A74884"/>
    <w:rsid w:val="00A932CF"/>
    <w:rsid w:val="00A95B89"/>
    <w:rsid w:val="00AA576E"/>
    <w:rsid w:val="00AD7A19"/>
    <w:rsid w:val="00AE27F4"/>
    <w:rsid w:val="00AE3672"/>
    <w:rsid w:val="00AF3FFF"/>
    <w:rsid w:val="00B12F89"/>
    <w:rsid w:val="00B22F8A"/>
    <w:rsid w:val="00B308A4"/>
    <w:rsid w:val="00B3326B"/>
    <w:rsid w:val="00B34E2B"/>
    <w:rsid w:val="00B37B3B"/>
    <w:rsid w:val="00B45F1C"/>
    <w:rsid w:val="00B52D22"/>
    <w:rsid w:val="00B63AEF"/>
    <w:rsid w:val="00B6714B"/>
    <w:rsid w:val="00B73ACD"/>
    <w:rsid w:val="00B84C5E"/>
    <w:rsid w:val="00B87854"/>
    <w:rsid w:val="00B922E3"/>
    <w:rsid w:val="00B932C4"/>
    <w:rsid w:val="00B940CF"/>
    <w:rsid w:val="00BA31F5"/>
    <w:rsid w:val="00BA32D3"/>
    <w:rsid w:val="00BA4157"/>
    <w:rsid w:val="00BA4A5A"/>
    <w:rsid w:val="00BB2FE2"/>
    <w:rsid w:val="00BE3821"/>
    <w:rsid w:val="00BE69F5"/>
    <w:rsid w:val="00BF7034"/>
    <w:rsid w:val="00BF762E"/>
    <w:rsid w:val="00C027DA"/>
    <w:rsid w:val="00C06798"/>
    <w:rsid w:val="00C12965"/>
    <w:rsid w:val="00C16310"/>
    <w:rsid w:val="00C17CC8"/>
    <w:rsid w:val="00C30F91"/>
    <w:rsid w:val="00C35E7B"/>
    <w:rsid w:val="00C445B3"/>
    <w:rsid w:val="00C55664"/>
    <w:rsid w:val="00C61631"/>
    <w:rsid w:val="00C81394"/>
    <w:rsid w:val="00C83FF2"/>
    <w:rsid w:val="00C86677"/>
    <w:rsid w:val="00C94565"/>
    <w:rsid w:val="00CB00D6"/>
    <w:rsid w:val="00CB64BF"/>
    <w:rsid w:val="00CB7DC2"/>
    <w:rsid w:val="00CE102D"/>
    <w:rsid w:val="00CE4B2E"/>
    <w:rsid w:val="00CE5184"/>
    <w:rsid w:val="00CE553F"/>
    <w:rsid w:val="00CE6A35"/>
    <w:rsid w:val="00CE6DEA"/>
    <w:rsid w:val="00CF5085"/>
    <w:rsid w:val="00CF5603"/>
    <w:rsid w:val="00D010B4"/>
    <w:rsid w:val="00D05261"/>
    <w:rsid w:val="00D110B1"/>
    <w:rsid w:val="00D13159"/>
    <w:rsid w:val="00D13EAA"/>
    <w:rsid w:val="00D14FC7"/>
    <w:rsid w:val="00D20201"/>
    <w:rsid w:val="00D207CC"/>
    <w:rsid w:val="00D24C43"/>
    <w:rsid w:val="00D31FD4"/>
    <w:rsid w:val="00D356C9"/>
    <w:rsid w:val="00D5052E"/>
    <w:rsid w:val="00D61628"/>
    <w:rsid w:val="00D617A9"/>
    <w:rsid w:val="00D63A56"/>
    <w:rsid w:val="00D73B32"/>
    <w:rsid w:val="00D811CB"/>
    <w:rsid w:val="00D8145F"/>
    <w:rsid w:val="00D8421F"/>
    <w:rsid w:val="00D870F8"/>
    <w:rsid w:val="00D929D3"/>
    <w:rsid w:val="00DA6D62"/>
    <w:rsid w:val="00DB271B"/>
    <w:rsid w:val="00DB3C48"/>
    <w:rsid w:val="00DD02F6"/>
    <w:rsid w:val="00DD3780"/>
    <w:rsid w:val="00DE596A"/>
    <w:rsid w:val="00DE668E"/>
    <w:rsid w:val="00DE7C1D"/>
    <w:rsid w:val="00E00112"/>
    <w:rsid w:val="00E00BE2"/>
    <w:rsid w:val="00E0130D"/>
    <w:rsid w:val="00E01C01"/>
    <w:rsid w:val="00E02026"/>
    <w:rsid w:val="00E027E6"/>
    <w:rsid w:val="00E051A8"/>
    <w:rsid w:val="00E20A8C"/>
    <w:rsid w:val="00E577FE"/>
    <w:rsid w:val="00E606F0"/>
    <w:rsid w:val="00E64A9C"/>
    <w:rsid w:val="00E84CA9"/>
    <w:rsid w:val="00E858CD"/>
    <w:rsid w:val="00EA5378"/>
    <w:rsid w:val="00EA5598"/>
    <w:rsid w:val="00EA6284"/>
    <w:rsid w:val="00EB0843"/>
    <w:rsid w:val="00ED461E"/>
    <w:rsid w:val="00ED6423"/>
    <w:rsid w:val="00ED726C"/>
    <w:rsid w:val="00EE076D"/>
    <w:rsid w:val="00EE276F"/>
    <w:rsid w:val="00F02449"/>
    <w:rsid w:val="00F0291A"/>
    <w:rsid w:val="00F062FC"/>
    <w:rsid w:val="00F172B1"/>
    <w:rsid w:val="00F17482"/>
    <w:rsid w:val="00F35BF3"/>
    <w:rsid w:val="00F372C1"/>
    <w:rsid w:val="00F37D02"/>
    <w:rsid w:val="00F437F4"/>
    <w:rsid w:val="00F50950"/>
    <w:rsid w:val="00F532FE"/>
    <w:rsid w:val="00F616C4"/>
    <w:rsid w:val="00F61B96"/>
    <w:rsid w:val="00F66579"/>
    <w:rsid w:val="00F86A0B"/>
    <w:rsid w:val="00FA12AE"/>
    <w:rsid w:val="00FC32B0"/>
    <w:rsid w:val="00FC4382"/>
    <w:rsid w:val="00FD356E"/>
    <w:rsid w:val="00FD72DC"/>
    <w:rsid w:val="00FE324C"/>
    <w:rsid w:val="00FF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2D144AAF"/>
  <w15:docId w15:val="{32B522A9-4B86-4757-A240-B2EEF4F1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60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42B18"/>
    <w:rPr>
      <w:rFonts w:ascii="Times New Roman+FPEF" w:hAnsi="Times New Roman+FPEF" w:hint="default"/>
      <w:b w:val="0"/>
      <w:bCs w:val="0"/>
      <w:i w:val="0"/>
      <w:iCs w:val="0"/>
      <w:color w:val="000000"/>
      <w:sz w:val="14"/>
      <w:szCs w:val="14"/>
    </w:rPr>
  </w:style>
  <w:style w:type="numbering" w:customStyle="1" w:styleId="NoList1">
    <w:name w:val="No List1"/>
    <w:next w:val="NoList"/>
    <w:uiPriority w:val="99"/>
    <w:semiHidden/>
    <w:unhideWhenUsed/>
    <w:rsid w:val="00ED461E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ED4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ED461E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D4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ED461E"/>
  </w:style>
  <w:style w:type="paragraph" w:customStyle="1" w:styleId="ListParagraph1">
    <w:name w:val="List Paragraph1"/>
    <w:basedOn w:val="Normal"/>
    <w:next w:val="ListParagraph"/>
    <w:uiPriority w:val="34"/>
    <w:qFormat/>
    <w:rsid w:val="00ED461E"/>
    <w:pPr>
      <w:ind w:left="720"/>
      <w:contextualSpacing/>
    </w:pPr>
  </w:style>
  <w:style w:type="numbering" w:customStyle="1" w:styleId="NoList11">
    <w:name w:val="No List11"/>
    <w:next w:val="NoList"/>
    <w:uiPriority w:val="99"/>
    <w:semiHidden/>
    <w:unhideWhenUsed/>
    <w:rsid w:val="00ED461E"/>
  </w:style>
  <w:style w:type="table" w:customStyle="1" w:styleId="TableGrid1">
    <w:name w:val="Table Grid1"/>
    <w:basedOn w:val="TableNormal"/>
    <w:next w:val="TableGrid"/>
    <w:uiPriority w:val="39"/>
    <w:rsid w:val="00ED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next w:val="GridTable43"/>
    <w:uiPriority w:val="49"/>
    <w:rsid w:val="00ED461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2">
    <w:name w:val="Table Grid2"/>
    <w:basedOn w:val="TableNormal"/>
    <w:next w:val="TableGrid"/>
    <w:uiPriority w:val="39"/>
    <w:rsid w:val="00ED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2">
    <w:name w:val="Grid Table 42"/>
    <w:basedOn w:val="TableNormal"/>
    <w:next w:val="GridTable43"/>
    <w:uiPriority w:val="49"/>
    <w:rsid w:val="00ED461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2">
    <w:name w:val="No List2"/>
    <w:next w:val="NoList"/>
    <w:uiPriority w:val="99"/>
    <w:semiHidden/>
    <w:unhideWhenUsed/>
    <w:rsid w:val="00ED461E"/>
  </w:style>
  <w:style w:type="table" w:customStyle="1" w:styleId="GridTable421">
    <w:name w:val="Grid Table 421"/>
    <w:basedOn w:val="TableNormal"/>
    <w:next w:val="GridTable43"/>
    <w:uiPriority w:val="49"/>
    <w:rsid w:val="00ED461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Header">
    <w:name w:val="header"/>
    <w:basedOn w:val="Normal"/>
    <w:link w:val="HeaderChar1"/>
    <w:uiPriority w:val="99"/>
    <w:unhideWhenUsed/>
    <w:rsid w:val="00ED4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ED461E"/>
  </w:style>
  <w:style w:type="paragraph" w:styleId="Footer">
    <w:name w:val="footer"/>
    <w:basedOn w:val="Normal"/>
    <w:link w:val="FooterChar1"/>
    <w:uiPriority w:val="99"/>
    <w:unhideWhenUsed/>
    <w:rsid w:val="00ED4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ED461E"/>
  </w:style>
  <w:style w:type="paragraph" w:styleId="ListParagraph">
    <w:name w:val="List Paragraph"/>
    <w:basedOn w:val="Normal"/>
    <w:uiPriority w:val="34"/>
    <w:qFormat/>
    <w:rsid w:val="00ED461E"/>
    <w:pPr>
      <w:ind w:left="720"/>
      <w:contextualSpacing/>
    </w:pPr>
  </w:style>
  <w:style w:type="table" w:styleId="TableGrid">
    <w:name w:val="Table Grid"/>
    <w:basedOn w:val="TableNormal"/>
    <w:uiPriority w:val="39"/>
    <w:rsid w:val="00ED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3">
    <w:name w:val="Grid Table 43"/>
    <w:basedOn w:val="TableNormal"/>
    <w:uiPriority w:val="49"/>
    <w:rsid w:val="00ED46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21">
    <w:name w:val="Table Grid21"/>
    <w:basedOn w:val="TableNormal"/>
    <w:next w:val="TableGrid"/>
    <w:uiPriority w:val="39"/>
    <w:rsid w:val="0015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15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63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7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6677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2159C"/>
    <w:rPr>
      <w:strike w:val="0"/>
      <w:dstrike w:val="0"/>
      <w:color w:val="26282A"/>
      <w:u w:val="none"/>
      <w:effect w:val="none"/>
    </w:rPr>
  </w:style>
  <w:style w:type="paragraph" w:styleId="Revision">
    <w:name w:val="Revision"/>
    <w:hidden/>
    <w:uiPriority w:val="99"/>
    <w:semiHidden/>
    <w:rsid w:val="00A53D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6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4EB5"/>
    <w:rPr>
      <w:color w:val="954F72" w:themeColor="followedHyperlink"/>
      <w:u w:val="single"/>
    </w:rPr>
  </w:style>
  <w:style w:type="table" w:customStyle="1" w:styleId="TableGrid25">
    <w:name w:val="Table Grid25"/>
    <w:basedOn w:val="TableNormal"/>
    <w:next w:val="TableGrid"/>
    <w:uiPriority w:val="39"/>
    <w:rsid w:val="00DE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DE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4">
    <w:name w:val="Grid Table 44"/>
    <w:basedOn w:val="TableNormal"/>
    <w:uiPriority w:val="49"/>
    <w:rsid w:val="002F44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amedabozei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B8F1-54D8-4953-A2FD-260F00EE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Abouzeid</dc:creator>
  <cp:lastModifiedBy>Mohamed Abouzeid</cp:lastModifiedBy>
  <cp:revision>5</cp:revision>
  <cp:lastPrinted>2017-06-12T09:44:00Z</cp:lastPrinted>
  <dcterms:created xsi:type="dcterms:W3CDTF">2017-06-12T09:42:00Z</dcterms:created>
  <dcterms:modified xsi:type="dcterms:W3CDTF">2017-06-12T18:06:00Z</dcterms:modified>
</cp:coreProperties>
</file>