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48" w:rsidRPr="008A44A9" w:rsidRDefault="00C857C9" w:rsidP="007D6199">
      <w:pPr>
        <w:bidi w:val="0"/>
        <w:snapToGrid w:val="0"/>
        <w:ind w:right="6"/>
        <w:jc w:val="center"/>
        <w:rPr>
          <w:b/>
          <w:bCs/>
          <w:sz w:val="20"/>
          <w:szCs w:val="20"/>
          <w:lang w:bidi="ar-EG"/>
        </w:rPr>
      </w:pPr>
      <w:r w:rsidRPr="00A14EC9">
        <w:rPr>
          <w:b/>
          <w:bCs/>
          <w:sz w:val="20"/>
          <w:szCs w:val="20"/>
        </w:rPr>
        <w:t>Tying</w:t>
      </w:r>
      <w:r w:rsidR="007827EE">
        <w:rPr>
          <w:b/>
          <w:bCs/>
          <w:sz w:val="20"/>
          <w:szCs w:val="20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Together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Andragogy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with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Pedagogy</w:t>
      </w:r>
      <w:r w:rsidR="007827EE">
        <w:rPr>
          <w:rFonts w:eastAsiaTheme="minorEastAsia" w:hint="eastAsia"/>
          <w:b/>
          <w:bCs/>
          <w:sz w:val="20"/>
          <w:szCs w:val="20"/>
          <w:lang w:eastAsia="zh-CN"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to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Enhance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Action/Reaction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of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Directing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EC1AC3" w:rsidRPr="008A44A9">
        <w:rPr>
          <w:b/>
          <w:bCs/>
          <w:sz w:val="20"/>
          <w:szCs w:val="20"/>
          <w:lang w:bidi="ar-EG"/>
        </w:rPr>
        <w:t>P</w:t>
      </w:r>
      <w:r w:rsidR="00372180" w:rsidRPr="008A44A9">
        <w:rPr>
          <w:b/>
          <w:bCs/>
          <w:sz w:val="20"/>
          <w:szCs w:val="20"/>
          <w:lang w:bidi="ar-EG"/>
        </w:rPr>
        <w:t>eople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i</w:t>
      </w:r>
      <w:r w:rsidR="00372180" w:rsidRPr="008A44A9">
        <w:rPr>
          <w:b/>
          <w:bCs/>
          <w:sz w:val="20"/>
          <w:szCs w:val="20"/>
          <w:lang w:bidi="ar-EG"/>
        </w:rPr>
        <w:t>n</w:t>
      </w:r>
      <w:r w:rsidRPr="008A44A9">
        <w:rPr>
          <w:b/>
          <w:bCs/>
          <w:sz w:val="20"/>
          <w:szCs w:val="20"/>
          <w:lang w:bidi="ar-EG"/>
        </w:rPr>
        <w:t>side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C749BC"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EF4CBB" w:rsidRPr="008A44A9">
        <w:rPr>
          <w:b/>
          <w:bCs/>
          <w:sz w:val="20"/>
          <w:szCs w:val="20"/>
          <w:lang w:bidi="ar-EG"/>
        </w:rPr>
        <w:t>Organizations: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EF4CBB" w:rsidRPr="008A44A9">
        <w:rPr>
          <w:b/>
          <w:bCs/>
          <w:sz w:val="20"/>
          <w:szCs w:val="20"/>
          <w:lang w:bidi="ar-EG"/>
        </w:rPr>
        <w:t>A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Two-</w:t>
      </w:r>
      <w:r w:rsidRPr="008A44A9">
        <w:rPr>
          <w:b/>
          <w:bCs/>
          <w:sz w:val="20"/>
          <w:szCs w:val="20"/>
          <w:lang w:bidi="ar-EG"/>
        </w:rPr>
        <w:t>F</w:t>
      </w:r>
      <w:r w:rsidR="004F71FF" w:rsidRPr="008A44A9">
        <w:rPr>
          <w:b/>
          <w:bCs/>
          <w:sz w:val="20"/>
          <w:szCs w:val="20"/>
          <w:lang w:bidi="ar-EG"/>
        </w:rPr>
        <w:t>old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HR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Impact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Factor</w:t>
      </w:r>
    </w:p>
    <w:p w:rsidR="00961C48" w:rsidRPr="002A1B12" w:rsidRDefault="00961C48" w:rsidP="007D6199">
      <w:pPr>
        <w:bidi w:val="0"/>
        <w:snapToGrid w:val="0"/>
        <w:ind w:right="6"/>
        <w:jc w:val="center"/>
        <w:rPr>
          <w:b/>
          <w:bCs/>
          <w:sz w:val="16"/>
          <w:szCs w:val="16"/>
          <w:lang w:bidi="ar-EG"/>
        </w:rPr>
      </w:pPr>
    </w:p>
    <w:p w:rsidR="00961C48" w:rsidRPr="008A44A9" w:rsidRDefault="00CD4FA8" w:rsidP="007D6199">
      <w:pPr>
        <w:bidi w:val="0"/>
        <w:snapToGrid w:val="0"/>
        <w:ind w:right="6"/>
        <w:jc w:val="center"/>
        <w:rPr>
          <w:rFonts w:eastAsiaTheme="minorEastAsia"/>
          <w:sz w:val="20"/>
          <w:szCs w:val="20"/>
          <w:lang w:eastAsia="zh-CN" w:bidi="ar-EG"/>
        </w:rPr>
      </w:pPr>
      <w:r w:rsidRPr="008A44A9">
        <w:rPr>
          <w:sz w:val="20"/>
          <w:szCs w:val="20"/>
          <w:lang w:bidi="ar-EG"/>
        </w:rPr>
        <w:t>Dr.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Amgad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Omara</w:t>
      </w:r>
    </w:p>
    <w:p w:rsidR="00961C48" w:rsidRPr="002A1B12" w:rsidRDefault="00961C48" w:rsidP="007D6199">
      <w:pPr>
        <w:bidi w:val="0"/>
        <w:snapToGrid w:val="0"/>
        <w:ind w:right="6"/>
        <w:jc w:val="center"/>
        <w:rPr>
          <w:rFonts w:eastAsiaTheme="minorEastAsia"/>
          <w:sz w:val="16"/>
          <w:szCs w:val="16"/>
          <w:lang w:eastAsia="zh-CN" w:bidi="ar-EG"/>
        </w:rPr>
      </w:pPr>
    </w:p>
    <w:p w:rsidR="00961C48" w:rsidRPr="008A44A9" w:rsidRDefault="00847DF9" w:rsidP="007D6199">
      <w:pPr>
        <w:bidi w:val="0"/>
        <w:snapToGrid w:val="0"/>
        <w:ind w:right="6"/>
        <w:jc w:val="center"/>
        <w:rPr>
          <w:rFonts w:eastAsiaTheme="minorEastAsia"/>
          <w:sz w:val="20"/>
          <w:szCs w:val="16"/>
          <w:lang w:eastAsia="zh-CN" w:bidi="ar-EG"/>
        </w:rPr>
      </w:pPr>
      <w:r w:rsidRPr="00A14EC9">
        <w:rPr>
          <w:sz w:val="20"/>
          <w:szCs w:val="20"/>
          <w:lang w:bidi="ar-EG"/>
        </w:rPr>
        <w:t>Assist</w:t>
      </w:r>
      <w:r w:rsidRPr="008A44A9">
        <w:rPr>
          <w:sz w:val="20"/>
          <w:szCs w:val="20"/>
          <w:lang w:bidi="ar-EG"/>
        </w:rPr>
        <w:t>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Prof.</w:t>
      </w:r>
      <w:r w:rsidR="00EF4CBB" w:rsidRPr="008A44A9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="00CD4FA8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EF4CBB" w:rsidRPr="008A44A9">
        <w:rPr>
          <w:sz w:val="20"/>
          <w:szCs w:val="20"/>
          <w:lang w:bidi="ar-EG"/>
        </w:rPr>
        <w:t>Business</w:t>
      </w:r>
      <w:r w:rsidR="007827EE">
        <w:rPr>
          <w:sz w:val="20"/>
          <w:szCs w:val="20"/>
          <w:lang w:bidi="ar-EG"/>
        </w:rPr>
        <w:t xml:space="preserve"> </w:t>
      </w:r>
      <w:r w:rsidR="00EF4CBB" w:rsidRPr="008A44A9">
        <w:rPr>
          <w:sz w:val="20"/>
          <w:szCs w:val="20"/>
          <w:lang w:bidi="ar-EG"/>
        </w:rPr>
        <w:t>Administration</w:t>
      </w:r>
      <w:r w:rsidR="007827EE">
        <w:rPr>
          <w:sz w:val="20"/>
          <w:szCs w:val="20"/>
          <w:lang w:bidi="ar-EG"/>
        </w:rPr>
        <w:t xml:space="preserve"> </w:t>
      </w:r>
      <w:r w:rsidR="00EF4CBB" w:rsidRPr="008A44A9">
        <w:rPr>
          <w:sz w:val="20"/>
          <w:szCs w:val="20"/>
          <w:lang w:bidi="ar-EG"/>
        </w:rPr>
        <w:t>Dept.,</w:t>
      </w:r>
      <w:r w:rsidR="007827EE">
        <w:rPr>
          <w:sz w:val="20"/>
          <w:szCs w:val="20"/>
          <w:lang w:bidi="ar-EG"/>
        </w:rPr>
        <w:t xml:space="preserve"> </w:t>
      </w:r>
      <w:r w:rsidR="00B432CF" w:rsidRPr="008A44A9">
        <w:rPr>
          <w:sz w:val="20"/>
          <w:szCs w:val="20"/>
          <w:lang w:bidi="ar-EG"/>
        </w:rPr>
        <w:t>Vice-Dean</w:t>
      </w:r>
      <w:r w:rsidR="007827EE">
        <w:rPr>
          <w:sz w:val="20"/>
          <w:szCs w:val="20"/>
          <w:lang w:bidi="ar-EG"/>
        </w:rPr>
        <w:t xml:space="preserve"> </w:t>
      </w:r>
      <w:r w:rsidR="00CD4FA8"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="00CD4FA8" w:rsidRPr="008A44A9">
        <w:rPr>
          <w:sz w:val="20"/>
          <w:szCs w:val="20"/>
          <w:lang w:bidi="ar-EG"/>
        </w:rPr>
        <w:t>Education</w:t>
      </w:r>
      <w:r w:rsidR="007827EE">
        <w:rPr>
          <w:sz w:val="20"/>
          <w:szCs w:val="20"/>
          <w:lang w:bidi="ar-EG"/>
        </w:rPr>
        <w:t xml:space="preserve"> </w:t>
      </w:r>
      <w:r w:rsidR="00CD4FA8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CD4FA8" w:rsidRPr="008A44A9">
        <w:rPr>
          <w:sz w:val="20"/>
          <w:szCs w:val="20"/>
          <w:lang w:bidi="ar-EG"/>
        </w:rPr>
        <w:t>Students’</w:t>
      </w:r>
      <w:r w:rsidR="007827EE">
        <w:rPr>
          <w:sz w:val="20"/>
          <w:szCs w:val="20"/>
          <w:lang w:bidi="ar-EG"/>
        </w:rPr>
        <w:t xml:space="preserve"> </w:t>
      </w:r>
      <w:r w:rsidR="00CD4FA8" w:rsidRPr="008A44A9">
        <w:rPr>
          <w:sz w:val="20"/>
          <w:szCs w:val="20"/>
          <w:lang w:bidi="ar-EG"/>
        </w:rPr>
        <w:t>Affairs,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Faculty</w:t>
      </w:r>
      <w:r w:rsidR="007827EE">
        <w:rPr>
          <w:sz w:val="20"/>
          <w:szCs w:val="20"/>
          <w:lang w:bidi="ar-EG"/>
        </w:rPr>
        <w:t xml:space="preserve"> </w:t>
      </w:r>
      <w:r w:rsidR="00EF4CBB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EF4CBB" w:rsidRPr="008A44A9">
        <w:rPr>
          <w:sz w:val="20"/>
          <w:szCs w:val="20"/>
          <w:lang w:bidi="ar-EG"/>
        </w:rPr>
        <w:t>Commer</w:t>
      </w:r>
      <w:r w:rsidR="00CD4FA8" w:rsidRPr="008A44A9">
        <w:rPr>
          <w:sz w:val="20"/>
          <w:szCs w:val="20"/>
          <w:lang w:bidi="ar-EG"/>
        </w:rPr>
        <w:t>ce,</w:t>
      </w:r>
      <w:r w:rsidR="007827EE">
        <w:rPr>
          <w:sz w:val="20"/>
          <w:szCs w:val="20"/>
          <w:lang w:bidi="ar-EG"/>
        </w:rPr>
        <w:t xml:space="preserve"> </w:t>
      </w:r>
      <w:r w:rsidR="00CD4FA8" w:rsidRPr="008A44A9">
        <w:rPr>
          <w:sz w:val="20"/>
          <w:szCs w:val="20"/>
          <w:lang w:bidi="ar-EG"/>
        </w:rPr>
        <w:t>Menoufia</w:t>
      </w:r>
      <w:r w:rsidR="007827EE">
        <w:rPr>
          <w:sz w:val="20"/>
          <w:szCs w:val="20"/>
          <w:lang w:bidi="ar-EG"/>
        </w:rPr>
        <w:t xml:space="preserve"> </w:t>
      </w:r>
      <w:r w:rsidR="00CD4FA8" w:rsidRPr="008A44A9">
        <w:rPr>
          <w:sz w:val="20"/>
          <w:szCs w:val="20"/>
          <w:lang w:bidi="ar-EG"/>
        </w:rPr>
        <w:t>University,</w:t>
      </w:r>
      <w:r w:rsidR="007827EE">
        <w:rPr>
          <w:sz w:val="20"/>
          <w:szCs w:val="20"/>
          <w:lang w:bidi="ar-EG"/>
        </w:rPr>
        <w:t xml:space="preserve"> </w:t>
      </w:r>
      <w:r w:rsidR="00CD4FA8" w:rsidRPr="008A44A9">
        <w:rPr>
          <w:sz w:val="20"/>
          <w:szCs w:val="20"/>
          <w:lang w:bidi="ar-EG"/>
        </w:rPr>
        <w:t>Egypt,</w:t>
      </w:r>
      <w:r w:rsidR="007827EE">
        <w:rPr>
          <w:sz w:val="20"/>
          <w:szCs w:val="20"/>
          <w:lang w:bidi="ar-EG"/>
        </w:rPr>
        <w:t xml:space="preserve"> </w:t>
      </w:r>
      <w:r w:rsidR="00B432CF" w:rsidRPr="008A44A9">
        <w:rPr>
          <w:sz w:val="20"/>
          <w:szCs w:val="20"/>
          <w:lang w:bidi="ar-EG"/>
        </w:rPr>
        <w:t>Email:</w:t>
      </w:r>
      <w:r w:rsidR="007827EE">
        <w:rPr>
          <w:sz w:val="20"/>
          <w:szCs w:val="20"/>
          <w:lang w:bidi="ar-EG"/>
        </w:rPr>
        <w:t xml:space="preserve"> </w:t>
      </w:r>
      <w:hyperlink r:id="rId9" w:history="1">
        <w:r w:rsidR="0012332D" w:rsidRPr="008A44A9">
          <w:rPr>
            <w:rStyle w:val="Hyperlink"/>
            <w:sz w:val="20"/>
            <w:szCs w:val="20"/>
            <w:lang w:bidi="ar-EG"/>
          </w:rPr>
          <w:t>amgadomara63@yahoo.com</w:t>
        </w:r>
      </w:hyperlink>
    </w:p>
    <w:p w:rsidR="00961C48" w:rsidRPr="002A1B12" w:rsidRDefault="00961C48" w:rsidP="007D6199">
      <w:pPr>
        <w:bidi w:val="0"/>
        <w:snapToGrid w:val="0"/>
        <w:ind w:right="6"/>
        <w:jc w:val="center"/>
        <w:rPr>
          <w:rFonts w:eastAsiaTheme="minorEastAsia"/>
          <w:sz w:val="16"/>
          <w:szCs w:val="12"/>
          <w:lang w:eastAsia="zh-CN" w:bidi="ar-EG"/>
        </w:rPr>
      </w:pPr>
    </w:p>
    <w:p w:rsidR="004F71FF" w:rsidRPr="008A44A9" w:rsidRDefault="000D0383" w:rsidP="001D5655">
      <w:pPr>
        <w:bidi w:val="0"/>
        <w:snapToGrid w:val="0"/>
        <w:jc w:val="both"/>
        <w:rPr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Abstract:</w:t>
      </w:r>
      <w:r w:rsidR="007827EE">
        <w:rPr>
          <w:rFonts w:eastAsiaTheme="minorEastAsia" w:hint="eastAsia"/>
          <w:b/>
          <w:bCs/>
          <w:sz w:val="20"/>
          <w:szCs w:val="20"/>
          <w:lang w:eastAsia="zh-CN"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adopts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abstract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view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management.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considers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day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process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teaching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learning.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occurs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instructor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subordinators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learners.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Thus,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differentiates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simultaneously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links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sorts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1D5655">
        <w:rPr>
          <w:sz w:val="20"/>
          <w:szCs w:val="20"/>
          <w:lang w:bidi="ar-EG"/>
        </w:rPr>
        <w:t>education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separately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appropriate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different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but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definitely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connected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steps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hand,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suggests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espousing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assumptions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teacher-centered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education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model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applying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its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first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step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hand,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proposes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using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assumptions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learner-focused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education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model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second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step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related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committed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received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information.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Theoretically,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justified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reviewing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written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work;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studies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models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educat</w:t>
      </w:r>
      <w:r w:rsidR="00A83CA8" w:rsidRPr="008A44A9">
        <w:rPr>
          <w:sz w:val="20"/>
          <w:szCs w:val="20"/>
          <w:lang w:bidi="ar-EG"/>
        </w:rPr>
        <w:t>i</w:t>
      </w:r>
      <w:r w:rsidR="004F71FF" w:rsidRPr="008A44A9">
        <w:rPr>
          <w:sz w:val="20"/>
          <w:szCs w:val="20"/>
          <w:lang w:bidi="ar-EG"/>
        </w:rPr>
        <w:t>n</w:t>
      </w:r>
      <w:r w:rsidR="00A83CA8" w:rsidRPr="008A44A9">
        <w:rPr>
          <w:sz w:val="20"/>
          <w:szCs w:val="20"/>
          <w:lang w:bidi="ar-EG"/>
        </w:rPr>
        <w:t>g</w:t>
      </w:r>
      <w:r w:rsidR="007827EE">
        <w:rPr>
          <w:sz w:val="20"/>
          <w:szCs w:val="20"/>
          <w:lang w:bidi="ar-EG"/>
        </w:rPr>
        <w:t xml:space="preserve"> </w:t>
      </w:r>
      <w:r w:rsidR="00A83CA8" w:rsidRPr="008A44A9">
        <w:rPr>
          <w:sz w:val="20"/>
          <w:szCs w:val="20"/>
          <w:lang w:bidi="ar-EG"/>
        </w:rPr>
        <w:t>people</w:t>
      </w:r>
      <w:r w:rsidR="004F71FF" w:rsidRPr="008A44A9">
        <w:rPr>
          <w:sz w:val="20"/>
          <w:szCs w:val="20"/>
          <w:lang w:bidi="ar-EG"/>
        </w:rPr>
        <w:t>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Also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studies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field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But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no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previous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studies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interested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utilizing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models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education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field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Coping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this,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practical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conducting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research.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cropped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up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initially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examining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reality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city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councils'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workplaces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034C36" w:rsidRPr="008A44A9">
        <w:rPr>
          <w:sz w:val="20"/>
          <w:szCs w:val="20"/>
          <w:lang w:bidi="ar-EG"/>
        </w:rPr>
        <w:t>Menoufia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governorate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cities.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out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suffering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their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employees'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digression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hypothesizing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focused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testifying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extent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digression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return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failure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apply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assumptions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practicing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steps.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focused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subordinators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concerned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committed.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valid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reliable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around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500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different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managerial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levels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targeted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councils,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proved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failure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="00847DF9" w:rsidRPr="008A44A9">
        <w:rPr>
          <w:sz w:val="20"/>
          <w:szCs w:val="20"/>
          <w:lang w:bidi="ar-EG"/>
        </w:rPr>
        <w:t>subordinates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return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their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failure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applying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their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failure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gaining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employees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return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assumptions.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Therefore,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concluded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whether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abstractly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looked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process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teaching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learning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utilize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both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assumptions.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recommendation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mainly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hub-revolving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around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generating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awareness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utilizing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two-fold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approach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education</w:t>
      </w:r>
      <w:r w:rsidR="000026D0" w:rsidRPr="008A44A9">
        <w:rPr>
          <w:sz w:val="20"/>
          <w:szCs w:val="20"/>
          <w:lang w:bidi="ar-EG"/>
        </w:rPr>
        <w:t>;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recently</w:t>
      </w:r>
      <w:r w:rsidR="007827EE">
        <w:rPr>
          <w:sz w:val="20"/>
          <w:szCs w:val="20"/>
          <w:lang w:bidi="ar-EG"/>
        </w:rPr>
        <w:t xml:space="preserve"> </w:t>
      </w:r>
      <w:r w:rsidR="000026D0"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="000026D0"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known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anthrop</w:t>
      </w:r>
      <w:r w:rsidR="008F0869" w:rsidRPr="008A44A9">
        <w:rPr>
          <w:sz w:val="20"/>
          <w:szCs w:val="20"/>
          <w:lang w:bidi="ar-EG"/>
        </w:rPr>
        <w:t>a</w:t>
      </w:r>
      <w:r w:rsidR="004F71FF" w:rsidRPr="008A44A9">
        <w:rPr>
          <w:sz w:val="20"/>
          <w:szCs w:val="20"/>
          <w:lang w:bidi="ar-EG"/>
        </w:rPr>
        <w:t>gogy</w:t>
      </w:r>
      <w:r w:rsidR="000026D0" w:rsidRPr="008A44A9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improving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0026D0"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="000026D0"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="000026D0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0026D0" w:rsidRPr="008A44A9">
        <w:rPr>
          <w:sz w:val="20"/>
          <w:szCs w:val="20"/>
          <w:lang w:bidi="ar-EG"/>
        </w:rPr>
        <w:t>people</w:t>
      </w:r>
      <w:r w:rsidR="004F71FF" w:rsidRPr="008A44A9">
        <w:rPr>
          <w:sz w:val="20"/>
          <w:szCs w:val="20"/>
          <w:lang w:bidi="ar-EG"/>
        </w:rPr>
        <w:t>.</w:t>
      </w:r>
    </w:p>
    <w:p w:rsidR="008A44A9" w:rsidRPr="008A44A9" w:rsidRDefault="008A44A9" w:rsidP="007827EE">
      <w:pPr>
        <w:bidi w:val="0"/>
        <w:snapToGrid w:val="0"/>
        <w:jc w:val="both"/>
        <w:rPr>
          <w:rFonts w:eastAsiaTheme="minorEastAsia"/>
          <w:sz w:val="20"/>
          <w:szCs w:val="20"/>
          <w:lang w:eastAsia="zh-CN" w:bidi="ar-EG"/>
        </w:rPr>
      </w:pPr>
      <w:proofErr w:type="gramStart"/>
      <w:r w:rsidRPr="008A44A9">
        <w:rPr>
          <w:bCs/>
          <w:sz w:val="20"/>
          <w:szCs w:val="20"/>
        </w:rPr>
        <w:t>[</w:t>
      </w:r>
      <w:r w:rsidRPr="00A14EC9">
        <w:rPr>
          <w:sz w:val="20"/>
          <w:szCs w:val="20"/>
          <w:lang w:bidi="ar-EG"/>
        </w:rPr>
        <w:t>Amgad</w:t>
      </w:r>
      <w:r w:rsidR="007827EE" w:rsidRPr="00A14EC9">
        <w:rPr>
          <w:sz w:val="20"/>
          <w:szCs w:val="20"/>
          <w:lang w:bidi="ar-EG"/>
        </w:rPr>
        <w:t xml:space="preserve"> </w:t>
      </w:r>
      <w:r w:rsidRPr="00A14EC9">
        <w:rPr>
          <w:sz w:val="20"/>
          <w:szCs w:val="20"/>
          <w:lang w:bidi="ar-EG"/>
        </w:rPr>
        <w:t>Hamed</w:t>
      </w:r>
      <w:r w:rsidR="007827EE" w:rsidRPr="00A14EC9">
        <w:rPr>
          <w:sz w:val="20"/>
          <w:szCs w:val="20"/>
          <w:lang w:bidi="ar-EG"/>
        </w:rPr>
        <w:t xml:space="preserve"> </w:t>
      </w:r>
      <w:r w:rsidRPr="00A14EC9">
        <w:rPr>
          <w:sz w:val="20"/>
          <w:szCs w:val="20"/>
          <w:lang w:bidi="ar-EG"/>
        </w:rPr>
        <w:t>Omara</w:t>
      </w:r>
      <w:r w:rsidRPr="008A44A9">
        <w:rPr>
          <w:sz w:val="20"/>
          <w:szCs w:val="20"/>
        </w:rPr>
        <w:t>.</w:t>
      </w:r>
      <w:proofErr w:type="gramEnd"/>
      <w:r w:rsidR="007827EE">
        <w:rPr>
          <w:rFonts w:eastAsiaTheme="minorEastAsia" w:hint="eastAsia"/>
          <w:b/>
          <w:bCs/>
          <w:sz w:val="20"/>
          <w:szCs w:val="20"/>
          <w:lang w:bidi="fa-IR"/>
        </w:rPr>
        <w:t xml:space="preserve"> </w:t>
      </w:r>
      <w:r w:rsidRPr="008A44A9">
        <w:rPr>
          <w:b/>
          <w:bCs/>
          <w:sz w:val="20"/>
          <w:szCs w:val="20"/>
        </w:rPr>
        <w:t>Tying</w:t>
      </w:r>
      <w:r w:rsidR="007827EE">
        <w:rPr>
          <w:b/>
          <w:bCs/>
          <w:sz w:val="20"/>
          <w:szCs w:val="20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Together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Andragogy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with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Pedagogy</w:t>
      </w:r>
      <w:r w:rsidR="007827EE">
        <w:rPr>
          <w:rFonts w:eastAsiaTheme="minorEastAsia" w:hint="eastAsia"/>
          <w:b/>
          <w:bCs/>
          <w:sz w:val="20"/>
          <w:szCs w:val="20"/>
          <w:lang w:eastAsia="zh-CN"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to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Enhance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Action/Reaction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of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Directing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People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inside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Organizations: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A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Two-Fold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HR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Impact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Factor</w:t>
      </w:r>
      <w:r w:rsidRPr="008A44A9">
        <w:rPr>
          <w:b/>
          <w:bCs/>
          <w:sz w:val="20"/>
          <w:szCs w:val="20"/>
          <w:lang w:bidi="fa-IR"/>
        </w:rPr>
        <w:t>.</w:t>
      </w:r>
      <w:r w:rsidR="007827EE">
        <w:rPr>
          <w:bCs/>
          <w:i/>
          <w:sz w:val="20"/>
          <w:szCs w:val="20"/>
        </w:rPr>
        <w:t xml:space="preserve"> </w:t>
      </w:r>
      <w:r w:rsidRPr="008A44A9">
        <w:rPr>
          <w:bCs/>
          <w:i/>
          <w:sz w:val="20"/>
          <w:szCs w:val="20"/>
        </w:rPr>
        <w:t>N</w:t>
      </w:r>
      <w:r w:rsidR="007827EE">
        <w:rPr>
          <w:bCs/>
          <w:i/>
          <w:sz w:val="20"/>
          <w:szCs w:val="20"/>
        </w:rPr>
        <w:t xml:space="preserve"> </w:t>
      </w:r>
      <w:r w:rsidRPr="008A44A9">
        <w:rPr>
          <w:bCs/>
          <w:i/>
          <w:sz w:val="20"/>
          <w:szCs w:val="20"/>
        </w:rPr>
        <w:t>Y</w:t>
      </w:r>
      <w:r w:rsidR="007827EE">
        <w:rPr>
          <w:bCs/>
          <w:i/>
          <w:sz w:val="20"/>
          <w:szCs w:val="20"/>
        </w:rPr>
        <w:t xml:space="preserve"> </w:t>
      </w:r>
      <w:r w:rsidRPr="008A44A9">
        <w:rPr>
          <w:bCs/>
          <w:i/>
          <w:sz w:val="20"/>
          <w:szCs w:val="20"/>
        </w:rPr>
        <w:t>Sci</w:t>
      </w:r>
      <w:r w:rsidR="007827EE">
        <w:rPr>
          <w:bCs/>
          <w:i/>
          <w:sz w:val="20"/>
          <w:szCs w:val="20"/>
        </w:rPr>
        <w:t xml:space="preserve"> </w:t>
      </w:r>
      <w:r w:rsidRPr="008A44A9">
        <w:rPr>
          <w:bCs/>
          <w:i/>
          <w:sz w:val="20"/>
          <w:szCs w:val="20"/>
        </w:rPr>
        <w:t>J</w:t>
      </w:r>
      <w:r w:rsidR="007827EE">
        <w:rPr>
          <w:bCs/>
          <w:sz w:val="20"/>
          <w:szCs w:val="20"/>
        </w:rPr>
        <w:t xml:space="preserve"> </w:t>
      </w:r>
      <w:r w:rsidRPr="008A44A9">
        <w:rPr>
          <w:sz w:val="20"/>
          <w:szCs w:val="20"/>
        </w:rPr>
        <w:t>201</w:t>
      </w:r>
      <w:r w:rsidRPr="008A44A9">
        <w:rPr>
          <w:rFonts w:hint="eastAsia"/>
          <w:sz w:val="20"/>
          <w:szCs w:val="20"/>
        </w:rPr>
        <w:t>7</w:t>
      </w:r>
      <w:proofErr w:type="gramStart"/>
      <w:r w:rsidRPr="008A44A9">
        <w:rPr>
          <w:sz w:val="20"/>
          <w:szCs w:val="20"/>
        </w:rPr>
        <w:t>;</w:t>
      </w:r>
      <w:r w:rsidRPr="008A44A9">
        <w:rPr>
          <w:rFonts w:hint="eastAsia"/>
          <w:sz w:val="20"/>
          <w:szCs w:val="20"/>
        </w:rPr>
        <w:t>10</w:t>
      </w:r>
      <w:proofErr w:type="gramEnd"/>
      <w:r w:rsidRPr="008A44A9">
        <w:rPr>
          <w:sz w:val="20"/>
          <w:szCs w:val="20"/>
        </w:rPr>
        <w:t>(</w:t>
      </w:r>
      <w:r w:rsidRPr="008A44A9">
        <w:rPr>
          <w:rFonts w:hint="eastAsia"/>
          <w:sz w:val="20"/>
          <w:szCs w:val="20"/>
        </w:rPr>
        <w:t>5</w:t>
      </w:r>
      <w:r w:rsidRPr="008A44A9">
        <w:rPr>
          <w:sz w:val="20"/>
          <w:szCs w:val="20"/>
        </w:rPr>
        <w:t>):</w:t>
      </w:r>
      <w:r w:rsidR="002A7D1E">
        <w:rPr>
          <w:noProof/>
          <w:color w:val="000000"/>
          <w:sz w:val="20"/>
          <w:szCs w:val="20"/>
        </w:rPr>
        <w:t>113-140</w:t>
      </w:r>
      <w:r w:rsidRPr="008A44A9">
        <w:rPr>
          <w:sz w:val="20"/>
          <w:szCs w:val="20"/>
        </w:rPr>
        <w:t>].</w:t>
      </w:r>
      <w:r w:rsidR="007827EE">
        <w:rPr>
          <w:sz w:val="20"/>
          <w:szCs w:val="20"/>
        </w:rPr>
        <w:t xml:space="preserve"> </w:t>
      </w:r>
      <w:r w:rsidRPr="008A44A9">
        <w:rPr>
          <w:iCs/>
          <w:color w:val="000000"/>
          <w:sz w:val="20"/>
          <w:szCs w:val="20"/>
        </w:rPr>
        <w:t>ISSN</w:t>
      </w:r>
      <w:r w:rsidR="007827EE">
        <w:rPr>
          <w:iCs/>
          <w:color w:val="000000"/>
          <w:sz w:val="20"/>
          <w:szCs w:val="20"/>
        </w:rPr>
        <w:t xml:space="preserve"> </w:t>
      </w:r>
      <w:r w:rsidRPr="008A44A9">
        <w:rPr>
          <w:iCs/>
          <w:color w:val="000000"/>
          <w:sz w:val="20"/>
          <w:szCs w:val="20"/>
        </w:rPr>
        <w:t>1554-0200</w:t>
      </w:r>
      <w:r w:rsidR="007827EE">
        <w:rPr>
          <w:iCs/>
          <w:color w:val="000000"/>
          <w:sz w:val="20"/>
          <w:szCs w:val="20"/>
        </w:rPr>
        <w:t xml:space="preserve"> </w:t>
      </w:r>
      <w:r w:rsidRPr="008A44A9">
        <w:rPr>
          <w:iCs/>
          <w:color w:val="000000"/>
          <w:sz w:val="20"/>
          <w:szCs w:val="20"/>
        </w:rPr>
        <w:t>(print);</w:t>
      </w:r>
      <w:r w:rsidR="007827EE">
        <w:rPr>
          <w:iCs/>
          <w:color w:val="000000"/>
          <w:sz w:val="20"/>
          <w:szCs w:val="20"/>
        </w:rPr>
        <w:t xml:space="preserve"> </w:t>
      </w:r>
      <w:r w:rsidRPr="008A44A9">
        <w:rPr>
          <w:iCs/>
          <w:color w:val="000000"/>
          <w:sz w:val="20"/>
          <w:szCs w:val="20"/>
        </w:rPr>
        <w:t>ISSN</w:t>
      </w:r>
      <w:r w:rsidR="007827EE">
        <w:rPr>
          <w:iCs/>
          <w:color w:val="000000"/>
          <w:sz w:val="20"/>
          <w:szCs w:val="20"/>
        </w:rPr>
        <w:t xml:space="preserve"> </w:t>
      </w:r>
      <w:r w:rsidRPr="008A44A9">
        <w:rPr>
          <w:iCs/>
          <w:color w:val="000000"/>
          <w:sz w:val="20"/>
          <w:szCs w:val="20"/>
        </w:rPr>
        <w:t>2375-723X</w:t>
      </w:r>
      <w:r w:rsidR="007827EE">
        <w:rPr>
          <w:iCs/>
          <w:color w:val="000000"/>
          <w:sz w:val="20"/>
          <w:szCs w:val="20"/>
        </w:rPr>
        <w:t xml:space="preserve"> </w:t>
      </w:r>
      <w:r w:rsidRPr="008A44A9">
        <w:rPr>
          <w:iCs/>
          <w:color w:val="000000"/>
          <w:sz w:val="20"/>
          <w:szCs w:val="20"/>
        </w:rPr>
        <w:t>(online)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hyperlink r:id="rId10" w:history="1">
        <w:r w:rsidRPr="008A44A9">
          <w:rPr>
            <w:rStyle w:val="Hyperlink"/>
            <w:sz w:val="20"/>
            <w:szCs w:val="20"/>
          </w:rPr>
          <w:t>http://www.sciencepub.net/newyork</w:t>
        </w:r>
      </w:hyperlink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rFonts w:eastAsiaTheme="minorEastAsia" w:hint="eastAsia"/>
          <w:sz w:val="20"/>
          <w:szCs w:val="20"/>
          <w:lang w:eastAsia="zh-CN"/>
        </w:rPr>
        <w:t>16</w:t>
      </w:r>
      <w:r w:rsidRPr="008A44A9">
        <w:rPr>
          <w:rFonts w:hint="eastAsia"/>
          <w:sz w:val="20"/>
          <w:szCs w:val="20"/>
        </w:rPr>
        <w:t>.</w:t>
      </w:r>
      <w:r w:rsidR="007827EE">
        <w:rPr>
          <w:rFonts w:hint="eastAsia"/>
          <w:sz w:val="20"/>
          <w:szCs w:val="20"/>
        </w:rPr>
        <w:t xml:space="preserve"> </w:t>
      </w:r>
      <w:proofErr w:type="gramStart"/>
      <w:r w:rsidRPr="008A44A9">
        <w:rPr>
          <w:color w:val="000000"/>
          <w:sz w:val="20"/>
          <w:szCs w:val="20"/>
          <w:shd w:val="clear" w:color="auto" w:fill="FFFFFF"/>
        </w:rPr>
        <w:t>doi</w:t>
      </w:r>
      <w:proofErr w:type="gramEnd"/>
      <w:r w:rsidRPr="008A44A9">
        <w:rPr>
          <w:color w:val="000000"/>
          <w:sz w:val="20"/>
          <w:szCs w:val="20"/>
          <w:shd w:val="clear" w:color="auto" w:fill="FFFFFF"/>
        </w:rPr>
        <w:t>:</w:t>
      </w:r>
      <w:hyperlink r:id="rId11" w:history="1">
        <w:r w:rsidRPr="008A44A9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Pr="008A44A9">
          <w:rPr>
            <w:rStyle w:val="Hyperlink"/>
            <w:rFonts w:hint="eastAsia"/>
            <w:sz w:val="20"/>
            <w:szCs w:val="20"/>
            <w:shd w:val="clear" w:color="auto" w:fill="FFFFFF"/>
          </w:rPr>
          <w:t>nys100517.</w:t>
        </w:r>
        <w:r w:rsidRPr="008A44A9">
          <w:rPr>
            <w:rStyle w:val="Hyperlink"/>
            <w:rFonts w:eastAsiaTheme="minorEastAsia" w:hint="eastAsia"/>
            <w:sz w:val="20"/>
            <w:szCs w:val="20"/>
            <w:shd w:val="clear" w:color="auto" w:fill="FFFFFF"/>
            <w:lang w:eastAsia="zh-CN"/>
          </w:rPr>
          <w:t>16</w:t>
        </w:r>
      </w:hyperlink>
      <w:r w:rsidRPr="008A44A9">
        <w:rPr>
          <w:color w:val="000000"/>
          <w:sz w:val="20"/>
          <w:szCs w:val="20"/>
          <w:shd w:val="clear" w:color="auto" w:fill="FFFFFF"/>
        </w:rPr>
        <w:t>.</w:t>
      </w:r>
    </w:p>
    <w:p w:rsidR="0012332D" w:rsidRPr="002A1B12" w:rsidRDefault="0012332D" w:rsidP="007827EE">
      <w:pPr>
        <w:pStyle w:val="NoSpacing1"/>
        <w:snapToGrid w:val="0"/>
        <w:ind w:firstLine="425"/>
        <w:rPr>
          <w:rFonts w:eastAsiaTheme="minorEastAsia"/>
          <w:sz w:val="16"/>
          <w:szCs w:val="16"/>
          <w:lang w:eastAsia="zh-CN"/>
        </w:rPr>
      </w:pPr>
    </w:p>
    <w:p w:rsidR="00EF4CBB" w:rsidRPr="008A44A9" w:rsidRDefault="004F71FF" w:rsidP="007827EE">
      <w:pPr>
        <w:pStyle w:val="NoSpacing1"/>
        <w:snapToGrid w:val="0"/>
      </w:pPr>
      <w:r w:rsidRPr="008A44A9">
        <w:rPr>
          <w:b/>
          <w:bCs/>
        </w:rPr>
        <w:t>Key</w:t>
      </w:r>
      <w:r w:rsidR="007827EE">
        <w:rPr>
          <w:b/>
          <w:bCs/>
        </w:rPr>
        <w:t xml:space="preserve"> </w:t>
      </w:r>
      <w:r w:rsidRPr="008A44A9">
        <w:rPr>
          <w:b/>
          <w:bCs/>
        </w:rPr>
        <w:t>words:</w:t>
      </w:r>
      <w:r w:rsidR="007827EE">
        <w:rPr>
          <w:rFonts w:eastAsiaTheme="minorEastAsia" w:hint="eastAsia"/>
          <w:b/>
          <w:bCs/>
          <w:lang w:eastAsia="zh-CN"/>
        </w:rPr>
        <w:t xml:space="preserve"> </w:t>
      </w:r>
      <w:r w:rsidRPr="008A44A9">
        <w:t>pedagogy</w:t>
      </w:r>
      <w:r w:rsidR="007827EE">
        <w:t xml:space="preserve"> </w:t>
      </w:r>
      <w:r w:rsidRPr="008A44A9">
        <w:t>based-directing,</w:t>
      </w:r>
      <w:r w:rsidR="007827EE">
        <w:t xml:space="preserve"> </w:t>
      </w:r>
      <w:r w:rsidRPr="008A44A9">
        <w:t>andragogy-based</w:t>
      </w:r>
      <w:r w:rsidR="007827EE">
        <w:t xml:space="preserve"> </w:t>
      </w:r>
      <w:r w:rsidRPr="008A44A9">
        <w:t>directing,</w:t>
      </w:r>
      <w:r w:rsidR="007827EE">
        <w:t xml:space="preserve"> </w:t>
      </w:r>
      <w:r w:rsidRPr="008A44A9">
        <w:t>Anthropagogy-based</w:t>
      </w:r>
      <w:r w:rsidR="007827EE">
        <w:t xml:space="preserve"> </w:t>
      </w:r>
      <w:r w:rsidRPr="008A44A9">
        <w:t>directing,</w:t>
      </w:r>
      <w:r w:rsidR="007827EE">
        <w:t xml:space="preserve"> </w:t>
      </w:r>
      <w:r w:rsidRPr="008A44A9">
        <w:t>teacher-focused</w:t>
      </w:r>
      <w:r w:rsidR="007827EE">
        <w:t xml:space="preserve"> </w:t>
      </w:r>
      <w:r w:rsidRPr="008A44A9">
        <w:t>model,</w:t>
      </w:r>
      <w:r w:rsidR="007827EE">
        <w:t xml:space="preserve"> </w:t>
      </w:r>
      <w:r w:rsidRPr="008A44A9">
        <w:t>learner-focused</w:t>
      </w:r>
      <w:r w:rsidR="007827EE">
        <w:t xml:space="preserve"> </w:t>
      </w:r>
      <w:r w:rsidRPr="008A44A9">
        <w:t>model,</w:t>
      </w:r>
      <w:r w:rsidR="007827EE">
        <w:t xml:space="preserve"> </w:t>
      </w:r>
      <w:r w:rsidRPr="008A44A9">
        <w:t>getting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well</w:t>
      </w:r>
      <w:r w:rsidR="007827EE">
        <w:t xml:space="preserve"> </w:t>
      </w:r>
      <w:r w:rsidRPr="008A44A9">
        <w:t>informed,</w:t>
      </w:r>
      <w:r w:rsidR="007827EE">
        <w:t xml:space="preserve"> </w:t>
      </w:r>
      <w:r w:rsidRPr="008A44A9">
        <w:t>getting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well</w:t>
      </w:r>
      <w:r w:rsidR="007827EE">
        <w:t xml:space="preserve"> </w:t>
      </w:r>
      <w:r w:rsidRPr="008A44A9">
        <w:t>committed,</w:t>
      </w:r>
      <w:r w:rsidR="007827EE">
        <w:t xml:space="preserve"> </w:t>
      </w:r>
      <w:r w:rsidRPr="008A44A9">
        <w:t>causes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directing,</w:t>
      </w:r>
      <w:r w:rsidR="007827EE">
        <w:t xml:space="preserve"> </w:t>
      </w:r>
      <w:r w:rsidRPr="008A44A9">
        <w:t>effects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directing,</w:t>
      </w:r>
      <w:r w:rsidR="007827EE">
        <w:t xml:space="preserve"> </w:t>
      </w:r>
      <w:r w:rsidRPr="008A44A9">
        <w:t>HR</w:t>
      </w:r>
      <w:r w:rsidR="007827EE">
        <w:t xml:space="preserve"> </w:t>
      </w:r>
      <w:r w:rsidRPr="008A44A9">
        <w:t>strategic</w:t>
      </w:r>
      <w:r w:rsidR="007827EE">
        <w:t xml:space="preserve"> </w:t>
      </w:r>
      <w:r w:rsidRPr="008A44A9">
        <w:t>impact</w:t>
      </w:r>
      <w:r w:rsidR="007827EE">
        <w:t xml:space="preserve"> </w:t>
      </w:r>
      <w:r w:rsidRPr="008A44A9">
        <w:t>factor,</w:t>
      </w:r>
      <w:r w:rsidR="007827EE">
        <w:t xml:space="preserve"> </w:t>
      </w:r>
      <w:r w:rsidRPr="008A44A9">
        <w:t>HR</w:t>
      </w:r>
      <w:r w:rsidR="007827EE">
        <w:t xml:space="preserve"> </w:t>
      </w:r>
      <w:r w:rsidRPr="008A44A9">
        <w:t>executive</w:t>
      </w:r>
      <w:r w:rsidR="007827EE">
        <w:t xml:space="preserve"> </w:t>
      </w:r>
      <w:r w:rsidRPr="008A44A9">
        <w:t>impact</w:t>
      </w:r>
      <w:r w:rsidR="007827EE">
        <w:t xml:space="preserve"> </w:t>
      </w:r>
      <w:r w:rsidRPr="008A44A9">
        <w:t>factor.</w:t>
      </w:r>
    </w:p>
    <w:p w:rsidR="00961C48" w:rsidRPr="008A44A9" w:rsidRDefault="00961C48" w:rsidP="007827EE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961C48" w:rsidRPr="002A1B12" w:rsidRDefault="00961C48" w:rsidP="007827EE">
      <w:pPr>
        <w:bidi w:val="0"/>
        <w:snapToGrid w:val="0"/>
        <w:jc w:val="both"/>
        <w:rPr>
          <w:b/>
          <w:bCs/>
          <w:sz w:val="16"/>
          <w:szCs w:val="16"/>
          <w:lang w:bidi="ar-EG"/>
        </w:rPr>
        <w:sectPr w:rsidR="00961C48" w:rsidRPr="002A1B12" w:rsidSect="002A7D1E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pgNumType w:start="113"/>
          <w:cols w:space="720"/>
          <w:bidi/>
          <w:docGrid w:linePitch="360"/>
        </w:sectPr>
      </w:pPr>
    </w:p>
    <w:p w:rsidR="004F71FF" w:rsidRPr="008A44A9" w:rsidRDefault="004F71FF" w:rsidP="007827EE">
      <w:pPr>
        <w:pStyle w:val="NoSpacing1"/>
        <w:snapToGrid w:val="0"/>
        <w:rPr>
          <w:b/>
          <w:bCs/>
        </w:rPr>
      </w:pPr>
      <w:r w:rsidRPr="008A44A9">
        <w:rPr>
          <w:b/>
          <w:bCs/>
        </w:rPr>
        <w:lastRenderedPageBreak/>
        <w:t>Introduction:</w:t>
      </w:r>
    </w:p>
    <w:p w:rsidR="004F71FF" w:rsidRPr="008A44A9" w:rsidRDefault="004F71FF" w:rsidP="007827EE">
      <w:pPr>
        <w:pStyle w:val="NoSpacing1"/>
        <w:snapToGrid w:val="0"/>
        <w:ind w:firstLine="425"/>
      </w:pPr>
      <w:r w:rsidRPr="008A44A9">
        <w:t>Directing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always</w:t>
      </w:r>
      <w:r w:rsidR="007827EE">
        <w:t xml:space="preserve"> </w:t>
      </w:r>
      <w:r w:rsidRPr="008A44A9">
        <w:t>been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highly</w:t>
      </w:r>
      <w:r w:rsidR="007827EE">
        <w:t xml:space="preserve"> </w:t>
      </w:r>
      <w:r w:rsidRPr="008A44A9">
        <w:t>eye-witnessed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management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organizations</w:t>
      </w:r>
      <w:r w:rsidR="007827EE">
        <w:t xml:space="preserve"> </w:t>
      </w:r>
      <w:r w:rsidR="00E056A6" w:rsidRPr="008A44A9">
        <w:t>(</w:t>
      </w:r>
      <w:r w:rsidR="009C15DB" w:rsidRPr="008A44A9">
        <w:t>Burke</w:t>
      </w:r>
      <w:r w:rsidR="007827EE">
        <w:t xml:space="preserve"> </w:t>
      </w:r>
      <w:r w:rsidR="009C15DB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9C15DB" w:rsidRPr="008A44A9">
        <w:rPr>
          <w:i/>
          <w:iCs/>
        </w:rPr>
        <w:t>al.</w:t>
      </w:r>
      <w:r w:rsidR="007827EE">
        <w:t xml:space="preserve"> </w:t>
      </w:r>
      <w:r w:rsidR="009C15DB" w:rsidRPr="008A44A9">
        <w:t>2006</w:t>
      </w:r>
      <w:r w:rsidR="00FE46D7" w:rsidRPr="008A44A9">
        <w:rPr>
          <w:shd w:val="clear" w:color="auto" w:fill="FFFFFF"/>
        </w:rPr>
        <w:t>,</w:t>
      </w:r>
      <w:r w:rsidR="007827EE">
        <w:rPr>
          <w:shd w:val="clear" w:color="auto" w:fill="FFFFFF"/>
        </w:rPr>
        <w:t xml:space="preserve"> </w:t>
      </w:r>
      <w:r w:rsidR="00FE46D7" w:rsidRPr="008A44A9">
        <w:t>Avolio</w:t>
      </w:r>
      <w:r w:rsidR="007827EE">
        <w:t xml:space="preserve"> </w:t>
      </w:r>
      <w:r w:rsidR="00FE46D7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FE46D7" w:rsidRPr="008A44A9">
        <w:rPr>
          <w:i/>
          <w:iCs/>
        </w:rPr>
        <w:t>al.</w:t>
      </w:r>
      <w:r w:rsidR="007827EE">
        <w:t xml:space="preserve"> </w:t>
      </w:r>
      <w:r w:rsidR="00FE46D7" w:rsidRPr="008A44A9">
        <w:t>2009,</w:t>
      </w:r>
      <w:r w:rsidR="007827EE">
        <w:t xml:space="preserve"> </w:t>
      </w:r>
      <w:r w:rsidR="009C15DB" w:rsidRPr="008A44A9">
        <w:t>and</w:t>
      </w:r>
      <w:r w:rsidR="007827EE">
        <w:rPr>
          <w:shd w:val="clear" w:color="auto" w:fill="FFFFFF"/>
        </w:rPr>
        <w:t xml:space="preserve"> </w:t>
      </w:r>
      <w:r w:rsidR="009C15DB" w:rsidRPr="008A44A9">
        <w:rPr>
          <w:shd w:val="clear" w:color="auto" w:fill="FFFFFF"/>
        </w:rPr>
        <w:t>Parry</w:t>
      </w:r>
      <w:r w:rsidR="007827EE">
        <w:rPr>
          <w:shd w:val="clear" w:color="auto" w:fill="FFFFFF"/>
        </w:rPr>
        <w:t xml:space="preserve"> </w:t>
      </w:r>
      <w:r w:rsidR="009C15DB" w:rsidRPr="008A44A9">
        <w:rPr>
          <w:shd w:val="clear" w:color="auto" w:fill="FFFFFF"/>
        </w:rPr>
        <w:t>2013</w:t>
      </w:r>
      <w:r w:rsidR="00E056A6" w:rsidRPr="008A44A9">
        <w:t>)</w:t>
      </w:r>
      <w:r w:rsidRPr="008A44A9">
        <w:t>.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because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used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executive</w:t>
      </w:r>
      <w:r w:rsidR="007827EE">
        <w:t xml:space="preserve"> </w:t>
      </w:r>
      <w:r w:rsidRPr="008A44A9">
        <w:t>everyday</w:t>
      </w:r>
      <w:r w:rsidR="007827EE">
        <w:t xml:space="preserve"> </w:t>
      </w:r>
      <w:r w:rsidRPr="008A44A9">
        <w:t>job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="00E056A6" w:rsidRPr="008A44A9">
        <w:t>(</w:t>
      </w:r>
      <w:r w:rsidR="003D69B2" w:rsidRPr="008A44A9">
        <w:t>Avolio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3D69B2" w:rsidRPr="008A44A9">
        <w:t>Walumbwa</w:t>
      </w:r>
      <w:r w:rsidR="007827EE">
        <w:t xml:space="preserve"> </w:t>
      </w:r>
      <w:r w:rsidR="003D69B2" w:rsidRPr="008A44A9">
        <w:rPr>
          <w:shd w:val="clear" w:color="auto" w:fill="FFFFFF"/>
        </w:rPr>
        <w:t>2006,</w:t>
      </w:r>
      <w:r w:rsidR="007827EE">
        <w:rPr>
          <w:shd w:val="clear" w:color="auto" w:fill="FFFFFF"/>
        </w:rPr>
        <w:t xml:space="preserve"> </w:t>
      </w:r>
      <w:r w:rsidR="003D69B2" w:rsidRPr="008A44A9">
        <w:rPr>
          <w:rStyle w:val="contribdegrees"/>
        </w:rPr>
        <w:t>Leithwood</w:t>
      </w:r>
      <w:r w:rsidR="007827EE">
        <w:rPr>
          <w:rStyle w:val="contribdegrees"/>
        </w:rPr>
        <w:t xml:space="preserve"> </w:t>
      </w:r>
      <w:hyperlink r:id="rId14" w:history="1">
        <w:r w:rsidR="003D69B2" w:rsidRPr="008A44A9">
          <w:rPr>
            <w:i/>
            <w:iCs/>
          </w:rPr>
          <w:t>et</w:t>
        </w:r>
        <w:r w:rsidR="007827EE">
          <w:rPr>
            <w:i/>
            <w:iCs/>
          </w:rPr>
          <w:t xml:space="preserve"> </w:t>
        </w:r>
        <w:r w:rsidR="003D69B2" w:rsidRPr="008A44A9">
          <w:rPr>
            <w:i/>
            <w:iCs/>
          </w:rPr>
          <w:t>al.</w:t>
        </w:r>
        <w:r w:rsidR="007827EE">
          <w:rPr>
            <w:rStyle w:val="Hyperlink"/>
            <w:color w:val="auto"/>
            <w:u w:val="none"/>
          </w:rPr>
          <w:t xml:space="preserve"> </w:t>
        </w:r>
        <w:r w:rsidR="003D69B2" w:rsidRPr="008A44A9">
          <w:rPr>
            <w:rStyle w:val="Hyperlink"/>
            <w:color w:val="auto"/>
            <w:u w:val="none"/>
          </w:rPr>
          <w:t>2008</w:t>
        </w:r>
      </w:hyperlink>
      <w:r w:rsidR="003D69B2" w:rsidRPr="008A44A9">
        <w:rPr>
          <w:rStyle w:val="Hyperlink"/>
          <w:color w:val="auto"/>
          <w:u w:val="none"/>
        </w:rPr>
        <w:t>,</w:t>
      </w:r>
      <w:r w:rsidR="007827EE">
        <w:rPr>
          <w:rStyle w:val="Hyperlink"/>
          <w:color w:val="auto"/>
          <w:u w:val="none"/>
        </w:rPr>
        <w:t xml:space="preserve"> </w:t>
      </w:r>
      <w:r w:rsidR="003D69B2" w:rsidRPr="008A44A9">
        <w:t>and</w:t>
      </w:r>
      <w:r w:rsidR="007827EE">
        <w:t xml:space="preserve"> </w:t>
      </w:r>
      <w:r w:rsidR="003D69B2" w:rsidRPr="008A44A9">
        <w:t>Morgeson</w:t>
      </w:r>
      <w:r w:rsidR="007827EE">
        <w:t xml:space="preserve"> </w:t>
      </w:r>
      <w:r w:rsidR="003D69B2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3D69B2" w:rsidRPr="008A44A9">
        <w:rPr>
          <w:i/>
          <w:iCs/>
        </w:rPr>
        <w:t>al.</w:t>
      </w:r>
      <w:r w:rsidR="007827EE">
        <w:t xml:space="preserve"> </w:t>
      </w:r>
      <w:r w:rsidR="003D69B2" w:rsidRPr="008A44A9">
        <w:t>2010</w:t>
      </w:r>
      <w:r w:rsidR="00E056A6" w:rsidRPr="008A44A9">
        <w:t>)</w:t>
      </w:r>
      <w:r w:rsidRPr="008A44A9">
        <w:t>.</w:t>
      </w:r>
      <w:r w:rsidR="007827EE">
        <w:t xml:space="preserve"> </w:t>
      </w:r>
      <w:r w:rsidRPr="008A44A9">
        <w:t>Despite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big</w:t>
      </w:r>
      <w:r w:rsidR="007827EE">
        <w:t xml:space="preserve"> </w:t>
      </w:r>
      <w:r w:rsidRPr="008A44A9">
        <w:t>conspicuous</w:t>
      </w:r>
      <w:r w:rsidR="007827EE">
        <w:t xml:space="preserve"> </w:t>
      </w:r>
      <w:r w:rsidRPr="008A44A9">
        <w:t>part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control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="00E056A6" w:rsidRPr="008A44A9">
        <w:t>(</w:t>
      </w:r>
      <w:r w:rsidR="00907B50" w:rsidRPr="008A44A9">
        <w:t>Flamholtz</w:t>
      </w:r>
      <w:r w:rsidR="007827EE">
        <w:t xml:space="preserve"> </w:t>
      </w:r>
      <w:r w:rsidR="00907B50" w:rsidRPr="008A44A9">
        <w:t>1996,</w:t>
      </w:r>
      <w:r w:rsidR="007827EE">
        <w:t xml:space="preserve"> </w:t>
      </w:r>
      <w:r w:rsidR="00907B50" w:rsidRPr="008A44A9">
        <w:t>Dekker</w:t>
      </w:r>
      <w:r w:rsidR="007827EE">
        <w:t xml:space="preserve"> </w:t>
      </w:r>
      <w:r w:rsidR="00907B50" w:rsidRPr="008A44A9">
        <w:t>2004,</w:t>
      </w:r>
      <w:r w:rsidR="007827EE">
        <w:t xml:space="preserve"> </w:t>
      </w:r>
      <w:r w:rsidR="006F23EE" w:rsidRPr="008A44A9">
        <w:t>and</w:t>
      </w:r>
      <w:r w:rsidR="007827EE">
        <w:t xml:space="preserve"> </w:t>
      </w:r>
      <w:r w:rsidR="006F23EE" w:rsidRPr="008A44A9">
        <w:t>Jagd</w:t>
      </w:r>
      <w:r w:rsidR="007827EE">
        <w:t xml:space="preserve"> </w:t>
      </w:r>
      <w:r w:rsidR="006F23EE" w:rsidRPr="008A44A9">
        <w:t>2010</w:t>
      </w:r>
      <w:r w:rsidR="00E056A6" w:rsidRPr="008A44A9">
        <w:t>)</w:t>
      </w:r>
      <w:r w:rsidRPr="008A44A9">
        <w:t>,</w:t>
      </w:r>
      <w:r w:rsidR="007827EE">
        <w:t xml:space="preserve"> </w:t>
      </w:r>
      <w:r w:rsidRPr="008A44A9">
        <w:t>that's</w:t>
      </w:r>
      <w:r w:rsidR="007827EE">
        <w:t xml:space="preserve"> </w:t>
      </w:r>
      <w:r w:rsidRPr="008A44A9">
        <w:t>resulted</w:t>
      </w:r>
      <w:r w:rsidR="007827EE">
        <w:t xml:space="preserve"> </w:t>
      </w:r>
      <w:r w:rsidRPr="008A44A9">
        <w:t>from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given</w:t>
      </w:r>
      <w:r w:rsidR="007827EE">
        <w:t xml:space="preserve"> </w:t>
      </w:r>
      <w:r w:rsidRPr="008A44A9">
        <w:t>outlook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managers'</w:t>
      </w:r>
      <w:r w:rsidR="007827EE">
        <w:t xml:space="preserve"> </w:t>
      </w:r>
      <w:r w:rsidRPr="008A44A9">
        <w:t>entrusted</w:t>
      </w:r>
      <w:r w:rsidR="007827EE">
        <w:t xml:space="preserve"> </w:t>
      </w:r>
      <w:r w:rsidRPr="008A44A9">
        <w:t>authority,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does</w:t>
      </w:r>
      <w:r w:rsidR="007827EE">
        <w:t xml:space="preserve"> </w:t>
      </w:r>
      <w:r w:rsidRPr="008A44A9">
        <w:t>not</w:t>
      </w:r>
      <w:r w:rsidR="007827EE">
        <w:t xml:space="preserve"> </w:t>
      </w:r>
      <w:r w:rsidRPr="008A44A9">
        <w:t>take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same</w:t>
      </w:r>
      <w:r w:rsidR="007827EE">
        <w:t xml:space="preserve"> </w:t>
      </w:r>
      <w:r w:rsidRPr="008A44A9">
        <w:t>room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manager's</w:t>
      </w:r>
      <w:r w:rsidR="007827EE">
        <w:t xml:space="preserve"> </w:t>
      </w:r>
      <w:r w:rsidRPr="008A44A9">
        <w:t>time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="00E056A6" w:rsidRPr="008A44A9">
        <w:t>(</w:t>
      </w:r>
      <w:r w:rsidR="00907B50" w:rsidRPr="008A44A9">
        <w:t>Heil,</w:t>
      </w:r>
      <w:r w:rsidR="007827EE">
        <w:t xml:space="preserve"> </w:t>
      </w:r>
      <w:r w:rsidR="00907B50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907B50" w:rsidRPr="008A44A9">
        <w:rPr>
          <w:i/>
          <w:iCs/>
        </w:rPr>
        <w:t>al</w:t>
      </w:r>
      <w:r w:rsidR="00907B50" w:rsidRPr="008A44A9">
        <w:t>.</w:t>
      </w:r>
      <w:r w:rsidR="007827EE">
        <w:t xml:space="preserve"> </w:t>
      </w:r>
      <w:r w:rsidR="00907B50" w:rsidRPr="008A44A9">
        <w:t>2000,</w:t>
      </w:r>
      <w:r w:rsidR="007827EE">
        <w:t xml:space="preserve"> </w:t>
      </w:r>
      <w:r w:rsidR="006F23EE" w:rsidRPr="008A44A9">
        <w:t>Matzler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6F23EE" w:rsidRPr="008A44A9">
        <w:t>Renzl</w:t>
      </w:r>
      <w:r w:rsidR="007827EE">
        <w:t xml:space="preserve"> </w:t>
      </w:r>
      <w:r w:rsidR="006F23EE" w:rsidRPr="008A44A9">
        <w:t>2006,</w:t>
      </w:r>
      <w:r w:rsidR="007827EE">
        <w:t xml:space="preserve"> </w:t>
      </w:r>
      <w:r w:rsidR="006F23EE" w:rsidRPr="008A44A9">
        <w:t>and</w:t>
      </w:r>
      <w:r w:rsidR="007827EE">
        <w:t xml:space="preserve"> </w:t>
      </w:r>
      <w:r w:rsidR="00907B50" w:rsidRPr="008A44A9">
        <w:t>Schraeder</w:t>
      </w:r>
      <w:r w:rsidR="007827EE">
        <w:t xml:space="preserve"> </w:t>
      </w:r>
      <w:r w:rsidR="00907B50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907B50" w:rsidRPr="008A44A9">
        <w:rPr>
          <w:i/>
          <w:iCs/>
        </w:rPr>
        <w:t>al</w:t>
      </w:r>
      <w:r w:rsidR="00907B50" w:rsidRPr="008A44A9">
        <w:t>.</w:t>
      </w:r>
      <w:r w:rsidR="007827EE">
        <w:t xml:space="preserve"> </w:t>
      </w:r>
      <w:r w:rsidR="00907B50" w:rsidRPr="008A44A9">
        <w:t>2014</w:t>
      </w:r>
      <w:r w:rsidR="00E056A6" w:rsidRPr="008A44A9">
        <w:t>)</w:t>
      </w:r>
      <w:r w:rsidRPr="008A44A9">
        <w:t>.</w:t>
      </w:r>
      <w:r w:rsidR="007827EE">
        <w:t xml:space="preserve"> </w:t>
      </w:r>
      <w:r w:rsidRPr="008A44A9">
        <w:t>Managers,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being</w:t>
      </w:r>
      <w:r w:rsidR="007827EE">
        <w:t xml:space="preserve"> </w:t>
      </w:r>
      <w:r w:rsidRPr="008A44A9">
        <w:t>seen</w:t>
      </w:r>
      <w:r w:rsidR="007827EE">
        <w:t xml:space="preserve"> </w:t>
      </w:r>
      <w:r w:rsidRPr="008A44A9">
        <w:t>by</w:t>
      </w:r>
      <w:r w:rsidR="007827EE">
        <w:t xml:space="preserve"> </w:t>
      </w:r>
      <w:r w:rsidRPr="008A44A9">
        <w:t>others,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lastingly</w:t>
      </w:r>
      <w:r w:rsidR="007827EE">
        <w:t xml:space="preserve"> </w:t>
      </w:r>
      <w:r w:rsidRPr="008A44A9">
        <w:t>involved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subordinates</w:t>
      </w:r>
      <w:r w:rsidR="007827EE">
        <w:t xml:space="preserve"> </w:t>
      </w:r>
      <w:r w:rsidRPr="008A44A9">
        <w:t>all</w:t>
      </w:r>
      <w:r w:rsidR="007827EE">
        <w:t xml:space="preserve"> </w:t>
      </w:r>
      <w:r w:rsidRPr="008A44A9">
        <w:lastRenderedPageBreak/>
        <w:t>the</w:t>
      </w:r>
      <w:r w:rsidR="007827EE">
        <w:t xml:space="preserve"> </w:t>
      </w:r>
      <w:r w:rsidRPr="008A44A9">
        <w:t>time</w:t>
      </w:r>
      <w:r w:rsidR="007827EE">
        <w:t xml:space="preserve"> </w:t>
      </w:r>
      <w:r w:rsidR="00E056A6" w:rsidRPr="008A44A9">
        <w:t>(</w:t>
      </w:r>
      <w:r w:rsidR="006F23EE" w:rsidRPr="008A44A9">
        <w:t>Kloot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6F23EE" w:rsidRPr="008A44A9">
        <w:t>Martin</w:t>
      </w:r>
      <w:r w:rsidR="007827EE">
        <w:t xml:space="preserve"> </w:t>
      </w:r>
      <w:r w:rsidR="006F23EE" w:rsidRPr="008A44A9">
        <w:t>2000,</w:t>
      </w:r>
      <w:r w:rsidR="007827EE">
        <w:t xml:space="preserve"> </w:t>
      </w:r>
      <w:r w:rsidR="006F23EE" w:rsidRPr="008A44A9">
        <w:t>Cole</w:t>
      </w:r>
      <w:r w:rsidR="007827EE">
        <w:t xml:space="preserve"> </w:t>
      </w:r>
      <w:r w:rsidR="006F23EE" w:rsidRPr="008A44A9">
        <w:t>2004,</w:t>
      </w:r>
      <w:r w:rsidR="007827EE">
        <w:t xml:space="preserve"> </w:t>
      </w:r>
      <w:r w:rsidR="006F23EE" w:rsidRPr="008A44A9">
        <w:t>and</w:t>
      </w:r>
      <w:r w:rsidR="007827EE">
        <w:t xml:space="preserve"> </w:t>
      </w:r>
      <w:r w:rsidR="006F23EE" w:rsidRPr="008A44A9">
        <w:t>Murray</w:t>
      </w:r>
      <w:r w:rsidR="007827EE">
        <w:t xml:space="preserve"> </w:t>
      </w:r>
      <w:r w:rsidR="006F23EE" w:rsidRPr="008A44A9">
        <w:t>2011</w:t>
      </w:r>
      <w:r w:rsidR="00E056A6" w:rsidRPr="008A44A9">
        <w:t>)</w:t>
      </w:r>
      <w:r w:rsidRPr="008A44A9">
        <w:t>.</w:t>
      </w:r>
    </w:p>
    <w:p w:rsidR="004F71FF" w:rsidRPr="008A44A9" w:rsidRDefault="004F71FF" w:rsidP="007827EE">
      <w:pPr>
        <w:pStyle w:val="NoSpacing1"/>
        <w:snapToGrid w:val="0"/>
        <w:ind w:firstLine="425"/>
      </w:pPr>
      <w:r w:rsidRPr="008A44A9">
        <w:t>For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management</w:t>
      </w:r>
      <w:r w:rsidR="007827EE">
        <w:t xml:space="preserve"> </w:t>
      </w:r>
      <w:r w:rsidRPr="008A44A9">
        <w:t>non-specialist</w:t>
      </w:r>
      <w:r w:rsidR="007827EE">
        <w:t xml:space="preserve"> </w:t>
      </w:r>
      <w:r w:rsidRPr="008A44A9">
        <w:t>practitioners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functions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managers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most</w:t>
      </w:r>
      <w:r w:rsidR="007827EE">
        <w:t xml:space="preserve"> </w:t>
      </w:r>
      <w:r w:rsidRPr="008A44A9">
        <w:t>probably</w:t>
      </w:r>
      <w:r w:rsidR="007827EE">
        <w:t xml:space="preserve"> </w:t>
      </w:r>
      <w:r w:rsidRPr="008A44A9">
        <w:t>sum</w:t>
      </w:r>
      <w:r w:rsidR="007827EE">
        <w:t xml:space="preserve"> </w:t>
      </w:r>
      <w:r w:rsidRPr="008A44A9">
        <w:t>up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="00E056A6" w:rsidRPr="008A44A9">
        <w:t>(</w:t>
      </w:r>
      <w:r w:rsidR="00F769DA" w:rsidRPr="008A44A9">
        <w:t>McGoldrick</w:t>
      </w:r>
      <w:r w:rsidR="007827EE">
        <w:t xml:space="preserve"> </w:t>
      </w:r>
      <w:r w:rsidR="00F769DA" w:rsidRPr="008A44A9">
        <w:t>1996,</w:t>
      </w:r>
      <w:r w:rsidR="007827EE">
        <w:t xml:space="preserve"> </w:t>
      </w:r>
      <w:r w:rsidR="000F4F16" w:rsidRPr="008A44A9">
        <w:t>Mumford</w:t>
      </w:r>
      <w:r w:rsidR="007827EE">
        <w:t xml:space="preserve"> </w:t>
      </w:r>
      <w:r w:rsidR="000F4F16" w:rsidRPr="008A44A9">
        <w:t>1999</w:t>
      </w:r>
      <w:r w:rsidR="007827EE">
        <w:t xml:space="preserve"> </w:t>
      </w:r>
      <w:r w:rsidR="000F4F16" w:rsidRPr="008A44A9">
        <w:t>and</w:t>
      </w:r>
      <w:r w:rsidR="007827EE">
        <w:t xml:space="preserve"> </w:t>
      </w:r>
      <w:r w:rsidR="00F769DA" w:rsidRPr="008A44A9">
        <w:t>Gosling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F769DA" w:rsidRPr="008A44A9">
        <w:t>Mintzberg</w:t>
      </w:r>
      <w:r w:rsidR="007827EE">
        <w:t xml:space="preserve"> </w:t>
      </w:r>
      <w:r w:rsidR="00F769DA" w:rsidRPr="008A44A9">
        <w:t>2004</w:t>
      </w:r>
      <w:r w:rsidR="00E056A6" w:rsidRPr="008A44A9">
        <w:t>)</w:t>
      </w:r>
      <w:r w:rsidRPr="008A44A9">
        <w:t>.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untrue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consider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more</w:t>
      </w:r>
      <w:r w:rsidR="007827EE">
        <w:t xml:space="preserve"> </w:t>
      </w:r>
      <w:r w:rsidRPr="008A44A9">
        <w:t>important</w:t>
      </w:r>
      <w:r w:rsidR="007827EE">
        <w:t xml:space="preserve"> </w:t>
      </w:r>
      <w:r w:rsidRPr="008A44A9">
        <w:t>than</w:t>
      </w:r>
      <w:r w:rsidR="007827EE">
        <w:t xml:space="preserve"> </w:t>
      </w:r>
      <w:r w:rsidRPr="008A44A9">
        <w:t>any</w:t>
      </w:r>
      <w:r w:rsidR="007827EE">
        <w:t xml:space="preserve"> </w:t>
      </w:r>
      <w:r w:rsidRPr="008A44A9">
        <w:t>one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other</w:t>
      </w:r>
      <w:r w:rsidR="007827EE">
        <w:t xml:space="preserve"> </w:t>
      </w:r>
      <w:r w:rsidRPr="008A44A9">
        <w:t>management</w:t>
      </w:r>
      <w:r w:rsidR="007827EE">
        <w:t xml:space="preserve"> </w:t>
      </w:r>
      <w:r w:rsidRPr="008A44A9">
        <w:t>functions</w:t>
      </w:r>
      <w:r w:rsidR="007827EE">
        <w:t xml:space="preserve"> </w:t>
      </w:r>
      <w:r w:rsidR="000F4F16" w:rsidRPr="008A44A9">
        <w:t>(Weick</w:t>
      </w:r>
      <w:r w:rsidR="007827EE">
        <w:t xml:space="preserve"> </w:t>
      </w:r>
      <w:r w:rsidR="000F4F16" w:rsidRPr="008A44A9">
        <w:t>1983,</w:t>
      </w:r>
      <w:r w:rsidR="007827EE">
        <w:t xml:space="preserve"> </w:t>
      </w:r>
      <w:r w:rsidR="000F4F16" w:rsidRPr="008A44A9">
        <w:t>Stewart</w:t>
      </w:r>
      <w:r w:rsidR="007827EE">
        <w:t xml:space="preserve"> </w:t>
      </w:r>
      <w:r w:rsidR="000F4F16" w:rsidRPr="008A44A9">
        <w:t>1994,</w:t>
      </w:r>
      <w:r w:rsidR="007827EE">
        <w:t xml:space="preserve"> </w:t>
      </w:r>
      <w:r w:rsidR="000F4F16" w:rsidRPr="008A44A9">
        <w:t>and</w:t>
      </w:r>
      <w:r w:rsidR="007827EE">
        <w:t xml:space="preserve"> </w:t>
      </w:r>
      <w:r w:rsidR="000F4F16" w:rsidRPr="008A44A9">
        <w:t>Sadler-Smith</w:t>
      </w:r>
      <w:r w:rsidR="007827EE">
        <w:t xml:space="preserve"> </w:t>
      </w:r>
      <w:r w:rsidR="000F4F16" w:rsidRPr="008A44A9">
        <w:t>2006)</w:t>
      </w:r>
      <w:r w:rsidRPr="008A44A9">
        <w:t>.</w:t>
      </w:r>
      <w:r w:rsidR="007827EE">
        <w:t xml:space="preserve"> </w:t>
      </w:r>
      <w:r w:rsidRPr="008A44A9">
        <w:t>But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true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recognize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management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Pr="008A44A9">
        <w:t>which</w:t>
      </w:r>
      <w:r w:rsidR="007827EE">
        <w:t xml:space="preserve"> </w:t>
      </w:r>
      <w:r w:rsidRPr="008A44A9">
        <w:t>those</w:t>
      </w:r>
      <w:r w:rsidR="007827EE">
        <w:t xml:space="preserve"> </w:t>
      </w:r>
      <w:r w:rsidRPr="008A44A9">
        <w:t>other</w:t>
      </w:r>
      <w:r w:rsidR="007827EE">
        <w:t xml:space="preserve"> </w:t>
      </w:r>
      <w:r w:rsidRPr="008A44A9">
        <w:t>functions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going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brought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reality</w:t>
      </w:r>
      <w:r w:rsidR="007827EE">
        <w:t xml:space="preserve"> </w:t>
      </w:r>
      <w:r w:rsidR="00E056A6" w:rsidRPr="008A44A9">
        <w:t>(</w:t>
      </w:r>
      <w:r w:rsidR="00D829CB" w:rsidRPr="008A44A9">
        <w:t>Nutt</w:t>
      </w:r>
      <w:r w:rsidR="007827EE">
        <w:t xml:space="preserve"> </w:t>
      </w:r>
      <w:r w:rsidR="00D829CB" w:rsidRPr="008A44A9">
        <w:t>2000,</w:t>
      </w:r>
      <w:r w:rsidR="007827EE">
        <w:t xml:space="preserve"> </w:t>
      </w:r>
      <w:r w:rsidR="00D829CB" w:rsidRPr="008A44A9">
        <w:t>Beugre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D829CB" w:rsidRPr="008A44A9">
        <w:t>Offodile</w:t>
      </w:r>
      <w:r w:rsidR="007827EE">
        <w:t xml:space="preserve"> </w:t>
      </w:r>
      <w:r w:rsidR="00D829CB" w:rsidRPr="008A44A9">
        <w:t>2001,</w:t>
      </w:r>
      <w:r w:rsidR="007827EE">
        <w:t xml:space="preserve"> </w:t>
      </w:r>
      <w:r w:rsidR="00D829CB" w:rsidRPr="008A44A9">
        <w:t>and</w:t>
      </w:r>
      <w:r w:rsidR="007827EE">
        <w:t xml:space="preserve"> </w:t>
      </w:r>
      <w:r w:rsidR="00E056A6" w:rsidRPr="008A44A9">
        <w:t>)</w:t>
      </w:r>
      <w:r w:rsidRPr="008A44A9">
        <w:t>.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manager's</w:t>
      </w:r>
      <w:r w:rsidR="007827EE">
        <w:t xml:space="preserve"> </w:t>
      </w:r>
      <w:r w:rsidRPr="008A44A9">
        <w:t>word,</w:t>
      </w:r>
      <w:r w:rsidR="007827EE">
        <w:t xml:space="preserve"> </w:t>
      </w:r>
      <w:r w:rsidRPr="008A44A9">
        <w:t>deed,</w:t>
      </w:r>
      <w:r w:rsidR="007827EE">
        <w:t xml:space="preserve"> </w:t>
      </w:r>
      <w:r w:rsidRPr="008A44A9">
        <w:t>action,</w:t>
      </w:r>
      <w:r w:rsidR="007827EE">
        <w:t xml:space="preserve"> </w:t>
      </w:r>
      <w:r w:rsidRPr="008A44A9">
        <w:t>decision,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behavior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launch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switch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Pr="008A44A9">
        <w:t>effort</w:t>
      </w:r>
      <w:r w:rsidR="007827EE">
        <w:t xml:space="preserve"> </w:t>
      </w:r>
      <w:r w:rsidRPr="008A44A9">
        <w:t>according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structure</w:t>
      </w:r>
      <w:r w:rsidR="007827EE">
        <w:t xml:space="preserve"> </w:t>
      </w:r>
      <w:r w:rsidRPr="008A44A9">
        <w:t>established</w:t>
      </w:r>
      <w:r w:rsidR="007827EE">
        <w:t xml:space="preserve"> </w:t>
      </w:r>
      <w:r w:rsidRPr="008A44A9">
        <w:t>by</w:t>
      </w:r>
      <w:r w:rsidR="007827EE">
        <w:t xml:space="preserve"> </w:t>
      </w:r>
      <w:r w:rsidRPr="008A44A9">
        <w:t>organizing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criteria</w:t>
      </w:r>
      <w:r w:rsidR="007827EE">
        <w:t xml:space="preserve"> </w:t>
      </w:r>
      <w:r w:rsidRPr="008A44A9">
        <w:t>developed</w:t>
      </w:r>
      <w:r w:rsidR="007827EE">
        <w:t xml:space="preserve"> </w:t>
      </w:r>
      <w:r w:rsidRPr="008A44A9">
        <w:t>by</w:t>
      </w:r>
      <w:r w:rsidR="007827EE">
        <w:t xml:space="preserve"> </w:t>
      </w:r>
      <w:r w:rsidRPr="008A44A9">
        <w:t>controlling</w:t>
      </w:r>
      <w:r w:rsidR="007827EE">
        <w:t xml:space="preserve"> </w:t>
      </w:r>
      <w:r w:rsidRPr="008A44A9">
        <w:lastRenderedPageBreak/>
        <w:t>so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get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goals</w:t>
      </w:r>
      <w:r w:rsidR="007827EE">
        <w:t xml:space="preserve"> </w:t>
      </w:r>
      <w:r w:rsidRPr="008A44A9">
        <w:t>resulted</w:t>
      </w:r>
      <w:r w:rsidR="007827EE">
        <w:t xml:space="preserve"> </w:t>
      </w:r>
      <w:r w:rsidRPr="008A44A9">
        <w:t>from</w:t>
      </w:r>
      <w:r w:rsidR="007827EE">
        <w:t xml:space="preserve"> </w:t>
      </w:r>
      <w:r w:rsidRPr="008A44A9">
        <w:t>planning</w:t>
      </w:r>
      <w:r w:rsidR="007827EE">
        <w:t xml:space="preserve"> </w:t>
      </w:r>
      <w:r w:rsidR="00E056A6" w:rsidRPr="008A44A9">
        <w:t>(</w:t>
      </w:r>
      <w:r w:rsidR="00E82429" w:rsidRPr="008A44A9">
        <w:t>Mintzberg</w:t>
      </w:r>
      <w:r w:rsidR="007827EE">
        <w:t xml:space="preserve"> </w:t>
      </w:r>
      <w:r w:rsidR="00E82429" w:rsidRPr="008A44A9">
        <w:t>1990,</w:t>
      </w:r>
      <w:r w:rsidR="007827EE">
        <w:t xml:space="preserve"> </w:t>
      </w:r>
      <w:r w:rsidR="00D829CB" w:rsidRPr="008A44A9">
        <w:t>Grint</w:t>
      </w:r>
      <w:r w:rsidR="007827EE">
        <w:t xml:space="preserve"> </w:t>
      </w:r>
      <w:r w:rsidR="00D829CB" w:rsidRPr="008A44A9">
        <w:t>2005,</w:t>
      </w:r>
      <w:r w:rsidR="007827EE">
        <w:t xml:space="preserve"> </w:t>
      </w:r>
      <w:r w:rsidR="00E82429" w:rsidRPr="008A44A9">
        <w:t>an</w:t>
      </w:r>
      <w:r w:rsidR="00647D98" w:rsidRPr="008A44A9">
        <w:t>d</w:t>
      </w:r>
      <w:r w:rsidR="00647D98">
        <w:t xml:space="preserve"> </w:t>
      </w:r>
      <w:r w:rsidR="00647D98" w:rsidRPr="008A44A9">
        <w:t>H</w:t>
      </w:r>
      <w:r w:rsidR="00E82429" w:rsidRPr="008A44A9">
        <w:t>uczynski,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E82429" w:rsidRPr="008A44A9">
        <w:t>Buchanan</w:t>
      </w:r>
      <w:r w:rsidR="007827EE">
        <w:t xml:space="preserve"> </w:t>
      </w:r>
      <w:r w:rsidR="00E82429" w:rsidRPr="008A44A9">
        <w:t>2008</w:t>
      </w:r>
      <w:r w:rsidR="007827EE">
        <w:t xml:space="preserve"> </w:t>
      </w:r>
      <w:r w:rsidR="00E056A6" w:rsidRPr="008A44A9">
        <w:t>)</w:t>
      </w:r>
      <w:r w:rsidRPr="008A44A9">
        <w:t>.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not</w:t>
      </w:r>
      <w:r w:rsidR="007827EE">
        <w:t xml:space="preserve"> </w:t>
      </w:r>
      <w:r w:rsidRPr="008A44A9">
        <w:t>an</w:t>
      </w:r>
      <w:r w:rsidR="007827EE">
        <w:t xml:space="preserve"> </w:t>
      </w:r>
      <w:r w:rsidRPr="008A44A9">
        <w:t>overstatement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argue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real</w:t>
      </w:r>
      <w:r w:rsidR="007827EE">
        <w:t xml:space="preserve"> </w:t>
      </w:r>
      <w:r w:rsidRPr="008A44A9">
        <w:t>foundation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other</w:t>
      </w:r>
      <w:r w:rsidR="007827EE">
        <w:t xml:space="preserve"> </w:t>
      </w:r>
      <w:r w:rsidRPr="008A44A9">
        <w:t>management</w:t>
      </w:r>
      <w:r w:rsidR="007827EE">
        <w:t xml:space="preserve"> </w:t>
      </w:r>
      <w:r w:rsidRPr="008A44A9">
        <w:t>functions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far</w:t>
      </w:r>
      <w:r w:rsidR="007827EE">
        <w:t xml:space="preserve"> </w:t>
      </w:r>
      <w:r w:rsidRPr="008A44A9">
        <w:t>away</w:t>
      </w:r>
      <w:r w:rsidR="007827EE">
        <w:t xml:space="preserve"> </w:t>
      </w:r>
      <w:r w:rsidRPr="008A44A9">
        <w:t>hanging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actualization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="00E056A6" w:rsidRPr="008A44A9">
        <w:t>(</w:t>
      </w:r>
      <w:r w:rsidR="00E82429" w:rsidRPr="008A44A9">
        <w:t>Boddy</w:t>
      </w:r>
      <w:r w:rsidR="007827EE">
        <w:t xml:space="preserve"> </w:t>
      </w:r>
      <w:r w:rsidR="00E82429" w:rsidRPr="008A44A9">
        <w:t>2008,</w:t>
      </w:r>
      <w:r w:rsidR="007827EE">
        <w:t xml:space="preserve"> </w:t>
      </w:r>
      <w:r w:rsidR="00E82429" w:rsidRPr="008A44A9">
        <w:t>George</w:t>
      </w:r>
      <w:r w:rsidR="007827EE">
        <w:t xml:space="preserve"> </w:t>
      </w:r>
      <w:r w:rsidR="00E82429" w:rsidRPr="008A44A9">
        <w:t>2009,</w:t>
      </w:r>
      <w:r w:rsidR="007827EE">
        <w:t xml:space="preserve"> </w:t>
      </w:r>
      <w:r w:rsidR="00E82429" w:rsidRPr="008A44A9">
        <w:t>and</w:t>
      </w:r>
      <w:r w:rsidR="007827EE">
        <w:t xml:space="preserve"> </w:t>
      </w:r>
      <w:r w:rsidR="00E82429" w:rsidRPr="008A44A9">
        <w:t>Certo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E82429" w:rsidRPr="008A44A9">
        <w:t>Certo</w:t>
      </w:r>
      <w:r w:rsidR="007827EE">
        <w:t xml:space="preserve"> </w:t>
      </w:r>
      <w:r w:rsidR="00E82429" w:rsidRPr="008A44A9">
        <w:t>2012</w:t>
      </w:r>
      <w:r w:rsidR="00E056A6" w:rsidRPr="008A44A9">
        <w:t>)</w:t>
      </w:r>
      <w:r w:rsidRPr="008A44A9">
        <w:t>.</w:t>
      </w:r>
    </w:p>
    <w:p w:rsidR="004F71FF" w:rsidRPr="008A44A9" w:rsidRDefault="004F71FF" w:rsidP="007827EE">
      <w:pPr>
        <w:pStyle w:val="NoSpacing1"/>
        <w:snapToGrid w:val="0"/>
        <w:ind w:firstLine="425"/>
      </w:pPr>
      <w:r w:rsidRPr="008A44A9">
        <w:t>Going</w:t>
      </w:r>
      <w:r w:rsidR="007827EE">
        <w:t xml:space="preserve"> </w:t>
      </w:r>
      <w:r w:rsidRPr="008A44A9">
        <w:t>into</w:t>
      </w:r>
      <w:r w:rsidR="007827EE">
        <w:t xml:space="preserve"> </w:t>
      </w:r>
      <w:r w:rsidRPr="008A44A9">
        <w:t>details</w:t>
      </w:r>
      <w:r w:rsidR="007827EE">
        <w:t xml:space="preserve"> </w:t>
      </w:r>
      <w:r w:rsidRPr="008A44A9">
        <w:t>concerning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different</w:t>
      </w:r>
      <w:r w:rsidR="007827EE">
        <w:t xml:space="preserve"> </w:t>
      </w:r>
      <w:r w:rsidRPr="008A44A9">
        <w:t>phases</w:t>
      </w:r>
      <w:r w:rsidR="007827EE">
        <w:t xml:space="preserve"> </w:t>
      </w:r>
      <w:r w:rsidRPr="008A44A9">
        <w:t>usually</w:t>
      </w:r>
      <w:r w:rsidR="007827EE">
        <w:t xml:space="preserve"> </w:t>
      </w:r>
      <w:r w:rsidRPr="008A44A9">
        <w:t>done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function,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other</w:t>
      </w:r>
      <w:r w:rsidR="007827EE">
        <w:t xml:space="preserve"> </w:t>
      </w:r>
      <w:r w:rsidRPr="008A44A9">
        <w:t>words</w:t>
      </w:r>
      <w:r w:rsidR="007827EE">
        <w:t xml:space="preserve"> </w:t>
      </w:r>
      <w:r w:rsidRPr="008A44A9">
        <w:t>into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sub-functions</w:t>
      </w:r>
      <w:r w:rsidR="007827EE">
        <w:t xml:space="preserve"> </w:t>
      </w:r>
      <w:r w:rsidRPr="008A44A9">
        <w:t>collectively</w:t>
      </w:r>
      <w:r w:rsidR="007827EE">
        <w:t xml:space="preserve"> </w:t>
      </w:r>
      <w:r w:rsidRPr="008A44A9">
        <w:t>represent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structural</w:t>
      </w:r>
      <w:r w:rsidR="007827EE">
        <w:t xml:space="preserve"> </w:t>
      </w:r>
      <w:r w:rsidRPr="008A44A9">
        <w:t>components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such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function,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easily</w:t>
      </w:r>
      <w:r w:rsidR="007827EE">
        <w:t xml:space="preserve"> </w:t>
      </w:r>
      <w:r w:rsidRPr="008A44A9">
        <w:t>come</w:t>
      </w:r>
      <w:r w:rsidR="007827EE">
        <w:t xml:space="preserve"> </w:t>
      </w:r>
      <w:r w:rsidRPr="008A44A9">
        <w:t>into</w:t>
      </w:r>
      <w:r w:rsidR="007827EE">
        <w:t xml:space="preserve"> </w:t>
      </w:r>
      <w:r w:rsidRPr="008A44A9">
        <w:t>consideration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makes</w:t>
      </w:r>
      <w:r w:rsidR="007827EE">
        <w:t xml:space="preserve"> </w:t>
      </w:r>
      <w:r w:rsidRPr="008A44A9">
        <w:t>sort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launching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required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Pr="008A44A9">
        <w:t>effort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every</w:t>
      </w:r>
      <w:r w:rsidR="007827EE">
        <w:t xml:space="preserve"> </w:t>
      </w:r>
      <w:r w:rsidRPr="008A44A9">
        <w:t>single</w:t>
      </w:r>
      <w:r w:rsidR="007827EE">
        <w:t xml:space="preserve"> </w:t>
      </w:r>
      <w:r w:rsidRPr="008A44A9">
        <w:t>phase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="00E056A6" w:rsidRPr="008A44A9">
        <w:t>(</w:t>
      </w:r>
      <w:r w:rsidR="00E82429" w:rsidRPr="008A44A9">
        <w:t>Dayal</w:t>
      </w:r>
      <w:r w:rsidR="007827EE">
        <w:t xml:space="preserve"> </w:t>
      </w:r>
      <w:r w:rsidR="00E82429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E82429" w:rsidRPr="008A44A9">
        <w:rPr>
          <w:i/>
          <w:iCs/>
        </w:rPr>
        <w:t>al.</w:t>
      </w:r>
      <w:r w:rsidR="00E82429" w:rsidRPr="008A44A9">
        <w:t>1996,</w:t>
      </w:r>
      <w:r w:rsidR="007827EE">
        <w:t xml:space="preserve"> </w:t>
      </w:r>
      <w:r w:rsidR="00965F2D" w:rsidRPr="008A44A9">
        <w:t>Robbins,</w:t>
      </w:r>
      <w:r w:rsidR="007827EE">
        <w:t xml:space="preserve"> </w:t>
      </w:r>
      <w:r w:rsidR="00965F2D" w:rsidRPr="008A44A9">
        <w:t>P.</w:t>
      </w:r>
      <w:r w:rsidR="007827EE">
        <w:t xml:space="preserve"> </w:t>
      </w:r>
      <w:r w:rsidR="00965F2D" w:rsidRPr="008A44A9">
        <w:t>2001,</w:t>
      </w:r>
      <w:r w:rsidR="007827EE">
        <w:t xml:space="preserve"> </w:t>
      </w:r>
      <w:r w:rsidR="00E82429" w:rsidRPr="008A44A9">
        <w:t>and</w:t>
      </w:r>
      <w:r w:rsidR="007827EE">
        <w:t xml:space="preserve"> </w:t>
      </w:r>
      <w:r w:rsidR="00E82429" w:rsidRPr="008A44A9">
        <w:t>Samson</w:t>
      </w:r>
      <w:r w:rsidR="007827EE">
        <w:t xml:space="preserve"> </w:t>
      </w:r>
      <w:r w:rsidR="00E82429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E82429" w:rsidRPr="008A44A9">
        <w:rPr>
          <w:i/>
          <w:iCs/>
        </w:rPr>
        <w:t>al.</w:t>
      </w:r>
      <w:r w:rsidR="007827EE">
        <w:t xml:space="preserve"> </w:t>
      </w:r>
      <w:r w:rsidR="00E82429" w:rsidRPr="008A44A9">
        <w:t>2011</w:t>
      </w:r>
      <w:r w:rsidR="00E056A6" w:rsidRPr="008A44A9">
        <w:t>)</w:t>
      </w:r>
      <w:r w:rsidRPr="008A44A9">
        <w:t>.</w:t>
      </w:r>
    </w:p>
    <w:p w:rsidR="004F71FF" w:rsidRPr="008A44A9" w:rsidRDefault="004F71FF" w:rsidP="00B977F2">
      <w:pPr>
        <w:pStyle w:val="NoSpacing1"/>
        <w:snapToGrid w:val="0"/>
        <w:ind w:firstLine="425"/>
      </w:pPr>
      <w:r w:rsidRPr="008A44A9">
        <w:t>Some</w:t>
      </w:r>
      <w:r w:rsidR="007827EE">
        <w:t xml:space="preserve"> </w:t>
      </w:r>
      <w:r w:rsidRPr="008A44A9">
        <w:t>subordinates</w:t>
      </w:r>
      <w:r w:rsidR="007827EE">
        <w:t xml:space="preserve"> </w:t>
      </w:r>
      <w:r w:rsidRPr="008A44A9">
        <w:t>are,</w:t>
      </w:r>
      <w:r w:rsidR="007827EE">
        <w:t xml:space="preserve"> </w:t>
      </w:r>
      <w:r w:rsidRPr="008A44A9">
        <w:t>positively</w:t>
      </w:r>
      <w:r w:rsidR="007827EE">
        <w:t xml:space="preserve"> </w:t>
      </w:r>
      <w:r w:rsidRPr="008A44A9">
        <w:t>responding,</w:t>
      </w:r>
      <w:r w:rsidR="007827EE">
        <w:t xml:space="preserve"> </w:t>
      </w:r>
      <w:r w:rsidRPr="008A44A9">
        <w:t>performing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directed</w:t>
      </w:r>
      <w:r w:rsidR="007827EE">
        <w:t xml:space="preserve"> </w:t>
      </w:r>
      <w:r w:rsidRPr="008A44A9">
        <w:t>by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manager,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soon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get</w:t>
      </w:r>
      <w:r w:rsidR="007827EE">
        <w:t xml:space="preserve"> </w:t>
      </w:r>
      <w:r w:rsidRPr="008A44A9">
        <w:t>orders</w:t>
      </w:r>
      <w:r w:rsidR="007827EE">
        <w:t xml:space="preserve"> </w:t>
      </w:r>
      <w:r w:rsidR="00E056A6" w:rsidRPr="008A44A9">
        <w:t>(</w:t>
      </w:r>
      <w:r w:rsidR="00390154" w:rsidRPr="008A44A9">
        <w:t>Robbins</w:t>
      </w:r>
      <w:r w:rsidR="007827EE">
        <w:t xml:space="preserve"> </w:t>
      </w:r>
      <w:r w:rsidR="00390154" w:rsidRPr="008A44A9">
        <w:t>2001,</w:t>
      </w:r>
      <w:r w:rsidR="007827EE">
        <w:t xml:space="preserve"> </w:t>
      </w:r>
      <w:r w:rsidR="00F00613" w:rsidRPr="008A44A9">
        <w:t>Raelin</w:t>
      </w:r>
      <w:r w:rsidR="007827EE">
        <w:t xml:space="preserve"> </w:t>
      </w:r>
      <w:r w:rsidR="00F00613" w:rsidRPr="008A44A9">
        <w:t>2003,</w:t>
      </w:r>
      <w:r w:rsidR="007827EE">
        <w:t xml:space="preserve"> </w:t>
      </w:r>
      <w:r w:rsidR="00F00613" w:rsidRPr="008A44A9">
        <w:t>and</w:t>
      </w:r>
      <w:r w:rsidR="007827EE">
        <w:t xml:space="preserve"> </w:t>
      </w:r>
      <w:r w:rsidR="00F00613" w:rsidRPr="008A44A9">
        <w:t>Pedler</w:t>
      </w:r>
      <w:r w:rsidR="007827EE">
        <w:t xml:space="preserve"> </w:t>
      </w:r>
      <w:r w:rsidR="00F00613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F00613" w:rsidRPr="008A44A9">
        <w:rPr>
          <w:i/>
          <w:iCs/>
        </w:rPr>
        <w:t>al.</w:t>
      </w:r>
      <w:r w:rsidR="007827EE">
        <w:t xml:space="preserve"> </w:t>
      </w:r>
      <w:r w:rsidR="00F00613" w:rsidRPr="008A44A9">
        <w:t>2007</w:t>
      </w:r>
      <w:r w:rsidR="00E056A6" w:rsidRPr="008A44A9">
        <w:t>)</w:t>
      </w:r>
      <w:r w:rsidRPr="008A44A9">
        <w:t>.</w:t>
      </w:r>
      <w:r w:rsidR="007827EE">
        <w:t xml:space="preserve"> </w:t>
      </w:r>
      <w:r w:rsidRPr="008A44A9">
        <w:t>While</w:t>
      </w:r>
      <w:r w:rsidR="007827EE">
        <w:t xml:space="preserve"> </w:t>
      </w:r>
      <w:r w:rsidRPr="008A44A9">
        <w:t>some</w:t>
      </w:r>
      <w:r w:rsidR="007827EE">
        <w:t xml:space="preserve"> </w:t>
      </w:r>
      <w:r w:rsidRPr="008A44A9">
        <w:t>other</w:t>
      </w:r>
      <w:r w:rsidR="007827EE">
        <w:t xml:space="preserve"> </w:t>
      </w:r>
      <w:r w:rsidRPr="008A44A9">
        <w:t>subordinates</w:t>
      </w:r>
      <w:r w:rsidR="007827EE">
        <w:t xml:space="preserve"> </w:t>
      </w:r>
      <w:r w:rsidRPr="008A44A9">
        <w:t>may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need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begin</w:t>
      </w:r>
      <w:r w:rsidR="007827EE">
        <w:t xml:space="preserve"> </w:t>
      </w:r>
      <w:r w:rsidRPr="008A44A9">
        <w:t>doing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Pr="008A44A9">
        <w:t>after</w:t>
      </w:r>
      <w:r w:rsidR="007827EE">
        <w:t xml:space="preserve"> </w:t>
      </w:r>
      <w:r w:rsidRPr="008A44A9">
        <w:t>being</w:t>
      </w:r>
      <w:r w:rsidR="007827EE">
        <w:t xml:space="preserve"> </w:t>
      </w:r>
      <w:r w:rsidRPr="008A44A9">
        <w:t>particularly</w:t>
      </w:r>
      <w:r w:rsidR="007827EE">
        <w:t xml:space="preserve"> </w:t>
      </w:r>
      <w:r w:rsidRPr="008A44A9">
        <w:t>contacted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explain</w:t>
      </w:r>
      <w:r w:rsidR="007827EE">
        <w:t xml:space="preserve"> </w:t>
      </w:r>
      <w:r w:rsidRPr="008A44A9">
        <w:t>clearly</w:t>
      </w:r>
      <w:r w:rsidR="007827EE">
        <w:t xml:space="preserve"> </w:t>
      </w:r>
      <w:r w:rsidRPr="008A44A9">
        <w:t>his</w:t>
      </w:r>
      <w:r w:rsidR="007827EE">
        <w:t xml:space="preserve"> </w:t>
      </w:r>
      <w:r w:rsidRPr="008A44A9">
        <w:t>view</w:t>
      </w:r>
      <w:r w:rsidR="007827EE">
        <w:t xml:space="preserve"> </w:t>
      </w:r>
      <w:r w:rsidRPr="008A44A9">
        <w:t>concerning</w:t>
      </w:r>
      <w:r w:rsidR="007827EE">
        <w:t xml:space="preserve"> </w:t>
      </w:r>
      <w:r w:rsidRPr="008A44A9">
        <w:t>what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required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performing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="00E056A6" w:rsidRPr="008A44A9">
        <w:t>(</w:t>
      </w:r>
      <w:r w:rsidR="00306ED8" w:rsidRPr="008A44A9">
        <w:t>Pirson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306ED8" w:rsidRPr="008A44A9">
        <w:t>Lawrence</w:t>
      </w:r>
      <w:r w:rsidR="007827EE">
        <w:t xml:space="preserve"> </w:t>
      </w:r>
      <w:r w:rsidR="00306ED8" w:rsidRPr="008A44A9">
        <w:t>2010</w:t>
      </w:r>
      <w:r w:rsidR="007827EE">
        <w:t xml:space="preserve"> </w:t>
      </w:r>
      <w:r w:rsidR="009B3267" w:rsidRPr="008A44A9">
        <w:t>and</w:t>
      </w:r>
      <w:r w:rsidR="007827EE">
        <w:t xml:space="preserve"> </w:t>
      </w:r>
      <w:r w:rsidR="00306ED8" w:rsidRPr="008A44A9">
        <w:t>Mahajan</w:t>
      </w:r>
      <w:r w:rsidR="007827EE">
        <w:t xml:space="preserve"> </w:t>
      </w:r>
      <w:r w:rsidR="00306ED8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306ED8" w:rsidRPr="008A44A9">
        <w:rPr>
          <w:i/>
          <w:iCs/>
        </w:rPr>
        <w:t>al.</w:t>
      </w:r>
      <w:r w:rsidR="007827EE">
        <w:t xml:space="preserve"> </w:t>
      </w:r>
      <w:r w:rsidR="00306ED8" w:rsidRPr="008A44A9">
        <w:t>2012</w:t>
      </w:r>
      <w:r w:rsidR="00E056A6" w:rsidRPr="008A44A9">
        <w:t>)</w:t>
      </w:r>
      <w:r w:rsidRPr="008A44A9">
        <w:t>.</w:t>
      </w:r>
      <w:r w:rsidR="007827EE">
        <w:t xml:space="preserve"> </w:t>
      </w:r>
      <w:r w:rsidRPr="008A44A9">
        <w:t>So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second</w:t>
      </w:r>
      <w:r w:rsidR="007827EE">
        <w:t xml:space="preserve"> </w:t>
      </w:r>
      <w:r w:rsidRPr="008A44A9">
        <w:t>phase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communication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reason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some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start</w:t>
      </w:r>
      <w:r w:rsidR="007827EE">
        <w:t xml:space="preserve"> </w:t>
      </w:r>
      <w:r w:rsidRPr="008A44A9">
        <w:t>doing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="00E056A6" w:rsidRPr="008A44A9">
        <w:t>(</w:t>
      </w:r>
      <w:r w:rsidR="00306ED8" w:rsidRPr="008A44A9">
        <w:t>McDonald</w:t>
      </w:r>
      <w:r w:rsidR="007827EE">
        <w:t xml:space="preserve"> </w:t>
      </w:r>
      <w:r w:rsidR="00306ED8" w:rsidRPr="008A44A9">
        <w:t>2010</w:t>
      </w:r>
      <w:r w:rsidR="007827EE">
        <w:t xml:space="preserve"> </w:t>
      </w:r>
      <w:r w:rsidR="009B3267" w:rsidRPr="008A44A9">
        <w:t>and</w:t>
      </w:r>
      <w:r w:rsidR="007827EE">
        <w:t xml:space="preserve"> </w:t>
      </w:r>
      <w:r w:rsidR="009B3267" w:rsidRPr="008A44A9">
        <w:t>Zeffane</w:t>
      </w:r>
      <w:r w:rsidR="007827EE">
        <w:t xml:space="preserve"> </w:t>
      </w:r>
      <w:r w:rsidR="009B3267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9B3267" w:rsidRPr="008A44A9">
        <w:rPr>
          <w:i/>
          <w:iCs/>
        </w:rPr>
        <w:t>al.</w:t>
      </w:r>
      <w:r w:rsidR="007827EE">
        <w:t xml:space="preserve"> </w:t>
      </w:r>
      <w:r w:rsidR="009B3267" w:rsidRPr="008A44A9">
        <w:t>2011</w:t>
      </w:r>
      <w:r w:rsidR="00E056A6" w:rsidRPr="008A44A9">
        <w:t>)</w:t>
      </w:r>
      <w:r w:rsidRPr="008A44A9">
        <w:t>.</w:t>
      </w:r>
      <w:r w:rsidR="007827EE">
        <w:t xml:space="preserve"> </w:t>
      </w:r>
      <w:r w:rsidRPr="008A44A9">
        <w:t>Despite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being</w:t>
      </w:r>
      <w:r w:rsidR="007827EE">
        <w:t xml:space="preserve"> </w:t>
      </w:r>
      <w:r w:rsidRPr="008A44A9">
        <w:t>ordered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clearly</w:t>
      </w:r>
      <w:r w:rsidR="007827EE">
        <w:t xml:space="preserve"> </w:t>
      </w:r>
      <w:r w:rsidRPr="008A44A9">
        <w:t>communicated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start</w:t>
      </w:r>
      <w:r w:rsidR="007827EE">
        <w:t xml:space="preserve"> </w:t>
      </w:r>
      <w:r w:rsidRPr="008A44A9">
        <w:t>doing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work,</w:t>
      </w:r>
      <w:r w:rsidR="007827EE">
        <w:t xml:space="preserve"> </w:t>
      </w:r>
      <w:r w:rsidRPr="008A44A9">
        <w:t>some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may</w:t>
      </w:r>
      <w:r w:rsidR="007827EE">
        <w:t xml:space="preserve"> </w:t>
      </w:r>
      <w:r w:rsidRPr="008A44A9">
        <w:t>practice</w:t>
      </w:r>
      <w:r w:rsidR="007827EE">
        <w:t xml:space="preserve"> </w:t>
      </w:r>
      <w:r w:rsidRPr="008A44A9">
        <w:t>sort</w:t>
      </w:r>
      <w:r w:rsidR="007827EE">
        <w:t xml:space="preserve"> </w:t>
      </w:r>
      <w:r w:rsidRPr="008A44A9">
        <w:t>of</w:t>
      </w:r>
      <w:r w:rsidR="007827EE">
        <w:t xml:space="preserve"> </w:t>
      </w:r>
      <w:r w:rsidR="00B977F2">
        <w:t>delay</w:t>
      </w:r>
      <w:r w:rsidR="003E2D9C">
        <w:t xml:space="preserve"> or lagging</w:t>
      </w:r>
      <w:r w:rsidRPr="008A44A9">
        <w:t>.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usually</w:t>
      </w:r>
      <w:r w:rsidR="007827EE">
        <w:t xml:space="preserve"> </w:t>
      </w:r>
      <w:r w:rsidRPr="008A44A9">
        <w:t>occurs</w:t>
      </w:r>
      <w:r w:rsidR="007827EE">
        <w:t xml:space="preserve"> </w:t>
      </w:r>
      <w:r w:rsidRPr="008A44A9">
        <w:t>due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need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making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comparison</w:t>
      </w:r>
      <w:r w:rsidR="007827EE">
        <w:t xml:space="preserve"> </w:t>
      </w:r>
      <w:r w:rsidRPr="008A44A9">
        <w:t>between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benefit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personally</w:t>
      </w:r>
      <w:r w:rsidR="007827EE">
        <w:t xml:space="preserve"> </w:t>
      </w:r>
      <w:r w:rsidRPr="008A44A9">
        <w:t>may</w:t>
      </w:r>
      <w:r w:rsidR="007827EE">
        <w:t xml:space="preserve"> </w:t>
      </w:r>
      <w:r w:rsidRPr="008A44A9">
        <w:t>get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return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whole</w:t>
      </w:r>
      <w:r w:rsidR="007827EE">
        <w:t xml:space="preserve"> </w:t>
      </w:r>
      <w:r w:rsidRPr="008A44A9">
        <w:t>organization</w:t>
      </w:r>
      <w:r w:rsidR="007827EE">
        <w:t xml:space="preserve"> </w:t>
      </w:r>
      <w:r w:rsidR="009B3267" w:rsidRPr="008A44A9">
        <w:t>(Yu</w:t>
      </w:r>
      <w:r w:rsidR="007827EE">
        <w:t xml:space="preserve"> </w:t>
      </w:r>
      <w:r w:rsidR="009B3267" w:rsidRPr="008A44A9">
        <w:t>2009,</w:t>
      </w:r>
      <w:r w:rsidR="007827EE">
        <w:t xml:space="preserve"> </w:t>
      </w:r>
      <w:r w:rsidR="009B3267" w:rsidRPr="008A44A9">
        <w:t>and</w:t>
      </w:r>
      <w:r w:rsidR="007827EE">
        <w:t xml:space="preserve"> </w:t>
      </w:r>
      <w:r w:rsidR="009B3267" w:rsidRPr="008A44A9">
        <w:t>Knoll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9B3267" w:rsidRPr="008A44A9">
        <w:t>Gill</w:t>
      </w:r>
      <w:r w:rsidR="007827EE">
        <w:t xml:space="preserve"> </w:t>
      </w:r>
      <w:r w:rsidR="009B3267" w:rsidRPr="008A44A9">
        <w:t>2011)</w:t>
      </w:r>
      <w:r w:rsidRPr="008A44A9">
        <w:t>.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evaluate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objectives</w:t>
      </w:r>
      <w:r w:rsidR="007827EE">
        <w:t xml:space="preserve"> </w:t>
      </w:r>
      <w:r w:rsidRPr="008A44A9">
        <w:t>within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context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organization</w:t>
      </w:r>
      <w:r w:rsidR="007827EE">
        <w:t xml:space="preserve"> </w:t>
      </w:r>
      <w:r w:rsidRPr="008A44A9">
        <w:t>objectives</w:t>
      </w:r>
      <w:r w:rsidR="007827EE">
        <w:t xml:space="preserve"> </w:t>
      </w:r>
      <w:r w:rsidR="00E056A6" w:rsidRPr="008A44A9">
        <w:t>(</w:t>
      </w:r>
      <w:r w:rsidR="00106903" w:rsidRPr="008A44A9">
        <w:t>De</w:t>
      </w:r>
      <w:r w:rsidR="007827EE">
        <w:t xml:space="preserve"> </w:t>
      </w:r>
      <w:r w:rsidR="00106903" w:rsidRPr="008A44A9">
        <w:t>Jong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106903" w:rsidRPr="008A44A9">
        <w:t>Elfring</w:t>
      </w:r>
      <w:r w:rsidR="007827EE">
        <w:t xml:space="preserve"> </w:t>
      </w:r>
      <w:r w:rsidR="00106903" w:rsidRPr="008A44A9">
        <w:t>2010</w:t>
      </w:r>
      <w:r w:rsidR="007827EE">
        <w:t xml:space="preserve"> </w:t>
      </w:r>
      <w:r w:rsidR="00106903" w:rsidRPr="008A44A9">
        <w:t>and</w:t>
      </w:r>
      <w:r w:rsidR="007827EE">
        <w:t xml:space="preserve"> </w:t>
      </w:r>
      <w:r w:rsidR="00106903" w:rsidRPr="008A44A9">
        <w:t>Daft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106903" w:rsidRPr="008A44A9">
        <w:t>Marcic</w:t>
      </w:r>
      <w:r w:rsidR="007827EE">
        <w:t xml:space="preserve"> </w:t>
      </w:r>
      <w:r w:rsidR="00106903" w:rsidRPr="008A44A9">
        <w:t>2011</w:t>
      </w:r>
      <w:r w:rsidR="00E056A6" w:rsidRPr="008A44A9">
        <w:t>)</w:t>
      </w:r>
      <w:r w:rsidRPr="008A44A9">
        <w:t>.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case,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going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push</w:t>
      </w:r>
      <w:r w:rsidR="007827EE">
        <w:t xml:space="preserve"> </w:t>
      </w:r>
      <w:r w:rsidRPr="008A44A9">
        <w:t>them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launching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effort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Pr="008A44A9">
        <w:t>performance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Pr="008A44A9">
        <w:t>motivation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third</w:t>
      </w:r>
      <w:r w:rsidR="007827EE">
        <w:t xml:space="preserve"> </w:t>
      </w:r>
      <w:r w:rsidRPr="008A44A9">
        <w:t>sub-function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="008C3703" w:rsidRPr="008A44A9">
        <w:t>(</w:t>
      </w:r>
      <w:r w:rsidR="0056328C" w:rsidRPr="008A44A9">
        <w:t>Grey</w:t>
      </w:r>
      <w:r w:rsidR="007827EE">
        <w:t xml:space="preserve"> </w:t>
      </w:r>
      <w:r w:rsidR="0056328C" w:rsidRPr="008A44A9">
        <w:t>2005and</w:t>
      </w:r>
      <w:r w:rsidR="007827EE">
        <w:t xml:space="preserve"> </w:t>
      </w:r>
      <w:r w:rsidR="002A4D43" w:rsidRPr="008A44A9">
        <w:t>Vanhala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2A4D43" w:rsidRPr="008A44A9">
        <w:t>Ahteela</w:t>
      </w:r>
      <w:r w:rsidR="007827EE">
        <w:t xml:space="preserve"> </w:t>
      </w:r>
      <w:r w:rsidR="002A4D43" w:rsidRPr="008A44A9">
        <w:t>2011</w:t>
      </w:r>
      <w:r w:rsidR="008C3703" w:rsidRPr="008A44A9">
        <w:t>)</w:t>
      </w:r>
      <w:r w:rsidRPr="008A44A9">
        <w:t>.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considerable</w:t>
      </w:r>
      <w:r w:rsidR="007827EE">
        <w:t xml:space="preserve"> </w:t>
      </w:r>
      <w:r w:rsidRPr="008A44A9">
        <w:t>number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workers</w:t>
      </w:r>
      <w:r w:rsidR="007827EE">
        <w:t xml:space="preserve"> </w:t>
      </w:r>
      <w:r w:rsidRPr="008A44A9">
        <w:t>may</w:t>
      </w:r>
      <w:r w:rsidR="007827EE">
        <w:t xml:space="preserve"> </w:t>
      </w:r>
      <w:r w:rsidRPr="008A44A9">
        <w:t>reach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level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being</w:t>
      </w:r>
      <w:r w:rsidR="007827EE">
        <w:t xml:space="preserve"> </w:t>
      </w:r>
      <w:r w:rsidRPr="008A44A9">
        <w:t>completely</w:t>
      </w:r>
      <w:r w:rsidR="007827EE">
        <w:t xml:space="preserve"> </w:t>
      </w:r>
      <w:r w:rsidRPr="008A44A9">
        <w:t>motivated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start</w:t>
      </w:r>
      <w:r w:rsidR="007827EE">
        <w:t xml:space="preserve"> </w:t>
      </w:r>
      <w:r w:rsidRPr="008A44A9">
        <w:t>exerting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effort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work,</w:t>
      </w:r>
      <w:r w:rsidR="007827EE">
        <w:t xml:space="preserve"> </w:t>
      </w:r>
      <w:r w:rsidRPr="008A44A9">
        <w:t>but</w:t>
      </w:r>
      <w:r w:rsidR="007827EE">
        <w:t xml:space="preserve"> </w:t>
      </w:r>
      <w:r w:rsidRPr="008A44A9">
        <w:t>still</w:t>
      </w:r>
      <w:r w:rsidR="007827EE">
        <w:t xml:space="preserve"> </w:t>
      </w:r>
      <w:r w:rsidRPr="008A44A9">
        <w:t>waiting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someone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show</w:t>
      </w:r>
      <w:r w:rsidR="007827EE">
        <w:t xml:space="preserve"> </w:t>
      </w:r>
      <w:r w:rsidRPr="008A44A9">
        <w:t>them</w:t>
      </w:r>
      <w:r w:rsidR="007827EE">
        <w:t xml:space="preserve"> </w:t>
      </w:r>
      <w:r w:rsidRPr="008A44A9">
        <w:t>practically</w:t>
      </w:r>
      <w:r w:rsidR="007827EE">
        <w:t xml:space="preserve"> </w:t>
      </w:r>
      <w:r w:rsidRPr="008A44A9">
        <w:t>how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can</w:t>
      </w:r>
      <w:r w:rsidR="007827EE">
        <w:t xml:space="preserve"> </w:t>
      </w:r>
      <w:r w:rsidRPr="008A44A9">
        <w:t>do</w:t>
      </w:r>
      <w:r w:rsidR="007827EE">
        <w:t xml:space="preserve"> </w:t>
      </w:r>
      <w:r w:rsidRPr="008A44A9">
        <w:t>it;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searching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leader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take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hands</w:t>
      </w:r>
      <w:r w:rsidR="007827EE">
        <w:t xml:space="preserve"> </w:t>
      </w:r>
      <w:r w:rsidRPr="008A44A9">
        <w:t>in</w:t>
      </w:r>
      <w:r w:rsidR="007827EE">
        <w:t xml:space="preserve"> </w:t>
      </w:r>
      <w:r w:rsidR="008C3703" w:rsidRPr="008A44A9">
        <w:t>(</w:t>
      </w:r>
      <w:r w:rsidR="00B20366" w:rsidRPr="008A44A9">
        <w:t>Stoner</w:t>
      </w:r>
      <w:r w:rsidR="007827EE">
        <w:t xml:space="preserve"> </w:t>
      </w:r>
      <w:r w:rsidR="00B20366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B20366" w:rsidRPr="008A44A9">
        <w:rPr>
          <w:i/>
          <w:iCs/>
        </w:rPr>
        <w:t>al.</w:t>
      </w:r>
      <w:r w:rsidR="007827EE">
        <w:t xml:space="preserve"> </w:t>
      </w:r>
      <w:r w:rsidR="00B20366" w:rsidRPr="008A44A9">
        <w:t>2003</w:t>
      </w:r>
      <w:r w:rsidR="007827EE">
        <w:t xml:space="preserve"> </w:t>
      </w:r>
      <w:r w:rsidR="00B20366" w:rsidRPr="008A44A9">
        <w:t>and</w:t>
      </w:r>
      <w:r w:rsidR="007827EE">
        <w:t xml:space="preserve"> </w:t>
      </w:r>
      <w:r w:rsidR="00B20366" w:rsidRPr="008A44A9">
        <w:t>Kozlowski,</w:t>
      </w:r>
      <w:r w:rsidR="007827EE">
        <w:t xml:space="preserve"> </w:t>
      </w:r>
      <w:r w:rsidR="00B20366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B20366" w:rsidRPr="008A44A9">
        <w:rPr>
          <w:i/>
          <w:iCs/>
        </w:rPr>
        <w:t>al.</w:t>
      </w:r>
      <w:r w:rsidR="007827EE">
        <w:t xml:space="preserve"> </w:t>
      </w:r>
      <w:r w:rsidR="00B20366" w:rsidRPr="008A44A9">
        <w:t>2009</w:t>
      </w:r>
      <w:r w:rsidR="008C3703" w:rsidRPr="008A44A9">
        <w:t>)</w:t>
      </w:r>
      <w:r w:rsidRPr="008A44A9">
        <w:t>.</w:t>
      </w:r>
      <w:r w:rsidR="007827EE">
        <w:t xml:space="preserve"> </w:t>
      </w:r>
      <w:r w:rsidRPr="008A44A9">
        <w:t>Herein,</w:t>
      </w:r>
      <w:r w:rsidR="007827EE">
        <w:t xml:space="preserve"> </w:t>
      </w:r>
      <w:r w:rsidRPr="008A44A9">
        <w:t>leadership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fourth</w:t>
      </w:r>
      <w:r w:rsidR="007827EE">
        <w:t xml:space="preserve"> </w:t>
      </w:r>
      <w:r w:rsidRPr="008A44A9">
        <w:t>sub-function</w:t>
      </w:r>
      <w:r w:rsidR="007827EE">
        <w:t xml:space="preserve"> </w:t>
      </w:r>
      <w:r w:rsidRPr="008A44A9">
        <w:t>that's</w:t>
      </w:r>
      <w:r w:rsidR="007827EE">
        <w:t xml:space="preserve"> </w:t>
      </w:r>
      <w:r w:rsidRPr="008A44A9">
        <w:t>conditionally</w:t>
      </w:r>
      <w:r w:rsidR="007827EE">
        <w:t xml:space="preserve"> </w:t>
      </w:r>
      <w:r w:rsidRPr="008A44A9">
        <w:t>required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getting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Pr="008A44A9">
        <w:t>lunched</w:t>
      </w:r>
      <w:r w:rsidR="007827EE">
        <w:t xml:space="preserve"> </w:t>
      </w:r>
      <w:r w:rsidR="008C3703" w:rsidRPr="008A44A9">
        <w:t>(</w:t>
      </w:r>
      <w:r w:rsidR="00B20366" w:rsidRPr="008A44A9">
        <w:t>Howell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B20366" w:rsidRPr="008A44A9">
        <w:t>Costley</w:t>
      </w:r>
      <w:r w:rsidR="007827EE">
        <w:t xml:space="preserve"> </w:t>
      </w:r>
      <w:r w:rsidR="00B20366" w:rsidRPr="008A44A9">
        <w:t>2006</w:t>
      </w:r>
      <w:r w:rsidR="007827EE">
        <w:t xml:space="preserve"> </w:t>
      </w:r>
      <w:r w:rsidR="00B20366" w:rsidRPr="008A44A9">
        <w:t>and</w:t>
      </w:r>
      <w:r w:rsidR="007827EE">
        <w:t xml:space="preserve"> </w:t>
      </w:r>
      <w:r w:rsidR="00B20366" w:rsidRPr="008A44A9">
        <w:t>Caldwell</w:t>
      </w:r>
      <w:r w:rsidR="007827EE">
        <w:t xml:space="preserve"> </w:t>
      </w:r>
      <w:r w:rsidR="00B20366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B20366" w:rsidRPr="008A44A9">
        <w:rPr>
          <w:i/>
          <w:iCs/>
        </w:rPr>
        <w:t>al.</w:t>
      </w:r>
      <w:r w:rsidR="007827EE">
        <w:t xml:space="preserve"> </w:t>
      </w:r>
      <w:r w:rsidR="00B20366" w:rsidRPr="008A44A9">
        <w:t>2010)</w:t>
      </w:r>
      <w:r w:rsidRPr="008A44A9">
        <w:t>.</w:t>
      </w:r>
      <w:r w:rsidR="007827EE">
        <w:t xml:space="preserve"> </w:t>
      </w:r>
      <w:r w:rsidRPr="008A44A9">
        <w:t>After</w:t>
      </w:r>
      <w:r w:rsidR="007827EE">
        <w:t xml:space="preserve"> </w:t>
      </w:r>
      <w:r w:rsidRPr="008A44A9">
        <w:t>all</w:t>
      </w:r>
      <w:r w:rsidR="007827EE">
        <w:t xml:space="preserve"> </w:t>
      </w:r>
      <w:r w:rsidRPr="008A44A9">
        <w:t>these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sub-functions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may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efficiently</w:t>
      </w:r>
      <w:r w:rsidR="007827EE">
        <w:t xml:space="preserve"> </w:t>
      </w:r>
      <w:r w:rsidRPr="008A44A9">
        <w:t>fulfilled</w:t>
      </w:r>
      <w:r w:rsidR="007827EE">
        <w:t xml:space="preserve"> </w:t>
      </w:r>
      <w:r w:rsidRPr="008A44A9">
        <w:t>by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manager,</w:t>
      </w:r>
      <w:r w:rsidR="007827EE">
        <w:t xml:space="preserve"> </w:t>
      </w:r>
      <w:r w:rsidRPr="008A44A9">
        <w:t>informal</w:t>
      </w:r>
      <w:r w:rsidR="007827EE">
        <w:t xml:space="preserve"> </w:t>
      </w:r>
      <w:r w:rsidRPr="008A44A9">
        <w:t>organizations'</w:t>
      </w:r>
      <w:r w:rsidR="007827EE">
        <w:t xml:space="preserve"> </w:t>
      </w:r>
      <w:r w:rsidRPr="008A44A9">
        <w:t>individuals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groups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expected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do</w:t>
      </w:r>
      <w:r w:rsidR="007827EE">
        <w:t xml:space="preserve"> </w:t>
      </w:r>
      <w:r w:rsidRPr="008A44A9">
        <w:t>nothing</w:t>
      </w:r>
      <w:r w:rsidR="007827EE">
        <w:t xml:space="preserve"> </w:t>
      </w:r>
      <w:r w:rsidRPr="008A44A9">
        <w:t>but</w:t>
      </w:r>
      <w:r w:rsidR="007827EE">
        <w:t xml:space="preserve"> </w:t>
      </w:r>
      <w:r w:rsidRPr="008A44A9">
        <w:t>rejection,</w:t>
      </w:r>
      <w:r w:rsidR="007827EE">
        <w:t xml:space="preserve"> </w:t>
      </w:r>
      <w:r w:rsidRPr="008A44A9">
        <w:t>moving</w:t>
      </w:r>
      <w:r w:rsidR="007827EE">
        <w:t xml:space="preserve"> </w:t>
      </w:r>
      <w:r w:rsidRPr="008A44A9">
        <w:t>against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managers'</w:t>
      </w:r>
      <w:r w:rsidR="007827EE">
        <w:t xml:space="preserve"> </w:t>
      </w:r>
      <w:r w:rsidRPr="008A44A9">
        <w:t>orientation,</w:t>
      </w:r>
      <w:r w:rsidR="007827EE">
        <w:t xml:space="preserve"> </w:t>
      </w:r>
      <w:r w:rsidRPr="008A44A9">
        <w:t>then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latter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highly</w:t>
      </w:r>
      <w:r w:rsidR="007827EE">
        <w:t xml:space="preserve"> </w:t>
      </w:r>
      <w:r w:rsidRPr="008A44A9">
        <w:t>responsible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terms</w:t>
      </w:r>
      <w:r w:rsidR="007827EE">
        <w:t xml:space="preserve"> </w:t>
      </w:r>
      <w:r w:rsidR="006F37F3" w:rsidRPr="008A44A9">
        <w:t>of</w:t>
      </w:r>
      <w:r w:rsidR="007827EE">
        <w:t xml:space="preserve"> </w:t>
      </w:r>
      <w:r w:rsidR="006F37F3" w:rsidRPr="008A44A9">
        <w:t>getting</w:t>
      </w:r>
      <w:r w:rsidR="007827EE">
        <w:t xml:space="preserve"> </w:t>
      </w:r>
      <w:r w:rsidRPr="008A44A9">
        <w:t>these</w:t>
      </w:r>
      <w:r w:rsidR="007827EE">
        <w:t xml:space="preserve"> </w:t>
      </w:r>
      <w:r w:rsidRPr="008A44A9">
        <w:t>protesters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opponents</w:t>
      </w:r>
      <w:r w:rsidR="007827EE">
        <w:t xml:space="preserve"> </w:t>
      </w:r>
      <w:r w:rsidR="00AC0F67">
        <w:t xml:space="preserve">properly </w:t>
      </w:r>
      <w:r w:rsidRPr="008A44A9">
        <w:t>tamed</w:t>
      </w:r>
      <w:r w:rsidR="007827EE">
        <w:t xml:space="preserve"> </w:t>
      </w:r>
      <w:r w:rsidR="008C3703" w:rsidRPr="008A44A9">
        <w:t>(</w:t>
      </w:r>
      <w:r w:rsidR="00A741A2" w:rsidRPr="008A44A9">
        <w:t>Baddeley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A741A2" w:rsidRPr="008A44A9">
        <w:t>James</w:t>
      </w:r>
      <w:r w:rsidR="007827EE">
        <w:t xml:space="preserve"> </w:t>
      </w:r>
      <w:r w:rsidR="00A741A2" w:rsidRPr="008A44A9">
        <w:t>1990,</w:t>
      </w:r>
      <w:r w:rsidR="007827EE">
        <w:t xml:space="preserve"> </w:t>
      </w:r>
      <w:r w:rsidR="00F03136" w:rsidRPr="008A44A9">
        <w:t>Miles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F03136" w:rsidRPr="008A44A9">
        <w:t>Creed</w:t>
      </w:r>
      <w:r w:rsidR="007827EE">
        <w:t xml:space="preserve"> </w:t>
      </w:r>
      <w:r w:rsidR="00F03136" w:rsidRPr="008A44A9">
        <w:t>1995</w:t>
      </w:r>
      <w:r w:rsidR="007827EE" w:rsidRPr="008A44A9">
        <w:t>,</w:t>
      </w:r>
      <w:r w:rsidR="007827EE">
        <w:t xml:space="preserve"> </w:t>
      </w:r>
      <w:r w:rsidR="007827EE" w:rsidRPr="008A44A9">
        <w:t>D</w:t>
      </w:r>
      <w:r w:rsidR="00F03136" w:rsidRPr="008A44A9">
        <w:t>evos</w:t>
      </w:r>
      <w:r w:rsidR="007827EE">
        <w:t xml:space="preserve"> </w:t>
      </w:r>
      <w:r w:rsidR="00F03136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F03136" w:rsidRPr="008A44A9">
        <w:rPr>
          <w:i/>
          <w:iCs/>
        </w:rPr>
        <w:t>al.</w:t>
      </w:r>
      <w:r w:rsidR="007827EE">
        <w:t xml:space="preserve"> </w:t>
      </w:r>
      <w:r w:rsidR="00F03136" w:rsidRPr="008A44A9">
        <w:t>2007,</w:t>
      </w:r>
      <w:r w:rsidR="007827EE">
        <w:t xml:space="preserve"> </w:t>
      </w:r>
      <w:r w:rsidR="00F03136" w:rsidRPr="008A44A9">
        <w:t>and</w:t>
      </w:r>
      <w:r w:rsidR="007827EE">
        <w:t xml:space="preserve"> </w:t>
      </w:r>
      <w:r w:rsidR="00F03136" w:rsidRPr="008A44A9">
        <w:lastRenderedPageBreak/>
        <w:t>Spangenburg</w:t>
      </w:r>
      <w:r w:rsidR="007827EE">
        <w:t xml:space="preserve"> </w:t>
      </w:r>
      <w:r w:rsidR="00F03136" w:rsidRPr="008A44A9">
        <w:t>2012</w:t>
      </w:r>
      <w:r w:rsidR="008C3703" w:rsidRPr="008A44A9">
        <w:t>)</w:t>
      </w:r>
      <w:r w:rsidRPr="008A44A9">
        <w:t>,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making</w:t>
      </w:r>
      <w:r w:rsidR="007827EE">
        <w:t xml:space="preserve"> </w:t>
      </w:r>
      <w:r w:rsidRPr="008A44A9">
        <w:t>correction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paths</w:t>
      </w:r>
      <w:r w:rsidR="007827EE">
        <w:t xml:space="preserve"> </w:t>
      </w:r>
      <w:r w:rsidRPr="008A44A9">
        <w:t>and/or</w:t>
      </w:r>
      <w:r w:rsidR="007827EE">
        <w:t xml:space="preserve"> </w:t>
      </w:r>
      <w:r w:rsidRPr="008A44A9">
        <w:t>predispositions.</w:t>
      </w:r>
    </w:p>
    <w:p w:rsidR="004F71FF" w:rsidRPr="008A44A9" w:rsidRDefault="004F71FF" w:rsidP="007827EE">
      <w:pPr>
        <w:pStyle w:val="NoSpacing1"/>
        <w:snapToGrid w:val="0"/>
        <w:ind w:firstLine="425"/>
      </w:pPr>
      <w:r w:rsidRPr="008A44A9">
        <w:t>In</w:t>
      </w:r>
      <w:r w:rsidR="007827EE">
        <w:t xml:space="preserve"> </w:t>
      </w:r>
      <w:r w:rsidRPr="008A44A9">
        <w:t>every</w:t>
      </w:r>
      <w:r w:rsidR="007827EE">
        <w:t xml:space="preserve"> </w:t>
      </w:r>
      <w:r w:rsidRPr="008A44A9">
        <w:t>single</w:t>
      </w:r>
      <w:r w:rsidR="007827EE">
        <w:t xml:space="preserve"> </w:t>
      </w:r>
      <w:r w:rsidRPr="008A44A9">
        <w:t>step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sub-function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including;</w:t>
      </w:r>
      <w:r w:rsidR="007827EE">
        <w:t xml:space="preserve"> </w:t>
      </w:r>
      <w:r w:rsidRPr="008A44A9">
        <w:t>ordering,</w:t>
      </w:r>
      <w:r w:rsidR="007827EE">
        <w:t xml:space="preserve"> </w:t>
      </w:r>
      <w:r w:rsidRPr="008A44A9">
        <w:t>communicating,</w:t>
      </w:r>
      <w:r w:rsidR="007827EE">
        <w:t xml:space="preserve"> </w:t>
      </w:r>
      <w:r w:rsidRPr="008A44A9">
        <w:t>motivating,</w:t>
      </w:r>
      <w:r w:rsidR="007827EE">
        <w:t xml:space="preserve"> </w:t>
      </w:r>
      <w:r w:rsidRPr="008A44A9">
        <w:t>leading,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taming</w:t>
      </w:r>
      <w:r w:rsidR="007827EE">
        <w:t xml:space="preserve"> </w:t>
      </w:r>
      <w:r w:rsidRPr="008A44A9">
        <w:t>opponents,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pass</w:t>
      </w:r>
      <w:r w:rsidR="007827EE">
        <w:t xml:space="preserve"> </w:t>
      </w:r>
      <w:r w:rsidRPr="008A44A9">
        <w:t>information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send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massage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change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position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segment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his</w:t>
      </w:r>
      <w:r w:rsidR="007827EE">
        <w:t xml:space="preserve"> </w:t>
      </w:r>
      <w:r w:rsidRPr="008A44A9">
        <w:t>subordinat</w:t>
      </w:r>
      <w:r w:rsidR="004F5744" w:rsidRPr="008A44A9">
        <w:t>e</w:t>
      </w:r>
      <w:r w:rsidRPr="008A44A9">
        <w:t>s.</w:t>
      </w:r>
    </w:p>
    <w:p w:rsidR="004F71FF" w:rsidRPr="008A44A9" w:rsidRDefault="004F71FF" w:rsidP="007827EE">
      <w:pPr>
        <w:pStyle w:val="NoSpacing1"/>
        <w:snapToGrid w:val="0"/>
        <w:ind w:firstLine="425"/>
      </w:pPr>
      <w:r w:rsidRPr="008A44A9">
        <w:t>Going</w:t>
      </w:r>
      <w:r w:rsidR="007827EE">
        <w:t xml:space="preserve"> </w:t>
      </w:r>
      <w:r w:rsidRPr="008A44A9">
        <w:t>more</w:t>
      </w:r>
      <w:r w:rsidR="007827EE">
        <w:t xml:space="preserve"> </w:t>
      </w:r>
      <w:r w:rsidRPr="008A44A9">
        <w:t>abstracting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view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managers'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function,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matter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just</w:t>
      </w:r>
      <w:r w:rsidR="007827EE">
        <w:t xml:space="preserve"> </w:t>
      </w:r>
      <w:r w:rsidRPr="008A44A9">
        <w:t>providing</w:t>
      </w:r>
      <w:r w:rsidR="007827EE">
        <w:t xml:space="preserve"> </w:t>
      </w:r>
      <w:r w:rsidRPr="008A44A9">
        <w:t>information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creating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subordinates'</w:t>
      </w:r>
      <w:r w:rsidR="007827EE">
        <w:t xml:space="preserve"> </w:t>
      </w:r>
      <w:r w:rsidRPr="008A44A9">
        <w:t>commitment</w:t>
      </w:r>
      <w:r w:rsidR="007827EE">
        <w:t xml:space="preserve"> </w:t>
      </w:r>
      <w:r w:rsidRPr="008A44A9">
        <w:t>with</w:t>
      </w:r>
      <w:r w:rsidR="007827EE">
        <w:t xml:space="preserve"> </w:t>
      </w:r>
      <w:r w:rsidRPr="008A44A9">
        <w:t>such</w:t>
      </w:r>
      <w:r w:rsidR="007827EE">
        <w:t xml:space="preserve"> </w:t>
      </w:r>
      <w:r w:rsidRPr="008A44A9">
        <w:t>received</w:t>
      </w:r>
      <w:r w:rsidR="007827EE">
        <w:t xml:space="preserve"> </w:t>
      </w:r>
      <w:r w:rsidRPr="008A44A9">
        <w:t>information;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could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considered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teaching/learning</w:t>
      </w:r>
      <w:r w:rsidR="007827EE">
        <w:t xml:space="preserve"> </w:t>
      </w:r>
      <w:r w:rsidRPr="008A44A9">
        <w:t>process.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could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more</w:t>
      </w:r>
      <w:r w:rsidR="007827EE">
        <w:t xml:space="preserve"> </w:t>
      </w:r>
      <w:r w:rsidRPr="008A44A9">
        <w:t>perceived</w:t>
      </w:r>
      <w:r w:rsidR="007827EE">
        <w:t xml:space="preserve"> </w:t>
      </w:r>
      <w:r w:rsidRPr="008A44A9">
        <w:t>when</w:t>
      </w:r>
      <w:r w:rsidR="007827EE">
        <w:t xml:space="preserve"> </w:t>
      </w:r>
      <w:r w:rsidRPr="008A44A9">
        <w:t>understanding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reference</w:t>
      </w:r>
      <w:r w:rsidR="007827EE">
        <w:t xml:space="preserve"> </w:t>
      </w:r>
      <w:r w:rsidRPr="008A44A9">
        <w:t>role</w:t>
      </w:r>
      <w:r w:rsidR="007827EE">
        <w:t xml:space="preserve"> </w:t>
      </w:r>
      <w:r w:rsidRPr="008A44A9">
        <w:t>done</w:t>
      </w:r>
      <w:r w:rsidR="007827EE">
        <w:t xml:space="preserve"> </w:t>
      </w:r>
      <w:r w:rsidRPr="008A44A9">
        <w:t>by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with</w:t>
      </w:r>
      <w:r w:rsidR="007827EE">
        <w:t xml:space="preserve"> </w:t>
      </w:r>
      <w:r w:rsidRPr="008A44A9">
        <w:t>regard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his</w:t>
      </w:r>
      <w:r w:rsidR="007827EE">
        <w:t xml:space="preserve"> </w:t>
      </w:r>
      <w:r w:rsidRPr="008A44A9">
        <w:t>subordinates,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role</w:t>
      </w:r>
      <w:r w:rsidR="007827EE">
        <w:t xml:space="preserve"> </w:t>
      </w:r>
      <w:r w:rsidRPr="008A44A9">
        <w:t>that's</w:t>
      </w:r>
      <w:r w:rsidR="007827EE">
        <w:t xml:space="preserve"> </w:t>
      </w:r>
      <w:r w:rsidRPr="008A44A9">
        <w:t>normally</w:t>
      </w:r>
      <w:r w:rsidR="007827EE">
        <w:t xml:space="preserve"> </w:t>
      </w:r>
      <w:r w:rsidRPr="008A44A9">
        <w:t>extended</w:t>
      </w:r>
      <w:r w:rsidR="007827EE">
        <w:t xml:space="preserve"> </w:t>
      </w:r>
      <w:r w:rsidRPr="008A44A9">
        <w:t>from</w:t>
      </w:r>
      <w:r w:rsidR="007827EE">
        <w:t xml:space="preserve"> </w:t>
      </w:r>
      <w:r w:rsidRPr="008A44A9">
        <w:t>giving</w:t>
      </w:r>
      <w:r w:rsidR="007827EE">
        <w:t xml:space="preserve"> </w:t>
      </w:r>
      <w:r w:rsidRPr="008A44A9">
        <w:t>orders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changing</w:t>
      </w:r>
      <w:r w:rsidR="007827EE">
        <w:t xml:space="preserve"> </w:t>
      </w:r>
      <w:r w:rsidRPr="008A44A9">
        <w:t>orientations.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Hence,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query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crop</w:t>
      </w:r>
      <w:r w:rsidR="007827EE">
        <w:t xml:space="preserve"> </w:t>
      </w:r>
      <w:r w:rsidRPr="008A44A9">
        <w:t>up</w:t>
      </w:r>
      <w:r w:rsidR="007827EE">
        <w:t xml:space="preserve"> </w:t>
      </w:r>
      <w:r w:rsidRPr="008A44A9">
        <w:t>here,</w:t>
      </w:r>
      <w:r w:rsidR="007827EE">
        <w:t xml:space="preserve"> </w:t>
      </w:r>
      <w:r w:rsidRPr="008A44A9">
        <w:t>how</w:t>
      </w:r>
      <w:r w:rsidR="007827EE">
        <w:t xml:space="preserve"> </w:t>
      </w:r>
      <w:r w:rsidRPr="008A44A9">
        <w:t>managers</w:t>
      </w:r>
      <w:r w:rsidR="007827EE">
        <w:t xml:space="preserve"> </w:t>
      </w:r>
      <w:r w:rsidRPr="008A44A9">
        <w:t>could</w:t>
      </w:r>
      <w:r w:rsidR="007827EE">
        <w:t xml:space="preserve"> </w:t>
      </w:r>
      <w:r w:rsidRPr="008A44A9">
        <w:t>teach</w:t>
      </w:r>
      <w:r w:rsidR="007827EE">
        <w:t xml:space="preserve"> </w:t>
      </w:r>
      <w:r w:rsidRPr="008A44A9">
        <w:t>subordinat</w:t>
      </w:r>
      <w:r w:rsidR="004F5744" w:rsidRPr="008A44A9">
        <w:t>e</w:t>
      </w:r>
      <w:r w:rsidRPr="008A44A9">
        <w:t>s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way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optimizes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latter's</w:t>
      </w:r>
      <w:r w:rsidR="007827EE">
        <w:t xml:space="preserve"> </w:t>
      </w:r>
      <w:r w:rsidRPr="008A44A9">
        <w:t>capability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consequence</w:t>
      </w:r>
      <w:r w:rsidR="007827EE">
        <w:t xml:space="preserve"> </w:t>
      </w:r>
      <w:r w:rsidR="009F0026" w:rsidRPr="008A44A9">
        <w:t>makes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positive</w:t>
      </w:r>
      <w:r w:rsidR="007827EE">
        <w:t xml:space="preserve"> </w:t>
      </w:r>
      <w:r w:rsidRPr="008A44A9">
        <w:t>response.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more</w:t>
      </w:r>
      <w:r w:rsidR="007827EE">
        <w:t xml:space="preserve"> </w:t>
      </w:r>
      <w:r w:rsidRPr="008A44A9">
        <w:t>highlighted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coming</w:t>
      </w:r>
      <w:r w:rsidR="007827EE">
        <w:t xml:space="preserve"> </w:t>
      </w:r>
      <w:r w:rsidRPr="008A44A9">
        <w:t>two</w:t>
      </w:r>
      <w:r w:rsidR="007827EE">
        <w:t xml:space="preserve"> </w:t>
      </w:r>
      <w:r w:rsidRPr="008A44A9">
        <w:t>portions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both</w:t>
      </w:r>
      <w:r w:rsidR="007827EE">
        <w:t xml:space="preserve"> </w:t>
      </w:r>
      <w:r w:rsidRPr="008A44A9">
        <w:t>literature</w:t>
      </w:r>
      <w:r w:rsidR="007827EE">
        <w:t xml:space="preserve"> </w:t>
      </w:r>
      <w:r w:rsidRPr="008A44A9">
        <w:t>review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conceptual</w:t>
      </w:r>
      <w:r w:rsidR="007827EE">
        <w:t xml:space="preserve"> </w:t>
      </w:r>
      <w:r w:rsidRPr="008A44A9">
        <w:t>framework.</w:t>
      </w:r>
    </w:p>
    <w:p w:rsidR="008A44A9" w:rsidRDefault="004F5744" w:rsidP="007827EE">
      <w:pPr>
        <w:pStyle w:val="NoSpacing1"/>
        <w:snapToGrid w:val="0"/>
        <w:rPr>
          <w:b/>
          <w:bCs/>
        </w:rPr>
      </w:pPr>
      <w:r w:rsidRPr="008A44A9">
        <w:rPr>
          <w:b/>
          <w:bCs/>
        </w:rPr>
        <w:t>Literature</w:t>
      </w:r>
      <w:r w:rsidR="007827EE">
        <w:rPr>
          <w:b/>
          <w:bCs/>
        </w:rPr>
        <w:t xml:space="preserve"> </w:t>
      </w:r>
      <w:r w:rsidRPr="008A44A9">
        <w:rPr>
          <w:b/>
          <w:bCs/>
        </w:rPr>
        <w:t>review</w:t>
      </w:r>
      <w:r w:rsidR="007827EE">
        <w:rPr>
          <w:b/>
          <w:bCs/>
        </w:rPr>
        <w:t xml:space="preserve"> </w:t>
      </w:r>
      <w:r w:rsidRPr="008A44A9">
        <w:rPr>
          <w:b/>
          <w:bCs/>
        </w:rPr>
        <w:t>and</w:t>
      </w:r>
      <w:r w:rsidR="007827EE">
        <w:rPr>
          <w:b/>
          <w:bCs/>
        </w:rPr>
        <w:t xml:space="preserve"> </w:t>
      </w:r>
      <w:r w:rsidRPr="008A44A9">
        <w:rPr>
          <w:b/>
          <w:bCs/>
        </w:rPr>
        <w:t>conceptual</w:t>
      </w:r>
      <w:r w:rsidR="007827EE">
        <w:rPr>
          <w:b/>
          <w:bCs/>
        </w:rPr>
        <w:t xml:space="preserve"> </w:t>
      </w:r>
      <w:r w:rsidRPr="008A44A9">
        <w:rPr>
          <w:b/>
          <w:bCs/>
        </w:rPr>
        <w:t>framework: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In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portion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meant,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theoretically</w:t>
      </w:r>
      <w:r w:rsidR="007827EE">
        <w:t xml:space="preserve"> </w:t>
      </w:r>
      <w:r w:rsidRPr="008A44A9">
        <w:t>justifying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research</w:t>
      </w:r>
      <w:r w:rsidR="007827EE">
        <w:t xml:space="preserve"> </w:t>
      </w:r>
      <w:r w:rsidRPr="008A44A9">
        <w:t>conduction,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highlight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need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both</w:t>
      </w:r>
      <w:r w:rsidR="007827EE">
        <w:t xml:space="preserve"> </w:t>
      </w:r>
      <w:r w:rsidRPr="008A44A9">
        <w:t>pedagogy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andragogy.</w:t>
      </w:r>
      <w:r w:rsidR="007827EE">
        <w:t xml:space="preserve"> </w:t>
      </w:r>
      <w:r w:rsidRPr="008A44A9">
        <w:t>So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enhance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cause,</w:t>
      </w:r>
      <w:r w:rsidR="007827EE">
        <w:t xml:space="preserve"> </w:t>
      </w:r>
      <w:r w:rsidRPr="008A44A9">
        <w:t>action,</w:t>
      </w:r>
      <w:r w:rsidR="007827EE">
        <w:t xml:space="preserve"> </w:t>
      </w:r>
      <w:r w:rsidRPr="008A44A9">
        <w:t>or</w:t>
      </w:r>
      <w:r w:rsidR="007827EE">
        <w:t xml:space="preserve"> </w:t>
      </w:r>
      <w:r w:rsidR="009F0026" w:rsidRPr="008A44A9">
        <w:t>mean;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collectively</w:t>
      </w:r>
      <w:r w:rsidR="007827EE">
        <w:t xml:space="preserve"> </w:t>
      </w:r>
      <w:r w:rsidRPr="008A44A9">
        <w:t>represented</w:t>
      </w:r>
      <w:r w:rsidR="007827EE">
        <w:t xml:space="preserve"> </w:t>
      </w:r>
      <w:r w:rsidRPr="008A44A9">
        <w:t>in</w:t>
      </w:r>
      <w:r w:rsidR="007827EE">
        <w:t xml:space="preserve"> </w:t>
      </w:r>
      <w:r w:rsidR="009F0026" w:rsidRPr="008A44A9">
        <w:t>people</w:t>
      </w:r>
      <w:r w:rsidR="007827EE">
        <w:t xml:space="preserve"> </w:t>
      </w:r>
      <w:r w:rsidR="009F0026" w:rsidRPr="008A44A9">
        <w:t>informing</w:t>
      </w:r>
      <w:r w:rsidR="007827EE" w:rsidRPr="008A44A9">
        <w:t>,</w:t>
      </w:r>
      <w:r w:rsidR="007827EE">
        <w:t xml:space="preserve"> </w:t>
      </w:r>
      <w:r w:rsidR="007827EE" w:rsidRPr="008A44A9">
        <w:t>a</w:t>
      </w:r>
      <w:r w:rsidR="009F0026" w:rsidRPr="008A44A9">
        <w:t>s</w:t>
      </w:r>
      <w:r w:rsidR="007827EE">
        <w:t xml:space="preserve"> </w:t>
      </w:r>
      <w:r w:rsidR="009F0026" w:rsidRPr="008A44A9">
        <w:t>well</w:t>
      </w:r>
      <w:r w:rsidR="007827EE">
        <w:t xml:space="preserve"> </w:t>
      </w:r>
      <w:r w:rsidR="009F0026" w:rsidRPr="008A44A9">
        <w:t>as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effect,</w:t>
      </w:r>
      <w:r w:rsidR="007827EE">
        <w:t xml:space="preserve"> </w:t>
      </w:r>
      <w:r w:rsidRPr="008A44A9">
        <w:t>reaction,</w:t>
      </w:r>
      <w:r w:rsidR="007827EE">
        <w:t xml:space="preserve"> </w:t>
      </w:r>
      <w:r w:rsidRPr="008A44A9">
        <w:t>response</w:t>
      </w:r>
      <w:r w:rsidR="007827EE">
        <w:t xml:space="preserve"> </w:t>
      </w:r>
      <w:r w:rsidRPr="008A44A9">
        <w:t>or</w:t>
      </w:r>
      <w:r w:rsidR="007827EE">
        <w:t xml:space="preserve"> </w:t>
      </w:r>
      <w:r w:rsidR="009F0026" w:rsidRPr="008A44A9">
        <w:t>objective;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totally</w:t>
      </w:r>
      <w:r w:rsidR="007827EE">
        <w:t xml:space="preserve"> </w:t>
      </w:r>
      <w:r w:rsidRPr="008A44A9">
        <w:t>represented</w:t>
      </w:r>
      <w:r w:rsidR="007827EE">
        <w:t xml:space="preserve"> </w:t>
      </w:r>
      <w:r w:rsidRPr="008A44A9">
        <w:t>in</w:t>
      </w:r>
      <w:r w:rsidR="007827EE">
        <w:t xml:space="preserve"> </w:t>
      </w:r>
      <w:r w:rsidR="009F0026" w:rsidRPr="008A44A9">
        <w:t>people</w:t>
      </w:r>
      <w:r w:rsidR="007827EE">
        <w:t xml:space="preserve"> </w:t>
      </w:r>
      <w:r w:rsidRPr="008A44A9">
        <w:t>commitment</w:t>
      </w:r>
      <w:r w:rsidR="000F2DB0" w:rsidRPr="008A44A9">
        <w:t>,</w:t>
      </w:r>
      <w:r w:rsidR="007827EE">
        <w:t xml:space="preserve"> </w:t>
      </w:r>
      <w:r w:rsidRPr="008A44A9">
        <w:t>concerning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="009F0026" w:rsidRPr="008A44A9">
        <w:t>performance</w:t>
      </w:r>
      <w:r w:rsidR="007827EE">
        <w:t xml:space="preserve"> </w:t>
      </w:r>
      <w:r w:rsidR="009F0026" w:rsidRPr="008A44A9">
        <w:t>of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function.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consequence</w:t>
      </w:r>
      <w:r w:rsidR="007827EE">
        <w:t xml:space="preserve"> </w:t>
      </w:r>
      <w:r w:rsidRPr="008A44A9">
        <w:t>there</w:t>
      </w:r>
      <w:r w:rsidR="007827EE">
        <w:t xml:space="preserve"> </w:t>
      </w:r>
      <w:r w:rsidRPr="008A44A9">
        <w:t>were</w:t>
      </w:r>
      <w:r w:rsidR="007827EE">
        <w:t xml:space="preserve"> </w:t>
      </w:r>
      <w:r w:rsidRPr="008A44A9">
        <w:t>three</w:t>
      </w:r>
      <w:r w:rsidR="007827EE">
        <w:t xml:space="preserve"> </w:t>
      </w:r>
      <w:r w:rsidRPr="008A44A9">
        <w:t>axes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address.</w:t>
      </w:r>
    </w:p>
    <w:p w:rsidR="008A44A9" w:rsidRDefault="004F71FF" w:rsidP="007827EE">
      <w:pPr>
        <w:pStyle w:val="NoSpacing1"/>
        <w:snapToGrid w:val="0"/>
        <w:rPr>
          <w:b/>
          <w:bCs/>
        </w:rPr>
      </w:pPr>
      <w:r w:rsidRPr="008A44A9">
        <w:rPr>
          <w:b/>
          <w:bCs/>
        </w:rPr>
        <w:t>Pedagogy-based</w:t>
      </w:r>
      <w:r w:rsidR="007827EE">
        <w:rPr>
          <w:b/>
          <w:bCs/>
        </w:rPr>
        <w:t xml:space="preserve"> </w:t>
      </w:r>
      <w:r w:rsidRPr="008A44A9">
        <w:rPr>
          <w:b/>
          <w:bCs/>
        </w:rPr>
        <w:t>Directing: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In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first</w:t>
      </w:r>
      <w:r w:rsidR="007827EE">
        <w:t xml:space="preserve"> </w:t>
      </w:r>
      <w:r w:rsidRPr="008A44A9">
        <w:t>step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that's</w:t>
      </w:r>
      <w:r w:rsidR="007827EE">
        <w:t xml:space="preserve"> </w:t>
      </w:r>
      <w:r w:rsidRPr="008A44A9">
        <w:t>normally</w:t>
      </w:r>
      <w:r w:rsidR="007827EE">
        <w:t xml:space="preserve"> </w:t>
      </w:r>
      <w:r w:rsidRPr="008A44A9">
        <w:t>focused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informing</w:t>
      </w:r>
      <w:r w:rsidR="007827EE">
        <w:t xml:space="preserve"> </w:t>
      </w:r>
      <w:r w:rsidRPr="008A44A9">
        <w:t>subordinates</w:t>
      </w:r>
      <w:r w:rsidR="007827EE">
        <w:t xml:space="preserve"> </w:t>
      </w:r>
      <w:r w:rsidR="00300010" w:rsidRPr="008A44A9">
        <w:t>(</w:t>
      </w:r>
      <w:r w:rsidR="00430D16" w:rsidRPr="008A44A9">
        <w:t>Dachler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430D16" w:rsidRPr="008A44A9">
        <w:t>Georges</w:t>
      </w:r>
      <w:r w:rsidR="007827EE">
        <w:t xml:space="preserve"> </w:t>
      </w:r>
      <w:r w:rsidR="00430D16" w:rsidRPr="008A44A9">
        <w:t>1989</w:t>
      </w:r>
      <w:r w:rsidR="007827EE">
        <w:t xml:space="preserve"> </w:t>
      </w:r>
      <w:r w:rsidR="00430D16" w:rsidRPr="008A44A9">
        <w:t>and</w:t>
      </w:r>
      <w:r w:rsidR="007827EE">
        <w:t xml:space="preserve"> </w:t>
      </w:r>
      <w:r w:rsidR="00430D16" w:rsidRPr="008A44A9">
        <w:t>Humphrey</w:t>
      </w:r>
      <w:r w:rsidR="007827EE">
        <w:t xml:space="preserve"> </w:t>
      </w:r>
      <w:r w:rsidR="00430D16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430D16" w:rsidRPr="008A44A9">
        <w:rPr>
          <w:i/>
          <w:iCs/>
        </w:rPr>
        <w:t>al.</w:t>
      </w:r>
      <w:r w:rsidR="007827EE">
        <w:t xml:space="preserve"> </w:t>
      </w:r>
      <w:r w:rsidR="00430D16" w:rsidRPr="008A44A9">
        <w:t>2009</w:t>
      </w:r>
      <w:r w:rsidR="00300010" w:rsidRPr="008A44A9">
        <w:t>)</w:t>
      </w:r>
      <w:r w:rsidRPr="008A44A9">
        <w:t>,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logically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consider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when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receiving</w:t>
      </w:r>
      <w:r w:rsidR="007827EE">
        <w:t xml:space="preserve"> </w:t>
      </w:r>
      <w:r w:rsidRPr="008A44A9">
        <w:t>information,</w:t>
      </w:r>
      <w:r w:rsidR="007827EE">
        <w:t xml:space="preserve"> </w:t>
      </w:r>
      <w:r w:rsidRPr="008A44A9">
        <w:t>used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look</w:t>
      </w:r>
      <w:r w:rsidR="007827EE">
        <w:t xml:space="preserve"> </w:t>
      </w:r>
      <w:r w:rsidRPr="008A44A9">
        <w:t>forward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very</w:t>
      </w:r>
      <w:r w:rsidR="007827EE">
        <w:t xml:space="preserve"> </w:t>
      </w:r>
      <w:r w:rsidRPr="008A44A9">
        <w:t>simple</w:t>
      </w:r>
      <w:r w:rsidR="007827EE">
        <w:t xml:space="preserve"> </w:t>
      </w:r>
      <w:r w:rsidRPr="008A44A9">
        <w:t>way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providing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via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managers</w:t>
      </w:r>
      <w:r w:rsidR="007827EE">
        <w:t xml:space="preserve"> </w:t>
      </w:r>
      <w:r w:rsidR="00300010" w:rsidRPr="008A44A9">
        <w:t>(</w:t>
      </w:r>
      <w:r w:rsidR="00430D16" w:rsidRPr="008A44A9">
        <w:t>Boyatzis</w:t>
      </w:r>
      <w:r w:rsidR="007827EE">
        <w:t xml:space="preserve"> </w:t>
      </w:r>
      <w:r w:rsidR="00430D16" w:rsidRPr="008A44A9">
        <w:t>1993,</w:t>
      </w:r>
      <w:r w:rsidR="007827EE">
        <w:t xml:space="preserve"> </w:t>
      </w:r>
      <w:r w:rsidR="00430D16" w:rsidRPr="008A44A9">
        <w:t>Boyatzis</w:t>
      </w:r>
      <w:r w:rsidR="00430D16" w:rsidRPr="008A44A9">
        <w:rPr>
          <w:i/>
          <w:iCs/>
        </w:rPr>
        <w:t>,</w:t>
      </w:r>
      <w:r w:rsidR="007827EE">
        <w:rPr>
          <w:i/>
          <w:iCs/>
        </w:rPr>
        <w:t xml:space="preserve"> </w:t>
      </w:r>
      <w:r w:rsidR="00430D16" w:rsidRPr="008A44A9">
        <w:rPr>
          <w:i/>
          <w:iCs/>
        </w:rPr>
        <w:t>et.</w:t>
      </w:r>
      <w:r w:rsidR="007827EE">
        <w:rPr>
          <w:i/>
          <w:iCs/>
        </w:rPr>
        <w:t xml:space="preserve"> </w:t>
      </w:r>
      <w:r w:rsidR="00430D16" w:rsidRPr="008A44A9">
        <w:rPr>
          <w:i/>
          <w:iCs/>
        </w:rPr>
        <w:t>al.</w:t>
      </w:r>
      <w:r w:rsidR="007827EE">
        <w:t xml:space="preserve"> </w:t>
      </w:r>
      <w:r w:rsidR="00430D16" w:rsidRPr="008A44A9">
        <w:t>2002</w:t>
      </w:r>
      <w:r w:rsidR="007827EE">
        <w:t xml:space="preserve"> </w:t>
      </w:r>
      <w:r w:rsidR="00430D16" w:rsidRPr="008A44A9">
        <w:t>and</w:t>
      </w:r>
      <w:r w:rsidR="007827EE">
        <w:t xml:space="preserve"> </w:t>
      </w:r>
      <w:r w:rsidR="00430D16" w:rsidRPr="008A44A9">
        <w:t>Dulewicz</w:t>
      </w:r>
      <w:r w:rsidR="007827EE">
        <w:t xml:space="preserve"> </w:t>
      </w:r>
      <w:r w:rsidR="00430D16" w:rsidRPr="008A44A9">
        <w:t>2000)</w:t>
      </w:r>
      <w:r w:rsidRPr="008A44A9">
        <w:t>.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occurs</w:t>
      </w:r>
      <w:r w:rsidR="007827EE">
        <w:t xml:space="preserve"> </w:t>
      </w:r>
      <w:r w:rsidRPr="008A44A9">
        <w:t>because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need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receive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massage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directing,</w:t>
      </w:r>
      <w:r w:rsidR="007827EE">
        <w:t xml:space="preserve"> </w:t>
      </w:r>
      <w:r w:rsidRPr="008A44A9">
        <w:t>all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way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Pr="008A44A9">
        <w:t>its</w:t>
      </w:r>
      <w:r w:rsidR="007827EE">
        <w:t xml:space="preserve"> </w:t>
      </w:r>
      <w:r w:rsidRPr="008A44A9">
        <w:t>included</w:t>
      </w:r>
      <w:r w:rsidR="007827EE">
        <w:t xml:space="preserve"> </w:t>
      </w:r>
      <w:r w:rsidRPr="008A44A9">
        <w:t>sub-functions,</w:t>
      </w:r>
      <w:r w:rsidR="007827EE">
        <w:t xml:space="preserve"> </w:t>
      </w:r>
      <w:r w:rsidRPr="008A44A9">
        <w:t>correctly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much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required</w:t>
      </w:r>
      <w:r w:rsidR="007827EE">
        <w:t xml:space="preserve"> </w:t>
      </w:r>
      <w:r w:rsidRPr="008A44A9">
        <w:t>by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boss</w:t>
      </w:r>
      <w:r w:rsidR="007827EE">
        <w:t xml:space="preserve"> </w:t>
      </w:r>
      <w:r w:rsidR="00300010" w:rsidRPr="008A44A9">
        <w:t>(</w:t>
      </w:r>
      <w:r w:rsidR="00430D16" w:rsidRPr="008A44A9">
        <w:t>Hales</w:t>
      </w:r>
      <w:r w:rsidR="007827EE">
        <w:t xml:space="preserve"> </w:t>
      </w:r>
      <w:r w:rsidR="00430D16" w:rsidRPr="008A44A9">
        <w:t>1986,</w:t>
      </w:r>
      <w:r w:rsidR="007827EE">
        <w:t xml:space="preserve"> </w:t>
      </w:r>
      <w:r w:rsidR="00430D16" w:rsidRPr="008A44A9">
        <w:t>Hassard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430D16" w:rsidRPr="008A44A9">
        <w:t>Parker</w:t>
      </w:r>
      <w:r w:rsidR="007827EE">
        <w:t xml:space="preserve"> </w:t>
      </w:r>
      <w:r w:rsidR="00430D16" w:rsidRPr="008A44A9">
        <w:t>1994</w:t>
      </w:r>
      <w:r w:rsidR="007827EE">
        <w:t xml:space="preserve"> </w:t>
      </w:r>
      <w:r w:rsidR="00430D16" w:rsidRPr="008A44A9">
        <w:t>and</w:t>
      </w:r>
      <w:r w:rsidR="007827EE">
        <w:t xml:space="preserve"> </w:t>
      </w:r>
      <w:r w:rsidR="00F7131E" w:rsidRPr="008A44A9">
        <w:t>Mumford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F7131E" w:rsidRPr="008A44A9">
        <w:t>Gold</w:t>
      </w:r>
      <w:r w:rsidR="007827EE">
        <w:t xml:space="preserve"> </w:t>
      </w:r>
      <w:r w:rsidR="00F7131E" w:rsidRPr="008A44A9">
        <w:t>2004</w:t>
      </w:r>
      <w:r w:rsidR="00300010" w:rsidRPr="008A44A9">
        <w:t>)</w:t>
      </w:r>
      <w:r w:rsidRPr="008A44A9">
        <w:t>.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expect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boss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practice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process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informing</w:t>
      </w:r>
      <w:r w:rsidR="007827EE">
        <w:t xml:space="preserve"> </w:t>
      </w:r>
      <w:r w:rsidRPr="008A44A9">
        <w:t>his</w:t>
      </w:r>
      <w:r w:rsidR="007827EE">
        <w:t xml:space="preserve"> </w:t>
      </w:r>
      <w:r w:rsidRPr="008A44A9">
        <w:t>subordinates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way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efficiently</w:t>
      </w:r>
      <w:r w:rsidR="007827EE">
        <w:t xml:space="preserve"> </w:t>
      </w:r>
      <w:r w:rsidRPr="008A44A9">
        <w:t>facilitates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massage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them</w:t>
      </w:r>
      <w:r w:rsidR="007827EE">
        <w:t xml:space="preserve"> </w:t>
      </w:r>
      <w:r w:rsidR="00300010" w:rsidRPr="008A44A9">
        <w:t>(</w:t>
      </w:r>
      <w:r w:rsidR="00F7131E" w:rsidRPr="008A44A9">
        <w:t>Kakabadse</w:t>
      </w:r>
      <w:r w:rsidR="007827EE">
        <w:t xml:space="preserve"> </w:t>
      </w:r>
      <w:r w:rsidR="00F7131E" w:rsidRPr="008A44A9">
        <w:t>1983,</w:t>
      </w:r>
      <w:r w:rsidR="007827EE">
        <w:t xml:space="preserve"> </w:t>
      </w:r>
      <w:r w:rsidR="00F7131E" w:rsidRPr="008A44A9">
        <w:t>Barlett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F7131E" w:rsidRPr="008A44A9">
        <w:t>Ghoshal</w:t>
      </w:r>
      <w:r w:rsidR="007827EE">
        <w:t xml:space="preserve"> </w:t>
      </w:r>
      <w:r w:rsidR="00F7131E" w:rsidRPr="008A44A9">
        <w:t>1990</w:t>
      </w:r>
      <w:r w:rsidR="007827EE" w:rsidRPr="008A44A9">
        <w:t>,</w:t>
      </w:r>
      <w:r w:rsidR="007827EE">
        <w:t xml:space="preserve"> </w:t>
      </w:r>
      <w:r w:rsidR="007827EE" w:rsidRPr="008A44A9">
        <w:t>D</w:t>
      </w:r>
      <w:r w:rsidR="004C3153" w:rsidRPr="008A44A9">
        <w:t>onnelly</w:t>
      </w:r>
      <w:r w:rsidR="007827EE">
        <w:t xml:space="preserve"> </w:t>
      </w:r>
      <w:r w:rsidR="004C3153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4C3153" w:rsidRPr="008A44A9">
        <w:rPr>
          <w:i/>
          <w:iCs/>
        </w:rPr>
        <w:t>al.</w:t>
      </w:r>
      <w:r w:rsidR="007827EE">
        <w:t xml:space="preserve"> </w:t>
      </w:r>
      <w:r w:rsidR="004C3153" w:rsidRPr="008A44A9">
        <w:t>1998,</w:t>
      </w:r>
      <w:r w:rsidR="007827EE">
        <w:t xml:space="preserve"> </w:t>
      </w:r>
      <w:r w:rsidR="00F7131E" w:rsidRPr="008A44A9">
        <w:t>and</w:t>
      </w:r>
      <w:r w:rsidR="007827EE">
        <w:t xml:space="preserve"> </w:t>
      </w:r>
      <w:r w:rsidR="00F7131E" w:rsidRPr="008A44A9">
        <w:t>Rollinson</w:t>
      </w:r>
      <w:r w:rsidR="007827EE">
        <w:t xml:space="preserve"> </w:t>
      </w:r>
      <w:r w:rsidR="00F7131E" w:rsidRPr="008A44A9">
        <w:t>2002</w:t>
      </w:r>
      <w:r w:rsidR="00300010" w:rsidRPr="008A44A9">
        <w:t>)</w:t>
      </w:r>
      <w:r w:rsidRPr="008A44A9">
        <w:t>.</w:t>
      </w:r>
      <w:r w:rsidR="007827EE">
        <w:t xml:space="preserve"> </w:t>
      </w:r>
      <w:r w:rsidRPr="008A44A9">
        <w:t>Herein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consider</w:t>
      </w:r>
      <w:r w:rsidR="007827EE">
        <w:t xml:space="preserve"> </w:t>
      </w:r>
      <w:r w:rsidRPr="008A44A9">
        <w:t>himself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teacher</w:t>
      </w:r>
      <w:r w:rsidR="007827EE">
        <w:t xml:space="preserve"> </w:t>
      </w:r>
      <w:r w:rsidRPr="008A44A9">
        <w:t>while</w:t>
      </w:r>
      <w:r w:rsidR="007827EE">
        <w:t xml:space="preserve"> </w:t>
      </w:r>
      <w:r w:rsidRPr="008A44A9">
        <w:t>looking</w:t>
      </w:r>
      <w:r w:rsidR="007827EE">
        <w:t xml:space="preserve"> </w:t>
      </w:r>
      <w:r w:rsidRPr="008A44A9">
        <w:t>at</w:t>
      </w:r>
      <w:r w:rsidR="007827EE">
        <w:t xml:space="preserve"> </w:t>
      </w:r>
      <w:r w:rsidRPr="008A44A9">
        <w:t>his</w:t>
      </w:r>
      <w:r w:rsidR="007827EE">
        <w:t xml:space="preserve"> </w:t>
      </w:r>
      <w:r w:rsidRPr="008A44A9">
        <w:t>subordinates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if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young</w:t>
      </w:r>
      <w:r w:rsidR="007827EE">
        <w:t xml:space="preserve"> </w:t>
      </w:r>
      <w:r w:rsidRPr="008A44A9">
        <w:t>student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children,</w:t>
      </w:r>
      <w:r w:rsidR="007827EE">
        <w:t xml:space="preserve"> </w:t>
      </w:r>
      <w:r w:rsidRPr="008A44A9">
        <w:t>despite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sufficiently</w:t>
      </w:r>
      <w:r w:rsidR="007827EE">
        <w:t xml:space="preserve"> </w:t>
      </w:r>
      <w:r w:rsidRPr="008A44A9">
        <w:t>adult</w:t>
      </w:r>
      <w:r w:rsidR="007827EE">
        <w:t xml:space="preserve"> </w:t>
      </w:r>
      <w:r w:rsidR="00F7131E" w:rsidRPr="008A44A9">
        <w:t>(</w:t>
      </w:r>
      <w:r w:rsidR="003C05CC" w:rsidRPr="008A44A9">
        <w:rPr>
          <w:noProof/>
        </w:rPr>
        <w:t>Alexander</w:t>
      </w:r>
      <w:r w:rsidR="007827EE">
        <w:rPr>
          <w:noProof/>
        </w:rPr>
        <w:t xml:space="preserve"> </w:t>
      </w:r>
      <w:r w:rsidR="003C05CC" w:rsidRPr="008A44A9">
        <w:rPr>
          <w:noProof/>
        </w:rPr>
        <w:t>2001,</w:t>
      </w:r>
      <w:r w:rsidR="007827EE">
        <w:rPr>
          <w:noProof/>
        </w:rPr>
        <w:t xml:space="preserve"> </w:t>
      </w:r>
      <w:r w:rsidR="004C3153" w:rsidRPr="008A44A9">
        <w:t>Beardwell</w:t>
      </w:r>
      <w:r w:rsidR="007827EE">
        <w:t xml:space="preserve"> </w:t>
      </w:r>
      <w:r w:rsidR="004C3153" w:rsidRPr="008A44A9">
        <w:t>2004,</w:t>
      </w:r>
      <w:r w:rsidR="007827EE">
        <w:t xml:space="preserve"> </w:t>
      </w:r>
      <w:r w:rsidR="003C05CC" w:rsidRPr="008A44A9">
        <w:t>and</w:t>
      </w:r>
      <w:r w:rsidR="007827EE">
        <w:t xml:space="preserve"> </w:t>
      </w:r>
      <w:r w:rsidR="003C05CC" w:rsidRPr="008A44A9">
        <w:rPr>
          <w:noProof/>
        </w:rPr>
        <w:t>Altinyelken</w:t>
      </w:r>
      <w:r w:rsidR="007827EE">
        <w:rPr>
          <w:noProof/>
        </w:rPr>
        <w:t xml:space="preserve"> </w:t>
      </w:r>
      <w:r w:rsidR="003C05CC" w:rsidRPr="008A44A9">
        <w:rPr>
          <w:noProof/>
        </w:rPr>
        <w:t>2010b</w:t>
      </w:r>
      <w:r w:rsidR="00F7131E" w:rsidRPr="008A44A9">
        <w:t>)</w:t>
      </w:r>
      <w:r w:rsidRPr="008A44A9">
        <w:t>.</w:t>
      </w:r>
      <w:r w:rsidR="007827EE">
        <w:t xml:space="preserve"> </w:t>
      </w:r>
      <w:r w:rsidRPr="008A44A9">
        <w:t>He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use</w:t>
      </w:r>
      <w:r w:rsidR="007827EE">
        <w:t xml:space="preserve"> </w:t>
      </w:r>
      <w:r w:rsidRPr="008A44A9">
        <w:t>pedagogy</w:t>
      </w:r>
      <w:r w:rsidR="007827EE">
        <w:t xml:space="preserve"> </w:t>
      </w:r>
      <w:r w:rsidR="00F7131E" w:rsidRPr="008A44A9">
        <w:t>(</w:t>
      </w:r>
      <w:r w:rsidR="003C05CC" w:rsidRPr="008A44A9">
        <w:rPr>
          <w:noProof/>
        </w:rPr>
        <w:t>Barrett</w:t>
      </w:r>
      <w:r w:rsidR="007827EE">
        <w:rPr>
          <w:noProof/>
        </w:rPr>
        <w:t xml:space="preserve"> </w:t>
      </w:r>
      <w:r w:rsidR="003C05CC" w:rsidRPr="008A44A9">
        <w:rPr>
          <w:noProof/>
        </w:rPr>
        <w:t>2007,</w:t>
      </w:r>
      <w:r w:rsidR="007827EE">
        <w:rPr>
          <w:noProof/>
        </w:rPr>
        <w:t xml:space="preserve"> </w:t>
      </w:r>
      <w:r w:rsidR="00BE75CC" w:rsidRPr="008A44A9">
        <w:rPr>
          <w:noProof/>
        </w:rPr>
        <w:t>Hardman</w:t>
      </w:r>
      <w:r w:rsidR="007827EE">
        <w:rPr>
          <w:noProof/>
        </w:rPr>
        <w:t xml:space="preserve"> </w:t>
      </w:r>
      <w:r w:rsidR="00BE75CC" w:rsidRPr="008A44A9">
        <w:rPr>
          <w:i/>
          <w:iCs/>
          <w:noProof/>
        </w:rPr>
        <w:t>et</w:t>
      </w:r>
      <w:r w:rsidR="007827EE">
        <w:rPr>
          <w:i/>
          <w:iCs/>
          <w:noProof/>
        </w:rPr>
        <w:t xml:space="preserve"> </w:t>
      </w:r>
      <w:r w:rsidR="00BE75CC" w:rsidRPr="008A44A9">
        <w:rPr>
          <w:i/>
          <w:iCs/>
          <w:noProof/>
        </w:rPr>
        <w:t>al</w:t>
      </w:r>
      <w:r w:rsidR="00BE75CC" w:rsidRPr="008A44A9">
        <w:rPr>
          <w:noProof/>
        </w:rPr>
        <w:t>.</w:t>
      </w:r>
      <w:r w:rsidR="007827EE">
        <w:rPr>
          <w:noProof/>
        </w:rPr>
        <w:t xml:space="preserve"> </w:t>
      </w:r>
      <w:r w:rsidR="00BE75CC" w:rsidRPr="008A44A9">
        <w:rPr>
          <w:noProof/>
        </w:rPr>
        <w:t>2009</w:t>
      </w:r>
      <w:r w:rsidR="007827EE">
        <w:rPr>
          <w:noProof/>
        </w:rPr>
        <w:t xml:space="preserve"> </w:t>
      </w:r>
      <w:r w:rsidR="00BE75CC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3C05CC" w:rsidRPr="008A44A9">
        <w:rPr>
          <w:noProof/>
        </w:rPr>
        <w:t>Coffey</w:t>
      </w:r>
      <w:r w:rsidR="007827EE">
        <w:rPr>
          <w:noProof/>
        </w:rPr>
        <w:t xml:space="preserve"> </w:t>
      </w:r>
      <w:r w:rsidR="003C05CC" w:rsidRPr="008A44A9">
        <w:rPr>
          <w:noProof/>
        </w:rPr>
        <w:t>2012</w:t>
      </w:r>
      <w:r w:rsidR="00F7131E" w:rsidRPr="008A44A9">
        <w:t>)</w:t>
      </w:r>
      <w:r w:rsidRPr="008A44A9">
        <w:t>.</w:t>
      </w:r>
    </w:p>
    <w:p w:rsidR="00647D98" w:rsidRDefault="004F71FF" w:rsidP="00AC0F67">
      <w:pPr>
        <w:pStyle w:val="NoSpacing1"/>
        <w:snapToGrid w:val="0"/>
        <w:ind w:firstLine="425"/>
      </w:pPr>
      <w:r w:rsidRPr="008A44A9">
        <w:lastRenderedPageBreak/>
        <w:t>Pedagogy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derived</w:t>
      </w:r>
      <w:r w:rsidR="007827EE">
        <w:t xml:space="preserve"> </w:t>
      </w:r>
      <w:r w:rsidRPr="008A44A9">
        <w:t>from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Greek</w:t>
      </w:r>
      <w:r w:rsidR="007827EE">
        <w:t xml:space="preserve"> </w:t>
      </w:r>
      <w:r w:rsidRPr="008A44A9">
        <w:t>word</w:t>
      </w:r>
      <w:r w:rsidR="007827EE">
        <w:t xml:space="preserve"> </w:t>
      </w:r>
      <w:r w:rsidRPr="008A44A9">
        <w:t>"paid,"</w:t>
      </w:r>
      <w:r w:rsidR="007827EE">
        <w:t xml:space="preserve"> </w:t>
      </w:r>
      <w:r w:rsidR="00F01A85" w:rsidRPr="008A44A9">
        <w:t>that</w:t>
      </w:r>
      <w:r w:rsidR="007827EE">
        <w:t xml:space="preserve"> </w:t>
      </w:r>
      <w:r w:rsidRPr="008A44A9">
        <w:t>mean</w:t>
      </w:r>
      <w:r w:rsidR="00F01A85" w:rsidRPr="008A44A9">
        <w:t>s</w:t>
      </w:r>
      <w:r w:rsidR="007827EE">
        <w:t xml:space="preserve"> </w:t>
      </w:r>
      <w:r w:rsidRPr="008A44A9">
        <w:t>child</w:t>
      </w:r>
      <w:r w:rsidR="00F01A85" w:rsidRPr="008A44A9">
        <w:t>,</w:t>
      </w:r>
      <w:r w:rsidR="007827EE">
        <w:t xml:space="preserve"> </w:t>
      </w:r>
      <w:r w:rsidRPr="008A44A9">
        <w:t>plus</w:t>
      </w:r>
      <w:r w:rsidR="007827EE">
        <w:t xml:space="preserve"> </w:t>
      </w:r>
      <w:r w:rsidR="00F01A85" w:rsidRPr="008A44A9">
        <w:t>the</w:t>
      </w:r>
      <w:r w:rsidR="007827EE">
        <w:t xml:space="preserve"> </w:t>
      </w:r>
      <w:r w:rsidR="00F01A85" w:rsidRPr="008A44A9">
        <w:t>word</w:t>
      </w:r>
      <w:r w:rsidR="007827EE">
        <w:t xml:space="preserve"> </w:t>
      </w:r>
      <w:r w:rsidRPr="008A44A9">
        <w:t>"agogus,"</w:t>
      </w:r>
      <w:r w:rsidR="00023542" w:rsidRPr="008A44A9">
        <w:t>that</w:t>
      </w:r>
      <w:r w:rsidR="007827EE">
        <w:t xml:space="preserve"> </w:t>
      </w:r>
      <w:r w:rsidR="00023542" w:rsidRPr="008A44A9">
        <w:t>means</w:t>
      </w:r>
      <w:r w:rsidR="00CB10FD">
        <w:t xml:space="preserve"> </w:t>
      </w:r>
      <w:r w:rsidR="00F01A85" w:rsidRPr="008A44A9">
        <w:t>the</w:t>
      </w:r>
      <w:r w:rsidR="007827EE">
        <w:t xml:space="preserve"> </w:t>
      </w:r>
      <w:r w:rsidRPr="008A44A9">
        <w:t>leading</w:t>
      </w:r>
      <w:r w:rsidR="00F01A85" w:rsidRPr="008A44A9">
        <w:t>-</w:t>
      </w:r>
      <w:r w:rsidRPr="008A44A9">
        <w:t>system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instructions</w:t>
      </w:r>
      <w:r w:rsidR="007827EE">
        <w:t xml:space="preserve"> </w:t>
      </w:r>
      <w:r w:rsidR="00F01A85" w:rsidRPr="008A44A9">
        <w:t>for</w:t>
      </w:r>
      <w:r w:rsidR="007827EE">
        <w:t xml:space="preserve"> </w:t>
      </w:r>
      <w:r w:rsidR="00F01A85" w:rsidRPr="008A44A9">
        <w:t>getting</w:t>
      </w:r>
      <w:r w:rsidR="007827EE">
        <w:t xml:space="preserve"> </w:t>
      </w:r>
      <w:r w:rsidRPr="008A44A9">
        <w:t>children</w:t>
      </w:r>
      <w:r w:rsidR="007827EE">
        <w:t xml:space="preserve"> </w:t>
      </w:r>
      <w:r w:rsidRPr="008A44A9">
        <w:t>educated</w:t>
      </w:r>
      <w:r w:rsidR="007827EE">
        <w:t xml:space="preserve"> </w:t>
      </w:r>
      <w:r w:rsidR="00300010" w:rsidRPr="008A44A9">
        <w:t>(</w:t>
      </w:r>
      <w:r w:rsidR="00BE75CC" w:rsidRPr="008A44A9">
        <w:rPr>
          <w:noProof/>
        </w:rPr>
        <w:t>Alexander</w:t>
      </w:r>
      <w:r w:rsidR="007827EE">
        <w:rPr>
          <w:noProof/>
        </w:rPr>
        <w:t xml:space="preserve"> </w:t>
      </w:r>
      <w:r w:rsidR="00BE75CC" w:rsidRPr="008A44A9">
        <w:rPr>
          <w:noProof/>
        </w:rPr>
        <w:t>2007,</w:t>
      </w:r>
      <w:r w:rsidR="007827EE">
        <w:rPr>
          <w:noProof/>
        </w:rPr>
        <w:t xml:space="preserve"> </w:t>
      </w:r>
      <w:r w:rsidR="00BE75CC" w:rsidRPr="008A44A9">
        <w:rPr>
          <w:noProof/>
        </w:rPr>
        <w:t>Hardman</w:t>
      </w:r>
      <w:r w:rsidR="007827EE">
        <w:rPr>
          <w:noProof/>
        </w:rPr>
        <w:t xml:space="preserve"> </w:t>
      </w:r>
      <w:r w:rsidR="00BE75CC" w:rsidRPr="008A44A9">
        <w:rPr>
          <w:i/>
          <w:iCs/>
          <w:noProof/>
        </w:rPr>
        <w:t>et</w:t>
      </w:r>
      <w:r w:rsidR="007827EE">
        <w:rPr>
          <w:i/>
          <w:iCs/>
          <w:noProof/>
        </w:rPr>
        <w:t xml:space="preserve"> </w:t>
      </w:r>
      <w:r w:rsidR="00BE75CC" w:rsidRPr="008A44A9">
        <w:rPr>
          <w:i/>
          <w:iCs/>
          <w:noProof/>
        </w:rPr>
        <w:t>al.</w:t>
      </w:r>
      <w:r w:rsidR="007827EE">
        <w:rPr>
          <w:noProof/>
        </w:rPr>
        <w:t xml:space="preserve"> </w:t>
      </w:r>
      <w:r w:rsidR="00BE75CC" w:rsidRPr="008A44A9">
        <w:rPr>
          <w:noProof/>
        </w:rPr>
        <w:t>2008</w:t>
      </w:r>
      <w:r w:rsidR="007827EE">
        <w:rPr>
          <w:noProof/>
        </w:rPr>
        <w:t xml:space="preserve"> </w:t>
      </w:r>
      <w:r w:rsidR="00BE75CC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BE75CC" w:rsidRPr="008A44A9">
        <w:rPr>
          <w:noProof/>
        </w:rPr>
        <w:t>Sharma</w:t>
      </w:r>
      <w:r w:rsidR="007827EE">
        <w:rPr>
          <w:noProof/>
        </w:rPr>
        <w:t xml:space="preserve"> </w:t>
      </w:r>
      <w:r w:rsidR="00BE75CC" w:rsidRPr="008A44A9">
        <w:rPr>
          <w:noProof/>
        </w:rPr>
        <w:t>2013</w:t>
      </w:r>
      <w:r w:rsidR="00300010" w:rsidRPr="008A44A9">
        <w:t>)</w:t>
      </w:r>
      <w:r w:rsidRPr="008A44A9">
        <w:t>.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pedagogical</w:t>
      </w:r>
      <w:r w:rsidR="007827EE">
        <w:t xml:space="preserve"> </w:t>
      </w:r>
      <w:r w:rsidRPr="008A44A9">
        <w:t>model,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teacher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full</w:t>
      </w:r>
      <w:r w:rsidR="007827EE">
        <w:t xml:space="preserve"> </w:t>
      </w:r>
      <w:r w:rsidRPr="008A44A9">
        <w:t>responsibility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making</w:t>
      </w:r>
      <w:r w:rsidR="007827EE">
        <w:t xml:space="preserve"> </w:t>
      </w:r>
      <w:r w:rsidRPr="008A44A9">
        <w:t>decisions</w:t>
      </w:r>
      <w:r w:rsidR="007827EE">
        <w:t xml:space="preserve"> </w:t>
      </w:r>
      <w:r w:rsidRPr="008A44A9">
        <w:t>about</w:t>
      </w:r>
      <w:r w:rsidR="007827EE">
        <w:t xml:space="preserve"> </w:t>
      </w:r>
      <w:r w:rsidRPr="008A44A9">
        <w:t>what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="00AC0F67">
        <w:t>taught</w:t>
      </w:r>
      <w:r w:rsidRPr="008A44A9">
        <w:t>,</w:t>
      </w:r>
      <w:r w:rsidR="007827EE">
        <w:t xml:space="preserve"> </w:t>
      </w:r>
      <w:r w:rsidRPr="008A44A9">
        <w:t>how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="00AC0F67">
        <w:t>taught</w:t>
      </w:r>
      <w:r w:rsidRPr="008A44A9">
        <w:t>,</w:t>
      </w:r>
      <w:r w:rsidR="007827EE">
        <w:t xml:space="preserve"> </w:t>
      </w:r>
      <w:r w:rsidRPr="008A44A9">
        <w:t>when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="00AC0F67">
        <w:t>taught</w:t>
      </w:r>
      <w:r w:rsidRPr="008A44A9">
        <w:t>,</w:t>
      </w:r>
      <w:r w:rsidR="007827EE">
        <w:t xml:space="preserve"> </w:t>
      </w:r>
      <w:r w:rsidRPr="008A44A9">
        <w:t>and</w:t>
      </w:r>
      <w:r w:rsidR="007827EE">
        <w:t xml:space="preserve"> </w:t>
      </w:r>
      <w:r w:rsidR="00F01A85" w:rsidRPr="008A44A9">
        <w:t>even</w:t>
      </w:r>
      <w:r w:rsidR="007827EE">
        <w:t xml:space="preserve"> </w:t>
      </w:r>
      <w:r w:rsidR="00F01A85" w:rsidRPr="008A44A9">
        <w:t>control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material</w:t>
      </w:r>
      <w:r w:rsidR="007827EE">
        <w:t xml:space="preserve"> </w:t>
      </w:r>
      <w:r w:rsidR="00F01A85" w:rsidRPr="008A44A9">
        <w:t>to</w:t>
      </w:r>
      <w:r w:rsidR="007827EE">
        <w:t xml:space="preserve"> </w:t>
      </w:r>
      <w:r w:rsidR="00F01A85" w:rsidRPr="008A44A9">
        <w:t>be</w:t>
      </w:r>
      <w:r w:rsidR="007827EE">
        <w:t xml:space="preserve"> </w:t>
      </w:r>
      <w:r w:rsidRPr="008A44A9">
        <w:t>actually</w:t>
      </w:r>
      <w:r w:rsidR="007827EE">
        <w:t xml:space="preserve"> </w:t>
      </w:r>
      <w:r w:rsidR="00F01A85" w:rsidRPr="008A44A9">
        <w:t>delivered</w:t>
      </w:r>
      <w:r w:rsidR="007827EE">
        <w:t xml:space="preserve"> </w:t>
      </w:r>
      <w:r w:rsidR="00AC0F67">
        <w:t>through</w:t>
      </w:r>
      <w:r w:rsidR="007827EE">
        <w:t xml:space="preserve"> </w:t>
      </w:r>
      <w:r w:rsidR="00AC0F67">
        <w:t>teaching</w:t>
      </w:r>
      <w:r w:rsidR="007827EE">
        <w:t xml:space="preserve"> </w:t>
      </w:r>
      <w:r w:rsidR="00300010" w:rsidRPr="008A44A9">
        <w:t>(</w:t>
      </w:r>
      <w:r w:rsidR="00404B15" w:rsidRPr="008A44A9">
        <w:rPr>
          <w:noProof/>
        </w:rPr>
        <w:t>Bernstein</w:t>
      </w:r>
      <w:r w:rsidR="007827EE">
        <w:rPr>
          <w:noProof/>
        </w:rPr>
        <w:t xml:space="preserve"> </w:t>
      </w:r>
      <w:r w:rsidR="00404B15" w:rsidRPr="008A44A9">
        <w:rPr>
          <w:noProof/>
        </w:rPr>
        <w:t>2000,</w:t>
      </w:r>
      <w:r w:rsidR="007827EE">
        <w:rPr>
          <w:noProof/>
        </w:rPr>
        <w:t xml:space="preserve"> </w:t>
      </w:r>
      <w:r w:rsidR="00404B15" w:rsidRPr="008A44A9">
        <w:rPr>
          <w:noProof/>
        </w:rPr>
        <w:t>Dembélé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404B15" w:rsidRPr="008A44A9">
        <w:rPr>
          <w:noProof/>
        </w:rPr>
        <w:t>Lefoka</w:t>
      </w:r>
      <w:r w:rsidR="007827EE">
        <w:rPr>
          <w:noProof/>
        </w:rPr>
        <w:t xml:space="preserve"> </w:t>
      </w:r>
      <w:r w:rsidR="00404B15" w:rsidRPr="008A44A9">
        <w:rPr>
          <w:noProof/>
        </w:rPr>
        <w:t>2007</w:t>
      </w:r>
      <w:r w:rsidR="007827EE">
        <w:rPr>
          <w:noProof/>
        </w:rPr>
        <w:t xml:space="preserve"> </w:t>
      </w:r>
      <w:r w:rsidR="00404B15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404B15" w:rsidRPr="008A44A9">
        <w:rPr>
          <w:noProof/>
        </w:rPr>
        <w:t>Carney</w:t>
      </w:r>
      <w:r w:rsidR="007827EE">
        <w:rPr>
          <w:noProof/>
        </w:rPr>
        <w:t xml:space="preserve"> </w:t>
      </w:r>
      <w:r w:rsidR="00404B15" w:rsidRPr="008A44A9">
        <w:rPr>
          <w:noProof/>
        </w:rPr>
        <w:t>2008</w:t>
      </w:r>
      <w:r w:rsidR="00647D98" w:rsidRPr="008A44A9">
        <w:t>)</w:t>
      </w:r>
      <w:r w:rsidR="00647D98">
        <w:t>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Pedagogy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referred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didactic,</w:t>
      </w:r>
      <w:r w:rsidR="007827EE">
        <w:t xml:space="preserve"> </w:t>
      </w:r>
      <w:r w:rsidRPr="008A44A9">
        <w:t>traditional,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teacher-directed</w:t>
      </w:r>
      <w:r w:rsidR="007827EE">
        <w:t xml:space="preserve"> </w:t>
      </w:r>
      <w:r w:rsidRPr="008A44A9">
        <w:t>approach</w:t>
      </w:r>
      <w:r w:rsidR="007827EE">
        <w:rPr>
          <w:rStyle w:val="apple-converted-space"/>
        </w:rPr>
        <w:t xml:space="preserve"> </w:t>
      </w:r>
      <w:r w:rsidRPr="008A44A9">
        <w:rPr>
          <w:rStyle w:val="apple-converted-space"/>
        </w:rPr>
        <w:t>of</w:t>
      </w:r>
      <w:r w:rsidR="007827EE">
        <w:rPr>
          <w:rStyle w:val="apple-converted-space"/>
        </w:rPr>
        <w:t xml:space="preserve"> </w:t>
      </w:r>
      <w:r w:rsidRPr="008A44A9">
        <w:rPr>
          <w:rStyle w:val="apple-converted-space"/>
        </w:rPr>
        <w:t>education.</w:t>
      </w:r>
      <w:r w:rsidR="007827EE">
        <w:rPr>
          <w:rStyle w:val="apple-converted-space"/>
        </w:rPr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teaching</w:t>
      </w:r>
      <w:r w:rsidR="007827EE">
        <w:t xml:space="preserve"> </w:t>
      </w:r>
      <w:r w:rsidRPr="008A44A9">
        <w:t>and/or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Pr="008A44A9">
        <w:t>situation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actively</w:t>
      </w:r>
      <w:r w:rsidR="007827EE">
        <w:t xml:space="preserve"> </w:t>
      </w:r>
      <w:r w:rsidRPr="008A44A9">
        <w:t>promotes</w:t>
      </w:r>
      <w:r w:rsidR="007827EE">
        <w:t xml:space="preserve"> </w:t>
      </w:r>
      <w:r w:rsidRPr="008A44A9">
        <w:t>dependency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instructor</w:t>
      </w:r>
      <w:r w:rsidR="007827EE">
        <w:t xml:space="preserve"> </w:t>
      </w:r>
      <w:r w:rsidRPr="008A44A9">
        <w:t>(</w:t>
      </w:r>
      <w:r w:rsidR="00404B15" w:rsidRPr="008A44A9">
        <w:rPr>
          <w:noProof/>
        </w:rPr>
        <w:t>Freire</w:t>
      </w:r>
      <w:r w:rsidR="007827EE">
        <w:rPr>
          <w:noProof/>
        </w:rPr>
        <w:t xml:space="preserve"> </w:t>
      </w:r>
      <w:r w:rsidR="00404B15" w:rsidRPr="008A44A9">
        <w:rPr>
          <w:noProof/>
        </w:rPr>
        <w:t>1972,</w:t>
      </w:r>
      <w:r w:rsidR="007827EE">
        <w:rPr>
          <w:noProof/>
        </w:rPr>
        <w:t xml:space="preserve"> </w:t>
      </w:r>
      <w:r w:rsidRPr="008A44A9">
        <w:t>Knowles</w:t>
      </w:r>
      <w:r w:rsidR="007827EE">
        <w:t xml:space="preserve"> </w:t>
      </w:r>
      <w:r w:rsidRPr="008A44A9">
        <w:t>1984</w:t>
      </w:r>
      <w:r w:rsidR="00404B15" w:rsidRPr="008A44A9">
        <w:t>,</w:t>
      </w:r>
      <w:r w:rsidR="007827EE">
        <w:t xml:space="preserve"> </w:t>
      </w:r>
      <w:r w:rsidR="00404B15" w:rsidRPr="008A44A9">
        <w:rPr>
          <w:noProof/>
        </w:rPr>
        <w:t>Ginsburg</w:t>
      </w:r>
      <w:r w:rsidR="007827EE">
        <w:rPr>
          <w:noProof/>
        </w:rPr>
        <w:t xml:space="preserve"> </w:t>
      </w:r>
      <w:r w:rsidR="00404B15" w:rsidRPr="008A44A9">
        <w:rPr>
          <w:noProof/>
        </w:rPr>
        <w:t>2010</w:t>
      </w:r>
      <w:r w:rsidRPr="008A44A9">
        <w:t>).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pedagogical</w:t>
      </w:r>
      <w:r w:rsidR="007827EE">
        <w:t xml:space="preserve"> </w:t>
      </w:r>
      <w:r w:rsidRPr="008A44A9">
        <w:t>model</w:t>
      </w:r>
      <w:r w:rsidR="007827EE">
        <w:t xml:space="preserve"> </w:t>
      </w:r>
      <w:r w:rsidRPr="008A44A9">
        <w:t>does</w:t>
      </w:r>
      <w:r w:rsidR="007827EE">
        <w:t xml:space="preserve"> </w:t>
      </w:r>
      <w:r w:rsidRPr="008A44A9">
        <w:t>not</w:t>
      </w:r>
      <w:r w:rsidR="007827EE">
        <w:t xml:space="preserve"> </w:t>
      </w:r>
      <w:r w:rsidRPr="008A44A9">
        <w:t>account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such</w:t>
      </w:r>
      <w:r w:rsidR="007827EE">
        <w:t xml:space="preserve"> </w:t>
      </w:r>
      <w:r w:rsidRPr="008A44A9">
        <w:t>developmental</w:t>
      </w:r>
      <w:r w:rsidR="007827EE">
        <w:t xml:space="preserve"> </w:t>
      </w:r>
      <w:r w:rsidRPr="008A44A9">
        <w:t>changes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part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adults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make</w:t>
      </w:r>
      <w:r w:rsidR="007827EE">
        <w:t xml:space="preserve"> </w:t>
      </w:r>
      <w:r w:rsidRPr="008A44A9">
        <w:t>them</w:t>
      </w:r>
      <w:r w:rsidR="007827EE">
        <w:t xml:space="preserve"> </w:t>
      </w:r>
      <w:r w:rsidRPr="008A44A9">
        <w:t>need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feel</w:t>
      </w:r>
      <w:r w:rsidR="007827EE">
        <w:t xml:space="preserve"> </w:t>
      </w:r>
      <w:r w:rsidRPr="008A44A9">
        <w:t>independent</w:t>
      </w:r>
      <w:r w:rsidR="007827EE">
        <w:t xml:space="preserve"> </w:t>
      </w:r>
      <w:r w:rsidR="00300010" w:rsidRPr="008A44A9">
        <w:t>(</w:t>
      </w:r>
      <w:r w:rsidR="009915EE" w:rsidRPr="008A44A9">
        <w:rPr>
          <w:noProof/>
        </w:rPr>
        <w:t>Haiplik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2002,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Horn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2009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Kuchah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Smith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2011</w:t>
      </w:r>
      <w:r w:rsidR="00300010" w:rsidRPr="008A44A9">
        <w:t>)</w:t>
      </w:r>
      <w:r w:rsidRPr="008A44A9">
        <w:t>.</w:t>
      </w:r>
    </w:p>
    <w:p w:rsidR="008A44A9" w:rsidRDefault="004F71FF" w:rsidP="007827EE">
      <w:pPr>
        <w:pStyle w:val="NoSpacing1"/>
        <w:snapToGrid w:val="0"/>
        <w:ind w:firstLine="425"/>
        <w:rPr>
          <w:shd w:val="clear" w:color="auto" w:fill="FFFFFF"/>
        </w:rPr>
      </w:pPr>
      <w:r w:rsidRPr="008A44A9">
        <w:t>This</w:t>
      </w:r>
      <w:r w:rsidR="007827EE">
        <w:t xml:space="preserve"> </w:t>
      </w:r>
      <w:r w:rsidRPr="008A44A9">
        <w:t>model</w:t>
      </w:r>
      <w:r w:rsidR="007827EE">
        <w:t xml:space="preserve"> </w:t>
      </w:r>
      <w:r w:rsidRPr="008A44A9">
        <w:t>used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called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child</w:t>
      </w:r>
      <w:r w:rsidR="00275980" w:rsidRPr="008A44A9">
        <w:t>-</w:t>
      </w:r>
      <w:r w:rsidRPr="008A44A9">
        <w:t>leader</w:t>
      </w:r>
      <w:r w:rsidR="007827EE">
        <w:t xml:space="preserve"> </w:t>
      </w:r>
      <w:r w:rsidR="00275980" w:rsidRPr="008A44A9">
        <w:t>learning</w:t>
      </w:r>
      <w:r w:rsidR="007827EE">
        <w:t xml:space="preserve"> </w:t>
      </w:r>
      <w:r w:rsidRPr="008A44A9">
        <w:t>method,</w:t>
      </w:r>
      <w:r w:rsidR="007827EE">
        <w:t xml:space="preserve"> </w:t>
      </w:r>
      <w:r w:rsidRPr="008A44A9">
        <w:t>authoritative</w:t>
      </w:r>
      <w:r w:rsidR="007827EE">
        <w:t xml:space="preserve"> </w:t>
      </w:r>
      <w:r w:rsidR="00275980" w:rsidRPr="008A44A9">
        <w:t>learning-method,</w:t>
      </w:r>
      <w:r w:rsidR="007827EE">
        <w:t xml:space="preserve"> </w:t>
      </w:r>
      <w:r w:rsidR="00275980" w:rsidRPr="008A44A9">
        <w:t>directive-</w:t>
      </w:r>
      <w:r w:rsidRPr="008A44A9">
        <w:t>learning</w:t>
      </w:r>
      <w:r w:rsidR="007827EE">
        <w:t xml:space="preserve"> </w:t>
      </w:r>
      <w:r w:rsidRPr="008A44A9">
        <w:t>method,</w:t>
      </w:r>
      <w:r w:rsidR="007827EE">
        <w:t xml:space="preserve"> </w:t>
      </w:r>
      <w:r w:rsidRPr="008A44A9">
        <w:t>child</w:t>
      </w:r>
      <w:r w:rsidR="00275980" w:rsidRPr="008A44A9">
        <w:t>-</w:t>
      </w:r>
      <w:r w:rsidRPr="008A44A9">
        <w:t>focused</w:t>
      </w:r>
      <w:r w:rsidR="007827EE">
        <w:t xml:space="preserve"> </w:t>
      </w:r>
      <w:r w:rsidRPr="008A44A9">
        <w:t>model</w:t>
      </w:r>
      <w:r w:rsidR="007827EE">
        <w:t xml:space="preserve"> </w:t>
      </w:r>
      <w:r w:rsidR="00275980" w:rsidRPr="008A44A9">
        <w:t>of</w:t>
      </w:r>
      <w:r w:rsidR="007827EE">
        <w:t xml:space="preserve"> </w:t>
      </w:r>
      <w:r w:rsidR="00275980" w:rsidRPr="008A44A9">
        <w:t>teaching</w:t>
      </w:r>
      <w:r w:rsidRPr="008A44A9">
        <w:t>,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teacher</w:t>
      </w:r>
      <w:r w:rsidR="00275980" w:rsidRPr="008A44A9">
        <w:t>-</w:t>
      </w:r>
      <w:r w:rsidRPr="008A44A9">
        <w:t>centered</w:t>
      </w:r>
      <w:r w:rsidR="007827EE">
        <w:t xml:space="preserve"> </w:t>
      </w:r>
      <w:r w:rsidRPr="008A44A9">
        <w:t>model</w:t>
      </w:r>
      <w:r w:rsidR="007827EE">
        <w:t xml:space="preserve"> </w:t>
      </w:r>
      <w:r w:rsidR="00275980" w:rsidRPr="008A44A9">
        <w:t>of</w:t>
      </w:r>
      <w:r w:rsidR="007827EE">
        <w:t xml:space="preserve"> </w:t>
      </w:r>
      <w:r w:rsidR="00275980" w:rsidRPr="008A44A9">
        <w:t>learning</w:t>
      </w:r>
      <w:r w:rsidR="007827EE">
        <w:t xml:space="preserve"> </w:t>
      </w:r>
      <w:r w:rsidR="00275980" w:rsidRPr="008A44A9">
        <w:t>(</w:t>
      </w:r>
      <w:r w:rsidR="009915EE" w:rsidRPr="008A44A9">
        <w:rPr>
          <w:noProof/>
        </w:rPr>
        <w:t>Lavia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2007,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Megahed</w:t>
      </w:r>
      <w:r w:rsidR="007827EE">
        <w:rPr>
          <w:noProof/>
        </w:rPr>
        <w:t xml:space="preserve"> </w:t>
      </w:r>
      <w:r w:rsidR="009915EE" w:rsidRPr="008A44A9">
        <w:rPr>
          <w:i/>
          <w:iCs/>
          <w:noProof/>
        </w:rPr>
        <w:t>etal</w:t>
      </w:r>
      <w:r w:rsidR="009915EE" w:rsidRPr="008A44A9">
        <w:rPr>
          <w:noProof/>
        </w:rPr>
        <w:t>.,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2008,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Marshall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Sorto</w:t>
      </w:r>
      <w:r w:rsidR="007827EE">
        <w:rPr>
          <w:noProof/>
        </w:rPr>
        <w:t xml:space="preserve"> </w:t>
      </w:r>
      <w:r w:rsidR="009915EE" w:rsidRPr="008A44A9">
        <w:rPr>
          <w:noProof/>
        </w:rPr>
        <w:t>2012</w:t>
      </w:r>
      <w:r w:rsidR="00275980" w:rsidRPr="008A44A9">
        <w:t>)</w:t>
      </w:r>
      <w:r w:rsidR="007827EE" w:rsidRPr="008A44A9">
        <w:t>.</w:t>
      </w:r>
      <w:r w:rsidR="007827EE">
        <w:t xml:space="preserve"> </w:t>
      </w:r>
      <w:r w:rsidR="007827EE" w:rsidRPr="008A44A9">
        <w:t>I</w:t>
      </w:r>
      <w:r w:rsidRPr="008A44A9">
        <w:t>t</w:t>
      </w:r>
      <w:r w:rsidR="007827EE">
        <w:t xml:space="preserve"> </w:t>
      </w:r>
      <w:r w:rsidRPr="008A44A9">
        <w:t>may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given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rPr>
          <w:shd w:val="clear" w:color="auto" w:fill="FFFFFF"/>
        </w:rPr>
        <w:t>the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great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teachers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of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ancient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times,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from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Confucius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to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Plato,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didn’t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pursue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such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authoritarian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technique</w:t>
      </w:r>
      <w:r w:rsidR="00961C48" w:rsidRPr="008A44A9">
        <w:rPr>
          <w:shd w:val="clear" w:color="auto" w:fill="FFFFFF"/>
        </w:rPr>
        <w:t>s</w:t>
      </w:r>
      <w:r w:rsidR="007827EE">
        <w:rPr>
          <w:shd w:val="clear" w:color="auto" w:fill="FFFFFF"/>
        </w:rPr>
        <w:t xml:space="preserve"> </w:t>
      </w:r>
      <w:r w:rsidR="00961C48" w:rsidRPr="008A44A9">
        <w:t>(</w:t>
      </w:r>
      <w:r w:rsidR="00144A44" w:rsidRPr="008A44A9">
        <w:t>Knowles</w:t>
      </w:r>
      <w:r w:rsidR="007827EE">
        <w:t xml:space="preserve"> </w:t>
      </w:r>
      <w:r w:rsidR="00144A44" w:rsidRPr="008A44A9">
        <w:t>1990,</w:t>
      </w:r>
      <w:r w:rsidR="007827EE">
        <w:t xml:space="preserve"> </w:t>
      </w:r>
      <w:r w:rsidR="00144A44" w:rsidRPr="008A44A9">
        <w:t>Davenport</w:t>
      </w:r>
      <w:r w:rsidR="007827EE">
        <w:t xml:space="preserve"> </w:t>
      </w:r>
      <w:r w:rsidR="00144A44" w:rsidRPr="008A44A9">
        <w:t>1993</w:t>
      </w:r>
      <w:r w:rsidR="007827EE">
        <w:t xml:space="preserve"> </w:t>
      </w:r>
      <w:r w:rsidR="00144A44" w:rsidRPr="008A44A9">
        <w:t>and</w:t>
      </w:r>
      <w:r w:rsidR="007827EE">
        <w:t xml:space="preserve"> </w:t>
      </w:r>
      <w:r w:rsidR="00144A44" w:rsidRPr="008A44A9">
        <w:rPr>
          <w:rStyle w:val="a-declarative"/>
          <w:rFonts w:eastAsiaTheme="majorEastAsia"/>
        </w:rPr>
        <w:t>Knowles</w:t>
      </w:r>
      <w:r w:rsidR="007827EE">
        <w:rPr>
          <w:rStyle w:val="a-declarative"/>
          <w:rFonts w:eastAsiaTheme="majorEastAsia"/>
        </w:rPr>
        <w:t xml:space="preserve"> </w:t>
      </w:r>
      <w:r w:rsidR="00144A44" w:rsidRPr="008A44A9">
        <w:rPr>
          <w:rStyle w:val="a-declarative"/>
          <w:rFonts w:eastAsiaTheme="majorEastAsia"/>
          <w:i/>
          <w:iCs/>
        </w:rPr>
        <w:t>et</w:t>
      </w:r>
      <w:r w:rsidR="007827EE">
        <w:rPr>
          <w:rStyle w:val="a-declarative"/>
          <w:rFonts w:eastAsiaTheme="majorEastAsia"/>
          <w:i/>
          <w:iCs/>
        </w:rPr>
        <w:t xml:space="preserve"> </w:t>
      </w:r>
      <w:r w:rsidR="00144A44" w:rsidRPr="008A44A9">
        <w:rPr>
          <w:rStyle w:val="a-declarative"/>
          <w:rFonts w:eastAsiaTheme="majorEastAsia"/>
          <w:i/>
          <w:iCs/>
        </w:rPr>
        <w:t>al.</w:t>
      </w:r>
      <w:r w:rsidR="007827EE">
        <w:rPr>
          <w:rStyle w:val="a-declarative"/>
          <w:rFonts w:eastAsiaTheme="majorEastAsia"/>
        </w:rPr>
        <w:t xml:space="preserve"> </w:t>
      </w:r>
      <w:r w:rsidR="00144A44" w:rsidRPr="008A44A9">
        <w:rPr>
          <w:rStyle w:val="a-declarative"/>
          <w:rFonts w:eastAsiaTheme="majorEastAsia"/>
        </w:rPr>
        <w:t>2014</w:t>
      </w:r>
      <w:r w:rsidR="00275980" w:rsidRPr="008A44A9">
        <w:t>)</w:t>
      </w:r>
      <w:r w:rsidRPr="008A44A9">
        <w:rPr>
          <w:shd w:val="clear" w:color="auto" w:fill="FFFFFF"/>
        </w:rPr>
        <w:t>.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Major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differences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exist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between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what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we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know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of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great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tea</w:t>
      </w:r>
      <w:r w:rsidR="00746C29" w:rsidRPr="008A44A9">
        <w:rPr>
          <w:shd w:val="clear" w:color="auto" w:fill="FFFFFF"/>
        </w:rPr>
        <w:t>chers’</w:t>
      </w:r>
      <w:r w:rsidR="007827EE">
        <w:rPr>
          <w:shd w:val="clear" w:color="auto" w:fill="FFFFFF"/>
        </w:rPr>
        <w:t xml:space="preserve"> </w:t>
      </w:r>
      <w:r w:rsidR="00746C29" w:rsidRPr="008A44A9">
        <w:rPr>
          <w:shd w:val="clear" w:color="auto" w:fill="FFFFFF"/>
        </w:rPr>
        <w:t>styles</w:t>
      </w:r>
      <w:r w:rsidR="007827EE" w:rsidRPr="008A44A9">
        <w:rPr>
          <w:shd w:val="clear" w:color="auto" w:fill="FFFFFF"/>
        </w:rPr>
        <w:t>.</w:t>
      </w:r>
      <w:r w:rsidR="007827EE">
        <w:rPr>
          <w:shd w:val="clear" w:color="auto" w:fill="FFFFFF"/>
        </w:rPr>
        <w:t xml:space="preserve"> </w:t>
      </w:r>
      <w:r w:rsidR="007827EE" w:rsidRPr="008A44A9">
        <w:rPr>
          <w:shd w:val="clear" w:color="auto" w:fill="FFFFFF"/>
        </w:rPr>
        <w:t>Y</w:t>
      </w:r>
      <w:r w:rsidR="00746C29" w:rsidRPr="008A44A9">
        <w:rPr>
          <w:shd w:val="clear" w:color="auto" w:fill="FFFFFF"/>
        </w:rPr>
        <w:t>et,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they</w:t>
      </w:r>
      <w:r w:rsidR="007827EE">
        <w:rPr>
          <w:shd w:val="clear" w:color="auto" w:fill="FFFFFF"/>
        </w:rPr>
        <w:t xml:space="preserve"> </w:t>
      </w:r>
      <w:r w:rsidR="00554187" w:rsidRPr="008A44A9">
        <w:rPr>
          <w:shd w:val="clear" w:color="auto" w:fill="FFFFFF"/>
        </w:rPr>
        <w:t>all</w:t>
      </w:r>
      <w:r w:rsidR="007827EE">
        <w:rPr>
          <w:shd w:val="clear" w:color="auto" w:fill="FFFFFF"/>
        </w:rPr>
        <w:t xml:space="preserve"> </w:t>
      </w:r>
      <w:r w:rsidR="00746C29" w:rsidRPr="008A44A9">
        <w:rPr>
          <w:shd w:val="clear" w:color="auto" w:fill="FFFFFF"/>
        </w:rPr>
        <w:t>have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s</w:t>
      </w:r>
      <w:r w:rsidR="00746C29" w:rsidRPr="008A44A9">
        <w:rPr>
          <w:shd w:val="clear" w:color="auto" w:fill="FFFFFF"/>
        </w:rPr>
        <w:t>een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learning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process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of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active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inquiry,</w:t>
      </w:r>
      <w:r w:rsidR="007827EE">
        <w:rPr>
          <w:shd w:val="clear" w:color="auto" w:fill="FFFFFF"/>
        </w:rPr>
        <w:t xml:space="preserve"> </w:t>
      </w:r>
      <w:r w:rsidR="00554187" w:rsidRPr="008A44A9">
        <w:rPr>
          <w:shd w:val="clear" w:color="auto" w:fill="FFFFFF"/>
        </w:rPr>
        <w:t>and</w:t>
      </w:r>
      <w:r w:rsidR="007827EE">
        <w:rPr>
          <w:shd w:val="clear" w:color="auto" w:fill="FFFFFF"/>
        </w:rPr>
        <w:t xml:space="preserve"> </w:t>
      </w:r>
      <w:r w:rsidR="00746C29" w:rsidRPr="008A44A9">
        <w:rPr>
          <w:shd w:val="clear" w:color="auto" w:fill="FFFFFF"/>
        </w:rPr>
        <w:t>not</w:t>
      </w:r>
      <w:r w:rsidR="007827EE">
        <w:rPr>
          <w:shd w:val="clear" w:color="auto" w:fill="FFFFFF"/>
        </w:rPr>
        <w:t xml:space="preserve"> </w:t>
      </w:r>
      <w:r w:rsidR="00746C29" w:rsidRPr="008A44A9">
        <w:rPr>
          <w:shd w:val="clear" w:color="auto" w:fill="FFFFFF"/>
        </w:rPr>
        <w:t>a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passive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reception</w:t>
      </w:r>
      <w:r w:rsidR="007827EE">
        <w:rPr>
          <w:shd w:val="clear" w:color="auto" w:fill="FFFFFF"/>
        </w:rPr>
        <w:t xml:space="preserve"> </w:t>
      </w:r>
      <w:r w:rsidR="00554187" w:rsidRPr="008A44A9">
        <w:rPr>
          <w:shd w:val="clear" w:color="auto" w:fill="FFFFFF"/>
        </w:rPr>
        <w:t>to</w:t>
      </w:r>
      <w:r w:rsidR="007827EE">
        <w:rPr>
          <w:shd w:val="clear" w:color="auto" w:fill="FFFFFF"/>
        </w:rPr>
        <w:t xml:space="preserve"> </w:t>
      </w:r>
      <w:r w:rsidR="00554187" w:rsidRPr="008A44A9">
        <w:rPr>
          <w:shd w:val="clear" w:color="auto" w:fill="FFFFFF"/>
        </w:rPr>
        <w:t>information</w:t>
      </w:r>
      <w:r w:rsidR="007827EE">
        <w:rPr>
          <w:shd w:val="clear" w:color="auto" w:fill="FFFFFF"/>
        </w:rPr>
        <w:t xml:space="preserve"> </w:t>
      </w:r>
      <w:r w:rsidR="00554187" w:rsidRPr="008A44A9">
        <w:rPr>
          <w:shd w:val="clear" w:color="auto" w:fill="FFFFFF"/>
        </w:rPr>
        <w:t>(</w:t>
      </w:r>
      <w:r w:rsidR="00FE0E82" w:rsidRPr="008A44A9">
        <w:t>Jarvis</w:t>
      </w:r>
      <w:r w:rsidR="007827EE">
        <w:t xml:space="preserve"> </w:t>
      </w:r>
      <w:r w:rsidR="00FE0E82" w:rsidRPr="008A44A9">
        <w:t>1987,</w:t>
      </w:r>
      <w:r w:rsidR="007827EE">
        <w:t xml:space="preserve"> </w:t>
      </w:r>
      <w:r w:rsidR="00FE0E82" w:rsidRPr="008A44A9">
        <w:t>Reichmann</w:t>
      </w:r>
      <w:r w:rsidR="007827EE">
        <w:t xml:space="preserve"> </w:t>
      </w:r>
      <w:r w:rsidR="00FE0E82" w:rsidRPr="008A44A9">
        <w:t>2003,</w:t>
      </w:r>
      <w:r w:rsidR="007827EE">
        <w:t xml:space="preserve"> </w:t>
      </w:r>
      <w:r w:rsidR="00FE0E82" w:rsidRPr="008A44A9">
        <w:t>and</w:t>
      </w:r>
      <w:r w:rsidR="007827EE">
        <w:t xml:space="preserve"> </w:t>
      </w:r>
      <w:r w:rsidR="00FE0E82" w:rsidRPr="008A44A9">
        <w:t>Alfred</w:t>
      </w:r>
      <w:r w:rsidR="007827EE">
        <w:t xml:space="preserve"> </w:t>
      </w:r>
      <w:r w:rsidR="00FE0E82" w:rsidRPr="008A44A9">
        <w:t>2013)</w:t>
      </w:r>
      <w:r w:rsidRPr="008A44A9">
        <w:rPr>
          <w:shd w:val="clear" w:color="auto" w:fill="FFFFFF"/>
        </w:rPr>
        <w:t>.</w:t>
      </w:r>
    </w:p>
    <w:p w:rsidR="008A44A9" w:rsidRDefault="004F71FF" w:rsidP="00601678">
      <w:pPr>
        <w:pStyle w:val="NoSpacing1"/>
        <w:snapToGrid w:val="0"/>
        <w:ind w:firstLine="425"/>
      </w:pPr>
      <w:r w:rsidRPr="008A44A9">
        <w:rPr>
          <w:shd w:val="clear" w:color="auto" w:fill="FFFFFF"/>
        </w:rPr>
        <w:t>Considering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this,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surprising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that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teacher-focused</w:t>
      </w:r>
      <w:r w:rsidR="007827EE">
        <w:rPr>
          <w:shd w:val="clear" w:color="auto" w:fill="FFFFFF"/>
        </w:rPr>
        <w:t xml:space="preserve"> </w:t>
      </w:r>
      <w:r w:rsidR="00601678">
        <w:rPr>
          <w:shd w:val="clear" w:color="auto" w:fill="FFFFFF"/>
        </w:rPr>
        <w:t>teaching</w:t>
      </w:r>
      <w:r w:rsidR="007827EE">
        <w:rPr>
          <w:shd w:val="clear" w:color="auto" w:fill="FFFFFF"/>
        </w:rPr>
        <w:t xml:space="preserve"> </w:t>
      </w:r>
      <w:r w:rsidR="00300010" w:rsidRPr="008A44A9">
        <w:rPr>
          <w:shd w:val="clear" w:color="auto" w:fill="FFFFFF"/>
        </w:rPr>
        <w:t>had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later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c</w:t>
      </w:r>
      <w:r w:rsidR="00300010" w:rsidRPr="008A44A9">
        <w:rPr>
          <w:shd w:val="clear" w:color="auto" w:fill="FFFFFF"/>
        </w:rPr>
        <w:t>o</w:t>
      </w:r>
      <w:r w:rsidRPr="008A44A9">
        <w:rPr>
          <w:shd w:val="clear" w:color="auto" w:fill="FFFFFF"/>
        </w:rPr>
        <w:t>me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to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dominate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formal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education</w:t>
      </w:r>
      <w:r w:rsidR="007827EE">
        <w:rPr>
          <w:shd w:val="clear" w:color="auto" w:fill="FFFFFF"/>
        </w:rPr>
        <w:t xml:space="preserve"> </w:t>
      </w:r>
      <w:r w:rsidR="00554187" w:rsidRPr="008A44A9">
        <w:rPr>
          <w:shd w:val="clear" w:color="auto" w:fill="FFFFFF"/>
        </w:rPr>
        <w:t>(</w:t>
      </w:r>
      <w:r w:rsidR="00FE0E82" w:rsidRPr="008A44A9">
        <w:t>Allman</w:t>
      </w:r>
      <w:r w:rsidR="007827EE">
        <w:t xml:space="preserve"> </w:t>
      </w:r>
      <w:r w:rsidR="00FE0E82" w:rsidRPr="008A44A9">
        <w:t>1983,</w:t>
      </w:r>
      <w:r w:rsidR="007827EE">
        <w:t xml:space="preserve"> </w:t>
      </w:r>
      <w:r w:rsidR="00FE0E82" w:rsidRPr="008A44A9">
        <w:t>Henschke</w:t>
      </w:r>
      <w:r w:rsidR="007827EE">
        <w:t xml:space="preserve"> </w:t>
      </w:r>
      <w:r w:rsidR="00FE0E82" w:rsidRPr="008A44A9">
        <w:t>2008b,</w:t>
      </w:r>
      <w:r w:rsidR="007827EE">
        <w:t xml:space="preserve"> </w:t>
      </w:r>
      <w:r w:rsidR="00FE0E82" w:rsidRPr="008A44A9">
        <w:t>and</w:t>
      </w:r>
      <w:r w:rsidR="007827EE">
        <w:t xml:space="preserve"> </w:t>
      </w:r>
      <w:r w:rsidR="00FE0E82" w:rsidRPr="008A44A9">
        <w:t>Batson</w:t>
      </w:r>
      <w:r w:rsidR="007827EE">
        <w:t xml:space="preserve"> </w:t>
      </w:r>
      <w:r w:rsidR="00FE0E82" w:rsidRPr="008A44A9">
        <w:t>2008)</w:t>
      </w:r>
      <w:r w:rsidRPr="008A44A9">
        <w:rPr>
          <w:shd w:val="clear" w:color="auto" w:fill="FFFFFF"/>
        </w:rPr>
        <w:t>.</w:t>
      </w:r>
      <w:r w:rsidR="007827EE">
        <w:t xml:space="preserve"> </w:t>
      </w:r>
      <w:r w:rsidRPr="008A44A9">
        <w:t>Pedagogy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instruction</w:t>
      </w:r>
      <w:r w:rsidR="00746C29" w:rsidRPr="008A44A9">
        <w:t>-</w:t>
      </w:r>
      <w:r w:rsidRPr="008A44A9">
        <w:t>based</w:t>
      </w:r>
      <w:r w:rsidR="007827EE">
        <w:t xml:space="preserve"> </w:t>
      </w:r>
      <w:r w:rsidRPr="008A44A9">
        <w:t>model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teaching</w:t>
      </w:r>
      <w:r w:rsidR="007827EE">
        <w:t xml:space="preserve"> </w:t>
      </w:r>
      <w:r w:rsidRPr="008A44A9">
        <w:t>upon</w:t>
      </w:r>
      <w:r w:rsidR="007827EE">
        <w:t xml:space="preserve"> </w:t>
      </w:r>
      <w:r w:rsidRPr="008A44A9">
        <w:t>which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wide</w:t>
      </w:r>
      <w:r w:rsidR="007827EE">
        <w:t xml:space="preserve"> </w:t>
      </w:r>
      <w:r w:rsidRPr="008A44A9">
        <w:t>world</w:t>
      </w:r>
      <w:r w:rsidR="007827EE">
        <w:t xml:space="preserve"> </w:t>
      </w:r>
      <w:r w:rsidRPr="008A44A9">
        <w:t>spread</w:t>
      </w:r>
      <w:r w:rsidR="007827EE">
        <w:t xml:space="preserve"> </w:t>
      </w:r>
      <w:r w:rsidRPr="008A44A9">
        <w:t>European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American</w:t>
      </w:r>
      <w:r w:rsidR="007827EE">
        <w:t xml:space="preserve"> </w:t>
      </w:r>
      <w:r w:rsidRPr="008A44A9">
        <w:t>schools</w:t>
      </w:r>
      <w:r w:rsidR="007827EE">
        <w:t xml:space="preserve"> </w:t>
      </w:r>
      <w:r w:rsidRPr="008A44A9">
        <w:t>were</w:t>
      </w:r>
      <w:r w:rsidR="007827EE">
        <w:t xml:space="preserve"> </w:t>
      </w:r>
      <w:r w:rsidRPr="008A44A9">
        <w:t>established</w:t>
      </w:r>
      <w:r w:rsidR="007827EE">
        <w:t xml:space="preserve"> </w:t>
      </w:r>
      <w:r w:rsidR="00554187" w:rsidRPr="008A44A9">
        <w:t>(</w:t>
      </w:r>
      <w:r w:rsidR="00A55E37" w:rsidRPr="008A44A9">
        <w:t>Burge</w:t>
      </w:r>
      <w:r w:rsidR="007827EE">
        <w:t xml:space="preserve"> </w:t>
      </w:r>
      <w:r w:rsidR="00A55E37" w:rsidRPr="008A44A9">
        <w:t>1988,</w:t>
      </w:r>
      <w:r w:rsidR="007827EE">
        <w:t xml:space="preserve"> </w:t>
      </w:r>
      <w:r w:rsidR="00F07D8C" w:rsidRPr="008A44A9">
        <w:t>Delahaye</w:t>
      </w:r>
      <w:r w:rsidR="007827EE">
        <w:t xml:space="preserve"> </w:t>
      </w:r>
      <w:r w:rsidR="00F07D8C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F07D8C" w:rsidRPr="008A44A9">
        <w:rPr>
          <w:i/>
          <w:iCs/>
        </w:rPr>
        <w:t>al.</w:t>
      </w:r>
      <w:r w:rsidR="007827EE">
        <w:t xml:space="preserve"> </w:t>
      </w:r>
      <w:r w:rsidR="00F07D8C" w:rsidRPr="008A44A9">
        <w:t>1994,</w:t>
      </w:r>
      <w:r w:rsidR="007827EE">
        <w:t xml:space="preserve"> </w:t>
      </w:r>
      <w:r w:rsidR="00FE0E82" w:rsidRPr="008A44A9">
        <w:t>Boudreaux</w:t>
      </w:r>
      <w:r w:rsidR="007827EE">
        <w:t xml:space="preserve"> </w:t>
      </w:r>
      <w:r w:rsidR="00FE0E82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FE0E82" w:rsidRPr="008A44A9">
        <w:rPr>
          <w:i/>
          <w:iCs/>
        </w:rPr>
        <w:t>al.</w:t>
      </w:r>
      <w:r w:rsidR="007827EE">
        <w:t xml:space="preserve"> </w:t>
      </w:r>
      <w:r w:rsidR="00FE0E82" w:rsidRPr="008A44A9">
        <w:t>2002,</w:t>
      </w:r>
      <w:r w:rsidR="007827EE">
        <w:t xml:space="preserve"> </w:t>
      </w:r>
      <w:r w:rsidR="00A55E37" w:rsidRPr="008A44A9">
        <w:t>and</w:t>
      </w:r>
      <w:r w:rsidR="007827EE">
        <w:t xml:space="preserve"> </w:t>
      </w:r>
      <w:r w:rsidR="00A55E37" w:rsidRPr="008A44A9">
        <w:t>Cox</w:t>
      </w:r>
      <w:r w:rsidR="007827EE">
        <w:t xml:space="preserve"> </w:t>
      </w:r>
      <w:r w:rsidR="00A55E37" w:rsidRPr="008A44A9">
        <w:t>2008</w:t>
      </w:r>
      <w:r w:rsidR="00554187" w:rsidRPr="008A44A9">
        <w:t>)</w:t>
      </w:r>
      <w:r w:rsidRPr="008A44A9">
        <w:t>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Pedagogy,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theoretically</w:t>
      </w:r>
      <w:r w:rsidR="007827EE">
        <w:t xml:space="preserve"> </w:t>
      </w:r>
      <w:r w:rsidRPr="008A44A9">
        <w:t>noted,</w:t>
      </w:r>
      <w:r w:rsidR="007827EE">
        <w:t xml:space="preserve"> </w:t>
      </w:r>
      <w:r w:rsidR="0048179A" w:rsidRPr="008A44A9">
        <w:t>is</w:t>
      </w:r>
      <w:r w:rsidR="007827EE">
        <w:t xml:space="preserve"> </w:t>
      </w:r>
      <w:r w:rsidR="0048179A" w:rsidRPr="008A44A9">
        <w:t>based</w:t>
      </w:r>
      <w:r w:rsidR="007827EE">
        <w:t xml:space="preserve"> </w:t>
      </w:r>
      <w:r w:rsidR="0048179A" w:rsidRPr="008A44A9">
        <w:t>upon</w:t>
      </w:r>
      <w:r w:rsidR="007827EE">
        <w:t xml:space="preserve"> </w:t>
      </w:r>
      <w:r w:rsidR="0048179A" w:rsidRPr="008A44A9">
        <w:t>ten</w:t>
      </w:r>
      <w:r w:rsidR="007827EE">
        <w:t xml:space="preserve"> </w:t>
      </w:r>
      <w:r w:rsidR="0048179A" w:rsidRPr="008A44A9">
        <w:t>assumptions;</w:t>
      </w:r>
      <w:r w:rsidR="007827EE">
        <w:t xml:space="preserve"> </w:t>
      </w:r>
      <w:r w:rsidR="00F223E6" w:rsidRPr="008A44A9">
        <w:t>(1)</w:t>
      </w:r>
      <w:r w:rsidR="007827EE">
        <w:t xml:space="preserve"> </w:t>
      </w:r>
      <w:r w:rsidR="0048179A" w:rsidRPr="008A44A9">
        <w:t>Preparing</w:t>
      </w:r>
      <w:r w:rsidR="007827EE">
        <w:t xml:space="preserve"> </w:t>
      </w:r>
      <w:r w:rsidRPr="008A44A9">
        <w:t>knowledge</w:t>
      </w:r>
      <w:r w:rsidR="007827EE">
        <w:t xml:space="preserve"> </w:t>
      </w:r>
      <w:r w:rsidRPr="008A44A9">
        <w:t>(</w:t>
      </w:r>
      <w:r w:rsidR="001E05ED" w:rsidRPr="008A44A9">
        <w:rPr>
          <w:noProof/>
        </w:rPr>
        <w:t>Bates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2008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093A1D" w:rsidRPr="008A44A9">
        <w:rPr>
          <w:noProof/>
        </w:rPr>
        <w:t>Aslam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093A1D" w:rsidRPr="008A44A9">
        <w:rPr>
          <w:noProof/>
        </w:rPr>
        <w:t>Kingdon</w:t>
      </w:r>
      <w:r w:rsidR="007827EE">
        <w:rPr>
          <w:noProof/>
        </w:rPr>
        <w:t xml:space="preserve"> </w:t>
      </w:r>
      <w:r w:rsidR="00093A1D" w:rsidRPr="008A44A9">
        <w:rPr>
          <w:noProof/>
        </w:rPr>
        <w:t>2011</w:t>
      </w:r>
      <w:r w:rsidRPr="008A44A9">
        <w:t>)</w:t>
      </w:r>
      <w:r w:rsidR="00961C48" w:rsidRPr="008A44A9">
        <w:t>,</w:t>
      </w:r>
      <w:r w:rsidR="007827EE">
        <w:t xml:space="preserve"> </w:t>
      </w:r>
      <w:r w:rsidR="00961C48" w:rsidRPr="008A44A9">
        <w:t>(</w:t>
      </w:r>
      <w:r w:rsidR="00F223E6" w:rsidRPr="008A44A9">
        <w:t>2)</w:t>
      </w:r>
      <w:r w:rsidR="007827EE">
        <w:t xml:space="preserve"> </w:t>
      </w:r>
      <w:r w:rsidRPr="008A44A9">
        <w:t>simplifying</w:t>
      </w:r>
      <w:r w:rsidR="007827EE">
        <w:t xml:space="preserve"> </w:t>
      </w:r>
      <w:r w:rsidRPr="008A44A9">
        <w:t>knowledge</w:t>
      </w:r>
      <w:r w:rsidR="007827EE">
        <w:t xml:space="preserve"> </w:t>
      </w:r>
      <w:r w:rsidR="00300010" w:rsidRPr="008A44A9">
        <w:t>(</w:t>
      </w:r>
      <w:r w:rsidR="001E05ED" w:rsidRPr="008A44A9">
        <w:rPr>
          <w:noProof/>
        </w:rPr>
        <w:t>Bernstein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1990,</w:t>
      </w:r>
      <w:r w:rsidR="007827EE">
        <w:rPr>
          <w:noProof/>
        </w:rPr>
        <w:t xml:space="preserve"> </w:t>
      </w:r>
      <w:r w:rsidR="00093A1D" w:rsidRPr="008A44A9">
        <w:rPr>
          <w:noProof/>
        </w:rPr>
        <w:t>Arkorful</w:t>
      </w:r>
      <w:r w:rsidR="007827EE">
        <w:rPr>
          <w:noProof/>
        </w:rPr>
        <w:t xml:space="preserve"> </w:t>
      </w:r>
      <w:r w:rsidR="00093A1D" w:rsidRPr="008A44A9">
        <w:rPr>
          <w:noProof/>
        </w:rPr>
        <w:t>2012</w:t>
      </w:r>
      <w:r w:rsidR="00300010" w:rsidRPr="008A44A9">
        <w:t>)</w:t>
      </w:r>
      <w:r w:rsidR="00CF73D1" w:rsidRPr="008A44A9">
        <w:t>,</w:t>
      </w:r>
      <w:r w:rsidR="007827EE">
        <w:t xml:space="preserve"> </w:t>
      </w:r>
      <w:r w:rsidR="00F223E6" w:rsidRPr="008A44A9">
        <w:t>(3)</w:t>
      </w:r>
      <w:r w:rsidR="007827EE">
        <w:t xml:space="preserve"> </w:t>
      </w:r>
      <w:r w:rsidRPr="008A44A9">
        <w:t>abstracting</w:t>
      </w:r>
      <w:r w:rsidR="007827EE">
        <w:t xml:space="preserve"> </w:t>
      </w:r>
      <w:r w:rsidRPr="008A44A9">
        <w:t>knowledge</w:t>
      </w:r>
      <w:r w:rsidR="007827EE">
        <w:t xml:space="preserve"> </w:t>
      </w:r>
      <w:r w:rsidRPr="008A44A9">
        <w:t>terms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concepts</w:t>
      </w:r>
      <w:r w:rsidR="007827EE">
        <w:t xml:space="preserve"> </w:t>
      </w:r>
      <w:r w:rsidR="00300010" w:rsidRPr="008A44A9">
        <w:t>(</w:t>
      </w:r>
      <w:r w:rsidR="001E05ED" w:rsidRPr="008A44A9">
        <w:rPr>
          <w:noProof/>
        </w:rPr>
        <w:t>Dembélé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2005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093A1D" w:rsidRPr="008A44A9">
        <w:rPr>
          <w:noProof/>
        </w:rPr>
        <w:t>Lall</w:t>
      </w:r>
      <w:r w:rsidR="007827EE">
        <w:rPr>
          <w:noProof/>
        </w:rPr>
        <w:t xml:space="preserve"> </w:t>
      </w:r>
      <w:r w:rsidR="00093A1D" w:rsidRPr="008A44A9">
        <w:rPr>
          <w:noProof/>
        </w:rPr>
        <w:t>2011</w:t>
      </w:r>
      <w:r w:rsidR="00300010" w:rsidRPr="008A44A9">
        <w:t>),</w:t>
      </w:r>
      <w:r w:rsidR="007827EE">
        <w:t xml:space="preserve"> </w:t>
      </w:r>
      <w:r w:rsidR="00F223E6" w:rsidRPr="008A44A9">
        <w:t>(4)</w:t>
      </w:r>
      <w:r w:rsidR="007827EE">
        <w:t xml:space="preserve"> </w:t>
      </w:r>
      <w:r w:rsidRPr="008A44A9">
        <w:t>wording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formulating</w:t>
      </w:r>
      <w:r w:rsidR="007827EE">
        <w:t xml:space="preserve"> </w:t>
      </w:r>
      <w:r w:rsidRPr="008A44A9">
        <w:t>knowledge</w:t>
      </w:r>
      <w:r w:rsidR="007827EE">
        <w:t xml:space="preserve"> </w:t>
      </w:r>
      <w:r w:rsidR="0048179A" w:rsidRPr="008A44A9">
        <w:t>to</w:t>
      </w:r>
      <w:r w:rsidR="007827EE">
        <w:t xml:space="preserve"> </w:t>
      </w:r>
      <w:r w:rsidR="0048179A" w:rsidRPr="008A44A9">
        <w:t>take</w:t>
      </w:r>
      <w:r w:rsidR="007827EE">
        <w:t xml:space="preserve"> </w:t>
      </w:r>
      <w:r w:rsidRPr="008A44A9">
        <w:t>a</w:t>
      </w:r>
      <w:r w:rsidR="007827EE">
        <w:t xml:space="preserve"> </w:t>
      </w:r>
      <w:r w:rsidR="0048179A" w:rsidRPr="008A44A9">
        <w:t>particular</w:t>
      </w:r>
      <w:r w:rsidR="007827EE">
        <w:t xml:space="preserve"> </w:t>
      </w:r>
      <w:r w:rsidR="0048179A" w:rsidRPr="008A44A9">
        <w:t>form</w:t>
      </w:r>
      <w:r w:rsidR="00961C48" w:rsidRPr="008A44A9">
        <w:t>.</w:t>
      </w:r>
      <w:r w:rsidR="007827EE">
        <w:t xml:space="preserve"> </w:t>
      </w:r>
      <w:r w:rsidR="00961C48" w:rsidRPr="008A44A9">
        <w:t>(</w:t>
      </w:r>
      <w:r w:rsidR="00093A1D" w:rsidRPr="008A44A9">
        <w:rPr>
          <w:noProof/>
        </w:rPr>
        <w:t>Pontefract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093A1D" w:rsidRPr="008A44A9">
        <w:rPr>
          <w:noProof/>
        </w:rPr>
        <w:t>Hardman</w:t>
      </w:r>
      <w:r w:rsidR="007827EE">
        <w:rPr>
          <w:noProof/>
        </w:rPr>
        <w:t xml:space="preserve"> </w:t>
      </w:r>
      <w:r w:rsidR="00093A1D" w:rsidRPr="008A44A9">
        <w:rPr>
          <w:noProof/>
        </w:rPr>
        <w:t>2005</w:t>
      </w:r>
      <w:r w:rsidR="001E05ED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Dorner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Gorman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2011</w:t>
      </w:r>
      <w:r w:rsidR="00300010" w:rsidRPr="008A44A9">
        <w:t>),</w:t>
      </w:r>
      <w:r w:rsidR="007827EE">
        <w:t xml:space="preserve"> </w:t>
      </w:r>
      <w:r w:rsidR="00F223E6" w:rsidRPr="008A44A9">
        <w:t>(5)</w:t>
      </w:r>
      <w:r w:rsidR="007827EE">
        <w:t xml:space="preserve"> </w:t>
      </w:r>
      <w:r w:rsidRPr="008A44A9">
        <w:t>passing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pre-determined</w:t>
      </w:r>
      <w:r w:rsidR="007827EE">
        <w:t xml:space="preserve"> </w:t>
      </w:r>
      <w:r w:rsidRPr="008A44A9">
        <w:t>information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recipients</w:t>
      </w:r>
      <w:r w:rsidR="007827EE">
        <w:t xml:space="preserve"> </w:t>
      </w:r>
      <w:r w:rsidR="00300010" w:rsidRPr="008A44A9">
        <w:t>(</w:t>
      </w:r>
      <w:r w:rsidR="00F96D81" w:rsidRPr="008A44A9">
        <w:rPr>
          <w:noProof/>
        </w:rPr>
        <w:t>Emerson</w:t>
      </w:r>
      <w:r w:rsidR="007827EE">
        <w:rPr>
          <w:noProof/>
        </w:rPr>
        <w:t xml:space="preserve"> </w:t>
      </w:r>
      <w:r w:rsidR="00F96D81" w:rsidRPr="008A44A9">
        <w:rPr>
          <w:i/>
          <w:iCs/>
          <w:noProof/>
        </w:rPr>
        <w:t>et</w:t>
      </w:r>
      <w:r w:rsidR="007827EE">
        <w:rPr>
          <w:i/>
          <w:iCs/>
          <w:noProof/>
        </w:rPr>
        <w:t xml:space="preserve"> </w:t>
      </w:r>
      <w:r w:rsidR="00F96D81" w:rsidRPr="008A44A9">
        <w:rPr>
          <w:i/>
          <w:iCs/>
          <w:noProof/>
        </w:rPr>
        <w:t>al.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2010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093A1D" w:rsidRPr="008A44A9">
        <w:rPr>
          <w:noProof/>
        </w:rPr>
        <w:t>Saigal</w:t>
      </w:r>
      <w:r w:rsidR="007827EE">
        <w:rPr>
          <w:noProof/>
        </w:rPr>
        <w:t xml:space="preserve"> </w:t>
      </w:r>
      <w:r w:rsidR="00093A1D" w:rsidRPr="008A44A9">
        <w:rPr>
          <w:noProof/>
        </w:rPr>
        <w:t>2012</w:t>
      </w:r>
      <w:r w:rsidR="00300010" w:rsidRPr="008A44A9">
        <w:t>),</w:t>
      </w:r>
      <w:r w:rsidR="007827EE">
        <w:t xml:space="preserve"> </w:t>
      </w:r>
      <w:r w:rsidR="00F223E6" w:rsidRPr="008A44A9">
        <w:t>(6)</w:t>
      </w:r>
      <w:r w:rsidR="007827EE">
        <w:t xml:space="preserve"> </w:t>
      </w:r>
      <w:r w:rsidRPr="008A44A9">
        <w:t>making</w:t>
      </w:r>
      <w:r w:rsidR="007827EE">
        <w:t xml:space="preserve"> </w:t>
      </w:r>
      <w:r w:rsidRPr="008A44A9">
        <w:t>sure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been</w:t>
      </w:r>
      <w:r w:rsidR="007827EE">
        <w:t xml:space="preserve"> </w:t>
      </w:r>
      <w:r w:rsidRPr="008A44A9">
        <w:t>received</w:t>
      </w:r>
      <w:r w:rsidR="007827EE">
        <w:t xml:space="preserve"> </w:t>
      </w:r>
      <w:r w:rsidRPr="008A44A9">
        <w:t>by</w:t>
      </w:r>
      <w:r w:rsidR="007827EE">
        <w:t xml:space="preserve"> </w:t>
      </w:r>
      <w:r w:rsidRPr="008A44A9">
        <w:t>recipients</w:t>
      </w:r>
      <w:r w:rsidR="007827EE">
        <w:t xml:space="preserve"> </w:t>
      </w:r>
      <w:r w:rsidR="00300010" w:rsidRPr="008A44A9">
        <w:t>(</w:t>
      </w:r>
      <w:r w:rsidR="001E05ED" w:rsidRPr="008A44A9">
        <w:rPr>
          <w:noProof/>
        </w:rPr>
        <w:t>Singal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2008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Jansen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2009</w:t>
      </w:r>
      <w:r w:rsidR="00300010" w:rsidRPr="008A44A9">
        <w:t>)</w:t>
      </w:r>
      <w:r w:rsidR="00961C48" w:rsidRPr="008A44A9">
        <w:t>,</w:t>
      </w:r>
      <w:r w:rsidR="007827EE">
        <w:t xml:space="preserve"> </w:t>
      </w:r>
      <w:r w:rsidR="00961C48" w:rsidRPr="008A44A9">
        <w:t>(</w:t>
      </w:r>
      <w:r w:rsidR="00F223E6" w:rsidRPr="008A44A9">
        <w:t>7)</w:t>
      </w:r>
      <w:r w:rsidR="007827EE">
        <w:t xml:space="preserve"> </w:t>
      </w:r>
      <w:r w:rsidRPr="008A44A9">
        <w:t>being</w:t>
      </w:r>
      <w:r w:rsidR="007827EE">
        <w:t xml:space="preserve"> </w:t>
      </w:r>
      <w:r w:rsidRPr="008A44A9">
        <w:t>affirmed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information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been</w:t>
      </w:r>
      <w:r w:rsidR="007827EE">
        <w:t xml:space="preserve"> </w:t>
      </w:r>
      <w:r w:rsidRPr="008A44A9">
        <w:t>perceived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sourced</w:t>
      </w:r>
      <w:r w:rsidR="007827EE">
        <w:t xml:space="preserve"> </w:t>
      </w:r>
      <w:r w:rsidR="00300010" w:rsidRPr="008A44A9">
        <w:t>(</w:t>
      </w:r>
      <w:r w:rsidR="00F96D81" w:rsidRPr="008A44A9">
        <w:rPr>
          <w:noProof/>
        </w:rPr>
        <w:t>Lewin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Stuart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2003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Vavrus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Bartlett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2012</w:t>
      </w:r>
      <w:r w:rsidR="00300010" w:rsidRPr="008A44A9">
        <w:t>)</w:t>
      </w:r>
      <w:r w:rsidR="00961C48" w:rsidRPr="008A44A9">
        <w:t>,</w:t>
      </w:r>
      <w:r w:rsidR="007827EE">
        <w:t xml:space="preserve"> </w:t>
      </w:r>
      <w:r w:rsidR="00961C48" w:rsidRPr="008A44A9">
        <w:t>(</w:t>
      </w:r>
      <w:r w:rsidR="00F223E6" w:rsidRPr="008A44A9">
        <w:t>8)</w:t>
      </w:r>
      <w:r w:rsidR="007827EE">
        <w:t xml:space="preserve"> </w:t>
      </w:r>
      <w:r w:rsidRPr="008A44A9">
        <w:t>allowing</w:t>
      </w:r>
      <w:r w:rsidR="007827EE">
        <w:t xml:space="preserve"> </w:t>
      </w:r>
      <w:r w:rsidRPr="008A44A9">
        <w:lastRenderedPageBreak/>
        <w:t>all</w:t>
      </w:r>
      <w:r w:rsidR="007827EE">
        <w:t xml:space="preserve"> </w:t>
      </w:r>
      <w:r w:rsidRPr="008A44A9">
        <w:t>circumstances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no</w:t>
      </w:r>
      <w:r w:rsidR="007827EE">
        <w:t xml:space="preserve"> </w:t>
      </w:r>
      <w:r w:rsidRPr="008A44A9">
        <w:t>deviation</w:t>
      </w:r>
      <w:r w:rsidR="007827EE">
        <w:t xml:space="preserve"> </w:t>
      </w:r>
      <w:r w:rsidR="00300010" w:rsidRPr="008A44A9">
        <w:t>(</w:t>
      </w:r>
      <w:r w:rsidR="001E05ED" w:rsidRPr="008A44A9">
        <w:rPr>
          <w:noProof/>
        </w:rPr>
        <w:t>Vavrus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2009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Le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Fanu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2013</w:t>
      </w:r>
      <w:r w:rsidR="00300010" w:rsidRPr="008A44A9">
        <w:t>),</w:t>
      </w:r>
      <w:r w:rsidR="007827EE">
        <w:t xml:space="preserve"> </w:t>
      </w:r>
      <w:r w:rsidR="00F223E6" w:rsidRPr="008A44A9">
        <w:t>(9)</w:t>
      </w:r>
      <w:r w:rsidR="007827EE">
        <w:t xml:space="preserve"> </w:t>
      </w:r>
      <w:r w:rsidRPr="008A44A9">
        <w:t>examining</w:t>
      </w:r>
      <w:r w:rsidR="007827EE">
        <w:t xml:space="preserve"> </w:t>
      </w:r>
      <w:r w:rsidRPr="008A44A9">
        <w:t>regularly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foundation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correct</w:t>
      </w:r>
      <w:r w:rsidR="007827EE">
        <w:t xml:space="preserve"> </w:t>
      </w:r>
      <w:r w:rsidRPr="008A44A9">
        <w:t>understanding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information</w:t>
      </w:r>
      <w:r w:rsidR="007827EE">
        <w:t xml:space="preserve"> </w:t>
      </w:r>
      <w:r w:rsidR="00300010" w:rsidRPr="008A44A9">
        <w:t>(</w:t>
      </w:r>
      <w:r w:rsidR="00F96D81" w:rsidRPr="008A44A9">
        <w:rPr>
          <w:noProof/>
        </w:rPr>
        <w:t>Little</w:t>
      </w:r>
      <w:r w:rsidR="007827EE">
        <w:rPr>
          <w:noProof/>
        </w:rPr>
        <w:t xml:space="preserve"> </w:t>
      </w:r>
      <w:r w:rsidR="00F96D81" w:rsidRPr="008A44A9">
        <w:rPr>
          <w:i/>
          <w:iCs/>
          <w:noProof/>
        </w:rPr>
        <w:t>et</w:t>
      </w:r>
      <w:r w:rsidR="007827EE">
        <w:rPr>
          <w:i/>
          <w:iCs/>
          <w:noProof/>
        </w:rPr>
        <w:t xml:space="preserve"> </w:t>
      </w:r>
      <w:r w:rsidR="00F96D81" w:rsidRPr="008A44A9">
        <w:rPr>
          <w:i/>
          <w:iCs/>
          <w:noProof/>
        </w:rPr>
        <w:t>al.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2008</w:t>
      </w:r>
      <w:r w:rsidR="007827EE">
        <w:rPr>
          <w:noProof/>
        </w:rPr>
        <w:t xml:space="preserve"> </w:t>
      </w:r>
      <w:r w:rsidR="00F96D81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Abadzi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2012</w:t>
      </w:r>
      <w:r w:rsidR="0048179A" w:rsidRPr="008A44A9">
        <w:t>),</w:t>
      </w:r>
      <w:r w:rsidR="007827EE">
        <w:t xml:space="preserve"> </w:t>
      </w:r>
      <w:r w:rsidR="005F7391" w:rsidRPr="008A44A9">
        <w:t>(10)</w:t>
      </w:r>
      <w:r w:rsidR="007827EE">
        <w:t xml:space="preserve"> </w:t>
      </w:r>
      <w:r w:rsidRPr="008A44A9">
        <w:t>re-instructing</w:t>
      </w:r>
      <w:r w:rsidR="007827EE">
        <w:t xml:space="preserve"> </w:t>
      </w:r>
      <w:r w:rsidRPr="008A44A9">
        <w:t>due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obsolescence</w:t>
      </w:r>
      <w:r w:rsidR="007827EE">
        <w:t xml:space="preserve"> </w:t>
      </w:r>
      <w:r w:rsidRPr="008A44A9">
        <w:t>either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reminding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adding</w:t>
      </w:r>
      <w:r w:rsidR="007827EE">
        <w:t xml:space="preserve"> </w:t>
      </w:r>
      <w:r w:rsidR="00300010" w:rsidRPr="008A44A9">
        <w:t>(</w:t>
      </w:r>
      <w:r w:rsidR="00CC2A9C" w:rsidRPr="008A44A9">
        <w:rPr>
          <w:noProof/>
        </w:rPr>
        <w:t>Mattson</w:t>
      </w:r>
      <w:r w:rsidR="007827EE">
        <w:rPr>
          <w:noProof/>
        </w:rPr>
        <w:t xml:space="preserve"> </w:t>
      </w:r>
      <w:r w:rsidR="00CC2A9C" w:rsidRPr="008A44A9">
        <w:rPr>
          <w:noProof/>
        </w:rPr>
        <w:t>2006</w:t>
      </w:r>
      <w:r w:rsidR="007827EE">
        <w:rPr>
          <w:noProof/>
        </w:rPr>
        <w:t xml:space="preserve"> </w:t>
      </w:r>
      <w:r w:rsidR="00CC2A9C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Alexander</w:t>
      </w:r>
      <w:r w:rsidR="007827EE">
        <w:rPr>
          <w:noProof/>
        </w:rPr>
        <w:t xml:space="preserve"> </w:t>
      </w:r>
      <w:r w:rsidR="001E05ED" w:rsidRPr="008A44A9">
        <w:rPr>
          <w:noProof/>
        </w:rPr>
        <w:t>2009</w:t>
      </w:r>
      <w:r w:rsidR="00300010" w:rsidRPr="008A44A9">
        <w:t>)</w:t>
      </w:r>
      <w:r w:rsidRPr="008A44A9">
        <w:t>.</w:t>
      </w:r>
    </w:p>
    <w:p w:rsidR="008A44A9" w:rsidRDefault="004F71FF" w:rsidP="007827EE">
      <w:pPr>
        <w:pStyle w:val="NoSpacing1"/>
        <w:snapToGrid w:val="0"/>
        <w:rPr>
          <w:b/>
          <w:bCs/>
        </w:rPr>
      </w:pPr>
      <w:r w:rsidRPr="008A44A9">
        <w:rPr>
          <w:b/>
          <w:bCs/>
        </w:rPr>
        <w:t>Andragogy-based</w:t>
      </w:r>
      <w:r w:rsidR="007827EE">
        <w:rPr>
          <w:b/>
          <w:bCs/>
        </w:rPr>
        <w:t xml:space="preserve"> </w:t>
      </w:r>
      <w:r w:rsidRPr="008A44A9">
        <w:rPr>
          <w:b/>
          <w:bCs/>
        </w:rPr>
        <w:t>Directing:</w:t>
      </w:r>
    </w:p>
    <w:p w:rsidR="008A44A9" w:rsidRDefault="004F71FF" w:rsidP="007827EE">
      <w:pPr>
        <w:pStyle w:val="NoSpacing1"/>
        <w:snapToGrid w:val="0"/>
        <w:ind w:firstLine="425"/>
        <w:rPr>
          <w:shd w:val="clear" w:color="auto" w:fill="FFFFFF"/>
        </w:rPr>
      </w:pPr>
      <w:r w:rsidRPr="008A44A9">
        <w:rPr>
          <w:rStyle w:val="Strong"/>
          <w:b w:val="0"/>
          <w:bCs w:val="0"/>
          <w:bdr w:val="none" w:sz="0" w:space="0" w:color="auto" w:frame="1"/>
          <w:shd w:val="clear" w:color="auto" w:fill="FFFFFF"/>
        </w:rPr>
        <w:t>Andragogy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initially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defined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art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science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of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helping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adults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learn;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also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known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as</w:t>
      </w:r>
      <w:r w:rsidR="007827EE">
        <w:rPr>
          <w:shd w:val="clear" w:color="auto" w:fill="FFFFFF"/>
        </w:rPr>
        <w:t xml:space="preserve"> </w:t>
      </w:r>
      <w:r w:rsidRPr="008A44A9">
        <w:t>adult</w:t>
      </w:r>
      <w:r w:rsidR="007827EE">
        <w:t xml:space="preserve"> </w:t>
      </w:r>
      <w:r w:rsidRPr="008A44A9">
        <w:t>cente</w:t>
      </w:r>
      <w:r w:rsidR="00544953" w:rsidRPr="008A44A9">
        <w:t>red</w:t>
      </w:r>
      <w:r w:rsidR="007827EE">
        <w:t xml:space="preserve"> </w:t>
      </w:r>
      <w:r w:rsidR="00544953" w:rsidRPr="008A44A9">
        <w:t>way</w:t>
      </w:r>
      <w:r w:rsidR="007827EE">
        <w:t xml:space="preserve"> </w:t>
      </w:r>
      <w:r w:rsidR="00544953" w:rsidRPr="008A44A9">
        <w:t>of</w:t>
      </w:r>
      <w:r w:rsidR="007827EE">
        <w:t xml:space="preserve"> </w:t>
      </w:r>
      <w:r w:rsidR="00544953" w:rsidRPr="008A44A9">
        <w:t>education,</w:t>
      </w:r>
      <w:r w:rsidR="007827EE">
        <w:t xml:space="preserve"> </w:t>
      </w:r>
      <w:r w:rsidR="00544953" w:rsidRPr="008A44A9">
        <w:t>and</w:t>
      </w:r>
      <w:r w:rsidR="007827EE">
        <w:t xml:space="preserve"> </w:t>
      </w:r>
      <w:r w:rsidR="00544953" w:rsidRPr="008A44A9">
        <w:t>adult-</w:t>
      </w:r>
      <w:r w:rsidRPr="008A44A9">
        <w:t>leader</w:t>
      </w:r>
      <w:r w:rsidR="007827EE">
        <w:t xml:space="preserve"> </w:t>
      </w:r>
      <w:r w:rsidRPr="008A44A9">
        <w:t>method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="00544953" w:rsidRPr="008A44A9">
        <w:t>(</w:t>
      </w:r>
      <w:r w:rsidR="00A97A2B" w:rsidRPr="008A44A9">
        <w:t>Knowles</w:t>
      </w:r>
      <w:r w:rsidR="007827EE">
        <w:t xml:space="preserve"> </w:t>
      </w:r>
      <w:r w:rsidR="00A97A2B" w:rsidRPr="008A44A9">
        <w:t>1950,</w:t>
      </w:r>
      <w:r w:rsidR="007827EE">
        <w:t xml:space="preserve"> </w:t>
      </w:r>
      <w:r w:rsidR="00A97A2B" w:rsidRPr="008A44A9">
        <w:t>1989,</w:t>
      </w:r>
      <w:r w:rsidR="007827EE">
        <w:t xml:space="preserve"> </w:t>
      </w:r>
      <w:r w:rsidR="00A97A2B" w:rsidRPr="008A44A9">
        <w:t>Krajinc</w:t>
      </w:r>
      <w:r w:rsidR="007827EE">
        <w:t xml:space="preserve"> </w:t>
      </w:r>
      <w:r w:rsidR="00A97A2B" w:rsidRPr="008A44A9">
        <w:t>1998</w:t>
      </w:r>
      <w:r w:rsidR="007827EE">
        <w:t xml:space="preserve"> </w:t>
      </w:r>
      <w:r w:rsidR="00A97A2B" w:rsidRPr="008A44A9">
        <w:t>and</w:t>
      </w:r>
      <w:r w:rsidR="007827EE">
        <w:t xml:space="preserve"> </w:t>
      </w:r>
      <w:r w:rsidR="00A97A2B" w:rsidRPr="008A44A9">
        <w:rPr>
          <w:rStyle w:val="a-declarative"/>
          <w:rFonts w:eastAsiaTheme="majorEastAsia"/>
        </w:rPr>
        <w:t>Knowles</w:t>
      </w:r>
      <w:r w:rsidR="007827EE">
        <w:rPr>
          <w:rStyle w:val="a-declarative"/>
          <w:rFonts w:eastAsiaTheme="majorEastAsia"/>
        </w:rPr>
        <w:t xml:space="preserve"> </w:t>
      </w:r>
      <w:r w:rsidR="00A97A2B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A97A2B" w:rsidRPr="008A44A9">
        <w:rPr>
          <w:i/>
          <w:iCs/>
        </w:rPr>
        <w:t>al</w:t>
      </w:r>
      <w:r w:rsidR="00A97A2B" w:rsidRPr="008A44A9">
        <w:t>.</w:t>
      </w:r>
      <w:r w:rsidR="007827EE">
        <w:t xml:space="preserve"> </w:t>
      </w:r>
      <w:r w:rsidR="00A97A2B" w:rsidRPr="008A44A9">
        <w:rPr>
          <w:rStyle w:val="a-declarative"/>
          <w:rFonts w:eastAsiaTheme="majorEastAsia"/>
        </w:rPr>
        <w:t>2014</w:t>
      </w:r>
      <w:r w:rsidR="00544953" w:rsidRPr="008A44A9">
        <w:t>)</w:t>
      </w:r>
      <w:r w:rsidRPr="008A44A9">
        <w:t>.</w:t>
      </w:r>
      <w:r w:rsidR="007827EE">
        <w:t xml:space="preserve"> </w:t>
      </w:r>
      <w:r w:rsidRPr="008A44A9">
        <w:rPr>
          <w:shd w:val="clear" w:color="auto" w:fill="FFFFFF"/>
        </w:rPr>
        <w:t>Andragogy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not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new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word</w:t>
      </w:r>
      <w:r w:rsidR="007827EE" w:rsidRPr="008A44A9">
        <w:rPr>
          <w:shd w:val="clear" w:color="auto" w:fill="FFFFFF"/>
        </w:rPr>
        <w:t>,</w:t>
      </w:r>
      <w:r w:rsidR="007827EE">
        <w:rPr>
          <w:shd w:val="clear" w:color="auto" w:fill="FFFFFF"/>
        </w:rPr>
        <w:t xml:space="preserve"> </w:t>
      </w:r>
      <w:r w:rsidR="007827EE" w:rsidRPr="008A44A9">
        <w:rPr>
          <w:shd w:val="clear" w:color="auto" w:fill="FFFFFF"/>
        </w:rPr>
        <w:t>i</w:t>
      </w:r>
      <w:r w:rsidRPr="008A44A9">
        <w:rPr>
          <w:shd w:val="clear" w:color="auto" w:fill="FFFFFF"/>
        </w:rPr>
        <w:t>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was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used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Germany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early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1833</w:t>
      </w:r>
      <w:r w:rsidR="00C54E85">
        <w:rPr>
          <w:shd w:val="clear" w:color="auto" w:fill="FFFFFF"/>
        </w:rPr>
        <w:t xml:space="preserve"> </w:t>
      </w:r>
      <w:r w:rsidR="002F4D56" w:rsidRPr="008A44A9">
        <w:t>(</w:t>
      </w:r>
      <w:r w:rsidR="007E4AC8" w:rsidRPr="008A44A9">
        <w:t>Tough</w:t>
      </w:r>
      <w:r w:rsidR="007827EE">
        <w:t xml:space="preserve"> </w:t>
      </w:r>
      <w:r w:rsidR="007E4AC8" w:rsidRPr="008A44A9">
        <w:t>1979,</w:t>
      </w:r>
      <w:r w:rsidR="007827EE">
        <w:t xml:space="preserve"> </w:t>
      </w:r>
      <w:r w:rsidR="007E4AC8" w:rsidRPr="008A44A9">
        <w:t>Pratt</w:t>
      </w:r>
      <w:r w:rsidR="007827EE">
        <w:t xml:space="preserve"> </w:t>
      </w:r>
      <w:r w:rsidR="007E4AC8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7E4AC8" w:rsidRPr="008A44A9">
        <w:rPr>
          <w:i/>
          <w:iCs/>
        </w:rPr>
        <w:t>al</w:t>
      </w:r>
      <w:r w:rsidR="007E4AC8" w:rsidRPr="008A44A9">
        <w:t>.</w:t>
      </w:r>
      <w:r w:rsidR="007827EE">
        <w:t xml:space="preserve"> </w:t>
      </w:r>
      <w:r w:rsidR="007E4AC8" w:rsidRPr="008A44A9">
        <w:t>1998,</w:t>
      </w:r>
      <w:r w:rsidR="007827EE">
        <w:t xml:space="preserve"> </w:t>
      </w:r>
      <w:r w:rsidR="007E4AC8" w:rsidRPr="008A44A9">
        <w:t>and</w:t>
      </w:r>
      <w:r w:rsidR="007827EE">
        <w:t xml:space="preserve"> </w:t>
      </w:r>
      <w:r w:rsidR="007E4AC8" w:rsidRPr="008A44A9">
        <w:t>Knowles</w:t>
      </w:r>
      <w:r w:rsidR="007827EE">
        <w:t xml:space="preserve"> </w:t>
      </w:r>
      <w:r w:rsidR="007E4AC8" w:rsidRPr="008A44A9">
        <w:t>2003</w:t>
      </w:r>
      <w:r w:rsidR="002F4D56" w:rsidRPr="008A44A9">
        <w:t>)</w:t>
      </w:r>
      <w:r w:rsidR="007827EE" w:rsidRPr="008A44A9">
        <w:rPr>
          <w:shd w:val="clear" w:color="auto" w:fill="FFFFFF"/>
        </w:rPr>
        <w:t>.</w:t>
      </w:r>
      <w:r w:rsidR="007827EE">
        <w:rPr>
          <w:shd w:val="clear" w:color="auto" w:fill="FFFFFF"/>
        </w:rPr>
        <w:t xml:space="preserve"> </w:t>
      </w:r>
      <w:r w:rsidR="007827EE" w:rsidRPr="008A44A9">
        <w:rPr>
          <w:shd w:val="clear" w:color="auto" w:fill="FFFFFF"/>
        </w:rPr>
        <w:t>T</w:t>
      </w:r>
      <w:r w:rsidR="002F4D56" w:rsidRPr="008A44A9">
        <w:rPr>
          <w:shd w:val="clear" w:color="auto" w:fill="FFFFFF"/>
        </w:rPr>
        <w:t>he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first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known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use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of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term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andragogy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was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by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German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educ</w:t>
      </w:r>
      <w:r w:rsidR="00544953" w:rsidRPr="008A44A9">
        <w:rPr>
          <w:shd w:val="clear" w:color="auto" w:fill="FFFFFF"/>
        </w:rPr>
        <w:t>ator</w:t>
      </w:r>
      <w:r w:rsidR="007827EE">
        <w:rPr>
          <w:shd w:val="clear" w:color="auto" w:fill="FFFFFF"/>
        </w:rPr>
        <w:t xml:space="preserve"> </w:t>
      </w:r>
      <w:r w:rsidR="00544953" w:rsidRPr="008A44A9">
        <w:rPr>
          <w:shd w:val="clear" w:color="auto" w:fill="FFFFFF"/>
        </w:rPr>
        <w:t>Alexander</w:t>
      </w:r>
      <w:r w:rsidR="007827EE">
        <w:rPr>
          <w:shd w:val="clear" w:color="auto" w:fill="FFFFFF"/>
        </w:rPr>
        <w:t xml:space="preserve"> </w:t>
      </w:r>
      <w:r w:rsidR="00544953" w:rsidRPr="008A44A9">
        <w:rPr>
          <w:shd w:val="clear" w:color="auto" w:fill="FFFFFF"/>
        </w:rPr>
        <w:t>Kapp</w:t>
      </w:r>
      <w:r w:rsidR="007827EE">
        <w:rPr>
          <w:shd w:val="clear" w:color="auto" w:fill="FFFFFF"/>
        </w:rPr>
        <w:t xml:space="preserve"> </w:t>
      </w:r>
      <w:r w:rsidR="00544953" w:rsidRPr="008A44A9">
        <w:rPr>
          <w:shd w:val="clear" w:color="auto" w:fill="FFFFFF"/>
        </w:rPr>
        <w:t>in</w:t>
      </w:r>
      <w:r w:rsidR="007827EE">
        <w:rPr>
          <w:shd w:val="clear" w:color="auto" w:fill="FFFFFF"/>
        </w:rPr>
        <w:t xml:space="preserve"> </w:t>
      </w:r>
      <w:r w:rsidR="00544953" w:rsidRPr="008A44A9">
        <w:rPr>
          <w:shd w:val="clear" w:color="auto" w:fill="FFFFFF"/>
        </w:rPr>
        <w:t>his</w:t>
      </w:r>
      <w:r w:rsidR="007827EE">
        <w:rPr>
          <w:shd w:val="clear" w:color="auto" w:fill="FFFFFF"/>
        </w:rPr>
        <w:t xml:space="preserve"> </w:t>
      </w:r>
      <w:r w:rsidR="00544953" w:rsidRPr="008A44A9">
        <w:rPr>
          <w:shd w:val="clear" w:color="auto" w:fill="FFFFFF"/>
        </w:rPr>
        <w:t>book</w:t>
      </w:r>
      <w:r w:rsidR="007827EE">
        <w:rPr>
          <w:shd w:val="clear" w:color="auto" w:fill="FFFFFF"/>
        </w:rPr>
        <w:t xml:space="preserve"> </w:t>
      </w:r>
      <w:r w:rsidR="00544953" w:rsidRPr="008A44A9">
        <w:rPr>
          <w:shd w:val="clear" w:color="auto" w:fill="FFFFFF"/>
        </w:rPr>
        <w:t>titled</w:t>
      </w:r>
      <w:r w:rsidR="007827EE">
        <w:rPr>
          <w:shd w:val="clear" w:color="auto" w:fill="FFFFFF"/>
        </w:rPr>
        <w:t xml:space="preserve"> </w:t>
      </w:r>
      <w:r w:rsidR="00544953" w:rsidRPr="008A44A9">
        <w:rPr>
          <w:shd w:val="clear" w:color="auto" w:fill="FFFFFF"/>
        </w:rPr>
        <w:t>“</w:t>
      </w:r>
      <w:r w:rsidRPr="008A44A9">
        <w:rPr>
          <w:shd w:val="clear" w:color="auto" w:fill="FFFFFF"/>
        </w:rPr>
        <w:t>Plato’s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Educational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Ideas</w:t>
      </w:r>
      <w:r w:rsidR="00544953" w:rsidRPr="008A44A9">
        <w:rPr>
          <w:shd w:val="clear" w:color="auto" w:fill="FFFFFF"/>
        </w:rPr>
        <w:t>”</w:t>
      </w:r>
      <w:r w:rsidR="00C54E85">
        <w:rPr>
          <w:shd w:val="clear" w:color="auto" w:fill="FFFFFF"/>
        </w:rPr>
        <w:t xml:space="preserve"> </w:t>
      </w:r>
      <w:r w:rsidR="002F4D56" w:rsidRPr="008A44A9">
        <w:t>(</w:t>
      </w:r>
      <w:bookmarkStart w:id="0" w:name="cross1981"/>
      <w:bookmarkStart w:id="1" w:name="darkenwald1982"/>
      <w:r w:rsidR="007E4AC8" w:rsidRPr="008A44A9">
        <w:t>Cross</w:t>
      </w:r>
      <w:r w:rsidR="007827EE">
        <w:t xml:space="preserve"> </w:t>
      </w:r>
      <w:bookmarkEnd w:id="0"/>
      <w:r w:rsidR="007E4AC8" w:rsidRPr="008A44A9">
        <w:t>1981,</w:t>
      </w:r>
      <w:r w:rsidR="007827EE">
        <w:t xml:space="preserve"> </w:t>
      </w:r>
      <w:r w:rsidR="007E4AC8" w:rsidRPr="008A44A9">
        <w:t>Darkenwald</w:t>
      </w:r>
      <w:bookmarkEnd w:id="1"/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7E4AC8" w:rsidRPr="008A44A9">
        <w:t>Merriam</w:t>
      </w:r>
      <w:r w:rsidR="007827EE">
        <w:t xml:space="preserve"> </w:t>
      </w:r>
      <w:r w:rsidR="007E4AC8" w:rsidRPr="008A44A9">
        <w:t>1982,</w:t>
      </w:r>
      <w:r w:rsidR="007827EE">
        <w:t xml:space="preserve"> </w:t>
      </w:r>
      <w:r w:rsidR="007E4AC8" w:rsidRPr="008A44A9">
        <w:t>and</w:t>
      </w:r>
      <w:r w:rsidR="007827EE">
        <w:t xml:space="preserve"> </w:t>
      </w:r>
      <w:r w:rsidR="007E4AC8" w:rsidRPr="008A44A9">
        <w:t>Merriam</w:t>
      </w:r>
      <w:r w:rsidR="007827EE">
        <w:t xml:space="preserve"> </w:t>
      </w:r>
      <w:r w:rsidR="007E4AC8" w:rsidRPr="008A44A9">
        <w:t>2001</w:t>
      </w:r>
      <w:r w:rsidR="002F4D56" w:rsidRPr="008A44A9">
        <w:t>)</w:t>
      </w:r>
      <w:r w:rsidR="00544953" w:rsidRPr="008A44A9">
        <w:rPr>
          <w:shd w:val="clear" w:color="auto" w:fill="FFFFFF"/>
        </w:rPr>
        <w:t>,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has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been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used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extensively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during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last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decade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Yugoslavia,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France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Hollan</w:t>
      </w:r>
      <w:r w:rsidR="00961C48" w:rsidRPr="008A44A9">
        <w:rPr>
          <w:shd w:val="clear" w:color="auto" w:fill="FFFFFF"/>
        </w:rPr>
        <w:t>d</w:t>
      </w:r>
      <w:r w:rsidR="007827EE">
        <w:rPr>
          <w:shd w:val="clear" w:color="auto" w:fill="FFFFFF"/>
        </w:rPr>
        <w:t xml:space="preserve"> </w:t>
      </w:r>
      <w:r w:rsidR="00961C48" w:rsidRPr="008A44A9">
        <w:t>(</w:t>
      </w:r>
      <w:r w:rsidR="00535EA5" w:rsidRPr="008A44A9">
        <w:t>Allman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535EA5" w:rsidRPr="008A44A9">
        <w:t>Mackie</w:t>
      </w:r>
      <w:r w:rsidR="007827EE">
        <w:t xml:space="preserve"> </w:t>
      </w:r>
      <w:r w:rsidR="00535EA5" w:rsidRPr="008A44A9">
        <w:t>1983,</w:t>
      </w:r>
      <w:r w:rsidR="007827EE">
        <w:t xml:space="preserve"> </w:t>
      </w:r>
      <w:r w:rsidR="007E4AC8" w:rsidRPr="008A44A9">
        <w:t>O'Neil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7E4AC8" w:rsidRPr="008A44A9">
        <w:t>Lamm</w:t>
      </w:r>
      <w:r w:rsidR="007827EE">
        <w:t xml:space="preserve"> </w:t>
      </w:r>
      <w:r w:rsidR="007E4AC8" w:rsidRPr="008A44A9">
        <w:t>2000,</w:t>
      </w:r>
      <w:r w:rsidR="007827EE">
        <w:t xml:space="preserve"> </w:t>
      </w:r>
      <w:r w:rsidR="00535EA5" w:rsidRPr="008A44A9">
        <w:t>and</w:t>
      </w:r>
      <w:r w:rsidR="007827EE">
        <w:t xml:space="preserve"> </w:t>
      </w:r>
      <w:r w:rsidR="00535EA5" w:rsidRPr="008A44A9">
        <w:t>Smith</w:t>
      </w:r>
      <w:r w:rsidR="007827EE">
        <w:t xml:space="preserve"> </w:t>
      </w:r>
      <w:r w:rsidR="00535EA5" w:rsidRPr="008A44A9">
        <w:t>2002,</w:t>
      </w:r>
      <w:r w:rsidR="00544953" w:rsidRPr="008A44A9">
        <w:t>)</w:t>
      </w:r>
      <w:r w:rsidRPr="008A44A9">
        <w:rPr>
          <w:shd w:val="clear" w:color="auto" w:fill="FFFFFF"/>
        </w:rPr>
        <w:t>.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also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worth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noting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that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1927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Martha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Anderson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Eduard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Lindeman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used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term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volume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titled</w:t>
      </w:r>
      <w:r w:rsidR="007827EE">
        <w:rPr>
          <w:shd w:val="clear" w:color="auto" w:fill="FFFFFF"/>
        </w:rPr>
        <w:t xml:space="preserve"> </w:t>
      </w:r>
      <w:r w:rsidR="002F4D56" w:rsidRPr="008A44A9">
        <w:rPr>
          <w:shd w:val="clear" w:color="auto" w:fill="FFFFFF"/>
        </w:rPr>
        <w:t>e</w:t>
      </w:r>
      <w:r w:rsidRPr="008A44A9">
        <w:rPr>
          <w:shd w:val="clear" w:color="auto" w:fill="FFFFFF"/>
        </w:rPr>
        <w:t>ducation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through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Experienc</w:t>
      </w:r>
      <w:r w:rsidR="00961C48" w:rsidRPr="008A44A9">
        <w:rPr>
          <w:shd w:val="clear" w:color="auto" w:fill="FFFFFF"/>
        </w:rPr>
        <w:t>e</w:t>
      </w:r>
      <w:r w:rsidR="007827EE">
        <w:rPr>
          <w:shd w:val="clear" w:color="auto" w:fill="FFFFFF"/>
        </w:rPr>
        <w:t xml:space="preserve"> </w:t>
      </w:r>
      <w:r w:rsidR="00961C48" w:rsidRPr="008A44A9">
        <w:t>(</w:t>
      </w:r>
      <w:r w:rsidR="00F777E3" w:rsidRPr="008A44A9">
        <w:t>Baden</w:t>
      </w:r>
      <w:r w:rsidR="007827EE">
        <w:t xml:space="preserve"> </w:t>
      </w:r>
      <w:r w:rsidR="00F777E3" w:rsidRPr="008A44A9">
        <w:t>1998,</w:t>
      </w:r>
      <w:r w:rsidR="007827EE">
        <w:t xml:space="preserve"> </w:t>
      </w:r>
      <w:r w:rsidR="00F777E3" w:rsidRPr="008A44A9">
        <w:t>Ballard</w:t>
      </w:r>
      <w:r w:rsidR="007827EE">
        <w:t xml:space="preserve"> </w:t>
      </w:r>
      <w:r w:rsidR="00F777E3" w:rsidRPr="008A44A9">
        <w:rPr>
          <w:i/>
          <w:iCs/>
        </w:rPr>
        <w:t>et</w:t>
      </w:r>
      <w:r w:rsidR="007827EE">
        <w:rPr>
          <w:i/>
          <w:iCs/>
        </w:rPr>
        <w:t xml:space="preserve"> </w:t>
      </w:r>
      <w:r w:rsidR="00F777E3" w:rsidRPr="008A44A9">
        <w:rPr>
          <w:i/>
          <w:iCs/>
        </w:rPr>
        <w:t>al.</w:t>
      </w:r>
      <w:r w:rsidR="007827EE">
        <w:t xml:space="preserve"> </w:t>
      </w:r>
      <w:r w:rsidR="00F777E3" w:rsidRPr="008A44A9">
        <w:t>2002,</w:t>
      </w:r>
      <w:r w:rsidR="007827EE">
        <w:t xml:space="preserve"> </w:t>
      </w:r>
      <w:r w:rsidR="00F777E3" w:rsidRPr="008A44A9">
        <w:t>and</w:t>
      </w:r>
      <w:r w:rsidR="007827EE">
        <w:t xml:space="preserve"> </w:t>
      </w:r>
      <w:r w:rsidR="00F777E3" w:rsidRPr="008A44A9">
        <w:t>Baumgartner</w:t>
      </w:r>
      <w:r w:rsidR="007827EE">
        <w:t xml:space="preserve"> </w:t>
      </w:r>
      <w:r w:rsidR="00F777E3" w:rsidRPr="008A44A9">
        <w:t>2008</w:t>
      </w:r>
      <w:r w:rsidR="002F4D56" w:rsidRPr="008A44A9">
        <w:t>)</w:t>
      </w:r>
      <w:r w:rsidRPr="008A44A9">
        <w:rPr>
          <w:shd w:val="clear" w:color="auto" w:fill="FFFFFF"/>
        </w:rPr>
        <w:t>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rPr>
          <w:shd w:val="clear" w:color="auto" w:fill="FFFFFF"/>
        </w:rPr>
        <w:t>Andragogy</w:t>
      </w:r>
      <w:r w:rsidR="007827EE">
        <w:rPr>
          <w:shd w:val="clear" w:color="auto" w:fill="FFFFFF"/>
        </w:rPr>
        <w:t xml:space="preserve"> </w:t>
      </w:r>
      <w:r w:rsidRPr="008A44A9">
        <w:t>has</w:t>
      </w:r>
      <w:r w:rsidR="007827EE">
        <w:t xml:space="preserve"> </w:t>
      </w:r>
      <w:r w:rsidRPr="008A44A9">
        <w:t>helped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remedy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situation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being</w:t>
      </w:r>
      <w:r w:rsidR="007827EE">
        <w:t xml:space="preserve"> </w:t>
      </w:r>
      <w:r w:rsidRPr="008A44A9">
        <w:t>merely</w:t>
      </w:r>
      <w:r w:rsidR="007827EE">
        <w:t xml:space="preserve"> </w:t>
      </w:r>
      <w:r w:rsidRPr="008A44A9">
        <w:t>subjected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teachers'</w:t>
      </w:r>
      <w:r w:rsidR="007827EE">
        <w:t xml:space="preserve"> </w:t>
      </w:r>
      <w:r w:rsidRPr="008A44A9">
        <w:t>instructions</w:t>
      </w:r>
      <w:r w:rsidR="007827EE">
        <w:t xml:space="preserve"> </w:t>
      </w:r>
      <w:r w:rsidR="002F4D56" w:rsidRPr="008A44A9">
        <w:t>(</w:t>
      </w:r>
      <w:r w:rsidR="00DF5CA2" w:rsidRPr="008A44A9">
        <w:t>Billington</w:t>
      </w:r>
      <w:r w:rsidR="007827EE">
        <w:t xml:space="preserve"> </w:t>
      </w:r>
      <w:r w:rsidR="00DF5CA2" w:rsidRPr="008A44A9">
        <w:t>2000,</w:t>
      </w:r>
      <w:r w:rsidR="007827EE">
        <w:t xml:space="preserve"> </w:t>
      </w:r>
      <w:r w:rsidR="00DF5CA2" w:rsidRPr="008A44A9">
        <w:t>Boucouvalas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DF5CA2" w:rsidRPr="008A44A9">
        <w:t>Henschke</w:t>
      </w:r>
      <w:r w:rsidR="007827EE">
        <w:t xml:space="preserve"> </w:t>
      </w:r>
      <w:r w:rsidR="00DF5CA2" w:rsidRPr="008A44A9">
        <w:t>2002,</w:t>
      </w:r>
      <w:r w:rsidR="007827EE">
        <w:t xml:space="preserve"> </w:t>
      </w:r>
      <w:r w:rsidR="00DF5CA2" w:rsidRPr="008A44A9">
        <w:t>and</w:t>
      </w:r>
      <w:r w:rsidR="007827EE">
        <w:t xml:space="preserve"> </w:t>
      </w:r>
      <w:r w:rsidR="00DF5CA2" w:rsidRPr="008A44A9">
        <w:t>Bellamio</w:t>
      </w:r>
      <w:r w:rsidR="007827EE">
        <w:t xml:space="preserve"> </w:t>
      </w:r>
      <w:r w:rsidR="00DF5CA2" w:rsidRPr="008A44A9">
        <w:t>2006</w:t>
      </w:r>
      <w:r w:rsidR="002F4D56" w:rsidRPr="008A44A9">
        <w:t>)</w:t>
      </w:r>
      <w:r w:rsidRPr="008A44A9">
        <w:t>,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extended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method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get</w:t>
      </w:r>
      <w:r w:rsidR="007827EE">
        <w:t xml:space="preserve"> </w:t>
      </w:r>
      <w:r w:rsidRPr="008A44A9">
        <w:t>out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just</w:t>
      </w:r>
      <w:r w:rsidR="007827EE">
        <w:t xml:space="preserve"> </w:t>
      </w:r>
      <w:r w:rsidRPr="008A44A9">
        <w:t>receiving</w:t>
      </w:r>
      <w:r w:rsidR="007827EE">
        <w:t xml:space="preserve"> </w:t>
      </w:r>
      <w:r w:rsidRPr="008A44A9">
        <w:t>information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knowledge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improve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adults</w:t>
      </w:r>
      <w:r w:rsidR="007827EE">
        <w:t xml:space="preserve"> </w:t>
      </w:r>
      <w:r w:rsidRPr="008A44A9">
        <w:t>education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self-searching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gaining</w:t>
      </w:r>
      <w:r w:rsidR="007827EE">
        <w:t xml:space="preserve"> </w:t>
      </w:r>
      <w:r w:rsidRPr="008A44A9">
        <w:t>knowledge</w:t>
      </w:r>
      <w:r w:rsidR="007827EE">
        <w:t xml:space="preserve"> </w:t>
      </w:r>
      <w:r w:rsidR="002F4D56" w:rsidRPr="008A44A9">
        <w:t>(</w:t>
      </w:r>
      <w:r w:rsidR="00DF5CA2" w:rsidRPr="008A44A9">
        <w:t>Brookfield</w:t>
      </w:r>
      <w:r w:rsidR="007827EE">
        <w:t xml:space="preserve"> </w:t>
      </w:r>
      <w:r w:rsidR="00DF5CA2" w:rsidRPr="008A44A9">
        <w:t>1986,</w:t>
      </w:r>
      <w:r w:rsidR="007827EE">
        <w:t xml:space="preserve"> </w:t>
      </w:r>
      <w:r w:rsidR="00401C3D" w:rsidRPr="008A44A9">
        <w:t>Cooke</w:t>
      </w:r>
      <w:r w:rsidR="007827EE">
        <w:t xml:space="preserve"> </w:t>
      </w:r>
      <w:r w:rsidR="00401C3D" w:rsidRPr="008A44A9">
        <w:t>1994,</w:t>
      </w:r>
      <w:r w:rsidR="007827EE">
        <w:t xml:space="preserve"> </w:t>
      </w:r>
      <w:r w:rsidR="00401C3D" w:rsidRPr="008A44A9">
        <w:t>and</w:t>
      </w:r>
      <w:r w:rsidR="007827EE">
        <w:t xml:space="preserve"> </w:t>
      </w:r>
      <w:r w:rsidR="00DF5CA2" w:rsidRPr="008A44A9">
        <w:t>Cassity</w:t>
      </w:r>
      <w:r w:rsidR="007827EE">
        <w:t xml:space="preserve"> </w:t>
      </w:r>
      <w:r w:rsidR="00DF5CA2" w:rsidRPr="008A44A9">
        <w:t>2005</w:t>
      </w:r>
      <w:r w:rsidR="002F4D56" w:rsidRPr="008A44A9">
        <w:t>)</w:t>
      </w:r>
      <w:r w:rsidRPr="008A44A9">
        <w:t>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rPr>
          <w:shd w:val="clear" w:color="auto" w:fill="FFFFFF"/>
        </w:rPr>
        <w:t>Andragogy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model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asserts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that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ten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issues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should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be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considered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addressed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learning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people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adult</w:t>
      </w:r>
      <w:r w:rsidR="007827EE">
        <w:t xml:space="preserve"> </w:t>
      </w:r>
      <w:r w:rsidR="009C4C58" w:rsidRPr="008A44A9">
        <w:t>(</w:t>
      </w:r>
      <w:r w:rsidR="00EE5A69" w:rsidRPr="008A44A9">
        <w:t>Suanmali</w:t>
      </w:r>
      <w:r w:rsidR="007827EE">
        <w:t xml:space="preserve"> </w:t>
      </w:r>
      <w:r w:rsidR="00EE5A69" w:rsidRPr="008A44A9">
        <w:t>1981,</w:t>
      </w:r>
      <w:r w:rsidR="007827EE">
        <w:t xml:space="preserve"> </w:t>
      </w:r>
      <w:r w:rsidR="009C4C58" w:rsidRPr="008A44A9">
        <w:t>Pratt</w:t>
      </w:r>
      <w:r w:rsidR="007827EE">
        <w:t xml:space="preserve"> </w:t>
      </w:r>
      <w:r w:rsidR="009C4C58" w:rsidRPr="008A44A9">
        <w:t>1984</w:t>
      </w:r>
      <w:r w:rsidR="00B00A1D" w:rsidRPr="008A44A9">
        <w:t>,</w:t>
      </w:r>
      <w:r w:rsidR="007827EE">
        <w:t xml:space="preserve"> </w:t>
      </w:r>
      <w:r w:rsidR="00B00A1D" w:rsidRPr="008A44A9">
        <w:t>88,</w:t>
      </w:r>
      <w:r w:rsidR="007827EE">
        <w:t xml:space="preserve"> </w:t>
      </w:r>
      <w:r w:rsidR="00B00A1D" w:rsidRPr="008A44A9">
        <w:t>93,</w:t>
      </w:r>
      <w:r w:rsidR="007827EE">
        <w:t xml:space="preserve"> </w:t>
      </w:r>
      <w:r w:rsidR="000019C8" w:rsidRPr="008A44A9">
        <w:t>and</w:t>
      </w:r>
      <w:r w:rsidR="007827EE">
        <w:t xml:space="preserve"> </w:t>
      </w:r>
      <w:r w:rsidR="000019C8" w:rsidRPr="008A44A9">
        <w:t>Weinstein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EE5A69" w:rsidRPr="008A44A9">
        <w:t>Young</w:t>
      </w:r>
      <w:r w:rsidR="007827EE">
        <w:t xml:space="preserve"> </w:t>
      </w:r>
      <w:r w:rsidR="00EE5A69" w:rsidRPr="008A44A9">
        <w:t>2003</w:t>
      </w:r>
      <w:r w:rsidR="009C4C58" w:rsidRPr="008A44A9">
        <w:t>)</w:t>
      </w:r>
      <w:r w:rsidRPr="008A44A9">
        <w:rPr>
          <w:shd w:val="clear" w:color="auto" w:fill="FFFFFF"/>
        </w:rPr>
        <w:t>.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(1)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Letting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learners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know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why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something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important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to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lear</w:t>
      </w:r>
      <w:r w:rsidR="00961C48" w:rsidRPr="008A44A9">
        <w:rPr>
          <w:shd w:val="clear" w:color="auto" w:fill="FFFFFF"/>
        </w:rPr>
        <w:t>n</w:t>
      </w:r>
      <w:r w:rsidR="007827EE">
        <w:rPr>
          <w:shd w:val="clear" w:color="auto" w:fill="FFFFFF"/>
        </w:rPr>
        <w:t xml:space="preserve"> </w:t>
      </w:r>
      <w:r w:rsidR="00961C48" w:rsidRPr="008A44A9">
        <w:t>(</w:t>
      </w:r>
      <w:r w:rsidR="00401C3D" w:rsidRPr="008A44A9">
        <w:t>Davenport</w:t>
      </w:r>
      <w:r w:rsidR="007827EE">
        <w:t xml:space="preserve"> </w:t>
      </w:r>
      <w:r w:rsidR="00401C3D" w:rsidRPr="008A44A9">
        <w:t>1987,</w:t>
      </w:r>
      <w:r w:rsidR="007827EE">
        <w:t xml:space="preserve"> </w:t>
      </w:r>
      <w:r w:rsidR="00401C3D" w:rsidRPr="008A44A9">
        <w:t>Draper1998</w:t>
      </w:r>
      <w:r w:rsidR="007827EE">
        <w:t xml:space="preserve"> </w:t>
      </w:r>
      <w:r w:rsidR="00362AB4" w:rsidRPr="008A44A9">
        <w:t>and</w:t>
      </w:r>
      <w:r w:rsidR="007827EE">
        <w:t xml:space="preserve"> </w:t>
      </w:r>
      <w:r w:rsidR="00401C3D" w:rsidRPr="008A44A9">
        <w:t>Deveci</w:t>
      </w:r>
      <w:r w:rsidR="007827EE">
        <w:t xml:space="preserve"> </w:t>
      </w:r>
      <w:r w:rsidR="00401C3D" w:rsidRPr="008A44A9">
        <w:t>2007</w:t>
      </w:r>
      <w:r w:rsidR="002F4D56" w:rsidRPr="008A44A9">
        <w:t>)</w:t>
      </w:r>
      <w:r w:rsidRPr="008A44A9">
        <w:rPr>
          <w:shd w:val="clear" w:color="auto" w:fill="FFFFFF"/>
        </w:rPr>
        <w:t>.</w:t>
      </w:r>
      <w:r w:rsidR="007827EE">
        <w:rPr>
          <w:shd w:val="clear" w:color="auto" w:fill="FFFFFF"/>
        </w:rPr>
        <w:t xml:space="preserve"> </w:t>
      </w:r>
      <w:r w:rsidRPr="008A44A9">
        <w:t>They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feel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need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learn.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may</w:t>
      </w:r>
      <w:r w:rsidR="007827EE">
        <w:t xml:space="preserve"> </w:t>
      </w:r>
      <w:r w:rsidRPr="008A44A9">
        <w:t>include</w:t>
      </w:r>
      <w:r w:rsidR="007827EE">
        <w:t xml:space="preserve"> </w:t>
      </w:r>
      <w:r w:rsidRPr="008A44A9">
        <w:t>arranging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diagnosis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learner</w:t>
      </w:r>
      <w:r w:rsidR="007827EE">
        <w:t xml:space="preserve"> </w:t>
      </w:r>
      <w:r w:rsidRPr="008A44A9">
        <w:t>needs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interests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formulation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Pr="008A44A9">
        <w:t>objectives</w:t>
      </w:r>
      <w:r w:rsidR="007827EE">
        <w:t xml:space="preserve"> </w:t>
      </w:r>
      <w:r w:rsidRPr="008A44A9">
        <w:t>based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these</w:t>
      </w:r>
      <w:r w:rsidR="007827EE">
        <w:t xml:space="preserve"> </w:t>
      </w:r>
      <w:r w:rsidRPr="008A44A9">
        <w:t>diagnosed</w:t>
      </w:r>
      <w:r w:rsidR="007827EE">
        <w:t xml:space="preserve"> </w:t>
      </w:r>
      <w:r w:rsidRPr="008A44A9">
        <w:t>needs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interests</w:t>
      </w:r>
      <w:r w:rsidR="007827EE">
        <w:t xml:space="preserve"> </w:t>
      </w:r>
      <w:r w:rsidRPr="008A44A9">
        <w:rPr>
          <w:shd w:val="clear" w:color="auto" w:fill="FFFFFF"/>
        </w:rPr>
        <w:t>(2)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Showing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learners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how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to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direct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themselves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through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informatio</w:t>
      </w:r>
      <w:r w:rsidR="00961C48" w:rsidRPr="008A44A9">
        <w:rPr>
          <w:shd w:val="clear" w:color="auto" w:fill="FFFFFF"/>
        </w:rPr>
        <w:t>n</w:t>
      </w:r>
      <w:r w:rsidR="007827EE">
        <w:rPr>
          <w:shd w:val="clear" w:color="auto" w:fill="FFFFFF"/>
        </w:rPr>
        <w:t xml:space="preserve"> </w:t>
      </w:r>
      <w:r w:rsidR="00961C48" w:rsidRPr="008A44A9">
        <w:t>(</w:t>
      </w:r>
      <w:r w:rsidR="00362AB4" w:rsidRPr="008A44A9">
        <w:t>Griffith</w:t>
      </w:r>
      <w:r w:rsidR="007827EE">
        <w:t xml:space="preserve"> </w:t>
      </w:r>
      <w:r w:rsidR="00362AB4" w:rsidRPr="008A44A9">
        <w:t>1991,</w:t>
      </w:r>
      <w:r w:rsidR="007827EE">
        <w:t xml:space="preserve"> </w:t>
      </w:r>
      <w:r w:rsidR="00362AB4" w:rsidRPr="008A44A9">
        <w:t>Eitington</w:t>
      </w:r>
      <w:r w:rsidR="007827EE">
        <w:t xml:space="preserve"> </w:t>
      </w:r>
      <w:r w:rsidR="00362AB4" w:rsidRPr="008A44A9">
        <w:t>1996,</w:t>
      </w:r>
      <w:r w:rsidR="007827EE">
        <w:t xml:space="preserve"> </w:t>
      </w:r>
      <w:r w:rsidR="00362AB4" w:rsidRPr="008A44A9">
        <w:t>Esposito</w:t>
      </w:r>
      <w:r w:rsidR="007827EE">
        <w:t xml:space="preserve"> </w:t>
      </w:r>
      <w:r w:rsidR="00362AB4" w:rsidRPr="008A44A9">
        <w:t>2005</w:t>
      </w:r>
      <w:r w:rsidR="002F4D56" w:rsidRPr="008A44A9">
        <w:t>)</w:t>
      </w:r>
      <w:r w:rsidRPr="008A44A9">
        <w:rPr>
          <w:shd w:val="clear" w:color="auto" w:fill="FFFFFF"/>
        </w:rPr>
        <w:t>.</w:t>
      </w:r>
      <w:r w:rsidR="007827EE">
        <w:rPr>
          <w:shd w:val="clear" w:color="auto" w:fill="FFFFFF"/>
        </w:rPr>
        <w:t xml:space="preserve"> </w:t>
      </w:r>
      <w:r w:rsidRPr="008A44A9">
        <w:t>They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some</w:t>
      </w:r>
      <w:r w:rsidR="007827EE">
        <w:t xml:space="preserve"> </w:t>
      </w:r>
      <w:r w:rsidRPr="008A44A9">
        <w:t>input</w:t>
      </w:r>
      <w:r w:rsidR="007827EE">
        <w:t xml:space="preserve"> </w:t>
      </w:r>
      <w:r w:rsidRPr="008A44A9">
        <w:t>into</w:t>
      </w:r>
      <w:r w:rsidR="007827EE">
        <w:t xml:space="preserve"> </w:t>
      </w:r>
      <w:r w:rsidRPr="008A44A9">
        <w:t>what,</w:t>
      </w:r>
      <w:r w:rsidR="007827EE">
        <w:t xml:space="preserve"> </w:t>
      </w:r>
      <w:r w:rsidRPr="008A44A9">
        <w:t>why,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how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learn.</w:t>
      </w:r>
      <w:r w:rsidR="007827EE">
        <w:t xml:space="preserve"> </w:t>
      </w:r>
      <w:r w:rsidRPr="008A44A9">
        <w:rPr>
          <w:shd w:val="clear" w:color="auto" w:fill="FFFFFF"/>
        </w:rPr>
        <w:t>(3)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Relating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topic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to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learners’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experience</w:t>
      </w:r>
      <w:r w:rsidR="00961C48" w:rsidRPr="008A44A9">
        <w:rPr>
          <w:shd w:val="clear" w:color="auto" w:fill="FFFFFF"/>
        </w:rPr>
        <w:t>s</w:t>
      </w:r>
      <w:r w:rsidR="007827EE">
        <w:rPr>
          <w:shd w:val="clear" w:color="auto" w:fill="FFFFFF"/>
        </w:rPr>
        <w:t xml:space="preserve"> </w:t>
      </w:r>
      <w:r w:rsidR="00961C48" w:rsidRPr="008A44A9">
        <w:t>(</w:t>
      </w:r>
      <w:r w:rsidR="009C04F9" w:rsidRPr="008A44A9">
        <w:rPr>
          <w:noProof/>
        </w:rPr>
        <w:t>deBaessa</w:t>
      </w:r>
      <w:r w:rsidR="007827EE">
        <w:rPr>
          <w:noProof/>
        </w:rPr>
        <w:t xml:space="preserve"> </w:t>
      </w:r>
      <w:r w:rsidR="009C04F9" w:rsidRPr="008A44A9">
        <w:rPr>
          <w:i/>
          <w:iCs/>
          <w:noProof/>
        </w:rPr>
        <w:t>et</w:t>
      </w:r>
      <w:r w:rsidR="007827EE">
        <w:rPr>
          <w:i/>
          <w:iCs/>
          <w:noProof/>
        </w:rPr>
        <w:t xml:space="preserve"> </w:t>
      </w:r>
      <w:r w:rsidR="009C04F9" w:rsidRPr="008A44A9">
        <w:rPr>
          <w:i/>
          <w:iCs/>
          <w:noProof/>
        </w:rPr>
        <w:t>al</w:t>
      </w:r>
      <w:r w:rsidR="009C04F9" w:rsidRPr="008A44A9">
        <w:rPr>
          <w:noProof/>
        </w:rPr>
        <w:t>.</w:t>
      </w:r>
      <w:r w:rsidR="007827EE">
        <w:rPr>
          <w:noProof/>
        </w:rPr>
        <w:t xml:space="preserve"> </w:t>
      </w:r>
      <w:r w:rsidR="009C04F9" w:rsidRPr="008A44A9">
        <w:rPr>
          <w:noProof/>
        </w:rPr>
        <w:t>2002,</w:t>
      </w:r>
      <w:r w:rsidR="007827EE">
        <w:rPr>
          <w:noProof/>
        </w:rPr>
        <w:t xml:space="preserve"> </w:t>
      </w:r>
      <w:r w:rsidR="009C04F9" w:rsidRPr="008A44A9">
        <w:rPr>
          <w:noProof/>
        </w:rPr>
        <w:t>Cochran-Smith</w:t>
      </w:r>
      <w:r w:rsidR="007827EE">
        <w:rPr>
          <w:noProof/>
        </w:rPr>
        <w:t xml:space="preserve"> </w:t>
      </w:r>
      <w:r w:rsidR="009C04F9" w:rsidRPr="008A44A9">
        <w:rPr>
          <w:noProof/>
        </w:rPr>
        <w:t>2003,</w:t>
      </w:r>
      <w:r w:rsidR="007827EE">
        <w:rPr>
          <w:noProof/>
        </w:rPr>
        <w:t xml:space="preserve"> </w:t>
      </w:r>
      <w:r w:rsidR="009C04F9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9C04F9" w:rsidRPr="008A44A9">
        <w:rPr>
          <w:noProof/>
        </w:rPr>
        <w:t>Chanda</w:t>
      </w:r>
      <w:r w:rsidR="007827EE">
        <w:rPr>
          <w:noProof/>
        </w:rPr>
        <w:t xml:space="preserve"> </w:t>
      </w:r>
      <w:r w:rsidR="009C04F9" w:rsidRPr="008A44A9">
        <w:rPr>
          <w:noProof/>
        </w:rPr>
        <w:t>2008</w:t>
      </w:r>
      <w:r w:rsidR="00EC1F54" w:rsidRPr="008A44A9">
        <w:t>)</w:t>
      </w:r>
      <w:r w:rsidRPr="008A44A9">
        <w:rPr>
          <w:shd w:val="clear" w:color="auto" w:fill="FFFFFF"/>
        </w:rPr>
        <w:t>.</w:t>
      </w:r>
      <w:r w:rsidR="007827EE">
        <w:rPr>
          <w:shd w:val="clear" w:color="auto" w:fill="FFFFFF"/>
        </w:rPr>
        <w:t xml:space="preserve"> </w:t>
      </w:r>
      <w:r w:rsidRPr="008A44A9">
        <w:t>What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learned</w:t>
      </w:r>
      <w:r w:rsidR="007827EE">
        <w:t xml:space="preserve"> </w:t>
      </w:r>
      <w:r w:rsidRPr="008A44A9">
        <w:t>should</w:t>
      </w:r>
      <w:r w:rsidR="007827EE">
        <w:t xml:space="preserve"> </w:t>
      </w:r>
      <w:r w:rsidRPr="008A44A9">
        <w:t>relate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individual’s</w:t>
      </w:r>
      <w:r w:rsidR="007827EE">
        <w:t xml:space="preserve"> </w:t>
      </w:r>
      <w:r w:rsidRPr="008A44A9">
        <w:t>current</w:t>
      </w:r>
      <w:r w:rsidR="007827EE">
        <w:t xml:space="preserve"> </w:t>
      </w:r>
      <w:r w:rsidRPr="008A44A9">
        <w:t>life</w:t>
      </w:r>
      <w:r w:rsidR="007827EE">
        <w:t xml:space="preserve"> </w:t>
      </w:r>
      <w:r w:rsidRPr="008A44A9">
        <w:t>situation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tasks.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learning’s</w:t>
      </w:r>
      <w:r w:rsidR="007827EE">
        <w:t xml:space="preserve"> </w:t>
      </w:r>
      <w:r w:rsidRPr="008A44A9">
        <w:t>content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processes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meaningful</w:t>
      </w:r>
      <w:r w:rsidR="007827EE">
        <w:t xml:space="preserve"> </w:t>
      </w:r>
      <w:r w:rsidRPr="008A44A9">
        <w:t>relationship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learner’s</w:t>
      </w:r>
      <w:r w:rsidR="007827EE">
        <w:t xml:space="preserve"> </w:t>
      </w:r>
      <w:r w:rsidRPr="008A44A9">
        <w:t>past</w:t>
      </w:r>
      <w:r w:rsidR="007827EE">
        <w:t xml:space="preserve"> </w:t>
      </w:r>
      <w:r w:rsidRPr="008A44A9">
        <w:t>experience,</w:t>
      </w:r>
      <w:r w:rsidR="007827EE">
        <w:t xml:space="preserve"> </w:t>
      </w:r>
      <w:r w:rsidRPr="008A44A9">
        <w:t>which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Pr="008A44A9">
        <w:t>resource.</w:t>
      </w:r>
      <w:r w:rsidR="007827EE">
        <w:t xml:space="preserve"> </w:t>
      </w:r>
      <w:r w:rsidRPr="008A44A9">
        <w:rPr>
          <w:shd w:val="clear" w:color="auto" w:fill="FFFFFF"/>
        </w:rPr>
        <w:t>(4)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Making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people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ready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motivated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to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learn,</w:t>
      </w:r>
      <w:r w:rsidR="007827EE">
        <w:rPr>
          <w:shd w:val="clear" w:color="auto" w:fill="FFFFFF"/>
        </w:rPr>
        <w:t xml:space="preserve"> </w:t>
      </w:r>
      <w:r w:rsidRPr="008A44A9">
        <w:t>through</w:t>
      </w:r>
      <w:r w:rsidR="007827EE">
        <w:t xml:space="preserve"> </w:t>
      </w:r>
      <w:r w:rsidRPr="008A44A9">
        <w:t>taking</w:t>
      </w:r>
      <w:r w:rsidR="007827EE">
        <w:t xml:space="preserve"> </w:t>
      </w:r>
      <w:r w:rsidRPr="008A44A9">
        <w:t>into</w:t>
      </w:r>
      <w:r w:rsidR="007827EE">
        <w:t xml:space="preserve"> </w:t>
      </w:r>
      <w:r w:rsidRPr="008A44A9">
        <w:t>account</w:t>
      </w:r>
      <w:r w:rsidR="007827EE">
        <w:t xml:space="preserve"> </w:t>
      </w:r>
      <w:r w:rsidRPr="008A44A9">
        <w:t>their</w:t>
      </w:r>
      <w:r w:rsidR="007827EE">
        <w:t xml:space="preserve"> </w:t>
      </w:r>
      <w:hyperlink r:id="rId15" w:history="1">
        <w:r w:rsidRPr="008A44A9">
          <w:t>learning</w:t>
        </w:r>
        <w:r w:rsidR="007827EE">
          <w:t xml:space="preserve"> </w:t>
        </w:r>
        <w:r w:rsidRPr="008A44A9">
          <w:t>styles</w:t>
        </w:r>
      </w:hyperlink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creating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cooperative</w:t>
      </w:r>
      <w:r w:rsidR="007827EE">
        <w:t xml:space="preserve"> </w:t>
      </w:r>
      <w:r w:rsidRPr="008A44A9">
        <w:lastRenderedPageBreak/>
        <w:t>learning</w:t>
      </w:r>
      <w:r w:rsidR="007827EE">
        <w:t xml:space="preserve"> </w:t>
      </w:r>
      <w:r w:rsidRPr="008A44A9">
        <w:t>climate</w:t>
      </w:r>
      <w:r w:rsidR="007827EE">
        <w:t xml:space="preserve"> </w:t>
      </w:r>
      <w:r w:rsidR="00EC1F54" w:rsidRPr="008A44A9">
        <w:t>(</w:t>
      </w:r>
      <w:r w:rsidR="00FF1690" w:rsidRPr="008A44A9">
        <w:rPr>
          <w:noProof/>
        </w:rPr>
        <w:t>O’Sullivan</w:t>
      </w:r>
      <w:r w:rsidR="007827EE">
        <w:rPr>
          <w:noProof/>
        </w:rPr>
        <w:t xml:space="preserve"> </w:t>
      </w:r>
      <w:r w:rsidR="00FF1690" w:rsidRPr="008A44A9">
        <w:rPr>
          <w:noProof/>
        </w:rPr>
        <w:t>2004,</w:t>
      </w:r>
      <w:r w:rsidR="007827EE">
        <w:rPr>
          <w:noProof/>
        </w:rPr>
        <w:t xml:space="preserve"> </w:t>
      </w:r>
      <w:r w:rsidR="009C04F9" w:rsidRPr="008A44A9">
        <w:rPr>
          <w:noProof/>
        </w:rPr>
        <w:t>Knowles</w:t>
      </w:r>
      <w:r w:rsidR="007827EE">
        <w:rPr>
          <w:noProof/>
        </w:rPr>
        <w:t xml:space="preserve"> </w:t>
      </w:r>
      <w:r w:rsidR="009C04F9" w:rsidRPr="008A44A9">
        <w:rPr>
          <w:i/>
          <w:iCs/>
          <w:noProof/>
        </w:rPr>
        <w:t>et</w:t>
      </w:r>
      <w:r w:rsidR="007827EE">
        <w:rPr>
          <w:i/>
          <w:iCs/>
          <w:noProof/>
        </w:rPr>
        <w:t xml:space="preserve"> </w:t>
      </w:r>
      <w:r w:rsidR="009C04F9" w:rsidRPr="008A44A9">
        <w:rPr>
          <w:i/>
          <w:iCs/>
          <w:noProof/>
        </w:rPr>
        <w:t>al</w:t>
      </w:r>
      <w:r w:rsidR="009C04F9" w:rsidRPr="008A44A9">
        <w:rPr>
          <w:noProof/>
        </w:rPr>
        <w:t>.</w:t>
      </w:r>
      <w:r w:rsidR="007827EE">
        <w:rPr>
          <w:noProof/>
        </w:rPr>
        <w:t xml:space="preserve"> </w:t>
      </w:r>
      <w:r w:rsidR="009C04F9" w:rsidRPr="008A44A9">
        <w:rPr>
          <w:noProof/>
        </w:rPr>
        <w:t>2005,</w:t>
      </w:r>
      <w:r w:rsidR="007827EE">
        <w:rPr>
          <w:noProof/>
        </w:rPr>
        <w:t xml:space="preserve"> </w:t>
      </w:r>
      <w:r w:rsidR="00FF1690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9C04F9" w:rsidRPr="008A44A9">
        <w:rPr>
          <w:noProof/>
        </w:rPr>
        <w:t>Joong</w:t>
      </w:r>
      <w:r w:rsidR="007827EE">
        <w:rPr>
          <w:noProof/>
        </w:rPr>
        <w:t xml:space="preserve"> </w:t>
      </w:r>
      <w:r w:rsidR="009C04F9" w:rsidRPr="008A44A9">
        <w:rPr>
          <w:noProof/>
        </w:rPr>
        <w:t>2012</w:t>
      </w:r>
      <w:r w:rsidR="00EC1F54" w:rsidRPr="008A44A9">
        <w:t>)</w:t>
      </w:r>
      <w:r w:rsidR="007827EE" w:rsidRPr="008A44A9">
        <w:t>.</w:t>
      </w:r>
      <w:r w:rsidR="007827EE">
        <w:t xml:space="preserve"> </w:t>
      </w:r>
      <w:r w:rsidR="007827EE" w:rsidRPr="008A44A9">
        <w:rPr>
          <w:shd w:val="clear" w:color="auto" w:fill="FFFFFF"/>
        </w:rPr>
        <w:t>I</w:t>
      </w:r>
      <w:r w:rsidR="00EC1F54" w:rsidRPr="008A44A9">
        <w:rPr>
          <w:shd w:val="clear" w:color="auto" w:fill="FFFFFF"/>
        </w:rPr>
        <w:t>n</w:t>
      </w:r>
      <w:r w:rsidR="007827EE">
        <w:rPr>
          <w:shd w:val="clear" w:color="auto" w:fill="FFFFFF"/>
        </w:rPr>
        <w:t xml:space="preserve"> </w:t>
      </w:r>
      <w:r w:rsidR="00EC1F54" w:rsidRPr="008A44A9">
        <w:rPr>
          <w:shd w:val="clear" w:color="auto" w:fill="FFFFFF"/>
        </w:rPr>
        <w:t>this,</w:t>
      </w:r>
      <w:r w:rsidR="007827EE">
        <w:rPr>
          <w:shd w:val="clear" w:color="auto" w:fill="FFFFFF"/>
        </w:rPr>
        <w:t xml:space="preserve"> </w:t>
      </w:r>
      <w:r w:rsidR="00EC1F54" w:rsidRPr="008A44A9">
        <w:rPr>
          <w:shd w:val="clear" w:color="auto" w:fill="FFFFFF"/>
        </w:rPr>
        <w:t>c</w:t>
      </w:r>
      <w:r w:rsidRPr="008A44A9">
        <w:rPr>
          <w:shd w:val="clear" w:color="auto" w:fill="FFFFFF"/>
        </w:rPr>
        <w:t>ollecting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supportive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data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information,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establishing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co-thinking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group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discussion,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creating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convinced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internal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public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opinion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are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going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to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serve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the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same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direction.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(5)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Helping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people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overcome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inhibitions,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negative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behaviors,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and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incorrect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beliefs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about</w:t>
      </w:r>
      <w:r w:rsidR="007827EE">
        <w:rPr>
          <w:shd w:val="clear" w:color="auto" w:fill="FFFFFF"/>
        </w:rPr>
        <w:t xml:space="preserve"> </w:t>
      </w:r>
      <w:r w:rsidRPr="008A44A9">
        <w:rPr>
          <w:shd w:val="clear" w:color="auto" w:fill="FFFFFF"/>
        </w:rPr>
        <w:t>learnin</w:t>
      </w:r>
      <w:r w:rsidR="00961C48" w:rsidRPr="008A44A9">
        <w:rPr>
          <w:shd w:val="clear" w:color="auto" w:fill="FFFFFF"/>
        </w:rPr>
        <w:t>g</w:t>
      </w:r>
      <w:r w:rsidR="007827EE">
        <w:rPr>
          <w:shd w:val="clear" w:color="auto" w:fill="FFFFFF"/>
        </w:rPr>
        <w:t xml:space="preserve"> </w:t>
      </w:r>
      <w:r w:rsidR="00961C48" w:rsidRPr="008A44A9">
        <w:t>(</w:t>
      </w:r>
      <w:r w:rsidR="0016239A" w:rsidRPr="008A44A9">
        <w:rPr>
          <w:noProof/>
        </w:rPr>
        <w:t>Schön</w:t>
      </w:r>
      <w:r w:rsidR="007827EE">
        <w:rPr>
          <w:noProof/>
        </w:rPr>
        <w:t xml:space="preserve"> </w:t>
      </w:r>
      <w:r w:rsidR="0016239A" w:rsidRPr="008A44A9">
        <w:rPr>
          <w:noProof/>
        </w:rPr>
        <w:t>1987,</w:t>
      </w:r>
      <w:r w:rsidR="007827EE">
        <w:rPr>
          <w:noProof/>
        </w:rPr>
        <w:t xml:space="preserve"> </w:t>
      </w:r>
      <w:r w:rsidR="0016239A" w:rsidRPr="008A44A9">
        <w:rPr>
          <w:noProof/>
        </w:rPr>
        <w:t>Sanyal</w:t>
      </w:r>
      <w:r w:rsidR="007827EE">
        <w:rPr>
          <w:noProof/>
        </w:rPr>
        <w:t xml:space="preserve"> </w:t>
      </w:r>
      <w:r w:rsidR="0016239A" w:rsidRPr="008A44A9">
        <w:rPr>
          <w:noProof/>
        </w:rPr>
        <w:t>2009</w:t>
      </w:r>
      <w:r w:rsidR="007827EE">
        <w:rPr>
          <w:noProof/>
        </w:rPr>
        <w:t xml:space="preserve"> </w:t>
      </w:r>
      <w:r w:rsidR="0016239A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16239A" w:rsidRPr="008A44A9">
        <w:rPr>
          <w:noProof/>
        </w:rPr>
        <w:t>Schweisfurth</w:t>
      </w:r>
      <w:r w:rsidR="007827EE">
        <w:rPr>
          <w:noProof/>
        </w:rPr>
        <w:t xml:space="preserve"> </w:t>
      </w:r>
      <w:r w:rsidR="0016239A" w:rsidRPr="008A44A9">
        <w:rPr>
          <w:noProof/>
        </w:rPr>
        <w:t>2011</w:t>
      </w:r>
      <w:r w:rsidR="00EC1F54" w:rsidRPr="008A44A9">
        <w:t>)</w:t>
      </w:r>
      <w:r w:rsidRPr="008A44A9">
        <w:rPr>
          <w:shd w:val="clear" w:color="auto" w:fill="FFFFFF"/>
        </w:rPr>
        <w:t>.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Pr="008A44A9">
        <w:t>climate</w:t>
      </w:r>
      <w:r w:rsidR="007827EE">
        <w:t xml:space="preserve"> </w:t>
      </w:r>
      <w:r w:rsidRPr="008A44A9">
        <w:t>should</w:t>
      </w:r>
      <w:r w:rsidR="007827EE">
        <w:t xml:space="preserve"> </w:t>
      </w:r>
      <w:r w:rsidRPr="008A44A9">
        <w:t>minimize</w:t>
      </w:r>
      <w:r w:rsidR="007827EE">
        <w:t xml:space="preserve"> </w:t>
      </w:r>
      <w:r w:rsidRPr="008A44A9">
        <w:t>anxiety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encourages</w:t>
      </w:r>
      <w:r w:rsidR="007827EE">
        <w:t xml:space="preserve"> </w:t>
      </w:r>
      <w:r w:rsidRPr="008A44A9">
        <w:t>right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liberty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experiment.</w:t>
      </w:r>
      <w:r w:rsidR="007827EE">
        <w:t xml:space="preserve"> </w:t>
      </w:r>
      <w:r w:rsidRPr="008A44A9">
        <w:t>(6)</w:t>
      </w:r>
      <w:r w:rsidR="007827EE">
        <w:t xml:space="preserve"> </w:t>
      </w:r>
      <w:r w:rsidRPr="008A44A9">
        <w:t>Allowing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sufficient</w:t>
      </w:r>
      <w:r w:rsidR="007827EE">
        <w:t xml:space="preserve"> </w:t>
      </w:r>
      <w:r w:rsidRPr="008A44A9">
        <w:t>room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learners'</w:t>
      </w:r>
      <w:r w:rsidR="007827EE">
        <w:t xml:space="preserve"> </w:t>
      </w:r>
      <w:r w:rsidRPr="008A44A9">
        <w:t>autonomy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much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possible</w:t>
      </w:r>
      <w:r w:rsidR="007827EE">
        <w:t xml:space="preserve"> </w:t>
      </w:r>
      <w:r w:rsidR="00EC1F54" w:rsidRPr="008A44A9">
        <w:t>(</w:t>
      </w:r>
      <w:r w:rsidR="0016239A" w:rsidRPr="008A44A9">
        <w:rPr>
          <w:noProof/>
        </w:rPr>
        <w:t>Shulman</w:t>
      </w:r>
      <w:r w:rsidR="007827EE">
        <w:rPr>
          <w:noProof/>
        </w:rPr>
        <w:t xml:space="preserve"> </w:t>
      </w:r>
      <w:r w:rsidR="0016239A" w:rsidRPr="008A44A9">
        <w:rPr>
          <w:noProof/>
        </w:rPr>
        <w:t>1987,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Vavrus</w:t>
      </w:r>
      <w:r w:rsidR="007827EE">
        <w:rPr>
          <w:noProof/>
        </w:rPr>
        <w:t xml:space="preserve"> </w:t>
      </w:r>
      <w:r w:rsidR="00256414" w:rsidRPr="008A44A9">
        <w:rPr>
          <w:i/>
          <w:iCs/>
          <w:noProof/>
        </w:rPr>
        <w:t>et</w:t>
      </w:r>
      <w:r w:rsidR="007827EE">
        <w:rPr>
          <w:i/>
          <w:iCs/>
          <w:noProof/>
        </w:rPr>
        <w:t xml:space="preserve"> </w:t>
      </w:r>
      <w:r w:rsidR="00256414" w:rsidRPr="008A44A9">
        <w:rPr>
          <w:i/>
          <w:iCs/>
          <w:noProof/>
        </w:rPr>
        <w:t>al.</w:t>
      </w:r>
      <w:r w:rsidR="007827EE">
        <w:rPr>
          <w:i/>
          <w:iCs/>
          <w:noProof/>
        </w:rPr>
        <w:t xml:space="preserve"> </w:t>
      </w:r>
      <w:r w:rsidR="00256414" w:rsidRPr="008A44A9">
        <w:rPr>
          <w:noProof/>
        </w:rPr>
        <w:t>2011,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Robertson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2012</w:t>
      </w:r>
      <w:r w:rsidR="00EC1F54" w:rsidRPr="008A44A9">
        <w:t>)</w:t>
      </w:r>
      <w:r w:rsidRPr="008A44A9">
        <w:t>.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comes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collective</w:t>
      </w:r>
      <w:r w:rsidR="007827EE">
        <w:t xml:space="preserve"> </w:t>
      </w:r>
      <w:r w:rsidRPr="008A44A9">
        <w:t>view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objectives,</w:t>
      </w:r>
      <w:r w:rsidR="007827EE">
        <w:t xml:space="preserve"> </w:t>
      </w:r>
      <w:r w:rsidRPr="008A44A9">
        <w:t>which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based</w:t>
      </w:r>
      <w:r w:rsidR="007827EE">
        <w:t xml:space="preserve"> </w:t>
      </w:r>
      <w:r w:rsidRPr="008A44A9">
        <w:t>upon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diagnosed</w:t>
      </w:r>
      <w:r w:rsidR="007827EE">
        <w:t xml:space="preserve"> </w:t>
      </w:r>
      <w:r w:rsidRPr="008A44A9">
        <w:t>needs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interests.</w:t>
      </w:r>
      <w:r w:rsidR="007827EE">
        <w:t xml:space="preserve"> </w:t>
      </w:r>
      <w:r w:rsidRPr="008A44A9">
        <w:t>(7)</w:t>
      </w:r>
      <w:r w:rsidR="007827EE">
        <w:t xml:space="preserve"> </w:t>
      </w:r>
      <w:r w:rsidRPr="008A44A9">
        <w:t>Considering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need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sequential</w:t>
      </w:r>
      <w:r w:rsidR="007827EE">
        <w:t xml:space="preserve"> </w:t>
      </w:r>
      <w:r w:rsidRPr="008A44A9">
        <w:t>activities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programs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achieving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objectives</w:t>
      </w:r>
      <w:r w:rsidR="007827EE">
        <w:t xml:space="preserve"> </w:t>
      </w:r>
      <w:r w:rsidR="00EC1F54" w:rsidRPr="008A44A9">
        <w:t>(</w:t>
      </w:r>
      <w:r w:rsidR="00256414" w:rsidRPr="008A44A9">
        <w:rPr>
          <w:noProof/>
        </w:rPr>
        <w:t>O’Sullivan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2001a</w:t>
      </w:r>
      <w:r w:rsidR="007827EE" w:rsidRPr="008A44A9">
        <w:rPr>
          <w:noProof/>
        </w:rPr>
        <w:t>,</w:t>
      </w:r>
      <w:r w:rsidR="007827EE">
        <w:rPr>
          <w:noProof/>
        </w:rPr>
        <w:t xml:space="preserve"> </w:t>
      </w:r>
      <w:r w:rsidR="007827EE" w:rsidRPr="008A44A9">
        <w:rPr>
          <w:noProof/>
        </w:rPr>
        <w:t>b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2002a</w:t>
      </w:r>
      <w:r w:rsidR="007827EE" w:rsidRPr="008A44A9">
        <w:rPr>
          <w:noProof/>
        </w:rPr>
        <w:t>,</w:t>
      </w:r>
      <w:r w:rsidR="007827EE">
        <w:rPr>
          <w:noProof/>
        </w:rPr>
        <w:t xml:space="preserve"> </w:t>
      </w:r>
      <w:r w:rsidR="007827EE" w:rsidRPr="008A44A9">
        <w:rPr>
          <w:noProof/>
        </w:rPr>
        <w:t>b</w:t>
      </w:r>
      <w:r w:rsidR="00EC1F54" w:rsidRPr="008A44A9">
        <w:t>)</w:t>
      </w:r>
      <w:r w:rsidRPr="008A44A9">
        <w:t>.</w:t>
      </w:r>
      <w:r w:rsidR="007827EE">
        <w:t xml:space="preserve"> </w:t>
      </w:r>
      <w:r w:rsidRPr="008A44A9">
        <w:t>(8)</w:t>
      </w:r>
      <w:r w:rsidR="007827EE">
        <w:t xml:space="preserve"> </w:t>
      </w:r>
      <w:r w:rsidRPr="008A44A9">
        <w:t>Evolution,</w:t>
      </w:r>
      <w:r w:rsidR="007827EE">
        <w:t xml:space="preserve"> </w:t>
      </w:r>
      <w:r w:rsidRPr="008A44A9">
        <w:t>correction,</w:t>
      </w:r>
      <w:r w:rsidR="007827EE">
        <w:t xml:space="preserve"> </w:t>
      </w:r>
      <w:r w:rsidRPr="008A44A9">
        <w:t>change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development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key</w:t>
      </w:r>
      <w:r w:rsidR="007827EE">
        <w:t xml:space="preserve"> </w:t>
      </w:r>
      <w:r w:rsidRPr="008A44A9">
        <w:t>tasks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learners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keep</w:t>
      </w:r>
      <w:r w:rsidR="007827EE">
        <w:t xml:space="preserve"> </w:t>
      </w:r>
      <w:r w:rsidRPr="008A44A9">
        <w:t>fitting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reality</w:t>
      </w:r>
      <w:r w:rsidR="007827EE">
        <w:t xml:space="preserve"> </w:t>
      </w:r>
      <w:r w:rsidR="000C7186" w:rsidRPr="008A44A9">
        <w:t>(</w:t>
      </w:r>
      <w:r w:rsidR="00256414" w:rsidRPr="008A44A9">
        <w:rPr>
          <w:noProof/>
        </w:rPr>
        <w:t>Onderi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Croll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2009,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Ono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Ferreira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2010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Khan2012</w:t>
      </w:r>
      <w:r w:rsidR="000C7186" w:rsidRPr="008A44A9">
        <w:t>)</w:t>
      </w:r>
      <w:r w:rsidRPr="008A44A9">
        <w:t>.</w:t>
      </w:r>
      <w:r w:rsidR="007827EE">
        <w:t xml:space="preserve"> </w:t>
      </w:r>
      <w:r w:rsidRPr="008A44A9">
        <w:t>(9)</w:t>
      </w:r>
      <w:r w:rsidR="007827EE">
        <w:t xml:space="preserve"> </w:t>
      </w:r>
      <w:r w:rsidRPr="008A44A9">
        <w:t>Knowledge</w:t>
      </w:r>
      <w:r w:rsidR="007827EE">
        <w:t xml:space="preserve"> </w:t>
      </w:r>
      <w:r w:rsidRPr="008A44A9">
        <w:t>reconsideration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terms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selection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modification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largely</w:t>
      </w:r>
      <w:r w:rsidR="007827EE">
        <w:t xml:space="preserve"> </w:t>
      </w:r>
      <w:r w:rsidRPr="008A44A9">
        <w:t>applied</w:t>
      </w:r>
      <w:r w:rsidR="007827EE">
        <w:t xml:space="preserve"> </w:t>
      </w:r>
      <w:r w:rsidRPr="008A44A9">
        <w:t>core</w:t>
      </w:r>
      <w:r w:rsidR="007827EE">
        <w:t xml:space="preserve"> </w:t>
      </w:r>
      <w:r w:rsidRPr="008A44A9">
        <w:t>principle</w:t>
      </w:r>
      <w:r w:rsidR="007827EE">
        <w:t xml:space="preserve"> </w:t>
      </w:r>
      <w:r w:rsidR="000C7186" w:rsidRPr="008A44A9">
        <w:t>(</w:t>
      </w:r>
      <w:r w:rsidR="007C602C" w:rsidRPr="008A44A9">
        <w:rPr>
          <w:noProof/>
        </w:rPr>
        <w:t>Ainscow</w:t>
      </w:r>
      <w:r w:rsidR="007827EE">
        <w:rPr>
          <w:noProof/>
        </w:rPr>
        <w:t xml:space="preserve"> </w:t>
      </w:r>
      <w:r w:rsidR="007C602C" w:rsidRPr="008A44A9">
        <w:rPr>
          <w:noProof/>
        </w:rPr>
        <w:t>2000,</w:t>
      </w:r>
      <w:r w:rsidR="007827EE">
        <w:rPr>
          <w:noProof/>
        </w:rPr>
        <w:t xml:space="preserve"> </w:t>
      </w:r>
      <w:r w:rsidR="007C602C" w:rsidRPr="008A44A9">
        <w:rPr>
          <w:noProof/>
        </w:rPr>
        <w:t>Charema</w:t>
      </w:r>
      <w:r w:rsidR="007827EE">
        <w:rPr>
          <w:noProof/>
        </w:rPr>
        <w:t xml:space="preserve"> </w:t>
      </w:r>
      <w:r w:rsidR="007C602C" w:rsidRPr="008A44A9">
        <w:rPr>
          <w:noProof/>
        </w:rPr>
        <w:t>2010,</w:t>
      </w:r>
      <w:r w:rsidR="007827EE">
        <w:rPr>
          <w:noProof/>
        </w:rPr>
        <w:t xml:space="preserve"> </w:t>
      </w:r>
      <w:r w:rsidR="007C602C" w:rsidRPr="008A44A9">
        <w:rPr>
          <w:noProof/>
        </w:rPr>
        <w:t>Hamid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7C602C" w:rsidRPr="008A44A9">
        <w:rPr>
          <w:noProof/>
        </w:rPr>
        <w:t>Honan</w:t>
      </w:r>
      <w:r w:rsidR="007827EE">
        <w:rPr>
          <w:noProof/>
        </w:rPr>
        <w:t xml:space="preserve"> </w:t>
      </w:r>
      <w:r w:rsidR="007C602C" w:rsidRPr="008A44A9">
        <w:rPr>
          <w:noProof/>
        </w:rPr>
        <w:t>2012</w:t>
      </w:r>
      <w:r w:rsidR="000C7186" w:rsidRPr="008A44A9">
        <w:t>).</w:t>
      </w:r>
      <w:r w:rsidR="007827EE">
        <w:t xml:space="preserve"> </w:t>
      </w:r>
      <w:r w:rsidRPr="008A44A9">
        <w:t>(10)</w:t>
      </w:r>
      <w:r w:rsidR="007827EE">
        <w:t xml:space="preserve"> </w:t>
      </w:r>
      <w:r w:rsidR="000C7186" w:rsidRPr="008A44A9">
        <w:t>Generalizations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reach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important,</w:t>
      </w:r>
      <w:r w:rsidR="007827EE">
        <w:t xml:space="preserve"> </w:t>
      </w:r>
      <w:r w:rsidRPr="008A44A9">
        <w:t>but</w:t>
      </w:r>
      <w:r w:rsidR="007827EE">
        <w:t xml:space="preserve"> </w:t>
      </w:r>
      <w:r w:rsidRPr="008A44A9">
        <w:t>bases</w:t>
      </w:r>
      <w:r w:rsidR="007827EE">
        <w:t xml:space="preserve"> </w:t>
      </w:r>
      <w:r w:rsidRPr="008A44A9">
        <w:t>always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exceptions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utilize</w:t>
      </w:r>
      <w:r w:rsidR="007827EE">
        <w:t xml:space="preserve"> </w:t>
      </w:r>
      <w:r w:rsidRPr="008A44A9">
        <w:t>whether</w:t>
      </w:r>
      <w:r w:rsidR="007827EE">
        <w:t xml:space="preserve"> </w:t>
      </w:r>
      <w:r w:rsidRPr="008A44A9">
        <w:t>there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an</w:t>
      </w:r>
      <w:r w:rsidR="007827EE">
        <w:t xml:space="preserve"> </w:t>
      </w:r>
      <w:r w:rsidRPr="008A44A9">
        <w:t>irregular</w:t>
      </w:r>
      <w:r w:rsidR="007827EE">
        <w:t xml:space="preserve"> </w:t>
      </w:r>
      <w:r w:rsidRPr="008A44A9">
        <w:t>case</w:t>
      </w:r>
      <w:r w:rsidR="007827EE">
        <w:t xml:space="preserve"> </w:t>
      </w:r>
      <w:r w:rsidR="000C7186" w:rsidRPr="008A44A9">
        <w:t>(</w:t>
      </w:r>
      <w:r w:rsidR="00625652" w:rsidRPr="008A44A9">
        <w:rPr>
          <w:noProof/>
        </w:rPr>
        <w:t>Lefoka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625652" w:rsidRPr="008A44A9">
        <w:rPr>
          <w:noProof/>
        </w:rPr>
        <w:t>Sebatane</w:t>
      </w:r>
      <w:r w:rsidR="007827EE">
        <w:rPr>
          <w:noProof/>
        </w:rPr>
        <w:t xml:space="preserve"> </w:t>
      </w:r>
      <w:r w:rsidR="00625652" w:rsidRPr="008A44A9">
        <w:rPr>
          <w:noProof/>
        </w:rPr>
        <w:t>2003,</w:t>
      </w:r>
      <w:r w:rsidR="007827EE">
        <w:rPr>
          <w:noProof/>
        </w:rPr>
        <w:t xml:space="preserve"> </w:t>
      </w:r>
      <w:r w:rsidR="00625652" w:rsidRPr="008A44A9">
        <w:rPr>
          <w:noProof/>
        </w:rPr>
        <w:t>Adeyemi</w:t>
      </w:r>
      <w:r w:rsidR="007827EE">
        <w:rPr>
          <w:noProof/>
        </w:rPr>
        <w:t xml:space="preserve"> </w:t>
      </w:r>
      <w:r w:rsidR="00625652" w:rsidRPr="008A44A9">
        <w:rPr>
          <w:noProof/>
        </w:rPr>
        <w:t>200,</w:t>
      </w:r>
      <w:r w:rsidR="007827EE">
        <w:rPr>
          <w:noProof/>
        </w:rPr>
        <w:t xml:space="preserve"> </w:t>
      </w:r>
      <w:r w:rsidR="00625652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7C602C" w:rsidRPr="008A44A9">
        <w:rPr>
          <w:noProof/>
        </w:rPr>
        <w:t>Epstein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7C602C" w:rsidRPr="008A44A9">
        <w:rPr>
          <w:noProof/>
        </w:rPr>
        <w:t>Yuthas</w:t>
      </w:r>
      <w:r w:rsidR="007827EE">
        <w:rPr>
          <w:noProof/>
        </w:rPr>
        <w:t xml:space="preserve"> </w:t>
      </w:r>
      <w:r w:rsidR="007C602C" w:rsidRPr="008A44A9">
        <w:rPr>
          <w:noProof/>
        </w:rPr>
        <w:t>2012</w:t>
      </w:r>
      <w:r w:rsidR="000C7186" w:rsidRPr="008A44A9">
        <w:t>)</w:t>
      </w:r>
      <w:r w:rsidRPr="008A44A9">
        <w:t>.</w:t>
      </w:r>
    </w:p>
    <w:p w:rsidR="008A44A9" w:rsidRDefault="004F71FF" w:rsidP="007827EE">
      <w:pPr>
        <w:pStyle w:val="NoSpacing1"/>
        <w:snapToGrid w:val="0"/>
        <w:ind w:firstLine="425"/>
        <w:rPr>
          <w:bdr w:val="none" w:sz="0" w:space="0" w:color="auto" w:frame="1"/>
        </w:rPr>
      </w:pPr>
      <w:r w:rsidRPr="008A44A9">
        <w:rPr>
          <w:bdr w:val="none" w:sz="0" w:space="0" w:color="auto" w:frame="1"/>
        </w:rPr>
        <w:t>Andragogy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has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come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to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fit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the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gains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of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the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information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age;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the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implications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of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moving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from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teacher-centered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to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learner-centered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education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are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staggerin</w:t>
      </w:r>
      <w:r w:rsidR="00961C48" w:rsidRPr="008A44A9">
        <w:rPr>
          <w:bdr w:val="none" w:sz="0" w:space="0" w:color="auto" w:frame="1"/>
        </w:rPr>
        <w:t>g</w:t>
      </w:r>
      <w:r w:rsidR="007827EE">
        <w:rPr>
          <w:bdr w:val="none" w:sz="0" w:space="0" w:color="auto" w:frame="1"/>
        </w:rPr>
        <w:t xml:space="preserve"> </w:t>
      </w:r>
      <w:r w:rsidR="00961C48" w:rsidRPr="008A44A9">
        <w:t>(</w:t>
      </w:r>
      <w:r w:rsidR="00A97A2B" w:rsidRPr="008A44A9">
        <w:t>Lindeman</w:t>
      </w:r>
      <w:r w:rsidR="007827EE">
        <w:t xml:space="preserve"> </w:t>
      </w:r>
      <w:r w:rsidR="00A97A2B" w:rsidRPr="008A44A9">
        <w:t>1962</w:t>
      </w:r>
      <w:r w:rsidR="007827EE" w:rsidRPr="008A44A9">
        <w:t>,</w:t>
      </w:r>
      <w:r w:rsidR="007827EE">
        <w:t xml:space="preserve"> </w:t>
      </w:r>
      <w:bookmarkStart w:id="2" w:name="rachal1983"/>
      <w:bookmarkStart w:id="3" w:name="mohring1989"/>
      <w:r w:rsidR="007827EE" w:rsidRPr="008A44A9">
        <w:t>R</w:t>
      </w:r>
      <w:r w:rsidR="001E18B8" w:rsidRPr="008A44A9">
        <w:t>achal</w:t>
      </w:r>
      <w:r w:rsidR="007827EE">
        <w:t xml:space="preserve"> </w:t>
      </w:r>
      <w:bookmarkEnd w:id="2"/>
      <w:r w:rsidR="001E18B8" w:rsidRPr="008A44A9">
        <w:t>1983,</w:t>
      </w:r>
      <w:r w:rsidR="007827EE">
        <w:t xml:space="preserve"> </w:t>
      </w:r>
      <w:r w:rsidR="001E18B8" w:rsidRPr="008A44A9">
        <w:t>Mohring</w:t>
      </w:r>
      <w:r w:rsidR="007827EE">
        <w:t xml:space="preserve"> </w:t>
      </w:r>
      <w:bookmarkEnd w:id="3"/>
      <w:r w:rsidR="001E18B8" w:rsidRPr="008A44A9">
        <w:t>1989,</w:t>
      </w:r>
      <w:r w:rsidR="007827EE">
        <w:t xml:space="preserve"> </w:t>
      </w:r>
      <w:r w:rsidR="001E18B8" w:rsidRPr="008A44A9">
        <w:t>Yorks</w:t>
      </w:r>
      <w:r w:rsidR="007827EE">
        <w:t xml:space="preserve"> </w:t>
      </w:r>
      <w:r w:rsidR="001E18B8" w:rsidRPr="008A44A9">
        <w:t>2000</w:t>
      </w:r>
      <w:r w:rsidR="003B1B0B" w:rsidRPr="008A44A9">
        <w:t>,</w:t>
      </w:r>
      <w:r w:rsidR="007827EE">
        <w:t xml:space="preserve"> </w:t>
      </w:r>
      <w:r w:rsidR="003B1B0B" w:rsidRPr="008A44A9">
        <w:t>and</w:t>
      </w:r>
      <w:r w:rsidR="007827EE">
        <w:t xml:space="preserve"> </w:t>
      </w:r>
      <w:r w:rsidR="003B1B0B" w:rsidRPr="008A44A9">
        <w:t>Donaghy</w:t>
      </w:r>
      <w:r w:rsidR="007827EE">
        <w:t xml:space="preserve"> </w:t>
      </w:r>
      <w:r w:rsidR="003B1B0B" w:rsidRPr="008A44A9">
        <w:t>2004</w:t>
      </w:r>
      <w:r w:rsidR="000C7186" w:rsidRPr="008A44A9">
        <w:t>)</w:t>
      </w:r>
      <w:r w:rsidRPr="008A44A9">
        <w:rPr>
          <w:bdr w:val="none" w:sz="0" w:space="0" w:color="auto" w:frame="1"/>
        </w:rPr>
        <w:t>.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Postponing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or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suppressing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this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move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will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slow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people's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ability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to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learn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the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new,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due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to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their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waiting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and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dependency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on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others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-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or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pedagogic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teachers,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rather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than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being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qualified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and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motivated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for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self-mobility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toward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the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ne</w:t>
      </w:r>
      <w:r w:rsidR="00961C48" w:rsidRPr="008A44A9">
        <w:rPr>
          <w:bdr w:val="none" w:sz="0" w:space="0" w:color="auto" w:frame="1"/>
        </w:rPr>
        <w:t>w</w:t>
      </w:r>
      <w:r w:rsidR="007827EE">
        <w:rPr>
          <w:bdr w:val="none" w:sz="0" w:space="0" w:color="auto" w:frame="1"/>
        </w:rPr>
        <w:t xml:space="preserve"> </w:t>
      </w:r>
      <w:r w:rsidR="00961C48" w:rsidRPr="008A44A9">
        <w:t>(</w:t>
      </w:r>
      <w:r w:rsidR="00B837C6" w:rsidRPr="008A44A9">
        <w:t>Cooper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B837C6" w:rsidRPr="008A44A9">
        <w:t>Henschke</w:t>
      </w:r>
      <w:r w:rsidR="007827EE">
        <w:t xml:space="preserve"> </w:t>
      </w:r>
      <w:r w:rsidR="00B837C6" w:rsidRPr="008A44A9">
        <w:t>2001b,</w:t>
      </w:r>
      <w:r w:rsidR="007827EE">
        <w:t xml:space="preserve"> </w:t>
      </w:r>
      <w:r w:rsidR="000D5F82" w:rsidRPr="008A44A9">
        <w:t>Chesbro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0D5F82" w:rsidRPr="008A44A9">
        <w:t>Davis</w:t>
      </w:r>
      <w:r w:rsidR="007827EE">
        <w:t xml:space="preserve"> </w:t>
      </w:r>
      <w:r w:rsidR="000D5F82" w:rsidRPr="008A44A9">
        <w:t>2002,</w:t>
      </w:r>
      <w:r w:rsidR="007827EE">
        <w:t xml:space="preserve"> </w:t>
      </w:r>
      <w:r w:rsidR="000D5F82" w:rsidRPr="008A44A9">
        <w:t>Aspel</w:t>
      </w:r>
      <w:r w:rsidR="007827EE">
        <w:t xml:space="preserve"> </w:t>
      </w:r>
      <w:r w:rsidR="000D5F82" w:rsidRPr="008A44A9">
        <w:t>2003,</w:t>
      </w:r>
      <w:r w:rsidR="007827EE">
        <w:t xml:space="preserve"> </w:t>
      </w:r>
      <w:r w:rsidR="000D5F82" w:rsidRPr="008A44A9">
        <w:t>and</w:t>
      </w:r>
      <w:r w:rsidR="007827EE">
        <w:t xml:space="preserve"> </w:t>
      </w:r>
      <w:r w:rsidR="003B1B0B" w:rsidRPr="008A44A9">
        <w:t>Henschke</w:t>
      </w:r>
      <w:r w:rsidR="007827EE">
        <w:t xml:space="preserve"> </w:t>
      </w:r>
      <w:r w:rsidR="003B1B0B" w:rsidRPr="008A44A9">
        <w:t>2008a</w:t>
      </w:r>
      <w:r w:rsidR="000C7186" w:rsidRPr="008A44A9">
        <w:t>)</w:t>
      </w:r>
      <w:r w:rsidRPr="008A44A9">
        <w:rPr>
          <w:bdr w:val="none" w:sz="0" w:space="0" w:color="auto" w:frame="1"/>
        </w:rPr>
        <w:t>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rPr>
          <w:bdr w:val="none" w:sz="0" w:space="0" w:color="auto" w:frame="1"/>
        </w:rPr>
        <w:t>How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can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we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expect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to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analyze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and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synthesize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so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much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information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if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we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turn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to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others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to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determine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what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should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be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learned,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how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it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will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be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learned,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and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when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it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will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be</w:t>
      </w:r>
      <w:r w:rsidR="007827EE">
        <w:rPr>
          <w:bdr w:val="none" w:sz="0" w:space="0" w:color="auto" w:frame="1"/>
        </w:rPr>
        <w:t xml:space="preserve"> </w:t>
      </w:r>
      <w:r w:rsidRPr="008A44A9">
        <w:rPr>
          <w:bdr w:val="none" w:sz="0" w:space="0" w:color="auto" w:frame="1"/>
        </w:rPr>
        <w:t>learned?</w:t>
      </w:r>
    </w:p>
    <w:p w:rsidR="008A44A9" w:rsidRDefault="004F71FF" w:rsidP="007827EE">
      <w:pPr>
        <w:pStyle w:val="NoSpacing1"/>
        <w:snapToGrid w:val="0"/>
        <w:rPr>
          <w:b/>
          <w:bCs/>
        </w:rPr>
      </w:pPr>
      <w:r w:rsidRPr="008A44A9">
        <w:rPr>
          <w:b/>
          <w:bCs/>
          <w:shd w:val="clear" w:color="auto" w:fill="FFFFFF" w:themeFill="background1"/>
        </w:rPr>
        <w:t>Anthropagogy</w:t>
      </w:r>
      <w:r w:rsidR="007827EE">
        <w:rPr>
          <w:b/>
          <w:bCs/>
        </w:rPr>
        <w:t xml:space="preserve"> </w:t>
      </w:r>
      <w:r w:rsidRPr="008A44A9">
        <w:rPr>
          <w:b/>
          <w:bCs/>
        </w:rPr>
        <w:t>based-directing: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In</w:t>
      </w:r>
      <w:r w:rsidR="007827EE">
        <w:t xml:space="preserve"> </w:t>
      </w:r>
      <w:r w:rsidRPr="008A44A9">
        <w:t>1960s</w:t>
      </w:r>
      <w:r w:rsidR="007827EE">
        <w:t xml:space="preserve"> </w:t>
      </w:r>
      <w:r w:rsidRPr="008A44A9">
        <w:t>Hungarian</w:t>
      </w:r>
      <w:r w:rsidR="007827EE">
        <w:t xml:space="preserve"> </w:t>
      </w:r>
      <w:r w:rsidRPr="008A44A9">
        <w:t>educators</w:t>
      </w:r>
      <w:r w:rsidR="007827EE">
        <w:t xml:space="preserve"> </w:t>
      </w:r>
      <w:r w:rsidRPr="008A44A9">
        <w:t>were</w:t>
      </w:r>
      <w:r w:rsidR="007827EE">
        <w:t xml:space="preserve"> </w:t>
      </w:r>
      <w:r w:rsidRPr="008A44A9">
        <w:t>frontiers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placing</w:t>
      </w:r>
      <w:r w:rsidR="007827EE">
        <w:t xml:space="preserve"> </w:t>
      </w:r>
      <w:r w:rsidRPr="008A44A9">
        <w:t>teaching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Pr="008A44A9">
        <w:t>within</w:t>
      </w:r>
      <w:r w:rsidR="007827EE">
        <w:t xml:space="preserve"> </w:t>
      </w:r>
      <w:r w:rsidRPr="008A44A9">
        <w:t>an</w:t>
      </w:r>
      <w:r w:rsidR="007827EE">
        <w:t xml:space="preserve"> </w:t>
      </w:r>
      <w:r w:rsidRPr="008A44A9">
        <w:t>overall</w:t>
      </w:r>
      <w:r w:rsidR="007827EE">
        <w:t xml:space="preserve"> </w:t>
      </w:r>
      <w:r w:rsidRPr="008A44A9">
        <w:t>system</w:t>
      </w:r>
      <w:r w:rsidR="007827EE">
        <w:t xml:space="preserve"> </w:t>
      </w:r>
      <w:r w:rsidRPr="008A44A9">
        <w:t>called</w:t>
      </w:r>
      <w:r w:rsidR="007827EE">
        <w:t xml:space="preserve"> </w:t>
      </w:r>
      <w:r w:rsidRPr="008A44A9">
        <w:t>"anthrop</w:t>
      </w:r>
      <w:r w:rsidR="00BD564D" w:rsidRPr="008A44A9">
        <w:t>a</w:t>
      </w:r>
      <w:r w:rsidRPr="008A44A9">
        <w:t>gogy"</w:t>
      </w:r>
      <w:r w:rsidR="007827EE">
        <w:t xml:space="preserve"> </w:t>
      </w:r>
      <w:r w:rsidRPr="008A44A9">
        <w:t>(Savicevic1981</w:t>
      </w:r>
      <w:r w:rsidR="00256414" w:rsidRPr="008A44A9">
        <w:t>,</w:t>
      </w:r>
      <w:r w:rsidR="007827EE">
        <w:t xml:space="preserve"> </w:t>
      </w:r>
      <w:r w:rsidR="00256414" w:rsidRPr="008A44A9">
        <w:rPr>
          <w:noProof/>
        </w:rPr>
        <w:t>Peacock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Rawson</w:t>
      </w:r>
      <w:r w:rsidR="007827EE">
        <w:rPr>
          <w:noProof/>
        </w:rPr>
        <w:t xml:space="preserve"> </w:t>
      </w:r>
      <w:r w:rsidR="00256414" w:rsidRPr="008A44A9">
        <w:rPr>
          <w:noProof/>
        </w:rPr>
        <w:t>2001</w:t>
      </w:r>
      <w:r w:rsidR="007827EE" w:rsidRPr="008A44A9">
        <w:rPr>
          <w:noProof/>
        </w:rPr>
        <w:t>,</w:t>
      </w:r>
      <w:r w:rsidR="007827EE">
        <w:rPr>
          <w:noProof/>
        </w:rPr>
        <w:t xml:space="preserve"> </w:t>
      </w:r>
      <w:r w:rsidR="007827EE" w:rsidRPr="008A44A9">
        <w:t>a</w:t>
      </w:r>
      <w:r w:rsidR="00E9643E" w:rsidRPr="008A44A9">
        <w:t>nd</w:t>
      </w:r>
      <w:r w:rsidR="007827EE">
        <w:t xml:space="preserve"> </w:t>
      </w:r>
      <w:r w:rsidR="003B1B0B" w:rsidRPr="008A44A9">
        <w:t>Gibbons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3B1B0B" w:rsidRPr="008A44A9">
        <w:t>Wentworth</w:t>
      </w:r>
      <w:r w:rsidR="007827EE">
        <w:t xml:space="preserve"> </w:t>
      </w:r>
      <w:r w:rsidR="003B1B0B" w:rsidRPr="008A44A9">
        <w:t>2001</w:t>
      </w:r>
      <w:r w:rsidR="00E9643E" w:rsidRPr="008A44A9">
        <w:rPr>
          <w:noProof/>
        </w:rPr>
        <w:t>)</w:t>
      </w:r>
      <w:r w:rsidRPr="008A44A9">
        <w:t>.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system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subdivided</w:t>
      </w:r>
      <w:r w:rsidR="007827EE">
        <w:t xml:space="preserve"> </w:t>
      </w:r>
      <w:r w:rsidRPr="008A44A9">
        <w:t>into</w:t>
      </w:r>
      <w:r w:rsidR="007827EE">
        <w:t xml:space="preserve"> </w:t>
      </w:r>
      <w:r w:rsidRPr="008A44A9">
        <w:t>pedagogy</w:t>
      </w:r>
      <w:r w:rsidR="007827EE">
        <w:t xml:space="preserve"> </w:t>
      </w:r>
      <w:r w:rsidRPr="008A44A9">
        <w:t>that's</w:t>
      </w:r>
      <w:r w:rsidR="007827EE">
        <w:t xml:space="preserve"> </w:t>
      </w:r>
      <w:r w:rsidRPr="008A44A9">
        <w:t>dealing</w:t>
      </w:r>
      <w:r w:rsidR="007827EE">
        <w:t xml:space="preserve"> </w:t>
      </w:r>
      <w:r w:rsidRPr="008A44A9">
        <w:t>with</w:t>
      </w:r>
      <w:r w:rsidR="007827EE">
        <w:t xml:space="preserve"> </w:t>
      </w:r>
      <w:r w:rsidRPr="008A44A9">
        <w:t>children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youth</w:t>
      </w:r>
      <w:r w:rsidR="007827EE">
        <w:t xml:space="preserve"> </w:t>
      </w:r>
      <w:r w:rsidRPr="008A44A9">
        <w:t>education</w:t>
      </w:r>
      <w:r w:rsidR="007827EE">
        <w:t xml:space="preserve"> </w:t>
      </w:r>
      <w:r w:rsidR="00B66298" w:rsidRPr="008A44A9">
        <w:t>(</w:t>
      </w:r>
      <w:r w:rsidR="00E9643E" w:rsidRPr="008A44A9">
        <w:rPr>
          <w:noProof/>
        </w:rPr>
        <w:t>Sriprakash</w:t>
      </w:r>
      <w:r w:rsidR="007827EE">
        <w:rPr>
          <w:noProof/>
        </w:rPr>
        <w:t xml:space="preserve"> </w:t>
      </w:r>
      <w:r w:rsidR="00E9643E" w:rsidRPr="008A44A9">
        <w:rPr>
          <w:noProof/>
        </w:rPr>
        <w:t>2010</w:t>
      </w:r>
      <w:r w:rsidR="007827EE">
        <w:rPr>
          <w:noProof/>
        </w:rPr>
        <w:t xml:space="preserve"> </w:t>
      </w:r>
      <w:r w:rsidR="00E9643E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E9643E" w:rsidRPr="008A44A9">
        <w:rPr>
          <w:noProof/>
        </w:rPr>
        <w:t>Mizrachi</w:t>
      </w:r>
      <w:r w:rsidR="007827EE">
        <w:rPr>
          <w:noProof/>
        </w:rPr>
        <w:t xml:space="preserve"> </w:t>
      </w:r>
      <w:r w:rsidR="00E9643E" w:rsidRPr="008A44A9">
        <w:rPr>
          <w:i/>
          <w:iCs/>
          <w:noProof/>
        </w:rPr>
        <w:t>et</w:t>
      </w:r>
      <w:r w:rsidR="007827EE">
        <w:rPr>
          <w:i/>
          <w:iCs/>
          <w:noProof/>
        </w:rPr>
        <w:t xml:space="preserve"> </w:t>
      </w:r>
      <w:r w:rsidR="00E9643E" w:rsidRPr="008A44A9">
        <w:rPr>
          <w:i/>
          <w:iCs/>
          <w:noProof/>
        </w:rPr>
        <w:t>al.</w:t>
      </w:r>
      <w:r w:rsidR="007827EE">
        <w:rPr>
          <w:noProof/>
        </w:rPr>
        <w:t xml:space="preserve"> </w:t>
      </w:r>
      <w:r w:rsidR="00E9643E" w:rsidRPr="008A44A9">
        <w:rPr>
          <w:noProof/>
        </w:rPr>
        <w:t>2010</w:t>
      </w:r>
      <w:r w:rsidR="007827EE">
        <w:rPr>
          <w:noProof/>
        </w:rPr>
        <w:t xml:space="preserve"> </w:t>
      </w:r>
      <w:r w:rsidR="00E9643E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E9643E" w:rsidRPr="008A44A9">
        <w:rPr>
          <w:noProof/>
        </w:rPr>
        <w:t>Brown</w:t>
      </w:r>
      <w:r w:rsidR="007827EE">
        <w:rPr>
          <w:noProof/>
        </w:rPr>
        <w:t xml:space="preserve"> </w:t>
      </w:r>
      <w:r w:rsidR="00E9643E" w:rsidRPr="008A44A9">
        <w:rPr>
          <w:noProof/>
        </w:rPr>
        <w:t>2012</w:t>
      </w:r>
      <w:r w:rsidR="00B66298" w:rsidRPr="008A44A9">
        <w:t>)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andragogy</w:t>
      </w:r>
      <w:r w:rsidR="007827EE">
        <w:t xml:space="preserve"> </w:t>
      </w:r>
      <w:r w:rsidRPr="008A44A9">
        <w:t>which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concerned</w:t>
      </w:r>
      <w:r w:rsidR="007827EE">
        <w:t xml:space="preserve"> </w:t>
      </w:r>
      <w:r w:rsidRPr="008A44A9">
        <w:t>with</w:t>
      </w:r>
      <w:r w:rsidR="007827EE">
        <w:t xml:space="preserve"> </w:t>
      </w:r>
      <w:r w:rsidRPr="008A44A9">
        <w:t>adult</w:t>
      </w:r>
      <w:r w:rsidR="007827EE">
        <w:t xml:space="preserve"> </w:t>
      </w:r>
      <w:r w:rsidRPr="008A44A9">
        <w:t>education</w:t>
      </w:r>
      <w:r w:rsidR="007827EE">
        <w:t xml:space="preserve"> </w:t>
      </w:r>
      <w:r w:rsidR="00B66298" w:rsidRPr="008A44A9">
        <w:t>(</w:t>
      </w:r>
      <w:r w:rsidR="00B00A1D" w:rsidRPr="008A44A9">
        <w:t>Savicevic</w:t>
      </w:r>
      <w:r w:rsidR="007827EE">
        <w:t xml:space="preserve"> </w:t>
      </w:r>
      <w:r w:rsidR="00B00A1D" w:rsidRPr="008A44A9">
        <w:t>2006a,</w:t>
      </w:r>
      <w:r w:rsidR="007827EE">
        <w:t xml:space="preserve"> </w:t>
      </w:r>
      <w:r w:rsidR="00BE736F" w:rsidRPr="008A44A9">
        <w:t>and</w:t>
      </w:r>
      <w:r w:rsidR="007827EE">
        <w:t xml:space="preserve"> </w:t>
      </w:r>
      <w:r w:rsidR="00BE736F" w:rsidRPr="008A44A9">
        <w:rPr>
          <w:noProof/>
        </w:rPr>
        <w:t>Brownlee</w:t>
      </w:r>
      <w:r w:rsidR="007827EE">
        <w:rPr>
          <w:noProof/>
        </w:rPr>
        <w:t xml:space="preserve"> </w:t>
      </w:r>
      <w:r w:rsidR="00397F6E" w:rsidRPr="008A44A9">
        <w:rPr>
          <w:i/>
          <w:iCs/>
          <w:noProof/>
        </w:rPr>
        <w:t>et</w:t>
      </w:r>
      <w:r w:rsidR="007827EE">
        <w:rPr>
          <w:i/>
          <w:iCs/>
          <w:noProof/>
        </w:rPr>
        <w:t xml:space="preserve"> </w:t>
      </w:r>
      <w:r w:rsidR="00397F6E" w:rsidRPr="008A44A9">
        <w:rPr>
          <w:i/>
          <w:iCs/>
          <w:noProof/>
        </w:rPr>
        <w:t>al.</w:t>
      </w:r>
      <w:r w:rsidR="007827EE">
        <w:rPr>
          <w:noProof/>
        </w:rPr>
        <w:t xml:space="preserve"> </w:t>
      </w:r>
      <w:r w:rsidR="00397F6E" w:rsidRPr="008A44A9">
        <w:rPr>
          <w:noProof/>
        </w:rPr>
        <w:t>2012</w:t>
      </w:r>
      <w:r w:rsidR="00B66298" w:rsidRPr="008A44A9">
        <w:t>)</w:t>
      </w:r>
      <w:r w:rsidRPr="008A44A9">
        <w:t>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Up</w:t>
      </w:r>
      <w:r w:rsidR="007827EE">
        <w:t xml:space="preserve"> </w:t>
      </w:r>
      <w:r w:rsidRPr="008A44A9">
        <w:t>until</w:t>
      </w:r>
      <w:r w:rsidR="007827EE">
        <w:t xml:space="preserve"> </w:t>
      </w:r>
      <w:r w:rsidRPr="008A44A9">
        <w:t>very</w:t>
      </w:r>
      <w:r w:rsidR="007827EE">
        <w:t xml:space="preserve"> </w:t>
      </w:r>
      <w:r w:rsidRPr="008A44A9">
        <w:t>recently,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pedagogy-based</w:t>
      </w:r>
      <w:r w:rsidR="007827EE">
        <w:t xml:space="preserve"> </w:t>
      </w:r>
      <w:r w:rsidRPr="008A44A9">
        <w:t>model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been</w:t>
      </w:r>
      <w:r w:rsidR="007827EE">
        <w:t xml:space="preserve"> </w:t>
      </w:r>
      <w:r w:rsidRPr="008A44A9">
        <w:t>applied</w:t>
      </w:r>
      <w:r w:rsidR="007827EE">
        <w:t xml:space="preserve"> </w:t>
      </w:r>
      <w:r w:rsidRPr="008A44A9">
        <w:t>equally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teaching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adult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young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well</w:t>
      </w:r>
      <w:r w:rsidR="007827EE">
        <w:t xml:space="preserve"> </w:t>
      </w:r>
      <w:r w:rsidR="00D70841" w:rsidRPr="008A44A9">
        <w:t>(</w:t>
      </w:r>
      <w:r w:rsidR="008F057F" w:rsidRPr="008A44A9">
        <w:rPr>
          <w:noProof/>
        </w:rPr>
        <w:t>Tabulawa</w:t>
      </w:r>
      <w:r w:rsidR="007827EE">
        <w:rPr>
          <w:noProof/>
        </w:rPr>
        <w:t xml:space="preserve"> </w:t>
      </w:r>
      <w:r w:rsidR="008F057F" w:rsidRPr="008A44A9">
        <w:rPr>
          <w:noProof/>
        </w:rPr>
        <w:t>2003,</w:t>
      </w:r>
      <w:r w:rsidR="007827EE">
        <w:rPr>
          <w:noProof/>
        </w:rPr>
        <w:t xml:space="preserve"> </w:t>
      </w:r>
      <w:r w:rsidR="00397F6E" w:rsidRPr="008A44A9">
        <w:rPr>
          <w:noProof/>
        </w:rPr>
        <w:lastRenderedPageBreak/>
        <w:t>Altinyelken</w:t>
      </w:r>
      <w:r w:rsidR="007827EE">
        <w:rPr>
          <w:noProof/>
        </w:rPr>
        <w:t xml:space="preserve"> </w:t>
      </w:r>
      <w:r w:rsidR="00397F6E" w:rsidRPr="008A44A9">
        <w:rPr>
          <w:noProof/>
        </w:rPr>
        <w:t>2010b,</w:t>
      </w:r>
      <w:r w:rsidR="007827EE">
        <w:rPr>
          <w:noProof/>
        </w:rPr>
        <w:t xml:space="preserve"> </w:t>
      </w:r>
      <w:r w:rsidR="00397F6E" w:rsidRPr="008A44A9">
        <w:rPr>
          <w:noProof/>
        </w:rPr>
        <w:t>Bimbola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397F6E" w:rsidRPr="008A44A9">
        <w:rPr>
          <w:noProof/>
        </w:rPr>
        <w:t>Daniel</w:t>
      </w:r>
      <w:r w:rsidR="007827EE">
        <w:rPr>
          <w:noProof/>
        </w:rPr>
        <w:t xml:space="preserve"> </w:t>
      </w:r>
      <w:r w:rsidR="00397F6E" w:rsidRPr="008A44A9">
        <w:rPr>
          <w:noProof/>
        </w:rPr>
        <w:t>2010</w:t>
      </w:r>
      <w:r w:rsidR="007827EE">
        <w:rPr>
          <w:noProof/>
        </w:rPr>
        <w:t xml:space="preserve"> </w:t>
      </w:r>
      <w:r w:rsidR="00397F6E" w:rsidRPr="008A44A9">
        <w:rPr>
          <w:noProof/>
        </w:rPr>
        <w:t>and</w:t>
      </w:r>
      <w:r w:rsidR="007827EE">
        <w:rPr>
          <w:noProof/>
        </w:rPr>
        <w:t xml:space="preserve"> </w:t>
      </w:r>
      <w:r w:rsidR="00397F6E" w:rsidRPr="008A44A9">
        <w:rPr>
          <w:noProof/>
        </w:rPr>
        <w:t>Nsibande</w:t>
      </w:r>
      <w:r w:rsidR="007827EE">
        <w:rPr>
          <w:noProof/>
        </w:rPr>
        <w:t xml:space="preserve"> </w:t>
      </w:r>
      <w:r w:rsidR="00961C48" w:rsidRPr="008A44A9">
        <w:rPr>
          <w:noProof/>
        </w:rPr>
        <w:t>&amp;</w:t>
      </w:r>
      <w:r w:rsidR="007827EE">
        <w:rPr>
          <w:noProof/>
        </w:rPr>
        <w:t xml:space="preserve"> </w:t>
      </w:r>
      <w:r w:rsidR="00397F6E" w:rsidRPr="008A44A9">
        <w:rPr>
          <w:noProof/>
        </w:rPr>
        <w:t>Modiba</w:t>
      </w:r>
      <w:r w:rsidR="007827EE">
        <w:rPr>
          <w:noProof/>
        </w:rPr>
        <w:t xml:space="preserve"> </w:t>
      </w:r>
      <w:r w:rsidR="00397F6E" w:rsidRPr="008A44A9">
        <w:rPr>
          <w:noProof/>
        </w:rPr>
        <w:t>2012</w:t>
      </w:r>
      <w:r w:rsidR="00D70841" w:rsidRPr="008A44A9">
        <w:t>)</w:t>
      </w:r>
      <w:r w:rsidRPr="008A44A9">
        <w:t>,</w:t>
      </w:r>
      <w:r w:rsidR="007827EE">
        <w:t xml:space="preserve"> </w:t>
      </w:r>
      <w:r w:rsidRPr="008A44A9">
        <w:t>while</w:t>
      </w:r>
      <w:r w:rsidR="007827EE">
        <w:t xml:space="preserve"> </w:t>
      </w:r>
      <w:r w:rsidRPr="008A44A9">
        <w:t>andragogy-based</w:t>
      </w:r>
      <w:r w:rsidR="007827EE">
        <w:t xml:space="preserve"> </w:t>
      </w:r>
      <w:r w:rsidRPr="008A44A9">
        <w:t>model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been</w:t>
      </w:r>
      <w:r w:rsidR="007827EE">
        <w:t xml:space="preserve"> </w:t>
      </w:r>
      <w:r w:rsidRPr="008A44A9">
        <w:t>used</w:t>
      </w:r>
      <w:r w:rsidR="007827EE">
        <w:t xml:space="preserve"> </w:t>
      </w:r>
      <w:r w:rsidRPr="008A44A9">
        <w:t>with</w:t>
      </w:r>
      <w:r w:rsidR="007827EE">
        <w:t xml:space="preserve"> </w:t>
      </w:r>
      <w:r w:rsidRPr="008A44A9">
        <w:t>young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well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adult</w:t>
      </w:r>
      <w:r w:rsidR="007827EE">
        <w:t xml:space="preserve"> </w:t>
      </w:r>
      <w:r w:rsidRPr="008A44A9">
        <w:t>ones</w:t>
      </w:r>
      <w:r w:rsidR="007827EE">
        <w:t xml:space="preserve"> </w:t>
      </w:r>
      <w:r w:rsidR="00D70841" w:rsidRPr="008A44A9">
        <w:t>(</w:t>
      </w:r>
      <w:r w:rsidR="008F057F" w:rsidRPr="008A44A9">
        <w:t>Nottingham</w:t>
      </w:r>
      <w:r w:rsidR="007827EE">
        <w:t xml:space="preserve"> </w:t>
      </w:r>
      <w:r w:rsidR="008F057F" w:rsidRPr="008A44A9">
        <w:t>1983,</w:t>
      </w:r>
      <w:r w:rsidR="007827EE">
        <w:t xml:space="preserve"> </w:t>
      </w:r>
      <w:bookmarkStart w:id="4" w:name="davenport1985"/>
      <w:r w:rsidR="00BC6047" w:rsidRPr="008A44A9">
        <w:t>Davenport</w:t>
      </w:r>
      <w:bookmarkEnd w:id="4"/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BC6047" w:rsidRPr="008A44A9">
        <w:t>Davenport</w:t>
      </w:r>
      <w:r w:rsidR="007827EE">
        <w:t xml:space="preserve"> </w:t>
      </w:r>
      <w:r w:rsidR="00BC6047" w:rsidRPr="008A44A9">
        <w:t>1985,</w:t>
      </w:r>
      <w:r w:rsidR="007827EE">
        <w:t xml:space="preserve"> </w:t>
      </w:r>
      <w:r w:rsidR="008F057F" w:rsidRPr="008A44A9">
        <w:t>Merriam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8F057F" w:rsidRPr="008A44A9">
        <w:t>Caffarella1991</w:t>
      </w:r>
      <w:r w:rsidR="00486E8D" w:rsidRPr="008A44A9">
        <w:t>,</w:t>
      </w:r>
      <w:r w:rsidR="007827EE">
        <w:t xml:space="preserve"> </w:t>
      </w:r>
      <w:r w:rsidR="008F057F" w:rsidRPr="008A44A9">
        <w:t>and</w:t>
      </w:r>
      <w:r w:rsidR="007827EE">
        <w:t xml:space="preserve"> </w:t>
      </w:r>
      <w:r w:rsidR="00BC6047" w:rsidRPr="008A44A9">
        <w:t>Batson</w:t>
      </w:r>
      <w:r w:rsidR="007827EE">
        <w:t xml:space="preserve"> </w:t>
      </w:r>
      <w:r w:rsidR="00BC6047" w:rsidRPr="008A44A9">
        <w:t>2008</w:t>
      </w:r>
      <w:r w:rsidR="00D70841" w:rsidRPr="008A44A9">
        <w:t>)</w:t>
      </w:r>
      <w:r w:rsidRPr="008A44A9">
        <w:t>.</w:t>
      </w:r>
      <w:r w:rsidR="007827EE">
        <w:t xml:space="preserve"> </w:t>
      </w:r>
      <w:r w:rsidRPr="008A44A9">
        <w:t>There</w:t>
      </w:r>
      <w:r w:rsidR="007827EE">
        <w:t xml:space="preserve"> </w:t>
      </w:r>
      <w:r w:rsidRPr="008A44A9">
        <w:t>was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wide</w:t>
      </w:r>
      <w:r w:rsidR="007827EE">
        <w:t xml:space="preserve"> </w:t>
      </w:r>
      <w:r w:rsidRPr="008A44A9">
        <w:t>range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emerging</w:t>
      </w:r>
      <w:r w:rsidR="007827EE">
        <w:t xml:space="preserve"> </w:t>
      </w:r>
      <w:r w:rsidRPr="008A44A9">
        <w:t>streams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authors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insistently</w:t>
      </w:r>
      <w:r w:rsidR="007827EE">
        <w:t xml:space="preserve"> </w:t>
      </w:r>
      <w:r w:rsidRPr="008A44A9">
        <w:t>invo</w:t>
      </w:r>
      <w:r w:rsidR="00D70841" w:rsidRPr="008A44A9">
        <w:t>lved</w:t>
      </w:r>
      <w:r w:rsidR="007827EE">
        <w:t xml:space="preserve"> </w:t>
      </w:r>
      <w:r w:rsidR="00D70841" w:rsidRPr="008A44A9">
        <w:t>in</w:t>
      </w:r>
      <w:r w:rsidR="007827EE">
        <w:t xml:space="preserve"> </w:t>
      </w:r>
      <w:r w:rsidR="00D70841" w:rsidRPr="008A44A9">
        <w:t>calling</w:t>
      </w:r>
      <w:r w:rsidR="007827EE">
        <w:t xml:space="preserve"> </w:t>
      </w:r>
      <w:r w:rsidR="00D70841" w:rsidRPr="008A44A9">
        <w:t>for</w:t>
      </w:r>
      <w:r w:rsidR="007827EE">
        <w:t xml:space="preserve"> </w:t>
      </w:r>
      <w:r w:rsidR="00D70841" w:rsidRPr="008A44A9">
        <w:t>such</w:t>
      </w:r>
      <w:r w:rsidR="007827EE">
        <w:t xml:space="preserve"> </w:t>
      </w:r>
      <w:r w:rsidR="00D70841" w:rsidRPr="008A44A9">
        <w:t>a</w:t>
      </w:r>
      <w:r w:rsidR="007827EE">
        <w:t xml:space="preserve"> </w:t>
      </w:r>
      <w:r w:rsidR="00D70841" w:rsidRPr="008A44A9">
        <w:t>dual-</w:t>
      </w:r>
      <w:r w:rsidRPr="008A44A9">
        <w:t>orientation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educating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-</w:t>
      </w:r>
      <w:r w:rsidR="007827EE">
        <w:t xml:space="preserve"> </w:t>
      </w:r>
      <w:r w:rsidRPr="008A44A9">
        <w:t>regardless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age</w:t>
      </w:r>
      <w:r w:rsidR="007827EE">
        <w:t xml:space="preserve"> </w:t>
      </w:r>
      <w:r w:rsidRPr="008A44A9">
        <w:t>-</w:t>
      </w:r>
      <w:r w:rsidR="007827EE">
        <w:t xml:space="preserve"> </w:t>
      </w:r>
      <w:r w:rsidRPr="008A44A9">
        <w:t>by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use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both</w:t>
      </w:r>
      <w:r w:rsidR="007827EE">
        <w:t xml:space="preserve"> </w:t>
      </w:r>
      <w:r w:rsidRPr="008A44A9">
        <w:t>teaching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="00486E8D" w:rsidRPr="008A44A9">
        <w:t>(</w:t>
      </w:r>
      <w:r w:rsidR="009C4C58" w:rsidRPr="008A44A9">
        <w:t>Monts,</w:t>
      </w:r>
      <w:r w:rsidR="007827EE">
        <w:t xml:space="preserve"> </w:t>
      </w:r>
      <w:r w:rsidR="009C4C58" w:rsidRPr="008A44A9">
        <w:t>2000,</w:t>
      </w:r>
      <w:r w:rsidR="007827EE">
        <w:t xml:space="preserve"> </w:t>
      </w:r>
      <w:r w:rsidR="00486E8D" w:rsidRPr="008A44A9">
        <w:t>Gibbons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486E8D" w:rsidRPr="008A44A9">
        <w:t>Wentworth</w:t>
      </w:r>
      <w:r w:rsidR="007827EE">
        <w:t xml:space="preserve"> </w:t>
      </w:r>
      <w:r w:rsidR="00486E8D" w:rsidRPr="008A44A9">
        <w:t>2001,</w:t>
      </w:r>
      <w:r w:rsidR="007827EE">
        <w:t xml:space="preserve"> </w:t>
      </w:r>
      <w:r w:rsidR="00486E8D" w:rsidRPr="008A44A9">
        <w:t>Jarvis</w:t>
      </w:r>
      <w:r w:rsidR="007827EE">
        <w:t xml:space="preserve"> </w:t>
      </w:r>
      <w:r w:rsidR="00486E8D" w:rsidRPr="008A44A9">
        <w:t>2006,</w:t>
      </w:r>
      <w:r w:rsidR="007827EE">
        <w:t xml:space="preserve"> </w:t>
      </w:r>
      <w:r w:rsidR="009C4C58" w:rsidRPr="008A44A9">
        <w:t>and</w:t>
      </w:r>
      <w:r w:rsidR="007827EE">
        <w:t xml:space="preserve"> </w:t>
      </w:r>
      <w:r w:rsidR="00486E8D" w:rsidRPr="008A44A9">
        <w:t>Henschke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486E8D" w:rsidRPr="008A44A9">
        <w:t>Cooper</w:t>
      </w:r>
      <w:r w:rsidR="007827EE">
        <w:t xml:space="preserve"> </w:t>
      </w:r>
      <w:r w:rsidR="00486E8D" w:rsidRPr="008A44A9">
        <w:t>2006,</w:t>
      </w:r>
      <w:r w:rsidR="007827EE">
        <w:t xml:space="preserve"> </w:t>
      </w:r>
      <w:r w:rsidR="00486E8D" w:rsidRPr="008A44A9">
        <w:t>2007)</w:t>
      </w:r>
      <w:r w:rsidRPr="008A44A9">
        <w:t>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The</w:t>
      </w:r>
      <w:r w:rsidR="007827EE">
        <w:t xml:space="preserve"> </w:t>
      </w:r>
      <w:r w:rsidRPr="008A44A9">
        <w:t>reason</w:t>
      </w:r>
      <w:r w:rsidR="007827EE">
        <w:t xml:space="preserve"> </w:t>
      </w:r>
      <w:r w:rsidRPr="008A44A9">
        <w:t>was</w:t>
      </w:r>
      <w:r w:rsidR="007827EE">
        <w:t xml:space="preserve"> </w:t>
      </w:r>
      <w:r w:rsidRPr="008A44A9">
        <w:t>that;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one</w:t>
      </w:r>
      <w:r w:rsidR="007827EE">
        <w:t xml:space="preserve"> </w:t>
      </w:r>
      <w:r w:rsidRPr="008A44A9">
        <w:t>hand,</w:t>
      </w:r>
      <w:r w:rsidR="007827EE">
        <w:t xml:space="preserve"> </w:t>
      </w:r>
      <w:r w:rsidRPr="008A44A9">
        <w:t>while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young,</w:t>
      </w:r>
      <w:r w:rsidR="007827EE">
        <w:t xml:space="preserve"> </w:t>
      </w:r>
      <w:r w:rsidRPr="008A44A9">
        <w:t>used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big</w:t>
      </w:r>
      <w:r w:rsidR="007827EE">
        <w:t xml:space="preserve"> </w:t>
      </w:r>
      <w:r w:rsidRPr="008A44A9">
        <w:t>deal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motivation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independency,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could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more</w:t>
      </w:r>
      <w:r w:rsidR="007827EE">
        <w:t xml:space="preserve"> </w:t>
      </w:r>
      <w:r w:rsidRPr="008A44A9">
        <w:t>recognized</w:t>
      </w:r>
      <w:r w:rsidR="007827EE">
        <w:t xml:space="preserve"> </w:t>
      </w:r>
      <w:r w:rsidRPr="008A44A9">
        <w:t>when</w:t>
      </w:r>
      <w:r w:rsidR="007827EE">
        <w:t xml:space="preserve"> </w:t>
      </w:r>
      <w:r w:rsidRPr="008A44A9">
        <w:t>considering</w:t>
      </w:r>
      <w:r w:rsidR="007827EE">
        <w:t xml:space="preserve"> </w:t>
      </w:r>
      <w:r w:rsidRPr="008A44A9">
        <w:t>autonomy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commonly</w:t>
      </w:r>
      <w:r w:rsidR="007827EE">
        <w:t xml:space="preserve"> </w:t>
      </w:r>
      <w:r w:rsidRPr="008A44A9">
        <w:t>accepted</w:t>
      </w:r>
      <w:r w:rsidR="007827EE">
        <w:t xml:space="preserve"> </w:t>
      </w:r>
      <w:r w:rsidRPr="008A44A9">
        <w:t>indicator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getting</w:t>
      </w:r>
      <w:r w:rsidR="007827EE">
        <w:t xml:space="preserve"> </w:t>
      </w:r>
      <w:r w:rsidRPr="008A44A9">
        <w:t>grown</w:t>
      </w:r>
      <w:r w:rsidR="007827EE">
        <w:t xml:space="preserve"> </w:t>
      </w:r>
      <w:r w:rsidRPr="008A44A9">
        <w:t>up,</w:t>
      </w:r>
      <w:r w:rsidR="007827EE">
        <w:t xml:space="preserve"> </w:t>
      </w:r>
      <w:r w:rsidRPr="008A44A9">
        <w:t>at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time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much</w:t>
      </w:r>
      <w:r w:rsidR="007827EE">
        <w:t xml:space="preserve"> </w:t>
      </w:r>
      <w:r w:rsidRPr="008A44A9">
        <w:t>eager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learning,</w:t>
      </w:r>
      <w:r w:rsidR="007827EE">
        <w:t xml:space="preserve"> </w:t>
      </w:r>
      <w:r w:rsidRPr="008A44A9">
        <w:t>particularly</w:t>
      </w:r>
      <w:r w:rsidR="007827EE">
        <w:t xml:space="preserve"> </w:t>
      </w:r>
      <w:r w:rsidRPr="008A44A9">
        <w:t>self-learning</w:t>
      </w:r>
      <w:r w:rsidR="007827EE">
        <w:t xml:space="preserve"> </w:t>
      </w:r>
      <w:r w:rsidR="00D70841" w:rsidRPr="008A44A9">
        <w:t>(</w:t>
      </w:r>
      <w:r w:rsidR="009C4C58" w:rsidRPr="008A44A9">
        <w:t>Noorie</w:t>
      </w:r>
      <w:r w:rsidR="007827EE">
        <w:t xml:space="preserve"> </w:t>
      </w:r>
      <w:r w:rsidR="009C4C58" w:rsidRPr="008A44A9">
        <w:t>2004,</w:t>
      </w:r>
      <w:r w:rsidR="007827EE">
        <w:t xml:space="preserve"> </w:t>
      </w:r>
      <w:r w:rsidR="00B00A1D" w:rsidRPr="008A44A9">
        <w:t>Savicevic</w:t>
      </w:r>
      <w:r w:rsidR="007827EE">
        <w:t xml:space="preserve"> </w:t>
      </w:r>
      <w:r w:rsidR="00B00A1D" w:rsidRPr="008A44A9">
        <w:t>2006b,</w:t>
      </w:r>
      <w:r w:rsidR="007827EE">
        <w:t xml:space="preserve"> </w:t>
      </w:r>
      <w:r w:rsidR="009C4C58" w:rsidRPr="008A44A9">
        <w:t>O'Bannon</w:t>
      </w:r>
      <w:r w:rsidR="007827EE">
        <w:t xml:space="preserve"> </w:t>
      </w:r>
      <w:r w:rsidR="00961C48" w:rsidRPr="008A44A9">
        <w:t>&amp;</w:t>
      </w:r>
      <w:r w:rsidR="007827EE">
        <w:t xml:space="preserve"> </w:t>
      </w:r>
      <w:r w:rsidR="009C4C58" w:rsidRPr="008A44A9">
        <w:t>McFaden</w:t>
      </w:r>
      <w:r w:rsidR="007827EE">
        <w:t xml:space="preserve"> </w:t>
      </w:r>
      <w:r w:rsidR="009C4C58" w:rsidRPr="008A44A9">
        <w:t>2008</w:t>
      </w:r>
      <w:r w:rsidR="00D70841" w:rsidRPr="008A44A9">
        <w:t>)</w:t>
      </w:r>
      <w:r w:rsidRPr="008A44A9">
        <w:t>,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other</w:t>
      </w:r>
      <w:r w:rsidR="007827EE">
        <w:t xml:space="preserve"> </w:t>
      </w:r>
      <w:r w:rsidRPr="008A44A9">
        <w:t>hand,</w:t>
      </w:r>
      <w:r w:rsidR="007827EE">
        <w:t xml:space="preserve"> </w:t>
      </w:r>
      <w:r w:rsidRPr="008A44A9">
        <w:t>when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actually</w:t>
      </w:r>
      <w:r w:rsidR="007827EE">
        <w:t xml:space="preserve"> </w:t>
      </w:r>
      <w:r w:rsidRPr="008A44A9">
        <w:t>grown</w:t>
      </w:r>
      <w:r w:rsidR="007827EE">
        <w:t xml:space="preserve"> </w:t>
      </w:r>
      <w:r w:rsidRPr="008A44A9">
        <w:t>up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adult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even</w:t>
      </w:r>
      <w:r w:rsidR="007827EE">
        <w:t xml:space="preserve"> </w:t>
      </w:r>
      <w:r w:rsidRPr="008A44A9">
        <w:t>rational,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no</w:t>
      </w:r>
      <w:r w:rsidR="007827EE">
        <w:t xml:space="preserve"> </w:t>
      </w:r>
      <w:r w:rsidRPr="008A44A9">
        <w:t>way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stay</w:t>
      </w:r>
      <w:r w:rsidR="007827EE">
        <w:t xml:space="preserve"> </w:t>
      </w:r>
      <w:r w:rsidRPr="008A44A9">
        <w:t>keeping</w:t>
      </w:r>
      <w:r w:rsidR="007827EE">
        <w:t xml:space="preserve"> </w:t>
      </w:r>
      <w:r w:rsidRPr="008A44A9">
        <w:t>too</w:t>
      </w:r>
      <w:r w:rsidR="007827EE">
        <w:t xml:space="preserve"> </w:t>
      </w:r>
      <w:r w:rsidRPr="008A44A9">
        <w:t>much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children</w:t>
      </w:r>
      <w:r w:rsidR="007827EE">
        <w:t xml:space="preserve"> </w:t>
      </w:r>
      <w:r w:rsidRPr="008A44A9">
        <w:t>need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understanding</w:t>
      </w:r>
      <w:r w:rsidR="007827EE">
        <w:t xml:space="preserve"> </w:t>
      </w:r>
      <w:r w:rsidRPr="008A44A9">
        <w:t>stuff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way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teaching,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most</w:t>
      </w:r>
      <w:r w:rsidR="007827EE">
        <w:t xml:space="preserve"> </w:t>
      </w:r>
      <w:r w:rsidRPr="008A44A9">
        <w:t>part,</w:t>
      </w:r>
      <w:r w:rsidR="007827EE">
        <w:t xml:space="preserve"> </w:t>
      </w:r>
      <w:r w:rsidRPr="008A44A9">
        <w:t>when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case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relevant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very</w:t>
      </w:r>
      <w:r w:rsidR="007827EE">
        <w:t xml:space="preserve"> </w:t>
      </w:r>
      <w:r w:rsidRPr="008A44A9">
        <w:t>precise</w:t>
      </w:r>
      <w:r w:rsidR="007827EE">
        <w:t xml:space="preserve"> </w:t>
      </w:r>
      <w:r w:rsidRPr="008A44A9">
        <w:t>details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interest</w:t>
      </w:r>
      <w:r w:rsidR="00961C48" w:rsidRPr="008A44A9">
        <w:t>s</w:t>
      </w:r>
      <w:r w:rsidR="007827EE">
        <w:t xml:space="preserve"> </w:t>
      </w:r>
      <w:r w:rsidR="00961C48" w:rsidRPr="008A44A9">
        <w:t>(</w:t>
      </w:r>
      <w:r w:rsidR="00E64935" w:rsidRPr="008A44A9">
        <w:t>Zmeyov</w:t>
      </w:r>
      <w:r w:rsidR="007827EE">
        <w:t xml:space="preserve"> </w:t>
      </w:r>
      <w:r w:rsidR="00E64935" w:rsidRPr="008A44A9">
        <w:t>1994,</w:t>
      </w:r>
      <w:r w:rsidR="007827EE">
        <w:t xml:space="preserve"> </w:t>
      </w:r>
      <w:r w:rsidR="00E64935" w:rsidRPr="008A44A9">
        <w:t>98,</w:t>
      </w:r>
      <w:r w:rsidR="007827EE">
        <w:t xml:space="preserve"> </w:t>
      </w:r>
      <w:r w:rsidR="00E64935" w:rsidRPr="008A44A9">
        <w:t>2006</w:t>
      </w:r>
      <w:r w:rsidR="007827EE" w:rsidRPr="008A44A9">
        <w:t>,</w:t>
      </w:r>
      <w:r w:rsidR="007827EE">
        <w:t xml:space="preserve"> </w:t>
      </w:r>
      <w:r w:rsidR="00E64935" w:rsidRPr="008A44A9">
        <w:rPr>
          <w:noProof/>
        </w:rPr>
        <w:t>Carney</w:t>
      </w:r>
      <w:r w:rsidR="007827EE">
        <w:rPr>
          <w:noProof/>
        </w:rPr>
        <w:t xml:space="preserve"> </w:t>
      </w:r>
      <w:r w:rsidR="00E64935" w:rsidRPr="008A44A9">
        <w:rPr>
          <w:noProof/>
        </w:rPr>
        <w:t>2008,</w:t>
      </w:r>
      <w:r w:rsidR="007827EE">
        <w:rPr>
          <w:noProof/>
        </w:rPr>
        <w:t xml:space="preserve"> </w:t>
      </w:r>
      <w:r w:rsidR="00E64935" w:rsidRPr="008A44A9">
        <w:t>and</w:t>
      </w:r>
      <w:r w:rsidR="007827EE">
        <w:t xml:space="preserve"> </w:t>
      </w:r>
      <w:r w:rsidR="00E64935" w:rsidRPr="008A44A9">
        <w:t>Renschke</w:t>
      </w:r>
      <w:r w:rsidR="007827EE">
        <w:t xml:space="preserve"> </w:t>
      </w:r>
      <w:r w:rsidR="00E64935" w:rsidRPr="008A44A9">
        <w:t>2009</w:t>
      </w:r>
      <w:r w:rsidR="00D70841" w:rsidRPr="008A44A9">
        <w:t>)</w:t>
      </w:r>
      <w:r w:rsidRPr="008A44A9">
        <w:t>.</w:t>
      </w:r>
      <w:r w:rsidR="007827EE">
        <w:t xml:space="preserve"> </w:t>
      </w:r>
      <w:r w:rsidRPr="008A44A9">
        <w:t>That's</w:t>
      </w:r>
      <w:r w:rsidR="007827EE">
        <w:t xml:space="preserve"> </w:t>
      </w:r>
      <w:r w:rsidRPr="008A44A9">
        <w:t>why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emerging</w:t>
      </w:r>
      <w:r w:rsidR="007827EE">
        <w:t xml:space="preserve"> </w:t>
      </w:r>
      <w:r w:rsidRPr="008A44A9">
        <w:t>orientations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educating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gone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prefer</w:t>
      </w:r>
      <w:r w:rsidR="007827EE">
        <w:t xml:space="preserve"> </w:t>
      </w:r>
      <w:r w:rsidRPr="008A44A9">
        <w:t>using</w:t>
      </w:r>
      <w:r w:rsidR="007827EE">
        <w:t xml:space="preserve"> </w:t>
      </w:r>
      <w:r w:rsidRPr="008A44A9">
        <w:t>anthrop</w:t>
      </w:r>
      <w:r w:rsidR="00CD3F22" w:rsidRPr="008A44A9">
        <w:t>a</w:t>
      </w:r>
      <w:r w:rsidRPr="008A44A9">
        <w:t>gogy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either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case</w:t>
      </w:r>
      <w:r w:rsidR="007827EE">
        <w:t xml:space="preserve"> </w:t>
      </w:r>
      <w:r w:rsidRPr="008A44A9">
        <w:t>if</w:t>
      </w:r>
      <w:r w:rsidR="007827EE">
        <w:t xml:space="preserve"> </w:t>
      </w:r>
      <w:r w:rsidRPr="008A44A9">
        <w:t>using</w:t>
      </w:r>
      <w:r w:rsidR="007827EE">
        <w:t xml:space="preserve"> </w:t>
      </w:r>
      <w:r w:rsidR="0021089C" w:rsidRPr="008A44A9">
        <w:t>pedagogy</w:t>
      </w:r>
      <w:r w:rsidR="007827EE">
        <w:t xml:space="preserve"> </w:t>
      </w:r>
      <w:r w:rsidR="0021089C" w:rsidRPr="008A44A9">
        <w:t>or</w:t>
      </w:r>
      <w:r w:rsidR="007827EE">
        <w:t xml:space="preserve"> </w:t>
      </w:r>
      <w:r w:rsidR="0021089C" w:rsidRPr="008A44A9">
        <w:t>andragogy.</w:t>
      </w:r>
    </w:p>
    <w:p w:rsidR="008A44A9" w:rsidRDefault="004F71FF" w:rsidP="005B050B">
      <w:pPr>
        <w:pStyle w:val="NoSpacing1"/>
        <w:snapToGrid w:val="0"/>
        <w:ind w:firstLine="425"/>
      </w:pPr>
      <w:r w:rsidRPr="008A44A9">
        <w:t>To</w:t>
      </w:r>
      <w:r w:rsidR="007827EE">
        <w:t xml:space="preserve"> </w:t>
      </w:r>
      <w:r w:rsidRPr="008A44A9">
        <w:t>cope</w:t>
      </w:r>
      <w:r w:rsidR="007827EE">
        <w:t xml:space="preserve"> </w:t>
      </w:r>
      <w:r w:rsidRPr="008A44A9">
        <w:t>with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latter</w:t>
      </w:r>
      <w:r w:rsidR="007827EE">
        <w:t xml:space="preserve"> </w:t>
      </w:r>
      <w:r w:rsidRPr="008A44A9">
        <w:t>stream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authors,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when</w:t>
      </w:r>
      <w:r w:rsidR="007827EE">
        <w:t xml:space="preserve"> </w:t>
      </w:r>
      <w:r w:rsidRPr="008A44A9">
        <w:t>being</w:t>
      </w:r>
      <w:r w:rsidR="007827EE">
        <w:t xml:space="preserve"> </w:t>
      </w:r>
      <w:r w:rsidRPr="008A44A9">
        <w:t>abstractly</w:t>
      </w:r>
      <w:r w:rsidR="007827EE">
        <w:t xml:space="preserve"> </w:t>
      </w:r>
      <w:r w:rsidRPr="008A44A9">
        <w:t>viewed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teaching/learning</w:t>
      </w:r>
      <w:r w:rsidR="007827EE">
        <w:t xml:space="preserve"> </w:t>
      </w:r>
      <w:r w:rsidR="00D70841" w:rsidRPr="008A44A9">
        <w:t>process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utilize</w:t>
      </w:r>
      <w:r w:rsidR="007827EE">
        <w:t xml:space="preserve"> </w:t>
      </w:r>
      <w:r w:rsidRPr="008A44A9">
        <w:t>both</w:t>
      </w:r>
      <w:r w:rsidR="007827EE">
        <w:t xml:space="preserve"> </w:t>
      </w:r>
      <w:r w:rsidRPr="008A44A9">
        <w:t>pedagogy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andragogy</w:t>
      </w:r>
      <w:r w:rsidR="007827EE" w:rsidRPr="008A44A9">
        <w:t>.</w:t>
      </w:r>
      <w:r w:rsidR="007827EE">
        <w:t xml:space="preserve"> </w:t>
      </w:r>
      <w:r w:rsidR="007827EE" w:rsidRPr="008A44A9">
        <w:t>P</w:t>
      </w:r>
      <w:r w:rsidRPr="008A44A9">
        <w:t>edagogy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going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utilized</w:t>
      </w:r>
      <w:r w:rsidR="007827EE">
        <w:t xml:space="preserve"> </w:t>
      </w:r>
      <w:r w:rsidRPr="008A44A9">
        <w:t>when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managers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get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subordinates</w:t>
      </w:r>
      <w:r w:rsidR="007827EE">
        <w:t xml:space="preserve"> </w:t>
      </w:r>
      <w:r w:rsidRPr="008A44A9">
        <w:t>well</w:t>
      </w:r>
      <w:r w:rsidR="007827EE">
        <w:t xml:space="preserve"> </w:t>
      </w:r>
      <w:r w:rsidRPr="008A44A9">
        <w:t>informed</w:t>
      </w:r>
      <w:r w:rsidR="007827EE">
        <w:t xml:space="preserve"> </w:t>
      </w:r>
      <w:r w:rsidRPr="008A44A9">
        <w:t>concerning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Pr="008A44A9">
        <w:t>concerns.</w:t>
      </w:r>
      <w:r w:rsidR="007827EE">
        <w:t xml:space="preserve"> </w:t>
      </w:r>
      <w:r w:rsidRPr="008A44A9">
        <w:t>Andragogy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far</w:t>
      </w:r>
      <w:r w:rsidR="007827EE">
        <w:t xml:space="preserve"> </w:t>
      </w:r>
      <w:r w:rsidRPr="008A44A9">
        <w:t>useful</w:t>
      </w:r>
      <w:r w:rsidR="007827EE">
        <w:t xml:space="preserve"> </w:t>
      </w:r>
      <w:r w:rsidRPr="008A44A9">
        <w:t>when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managers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get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subordinat</w:t>
      </w:r>
      <w:r w:rsidR="005B050B">
        <w:t>e</w:t>
      </w:r>
      <w:r w:rsidRPr="008A44A9">
        <w:t>s</w:t>
      </w:r>
      <w:r w:rsidR="007827EE">
        <w:t xml:space="preserve"> </w:t>
      </w:r>
      <w:r w:rsidRPr="008A44A9">
        <w:t>well</w:t>
      </w:r>
      <w:r w:rsidR="007827EE">
        <w:t xml:space="preserve"> </w:t>
      </w:r>
      <w:r w:rsidRPr="008A44A9">
        <w:t>committed</w:t>
      </w:r>
      <w:r w:rsidR="007827EE">
        <w:t xml:space="preserve"> </w:t>
      </w:r>
      <w:r w:rsidRPr="008A44A9">
        <w:t>with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received</w:t>
      </w:r>
      <w:r w:rsidR="007827EE">
        <w:t xml:space="preserve"> </w:t>
      </w:r>
      <w:r w:rsidRPr="008A44A9">
        <w:t>information</w:t>
      </w:r>
      <w:r w:rsidR="007827EE">
        <w:t xml:space="preserve"> </w:t>
      </w:r>
      <w:r w:rsidRPr="008A44A9">
        <w:t>and/or</w:t>
      </w:r>
      <w:r w:rsidR="007827EE">
        <w:t xml:space="preserve"> </w:t>
      </w:r>
      <w:r w:rsidRPr="008A44A9">
        <w:t>directions.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matter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must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managers</w:t>
      </w:r>
      <w:r w:rsidR="007827EE">
        <w:t xml:space="preserve"> </w:t>
      </w:r>
      <w:r w:rsidRPr="008A44A9">
        <w:t>should</w:t>
      </w:r>
      <w:r w:rsidR="007827EE">
        <w:t xml:space="preserve"> </w:t>
      </w:r>
      <w:r w:rsidRPr="008A44A9">
        <w:t>apply</w:t>
      </w:r>
      <w:r w:rsidR="007827EE">
        <w:t xml:space="preserve"> </w:t>
      </w:r>
      <w:r w:rsidRPr="008A44A9">
        <w:t>an</w:t>
      </w:r>
      <w:r w:rsidR="007827EE">
        <w:t xml:space="preserve"> </w:t>
      </w:r>
      <w:r w:rsidRPr="008A44A9">
        <w:t>integrated</w:t>
      </w:r>
      <w:r w:rsidR="007827EE">
        <w:t xml:space="preserve"> </w:t>
      </w:r>
      <w:r w:rsidRPr="008A44A9">
        <w:t>mix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pedagogy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andragogy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directing.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other</w:t>
      </w:r>
      <w:r w:rsidR="007827EE">
        <w:t xml:space="preserve"> </w:t>
      </w:r>
      <w:r w:rsidRPr="008A44A9">
        <w:t>words;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apply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anthrop</w:t>
      </w:r>
      <w:r w:rsidR="00CA0FED" w:rsidRPr="008A44A9">
        <w:t>a</w:t>
      </w:r>
      <w:r w:rsidRPr="008A44A9">
        <w:t>gogy</w:t>
      </w:r>
      <w:r w:rsidR="007827EE">
        <w:t xml:space="preserve"> </w:t>
      </w:r>
      <w:r w:rsidRPr="008A44A9">
        <w:t>based</w:t>
      </w:r>
      <w:r w:rsidR="00D70841" w:rsidRPr="008A44A9">
        <w:t>-</w:t>
      </w:r>
      <w:r w:rsidRPr="008A44A9">
        <w:t>directing.</w:t>
      </w:r>
    </w:p>
    <w:p w:rsidR="008A44A9" w:rsidRDefault="004F71FF" w:rsidP="007827EE">
      <w:pPr>
        <w:pStyle w:val="NoSpacing1"/>
        <w:snapToGrid w:val="0"/>
        <w:rPr>
          <w:b/>
          <w:bCs/>
        </w:rPr>
      </w:pPr>
      <w:r w:rsidRPr="008A44A9">
        <w:rPr>
          <w:b/>
          <w:bCs/>
        </w:rPr>
        <w:t>Conceptual</w:t>
      </w:r>
      <w:r w:rsidR="007827EE">
        <w:rPr>
          <w:b/>
          <w:bCs/>
        </w:rPr>
        <w:t xml:space="preserve"> </w:t>
      </w:r>
      <w:r w:rsidRPr="008A44A9">
        <w:rPr>
          <w:b/>
          <w:bCs/>
        </w:rPr>
        <w:t>framework: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Whether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Pr="008A44A9">
        <w:t>could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practically</w:t>
      </w:r>
      <w:r w:rsidR="007827EE">
        <w:t xml:space="preserve"> </w:t>
      </w:r>
      <w:r w:rsidRPr="008A44A9">
        <w:t>considered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process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action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reaction,</w:t>
      </w:r>
      <w:r w:rsidR="007827EE">
        <w:t xml:space="preserve"> </w:t>
      </w:r>
      <w:r w:rsidRPr="008A44A9">
        <w:t>cause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effect,</w:t>
      </w:r>
      <w:r w:rsidR="007827EE">
        <w:t xml:space="preserve"> </w:t>
      </w:r>
      <w:r w:rsidRPr="008A44A9">
        <w:t>giving</w:t>
      </w:r>
      <w:r w:rsidR="007827EE">
        <w:t xml:space="preserve"> </w:t>
      </w:r>
      <w:r w:rsidRPr="008A44A9">
        <w:t>orders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responding,</w:t>
      </w:r>
      <w:r w:rsidR="007827EE">
        <w:t xml:space="preserve"> </w:t>
      </w:r>
      <w:r w:rsidRPr="008A44A9">
        <w:t>means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objectives,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even</w:t>
      </w:r>
      <w:r w:rsidR="007827EE">
        <w:t xml:space="preserve"> </w:t>
      </w:r>
      <w:r w:rsidRPr="008A44A9">
        <w:t>efficiency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effectiveness,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more</w:t>
      </w:r>
      <w:r w:rsidR="007827EE">
        <w:t xml:space="preserve"> </w:t>
      </w:r>
      <w:r w:rsidRPr="008A44A9">
        <w:t>frankly</w:t>
      </w:r>
      <w:r w:rsidR="007827EE">
        <w:t xml:space="preserve"> </w:t>
      </w:r>
      <w:r w:rsidRPr="008A44A9">
        <w:t>recognized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matter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two</w:t>
      </w:r>
      <w:r w:rsidR="007827EE">
        <w:t xml:space="preserve"> </w:t>
      </w:r>
      <w:r w:rsidRPr="008A44A9">
        <w:t>steps;</w:t>
      </w:r>
      <w:r w:rsidR="007827EE">
        <w:t xml:space="preserve"> </w:t>
      </w:r>
      <w:r w:rsidRPr="008A44A9">
        <w:t>one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informing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other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committing.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abstractive</w:t>
      </w:r>
      <w:r w:rsidR="007827EE">
        <w:t xml:space="preserve"> </w:t>
      </w:r>
      <w:r w:rsidRPr="008A44A9">
        <w:t>view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Pr="008A44A9">
        <w:t>gives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wide</w:t>
      </w:r>
      <w:r w:rsidR="007827EE">
        <w:t xml:space="preserve"> </w:t>
      </w:r>
      <w:r w:rsidRPr="008A44A9">
        <w:t>room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highlight</w:t>
      </w:r>
      <w:r w:rsidR="007827EE">
        <w:t xml:space="preserve"> </w:t>
      </w:r>
      <w:r w:rsidRPr="008A44A9">
        <w:t>precisely,</w:t>
      </w:r>
      <w:r w:rsidR="007827EE">
        <w:t xml:space="preserve"> </w:t>
      </w:r>
      <w:r w:rsidRPr="008A44A9">
        <w:t>via</w:t>
      </w:r>
      <w:r w:rsidR="007827EE">
        <w:t xml:space="preserve"> </w:t>
      </w:r>
      <w:r w:rsidRPr="008A44A9">
        <w:t>this</w:t>
      </w:r>
      <w:r w:rsidR="007827EE">
        <w:t xml:space="preserve"> </w:t>
      </w:r>
      <w:r w:rsidRPr="008A44A9">
        <w:t>research</w:t>
      </w:r>
      <w:r w:rsidR="007827EE">
        <w:t xml:space="preserve"> </w:t>
      </w:r>
      <w:r w:rsidRPr="008A44A9">
        <w:t>conceptual</w:t>
      </w:r>
      <w:r w:rsidR="007827EE">
        <w:t xml:space="preserve"> </w:t>
      </w:r>
      <w:r w:rsidRPr="008A44A9">
        <w:t>framework,</w:t>
      </w:r>
      <w:r w:rsidR="007827EE">
        <w:t xml:space="preserve"> </w:t>
      </w:r>
      <w:r w:rsidRPr="008A44A9">
        <w:t>four</w:t>
      </w:r>
      <w:r w:rsidR="007827EE">
        <w:t xml:space="preserve"> </w:t>
      </w:r>
      <w:r w:rsidRPr="008A44A9">
        <w:t>governing</w:t>
      </w:r>
      <w:r w:rsidR="007827EE">
        <w:t xml:space="preserve"> </w:t>
      </w:r>
      <w:r w:rsidRPr="008A44A9">
        <w:t>factors;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responsibility,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source,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assumptions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conditions,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performance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="00D12CA5" w:rsidRPr="008A44A9">
        <w:t>are</w:t>
      </w:r>
      <w:r w:rsidR="007827EE">
        <w:t xml:space="preserve"> </w:t>
      </w:r>
      <w:r w:rsidRPr="008A44A9">
        <w:t>affect</w:t>
      </w:r>
      <w:r w:rsidR="00D12CA5" w:rsidRPr="008A44A9">
        <w:t>ing</w:t>
      </w:r>
      <w:r w:rsidR="007827EE">
        <w:t xml:space="preserve"> </w:t>
      </w:r>
      <w:r w:rsidRPr="008A44A9">
        <w:t>each</w:t>
      </w:r>
      <w:r w:rsidR="007827EE">
        <w:t xml:space="preserve"> </w:t>
      </w:r>
      <w:r w:rsidRPr="008A44A9">
        <w:t>one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these</w:t>
      </w:r>
      <w:r w:rsidR="007827EE">
        <w:t xml:space="preserve"> </w:t>
      </w:r>
      <w:r w:rsidRPr="008A44A9">
        <w:t>two</w:t>
      </w:r>
      <w:r w:rsidR="007827EE">
        <w:t xml:space="preserve"> </w:t>
      </w:r>
      <w:r w:rsidRPr="008A44A9">
        <w:t>steps.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lastRenderedPageBreak/>
        <w:t>In</w:t>
      </w:r>
      <w:r w:rsidR="007827EE">
        <w:t xml:space="preserve"> </w:t>
      </w:r>
      <w:r w:rsidRPr="008A44A9">
        <w:t>terms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both</w:t>
      </w:r>
      <w:r w:rsidR="007827EE">
        <w:t xml:space="preserve"> </w:t>
      </w:r>
      <w:r w:rsidRPr="008A44A9">
        <w:t>responsibility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conditions,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given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point</w:t>
      </w:r>
      <w:r w:rsidR="007827EE">
        <w:t xml:space="preserve"> </w:t>
      </w:r>
      <w:r w:rsidRPr="008A44A9">
        <w:t>out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no</w:t>
      </w:r>
      <w:r w:rsidR="007827EE">
        <w:t xml:space="preserve"> </w:t>
      </w:r>
      <w:r w:rsidRPr="008A44A9">
        <w:t>way</w:t>
      </w:r>
      <w:r w:rsidR="007827EE">
        <w:t xml:space="preserve"> </w:t>
      </w:r>
      <w:r w:rsidRPr="008A44A9">
        <w:t>belonging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manager's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Pr="008A44A9">
        <w:t>and/or</w:t>
      </w:r>
      <w:r w:rsidR="007827EE">
        <w:t xml:space="preserve"> </w:t>
      </w:r>
      <w:r w:rsidRPr="008A44A9">
        <w:t>role,</w:t>
      </w:r>
      <w:r w:rsidR="007827EE">
        <w:t xml:space="preserve"> </w:t>
      </w:r>
      <w:r w:rsidRPr="008A44A9">
        <w:t>while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case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going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different</w:t>
      </w:r>
      <w:r w:rsidR="007827EE">
        <w:t xml:space="preserve"> </w:t>
      </w:r>
      <w:r w:rsidRPr="008A44A9">
        <w:t>when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talk</w:t>
      </w:r>
      <w:r w:rsidR="007827EE">
        <w:t xml:space="preserve"> </w:t>
      </w:r>
      <w:r w:rsidRPr="008A44A9">
        <w:t>goes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source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performance.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phase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action,</w:t>
      </w:r>
      <w:r w:rsidR="007827EE">
        <w:t xml:space="preserve"> </w:t>
      </w:r>
      <w:r w:rsidRPr="008A44A9">
        <w:t>cause,</w:t>
      </w:r>
      <w:r w:rsidR="007827EE">
        <w:t xml:space="preserve"> </w:t>
      </w:r>
      <w:r w:rsidRPr="008A44A9">
        <w:t>mean,</w:t>
      </w:r>
      <w:r w:rsidR="007827EE">
        <w:t xml:space="preserve"> </w:t>
      </w:r>
      <w:r w:rsidRPr="008A44A9">
        <w:t>triggering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what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called</w:t>
      </w:r>
      <w:r w:rsidR="007827EE">
        <w:t xml:space="preserve"> </w:t>
      </w:r>
      <w:r w:rsidRPr="008A44A9">
        <w:t>herein</w:t>
      </w:r>
      <w:r w:rsidR="007827EE">
        <w:t xml:space="preserve"> </w:t>
      </w:r>
      <w:r w:rsidRPr="008A44A9">
        <w:t>"informing"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main</w:t>
      </w:r>
      <w:r w:rsidR="007827EE">
        <w:t xml:space="preserve"> </w:t>
      </w:r>
      <w:r w:rsidRPr="008A44A9">
        <w:t>source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performer.</w:t>
      </w:r>
      <w:r w:rsidR="007827EE">
        <w:t xml:space="preserve"> </w:t>
      </w:r>
      <w:r w:rsidRPr="008A44A9">
        <w:t>While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phase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reaction,</w:t>
      </w:r>
      <w:r w:rsidR="007827EE">
        <w:t xml:space="preserve"> </w:t>
      </w:r>
      <w:r w:rsidRPr="008A44A9">
        <w:t>effect,</w:t>
      </w:r>
      <w:r w:rsidR="007827EE">
        <w:t xml:space="preserve"> </w:t>
      </w:r>
      <w:r w:rsidRPr="008A44A9">
        <w:t>response,</w:t>
      </w:r>
      <w:r w:rsidR="007827EE">
        <w:t xml:space="preserve"> </w:t>
      </w:r>
      <w:r w:rsidRPr="008A44A9">
        <w:t>objective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what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called</w:t>
      </w:r>
      <w:r w:rsidR="007827EE">
        <w:t xml:space="preserve"> </w:t>
      </w:r>
      <w:r w:rsidRPr="008A44A9">
        <w:t>herein</w:t>
      </w:r>
      <w:r w:rsidR="007827EE">
        <w:t xml:space="preserve"> </w:t>
      </w:r>
      <w:r w:rsidRPr="008A44A9">
        <w:t>"commitment"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source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performance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mainly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Pr="008A44A9">
        <w:t>and/or</w:t>
      </w:r>
      <w:r w:rsidR="007827EE">
        <w:t xml:space="preserve"> </w:t>
      </w:r>
      <w:r w:rsidRPr="008A44A9">
        <w:t>role</w:t>
      </w:r>
      <w:r w:rsidR="007827EE">
        <w:t xml:space="preserve"> </w:t>
      </w:r>
      <w:r w:rsidRPr="008A44A9">
        <w:t>of</w:t>
      </w:r>
      <w:r w:rsidR="007827EE">
        <w:t xml:space="preserve"> </w:t>
      </w:r>
      <w:r w:rsidR="00D12CA5" w:rsidRPr="008A44A9">
        <w:t>the</w:t>
      </w:r>
      <w:r w:rsidR="007827EE">
        <w:t xml:space="preserve"> </w:t>
      </w:r>
      <w:r w:rsidRPr="008A44A9">
        <w:t>subordinat</w:t>
      </w:r>
      <w:r w:rsidR="00D12CA5" w:rsidRPr="008A44A9">
        <w:t>e</w:t>
      </w:r>
      <w:r w:rsidRPr="008A44A9">
        <w:t>s.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Due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permanent</w:t>
      </w:r>
      <w:r w:rsidR="007827EE">
        <w:t xml:space="preserve"> </w:t>
      </w:r>
      <w:r w:rsidRPr="008A44A9">
        <w:t>responsibility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concerning</w:t>
      </w:r>
      <w:r w:rsidR="007827EE">
        <w:t xml:space="preserve"> </w:t>
      </w:r>
      <w:r w:rsidRPr="008A44A9">
        <w:t>both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informing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commitment,</w:t>
      </w:r>
      <w:r w:rsidR="007827EE">
        <w:t xml:space="preserve"> </w:t>
      </w:r>
      <w:r w:rsidRPr="008A44A9">
        <w:t>regardless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sourcing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performance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each,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required</w:t>
      </w:r>
      <w:r w:rsidR="007827EE">
        <w:t xml:space="preserve"> </w:t>
      </w:r>
      <w:r w:rsidRPr="008A44A9">
        <w:t>by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recognize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nature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detailed</w:t>
      </w:r>
      <w:r w:rsidR="007827EE">
        <w:t xml:space="preserve"> </w:t>
      </w:r>
      <w:r w:rsidRPr="008A44A9">
        <w:t>technical</w:t>
      </w:r>
      <w:r w:rsidR="007827EE">
        <w:t xml:space="preserve"> </w:t>
      </w:r>
      <w:r w:rsidRPr="008A44A9">
        <w:t>aspects</w:t>
      </w:r>
      <w:r w:rsidR="007827EE">
        <w:t xml:space="preserve"> </w:t>
      </w:r>
      <w:r w:rsidRPr="008A44A9">
        <w:t>included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every</w:t>
      </w:r>
      <w:r w:rsidR="007827EE">
        <w:t xml:space="preserve"> </w:t>
      </w:r>
      <w:r w:rsidRPr="008A44A9">
        <w:t>single</w:t>
      </w:r>
      <w:r w:rsidR="007827EE">
        <w:t xml:space="preserve"> </w:t>
      </w:r>
      <w:r w:rsidRPr="008A44A9">
        <w:t>one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these</w:t>
      </w:r>
      <w:r w:rsidR="007827EE">
        <w:t xml:space="preserve"> </w:t>
      </w:r>
      <w:r w:rsidRPr="008A44A9">
        <w:t>two</w:t>
      </w:r>
      <w:r w:rsidR="007827EE">
        <w:t xml:space="preserve"> </w:t>
      </w:r>
      <w:r w:rsidRPr="008A44A9">
        <w:t>steps.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In</w:t>
      </w:r>
      <w:r w:rsidR="007827EE">
        <w:t xml:space="preserve"> </w:t>
      </w:r>
      <w:r w:rsidRPr="008A44A9">
        <w:t>informing</w:t>
      </w:r>
      <w:r w:rsidR="007827EE">
        <w:t xml:space="preserve"> </w:t>
      </w:r>
      <w:r w:rsidRPr="008A44A9">
        <w:t>phase,</w:t>
      </w:r>
      <w:r w:rsidR="007827EE">
        <w:t xml:space="preserve"> </w:t>
      </w:r>
      <w:r w:rsidRPr="008A44A9">
        <w:t>since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responsible,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performer,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source,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conditions'</w:t>
      </w:r>
      <w:r w:rsidR="007827EE">
        <w:t xml:space="preserve"> </w:t>
      </w:r>
      <w:r w:rsidRPr="008A44A9">
        <w:t>key</w:t>
      </w:r>
      <w:r w:rsidR="007827EE">
        <w:t xml:space="preserve"> </w:t>
      </w:r>
      <w:r w:rsidRPr="008A44A9">
        <w:t>governor,</w:t>
      </w:r>
      <w:r w:rsidR="007827EE">
        <w:t xml:space="preserve"> </w:t>
      </w:r>
      <w:r w:rsidRPr="008A44A9">
        <w:t>he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fully</w:t>
      </w:r>
      <w:r w:rsidR="007827EE">
        <w:t xml:space="preserve"> </w:t>
      </w:r>
      <w:r w:rsidRPr="008A44A9">
        <w:t>heading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fulfilling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Pr="008A44A9">
        <w:t>concerns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interests.</w:t>
      </w:r>
      <w:r w:rsidR="007827EE">
        <w:t xml:space="preserve"> </w:t>
      </w:r>
      <w:r w:rsidRPr="008A44A9">
        <w:t>Accordingly</w:t>
      </w:r>
      <w:r w:rsidR="0063292D" w:rsidRPr="008A44A9">
        <w:t>,</w:t>
      </w:r>
      <w:r w:rsidR="007827EE">
        <w:t xml:space="preserve"> </w:t>
      </w:r>
      <w:r w:rsidRPr="008A44A9">
        <w:t>he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use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very</w:t>
      </w:r>
      <w:r w:rsidR="007827EE">
        <w:t xml:space="preserve"> </w:t>
      </w:r>
      <w:r w:rsidRPr="008A44A9">
        <w:t>simple,</w:t>
      </w:r>
      <w:r w:rsidR="007827EE">
        <w:t xml:space="preserve"> </w:t>
      </w:r>
      <w:r w:rsidRPr="008A44A9">
        <w:t>strait,</w:t>
      </w:r>
      <w:r w:rsidR="007827EE">
        <w:t xml:space="preserve"> </w:t>
      </w:r>
      <w:r w:rsidRPr="008A44A9">
        <w:t>understandable,</w:t>
      </w:r>
      <w:r w:rsidR="007827EE">
        <w:t xml:space="preserve"> </w:t>
      </w:r>
      <w:r w:rsidRPr="008A44A9">
        <w:t>way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inform</w:t>
      </w:r>
      <w:r w:rsidR="007827EE">
        <w:t xml:space="preserve"> </w:t>
      </w:r>
      <w:r w:rsidRPr="008A44A9">
        <w:t>his</w:t>
      </w:r>
      <w:r w:rsidR="007827EE">
        <w:t xml:space="preserve"> </w:t>
      </w:r>
      <w:r w:rsidRPr="008A44A9">
        <w:t>subordinat</w:t>
      </w:r>
      <w:r w:rsidR="00D12CA5" w:rsidRPr="008A44A9">
        <w:t>e</w:t>
      </w:r>
      <w:r w:rsidRPr="008A44A9">
        <w:t>s</w:t>
      </w:r>
      <w:r w:rsidR="007827EE">
        <w:t xml:space="preserve"> </w:t>
      </w:r>
      <w:r w:rsidRPr="008A44A9">
        <w:t>about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Pr="008A44A9">
        <w:t>concerns,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show</w:t>
      </w:r>
      <w:r w:rsidR="007827EE">
        <w:t xml:space="preserve"> </w:t>
      </w:r>
      <w:r w:rsidRPr="008A44A9">
        <w:t>them</w:t>
      </w:r>
      <w:r w:rsidR="007827EE">
        <w:t xml:space="preserve"> </w:t>
      </w:r>
      <w:r w:rsidRPr="008A44A9">
        <w:t>simultaneously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well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there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no</w:t>
      </w:r>
      <w:r w:rsidR="007827EE">
        <w:t xml:space="preserve"> </w:t>
      </w:r>
      <w:r w:rsidRPr="008A44A9">
        <w:t>room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deviating</w:t>
      </w:r>
      <w:r w:rsidR="007827EE">
        <w:t xml:space="preserve"> </w:t>
      </w:r>
      <w:r w:rsidRPr="008A44A9">
        <w:t>from</w:t>
      </w:r>
      <w:r w:rsidR="007827EE">
        <w:t xml:space="preserve"> </w:t>
      </w:r>
      <w:r w:rsidRPr="008A44A9">
        <w:t>these</w:t>
      </w:r>
      <w:r w:rsidR="007827EE">
        <w:t xml:space="preserve"> </w:t>
      </w:r>
      <w:r w:rsidRPr="008A44A9">
        <w:t>concerns.</w:t>
      </w:r>
      <w:r w:rsidR="007827EE">
        <w:t xml:space="preserve"> </w:t>
      </w:r>
      <w:r w:rsidRPr="008A44A9">
        <w:t>Herein,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highly</w:t>
      </w:r>
      <w:r w:rsidR="007827EE">
        <w:t xml:space="preserve"> </w:t>
      </w:r>
      <w:r w:rsidRPr="008A44A9">
        <w:t>recommended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use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previously</w:t>
      </w:r>
      <w:r w:rsidR="007827EE">
        <w:t xml:space="preserve"> </w:t>
      </w:r>
      <w:r w:rsidRPr="008A44A9">
        <w:t>mentioned</w:t>
      </w:r>
      <w:r w:rsidR="007827EE">
        <w:t xml:space="preserve"> </w:t>
      </w:r>
      <w:r w:rsidRPr="008A44A9">
        <w:t>ten</w:t>
      </w:r>
      <w:r w:rsidR="007827EE">
        <w:t xml:space="preserve"> </w:t>
      </w:r>
      <w:r w:rsidRPr="008A44A9">
        <w:t>pedagogic</w:t>
      </w:r>
      <w:r w:rsidR="007827EE">
        <w:t xml:space="preserve"> </w:t>
      </w:r>
      <w:r w:rsidRPr="008A44A9">
        <w:t>assumptions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teaching.</w:t>
      </w:r>
      <w:r w:rsidR="007827EE">
        <w:t xml:space="preserve"> </w:t>
      </w:r>
      <w:r w:rsidRPr="008A44A9">
        <w:t>He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deal</w:t>
      </w:r>
      <w:r w:rsidR="007827EE">
        <w:t xml:space="preserve"> </w:t>
      </w:r>
      <w:r w:rsidRPr="008A44A9">
        <w:t>with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subordinat</w:t>
      </w:r>
      <w:r w:rsidR="0063292D" w:rsidRPr="008A44A9">
        <w:t>e</w:t>
      </w:r>
      <w:r w:rsidRPr="008A44A9">
        <w:t>s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young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students,</w:t>
      </w:r>
      <w:r w:rsidR="007827EE">
        <w:t xml:space="preserve"> </w:t>
      </w:r>
      <w:r w:rsidRPr="008A44A9">
        <w:t>even</w:t>
      </w:r>
      <w:r w:rsidR="007827EE">
        <w:t xml:space="preserve"> </w:t>
      </w:r>
      <w:r w:rsidRPr="008A44A9">
        <w:t>if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actually</w:t>
      </w:r>
      <w:r w:rsidR="007827EE">
        <w:t xml:space="preserve"> </w:t>
      </w:r>
      <w:r w:rsidRPr="008A44A9">
        <w:t>not,</w:t>
      </w:r>
      <w:r w:rsidR="007827EE">
        <w:t xml:space="preserve"> </w:t>
      </w:r>
      <w:r w:rsidRPr="008A44A9">
        <w:t>since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governing</w:t>
      </w:r>
      <w:r w:rsidR="007827EE">
        <w:t xml:space="preserve"> </w:t>
      </w:r>
      <w:r w:rsidRPr="008A44A9">
        <w:t>factors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work</w:t>
      </w:r>
      <w:r w:rsidR="007827EE">
        <w:t xml:space="preserve"> </w:t>
      </w:r>
      <w:r w:rsidRPr="008A44A9">
        <w:t>concerns.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listen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follow,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deviation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digression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not</w:t>
      </w:r>
      <w:r w:rsidR="007827EE">
        <w:t xml:space="preserve"> </w:t>
      </w:r>
      <w:r w:rsidRPr="008A44A9">
        <w:t>allowed.</w:t>
      </w:r>
    </w:p>
    <w:p w:rsidR="008A44A9" w:rsidRDefault="004F71FF" w:rsidP="007827EE">
      <w:pPr>
        <w:pStyle w:val="NoSpacing1"/>
        <w:snapToGrid w:val="0"/>
        <w:ind w:firstLine="425"/>
      </w:pPr>
      <w:r w:rsidRPr="008A44A9">
        <w:t>In</w:t>
      </w:r>
      <w:r w:rsidR="007827EE">
        <w:t xml:space="preserve"> </w:t>
      </w:r>
      <w:r w:rsidRPr="008A44A9">
        <w:t>commitment</w:t>
      </w:r>
      <w:r w:rsidR="007827EE">
        <w:t xml:space="preserve"> </w:t>
      </w:r>
      <w:r w:rsidRPr="008A44A9">
        <w:t>phase,</w:t>
      </w:r>
      <w:r w:rsidR="007827EE">
        <w:t xml:space="preserve"> </w:t>
      </w:r>
      <w:r w:rsidRPr="008A44A9">
        <w:t>since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responsibility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be,</w:t>
      </w:r>
      <w:r w:rsidR="007827EE">
        <w:t xml:space="preserve"> </w:t>
      </w:r>
      <w:r w:rsidRPr="008A44A9">
        <w:t>by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end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day,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consequence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subordinat</w:t>
      </w:r>
      <w:r w:rsidR="00D12CA5" w:rsidRPr="008A44A9">
        <w:t>e</w:t>
      </w:r>
      <w:r w:rsidRPr="008A44A9">
        <w:t>s'</w:t>
      </w:r>
      <w:r w:rsidR="007827EE">
        <w:t xml:space="preserve"> </w:t>
      </w:r>
      <w:r w:rsidRPr="008A44A9">
        <w:t>responsibility</w:t>
      </w:r>
      <w:r w:rsidR="007827EE">
        <w:t xml:space="preserve"> </w:t>
      </w:r>
      <w:r w:rsidRPr="008A44A9">
        <w:t>as</w:t>
      </w:r>
      <w:r w:rsidR="007827EE">
        <w:t xml:space="preserve"> </w:t>
      </w:r>
      <w:r w:rsidR="00D12CA5" w:rsidRPr="008A44A9">
        <w:t>they</w:t>
      </w:r>
      <w:r w:rsidR="007827EE">
        <w:t xml:space="preserve"> </w:t>
      </w:r>
      <w:r w:rsidR="00D12CA5" w:rsidRPr="008A44A9">
        <w:t>are</w:t>
      </w:r>
      <w:r w:rsidR="007827EE">
        <w:t xml:space="preserve"> </w:t>
      </w:r>
      <w:r w:rsidR="00D12CA5" w:rsidRPr="008A44A9">
        <w:t>originally</w:t>
      </w:r>
      <w:r w:rsidR="007827EE">
        <w:t xml:space="preserve"> </w:t>
      </w:r>
      <w:r w:rsidR="00D12CA5" w:rsidRPr="008A44A9">
        <w:t>the</w:t>
      </w:r>
      <w:r w:rsidR="007827EE">
        <w:t xml:space="preserve"> </w:t>
      </w:r>
      <w:r w:rsidRPr="008A44A9">
        <w:t>source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performers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commitment,</w:t>
      </w:r>
      <w:r w:rsidR="007827EE">
        <w:t xml:space="preserve"> </w:t>
      </w:r>
      <w:r w:rsidRPr="008A44A9">
        <w:t>he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give</w:t>
      </w:r>
      <w:r w:rsidR="007827EE">
        <w:t xml:space="preserve"> </w:t>
      </w:r>
      <w:r w:rsidRPr="008A44A9">
        <w:t>them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room</w:t>
      </w:r>
      <w:r w:rsidR="007827EE">
        <w:t xml:space="preserve"> </w:t>
      </w:r>
      <w:r w:rsidRPr="008A44A9">
        <w:t>required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mentally</w:t>
      </w:r>
      <w:r w:rsidR="007827EE">
        <w:t xml:space="preserve"> </w:t>
      </w:r>
      <w:r w:rsidRPr="008A44A9">
        <w:t>processing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even</w:t>
      </w:r>
      <w:r w:rsidR="007827EE">
        <w:t xml:space="preserve"> </w:t>
      </w:r>
      <w:r w:rsidRPr="008A44A9">
        <w:t>discussing</w:t>
      </w:r>
      <w:r w:rsidR="007827EE">
        <w:t xml:space="preserve"> </w:t>
      </w:r>
      <w:r w:rsidRPr="008A44A9">
        <w:t>together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received</w:t>
      </w:r>
      <w:r w:rsidR="007827EE">
        <w:t xml:space="preserve"> </w:t>
      </w:r>
      <w:r w:rsidRPr="008A44A9">
        <w:t>information.</w:t>
      </w:r>
      <w:r w:rsidR="007827EE">
        <w:t xml:space="preserve"> </w:t>
      </w:r>
      <w:r w:rsidRPr="008A44A9">
        <w:t>They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have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space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self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group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order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provided</w:t>
      </w:r>
      <w:r w:rsidR="007827EE">
        <w:t xml:space="preserve"> </w:t>
      </w:r>
      <w:r w:rsidRPr="008A44A9">
        <w:t>information.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such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phase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directing,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should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advised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use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previously</w:t>
      </w:r>
      <w:r w:rsidR="007827EE">
        <w:t xml:space="preserve"> </w:t>
      </w:r>
      <w:r w:rsidRPr="008A44A9">
        <w:t>mentioned</w:t>
      </w:r>
      <w:r w:rsidR="007827EE">
        <w:t xml:space="preserve"> </w:t>
      </w:r>
      <w:r w:rsidRPr="008A44A9">
        <w:t>ten</w:t>
      </w:r>
      <w:r w:rsidR="007827EE">
        <w:t xml:space="preserve"> </w:t>
      </w:r>
      <w:r w:rsidRPr="008A44A9">
        <w:t>assumptions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andragogic</w:t>
      </w:r>
      <w:r w:rsidR="007827EE">
        <w:t xml:space="preserve"> </w:t>
      </w:r>
      <w:r w:rsidRPr="008A44A9">
        <w:t>learning.</w:t>
      </w:r>
      <w:r w:rsidR="007827EE">
        <w:t xml:space="preserve"> </w:t>
      </w:r>
      <w:r w:rsidRPr="008A44A9">
        <w:t>He</w:t>
      </w:r>
      <w:r w:rsidR="007827EE">
        <w:t xml:space="preserve"> </w:t>
      </w:r>
      <w:r w:rsidRPr="008A44A9">
        <w:t>has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deal</w:t>
      </w:r>
      <w:r w:rsidR="007827EE">
        <w:t xml:space="preserve"> </w:t>
      </w:r>
      <w:r w:rsidRPr="008A44A9">
        <w:t>with</w:t>
      </w:r>
      <w:r w:rsidR="007827EE">
        <w:t xml:space="preserve"> </w:t>
      </w:r>
      <w:r w:rsidRPr="008A44A9">
        <w:t>his</w:t>
      </w:r>
      <w:r w:rsidR="007827EE">
        <w:t xml:space="preserve"> </w:t>
      </w:r>
      <w:r w:rsidRPr="008A44A9">
        <w:t>subordinat</w:t>
      </w:r>
      <w:r w:rsidR="009E4168" w:rsidRPr="008A44A9">
        <w:t>e</w:t>
      </w:r>
      <w:r w:rsidRPr="008A44A9">
        <w:t>s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adult</w:t>
      </w:r>
      <w:r w:rsidR="007827EE">
        <w:t xml:space="preserve"> </w:t>
      </w:r>
      <w:r w:rsidRPr="008A44A9">
        <w:t>people</w:t>
      </w:r>
      <w:r w:rsidR="007827EE">
        <w:t xml:space="preserve"> </w:t>
      </w:r>
      <w:r w:rsidRPr="008A44A9">
        <w:t>or</w:t>
      </w:r>
      <w:r w:rsidR="007827EE">
        <w:t xml:space="preserve"> </w:t>
      </w:r>
      <w:r w:rsidRPr="008A44A9">
        <w:t>learners.</w:t>
      </w:r>
      <w:r w:rsidR="007827EE">
        <w:t xml:space="preserve"> </w:t>
      </w:r>
      <w:r w:rsidRPr="008A44A9">
        <w:t>Otherwise;</w:t>
      </w:r>
      <w:r w:rsidR="007827EE">
        <w:t xml:space="preserve"> </w:t>
      </w:r>
      <w:r w:rsidRPr="008A44A9">
        <w:t>he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not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able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get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commitment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directions.</w:t>
      </w:r>
    </w:p>
    <w:p w:rsidR="008A44A9" w:rsidRDefault="004F71FF" w:rsidP="00F26B28">
      <w:pPr>
        <w:pStyle w:val="NoSpacing1"/>
        <w:snapToGrid w:val="0"/>
        <w:ind w:firstLine="425"/>
      </w:pPr>
      <w:r w:rsidRPr="008A44A9">
        <w:t>As</w:t>
      </w:r>
      <w:r w:rsidR="007827EE">
        <w:t xml:space="preserve"> </w:t>
      </w:r>
      <w:r w:rsidRPr="008A44A9">
        <w:t>long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manager,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one</w:t>
      </w:r>
      <w:r w:rsidR="007827EE">
        <w:t xml:space="preserve"> </w:t>
      </w:r>
      <w:r w:rsidRPr="008A44A9">
        <w:t>hand,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source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performer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informing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subordinator,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other</w:t>
      </w:r>
      <w:r w:rsidR="007827EE">
        <w:t xml:space="preserve"> </w:t>
      </w:r>
      <w:r w:rsidRPr="008A44A9">
        <w:t>hand,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source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performer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commitment,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should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considered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output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Pr="008A44A9">
        <w:t>will</w:t>
      </w:r>
      <w:r w:rsidR="007827EE">
        <w:t xml:space="preserve"> </w:t>
      </w:r>
      <w:r w:rsidRPr="008A44A9">
        <w:t>never</w:t>
      </w:r>
      <w:r w:rsidR="007827EE">
        <w:t xml:space="preserve"> </w:t>
      </w:r>
      <w:r w:rsidRPr="008A44A9">
        <w:t>be</w:t>
      </w:r>
      <w:r w:rsidR="007827EE">
        <w:t xml:space="preserve"> </w:t>
      </w:r>
      <w:r w:rsidRPr="008A44A9">
        <w:t>but</w:t>
      </w:r>
      <w:r w:rsidR="007827EE">
        <w:t xml:space="preserve"> </w:t>
      </w:r>
      <w:r w:rsidRPr="008A44A9">
        <w:t>at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balance</w:t>
      </w:r>
      <w:r w:rsidR="007827EE">
        <w:t xml:space="preserve"> </w:t>
      </w:r>
      <w:r w:rsidRPr="008A44A9">
        <w:t>point</w:t>
      </w:r>
      <w:r w:rsidR="007827EE">
        <w:t xml:space="preserve"> </w:t>
      </w:r>
      <w:r w:rsidRPr="008A44A9">
        <w:t>between</w:t>
      </w:r>
      <w:r w:rsidR="007827EE">
        <w:t xml:space="preserve"> </w:t>
      </w:r>
      <w:r w:rsidRPr="008A44A9">
        <w:t>teaching</w:t>
      </w:r>
      <w:r w:rsidR="007827EE">
        <w:t xml:space="preserve"> </w:t>
      </w:r>
      <w:r w:rsidRPr="008A44A9">
        <w:t>subordinat</w:t>
      </w:r>
      <w:r w:rsidR="00F26B28">
        <w:t>e</w:t>
      </w:r>
      <w:r w:rsidR="007827EE">
        <w:t xml:space="preserve"> </w:t>
      </w:r>
      <w:r w:rsidRPr="008A44A9">
        <w:t>-</w:t>
      </w:r>
      <w:r w:rsidR="007827EE">
        <w:t xml:space="preserve"> </w:t>
      </w:r>
      <w:r w:rsidRPr="008A44A9">
        <w:t>dependently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manager</w:t>
      </w:r>
      <w:r w:rsidR="007827EE">
        <w:t xml:space="preserve"> </w:t>
      </w:r>
      <w:r w:rsidRPr="008A44A9">
        <w:t>-</w:t>
      </w:r>
      <w:r w:rsidR="007827EE">
        <w:t xml:space="preserve"> </w:t>
      </w:r>
      <w:r w:rsidRPr="008A44A9">
        <w:t>what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required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interest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organization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work</w:t>
      </w:r>
      <w:r w:rsidR="009E4168" w:rsidRPr="008A44A9">
        <w:t>,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letting</w:t>
      </w:r>
      <w:r w:rsidR="007827EE">
        <w:t xml:space="preserve"> </w:t>
      </w:r>
      <w:r w:rsidRPr="008A44A9">
        <w:t>them</w:t>
      </w:r>
      <w:r w:rsidR="007827EE">
        <w:t xml:space="preserve"> </w:t>
      </w:r>
      <w:r w:rsidRPr="008A44A9">
        <w:t>-</w:t>
      </w:r>
      <w:r w:rsidR="007827EE">
        <w:t xml:space="preserve"> </w:t>
      </w:r>
      <w:r w:rsidRPr="008A44A9">
        <w:t>independently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individuals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group</w:t>
      </w:r>
      <w:r w:rsidR="009E4168" w:rsidRPr="008A44A9">
        <w:t>s</w:t>
      </w:r>
      <w:r w:rsidR="007827EE">
        <w:t xml:space="preserve"> </w:t>
      </w:r>
      <w:r w:rsidRPr="008A44A9">
        <w:t>-</w:t>
      </w:r>
      <w:r w:rsidR="007827EE">
        <w:t xml:space="preserve"> </w:t>
      </w:r>
      <w:r w:rsidRPr="008A44A9">
        <w:t>convincingly</w:t>
      </w:r>
      <w:r w:rsidR="007827EE">
        <w:t xml:space="preserve"> </w:t>
      </w:r>
      <w:r w:rsidRPr="008A44A9">
        <w:t>know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the</w:t>
      </w:r>
      <w:r w:rsidR="009E4168" w:rsidRPr="008A44A9">
        <w:t>se</w:t>
      </w:r>
      <w:r w:rsidR="007827EE">
        <w:t xml:space="preserve"> </w:t>
      </w:r>
      <w:r w:rsidRPr="008A44A9">
        <w:lastRenderedPageBreak/>
        <w:t>provided</w:t>
      </w:r>
      <w:r w:rsidR="007827EE">
        <w:t xml:space="preserve"> </w:t>
      </w:r>
      <w:r w:rsidRPr="008A44A9">
        <w:t>teaches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directions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benefit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their</w:t>
      </w:r>
      <w:r w:rsidR="007827EE">
        <w:t xml:space="preserve"> </w:t>
      </w:r>
      <w:r w:rsidRPr="008A44A9">
        <w:t>organization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work.</w:t>
      </w:r>
    </w:p>
    <w:p w:rsidR="007827EE" w:rsidRPr="008A44A9" w:rsidRDefault="004F71FF" w:rsidP="00F26B28">
      <w:pPr>
        <w:pStyle w:val="NoSpacing1"/>
        <w:snapToGrid w:val="0"/>
        <w:ind w:firstLine="425"/>
      </w:pPr>
      <w:r w:rsidRPr="008A44A9">
        <w:t>In</w:t>
      </w:r>
      <w:r w:rsidR="007827EE">
        <w:t xml:space="preserve"> </w:t>
      </w:r>
      <w:r w:rsidRPr="008A44A9">
        <w:t>Figure</w:t>
      </w:r>
      <w:r w:rsidR="007827EE">
        <w:t xml:space="preserve"> </w:t>
      </w:r>
      <w:r w:rsidRPr="008A44A9">
        <w:t>(</w:t>
      </w:r>
      <w:r w:rsidR="00AE79C2" w:rsidRPr="008A44A9">
        <w:t>1</w:t>
      </w:r>
      <w:r w:rsidRPr="008A44A9">
        <w:t>)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shown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informing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committing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basically</w:t>
      </w:r>
      <w:r w:rsidR="007827EE">
        <w:t xml:space="preserve"> </w:t>
      </w:r>
      <w:r w:rsidRPr="008A44A9">
        <w:t>based</w:t>
      </w:r>
      <w:r w:rsidR="007827EE">
        <w:t xml:space="preserve"> </w:t>
      </w:r>
      <w:r w:rsidRPr="008A44A9">
        <w:t>upon</w:t>
      </w:r>
      <w:r w:rsidR="007827EE">
        <w:t xml:space="preserve"> </w:t>
      </w:r>
      <w:r w:rsidRPr="008A44A9">
        <w:t>a</w:t>
      </w:r>
      <w:r w:rsidR="007827EE">
        <w:t xml:space="preserve"> </w:t>
      </w:r>
      <w:r w:rsidRPr="008A44A9">
        <w:t>mix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two</w:t>
      </w:r>
      <w:r w:rsidR="007827EE">
        <w:t xml:space="preserve"> </w:t>
      </w:r>
      <w:r w:rsidRPr="008A44A9">
        <w:t>processes</w:t>
      </w:r>
      <w:r w:rsidR="007827EE">
        <w:t xml:space="preserve"> </w:t>
      </w:r>
      <w:r w:rsidRPr="008A44A9">
        <w:t>which</w:t>
      </w:r>
      <w:r w:rsidR="007827EE">
        <w:t xml:space="preserve"> </w:t>
      </w:r>
      <w:r w:rsidRPr="008A44A9">
        <w:t>are</w:t>
      </w:r>
      <w:r w:rsidR="007827EE">
        <w:t xml:space="preserve"> </w:t>
      </w:r>
      <w:r w:rsidRPr="008A44A9">
        <w:t>teaching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learning.</w:t>
      </w:r>
      <w:r w:rsidR="007827EE">
        <w:t xml:space="preserve"> </w:t>
      </w:r>
      <w:r w:rsidRPr="008A44A9">
        <w:t>Through</w:t>
      </w:r>
      <w:r w:rsidR="007827EE">
        <w:t xml:space="preserve"> </w:t>
      </w:r>
      <w:r w:rsidR="009E4168" w:rsidRPr="008A44A9">
        <w:t>a</w:t>
      </w:r>
      <w:r w:rsidR="007827EE">
        <w:t xml:space="preserve"> </w:t>
      </w:r>
      <w:r w:rsidRPr="008A44A9">
        <w:t>conceptual</w:t>
      </w:r>
      <w:r w:rsidR="007827EE">
        <w:t xml:space="preserve"> </w:t>
      </w:r>
      <w:r w:rsidRPr="008A44A9">
        <w:t>framework,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argued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condition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informing</w:t>
      </w:r>
      <w:r w:rsidR="007827EE">
        <w:t xml:space="preserve"> </w:t>
      </w:r>
      <w:r w:rsidRPr="008A44A9">
        <w:t>efficiency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collectively</w:t>
      </w:r>
      <w:r w:rsidR="007827EE">
        <w:t xml:space="preserve"> </w:t>
      </w:r>
      <w:r w:rsidRPr="008A44A9">
        <w:t>latent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considering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teaching</w:t>
      </w:r>
      <w:r w:rsidR="007827EE">
        <w:t xml:space="preserve"> </w:t>
      </w:r>
      <w:r w:rsidRPr="008A44A9">
        <w:t>assumptions</w:t>
      </w:r>
      <w:r w:rsidR="007827EE">
        <w:t xml:space="preserve"> </w:t>
      </w:r>
      <w:r w:rsidRPr="008A44A9">
        <w:t>and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condition</w:t>
      </w:r>
      <w:r w:rsidR="007827EE">
        <w:t xml:space="preserve"> </w:t>
      </w:r>
      <w:r w:rsidRPr="008A44A9">
        <w:t>of</w:t>
      </w:r>
      <w:r w:rsidR="007827EE">
        <w:t xml:space="preserve"> </w:t>
      </w:r>
      <w:r w:rsidRPr="008A44A9">
        <w:t>committing</w:t>
      </w:r>
      <w:r w:rsidR="007827EE">
        <w:t xml:space="preserve"> </w:t>
      </w:r>
      <w:r w:rsidRPr="008A44A9">
        <w:t>effectiveness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totally</w:t>
      </w:r>
      <w:r w:rsidR="007827EE">
        <w:t xml:space="preserve"> </w:t>
      </w:r>
      <w:r w:rsidRPr="008A44A9">
        <w:t>hanged</w:t>
      </w:r>
      <w:r w:rsidR="007827EE">
        <w:t xml:space="preserve"> </w:t>
      </w:r>
      <w:r w:rsidRPr="008A44A9">
        <w:t>on</w:t>
      </w:r>
      <w:r w:rsidR="007827EE">
        <w:t xml:space="preserve"> </w:t>
      </w:r>
      <w:r w:rsidRPr="008A44A9">
        <w:t>taking</w:t>
      </w:r>
      <w:r w:rsidR="007827EE">
        <w:t xml:space="preserve"> </w:t>
      </w:r>
      <w:r w:rsidRPr="008A44A9">
        <w:t>into</w:t>
      </w:r>
      <w:r w:rsidR="007827EE">
        <w:t xml:space="preserve"> </w:t>
      </w:r>
      <w:r w:rsidRPr="008A44A9">
        <w:t>account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Pr="008A44A9">
        <w:t>assumptions.</w:t>
      </w:r>
      <w:r w:rsidR="007827EE">
        <w:t xml:space="preserve"> </w:t>
      </w:r>
      <w:r w:rsidRPr="008A44A9">
        <w:t>It</w:t>
      </w:r>
      <w:r w:rsidR="007827EE">
        <w:t xml:space="preserve"> </w:t>
      </w:r>
      <w:r w:rsidRPr="008A44A9">
        <w:t>is</w:t>
      </w:r>
      <w:r w:rsidR="007827EE">
        <w:t xml:space="preserve"> </w:t>
      </w:r>
      <w:r w:rsidRPr="008A44A9">
        <w:t>argued</w:t>
      </w:r>
      <w:r w:rsidR="007827EE">
        <w:t xml:space="preserve"> </w:t>
      </w:r>
      <w:r w:rsidRPr="008A44A9">
        <w:t>as</w:t>
      </w:r>
      <w:r w:rsidR="007827EE">
        <w:t xml:space="preserve"> </w:t>
      </w:r>
      <w:r w:rsidRPr="008A44A9">
        <w:t>well</w:t>
      </w:r>
      <w:r w:rsidR="007827EE">
        <w:t xml:space="preserve"> </w:t>
      </w:r>
      <w:r w:rsidRPr="008A44A9">
        <w:t>that</w:t>
      </w:r>
      <w:r w:rsidR="007827EE">
        <w:t xml:space="preserve"> </w:t>
      </w:r>
      <w:r w:rsidRPr="008A44A9">
        <w:t>in</w:t>
      </w:r>
      <w:r w:rsidR="007827EE">
        <w:t xml:space="preserve"> </w:t>
      </w:r>
      <w:r w:rsidRPr="008A44A9">
        <w:t>directing</w:t>
      </w:r>
      <w:r w:rsidR="007827EE">
        <w:t xml:space="preserve"> </w:t>
      </w:r>
      <w:r w:rsidRPr="008A44A9">
        <w:t>function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more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room</w:t>
      </w:r>
      <w:r w:rsidR="007827EE">
        <w:t xml:space="preserve"> </w:t>
      </w:r>
      <w:r w:rsidRPr="008A44A9">
        <w:t>given</w:t>
      </w:r>
      <w:r w:rsidR="007827EE">
        <w:t xml:space="preserve"> </w:t>
      </w:r>
      <w:r w:rsidRPr="008A44A9">
        <w:t>for</w:t>
      </w:r>
      <w:r w:rsidR="007827EE">
        <w:t xml:space="preserve"> </w:t>
      </w:r>
      <w:r w:rsidRPr="008A44A9">
        <w:t>learning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more</w:t>
      </w:r>
      <w:r w:rsidR="007827EE">
        <w:t xml:space="preserve"> </w:t>
      </w:r>
      <w:r w:rsidRPr="008A44A9">
        <w:t>the</w:t>
      </w:r>
      <w:r w:rsidR="007827EE">
        <w:t xml:space="preserve"> </w:t>
      </w:r>
      <w:r w:rsidRPr="008A44A9">
        <w:t>commitment</w:t>
      </w:r>
      <w:r w:rsidR="007827EE">
        <w:t xml:space="preserve"> </w:t>
      </w:r>
      <w:r w:rsidRPr="008A44A9">
        <w:t>reaction</w:t>
      </w:r>
      <w:r w:rsidR="007827EE">
        <w:t xml:space="preserve"> </w:t>
      </w:r>
      <w:r w:rsidRPr="008A44A9">
        <w:t>to</w:t>
      </w:r>
      <w:r w:rsidR="007827EE">
        <w:t xml:space="preserve"> </w:t>
      </w:r>
      <w:r w:rsidRPr="008A44A9">
        <w:t>teaching.</w:t>
      </w:r>
      <w:r w:rsidR="00F26B28">
        <w:t xml:space="preserve"> </w:t>
      </w:r>
      <w:r w:rsidR="007827EE" w:rsidRPr="008A44A9">
        <w:t>Or</w:t>
      </w:r>
      <w:r w:rsidR="007827EE">
        <w:t xml:space="preserve"> </w:t>
      </w:r>
      <w:r w:rsidR="007827EE" w:rsidRPr="008A44A9">
        <w:t>in</w:t>
      </w:r>
      <w:r w:rsidR="007827EE">
        <w:t xml:space="preserve"> </w:t>
      </w:r>
      <w:r w:rsidR="007827EE" w:rsidRPr="008A44A9">
        <w:t>other</w:t>
      </w:r>
      <w:r w:rsidR="007827EE">
        <w:t xml:space="preserve"> </w:t>
      </w:r>
      <w:r w:rsidR="007827EE" w:rsidRPr="008A44A9">
        <w:t>words,</w:t>
      </w:r>
      <w:r w:rsidR="007827EE">
        <w:t xml:space="preserve"> </w:t>
      </w:r>
      <w:r w:rsidR="007827EE" w:rsidRPr="008A44A9">
        <w:t>the</w:t>
      </w:r>
      <w:r w:rsidR="007827EE">
        <w:t xml:space="preserve"> </w:t>
      </w:r>
      <w:r w:rsidR="007827EE" w:rsidRPr="008A44A9">
        <w:t>more</w:t>
      </w:r>
      <w:r w:rsidR="007827EE">
        <w:t xml:space="preserve"> </w:t>
      </w:r>
      <w:r w:rsidR="007827EE" w:rsidRPr="008A44A9">
        <w:t>the</w:t>
      </w:r>
      <w:r w:rsidR="007827EE">
        <w:t xml:space="preserve"> </w:t>
      </w:r>
      <w:r w:rsidR="007827EE" w:rsidRPr="008A44A9">
        <w:t>opportunity</w:t>
      </w:r>
      <w:r w:rsidR="007827EE">
        <w:t xml:space="preserve"> </w:t>
      </w:r>
      <w:r w:rsidR="007827EE" w:rsidRPr="008A44A9">
        <w:t>allowed</w:t>
      </w:r>
      <w:r w:rsidR="007827EE">
        <w:t xml:space="preserve"> </w:t>
      </w:r>
      <w:r w:rsidR="007827EE" w:rsidRPr="008A44A9">
        <w:t>for</w:t>
      </w:r>
      <w:r w:rsidR="007827EE">
        <w:t xml:space="preserve"> </w:t>
      </w:r>
      <w:r w:rsidR="007827EE" w:rsidRPr="008A44A9">
        <w:t>commitment</w:t>
      </w:r>
      <w:r w:rsidR="007827EE">
        <w:t xml:space="preserve"> </w:t>
      </w:r>
      <w:r w:rsidR="007827EE" w:rsidRPr="008A44A9">
        <w:t>the</w:t>
      </w:r>
      <w:r w:rsidR="007827EE">
        <w:t xml:space="preserve"> </w:t>
      </w:r>
      <w:r w:rsidR="007827EE" w:rsidRPr="008A44A9">
        <w:t>more</w:t>
      </w:r>
      <w:r w:rsidR="007827EE">
        <w:t xml:space="preserve"> </w:t>
      </w:r>
      <w:r w:rsidR="007827EE" w:rsidRPr="008A44A9">
        <w:t>the</w:t>
      </w:r>
      <w:r w:rsidR="007827EE">
        <w:t xml:space="preserve"> </w:t>
      </w:r>
      <w:r w:rsidR="007827EE" w:rsidRPr="008A44A9">
        <w:t>success</w:t>
      </w:r>
      <w:r w:rsidR="007827EE">
        <w:t xml:space="preserve"> </w:t>
      </w:r>
      <w:r w:rsidR="007827EE" w:rsidRPr="008A44A9">
        <w:t>opportunity</w:t>
      </w:r>
      <w:r w:rsidR="007827EE">
        <w:t xml:space="preserve"> </w:t>
      </w:r>
      <w:r w:rsidR="007827EE" w:rsidRPr="008A44A9">
        <w:t>for</w:t>
      </w:r>
      <w:r w:rsidR="007827EE">
        <w:t xml:space="preserve"> </w:t>
      </w:r>
      <w:r w:rsidR="007827EE" w:rsidRPr="008A44A9">
        <w:t>informing.</w:t>
      </w:r>
    </w:p>
    <w:p w:rsidR="00F26B28" w:rsidRDefault="007827EE" w:rsidP="007827EE">
      <w:pPr>
        <w:pStyle w:val="NoSpacing1"/>
        <w:snapToGrid w:val="0"/>
        <w:ind w:firstLine="425"/>
      </w:pPr>
      <w:r w:rsidRPr="008A44A9">
        <w:t>To</w:t>
      </w:r>
      <w:r>
        <w:t xml:space="preserve"> </w:t>
      </w:r>
      <w:r w:rsidRPr="008A44A9">
        <w:t>sum</w:t>
      </w:r>
      <w:r>
        <w:t xml:space="preserve"> </w:t>
      </w:r>
      <w:r w:rsidRPr="008A44A9">
        <w:t>up,</w:t>
      </w:r>
      <w:r>
        <w:t xml:space="preserve"> </w:t>
      </w:r>
      <w:r w:rsidRPr="008A44A9">
        <w:t>distributing</w:t>
      </w:r>
      <w:r>
        <w:t xml:space="preserve"> </w:t>
      </w:r>
      <w:r w:rsidRPr="008A44A9">
        <w:t>the</w:t>
      </w:r>
      <w:r>
        <w:t xml:space="preserve"> </w:t>
      </w:r>
      <w:r w:rsidRPr="008A44A9">
        <w:t>roles</w:t>
      </w:r>
      <w:r>
        <w:t xml:space="preserve"> </w:t>
      </w:r>
      <w:r w:rsidRPr="008A44A9">
        <w:t>between</w:t>
      </w:r>
      <w:r>
        <w:t xml:space="preserve"> </w:t>
      </w:r>
      <w:r w:rsidRPr="008A44A9">
        <w:t>the</w:t>
      </w:r>
      <w:r>
        <w:t xml:space="preserve"> </w:t>
      </w:r>
      <w:r w:rsidRPr="008A44A9">
        <w:t>manager</w:t>
      </w:r>
      <w:r>
        <w:t xml:space="preserve"> </w:t>
      </w:r>
      <w:r w:rsidRPr="008A44A9">
        <w:t>and</w:t>
      </w:r>
      <w:r>
        <w:t xml:space="preserve"> </w:t>
      </w:r>
      <w:r w:rsidRPr="008A44A9">
        <w:t>his</w:t>
      </w:r>
      <w:r>
        <w:t xml:space="preserve"> </w:t>
      </w:r>
      <w:r w:rsidRPr="008A44A9">
        <w:t>subordinates</w:t>
      </w:r>
      <w:r>
        <w:t xml:space="preserve"> </w:t>
      </w:r>
      <w:r w:rsidRPr="008A44A9">
        <w:t>concerning</w:t>
      </w:r>
      <w:r>
        <w:t xml:space="preserve"> </w:t>
      </w:r>
      <w:r w:rsidRPr="008A44A9">
        <w:t>the</w:t>
      </w:r>
      <w:r>
        <w:t xml:space="preserve"> </w:t>
      </w:r>
      <w:r w:rsidRPr="008A44A9">
        <w:t>informing</w:t>
      </w:r>
      <w:r>
        <w:t xml:space="preserve"> </w:t>
      </w:r>
      <w:r w:rsidRPr="008A44A9">
        <w:t>and</w:t>
      </w:r>
      <w:r>
        <w:t xml:space="preserve"> </w:t>
      </w:r>
      <w:r w:rsidRPr="008A44A9">
        <w:t>commitment</w:t>
      </w:r>
      <w:r>
        <w:t xml:space="preserve"> </w:t>
      </w:r>
      <w:r w:rsidRPr="008A44A9">
        <w:t>sourcing</w:t>
      </w:r>
      <w:r>
        <w:t xml:space="preserve"> </w:t>
      </w:r>
      <w:r w:rsidRPr="008A44A9">
        <w:t>and</w:t>
      </w:r>
      <w:r>
        <w:t xml:space="preserve"> </w:t>
      </w:r>
      <w:r w:rsidRPr="008A44A9">
        <w:t>performance,</w:t>
      </w:r>
      <w:r>
        <w:t xml:space="preserve"> </w:t>
      </w:r>
      <w:r w:rsidRPr="008A44A9">
        <w:t>does</w:t>
      </w:r>
      <w:r>
        <w:t xml:space="preserve"> </w:t>
      </w:r>
      <w:r w:rsidRPr="008A44A9">
        <w:t>not</w:t>
      </w:r>
      <w:r>
        <w:t xml:space="preserve"> </w:t>
      </w:r>
      <w:r w:rsidRPr="008A44A9">
        <w:t>mean</w:t>
      </w:r>
      <w:r>
        <w:t xml:space="preserve"> </w:t>
      </w:r>
      <w:r w:rsidRPr="008A44A9">
        <w:t>that</w:t>
      </w:r>
      <w:r>
        <w:t xml:space="preserve"> </w:t>
      </w:r>
      <w:r w:rsidRPr="008A44A9">
        <w:t>the</w:t>
      </w:r>
      <w:r>
        <w:t xml:space="preserve"> </w:t>
      </w:r>
      <w:r w:rsidRPr="008A44A9">
        <w:t>former</w:t>
      </w:r>
      <w:r>
        <w:t xml:space="preserve"> </w:t>
      </w:r>
      <w:r w:rsidRPr="008A44A9">
        <w:t>is</w:t>
      </w:r>
      <w:r>
        <w:t xml:space="preserve"> </w:t>
      </w:r>
      <w:r w:rsidRPr="008A44A9">
        <w:t>not</w:t>
      </w:r>
      <w:r>
        <w:t xml:space="preserve"> </w:t>
      </w:r>
      <w:r w:rsidRPr="008A44A9">
        <w:t>responsible</w:t>
      </w:r>
      <w:r>
        <w:t xml:space="preserve"> </w:t>
      </w:r>
      <w:r w:rsidRPr="008A44A9">
        <w:t>to</w:t>
      </w:r>
      <w:r>
        <w:t xml:space="preserve"> </w:t>
      </w:r>
      <w:r w:rsidRPr="008A44A9">
        <w:t>keep</w:t>
      </w:r>
      <w:r>
        <w:t xml:space="preserve"> </w:t>
      </w:r>
      <w:r w:rsidRPr="008A44A9">
        <w:t>the</w:t>
      </w:r>
      <w:r>
        <w:t xml:space="preserve"> </w:t>
      </w:r>
      <w:r w:rsidRPr="008A44A9">
        <w:t>latter</w:t>
      </w:r>
      <w:r>
        <w:t xml:space="preserve"> </w:t>
      </w:r>
      <w:r w:rsidRPr="008A44A9">
        <w:t>on</w:t>
      </w:r>
      <w:r>
        <w:t xml:space="preserve"> </w:t>
      </w:r>
      <w:r w:rsidRPr="008A44A9">
        <w:t>course</w:t>
      </w:r>
      <w:r>
        <w:t xml:space="preserve"> </w:t>
      </w:r>
      <w:r w:rsidRPr="008A44A9">
        <w:t>concerning</w:t>
      </w:r>
      <w:r>
        <w:t xml:space="preserve"> </w:t>
      </w:r>
      <w:r w:rsidRPr="008A44A9">
        <w:t>the</w:t>
      </w:r>
      <w:r>
        <w:t xml:space="preserve"> </w:t>
      </w:r>
      <w:r w:rsidRPr="008A44A9">
        <w:t>provided</w:t>
      </w:r>
      <w:r>
        <w:t xml:space="preserve"> </w:t>
      </w:r>
      <w:r w:rsidRPr="008A44A9">
        <w:t>directions.</w:t>
      </w:r>
      <w:r>
        <w:t xml:space="preserve"> </w:t>
      </w:r>
    </w:p>
    <w:p w:rsidR="007827EE" w:rsidRDefault="007827EE" w:rsidP="007827EE">
      <w:pPr>
        <w:pStyle w:val="NoSpacing1"/>
        <w:snapToGrid w:val="0"/>
        <w:ind w:firstLine="425"/>
      </w:pPr>
      <w:r w:rsidRPr="008A44A9">
        <w:t>Accordingly</w:t>
      </w:r>
      <w:r>
        <w:t xml:space="preserve"> </w:t>
      </w:r>
      <w:r w:rsidRPr="008A44A9">
        <w:t>the</w:t>
      </w:r>
      <w:r>
        <w:t xml:space="preserve"> </w:t>
      </w:r>
      <w:r w:rsidRPr="008A44A9">
        <w:t>manager</w:t>
      </w:r>
      <w:r>
        <w:t xml:space="preserve"> </w:t>
      </w:r>
      <w:r w:rsidRPr="008A44A9">
        <w:t>has</w:t>
      </w:r>
      <w:r>
        <w:t xml:space="preserve"> </w:t>
      </w:r>
      <w:r w:rsidRPr="008A44A9">
        <w:t>to</w:t>
      </w:r>
      <w:r>
        <w:t xml:space="preserve"> </w:t>
      </w:r>
      <w:r w:rsidRPr="008A44A9">
        <w:t>have</w:t>
      </w:r>
      <w:r>
        <w:t xml:space="preserve"> </w:t>
      </w:r>
      <w:r w:rsidRPr="008A44A9">
        <w:t>such</w:t>
      </w:r>
      <w:r>
        <w:t xml:space="preserve"> </w:t>
      </w:r>
      <w:r w:rsidRPr="008A44A9">
        <w:t>a</w:t>
      </w:r>
      <w:r>
        <w:t xml:space="preserve"> </w:t>
      </w:r>
      <w:r w:rsidRPr="008A44A9">
        <w:t>suggested</w:t>
      </w:r>
      <w:r>
        <w:t xml:space="preserve"> </w:t>
      </w:r>
      <w:r w:rsidRPr="008A44A9">
        <w:t>abstracting</w:t>
      </w:r>
      <w:r>
        <w:t xml:space="preserve"> </w:t>
      </w:r>
      <w:r w:rsidRPr="008A44A9">
        <w:t>outlook</w:t>
      </w:r>
      <w:r>
        <w:t xml:space="preserve"> </w:t>
      </w:r>
      <w:r w:rsidRPr="008A44A9">
        <w:t>to</w:t>
      </w:r>
      <w:r>
        <w:t xml:space="preserve"> </w:t>
      </w:r>
      <w:r w:rsidRPr="008A44A9">
        <w:t>directing</w:t>
      </w:r>
      <w:r>
        <w:t xml:space="preserve"> </w:t>
      </w:r>
      <w:r w:rsidRPr="008A44A9">
        <w:t>in</w:t>
      </w:r>
      <w:r>
        <w:t xml:space="preserve"> </w:t>
      </w:r>
      <w:r w:rsidRPr="008A44A9">
        <w:t>order</w:t>
      </w:r>
      <w:r>
        <w:t xml:space="preserve"> </w:t>
      </w:r>
      <w:r w:rsidRPr="008A44A9">
        <w:t>to</w:t>
      </w:r>
      <w:r>
        <w:t xml:space="preserve"> </w:t>
      </w:r>
      <w:r w:rsidRPr="008A44A9">
        <w:t>be</w:t>
      </w:r>
      <w:r>
        <w:t xml:space="preserve"> </w:t>
      </w:r>
      <w:r w:rsidRPr="008A44A9">
        <w:t>able</w:t>
      </w:r>
      <w:r>
        <w:t xml:space="preserve"> </w:t>
      </w:r>
      <w:r w:rsidRPr="008A44A9">
        <w:t>to</w:t>
      </w:r>
      <w:r>
        <w:t xml:space="preserve"> </w:t>
      </w:r>
      <w:r w:rsidRPr="008A44A9">
        <w:t>consider</w:t>
      </w:r>
      <w:r>
        <w:t xml:space="preserve"> </w:t>
      </w:r>
      <w:r w:rsidRPr="008A44A9">
        <w:t>new</w:t>
      </w:r>
      <w:r>
        <w:t xml:space="preserve"> </w:t>
      </w:r>
      <w:r w:rsidRPr="008A44A9">
        <w:t>horizons</w:t>
      </w:r>
      <w:r>
        <w:t xml:space="preserve"> </w:t>
      </w:r>
      <w:r w:rsidRPr="008A44A9">
        <w:t>out</w:t>
      </w:r>
      <w:r>
        <w:t xml:space="preserve"> </w:t>
      </w:r>
      <w:r w:rsidRPr="008A44A9">
        <w:t>of</w:t>
      </w:r>
      <w:r>
        <w:t xml:space="preserve"> </w:t>
      </w:r>
      <w:r w:rsidRPr="008A44A9">
        <w:t>the</w:t>
      </w:r>
      <w:r>
        <w:t xml:space="preserve"> </w:t>
      </w:r>
      <w:r w:rsidRPr="008A44A9">
        <w:t>very</w:t>
      </w:r>
      <w:r>
        <w:t xml:space="preserve"> </w:t>
      </w:r>
      <w:r w:rsidRPr="008A44A9">
        <w:t>usual</w:t>
      </w:r>
      <w:r>
        <w:t xml:space="preserve"> </w:t>
      </w:r>
      <w:r w:rsidRPr="008A44A9">
        <w:t>way</w:t>
      </w:r>
      <w:r>
        <w:t xml:space="preserve"> </w:t>
      </w:r>
      <w:r w:rsidRPr="008A44A9">
        <w:t>of</w:t>
      </w:r>
      <w:r>
        <w:t xml:space="preserve"> </w:t>
      </w:r>
      <w:r w:rsidRPr="008A44A9">
        <w:t>viewing</w:t>
      </w:r>
      <w:r>
        <w:t xml:space="preserve"> </w:t>
      </w:r>
      <w:r w:rsidRPr="008A44A9">
        <w:t>this</w:t>
      </w:r>
      <w:r>
        <w:t xml:space="preserve"> </w:t>
      </w:r>
      <w:r w:rsidRPr="008A44A9">
        <w:t>function,</w:t>
      </w:r>
      <w:r>
        <w:t xml:space="preserve"> </w:t>
      </w:r>
      <w:r w:rsidRPr="008A44A9">
        <w:t>which</w:t>
      </w:r>
      <w:r>
        <w:t xml:space="preserve"> </w:t>
      </w:r>
      <w:r w:rsidRPr="008A44A9">
        <w:t>have</w:t>
      </w:r>
      <w:r>
        <w:t xml:space="preserve"> </w:t>
      </w:r>
      <w:r w:rsidRPr="008A44A9">
        <w:t>classically</w:t>
      </w:r>
      <w:r>
        <w:t xml:space="preserve"> </w:t>
      </w:r>
      <w:r w:rsidRPr="008A44A9">
        <w:t>been</w:t>
      </w:r>
      <w:r>
        <w:t xml:space="preserve"> </w:t>
      </w:r>
      <w:r w:rsidRPr="008A44A9">
        <w:t>adopted</w:t>
      </w:r>
      <w:r>
        <w:t xml:space="preserve"> </w:t>
      </w:r>
      <w:r w:rsidRPr="008A44A9">
        <w:t>for</w:t>
      </w:r>
      <w:r>
        <w:t xml:space="preserve"> </w:t>
      </w:r>
      <w:r w:rsidRPr="008A44A9">
        <w:t>long.</w:t>
      </w:r>
      <w:r>
        <w:t xml:space="preserve"> </w:t>
      </w:r>
      <w:r w:rsidRPr="008A44A9">
        <w:t>This</w:t>
      </w:r>
      <w:r>
        <w:t xml:space="preserve"> </w:t>
      </w:r>
      <w:r w:rsidRPr="008A44A9">
        <w:t>will</w:t>
      </w:r>
      <w:r>
        <w:t xml:space="preserve"> </w:t>
      </w:r>
      <w:r w:rsidRPr="008A44A9">
        <w:t>allow</w:t>
      </w:r>
      <w:r>
        <w:t xml:space="preserve"> </w:t>
      </w:r>
      <w:r w:rsidRPr="008A44A9">
        <w:t>a</w:t>
      </w:r>
      <w:r>
        <w:t xml:space="preserve"> </w:t>
      </w:r>
      <w:r w:rsidRPr="008A44A9">
        <w:t>big</w:t>
      </w:r>
      <w:r>
        <w:t xml:space="preserve"> </w:t>
      </w:r>
      <w:r w:rsidRPr="008A44A9">
        <w:t>room</w:t>
      </w:r>
      <w:r>
        <w:t xml:space="preserve"> </w:t>
      </w:r>
      <w:r w:rsidRPr="008A44A9">
        <w:t>of</w:t>
      </w:r>
      <w:r>
        <w:t xml:space="preserve"> </w:t>
      </w:r>
      <w:r w:rsidRPr="008A44A9">
        <w:t>utilizing</w:t>
      </w:r>
      <w:r>
        <w:t xml:space="preserve"> </w:t>
      </w:r>
      <w:r w:rsidRPr="008A44A9">
        <w:t>the</w:t>
      </w:r>
      <w:r>
        <w:t xml:space="preserve"> </w:t>
      </w:r>
      <w:r w:rsidRPr="008A44A9">
        <w:t>varied</w:t>
      </w:r>
      <w:r>
        <w:t xml:space="preserve"> </w:t>
      </w:r>
      <w:r w:rsidRPr="008A44A9">
        <w:t>theories</w:t>
      </w:r>
      <w:r>
        <w:t xml:space="preserve"> </w:t>
      </w:r>
      <w:r w:rsidRPr="008A44A9">
        <w:t>of</w:t>
      </w:r>
      <w:r>
        <w:t xml:space="preserve"> </w:t>
      </w:r>
      <w:r w:rsidRPr="008A44A9">
        <w:t>teaching</w:t>
      </w:r>
      <w:r>
        <w:t xml:space="preserve"> </w:t>
      </w:r>
      <w:r w:rsidRPr="008A44A9">
        <w:t>and</w:t>
      </w:r>
      <w:r>
        <w:t xml:space="preserve"> </w:t>
      </w:r>
      <w:r w:rsidRPr="008A44A9">
        <w:t>learning</w:t>
      </w:r>
      <w:r>
        <w:t xml:space="preserve"> </w:t>
      </w:r>
      <w:r w:rsidRPr="008A44A9">
        <w:t>which</w:t>
      </w:r>
      <w:r>
        <w:t xml:space="preserve"> </w:t>
      </w:r>
      <w:r w:rsidRPr="008A44A9">
        <w:t>could</w:t>
      </w:r>
      <w:r>
        <w:t xml:space="preserve"> </w:t>
      </w:r>
      <w:r w:rsidRPr="008A44A9">
        <w:t>be</w:t>
      </w:r>
      <w:r>
        <w:t xml:space="preserve"> </w:t>
      </w:r>
      <w:r w:rsidRPr="008A44A9">
        <w:t>ontologically</w:t>
      </w:r>
      <w:r>
        <w:t xml:space="preserve"> </w:t>
      </w:r>
      <w:r w:rsidRPr="008A44A9">
        <w:t>provided</w:t>
      </w:r>
      <w:r>
        <w:t xml:space="preserve"> </w:t>
      </w:r>
      <w:r w:rsidRPr="008A44A9">
        <w:t>by</w:t>
      </w:r>
      <w:r>
        <w:t xml:space="preserve"> </w:t>
      </w:r>
      <w:r w:rsidRPr="008A44A9">
        <w:t>the</w:t>
      </w:r>
      <w:r>
        <w:t xml:space="preserve"> </w:t>
      </w:r>
      <w:r w:rsidRPr="008A44A9">
        <w:t>authors</w:t>
      </w:r>
      <w:r>
        <w:t xml:space="preserve"> </w:t>
      </w:r>
      <w:r w:rsidRPr="008A44A9">
        <w:t>and</w:t>
      </w:r>
      <w:r>
        <w:t xml:space="preserve"> </w:t>
      </w:r>
      <w:r w:rsidRPr="008A44A9">
        <w:t>majors</w:t>
      </w:r>
      <w:r>
        <w:t xml:space="preserve"> </w:t>
      </w:r>
      <w:r w:rsidRPr="008A44A9">
        <w:t>who</w:t>
      </w:r>
      <w:r>
        <w:t xml:space="preserve"> </w:t>
      </w:r>
      <w:r w:rsidRPr="008A44A9">
        <w:t>are</w:t>
      </w:r>
      <w:r>
        <w:t xml:space="preserve"> </w:t>
      </w:r>
      <w:r w:rsidRPr="008A44A9">
        <w:t>interested</w:t>
      </w:r>
      <w:r>
        <w:t xml:space="preserve"> </w:t>
      </w:r>
      <w:r w:rsidRPr="008A44A9">
        <w:t>in</w:t>
      </w:r>
      <w:r>
        <w:t xml:space="preserve"> </w:t>
      </w:r>
      <w:r w:rsidRPr="008A44A9">
        <w:t>the</w:t>
      </w:r>
      <w:r>
        <w:t xml:space="preserve"> </w:t>
      </w:r>
      <w:r w:rsidRPr="008A44A9">
        <w:t>area</w:t>
      </w:r>
      <w:r>
        <w:t xml:space="preserve"> </w:t>
      </w:r>
      <w:r w:rsidRPr="008A44A9">
        <w:t>of</w:t>
      </w:r>
      <w:r>
        <w:t xml:space="preserve"> </w:t>
      </w:r>
      <w:r w:rsidRPr="008A44A9">
        <w:t>education.</w:t>
      </w:r>
    </w:p>
    <w:p w:rsidR="007827EE" w:rsidRDefault="007827EE" w:rsidP="007827EE">
      <w:pPr>
        <w:bidi w:val="0"/>
        <w:snapToGrid w:val="0"/>
        <w:jc w:val="both"/>
        <w:rPr>
          <w:b/>
          <w:bCs/>
          <w:sz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Research</w:t>
      </w:r>
      <w:r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problem</w:t>
      </w:r>
      <w:r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and</w:t>
      </w:r>
      <w:r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hypothetical</w:t>
      </w:r>
      <w:r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model</w:t>
      </w:r>
    </w:p>
    <w:p w:rsidR="007827EE" w:rsidRDefault="007827EE" w:rsidP="007827EE">
      <w:pPr>
        <w:numPr>
          <w:ilvl w:val="0"/>
          <w:numId w:val="1"/>
        </w:numPr>
        <w:tabs>
          <w:tab w:val="clear" w:pos="360"/>
        </w:tabs>
        <w:bidi w:val="0"/>
        <w:snapToGrid w:val="0"/>
        <w:ind w:left="0" w:firstLine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Research</w:t>
      </w:r>
      <w:r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problem:</w:t>
      </w:r>
    </w:p>
    <w:p w:rsidR="00F26B28" w:rsidRDefault="007827EE" w:rsidP="00F26B2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A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piloting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study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that's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targeted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(50)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positioned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dissimilar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administrative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units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different</w:t>
      </w:r>
      <w:r>
        <w:rPr>
          <w:sz w:val="20"/>
          <w:szCs w:val="20"/>
          <w:lang w:bidi="ar-EG"/>
        </w:rPr>
        <w:t xml:space="preserve"> </w:t>
      </w:r>
      <w:r w:rsidRPr="00F10087">
        <w:rPr>
          <w:b/>
          <w:bCs/>
          <w:sz w:val="20"/>
          <w:szCs w:val="20"/>
          <w:lang w:bidi="ar-EG"/>
        </w:rPr>
        <w:t>city councils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located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geographical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Menoufia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governorate,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those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are;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Shebin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El-Kom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East,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Shebin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El-Kom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West,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El-Bagour,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Menouf,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Ashmoon,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Kuwesna,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Berket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El-Sabeh,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El-Shohada,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Tala,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El-Sadat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conducted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through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semi-structured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individual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technique,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(5)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initially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selected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city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council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cities.</w:t>
      </w:r>
      <w:r>
        <w:rPr>
          <w:sz w:val="20"/>
          <w:szCs w:val="20"/>
          <w:lang w:bidi="ar-EG"/>
        </w:rPr>
        <w:t xml:space="preserve"> </w:t>
      </w:r>
    </w:p>
    <w:p w:rsidR="00F26B28" w:rsidRDefault="007827EE" w:rsidP="00F26B2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mainly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hub-revolving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around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extent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interviewees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their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positively/negatively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responding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provided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them.</w:t>
      </w:r>
      <w:r>
        <w:rPr>
          <w:sz w:val="20"/>
          <w:szCs w:val="20"/>
          <w:lang w:bidi="ar-EG"/>
        </w:rPr>
        <w:t xml:space="preserve"> </w:t>
      </w:r>
    </w:p>
    <w:p w:rsidR="007827EE" w:rsidRDefault="007827EE" w:rsidP="00F26B2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structured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two-fold;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measuring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interviewees'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opinions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gradually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triple-rank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scale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simultaneously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detailed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structurally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included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function.</w:t>
      </w:r>
    </w:p>
    <w:p w:rsidR="007827EE" w:rsidRPr="007827EE" w:rsidRDefault="007827EE" w:rsidP="007827EE">
      <w:pPr>
        <w:pStyle w:val="NoSpacing1"/>
        <w:snapToGrid w:val="0"/>
        <w:ind w:firstLine="425"/>
        <w:rPr>
          <w:rFonts w:eastAsiaTheme="minorEastAsia"/>
          <w:lang w:eastAsia="zh-CN"/>
        </w:rPr>
        <w:sectPr w:rsidR="007827EE" w:rsidRPr="007827EE" w:rsidSect="008A44A9">
          <w:headerReference w:type="default" r:id="rId16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961C48" w:rsidRPr="008A44A9" w:rsidRDefault="00961C48" w:rsidP="007827EE">
      <w:pPr>
        <w:pStyle w:val="NoSpacing1"/>
        <w:snapToGrid w:val="0"/>
        <w:ind w:firstLine="425"/>
      </w:pPr>
    </w:p>
    <w:p w:rsidR="007D6199" w:rsidRDefault="00CA1F56" w:rsidP="007827EE">
      <w:pPr>
        <w:pStyle w:val="NoSpacing1"/>
        <w:snapToGrid w:val="0"/>
        <w:jc w:val="center"/>
        <w:rPr>
          <w:rFonts w:eastAsiaTheme="minorEastAsia"/>
          <w:noProof/>
          <w:lang w:eastAsia="zh-CN" w:bidi="ar-SA"/>
        </w:rPr>
      </w:pPr>
      <w:r>
        <w:rPr>
          <w:noProof/>
          <w:lang w:bidi="ar-SA"/>
        </w:rPr>
        <w:drawing>
          <wp:inline distT="0" distB="0" distL="0" distR="0">
            <wp:extent cx="5200152" cy="7641204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5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153" cy="764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B0" w:rsidRDefault="00585C2A" w:rsidP="007827EE">
      <w:pPr>
        <w:pStyle w:val="NoSpacing1"/>
        <w:snapToGrid w:val="0"/>
        <w:jc w:val="center"/>
        <w:rPr>
          <w:szCs w:val="18"/>
        </w:rPr>
      </w:pPr>
      <w:r>
        <w:rPr>
          <w:szCs w:val="18"/>
        </w:rPr>
        <w:t>Source: firstly prepared for the purpose of this research</w:t>
      </w:r>
    </w:p>
    <w:p w:rsidR="00BC4834" w:rsidRDefault="00BC4834" w:rsidP="007827EE">
      <w:pPr>
        <w:pStyle w:val="NoSpacing1"/>
        <w:snapToGrid w:val="0"/>
        <w:jc w:val="center"/>
        <w:rPr>
          <w:szCs w:val="18"/>
        </w:rPr>
      </w:pPr>
    </w:p>
    <w:p w:rsidR="002A1B12" w:rsidRDefault="002A1B12" w:rsidP="007827EE">
      <w:pPr>
        <w:pStyle w:val="NoSpacing1"/>
        <w:snapToGrid w:val="0"/>
        <w:jc w:val="center"/>
        <w:rPr>
          <w:szCs w:val="18"/>
        </w:rPr>
      </w:pPr>
    </w:p>
    <w:p w:rsidR="004F71FF" w:rsidRPr="00C752B0" w:rsidRDefault="004F71FF" w:rsidP="007827EE">
      <w:pPr>
        <w:pStyle w:val="NoSpacing1"/>
        <w:snapToGrid w:val="0"/>
        <w:jc w:val="center"/>
        <w:rPr>
          <w:szCs w:val="18"/>
        </w:rPr>
      </w:pPr>
      <w:r w:rsidRPr="00C752B0">
        <w:rPr>
          <w:szCs w:val="18"/>
        </w:rPr>
        <w:lastRenderedPageBreak/>
        <w:t>Table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(1):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The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research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problem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existence/inexistence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in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the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reality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of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the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city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councils'</w:t>
      </w:r>
      <w:r w:rsidR="007827EE" w:rsidRPr="00C752B0">
        <w:rPr>
          <w:szCs w:val="18"/>
        </w:rPr>
        <w:t xml:space="preserve"> </w:t>
      </w:r>
      <w:r w:rsidRPr="00C752B0">
        <w:rPr>
          <w:szCs w:val="18"/>
        </w:rPr>
        <w:t>workplace</w:t>
      </w:r>
    </w:p>
    <w:p w:rsidR="004F71FF" w:rsidRPr="008A44A9" w:rsidRDefault="00CA1F56" w:rsidP="007827EE">
      <w:pPr>
        <w:bidi w:val="0"/>
        <w:snapToGrid w:val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56910" cy="169354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77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FF" w:rsidRPr="00C752B0" w:rsidRDefault="00C752B0" w:rsidP="007827EE">
      <w:pPr>
        <w:bidi w:val="0"/>
        <w:snapToGrid w:val="0"/>
        <w:jc w:val="both"/>
        <w:rPr>
          <w:sz w:val="20"/>
          <w:szCs w:val="18"/>
          <w:lang w:bidi="ar-EG"/>
        </w:rPr>
      </w:pPr>
      <w:r w:rsidRPr="00C752B0">
        <w:rPr>
          <w:sz w:val="20"/>
          <w:szCs w:val="18"/>
          <w:lang w:bidi="ar-EG"/>
        </w:rPr>
        <w:t xml:space="preserve">         </w:t>
      </w:r>
      <w:r>
        <w:rPr>
          <w:sz w:val="20"/>
          <w:szCs w:val="18"/>
          <w:lang w:bidi="ar-EG"/>
        </w:rPr>
        <w:t xml:space="preserve">  </w:t>
      </w:r>
      <w:r w:rsidR="004F71FF" w:rsidRPr="00C752B0">
        <w:rPr>
          <w:sz w:val="20"/>
          <w:szCs w:val="18"/>
          <w:lang w:bidi="ar-EG"/>
        </w:rPr>
        <w:t>Source:</w:t>
      </w:r>
      <w:r w:rsidR="007827EE" w:rsidRPr="00C752B0">
        <w:rPr>
          <w:sz w:val="20"/>
          <w:szCs w:val="18"/>
          <w:lang w:bidi="ar-EG"/>
        </w:rPr>
        <w:t xml:space="preserve"> </w:t>
      </w:r>
      <w:r w:rsidR="004F71FF" w:rsidRPr="00C752B0">
        <w:rPr>
          <w:sz w:val="20"/>
          <w:szCs w:val="18"/>
          <w:lang w:bidi="ar-EG"/>
        </w:rPr>
        <w:t>Based</w:t>
      </w:r>
      <w:r w:rsidR="007827EE" w:rsidRPr="00C752B0">
        <w:rPr>
          <w:sz w:val="20"/>
          <w:szCs w:val="18"/>
          <w:lang w:bidi="ar-EG"/>
        </w:rPr>
        <w:t xml:space="preserve"> </w:t>
      </w:r>
      <w:r w:rsidR="004F71FF" w:rsidRPr="00C752B0">
        <w:rPr>
          <w:sz w:val="20"/>
          <w:szCs w:val="18"/>
          <w:lang w:bidi="ar-EG"/>
        </w:rPr>
        <w:t>upon</w:t>
      </w:r>
      <w:r w:rsidR="007827EE" w:rsidRPr="00C752B0">
        <w:rPr>
          <w:sz w:val="20"/>
          <w:szCs w:val="18"/>
          <w:lang w:bidi="ar-EG"/>
        </w:rPr>
        <w:t xml:space="preserve"> </w:t>
      </w:r>
      <w:r w:rsidR="004F71FF" w:rsidRPr="00C752B0">
        <w:rPr>
          <w:sz w:val="20"/>
          <w:szCs w:val="18"/>
          <w:lang w:bidi="ar-EG"/>
        </w:rPr>
        <w:t>the</w:t>
      </w:r>
      <w:r w:rsidR="007827EE" w:rsidRPr="00C752B0">
        <w:rPr>
          <w:sz w:val="20"/>
          <w:szCs w:val="18"/>
          <w:lang w:bidi="ar-EG"/>
        </w:rPr>
        <w:t xml:space="preserve"> </w:t>
      </w:r>
      <w:r w:rsidR="004F71FF" w:rsidRPr="00C752B0">
        <w:rPr>
          <w:sz w:val="20"/>
          <w:szCs w:val="18"/>
          <w:lang w:bidi="ar-EG"/>
        </w:rPr>
        <w:t>conduction</w:t>
      </w:r>
      <w:r w:rsidR="007827EE" w:rsidRPr="00C752B0">
        <w:rPr>
          <w:sz w:val="20"/>
          <w:szCs w:val="18"/>
          <w:lang w:bidi="ar-EG"/>
        </w:rPr>
        <w:t xml:space="preserve"> </w:t>
      </w:r>
      <w:r w:rsidR="004F71FF" w:rsidRPr="00C752B0">
        <w:rPr>
          <w:sz w:val="20"/>
          <w:szCs w:val="18"/>
          <w:lang w:bidi="ar-EG"/>
        </w:rPr>
        <w:t>of</w:t>
      </w:r>
      <w:r w:rsidR="007827EE" w:rsidRPr="00C752B0">
        <w:rPr>
          <w:sz w:val="20"/>
          <w:szCs w:val="18"/>
          <w:lang w:bidi="ar-EG"/>
        </w:rPr>
        <w:t xml:space="preserve"> </w:t>
      </w:r>
      <w:r w:rsidR="004F71FF" w:rsidRPr="00C752B0">
        <w:rPr>
          <w:sz w:val="20"/>
          <w:szCs w:val="18"/>
          <w:lang w:bidi="ar-EG"/>
        </w:rPr>
        <w:t>exploratory</w:t>
      </w:r>
      <w:r w:rsidR="007827EE" w:rsidRPr="00C752B0">
        <w:rPr>
          <w:sz w:val="20"/>
          <w:szCs w:val="18"/>
          <w:lang w:bidi="ar-EG"/>
        </w:rPr>
        <w:t xml:space="preserve"> </w:t>
      </w:r>
      <w:r w:rsidR="004F71FF" w:rsidRPr="00C752B0">
        <w:rPr>
          <w:sz w:val="20"/>
          <w:szCs w:val="18"/>
          <w:lang w:bidi="ar-EG"/>
        </w:rPr>
        <w:t>study</w:t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961C48" w:rsidRPr="008A44A9" w:rsidSect="00961C48">
          <w:headerReference w:type="default" r:id="rId19"/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lastRenderedPageBreak/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hand,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(1),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frequencies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maximum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positive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(7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6)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equal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14%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12%)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total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targeted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respectively.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frequencies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maximum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neutral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cells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scale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previous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frequencies,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pointed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non-deviation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both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increased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(10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9)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equal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(20%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18%)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according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same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hand,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frequencies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characterize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minimum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negative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(45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46)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sequence,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equal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90%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92%)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same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total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targeted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correspondingly.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indicating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higher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existence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reality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C9058E" w:rsidRPr="008A44A9">
        <w:rPr>
          <w:sz w:val="20"/>
          <w:szCs w:val="20"/>
          <w:lang w:bidi="ar-EG"/>
        </w:rPr>
        <w:t>Menoufia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located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councils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workplace,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compared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existence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previously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does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regarding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general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withdrawn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components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included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particular.</w:t>
      </w:r>
    </w:p>
    <w:p w:rsidR="007014F1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results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additionally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supported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calculating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weighted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average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lowest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(2.68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2.72)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exceeding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middle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ranking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(2)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(0.68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0.72)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greatly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closer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highest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ranking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(3),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expressing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interviewees'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views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reference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negative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response.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lastRenderedPageBreak/>
        <w:t>Further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grand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vertically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calculated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average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weighted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averages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appeared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diversified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(2.756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2.796)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respectively,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reflect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higher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middle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ranking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(2)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closer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highest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ranking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(3).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Moreover,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horizontal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grand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weighted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averages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2.70)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lowest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limit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total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vertical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horizontal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grand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weighted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averages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(2.776).</w:t>
      </w:r>
    </w:p>
    <w:p w:rsidR="00C40D67" w:rsidRPr="008A44A9" w:rsidRDefault="00C40D67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consequence,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initially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confirmed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problem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expressed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"there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reality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Menoufia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governorate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city-councils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workplace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"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cropped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="000A2F04"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="000A2F04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problem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return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both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contained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function?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moderating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affecting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case?</w:t>
      </w:r>
    </w:p>
    <w:p w:rsidR="007014F1" w:rsidRPr="008A44A9" w:rsidRDefault="007014F1" w:rsidP="007827EE">
      <w:pPr>
        <w:numPr>
          <w:ilvl w:val="0"/>
          <w:numId w:val="1"/>
        </w:numPr>
        <w:tabs>
          <w:tab w:val="clear" w:pos="360"/>
        </w:tabs>
        <w:bidi w:val="0"/>
        <w:snapToGrid w:val="0"/>
        <w:ind w:left="0" w:firstLine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Research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theo-hypothetical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Model:</w:t>
      </w:r>
    </w:p>
    <w:p w:rsidR="007014F1" w:rsidRPr="008A44A9" w:rsidRDefault="007014F1" w:rsidP="007827EE">
      <w:pPr>
        <w:bidi w:val="0"/>
        <w:snapToGrid w:val="0"/>
        <w:ind w:firstLine="425"/>
        <w:jc w:val="both"/>
        <w:rPr>
          <w:b/>
          <w:bCs/>
          <w:sz w:val="20"/>
          <w:szCs w:val="18"/>
          <w:lang w:bidi="ar-EG"/>
        </w:rPr>
      </w:pP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focuses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highlighting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problem,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probable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reasons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problem,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moderating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effect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and/or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consequence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probable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former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latter.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explained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steps.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articulation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theo-hypothetical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model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provided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Figure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(2).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pinpointing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formulation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probable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link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hypotheses.</w:t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961C48" w:rsidRPr="008A44A9" w:rsidSect="008A44A9">
          <w:headerReference w:type="default" r:id="rId20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F71FF" w:rsidRPr="008A44A9" w:rsidRDefault="00CA1F56" w:rsidP="007827EE">
      <w:pPr>
        <w:bidi w:val="0"/>
        <w:snapToGrid w:val="0"/>
        <w:jc w:val="center"/>
        <w:rPr>
          <w:b/>
          <w:bCs/>
          <w:sz w:val="20"/>
          <w:szCs w:val="16"/>
        </w:rPr>
      </w:pPr>
      <w:r>
        <w:rPr>
          <w:noProof/>
          <w:sz w:val="20"/>
        </w:rPr>
        <w:lastRenderedPageBreak/>
        <w:drawing>
          <wp:inline distT="0" distB="0" distL="0" distR="0">
            <wp:extent cx="5770342" cy="5166069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516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EE" w:rsidRPr="00C752B0" w:rsidRDefault="007827EE" w:rsidP="00090D23">
      <w:pPr>
        <w:bidi w:val="0"/>
        <w:snapToGrid w:val="0"/>
        <w:ind w:left="720"/>
        <w:jc w:val="both"/>
        <w:rPr>
          <w:sz w:val="20"/>
          <w:szCs w:val="18"/>
          <w:lang w:bidi="ar-EG"/>
        </w:rPr>
      </w:pPr>
      <w:r w:rsidRPr="00C752B0">
        <w:rPr>
          <w:sz w:val="20"/>
          <w:szCs w:val="18"/>
          <w:lang w:bidi="ar-EG"/>
        </w:rPr>
        <w:t>Figure (2): Articulating the research theo-hypothetical model</w:t>
      </w:r>
    </w:p>
    <w:p w:rsidR="00C40D67" w:rsidRPr="00C752B0" w:rsidRDefault="004F71FF" w:rsidP="00090D23">
      <w:pPr>
        <w:bidi w:val="0"/>
        <w:snapToGrid w:val="0"/>
        <w:ind w:left="720"/>
        <w:jc w:val="both"/>
        <w:rPr>
          <w:rFonts w:eastAsiaTheme="minorEastAsia"/>
          <w:sz w:val="20"/>
          <w:szCs w:val="18"/>
          <w:lang w:eastAsia="zh-CN" w:bidi="ar-EG"/>
        </w:rPr>
      </w:pPr>
      <w:r w:rsidRPr="00C752B0">
        <w:rPr>
          <w:sz w:val="20"/>
          <w:szCs w:val="18"/>
          <w:lang w:bidi="ar-EG"/>
        </w:rPr>
        <w:t>Source:</w:t>
      </w:r>
      <w:r w:rsidR="007827EE" w:rsidRPr="00C752B0">
        <w:rPr>
          <w:sz w:val="20"/>
          <w:szCs w:val="18"/>
          <w:lang w:bidi="ar-EG"/>
        </w:rPr>
        <w:t xml:space="preserve"> </w:t>
      </w:r>
      <w:r w:rsidR="00C752B0" w:rsidRPr="00C752B0">
        <w:rPr>
          <w:sz w:val="20"/>
          <w:szCs w:val="18"/>
          <w:lang w:bidi="ar-EG"/>
        </w:rPr>
        <w:t>f</w:t>
      </w:r>
      <w:r w:rsidRPr="00C752B0">
        <w:rPr>
          <w:sz w:val="20"/>
          <w:szCs w:val="18"/>
          <w:lang w:bidi="ar-EG"/>
        </w:rPr>
        <w:t>irstly</w:t>
      </w:r>
      <w:r w:rsidR="007827EE" w:rsidRPr="00C752B0">
        <w:rPr>
          <w:sz w:val="20"/>
          <w:szCs w:val="18"/>
          <w:lang w:bidi="ar-EG"/>
        </w:rPr>
        <w:t xml:space="preserve"> </w:t>
      </w:r>
      <w:r w:rsidRPr="00C752B0">
        <w:rPr>
          <w:sz w:val="20"/>
          <w:szCs w:val="18"/>
          <w:lang w:bidi="ar-EG"/>
        </w:rPr>
        <w:t>prepared</w:t>
      </w:r>
      <w:r w:rsidR="007827EE" w:rsidRPr="00C752B0">
        <w:rPr>
          <w:sz w:val="20"/>
          <w:szCs w:val="18"/>
          <w:lang w:bidi="ar-EG"/>
        </w:rPr>
        <w:t xml:space="preserve"> </w:t>
      </w:r>
      <w:r w:rsidRPr="00C752B0">
        <w:rPr>
          <w:sz w:val="20"/>
          <w:szCs w:val="18"/>
          <w:lang w:bidi="ar-EG"/>
        </w:rPr>
        <w:t>for</w:t>
      </w:r>
      <w:r w:rsidR="007827EE" w:rsidRPr="00C752B0">
        <w:rPr>
          <w:sz w:val="20"/>
          <w:szCs w:val="18"/>
          <w:lang w:bidi="ar-EG"/>
        </w:rPr>
        <w:t xml:space="preserve"> </w:t>
      </w:r>
      <w:r w:rsidRPr="00C752B0">
        <w:rPr>
          <w:sz w:val="20"/>
          <w:szCs w:val="18"/>
          <w:lang w:bidi="ar-EG"/>
        </w:rPr>
        <w:t>the</w:t>
      </w:r>
      <w:r w:rsidR="00C752B0" w:rsidRPr="00C752B0">
        <w:rPr>
          <w:sz w:val="20"/>
          <w:szCs w:val="18"/>
          <w:lang w:bidi="ar-EG"/>
        </w:rPr>
        <w:t xml:space="preserve"> </w:t>
      </w:r>
      <w:r w:rsidRPr="00C752B0">
        <w:rPr>
          <w:sz w:val="20"/>
          <w:lang w:bidi="ar-EG"/>
        </w:rPr>
        <w:t>p</w:t>
      </w:r>
      <w:r w:rsidRPr="00C752B0">
        <w:rPr>
          <w:sz w:val="20"/>
          <w:szCs w:val="18"/>
          <w:lang w:bidi="ar-EG"/>
        </w:rPr>
        <w:t>urpose</w:t>
      </w:r>
      <w:r w:rsidR="007827EE" w:rsidRPr="00C752B0">
        <w:rPr>
          <w:sz w:val="20"/>
          <w:szCs w:val="18"/>
          <w:lang w:bidi="ar-EG"/>
        </w:rPr>
        <w:t xml:space="preserve"> </w:t>
      </w:r>
      <w:r w:rsidRPr="00C752B0">
        <w:rPr>
          <w:sz w:val="20"/>
          <w:szCs w:val="18"/>
          <w:lang w:bidi="ar-EG"/>
        </w:rPr>
        <w:t>of</w:t>
      </w:r>
      <w:r w:rsidR="007827EE" w:rsidRPr="00C752B0">
        <w:rPr>
          <w:sz w:val="20"/>
          <w:szCs w:val="18"/>
          <w:lang w:bidi="ar-EG"/>
        </w:rPr>
        <w:t xml:space="preserve"> </w:t>
      </w:r>
      <w:r w:rsidRPr="00C752B0">
        <w:rPr>
          <w:sz w:val="20"/>
          <w:szCs w:val="18"/>
          <w:lang w:bidi="ar-EG"/>
        </w:rPr>
        <w:t>this</w:t>
      </w:r>
      <w:r w:rsidR="007827EE" w:rsidRPr="00C752B0">
        <w:rPr>
          <w:sz w:val="20"/>
          <w:szCs w:val="18"/>
          <w:lang w:bidi="ar-EG"/>
        </w:rPr>
        <w:t xml:space="preserve"> </w:t>
      </w:r>
      <w:r w:rsidRPr="00C752B0">
        <w:rPr>
          <w:sz w:val="20"/>
          <w:szCs w:val="18"/>
          <w:lang w:bidi="ar-EG"/>
        </w:rPr>
        <w:t>research</w:t>
      </w:r>
    </w:p>
    <w:p w:rsidR="00647D98" w:rsidRPr="00F93C3B" w:rsidRDefault="00647D98" w:rsidP="00F93C3B">
      <w:pPr>
        <w:bidi w:val="0"/>
        <w:snapToGrid w:val="0"/>
        <w:jc w:val="both"/>
        <w:rPr>
          <w:b/>
          <w:bCs/>
          <w:sz w:val="10"/>
          <w:szCs w:val="10"/>
          <w:lang w:bidi="ar-EG"/>
        </w:rPr>
      </w:pPr>
    </w:p>
    <w:p w:rsidR="00F93C3B" w:rsidRPr="00F93C3B" w:rsidRDefault="00F93C3B" w:rsidP="00F93C3B">
      <w:pPr>
        <w:bidi w:val="0"/>
        <w:snapToGrid w:val="0"/>
        <w:jc w:val="both"/>
        <w:rPr>
          <w:b/>
          <w:bCs/>
          <w:sz w:val="10"/>
          <w:szCs w:val="10"/>
          <w:lang w:bidi="ar-EG"/>
        </w:rPr>
        <w:sectPr w:rsidR="00F93C3B" w:rsidRPr="00F93C3B" w:rsidSect="00961C48">
          <w:headerReference w:type="default" r:id="rId22"/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E2718D" w:rsidRPr="00F93C3B" w:rsidRDefault="004F71FF" w:rsidP="00F93C3B">
      <w:pPr>
        <w:numPr>
          <w:ilvl w:val="0"/>
          <w:numId w:val="45"/>
        </w:numPr>
        <w:bidi w:val="0"/>
        <w:snapToGrid w:val="0"/>
        <w:jc w:val="both"/>
        <w:rPr>
          <w:sz w:val="20"/>
          <w:szCs w:val="16"/>
          <w:lang w:bidi="ar-EG"/>
        </w:rPr>
      </w:pPr>
      <w:r w:rsidRPr="008A44A9">
        <w:rPr>
          <w:b/>
          <w:bCs/>
          <w:sz w:val="20"/>
          <w:szCs w:val="20"/>
          <w:lang w:bidi="ar-EG"/>
        </w:rPr>
        <w:lastRenderedPageBreak/>
        <w:t>Research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hypotheses:</w:t>
      </w:r>
    </w:p>
    <w:p w:rsidR="00F93C3B" w:rsidRPr="00F93C3B" w:rsidRDefault="00F93C3B" w:rsidP="00F93C3B">
      <w:pPr>
        <w:bidi w:val="0"/>
        <w:snapToGrid w:val="0"/>
        <w:ind w:left="360"/>
        <w:jc w:val="both"/>
        <w:rPr>
          <w:sz w:val="10"/>
          <w:szCs w:val="10"/>
          <w:lang w:bidi="ar-EG"/>
        </w:rPr>
      </w:pPr>
    </w:p>
    <w:p w:rsidR="00F93C3B" w:rsidRDefault="00F93C3B" w:rsidP="00F93C3B">
      <w:pPr>
        <w:tabs>
          <w:tab w:val="left" w:pos="426"/>
        </w:tabs>
        <w:bidi w:val="0"/>
        <w:snapToGrid w:val="0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</w:t>
      </w:r>
      <w:r w:rsidR="00C906B4" w:rsidRPr="00CF1144">
        <w:rPr>
          <w:sz w:val="20"/>
          <w:szCs w:val="20"/>
          <w:lang w:bidi="ar-EG"/>
        </w:rPr>
        <w:t>This</w:t>
      </w:r>
      <w:r w:rsidR="00090D23" w:rsidRPr="00CF1144">
        <w:rPr>
          <w:sz w:val="20"/>
          <w:szCs w:val="20"/>
          <w:lang w:bidi="ar-EG"/>
        </w:rPr>
        <w:t xml:space="preserve"> research is </w:t>
      </w:r>
      <w:r w:rsidR="00090D23" w:rsidRPr="007B43DC">
        <w:rPr>
          <w:b/>
          <w:bCs/>
          <w:sz w:val="20"/>
          <w:szCs w:val="20"/>
          <w:lang w:bidi="ar-EG"/>
        </w:rPr>
        <w:t>mainly</w:t>
      </w:r>
      <w:r w:rsidR="00090D23" w:rsidRPr="00CF1144">
        <w:rPr>
          <w:sz w:val="20"/>
          <w:szCs w:val="20"/>
          <w:lang w:bidi="ar-EG"/>
        </w:rPr>
        <w:t xml:space="preserve"> covering two main hypotheses; </w:t>
      </w:r>
      <w:r w:rsidR="00C906B4" w:rsidRPr="00CF1144">
        <w:rPr>
          <w:sz w:val="20"/>
          <w:szCs w:val="20"/>
          <w:lang w:bidi="ar-EG"/>
        </w:rPr>
        <w:t>those are</w:t>
      </w:r>
      <w:r w:rsidR="00090D23" w:rsidRPr="00CF1144">
        <w:rPr>
          <w:sz w:val="20"/>
          <w:szCs w:val="20"/>
          <w:lang w:bidi="ar-EG"/>
        </w:rPr>
        <w:t xml:space="preserve"> consider</w:t>
      </w:r>
      <w:r w:rsidR="00C906B4" w:rsidRPr="00CF1144">
        <w:rPr>
          <w:sz w:val="20"/>
          <w:szCs w:val="20"/>
          <w:lang w:bidi="ar-EG"/>
        </w:rPr>
        <w:t>ing</w:t>
      </w:r>
      <w:r w:rsidR="00090D23" w:rsidRPr="00CF1144">
        <w:rPr>
          <w:sz w:val="20"/>
          <w:szCs w:val="20"/>
          <w:lang w:bidi="ar-EG"/>
        </w:rPr>
        <w:t xml:space="preserve"> </w:t>
      </w:r>
      <w:r w:rsidR="00CF1144" w:rsidRPr="00CF1144">
        <w:rPr>
          <w:sz w:val="20"/>
          <w:szCs w:val="20"/>
          <w:lang w:bidi="ar-EG"/>
        </w:rPr>
        <w:t xml:space="preserve">separately </w:t>
      </w:r>
      <w:r w:rsidR="00090D23" w:rsidRPr="00CF1144">
        <w:rPr>
          <w:sz w:val="20"/>
          <w:szCs w:val="20"/>
          <w:lang w:bidi="ar-EG"/>
        </w:rPr>
        <w:t>the relationship between</w:t>
      </w:r>
      <w:r w:rsidR="00A85F2F" w:rsidRPr="00CF1144">
        <w:rPr>
          <w:sz w:val="20"/>
          <w:szCs w:val="20"/>
          <w:lang w:bidi="ar-EG"/>
        </w:rPr>
        <w:t xml:space="preserve"> the </w:t>
      </w:r>
      <w:r w:rsidR="00C906B4" w:rsidRPr="00CF1144">
        <w:rPr>
          <w:sz w:val="20"/>
          <w:szCs w:val="20"/>
          <w:lang w:bidi="ar-EG"/>
        </w:rPr>
        <w:t>subordinates’</w:t>
      </w:r>
      <w:r w:rsidR="00A85F2F" w:rsidRPr="00CF1144">
        <w:rPr>
          <w:sz w:val="20"/>
          <w:szCs w:val="20"/>
          <w:lang w:bidi="ar-EG"/>
        </w:rPr>
        <w:t xml:space="preserve"> deviation from </w:t>
      </w:r>
      <w:r w:rsidR="00CF1144" w:rsidRPr="00CF1144">
        <w:rPr>
          <w:sz w:val="20"/>
          <w:szCs w:val="20"/>
          <w:lang w:bidi="ar-EG"/>
        </w:rPr>
        <w:t xml:space="preserve">both </w:t>
      </w:r>
      <w:r w:rsidR="00C906B4" w:rsidRPr="00CF1144">
        <w:rPr>
          <w:sz w:val="20"/>
          <w:szCs w:val="20"/>
          <w:lang w:bidi="ar-EG"/>
        </w:rPr>
        <w:t xml:space="preserve">the permanent and </w:t>
      </w:r>
      <w:r w:rsidR="007B43DC">
        <w:rPr>
          <w:sz w:val="20"/>
          <w:szCs w:val="20"/>
          <w:lang w:bidi="ar-EG"/>
        </w:rPr>
        <w:t xml:space="preserve">the </w:t>
      </w:r>
      <w:r w:rsidR="00C906B4" w:rsidRPr="00CF1144">
        <w:rPr>
          <w:sz w:val="20"/>
          <w:szCs w:val="20"/>
          <w:lang w:bidi="ar-EG"/>
        </w:rPr>
        <w:t>every</w:t>
      </w:r>
      <w:r w:rsidR="00A85F2F" w:rsidRPr="00CF1144">
        <w:rPr>
          <w:sz w:val="20"/>
          <w:szCs w:val="20"/>
          <w:lang w:bidi="ar-EG"/>
        </w:rPr>
        <w:t xml:space="preserve">day directions and the </w:t>
      </w:r>
      <w:r w:rsidR="001B403B" w:rsidRPr="00CF1144">
        <w:rPr>
          <w:sz w:val="20"/>
          <w:szCs w:val="20"/>
          <w:lang w:bidi="ar-EG"/>
        </w:rPr>
        <w:t xml:space="preserve">managers’ </w:t>
      </w:r>
      <w:r w:rsidR="00A85F2F" w:rsidRPr="00CF1144">
        <w:rPr>
          <w:sz w:val="20"/>
          <w:szCs w:val="20"/>
          <w:lang w:bidi="ar-EG"/>
        </w:rPr>
        <w:t xml:space="preserve">inconsideration </w:t>
      </w:r>
      <w:r w:rsidR="001B403B" w:rsidRPr="00CF1144">
        <w:rPr>
          <w:sz w:val="20"/>
          <w:szCs w:val="20"/>
          <w:lang w:bidi="ar-EG"/>
        </w:rPr>
        <w:t>to the usage of</w:t>
      </w:r>
      <w:r w:rsidR="00A85F2F" w:rsidRPr="00CF1144">
        <w:rPr>
          <w:sz w:val="20"/>
          <w:szCs w:val="20"/>
          <w:lang w:bidi="ar-EG"/>
        </w:rPr>
        <w:t xml:space="preserve"> </w:t>
      </w:r>
      <w:r w:rsidR="00CF1144" w:rsidRPr="00CF1144">
        <w:rPr>
          <w:sz w:val="20"/>
          <w:szCs w:val="20"/>
          <w:lang w:bidi="ar-EG"/>
        </w:rPr>
        <w:t xml:space="preserve">both </w:t>
      </w:r>
      <w:r w:rsidR="00A85F2F" w:rsidRPr="00CF1144">
        <w:rPr>
          <w:sz w:val="20"/>
          <w:szCs w:val="20"/>
          <w:lang w:bidi="ar-EG"/>
        </w:rPr>
        <w:t>pedagogy and andragogy</w:t>
      </w:r>
      <w:r w:rsidR="007B43DC">
        <w:rPr>
          <w:sz w:val="20"/>
          <w:szCs w:val="20"/>
          <w:lang w:bidi="ar-EG"/>
        </w:rPr>
        <w:t xml:space="preserve"> in directing</w:t>
      </w:r>
      <w:r w:rsidR="00C906B4" w:rsidRPr="00CF1144">
        <w:rPr>
          <w:sz w:val="20"/>
          <w:szCs w:val="20"/>
          <w:lang w:bidi="ar-EG"/>
        </w:rPr>
        <w:t xml:space="preserve">. </w:t>
      </w:r>
    </w:p>
    <w:p w:rsidR="00090D23" w:rsidRDefault="00F93C3B" w:rsidP="00F93C3B">
      <w:pPr>
        <w:tabs>
          <w:tab w:val="left" w:pos="426"/>
        </w:tabs>
        <w:bidi w:val="0"/>
        <w:snapToGrid w:val="0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</w:t>
      </w:r>
      <w:r w:rsidR="00C906B4" w:rsidRPr="00CF1144">
        <w:rPr>
          <w:sz w:val="20"/>
          <w:szCs w:val="20"/>
          <w:lang w:bidi="ar-EG"/>
        </w:rPr>
        <w:t xml:space="preserve">While it is </w:t>
      </w:r>
      <w:r w:rsidR="00C906B4" w:rsidRPr="007B43DC">
        <w:rPr>
          <w:b/>
          <w:bCs/>
          <w:sz w:val="20"/>
          <w:szCs w:val="20"/>
          <w:lang w:bidi="ar-EG"/>
        </w:rPr>
        <w:t>supplementary</w:t>
      </w:r>
      <w:r w:rsidR="00C906B4" w:rsidRPr="00CF1144">
        <w:rPr>
          <w:sz w:val="20"/>
          <w:szCs w:val="20"/>
          <w:lang w:bidi="ar-EG"/>
        </w:rPr>
        <w:t xml:space="preserve"> covering </w:t>
      </w:r>
      <w:r w:rsidR="00CF1144" w:rsidRPr="00CF1144">
        <w:rPr>
          <w:sz w:val="20"/>
          <w:szCs w:val="20"/>
          <w:lang w:bidi="ar-EG"/>
        </w:rPr>
        <w:t xml:space="preserve">another </w:t>
      </w:r>
      <w:r w:rsidR="00C906B4" w:rsidRPr="00CF1144">
        <w:rPr>
          <w:sz w:val="20"/>
          <w:szCs w:val="20"/>
          <w:lang w:bidi="ar-EG"/>
        </w:rPr>
        <w:t>two hypotheses as well</w:t>
      </w:r>
      <w:r w:rsidR="00CF1144" w:rsidRPr="00CF1144">
        <w:rPr>
          <w:sz w:val="20"/>
          <w:szCs w:val="20"/>
          <w:lang w:bidi="ar-EG"/>
        </w:rPr>
        <w:t>,</w:t>
      </w:r>
      <w:r w:rsidR="00C906B4" w:rsidRPr="00CF1144">
        <w:rPr>
          <w:sz w:val="20"/>
          <w:szCs w:val="20"/>
          <w:lang w:bidi="ar-EG"/>
        </w:rPr>
        <w:t xml:space="preserve"> those are considering two further relation</w:t>
      </w:r>
      <w:r w:rsidR="007B43DC">
        <w:rPr>
          <w:sz w:val="20"/>
          <w:szCs w:val="20"/>
          <w:lang w:bidi="ar-EG"/>
        </w:rPr>
        <w:t>ship</w:t>
      </w:r>
      <w:r w:rsidR="00C906B4" w:rsidRPr="00CF1144">
        <w:rPr>
          <w:sz w:val="20"/>
          <w:szCs w:val="20"/>
          <w:lang w:bidi="ar-EG"/>
        </w:rPr>
        <w:t xml:space="preserve">s between </w:t>
      </w:r>
      <w:r w:rsidR="007B43DC">
        <w:rPr>
          <w:sz w:val="20"/>
          <w:szCs w:val="20"/>
          <w:lang w:bidi="ar-EG"/>
        </w:rPr>
        <w:t>the</w:t>
      </w:r>
      <w:r w:rsidR="00C906B4" w:rsidRPr="00CF1144">
        <w:rPr>
          <w:sz w:val="20"/>
          <w:szCs w:val="20"/>
          <w:lang w:bidi="ar-EG"/>
        </w:rPr>
        <w:t xml:space="preserve"> </w:t>
      </w:r>
      <w:r w:rsidR="007B43DC">
        <w:rPr>
          <w:sz w:val="20"/>
          <w:szCs w:val="20"/>
          <w:lang w:bidi="ar-EG"/>
        </w:rPr>
        <w:t xml:space="preserve">subordinates’ </w:t>
      </w:r>
      <w:r w:rsidR="001B403B" w:rsidRPr="00CF1144">
        <w:rPr>
          <w:sz w:val="20"/>
          <w:szCs w:val="20"/>
          <w:lang w:bidi="ar-EG"/>
        </w:rPr>
        <w:t xml:space="preserve">deviation from </w:t>
      </w:r>
      <w:r w:rsidR="007B43DC">
        <w:rPr>
          <w:sz w:val="20"/>
          <w:szCs w:val="20"/>
          <w:lang w:bidi="ar-EG"/>
        </w:rPr>
        <w:t xml:space="preserve">both types of </w:t>
      </w:r>
      <w:r w:rsidR="001B403B" w:rsidRPr="00CF1144">
        <w:rPr>
          <w:sz w:val="20"/>
          <w:szCs w:val="20"/>
          <w:lang w:bidi="ar-EG"/>
        </w:rPr>
        <w:t>directions</w:t>
      </w:r>
      <w:r w:rsidR="00C906B4" w:rsidRPr="00CF1144">
        <w:rPr>
          <w:sz w:val="20"/>
          <w:szCs w:val="20"/>
          <w:lang w:bidi="ar-EG"/>
        </w:rPr>
        <w:t xml:space="preserve"> and two moderat</w:t>
      </w:r>
      <w:r w:rsidR="007B43DC">
        <w:rPr>
          <w:sz w:val="20"/>
          <w:szCs w:val="20"/>
          <w:lang w:bidi="ar-EG"/>
        </w:rPr>
        <w:t>ing-</w:t>
      </w:r>
      <w:r w:rsidR="00CF1144" w:rsidRPr="00CF1144">
        <w:rPr>
          <w:sz w:val="20"/>
          <w:szCs w:val="20"/>
          <w:lang w:bidi="ar-EG"/>
        </w:rPr>
        <w:t xml:space="preserve">variables </w:t>
      </w:r>
      <w:r w:rsidR="007B43DC">
        <w:rPr>
          <w:sz w:val="20"/>
          <w:szCs w:val="20"/>
          <w:lang w:bidi="ar-EG"/>
        </w:rPr>
        <w:t>those indicating t</w:t>
      </w:r>
      <w:r w:rsidR="00CF1144" w:rsidRPr="00CF1144">
        <w:rPr>
          <w:sz w:val="20"/>
          <w:szCs w:val="20"/>
          <w:lang w:bidi="ar-EG"/>
        </w:rPr>
        <w:t xml:space="preserve">he </w:t>
      </w:r>
      <w:r w:rsidR="001B403B" w:rsidRPr="00CF1144">
        <w:rPr>
          <w:sz w:val="20"/>
          <w:szCs w:val="20"/>
          <w:lang w:bidi="ar-EG"/>
        </w:rPr>
        <w:t>strategic and executive</w:t>
      </w:r>
      <w:r w:rsidR="00CF1144" w:rsidRPr="00CF1144">
        <w:rPr>
          <w:sz w:val="20"/>
          <w:szCs w:val="20"/>
          <w:lang w:bidi="ar-EG"/>
        </w:rPr>
        <w:t xml:space="preserve"> HR impact factors</w:t>
      </w:r>
      <w:r w:rsidR="001B403B" w:rsidRPr="00CF1144">
        <w:rPr>
          <w:sz w:val="20"/>
          <w:szCs w:val="20"/>
          <w:lang w:bidi="ar-EG"/>
        </w:rPr>
        <w:t xml:space="preserve">, </w:t>
      </w:r>
      <w:r w:rsidR="00C906B4" w:rsidRPr="00CF1144">
        <w:rPr>
          <w:sz w:val="20"/>
          <w:szCs w:val="20"/>
          <w:lang w:bidi="ar-EG"/>
        </w:rPr>
        <w:t xml:space="preserve">see </w:t>
      </w:r>
      <w:r w:rsidR="001B403B" w:rsidRPr="00CF1144">
        <w:rPr>
          <w:sz w:val="20"/>
          <w:szCs w:val="20"/>
          <w:lang w:bidi="ar-EG"/>
        </w:rPr>
        <w:t>F</w:t>
      </w:r>
      <w:r w:rsidR="00A85F2F" w:rsidRPr="00CF1144">
        <w:rPr>
          <w:sz w:val="20"/>
          <w:szCs w:val="20"/>
          <w:lang w:bidi="ar-EG"/>
        </w:rPr>
        <w:t>igure (3)</w:t>
      </w:r>
      <w:r>
        <w:rPr>
          <w:sz w:val="20"/>
          <w:szCs w:val="20"/>
          <w:lang w:bidi="ar-EG"/>
        </w:rPr>
        <w:t>.</w:t>
      </w:r>
    </w:p>
    <w:p w:rsidR="00F93C3B" w:rsidRPr="00F93C3B" w:rsidRDefault="00F93C3B" w:rsidP="00F93C3B">
      <w:pPr>
        <w:tabs>
          <w:tab w:val="left" w:pos="426"/>
        </w:tabs>
        <w:bidi w:val="0"/>
        <w:snapToGrid w:val="0"/>
        <w:jc w:val="both"/>
        <w:rPr>
          <w:sz w:val="10"/>
          <w:szCs w:val="10"/>
          <w:lang w:bidi="ar-EG"/>
        </w:rPr>
      </w:pPr>
    </w:p>
    <w:p w:rsidR="00647D98" w:rsidRDefault="00647D98" w:rsidP="00F93C3B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Research</w:t>
      </w:r>
      <w:r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Methodology:</w:t>
      </w:r>
    </w:p>
    <w:p w:rsidR="00F93C3B" w:rsidRPr="00F93C3B" w:rsidRDefault="00647D98" w:rsidP="00F93C3B">
      <w:pPr>
        <w:pStyle w:val="NoSpacing1"/>
        <w:numPr>
          <w:ilvl w:val="0"/>
          <w:numId w:val="45"/>
        </w:numPr>
        <w:snapToGrid w:val="0"/>
      </w:pPr>
      <w:r w:rsidRPr="00F93C3B">
        <w:rPr>
          <w:b/>
          <w:bCs/>
        </w:rPr>
        <w:t>Population:</w:t>
      </w:r>
    </w:p>
    <w:p w:rsidR="00647D98" w:rsidRPr="00F93C3B" w:rsidRDefault="00647D98" w:rsidP="00F93C3B">
      <w:pPr>
        <w:pStyle w:val="NoSpacing1"/>
        <w:snapToGrid w:val="0"/>
      </w:pPr>
      <w:r w:rsidRPr="00F93C3B">
        <w:lastRenderedPageBreak/>
        <w:t xml:space="preserve">The target population was precisely specified to contain the city-councils' managers in both the top and middle levels. Those totally were </w:t>
      </w:r>
      <w:r w:rsidRPr="00F93C3B">
        <w:rPr>
          <w:b/>
          <w:bCs/>
        </w:rPr>
        <w:t>340</w:t>
      </w:r>
      <w:r w:rsidRPr="00F93C3B">
        <w:t xml:space="preserve"> managers who are working in the city councils distributed in nine cities within Menoufia governorate. Two city-councils are placed in Shebin El-Kom east and west sections and eight city-councils are located in the other govern rate's main cities.</w:t>
      </w:r>
      <w:r w:rsidR="001B403B" w:rsidRPr="00F93C3B">
        <w:t xml:space="preserve"> </w:t>
      </w:r>
      <w:r w:rsidRPr="00F93C3B">
        <w:t xml:space="preserve">Owing to the small size of the research targeted population on the one hand, and the high accessibility of the addresses, places, positions, and names of both the city-councils as a components of the research field-study and the targeted managers as the individuals or investigated units of research population on the other hand, it was seen to be enumerated or census covered rather than </w:t>
      </w:r>
      <w:r w:rsidR="00BF1BD6" w:rsidRPr="00F93C3B">
        <w:t xml:space="preserve">being a </w:t>
      </w:r>
      <w:r w:rsidRPr="00F93C3B">
        <w:t>sample</w:t>
      </w:r>
      <w:r w:rsidR="00F93C3B">
        <w:t xml:space="preserve"> </w:t>
      </w:r>
      <w:r w:rsidRPr="00F93C3B">
        <w:t>represented.</w:t>
      </w:r>
    </w:p>
    <w:p w:rsidR="00647D98" w:rsidRDefault="00647D98" w:rsidP="007827EE">
      <w:pPr>
        <w:bidi w:val="0"/>
        <w:snapToGrid w:val="0"/>
        <w:jc w:val="both"/>
        <w:rPr>
          <w:rFonts w:eastAsiaTheme="minorEastAsia"/>
          <w:b/>
          <w:bCs/>
          <w:sz w:val="20"/>
          <w:szCs w:val="18"/>
          <w:lang w:eastAsia="zh-CN" w:bidi="ar-EG"/>
        </w:rPr>
        <w:sectPr w:rsidR="00647D98" w:rsidSect="00647D98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F71FF" w:rsidRPr="008A44A9" w:rsidRDefault="00CA1F56" w:rsidP="007827EE">
      <w:pPr>
        <w:bidi w:val="0"/>
        <w:snapToGrid w:val="0"/>
        <w:jc w:val="center"/>
        <w:rPr>
          <w:sz w:val="20"/>
          <w:szCs w:val="20"/>
        </w:rPr>
      </w:pPr>
      <w:r>
        <w:rPr>
          <w:noProof/>
          <w:sz w:val="20"/>
        </w:rPr>
        <w:lastRenderedPageBreak/>
        <w:drawing>
          <wp:inline distT="0" distB="0" distL="0" distR="0" wp14:anchorId="091ADCBC" wp14:editId="6692BCB6">
            <wp:extent cx="5144770" cy="7633335"/>
            <wp:effectExtent l="19050" t="19050" r="17780" b="2476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76333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52F0" w:rsidRPr="00B252F0" w:rsidRDefault="00B252F0" w:rsidP="00B252F0">
      <w:pPr>
        <w:bidi w:val="0"/>
        <w:snapToGrid w:val="0"/>
        <w:ind w:left="720"/>
        <w:jc w:val="both"/>
        <w:rPr>
          <w:rFonts w:eastAsiaTheme="minorEastAsia"/>
          <w:sz w:val="20"/>
          <w:szCs w:val="18"/>
          <w:lang w:eastAsia="zh-CN" w:bidi="ar-EG"/>
        </w:rPr>
      </w:pPr>
      <w:r w:rsidRPr="00B252F0">
        <w:rPr>
          <w:sz w:val="20"/>
          <w:szCs w:val="18"/>
          <w:lang w:bidi="ar-EG"/>
        </w:rPr>
        <w:t>Figure (3): A detailed list of research hypotheses</w:t>
      </w:r>
    </w:p>
    <w:p w:rsidR="00961C48" w:rsidRDefault="004F71FF" w:rsidP="00CB10FD">
      <w:pPr>
        <w:bidi w:val="0"/>
        <w:snapToGrid w:val="0"/>
        <w:ind w:left="720"/>
        <w:jc w:val="both"/>
        <w:rPr>
          <w:sz w:val="20"/>
          <w:szCs w:val="18"/>
          <w:lang w:bidi="ar-EG"/>
        </w:rPr>
      </w:pPr>
      <w:r w:rsidRPr="00B252F0">
        <w:rPr>
          <w:sz w:val="20"/>
          <w:szCs w:val="18"/>
          <w:lang w:bidi="ar-EG"/>
        </w:rPr>
        <w:t>Source:</w:t>
      </w:r>
      <w:r w:rsidR="007827EE" w:rsidRPr="00B252F0">
        <w:rPr>
          <w:sz w:val="20"/>
          <w:szCs w:val="18"/>
          <w:lang w:bidi="ar-EG"/>
        </w:rPr>
        <w:t xml:space="preserve"> </w:t>
      </w:r>
      <w:r w:rsidRPr="00B252F0">
        <w:rPr>
          <w:sz w:val="20"/>
          <w:szCs w:val="18"/>
          <w:lang w:bidi="ar-EG"/>
        </w:rPr>
        <w:t>Prepared</w:t>
      </w:r>
      <w:r w:rsidR="007827EE" w:rsidRPr="00B252F0">
        <w:rPr>
          <w:sz w:val="20"/>
          <w:szCs w:val="18"/>
          <w:lang w:bidi="ar-EG"/>
        </w:rPr>
        <w:t xml:space="preserve"> </w:t>
      </w:r>
      <w:r w:rsidRPr="00B252F0">
        <w:rPr>
          <w:sz w:val="20"/>
          <w:szCs w:val="18"/>
          <w:lang w:bidi="ar-EG"/>
        </w:rPr>
        <w:t>for</w:t>
      </w:r>
      <w:r w:rsidR="007827EE" w:rsidRPr="00B252F0">
        <w:rPr>
          <w:sz w:val="20"/>
          <w:szCs w:val="18"/>
          <w:lang w:bidi="ar-EG"/>
        </w:rPr>
        <w:t xml:space="preserve"> </w:t>
      </w:r>
      <w:r w:rsidRPr="00B252F0">
        <w:rPr>
          <w:sz w:val="20"/>
          <w:szCs w:val="18"/>
          <w:lang w:bidi="ar-EG"/>
        </w:rPr>
        <w:t>the</w:t>
      </w:r>
      <w:r w:rsidR="007827EE" w:rsidRPr="00B252F0">
        <w:rPr>
          <w:sz w:val="20"/>
          <w:szCs w:val="18"/>
          <w:lang w:bidi="ar-EG"/>
        </w:rPr>
        <w:t xml:space="preserve"> </w:t>
      </w:r>
      <w:r w:rsidRPr="00B252F0">
        <w:rPr>
          <w:sz w:val="20"/>
          <w:szCs w:val="18"/>
          <w:lang w:bidi="ar-EG"/>
        </w:rPr>
        <w:t>purpose</w:t>
      </w:r>
      <w:r w:rsidR="007827EE" w:rsidRPr="00B252F0">
        <w:rPr>
          <w:sz w:val="20"/>
          <w:szCs w:val="18"/>
          <w:lang w:bidi="ar-EG"/>
        </w:rPr>
        <w:t xml:space="preserve"> </w:t>
      </w:r>
      <w:r w:rsidRPr="00B252F0">
        <w:rPr>
          <w:sz w:val="20"/>
          <w:szCs w:val="18"/>
          <w:lang w:bidi="ar-EG"/>
        </w:rPr>
        <w:t>of</w:t>
      </w:r>
      <w:r w:rsidR="007827EE" w:rsidRPr="00B252F0">
        <w:rPr>
          <w:sz w:val="20"/>
          <w:szCs w:val="18"/>
          <w:lang w:bidi="ar-EG"/>
        </w:rPr>
        <w:t xml:space="preserve"> </w:t>
      </w:r>
      <w:r w:rsidRPr="00B252F0">
        <w:rPr>
          <w:sz w:val="20"/>
          <w:szCs w:val="18"/>
          <w:lang w:bidi="ar-EG"/>
        </w:rPr>
        <w:t>this</w:t>
      </w:r>
      <w:r w:rsidR="007827EE" w:rsidRPr="00B252F0">
        <w:rPr>
          <w:sz w:val="20"/>
          <w:szCs w:val="18"/>
          <w:lang w:bidi="ar-EG"/>
        </w:rPr>
        <w:t xml:space="preserve"> </w:t>
      </w:r>
      <w:r w:rsidRPr="00B252F0">
        <w:rPr>
          <w:sz w:val="20"/>
          <w:szCs w:val="18"/>
          <w:lang w:bidi="ar-EG"/>
        </w:rPr>
        <w:t>research</w:t>
      </w:r>
    </w:p>
    <w:p w:rsidR="00CF1144" w:rsidRPr="00B252F0" w:rsidRDefault="00CF1144" w:rsidP="00CF1144">
      <w:pPr>
        <w:bidi w:val="0"/>
        <w:snapToGrid w:val="0"/>
        <w:ind w:left="720"/>
        <w:jc w:val="both"/>
        <w:rPr>
          <w:sz w:val="20"/>
          <w:szCs w:val="20"/>
          <w:lang w:bidi="ar-EG"/>
        </w:rPr>
      </w:pPr>
    </w:p>
    <w:p w:rsidR="007827EE" w:rsidRPr="007827EE" w:rsidRDefault="007827EE" w:rsidP="007827EE">
      <w:pPr>
        <w:bidi w:val="0"/>
        <w:snapToGrid w:val="0"/>
        <w:jc w:val="both"/>
        <w:rPr>
          <w:rFonts w:eastAsiaTheme="minorEastAsia"/>
          <w:b/>
          <w:bCs/>
          <w:sz w:val="20"/>
          <w:szCs w:val="20"/>
          <w:lang w:eastAsia="zh-CN" w:bidi="ar-EG"/>
        </w:rPr>
        <w:sectPr w:rsidR="007827EE" w:rsidRPr="007827EE" w:rsidSect="00961C48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647D98" w:rsidRDefault="00647D98" w:rsidP="00F93C3B">
      <w:pPr>
        <w:numPr>
          <w:ilvl w:val="0"/>
          <w:numId w:val="44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lastRenderedPageBreak/>
        <w:t>Instrumentation:</w:t>
      </w:r>
    </w:p>
    <w:p w:rsidR="00647D98" w:rsidRDefault="00F93C3B" w:rsidP="00647D9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</w:t>
      </w:r>
      <w:r w:rsidR="00647D98" w:rsidRPr="008A44A9">
        <w:rPr>
          <w:sz w:val="20"/>
          <w:szCs w:val="20"/>
          <w:lang w:bidi="ar-EG"/>
        </w:rPr>
        <w:t>Due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to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the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big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number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of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hypotheses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and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as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a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consequence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the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bigger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number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of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the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included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main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and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sub-variables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to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delve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into,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survey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was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the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most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fitting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method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to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use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in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this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research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case.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Accordingly,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questionnaire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was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the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data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collection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instrument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to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depend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upon.</w:t>
      </w:r>
    </w:p>
    <w:p w:rsidR="00647D98" w:rsidRDefault="00647D98" w:rsidP="00647D9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designed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cover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basically;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impact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executive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impact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factors.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repeated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times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each,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examine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adoption/non-adoption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sub-functions.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easily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reviewing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null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</w:t>
      </w:r>
      <w:r w:rsidRPr="008A44A9">
        <w:rPr>
          <w:sz w:val="20"/>
          <w:szCs w:val="16"/>
          <w:lang w:bidi="ar-EG"/>
        </w:rPr>
        <w:t>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(1)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</w:t>
      </w:r>
      <w:r w:rsidRPr="008A44A9">
        <w:rPr>
          <w:sz w:val="20"/>
          <w:szCs w:val="16"/>
          <w:lang w:bidi="ar-EG"/>
        </w:rPr>
        <w:t>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(2).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expressed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impact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executive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impact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repeated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times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each,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examine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their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effect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moderators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tackled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(1)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(2).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easily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returning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null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</w:t>
      </w:r>
      <w:r w:rsidRPr="008A44A9">
        <w:rPr>
          <w:sz w:val="20"/>
          <w:szCs w:val="16"/>
          <w:lang w:bidi="ar-EG"/>
        </w:rPr>
        <w:t>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(3)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</w:t>
      </w:r>
      <w:r w:rsidRPr="008A44A9">
        <w:rPr>
          <w:sz w:val="20"/>
          <w:szCs w:val="16"/>
          <w:lang w:bidi="ar-EG"/>
        </w:rPr>
        <w:t>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(4).</w:t>
      </w:r>
    </w:p>
    <w:p w:rsidR="00647D98" w:rsidRPr="00647D98" w:rsidRDefault="00647D98" w:rsidP="00647D98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Worthy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mentioning,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point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first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designed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examine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problem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probable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reasons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second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considering,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context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justifying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exploration,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affect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such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relationship.</w:t>
      </w:r>
    </w:p>
    <w:p w:rsidR="007827EE" w:rsidRDefault="004F71FF" w:rsidP="00F93C3B">
      <w:pPr>
        <w:numPr>
          <w:ilvl w:val="0"/>
          <w:numId w:val="42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Reliability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and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validity:</w:t>
      </w:r>
    </w:p>
    <w:p w:rsidR="007827EE" w:rsidRDefault="00F93C3B" w:rsidP="007827EE">
      <w:pPr>
        <w:pStyle w:val="BodyText3"/>
        <w:snapToGrid w:val="0"/>
        <w:ind w:firstLine="425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F71FF" w:rsidRPr="008A44A9">
        <w:rPr>
          <w:sz w:val="20"/>
          <w:szCs w:val="20"/>
        </w:rPr>
        <w:t>For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establishing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b/>
          <w:bCs/>
          <w:sz w:val="20"/>
          <w:szCs w:val="20"/>
        </w:rPr>
        <w:t>validity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about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(18)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individual-interviews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have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held,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each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extended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stay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for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about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2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hours.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Nine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these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interviews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held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managers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city-councils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work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place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so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reflect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practical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view,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other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nine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interviews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held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academic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staff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reflect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scholar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view.</w:t>
      </w:r>
    </w:p>
    <w:p w:rsidR="007827EE" w:rsidRDefault="004F71FF" w:rsidP="007827EE">
      <w:pPr>
        <w:pStyle w:val="BodyText3"/>
        <w:snapToGrid w:val="0"/>
        <w:ind w:firstLine="425"/>
        <w:rPr>
          <w:sz w:val="20"/>
          <w:szCs w:val="20"/>
        </w:rPr>
      </w:pP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objective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hand,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face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validity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through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excluding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word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deficiency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irrelevancy,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other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hand,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verify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content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validity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through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ensuring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item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non-item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aspects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most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suitable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quantity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quality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measure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concepts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existed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questionnaire.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result,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many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rather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few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extractions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adjustments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different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portions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questionnaire,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concerning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wording,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formulation,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logic,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sequence,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layout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occurred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give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prime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indication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consistency.</w:t>
      </w:r>
    </w:p>
    <w:p w:rsidR="007827EE" w:rsidRDefault="004F71FF" w:rsidP="007827EE">
      <w:pPr>
        <w:pStyle w:val="BodyText3"/>
        <w:snapToGrid w:val="0"/>
        <w:ind w:firstLine="425"/>
        <w:rPr>
          <w:sz w:val="20"/>
          <w:szCs w:val="20"/>
        </w:rPr>
      </w:pPr>
      <w:r w:rsidRPr="008A44A9">
        <w:rPr>
          <w:sz w:val="20"/>
          <w:szCs w:val="20"/>
        </w:rPr>
        <w:t>Then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valid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questionnaire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(50)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managers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targeted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before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lastRenderedPageBreak/>
        <w:t>exploratory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study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measure</w:t>
      </w:r>
      <w:r w:rsidR="007827EE">
        <w:rPr>
          <w:sz w:val="20"/>
          <w:szCs w:val="20"/>
        </w:rPr>
        <w:t xml:space="preserve"> </w:t>
      </w:r>
      <w:r w:rsidRPr="008A44A9">
        <w:rPr>
          <w:b/>
          <w:bCs/>
          <w:sz w:val="20"/>
          <w:szCs w:val="20"/>
        </w:rPr>
        <w:t>reliability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found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big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homogeneity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amongst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responses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concerning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measure's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included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items.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Item-subgroup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item-group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correlations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statistically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testified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show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limit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correlation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coefficient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(0.9648)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(0.9646)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indicate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very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high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consistency.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out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highest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alpha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item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excluded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from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sub-groups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(0.9864).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alpha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items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included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sub-groups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(0.9959).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Moreover,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maximum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alpha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item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deleted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from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groups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(0.9845).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minimum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alpha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items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not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deleted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from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groups,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(0.9978).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consequence,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valid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questionnaire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statistically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accepted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reliable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well.</w:t>
      </w:r>
    </w:p>
    <w:p w:rsidR="007827EE" w:rsidRDefault="004F71FF" w:rsidP="00F93C3B">
      <w:pPr>
        <w:numPr>
          <w:ilvl w:val="0"/>
          <w:numId w:val="43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Administration:</w:t>
      </w:r>
    </w:p>
    <w:p w:rsidR="007827EE" w:rsidRDefault="00F93C3B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</w:t>
      </w:r>
      <w:r w:rsidR="004F71FF" w:rsidRPr="008A44A9">
        <w:rPr>
          <w:sz w:val="20"/>
          <w:szCs w:val="20"/>
          <w:lang w:bidi="ar-EG"/>
        </w:rPr>
        <w:t>Valid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reliable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distributed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cover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340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working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top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middle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levels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DE0EAC" w:rsidRPr="008A44A9">
        <w:rPr>
          <w:sz w:val="20"/>
          <w:szCs w:val="20"/>
          <w:lang w:bidi="ar-EG"/>
        </w:rPr>
        <w:t>Menoufia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geographically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section-placed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city-councils.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Those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collectively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representing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whole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number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population.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task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distribution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occurred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about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7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days.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equal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quota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allocated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councils.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quota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34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10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24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middle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left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target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7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days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sufficient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positive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response.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Although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distribution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taken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place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nearly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means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like;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air-mail,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fax-mail,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e-mail,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phone,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e-mail,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queries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around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adequately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permitted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population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units.</w:t>
      </w:r>
    </w:p>
    <w:p w:rsidR="00647D98" w:rsidRDefault="00647D98" w:rsidP="00647D9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time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collecting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extended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7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days;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proportionally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time-processed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according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base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first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first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in.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Various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reactions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gotten,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terms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population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sections'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responses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and/or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correct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responses.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sum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up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300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correct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responses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finally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allowed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subject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statistical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treatment.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shown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table</w:t>
      </w:r>
      <w:r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(2).</w:t>
      </w:r>
    </w:p>
    <w:p w:rsidR="00647D98" w:rsidRDefault="00647D98" w:rsidP="00F93C3B">
      <w:pPr>
        <w:numPr>
          <w:ilvl w:val="0"/>
          <w:numId w:val="41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Research</w:t>
      </w:r>
      <w:r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limits:</w:t>
      </w:r>
    </w:p>
    <w:p w:rsidR="00B252F0" w:rsidRDefault="00F93C3B" w:rsidP="00B252F0">
      <w:pPr>
        <w:pStyle w:val="BodyText3"/>
        <w:snapToGrid w:val="0"/>
        <w:ind w:firstLine="425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47D98" w:rsidRPr="008A44A9">
        <w:rPr>
          <w:sz w:val="20"/>
          <w:szCs w:val="20"/>
        </w:rPr>
        <w:t>This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research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academic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subject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has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mainly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been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focused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on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studying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the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directing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function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of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management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in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terms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of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two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phases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informing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and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commitment.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It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has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gone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to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highlight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the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role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to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be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done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by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pedagogy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or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the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teaching-focused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approach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in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improving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the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informing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phase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of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directing,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it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has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also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interested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in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using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andragogy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or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learning-based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approach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in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creating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the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commitment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phase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of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directing.</w:t>
      </w:r>
      <w:r w:rsidR="00647D98">
        <w:rPr>
          <w:sz w:val="20"/>
          <w:szCs w:val="20"/>
        </w:rPr>
        <w:t xml:space="preserve"> </w:t>
      </w:r>
    </w:p>
    <w:p w:rsidR="00647D98" w:rsidRDefault="00647D98" w:rsidP="00B252F0">
      <w:pPr>
        <w:pStyle w:val="BodyText3"/>
        <w:snapToGrid w:val="0"/>
        <w:ind w:firstLine="425"/>
        <w:rPr>
          <w:sz w:val="20"/>
          <w:szCs w:val="20"/>
        </w:rPr>
      </w:pPr>
      <w:r w:rsidRPr="008A44A9">
        <w:rPr>
          <w:sz w:val="20"/>
          <w:szCs w:val="20"/>
        </w:rPr>
        <w:lastRenderedPageBreak/>
        <w:t>This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considered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concerning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five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sub-functions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directing;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orders,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communication,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lastRenderedPageBreak/>
        <w:t>motivation,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leadership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="00B252F0">
        <w:rPr>
          <w:sz w:val="20"/>
          <w:szCs w:val="20"/>
        </w:rPr>
        <w:t xml:space="preserve">getting </w:t>
      </w:r>
      <w:r w:rsidRPr="008A44A9">
        <w:rPr>
          <w:sz w:val="20"/>
          <w:szCs w:val="20"/>
        </w:rPr>
        <w:t>tam</w:t>
      </w:r>
      <w:r w:rsidR="00B252F0">
        <w:rPr>
          <w:sz w:val="20"/>
          <w:szCs w:val="20"/>
        </w:rPr>
        <w:t xml:space="preserve">ed the informal </w:t>
      </w:r>
      <w:r w:rsidRPr="008A44A9">
        <w:rPr>
          <w:sz w:val="20"/>
          <w:szCs w:val="20"/>
        </w:rPr>
        <w:t>organizations.</w:t>
      </w:r>
    </w:p>
    <w:p w:rsidR="00B252F0" w:rsidRDefault="00B252F0" w:rsidP="00B252F0">
      <w:pPr>
        <w:pStyle w:val="BodyText3"/>
        <w:snapToGrid w:val="0"/>
        <w:ind w:firstLine="425"/>
        <w:rPr>
          <w:sz w:val="20"/>
          <w:szCs w:val="20"/>
        </w:rPr>
      </w:pPr>
    </w:p>
    <w:p w:rsidR="00647D98" w:rsidRPr="00647D98" w:rsidRDefault="00647D98" w:rsidP="00647D98">
      <w:pPr>
        <w:bidi w:val="0"/>
        <w:snapToGrid w:val="0"/>
        <w:ind w:firstLine="425"/>
        <w:jc w:val="both"/>
        <w:rPr>
          <w:rFonts w:eastAsiaTheme="minorEastAsia"/>
          <w:sz w:val="20"/>
          <w:szCs w:val="10"/>
          <w:lang w:eastAsia="zh-CN" w:bidi="ar-EG"/>
        </w:rPr>
        <w:sectPr w:rsidR="00647D98" w:rsidRPr="00647D98" w:rsidSect="008A44A9">
          <w:headerReference w:type="default" r:id="rId24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F71FF" w:rsidRPr="008A44A9" w:rsidRDefault="00CA1F56" w:rsidP="007827EE">
      <w:pPr>
        <w:bidi w:val="0"/>
        <w:snapToGrid w:val="0"/>
        <w:jc w:val="center"/>
        <w:rPr>
          <w:sz w:val="20"/>
          <w:szCs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56910" cy="128016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8675" t="47772" r="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EE" w:rsidRDefault="007827EE" w:rsidP="007827EE">
      <w:pPr>
        <w:bidi w:val="0"/>
        <w:snapToGrid w:val="0"/>
        <w:ind w:firstLine="425"/>
        <w:jc w:val="both"/>
        <w:rPr>
          <w:sz w:val="20"/>
          <w:szCs w:val="10"/>
          <w:lang w:bidi="ar-EG"/>
        </w:rPr>
      </w:pP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961C48" w:rsidRPr="008A44A9" w:rsidSect="00961C48">
          <w:headerReference w:type="default" r:id="rId26"/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7827EE" w:rsidRDefault="004F71FF" w:rsidP="007827EE">
      <w:pPr>
        <w:pStyle w:val="BodyText3"/>
        <w:snapToGrid w:val="0"/>
        <w:ind w:firstLine="425"/>
        <w:rPr>
          <w:sz w:val="20"/>
          <w:szCs w:val="20"/>
        </w:rPr>
      </w:pPr>
      <w:r w:rsidRPr="008A44A9">
        <w:rPr>
          <w:sz w:val="20"/>
          <w:szCs w:val="20"/>
        </w:rPr>
        <w:lastRenderedPageBreak/>
        <w:t>Derivatively,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additional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interest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some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topics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complementary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dealt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strategic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aspects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like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Philosophy,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Mission,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strategy,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policy,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vision,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hand,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executive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impact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factor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personality,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climate,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knowledge,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capabilities,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situations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other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hand.</w:t>
      </w:r>
    </w:p>
    <w:p w:rsidR="007827EE" w:rsidRDefault="004F71FF" w:rsidP="007827EE">
      <w:pPr>
        <w:pStyle w:val="BodyText3"/>
        <w:snapToGrid w:val="0"/>
        <w:ind w:firstLine="425"/>
        <w:rPr>
          <w:sz w:val="20"/>
          <w:szCs w:val="20"/>
        </w:rPr>
      </w:pPr>
      <w:r w:rsidRPr="008A44A9">
        <w:rPr>
          <w:sz w:val="20"/>
          <w:szCs w:val="20"/>
        </w:rPr>
        <w:t>Accordingly,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branched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subjects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out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highlighted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areas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considered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research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theoretically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immaterial.</w:t>
      </w:r>
    </w:p>
    <w:p w:rsidR="007827EE" w:rsidRDefault="004F71FF" w:rsidP="007827EE">
      <w:pPr>
        <w:pStyle w:val="BodyText3"/>
        <w:snapToGrid w:val="0"/>
        <w:ind w:firstLine="425"/>
        <w:rPr>
          <w:sz w:val="20"/>
          <w:szCs w:val="20"/>
        </w:rPr>
      </w:pP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research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field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study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focused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Menoufia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governorate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city-councils.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particularly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placed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Shebin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Elkom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west,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Shebin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Elkom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east,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Elbagour,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Menouf,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Ashmoon,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Elshohada,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Qwisna,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Berket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el-Sabeh,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Tala,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El-Sadat.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other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city-councils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practically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research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irrelevant.</w:t>
      </w:r>
    </w:p>
    <w:p w:rsidR="007827EE" w:rsidRDefault="004F71FF" w:rsidP="007827EE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Research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Field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Study:</w:t>
      </w:r>
    </w:p>
    <w:p w:rsidR="007827EE" w:rsidRDefault="004F71FF" w:rsidP="00C11C77">
      <w:pPr>
        <w:numPr>
          <w:ilvl w:val="0"/>
          <w:numId w:val="24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Diagnosing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reason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behind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research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problem:</w:t>
      </w:r>
    </w:p>
    <w:p w:rsidR="007827EE" w:rsidRDefault="00F93C3B" w:rsidP="00F93C3B">
      <w:pPr>
        <w:bidi w:val="0"/>
        <w:snapToGrid w:val="0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focus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part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show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aspects.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hand,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extent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usage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performing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facet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both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directions.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hand,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extent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usage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creating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facet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well.</w:t>
      </w:r>
    </w:p>
    <w:p w:rsidR="007827EE" w:rsidRDefault="004F71FF" w:rsidP="00C11C77">
      <w:pPr>
        <w:numPr>
          <w:ilvl w:val="3"/>
          <w:numId w:val="22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Testing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null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hypothesis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coded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H</w:t>
      </w:r>
      <w:r w:rsidRPr="008A44A9">
        <w:rPr>
          <w:b/>
          <w:bCs/>
          <w:sz w:val="20"/>
          <w:szCs w:val="14"/>
          <w:lang w:bidi="ar-EG"/>
        </w:rPr>
        <w:t>o</w:t>
      </w:r>
      <w:r w:rsidR="007827EE">
        <w:rPr>
          <w:b/>
          <w:bCs/>
          <w:sz w:val="20"/>
          <w:szCs w:val="14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(1):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particularly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deficiency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performing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phases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order.</w:t>
      </w:r>
    </w:p>
    <w:p w:rsidR="007827EE" w:rsidRDefault="004F71FF" w:rsidP="00C11C77">
      <w:pPr>
        <w:numPr>
          <w:ilvl w:val="0"/>
          <w:numId w:val="23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Testing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sub-hypothesis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(H</w:t>
      </w:r>
      <w:r w:rsidRPr="008A44A9">
        <w:rPr>
          <w:b/>
          <w:bCs/>
          <w:sz w:val="20"/>
          <w:szCs w:val="14"/>
          <w:lang w:bidi="ar-EG"/>
        </w:rPr>
        <w:t>o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1/1):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investigates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type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orientations.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covering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sub-sub-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1/1/1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1/1/5).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examined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included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647D98" w:rsidRPr="008A44A9">
        <w:rPr>
          <w:sz w:val="20"/>
          <w:szCs w:val="20"/>
          <w:lang w:bidi="ar-EG"/>
        </w:rPr>
        <w:t>.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</w:t>
      </w:r>
      <w:r w:rsidRPr="008A44A9">
        <w:rPr>
          <w:sz w:val="20"/>
          <w:szCs w:val="20"/>
          <w:lang w:bidi="ar-EG"/>
        </w:rPr>
        <w:t>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giving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communicating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motivating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opponents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organizations.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(deviated/not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signify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hub-revolve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around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talk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adopting/non-adopting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first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phase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Accordingly,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resulted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intricacy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big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amount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="00A11ED0" w:rsidRPr="008A44A9">
        <w:rPr>
          <w:sz w:val="20"/>
          <w:szCs w:val="20"/>
          <w:lang w:bidi="ar-EG"/>
        </w:rPr>
        <w:t>piece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paper.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preferred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summarize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detailed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techniques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(3).</w:t>
      </w:r>
    </w:p>
    <w:p w:rsidR="00647D98" w:rsidRDefault="00647D98" w:rsidP="006C020A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  <w:lang w:bidi="ar-EG"/>
        </w:rPr>
        <w:t>A</w:t>
      </w:r>
      <w:r w:rsidRPr="008A44A9">
        <w:rPr>
          <w:sz w:val="20"/>
          <w:szCs w:val="20"/>
        </w:rPr>
        <w:t>t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Pr="008A44A9"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significantly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proved,</w:t>
      </w:r>
      <w:r>
        <w:rPr>
          <w:sz w:val="20"/>
          <w:szCs w:val="20"/>
        </w:rPr>
        <w:t xml:space="preserve"> </w:t>
      </w:r>
      <w:r w:rsidR="00492B27">
        <w:rPr>
          <w:sz w:val="20"/>
          <w:szCs w:val="20"/>
        </w:rPr>
        <w:t>since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minimum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according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person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likelihood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ratio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329.44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265.88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equivalent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sig.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df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times.</w:t>
      </w:r>
    </w:p>
    <w:p w:rsidR="00961C48" w:rsidRPr="008A44A9" w:rsidRDefault="00961C48" w:rsidP="007827EE">
      <w:pPr>
        <w:pStyle w:val="NoSpacing1"/>
        <w:snapToGrid w:val="0"/>
        <w:ind w:firstLine="425"/>
        <w:sectPr w:rsidR="00961C48" w:rsidRPr="008A44A9" w:rsidSect="008A44A9">
          <w:headerReference w:type="default" r:id="rId27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C4A10" w:rsidRPr="008A44A9" w:rsidRDefault="004C4A10" w:rsidP="007827EE">
      <w:pPr>
        <w:pStyle w:val="NoSpacing1"/>
        <w:snapToGrid w:val="0"/>
        <w:ind w:firstLine="425"/>
        <w:rPr>
          <w:noProof/>
        </w:rPr>
      </w:pPr>
    </w:p>
    <w:p w:rsidR="004F71FF" w:rsidRPr="008A44A9" w:rsidRDefault="00CA1F56" w:rsidP="007827EE">
      <w:pPr>
        <w:pStyle w:val="NoSpacing1"/>
        <w:snapToGrid w:val="0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5128895" cy="172529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r="11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961C48" w:rsidRPr="008A44A9" w:rsidSect="00961C48">
          <w:headerReference w:type="default" r:id="rId29"/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lastRenderedPageBreak/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denotation,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statistically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indicative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type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represents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sort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causality,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1095.98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33.95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their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parallel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(3.92,)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(1.98)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(1,298)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(299)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highest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cases.</w:t>
      </w:r>
    </w:p>
    <w:p w:rsidR="00647D98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t>Moreover,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concerning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(118.79)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that's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mentioned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above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proportional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coefficient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β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previously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fitness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model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–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ranging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between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(+0.96)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+1.14)</w:t>
      </w:r>
      <w:r w:rsidR="00647D98" w:rsidRPr="008A44A9">
        <w:rPr>
          <w:sz w:val="20"/>
          <w:szCs w:val="20"/>
        </w:rPr>
        <w:t>.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B</w:t>
      </w:r>
      <w:r w:rsidRPr="008A44A9">
        <w:rPr>
          <w:sz w:val="20"/>
          <w:szCs w:val="20"/>
        </w:rPr>
        <w:t>esides,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considered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strong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(0.86)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positive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R²</w:t>
      </w:r>
      <w:r w:rsidRPr="008A44A9">
        <w:rPr>
          <w:sz w:val="20"/>
          <w:szCs w:val="20"/>
        </w:rPr>
        <w:t>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could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shown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detail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>.</w:t>
      </w:r>
    </w:p>
    <w:p w:rsidR="007827EE" w:rsidRDefault="004F71FF" w:rsidP="007827EE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consequence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1/1)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refused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inversely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alternative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proved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accepted.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words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indicative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significant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type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orientations.</w:t>
      </w:r>
    </w:p>
    <w:p w:rsidR="007827EE" w:rsidRDefault="004F71FF" w:rsidP="00C11C77">
      <w:pPr>
        <w:numPr>
          <w:ilvl w:val="0"/>
          <w:numId w:val="21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Testing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sub-hypothesis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D1664F" w:rsidRPr="008A44A9">
        <w:rPr>
          <w:b/>
          <w:bCs/>
          <w:sz w:val="20"/>
          <w:szCs w:val="20"/>
          <w:lang w:bidi="ar-EG"/>
        </w:rPr>
        <w:t>coded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(H</w:t>
      </w:r>
      <w:r w:rsidRPr="008A44A9">
        <w:rPr>
          <w:b/>
          <w:bCs/>
          <w:sz w:val="20"/>
          <w:szCs w:val="14"/>
          <w:lang w:bidi="ar-EG"/>
        </w:rPr>
        <w:t>o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1/2):</w:t>
      </w:r>
    </w:p>
    <w:p w:rsidR="007827EE" w:rsidRDefault="004F71FF" w:rsidP="007827EE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investigates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type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occurred</w:t>
      </w:r>
      <w:r w:rsidR="007827EE">
        <w:rPr>
          <w:rFonts w:eastAsiaTheme="minorEastAsia" w:hint="eastAsia"/>
          <w:sz w:val="20"/>
          <w:szCs w:val="20"/>
          <w:lang w:eastAsia="zh-CN" w:bidi="ar-EG"/>
        </w:rPr>
        <w:t xml:space="preserve"> </w:t>
      </w:r>
      <w:r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covering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sub-sub-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1/2/1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1/2/5).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examined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included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647D98" w:rsidRPr="008A44A9">
        <w:rPr>
          <w:sz w:val="20"/>
          <w:szCs w:val="20"/>
          <w:lang w:bidi="ar-EG"/>
        </w:rPr>
        <w:t>.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</w:t>
      </w:r>
      <w:r w:rsidRPr="008A44A9">
        <w:rPr>
          <w:sz w:val="20"/>
          <w:szCs w:val="20"/>
          <w:lang w:bidi="ar-EG"/>
        </w:rPr>
        <w:t>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giving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communicating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motivating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opponents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(deviated/not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signify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hub-revolve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around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talk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adopting/non-adopting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creating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commitment,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second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phase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function.</w:t>
      </w:r>
    </w:p>
    <w:p w:rsidR="00961C48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Accordingly,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resulted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intricacy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big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amount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="00A11ED0" w:rsidRPr="008A44A9">
        <w:rPr>
          <w:sz w:val="20"/>
          <w:szCs w:val="20"/>
          <w:lang w:bidi="ar-EG"/>
        </w:rPr>
        <w:t>piece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paper.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preferred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summarize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detailed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techniques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D1664F"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shown</w:t>
      </w:r>
      <w:r w:rsidR="007827EE">
        <w:rPr>
          <w:sz w:val="20"/>
          <w:szCs w:val="20"/>
          <w:lang w:bidi="ar-EG"/>
        </w:rPr>
        <w:t xml:space="preserve"> </w:t>
      </w:r>
      <w:r w:rsidR="00D1664F"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="00D1664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(4).</w:t>
      </w:r>
    </w:p>
    <w:p w:rsidR="00647D98" w:rsidRDefault="00647D98" w:rsidP="006C020A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  <w:lang w:bidi="ar-EG"/>
        </w:rPr>
        <w:t>A</w:t>
      </w:r>
      <w:r w:rsidRPr="008A44A9">
        <w:rPr>
          <w:sz w:val="20"/>
          <w:szCs w:val="20"/>
        </w:rPr>
        <w:t>t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Pr="008A44A9"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significantly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proved,</w:t>
      </w:r>
      <w:r>
        <w:rPr>
          <w:sz w:val="20"/>
          <w:szCs w:val="20"/>
        </w:rPr>
        <w:t xml:space="preserve"> </w:t>
      </w:r>
      <w:r w:rsidR="004153AA">
        <w:rPr>
          <w:sz w:val="20"/>
          <w:szCs w:val="20"/>
        </w:rPr>
        <w:t>since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minimum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according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person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likelihood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ratio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384.53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286.57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equivalent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sig.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df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times.</w:t>
      </w:r>
    </w:p>
    <w:p w:rsidR="00647D98" w:rsidRPr="00647D98" w:rsidRDefault="00647D98" w:rsidP="00647D98">
      <w:pPr>
        <w:bidi w:val="0"/>
        <w:snapToGrid w:val="0"/>
        <w:ind w:firstLine="425"/>
        <w:jc w:val="both"/>
        <w:rPr>
          <w:rFonts w:eastAsiaTheme="minorEastAsia"/>
          <w:sz w:val="20"/>
          <w:szCs w:val="20"/>
          <w:lang w:eastAsia="zh-CN" w:bidi="ar-EG"/>
        </w:rPr>
        <w:sectPr w:rsidR="00647D98" w:rsidRPr="00647D98" w:rsidSect="008A44A9">
          <w:headerReference w:type="default" r:id="rId30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C4A10" w:rsidRPr="008A44A9" w:rsidRDefault="004C4A10" w:rsidP="007827EE">
      <w:pPr>
        <w:bidi w:val="0"/>
        <w:snapToGrid w:val="0"/>
        <w:ind w:firstLine="425"/>
        <w:jc w:val="both"/>
        <w:rPr>
          <w:noProof/>
          <w:sz w:val="20"/>
        </w:rPr>
      </w:pPr>
    </w:p>
    <w:p w:rsidR="00961C48" w:rsidRPr="008A44A9" w:rsidRDefault="00961C48" w:rsidP="007827EE">
      <w:pPr>
        <w:pStyle w:val="NoSpacing1"/>
        <w:snapToGrid w:val="0"/>
        <w:ind w:firstLine="425"/>
      </w:pPr>
    </w:p>
    <w:p w:rsidR="00961C48" w:rsidRPr="008A44A9" w:rsidRDefault="00961C48" w:rsidP="007827EE">
      <w:pPr>
        <w:pStyle w:val="NoSpacing1"/>
        <w:snapToGrid w:val="0"/>
        <w:ind w:firstLine="425"/>
        <w:sectPr w:rsidR="00961C48" w:rsidRPr="008A44A9" w:rsidSect="00961C48">
          <w:headerReference w:type="default" r:id="rId31"/>
          <w:type w:val="continuous"/>
          <w:pgSz w:w="12242" w:h="15842" w:code="1"/>
          <w:pgMar w:top="1440" w:right="1440" w:bottom="1440" w:left="1440" w:header="720" w:footer="720" w:gutter="0"/>
          <w:cols w:num="2" w:space="720"/>
          <w:bidi/>
          <w:docGrid w:linePitch="360"/>
        </w:sectPr>
      </w:pPr>
    </w:p>
    <w:p w:rsidR="004F71FF" w:rsidRPr="008A44A9" w:rsidRDefault="00CA1F56" w:rsidP="007827EE">
      <w:pPr>
        <w:pStyle w:val="NoSpacing1"/>
        <w:snapToGrid w:val="0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5295265" cy="171767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121" r="1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961C48" w:rsidRPr="008A44A9" w:rsidSect="00961C48">
          <w:headerReference w:type="default" r:id="rId33"/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lastRenderedPageBreak/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denotation,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statistically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indicative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type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represents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sort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causality,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1095.98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37.87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their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parallel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(3.92,)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(1.98)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(1,298)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(299)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highest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cases.</w:t>
      </w:r>
    </w:p>
    <w:p w:rsidR="00647D98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t>Moreover,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concerning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(143.72)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that's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mentioned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above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proportional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coefficient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β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previously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fitness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model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positive-signal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ranging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between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(+0.96)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+1.14).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Besides,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considered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strong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(0.86)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positive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R²</w:t>
      </w:r>
      <w:r w:rsidRPr="008A44A9">
        <w:rPr>
          <w:sz w:val="20"/>
          <w:szCs w:val="20"/>
        </w:rPr>
        <w:t>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could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shown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detail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>.</w:t>
      </w:r>
    </w:p>
    <w:p w:rsidR="007827EE" w:rsidRDefault="00BA7604" w:rsidP="00BA7604">
      <w:pPr>
        <w:bidi w:val="0"/>
        <w:snapToGrid w:val="0"/>
        <w:jc w:val="both"/>
        <w:rPr>
          <w:sz w:val="20"/>
          <w:szCs w:val="20"/>
          <w:lang w:bidi="ar-EG"/>
        </w:rPr>
      </w:pPr>
      <w:r>
        <w:rPr>
          <w:sz w:val="20"/>
          <w:szCs w:val="20"/>
        </w:rPr>
        <w:t xml:space="preserve">        </w:t>
      </w:r>
      <w:r w:rsidR="004F71FF"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consequence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mentioned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null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(H</w:t>
      </w:r>
      <w:r w:rsidR="004F71FF"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1/2)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refused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opposing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proved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accepted.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words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indicative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significant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between;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orientations,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committed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type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orientations.</w:t>
      </w:r>
    </w:p>
    <w:p w:rsidR="007827EE" w:rsidRDefault="004F71FF" w:rsidP="00BA7604">
      <w:pPr>
        <w:numPr>
          <w:ilvl w:val="0"/>
          <w:numId w:val="25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Testing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sub-hypothesis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coded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(H</w:t>
      </w:r>
      <w:r w:rsidRPr="008A44A9">
        <w:rPr>
          <w:b/>
          <w:bCs/>
          <w:sz w:val="20"/>
          <w:szCs w:val="14"/>
          <w:lang w:bidi="ar-EG"/>
        </w:rPr>
        <w:t>o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2/1):</w:t>
      </w:r>
    </w:p>
    <w:p w:rsidR="007827EE" w:rsidRDefault="00BA7604" w:rsidP="00BA7604">
      <w:pPr>
        <w:tabs>
          <w:tab w:val="left" w:pos="284"/>
          <w:tab w:val="left" w:pos="567"/>
        </w:tabs>
        <w:bidi w:val="0"/>
        <w:snapToGrid w:val="0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investigates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lastRenderedPageBreak/>
        <w:t>work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directions,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type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directions.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occurred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covering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sub-sub-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hypotheses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coded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(H</w:t>
      </w:r>
      <w:r w:rsidR="004F71FF"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2/1/1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</w:t>
      </w:r>
      <w:r w:rsidR="004F71FF"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2/1/5).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examined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included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647D98" w:rsidRPr="008A44A9">
        <w:rPr>
          <w:sz w:val="20"/>
          <w:szCs w:val="20"/>
          <w:lang w:bidi="ar-EG"/>
        </w:rPr>
        <w:t>.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</w:t>
      </w:r>
      <w:r w:rsidRPr="008A44A9">
        <w:rPr>
          <w:sz w:val="20"/>
          <w:szCs w:val="20"/>
          <w:lang w:bidi="ar-EG"/>
        </w:rPr>
        <w:t>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giving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communicating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motivating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opponents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(deviated/not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signify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hub-revolve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around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talk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adopting/non-adopting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first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phase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function.</w:t>
      </w:r>
    </w:p>
    <w:p w:rsidR="00961C48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Accordingly,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resulted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intricacy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big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amount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="00CE6D40" w:rsidRPr="008A44A9">
        <w:rPr>
          <w:sz w:val="20"/>
          <w:szCs w:val="20"/>
          <w:lang w:bidi="ar-EG"/>
        </w:rPr>
        <w:t>piece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paper.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preferred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summarize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detailed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techniques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D56FD7"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D56FD7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(5).</w:t>
      </w:r>
    </w:p>
    <w:p w:rsidR="00647D98" w:rsidRPr="008A44A9" w:rsidRDefault="00647D98" w:rsidP="006C020A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  <w:lang w:bidi="ar-EG"/>
        </w:rPr>
        <w:t>A</w:t>
      </w:r>
      <w:r w:rsidRPr="008A44A9">
        <w:rPr>
          <w:sz w:val="20"/>
          <w:szCs w:val="20"/>
        </w:rPr>
        <w:t>t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Pr="008A44A9"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significantly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</w:t>
      </w:r>
      <w:r w:rsidR="00C11C77" w:rsidRPr="008A44A9">
        <w:rPr>
          <w:sz w:val="20"/>
          <w:szCs w:val="20"/>
        </w:rPr>
        <w:t>,</w:t>
      </w:r>
      <w:r w:rsidR="00C11C77">
        <w:rPr>
          <w:sz w:val="20"/>
          <w:szCs w:val="20"/>
        </w:rPr>
        <w:t xml:space="preserve"> since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minimum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according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person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likelihood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ratio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304.66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289.01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equivalent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sig.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df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(16),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times.</w:t>
      </w:r>
    </w:p>
    <w:p w:rsidR="00647D98" w:rsidRPr="00647D98" w:rsidRDefault="00647D98" w:rsidP="00647D98">
      <w:pPr>
        <w:bidi w:val="0"/>
        <w:snapToGrid w:val="0"/>
        <w:ind w:firstLine="425"/>
        <w:jc w:val="both"/>
        <w:rPr>
          <w:rFonts w:eastAsiaTheme="minorEastAsia"/>
          <w:sz w:val="20"/>
          <w:szCs w:val="20"/>
          <w:lang w:eastAsia="zh-CN" w:bidi="ar-EG"/>
        </w:rPr>
        <w:sectPr w:rsidR="00647D98" w:rsidRPr="00647D98" w:rsidSect="008A44A9">
          <w:headerReference w:type="default" r:id="rId34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4F71FF" w:rsidRPr="008A44A9" w:rsidRDefault="00CA1F56" w:rsidP="007827EE">
      <w:pPr>
        <w:bidi w:val="0"/>
        <w:snapToGrid w:val="0"/>
        <w:jc w:val="center"/>
        <w:rPr>
          <w:sz w:val="20"/>
          <w:szCs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56910" cy="232156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2167" t="75545" r="2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961C48" w:rsidRPr="008A44A9" w:rsidSect="00961C48">
          <w:headerReference w:type="default" r:id="rId36"/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lastRenderedPageBreak/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denotation,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statistically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indicative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type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represents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sort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causality,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1125.98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33.56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their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parallel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(3.92,)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(1.98)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(1,298)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(299)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highest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cases.</w:t>
      </w:r>
    </w:p>
    <w:p w:rsidR="00647D98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t>Moreover,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concerning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(113.26)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that's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mentioned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above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proportional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coefficient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β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previously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fitness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model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–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ranging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between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(+1.05)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+1.32).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Besides,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considered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strong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(0.92)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(0.85)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positive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R²</w:t>
      </w:r>
      <w:r w:rsidRPr="008A44A9">
        <w:rPr>
          <w:sz w:val="20"/>
          <w:szCs w:val="20"/>
        </w:rPr>
        <w:t>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could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shown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detail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(5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>.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consequence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2/1)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refused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inversely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alternative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proved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accepted.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words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indicative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significant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type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directions.</w:t>
      </w:r>
    </w:p>
    <w:p w:rsidR="007827EE" w:rsidRDefault="004F71FF" w:rsidP="007827EE">
      <w:pPr>
        <w:numPr>
          <w:ilvl w:val="0"/>
          <w:numId w:val="7"/>
        </w:numPr>
        <w:tabs>
          <w:tab w:val="clear" w:pos="360"/>
        </w:tabs>
        <w:bidi w:val="0"/>
        <w:snapToGrid w:val="0"/>
        <w:ind w:left="0" w:firstLine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lastRenderedPageBreak/>
        <w:t>Testing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sub-hypothesis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coded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(Ho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2/2):</w:t>
      </w:r>
    </w:p>
    <w:p w:rsidR="007827EE" w:rsidRDefault="005D2BAE" w:rsidP="007827EE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investigates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directions,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committed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type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directions.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occurred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covering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sub-sub-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hypotheses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coded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(Ho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2/2/1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2/2/5).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examined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included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647D98" w:rsidRPr="008A44A9">
        <w:rPr>
          <w:sz w:val="20"/>
          <w:szCs w:val="20"/>
          <w:lang w:bidi="ar-EG"/>
        </w:rPr>
        <w:t>.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</w:t>
      </w:r>
      <w:r w:rsidRPr="008A44A9">
        <w:rPr>
          <w:sz w:val="20"/>
          <w:szCs w:val="20"/>
          <w:lang w:bidi="ar-EG"/>
        </w:rPr>
        <w:t>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giving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communicating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motivating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opponents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(deviated/not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signify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characteristics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hub-revolve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around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talk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adopting/non-adopting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creating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commitment,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second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phase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Accordingly,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resulted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intricacy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big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amount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="00E371BE" w:rsidRPr="008A44A9">
        <w:rPr>
          <w:sz w:val="20"/>
          <w:szCs w:val="20"/>
          <w:lang w:bidi="ar-EG"/>
        </w:rPr>
        <w:t>piece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paper.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preferred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summarize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detailed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techniques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(6).</w:t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8"/>
          <w:lang w:bidi="ar-EG"/>
        </w:rPr>
      </w:pP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8"/>
          <w:lang w:bidi="ar-EG"/>
        </w:rPr>
        <w:sectPr w:rsidR="00961C48" w:rsidRPr="008A44A9" w:rsidSect="008A44A9">
          <w:headerReference w:type="default" r:id="rId37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E371BE" w:rsidRPr="008A44A9" w:rsidRDefault="00E371BE" w:rsidP="007827EE">
      <w:pPr>
        <w:bidi w:val="0"/>
        <w:snapToGrid w:val="0"/>
        <w:ind w:firstLine="425"/>
        <w:jc w:val="both"/>
        <w:rPr>
          <w:noProof/>
          <w:sz w:val="20"/>
        </w:rPr>
      </w:pPr>
    </w:p>
    <w:p w:rsidR="004F71FF" w:rsidRPr="008A44A9" w:rsidRDefault="00CA1F56" w:rsidP="007827EE">
      <w:pPr>
        <w:bidi w:val="0"/>
        <w:snapToGrid w:val="0"/>
        <w:jc w:val="center"/>
        <w:rPr>
          <w:sz w:val="20"/>
          <w:szCs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19395" cy="1614170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2167" t="77248" r="2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961C48" w:rsidRPr="008A44A9" w:rsidSect="00961C48">
          <w:headerReference w:type="default" r:id="rId39"/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  <w:lang w:bidi="ar-EG"/>
        </w:rPr>
        <w:lastRenderedPageBreak/>
        <w:t>A</w:t>
      </w:r>
      <w:r w:rsidRPr="008A44A9">
        <w:rPr>
          <w:sz w:val="20"/>
          <w:szCs w:val="20"/>
        </w:rPr>
        <w:t>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Pr="008A44A9">
        <w:rPr>
          <w:sz w:val="20"/>
          <w:szCs w:val="20"/>
          <w:u w:val="single"/>
        </w:rPr>
        <w:t>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minimum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according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person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likelihood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ratio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352.48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262.68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equivalent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df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e</w:t>
      </w:r>
      <w:r w:rsidRPr="008A44A9">
        <w:rPr>
          <w:sz w:val="20"/>
          <w:szCs w:val="20"/>
        </w:rPr>
        <w:t>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times.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denotation,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statistically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indicative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type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represents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sort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causality,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1091.85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34.92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their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parallel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(3.92,)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(1.98)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(1,298)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(299)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highest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cases.</w:t>
      </w:r>
    </w:p>
    <w:p w:rsidR="00647D98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t>Moreover,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concerning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(120.62)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that's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mentioned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above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proportional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coefficient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β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previously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fitness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model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positive-signal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ranging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between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(+1.02)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+1.25)</w:t>
      </w:r>
      <w:r w:rsidR="00647D98" w:rsidRPr="008A44A9">
        <w:rPr>
          <w:sz w:val="20"/>
          <w:szCs w:val="20"/>
        </w:rPr>
        <w:t>.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B</w:t>
      </w:r>
      <w:r w:rsidRPr="008A44A9">
        <w:rPr>
          <w:sz w:val="20"/>
          <w:szCs w:val="20"/>
        </w:rPr>
        <w:t>esides,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considered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strong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(0.83)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positive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R²</w:t>
      </w:r>
      <w:r w:rsidRPr="008A44A9">
        <w:rPr>
          <w:sz w:val="20"/>
          <w:szCs w:val="20"/>
        </w:rPr>
        <w:t>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could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shown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detail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(6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>.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consequence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2/2)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refused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inversely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alternative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proved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accepted.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words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indicative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significant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type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directions.</w:t>
      </w:r>
    </w:p>
    <w:p w:rsidR="007827EE" w:rsidRDefault="004F71FF" w:rsidP="00755FE1">
      <w:pPr>
        <w:numPr>
          <w:ilvl w:val="0"/>
          <w:numId w:val="26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Justifying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reason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of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research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problem:</w:t>
      </w:r>
    </w:p>
    <w:p w:rsidR="007827EE" w:rsidRDefault="005D2BAE" w:rsidP="005D2BAE">
      <w:pPr>
        <w:bidi w:val="0"/>
        <w:snapToGrid w:val="0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focal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point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part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show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extent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usage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reducing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properly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committed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both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orientation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justified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terms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some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executive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Factors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affecting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moderators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case.</w:t>
      </w:r>
    </w:p>
    <w:p w:rsidR="007827EE" w:rsidRDefault="004F71FF" w:rsidP="00755FE1">
      <w:pPr>
        <w:numPr>
          <w:ilvl w:val="3"/>
          <w:numId w:val="28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Testing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null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hypothesis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H</w:t>
      </w:r>
      <w:r w:rsidRPr="008A44A9">
        <w:rPr>
          <w:b/>
          <w:bCs/>
          <w:sz w:val="20"/>
          <w:szCs w:val="14"/>
          <w:lang w:bidi="ar-EG"/>
        </w:rPr>
        <w:t>o</w:t>
      </w:r>
      <w:r w:rsidR="007827EE">
        <w:rPr>
          <w:b/>
          <w:bCs/>
          <w:sz w:val="20"/>
          <w:szCs w:val="14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(3):</w:t>
      </w:r>
    </w:p>
    <w:p w:rsidR="007827EE" w:rsidRDefault="005D2BAE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mainly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concerned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examining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whether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usage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creating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facets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orientations,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justified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terms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factors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affecting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moderators.</w:t>
      </w:r>
    </w:p>
    <w:p w:rsidR="007827EE" w:rsidRDefault="004F71FF" w:rsidP="00755FE1">
      <w:pPr>
        <w:numPr>
          <w:ilvl w:val="0"/>
          <w:numId w:val="29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Testing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sub-hypothesis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(H</w:t>
      </w:r>
      <w:r w:rsidRPr="008A44A9">
        <w:rPr>
          <w:b/>
          <w:bCs/>
          <w:sz w:val="20"/>
          <w:szCs w:val="14"/>
          <w:lang w:bidi="ar-EG"/>
        </w:rPr>
        <w:t>o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3/1):</w:t>
      </w:r>
    </w:p>
    <w:p w:rsidR="007827EE" w:rsidRDefault="005D2BAE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principally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concerned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examining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whether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usage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facet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orientations,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justified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terms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factors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affecting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herein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moderators</w:t>
      </w:r>
      <w:r w:rsidR="00647D98" w:rsidRPr="008A44A9">
        <w:rPr>
          <w:sz w:val="20"/>
          <w:szCs w:val="20"/>
          <w:lang w:bidi="ar-EG"/>
        </w:rPr>
        <w:t>.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I</w:t>
      </w:r>
      <w:r w:rsidR="004F71FF" w:rsidRPr="008A44A9">
        <w:rPr>
          <w:sz w:val="20"/>
          <w:szCs w:val="20"/>
          <w:lang w:bidi="ar-EG"/>
        </w:rPr>
        <w:t>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investigates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illustrated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phase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informing</w:t>
      </w:r>
      <w:r w:rsidR="004F71FF" w:rsidRPr="008A44A9">
        <w:rPr>
          <w:sz w:val="20"/>
          <w:szCs w:val="20"/>
          <w:lang w:bidi="ar-EG"/>
        </w:rPr>
        <w:t>.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covering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sub-sub-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3/1/1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3/1/5).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examined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="005C6AB0" w:rsidRPr="008A44A9">
        <w:rPr>
          <w:sz w:val="20"/>
          <w:szCs w:val="20"/>
          <w:lang w:bidi="ar-EG"/>
        </w:rPr>
        <w:t>scholarly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included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647D98" w:rsidRPr="008A44A9">
        <w:rPr>
          <w:sz w:val="20"/>
          <w:szCs w:val="20"/>
          <w:lang w:bidi="ar-EG"/>
        </w:rPr>
        <w:t>.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</w:t>
      </w:r>
      <w:r w:rsidRPr="008A44A9">
        <w:rPr>
          <w:sz w:val="20"/>
          <w:szCs w:val="20"/>
          <w:lang w:bidi="ar-EG"/>
        </w:rPr>
        <w:t>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giving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communicating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properly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motivating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opponents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organizations.</w:t>
      </w:r>
    </w:p>
    <w:p w:rsidR="007827EE" w:rsidRDefault="004F71FF" w:rsidP="00755FE1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consideration/inconsideration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expressing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known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philosophy,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mission,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policy,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vision.</w:t>
      </w:r>
    </w:p>
    <w:p w:rsidR="00961C48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  <w:lang w:bidi="ar-EG"/>
        </w:rPr>
        <w:t>Accordingly,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resulted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difficulty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big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amount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allowed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="001F4B81" w:rsidRPr="008A44A9">
        <w:rPr>
          <w:sz w:val="20"/>
          <w:szCs w:val="20"/>
          <w:lang w:bidi="ar-EG"/>
        </w:rPr>
        <w:t>piece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paper.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preferred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summarize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detailed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techniques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(7).</w:t>
      </w:r>
      <w:r w:rsidR="007D6199">
        <w:rPr>
          <w:rFonts w:eastAsiaTheme="minorEastAsia" w:hint="eastAsia"/>
          <w:sz w:val="20"/>
          <w:szCs w:val="20"/>
          <w:lang w:eastAsia="zh-CN" w:bidi="ar-EG"/>
        </w:rPr>
        <w:t xml:space="preserve"> </w:t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</w:rPr>
        <w:sectPr w:rsidR="00961C48" w:rsidRPr="008A44A9" w:rsidSect="008A44A9">
          <w:headerReference w:type="default" r:id="rId40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E371BE" w:rsidRPr="008A44A9" w:rsidRDefault="00E371BE" w:rsidP="007827EE">
      <w:pPr>
        <w:bidi w:val="0"/>
        <w:snapToGrid w:val="0"/>
        <w:ind w:firstLine="425"/>
        <w:jc w:val="both"/>
        <w:rPr>
          <w:noProof/>
          <w:sz w:val="20"/>
        </w:rPr>
      </w:pPr>
    </w:p>
    <w:p w:rsidR="004F71FF" w:rsidRPr="008A44A9" w:rsidRDefault="00CA1F56" w:rsidP="007827EE">
      <w:pPr>
        <w:bidi w:val="0"/>
        <w:snapToGrid w:val="0"/>
        <w:jc w:val="center"/>
        <w:rPr>
          <w:sz w:val="20"/>
          <w:szCs w:val="20"/>
        </w:rPr>
      </w:pPr>
      <w:r>
        <w:rPr>
          <w:noProof/>
          <w:sz w:val="20"/>
        </w:rPr>
        <w:drawing>
          <wp:inline distT="0" distB="0" distL="0" distR="0">
            <wp:extent cx="5422900" cy="1605915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10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961C48" w:rsidRPr="008A44A9" w:rsidSect="00961C48">
          <w:headerReference w:type="default" r:id="rId42"/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  <w:lang w:bidi="ar-EG"/>
        </w:rPr>
        <w:lastRenderedPageBreak/>
        <w:t>A</w:t>
      </w:r>
      <w:r w:rsidRPr="008A44A9">
        <w:rPr>
          <w:sz w:val="20"/>
          <w:szCs w:val="20"/>
        </w:rPr>
        <w:t>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Pr="008A44A9">
        <w:rPr>
          <w:sz w:val="20"/>
          <w:szCs w:val="20"/>
          <w:u w:val="single"/>
        </w:rPr>
        <w:t>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minimum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according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person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likelihood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ratio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297.32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235.88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equivalent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df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e</w:t>
      </w:r>
      <w:r w:rsidRPr="008A44A9">
        <w:rPr>
          <w:sz w:val="20"/>
          <w:szCs w:val="20"/>
        </w:rPr>
        <w:t>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times.</w:t>
      </w:r>
    </w:p>
    <w:p w:rsidR="00E371BE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denotation,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statistically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indicative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type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represents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sort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causality,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1438.89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38.53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their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parallel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(3.92,)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(1.98)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(1,298)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(299)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highest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cases.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Moreover,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concerning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(129.57)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that's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mentioned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above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proportional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coefficient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β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previously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fitness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model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positive-signal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ranging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between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(+0.98)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+1.22).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Besides,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considered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strong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(0.81)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positive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R²</w:t>
      </w:r>
      <w:r w:rsidRPr="008A44A9">
        <w:rPr>
          <w:sz w:val="20"/>
          <w:szCs w:val="20"/>
        </w:rPr>
        <w:t>).</w:t>
      </w:r>
    </w:p>
    <w:p w:rsidR="00647D98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lastRenderedPageBreak/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could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shown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detail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(7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>.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consequence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3/1)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refused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inversely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alternative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proved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accepted.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words,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reducing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conditionally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affected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philosophy,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mission,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policy,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vision.</w:t>
      </w:r>
    </w:p>
    <w:p w:rsidR="007827EE" w:rsidRDefault="004F71FF" w:rsidP="00525832">
      <w:pPr>
        <w:numPr>
          <w:ilvl w:val="0"/>
          <w:numId w:val="30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Testing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sub-hypothesis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coded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(Ho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3/2):</w:t>
      </w:r>
    </w:p>
    <w:p w:rsidR="004F71FF" w:rsidRPr="008A44A9" w:rsidRDefault="005D2BAE" w:rsidP="005D2BAE">
      <w:pPr>
        <w:bidi w:val="0"/>
        <w:snapToGrid w:val="0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essentially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concerned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examining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whether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usage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creating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facet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orientations,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justified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terms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factors</w:t>
      </w:r>
      <w:r w:rsidR="00525832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affecting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herein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moderators</w:t>
      </w:r>
      <w:r w:rsidR="00647D98" w:rsidRPr="008A44A9">
        <w:rPr>
          <w:sz w:val="20"/>
          <w:szCs w:val="20"/>
          <w:lang w:bidi="ar-EG"/>
        </w:rPr>
        <w:t>.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I</w:t>
      </w:r>
      <w:r w:rsidR="004F71FF" w:rsidRPr="008A44A9">
        <w:rPr>
          <w:sz w:val="20"/>
          <w:szCs w:val="20"/>
          <w:lang w:bidi="ar-EG"/>
        </w:rPr>
        <w:t>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investigates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illustrated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phase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b/>
          <w:bCs/>
          <w:sz w:val="20"/>
          <w:szCs w:val="20"/>
          <w:lang w:bidi="ar-EG"/>
        </w:rPr>
        <w:t>commitment</w:t>
      </w:r>
      <w:r w:rsidR="004F71FF" w:rsidRPr="008A44A9">
        <w:rPr>
          <w:sz w:val="20"/>
          <w:szCs w:val="20"/>
          <w:lang w:bidi="ar-EG"/>
        </w:rPr>
        <w:t>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occurred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covering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sub-sub-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hypotheses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coded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(Ho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3/2/1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3/2/5)</w:t>
      </w:r>
      <w:r w:rsidR="004F71FF" w:rsidRPr="008A44A9">
        <w:rPr>
          <w:b/>
          <w:bCs/>
          <w:sz w:val="20"/>
          <w:szCs w:val="20"/>
          <w:lang w:bidi="ar-EG"/>
        </w:rPr>
        <w:t>.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examined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included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</w:t>
      </w:r>
      <w:r w:rsidR="00647D98" w:rsidRPr="008A44A9">
        <w:rPr>
          <w:sz w:val="20"/>
          <w:szCs w:val="20"/>
          <w:lang w:bidi="ar-EG"/>
        </w:rPr>
        <w:t>.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</w:t>
      </w:r>
      <w:r w:rsidR="004F71FF" w:rsidRPr="008A44A9">
        <w:rPr>
          <w:sz w:val="20"/>
          <w:szCs w:val="20"/>
          <w:lang w:bidi="ar-EG"/>
        </w:rPr>
        <w:t>hose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are;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giving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communicating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properly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motivating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people,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leading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them,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taming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opponents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informal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organizations.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consideration/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creating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each,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expressing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known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philosophy,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mission,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policy,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vision.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Accordingly,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resulted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difficulty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big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amount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allowed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="00147F0B" w:rsidRPr="008A44A9">
        <w:rPr>
          <w:sz w:val="20"/>
          <w:szCs w:val="20"/>
          <w:lang w:bidi="ar-EG"/>
        </w:rPr>
        <w:t>piece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paper.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preferred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summarize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detailed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techniques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Tabl</w:t>
      </w:r>
      <w:r w:rsidR="00961C48" w:rsidRPr="008A44A9">
        <w:rPr>
          <w:sz w:val="20"/>
          <w:szCs w:val="20"/>
          <w:lang w:bidi="ar-EG"/>
        </w:rPr>
        <w:t>e</w:t>
      </w:r>
      <w:r w:rsidR="007827EE">
        <w:rPr>
          <w:sz w:val="20"/>
          <w:szCs w:val="20"/>
          <w:lang w:bidi="ar-EG"/>
        </w:rPr>
        <w:t xml:space="preserve"> </w:t>
      </w:r>
      <w:r w:rsidR="00961C48" w:rsidRPr="008A44A9">
        <w:rPr>
          <w:sz w:val="20"/>
          <w:szCs w:val="20"/>
          <w:lang w:bidi="ar-EG"/>
        </w:rPr>
        <w:t>(</w:t>
      </w:r>
      <w:r w:rsidRPr="008A44A9">
        <w:rPr>
          <w:rFonts w:hint="cs"/>
          <w:sz w:val="20"/>
          <w:szCs w:val="20"/>
          <w:lang w:bidi="ar-EG"/>
        </w:rPr>
        <w:t>8</w:t>
      </w:r>
      <w:r w:rsidRPr="008A44A9">
        <w:rPr>
          <w:sz w:val="20"/>
          <w:szCs w:val="20"/>
          <w:lang w:bidi="ar-EG"/>
        </w:rPr>
        <w:t>).</w:t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16"/>
          <w:lang w:bidi="ar-EG"/>
        </w:rPr>
        <w:sectPr w:rsidR="00961C48" w:rsidRPr="008A44A9" w:rsidSect="008A44A9">
          <w:headerReference w:type="default" r:id="rId43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16"/>
          <w:lang w:bidi="ar-EG"/>
        </w:rPr>
      </w:pPr>
    </w:p>
    <w:p w:rsidR="004F71FF" w:rsidRPr="008A44A9" w:rsidRDefault="00CA1F56" w:rsidP="007827EE">
      <w:pPr>
        <w:bidi w:val="0"/>
        <w:snapToGrid w:val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45150" cy="1916430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l="4332" r="4694" b="6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961C48" w:rsidRPr="008A44A9" w:rsidSect="00961C48">
          <w:headerReference w:type="default" r:id="rId45"/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  <w:lang w:bidi="ar-EG"/>
        </w:rPr>
        <w:lastRenderedPageBreak/>
        <w:t>A</w:t>
      </w:r>
      <w:r w:rsidRPr="008A44A9">
        <w:rPr>
          <w:sz w:val="20"/>
          <w:szCs w:val="20"/>
        </w:rPr>
        <w:t>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Pr="008A44A9">
        <w:rPr>
          <w:sz w:val="20"/>
          <w:szCs w:val="20"/>
          <w:u w:val="single"/>
        </w:rPr>
        <w:t>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minimum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according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person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likelihood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ratio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326.83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266.72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equivalent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df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e</w:t>
      </w:r>
      <w:r w:rsidRPr="008A44A9">
        <w:rPr>
          <w:sz w:val="20"/>
          <w:szCs w:val="20"/>
        </w:rPr>
        <w:t>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times.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denotation,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statistically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indicative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type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represents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sort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causality,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1538.92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40.79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their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parallel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(3.92,)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(1.98)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(1,298)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(299)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highest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cases.</w:t>
      </w:r>
    </w:p>
    <w:p w:rsidR="00647D98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t>Moreover,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concerning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(123.35)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that's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mentioned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above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proportional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coefficient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β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previously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fitness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model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positive-signal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ranging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between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(+0.92)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+1.20).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Besides,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considered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strong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(0.92)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lastRenderedPageBreak/>
        <w:t>positive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R²</w:t>
      </w:r>
      <w:r w:rsidRPr="008A44A9">
        <w:rPr>
          <w:sz w:val="20"/>
          <w:szCs w:val="20"/>
        </w:rPr>
        <w:t>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could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shown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detail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(8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>.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consequence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3/2)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refused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inversely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alternative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proved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accepted.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words,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reducing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orientations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conditionally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affected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philosophy,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mission,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policy,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vision.</w:t>
      </w:r>
    </w:p>
    <w:p w:rsidR="007827EE" w:rsidRDefault="004F71FF" w:rsidP="00525832">
      <w:pPr>
        <w:numPr>
          <w:ilvl w:val="3"/>
          <w:numId w:val="32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Testing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null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hypothesis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H</w:t>
      </w:r>
      <w:r w:rsidRPr="008A44A9">
        <w:rPr>
          <w:b/>
          <w:bCs/>
          <w:sz w:val="20"/>
          <w:szCs w:val="14"/>
          <w:lang w:bidi="ar-EG"/>
        </w:rPr>
        <w:t>o</w:t>
      </w:r>
      <w:r w:rsidR="007827EE">
        <w:rPr>
          <w:b/>
          <w:bCs/>
          <w:sz w:val="20"/>
          <w:szCs w:val="14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(4):</w:t>
      </w:r>
    </w:p>
    <w:p w:rsidR="007827EE" w:rsidRDefault="00525832" w:rsidP="007827EE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mainly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concerned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examining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whether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usage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creating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directions,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justified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terms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executive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factors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affecting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moderators.</w:t>
      </w:r>
    </w:p>
    <w:p w:rsidR="007827EE" w:rsidRDefault="004F71FF" w:rsidP="00525832">
      <w:pPr>
        <w:numPr>
          <w:ilvl w:val="0"/>
          <w:numId w:val="33"/>
        </w:num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Testing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sub-hypothesis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coded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(H</w:t>
      </w:r>
      <w:r w:rsidRPr="008A44A9">
        <w:rPr>
          <w:b/>
          <w:bCs/>
          <w:sz w:val="20"/>
          <w:szCs w:val="14"/>
          <w:lang w:bidi="ar-EG"/>
        </w:rPr>
        <w:t>o</w:t>
      </w:r>
      <w:r w:rsidRPr="008A44A9">
        <w:rPr>
          <w:rFonts w:hint="cs"/>
          <w:b/>
          <w:bCs/>
          <w:sz w:val="20"/>
          <w:szCs w:val="20"/>
          <w:lang w:bidi="ar-EG"/>
        </w:rPr>
        <w:t>4</w:t>
      </w:r>
      <w:r w:rsidRPr="008A44A9">
        <w:rPr>
          <w:b/>
          <w:bCs/>
          <w:sz w:val="20"/>
          <w:szCs w:val="20"/>
          <w:lang w:bidi="ar-EG"/>
        </w:rPr>
        <w:t>/1):</w:t>
      </w:r>
    </w:p>
    <w:p w:rsidR="004F71FF" w:rsidRPr="008A44A9" w:rsidRDefault="00525832" w:rsidP="007827EE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principally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concerned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examining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whether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usage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facet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directions,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justified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terms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executive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factors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affecting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herein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moderators.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investigates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illustrated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phase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informing</w:t>
      </w:r>
      <w:r w:rsidRPr="008A44A9">
        <w:rPr>
          <w:sz w:val="20"/>
          <w:szCs w:val="20"/>
          <w:lang w:bidi="ar-EG"/>
        </w:rPr>
        <w:t>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covering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sub-sub-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4/1/1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4/1/5)</w:t>
      </w:r>
      <w:r w:rsidRPr="008A44A9">
        <w:rPr>
          <w:b/>
          <w:bCs/>
          <w:sz w:val="20"/>
          <w:szCs w:val="20"/>
          <w:lang w:bidi="ar-EG"/>
        </w:rPr>
        <w:t>.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examined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included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647D98" w:rsidRPr="008A44A9">
        <w:rPr>
          <w:sz w:val="20"/>
          <w:szCs w:val="20"/>
          <w:lang w:bidi="ar-EG"/>
        </w:rPr>
        <w:t>.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</w:t>
      </w:r>
      <w:r w:rsidRPr="008A44A9">
        <w:rPr>
          <w:sz w:val="20"/>
          <w:szCs w:val="20"/>
          <w:lang w:bidi="ar-EG"/>
        </w:rPr>
        <w:t>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giving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communicating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properly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motivating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opponents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consideration/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each,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expressing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known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personality,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skills,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knowledge,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climate,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situation.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b/>
          <w:bCs/>
          <w:sz w:val="20"/>
          <w:szCs w:val="16"/>
        </w:rPr>
      </w:pPr>
      <w:r w:rsidRPr="008A44A9">
        <w:rPr>
          <w:sz w:val="20"/>
          <w:szCs w:val="20"/>
          <w:lang w:bidi="ar-EG"/>
        </w:rPr>
        <w:t>Accordingly,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resulted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difficulty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big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amount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="001F4B81" w:rsidRPr="008A44A9">
        <w:rPr>
          <w:sz w:val="20"/>
          <w:szCs w:val="20"/>
          <w:lang w:bidi="ar-EG"/>
        </w:rPr>
        <w:t>piece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paper.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preferred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summarize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detailed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techniques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Tabl</w:t>
      </w:r>
      <w:r w:rsidR="00961C48" w:rsidRPr="008A44A9">
        <w:rPr>
          <w:sz w:val="20"/>
          <w:szCs w:val="20"/>
          <w:lang w:bidi="ar-EG"/>
        </w:rPr>
        <w:t>e</w:t>
      </w:r>
      <w:r w:rsidR="007827EE">
        <w:rPr>
          <w:sz w:val="20"/>
          <w:szCs w:val="20"/>
          <w:lang w:bidi="ar-EG"/>
        </w:rPr>
        <w:t xml:space="preserve"> </w:t>
      </w:r>
      <w:r w:rsidR="00961C48" w:rsidRPr="008A44A9">
        <w:rPr>
          <w:sz w:val="20"/>
          <w:szCs w:val="20"/>
          <w:lang w:bidi="ar-EG"/>
        </w:rPr>
        <w:t>(</w:t>
      </w:r>
      <w:r w:rsidRPr="008A44A9">
        <w:rPr>
          <w:rFonts w:hint="cs"/>
          <w:sz w:val="20"/>
          <w:szCs w:val="20"/>
          <w:lang w:bidi="ar-EG"/>
        </w:rPr>
        <w:t>9</w:t>
      </w:r>
      <w:r w:rsidRPr="008A44A9">
        <w:rPr>
          <w:sz w:val="20"/>
          <w:szCs w:val="20"/>
          <w:lang w:bidi="ar-EG"/>
        </w:rPr>
        <w:t>).</w:t>
      </w:r>
    </w:p>
    <w:p w:rsidR="00961C48" w:rsidRPr="008A44A9" w:rsidRDefault="00961C48" w:rsidP="007827EE">
      <w:pPr>
        <w:bidi w:val="0"/>
        <w:snapToGrid w:val="0"/>
        <w:jc w:val="both"/>
        <w:rPr>
          <w:b/>
          <w:bCs/>
          <w:sz w:val="20"/>
          <w:szCs w:val="16"/>
        </w:rPr>
      </w:pPr>
    </w:p>
    <w:p w:rsidR="00961C48" w:rsidRPr="008A44A9" w:rsidRDefault="00961C48" w:rsidP="007827EE">
      <w:pPr>
        <w:bidi w:val="0"/>
        <w:snapToGrid w:val="0"/>
        <w:jc w:val="both"/>
        <w:rPr>
          <w:b/>
          <w:bCs/>
          <w:sz w:val="20"/>
          <w:szCs w:val="16"/>
        </w:rPr>
        <w:sectPr w:rsidR="00961C48" w:rsidRPr="008A44A9" w:rsidSect="008A44A9">
          <w:headerReference w:type="default" r:id="rId46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F71FF" w:rsidRPr="008A44A9" w:rsidRDefault="004F71FF" w:rsidP="007827EE">
      <w:pPr>
        <w:bidi w:val="0"/>
        <w:snapToGrid w:val="0"/>
        <w:jc w:val="both"/>
        <w:rPr>
          <w:b/>
          <w:bCs/>
          <w:sz w:val="20"/>
          <w:szCs w:val="16"/>
        </w:rPr>
      </w:pPr>
    </w:p>
    <w:p w:rsidR="00DB4E8A" w:rsidRPr="008A44A9" w:rsidRDefault="00CA1F56" w:rsidP="007827EE">
      <w:pPr>
        <w:bidi w:val="0"/>
        <w:snapToGrid w:val="0"/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224145" cy="1574165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 l="4332" r="4694" b="7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961C48" w:rsidRPr="008A44A9" w:rsidSect="00961C48">
          <w:headerReference w:type="default" r:id="rId48"/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  <w:lang w:bidi="ar-EG"/>
        </w:rPr>
        <w:lastRenderedPageBreak/>
        <w:t>A</w:t>
      </w:r>
      <w:r w:rsidRPr="008A44A9">
        <w:rPr>
          <w:sz w:val="20"/>
          <w:szCs w:val="20"/>
        </w:rPr>
        <w:t>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Pr="008A44A9">
        <w:rPr>
          <w:sz w:val="20"/>
          <w:szCs w:val="20"/>
          <w:u w:val="single"/>
        </w:rPr>
        <w:t>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minimum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according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person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likelihood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ratio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377.03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279.80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equivalent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df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e</w:t>
      </w:r>
      <w:r w:rsidRPr="008A44A9">
        <w:rPr>
          <w:sz w:val="20"/>
          <w:szCs w:val="20"/>
        </w:rPr>
        <w:t>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times.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denotation,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statistically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indicative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type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represents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sort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causality,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2214.10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49.63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their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parallel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(3.92,)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(1.98)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(1,298)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(299)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highest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cases.</w:t>
      </w:r>
    </w:p>
    <w:p w:rsidR="00647D98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t>Moreover,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concerning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(139.07)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that's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mentioned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above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proportional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coefficient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β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previously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fitness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model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positive-signal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rang</w:t>
      </w:r>
      <w:r w:rsidR="00F72448" w:rsidRPr="008A44A9">
        <w:rPr>
          <w:sz w:val="20"/>
          <w:szCs w:val="20"/>
        </w:rPr>
        <w:t>ing</w:t>
      </w:r>
      <w:r w:rsidR="007827EE">
        <w:rPr>
          <w:sz w:val="20"/>
          <w:szCs w:val="20"/>
        </w:rPr>
        <w:t xml:space="preserve"> </w:t>
      </w:r>
      <w:r w:rsidR="00F72448" w:rsidRPr="008A44A9">
        <w:rPr>
          <w:sz w:val="20"/>
          <w:szCs w:val="20"/>
        </w:rPr>
        <w:t>between</w:t>
      </w:r>
      <w:r w:rsidR="007827EE">
        <w:rPr>
          <w:sz w:val="20"/>
          <w:szCs w:val="20"/>
        </w:rPr>
        <w:t xml:space="preserve"> </w:t>
      </w:r>
      <w:r w:rsidR="00F72448" w:rsidRPr="008A44A9">
        <w:rPr>
          <w:sz w:val="20"/>
          <w:szCs w:val="20"/>
        </w:rPr>
        <w:lastRenderedPageBreak/>
        <w:t>(+0.91)</w:t>
      </w:r>
      <w:r w:rsidR="007827EE">
        <w:rPr>
          <w:sz w:val="20"/>
          <w:szCs w:val="20"/>
        </w:rPr>
        <w:t xml:space="preserve"> </w:t>
      </w:r>
      <w:r w:rsidR="00F72448"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="00F72448" w:rsidRPr="008A44A9">
        <w:rPr>
          <w:sz w:val="20"/>
          <w:szCs w:val="20"/>
        </w:rPr>
        <w:t>+1.08).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Besides,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considered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strong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form,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(0.83)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positive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</w:t>
      </w:r>
      <w:r w:rsidRPr="008A44A9">
        <w:rPr>
          <w:sz w:val="20"/>
          <w:szCs w:val="20"/>
        </w:rPr>
        <w:t>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R²</w:t>
      </w:r>
      <w:r w:rsidRPr="008A44A9">
        <w:rPr>
          <w:sz w:val="20"/>
          <w:szCs w:val="20"/>
        </w:rPr>
        <w:t>).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these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could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shown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detail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(8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>.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consequence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4/1)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refused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inversely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alternative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proved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accepted.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words,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reducing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conditionally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affected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executive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personality,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skills,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knowledge,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climate,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situation.</w:t>
      </w:r>
    </w:p>
    <w:p w:rsidR="007827EE" w:rsidRPr="001D2F14" w:rsidRDefault="004F71FF" w:rsidP="001D2F14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b/>
          <w:bCs/>
          <w:lang w:bidi="ar-EG"/>
        </w:rPr>
      </w:pPr>
      <w:r w:rsidRPr="001D2F14">
        <w:rPr>
          <w:rFonts w:asciiTheme="majorBidi" w:hAnsiTheme="majorBidi" w:cstheme="majorBidi"/>
          <w:b/>
          <w:bCs/>
          <w:lang w:bidi="ar-EG"/>
        </w:rPr>
        <w:t>Testing</w:t>
      </w:r>
      <w:r w:rsidR="007827EE" w:rsidRPr="001D2F14">
        <w:rPr>
          <w:rFonts w:asciiTheme="majorBidi" w:hAnsiTheme="majorBidi" w:cstheme="majorBidi"/>
          <w:b/>
          <w:bCs/>
          <w:lang w:bidi="ar-EG"/>
        </w:rPr>
        <w:t xml:space="preserve"> </w:t>
      </w:r>
      <w:r w:rsidRPr="001D2F14">
        <w:rPr>
          <w:rFonts w:asciiTheme="majorBidi" w:hAnsiTheme="majorBidi" w:cstheme="majorBidi"/>
          <w:b/>
          <w:bCs/>
          <w:lang w:bidi="ar-EG"/>
        </w:rPr>
        <w:t>the</w:t>
      </w:r>
      <w:r w:rsidR="007827EE" w:rsidRPr="001D2F14">
        <w:rPr>
          <w:rFonts w:asciiTheme="majorBidi" w:hAnsiTheme="majorBidi" w:cstheme="majorBidi"/>
          <w:b/>
          <w:bCs/>
          <w:lang w:bidi="ar-EG"/>
        </w:rPr>
        <w:t xml:space="preserve"> </w:t>
      </w:r>
      <w:r w:rsidRPr="001D2F14">
        <w:rPr>
          <w:rFonts w:asciiTheme="majorBidi" w:hAnsiTheme="majorBidi" w:cstheme="majorBidi"/>
          <w:b/>
          <w:bCs/>
          <w:lang w:bidi="ar-EG"/>
        </w:rPr>
        <w:t>sub-hypothesis</w:t>
      </w:r>
      <w:r w:rsidR="007827EE" w:rsidRPr="001D2F14">
        <w:rPr>
          <w:rFonts w:asciiTheme="majorBidi" w:hAnsiTheme="majorBidi" w:cstheme="majorBidi"/>
          <w:b/>
          <w:bCs/>
          <w:lang w:bidi="ar-EG"/>
        </w:rPr>
        <w:t xml:space="preserve"> </w:t>
      </w:r>
      <w:r w:rsidRPr="001D2F14">
        <w:rPr>
          <w:rFonts w:asciiTheme="majorBidi" w:hAnsiTheme="majorBidi" w:cstheme="majorBidi"/>
          <w:b/>
          <w:bCs/>
          <w:lang w:bidi="ar-EG"/>
        </w:rPr>
        <w:t>(Ho</w:t>
      </w:r>
      <w:r w:rsidR="007827EE" w:rsidRPr="001D2F14">
        <w:rPr>
          <w:rFonts w:asciiTheme="majorBidi" w:hAnsiTheme="majorBidi" w:cstheme="majorBidi"/>
          <w:b/>
          <w:bCs/>
          <w:lang w:bidi="ar-EG"/>
        </w:rPr>
        <w:t xml:space="preserve"> </w:t>
      </w:r>
      <w:r w:rsidRPr="001D2F14">
        <w:rPr>
          <w:rFonts w:asciiTheme="majorBidi" w:hAnsiTheme="majorBidi" w:cstheme="majorBidi"/>
          <w:b/>
          <w:bCs/>
          <w:lang w:bidi="ar-EG"/>
        </w:rPr>
        <w:t>4/2):</w:t>
      </w:r>
    </w:p>
    <w:p w:rsidR="004F71FF" w:rsidRPr="008A44A9" w:rsidRDefault="00AD7D0C" w:rsidP="007827EE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</w:t>
      </w:r>
      <w:r w:rsidR="004F71FF"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essentially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concerned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examining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whether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usage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creating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facet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function,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directions,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really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justified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terms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executive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factors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affecting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herein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moderators.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investigates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illustrated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phase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commitment</w:t>
      </w:r>
      <w:r w:rsidRPr="008A44A9">
        <w:rPr>
          <w:sz w:val="20"/>
          <w:szCs w:val="20"/>
          <w:lang w:bidi="ar-EG"/>
        </w:rPr>
        <w:t>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through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covering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sub-sub-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4/2/1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4/2/5)</w:t>
      </w:r>
      <w:r w:rsidRPr="008A44A9">
        <w:rPr>
          <w:b/>
          <w:bCs/>
          <w:sz w:val="20"/>
          <w:szCs w:val="20"/>
          <w:lang w:bidi="ar-EG"/>
        </w:rPr>
        <w:t>.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examined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included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647D98" w:rsidRPr="008A44A9">
        <w:rPr>
          <w:sz w:val="20"/>
          <w:szCs w:val="20"/>
          <w:lang w:bidi="ar-EG"/>
        </w:rPr>
        <w:t>.</w:t>
      </w:r>
      <w:r w:rsidR="00647D98">
        <w:rPr>
          <w:sz w:val="20"/>
          <w:szCs w:val="20"/>
          <w:lang w:bidi="ar-EG"/>
        </w:rPr>
        <w:t xml:space="preserve"> </w:t>
      </w:r>
      <w:r w:rsidR="00647D98" w:rsidRPr="008A44A9">
        <w:rPr>
          <w:sz w:val="20"/>
          <w:szCs w:val="20"/>
          <w:lang w:bidi="ar-EG"/>
        </w:rPr>
        <w:t>T</w:t>
      </w:r>
      <w:r w:rsidRPr="008A44A9">
        <w:rPr>
          <w:sz w:val="20"/>
          <w:szCs w:val="20"/>
          <w:lang w:bidi="ar-EG"/>
        </w:rPr>
        <w:t>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giving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communicating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properly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motivating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opponents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consideration/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creating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independent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variables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questionnaire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statements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each,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expressing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known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personality,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skills,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knowledge,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climate,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situation.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Accordingly,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resulted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difficulty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big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amount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research</w:t>
      </w:r>
      <w:r w:rsidR="007827EE">
        <w:rPr>
          <w:sz w:val="20"/>
          <w:szCs w:val="20"/>
          <w:lang w:bidi="ar-EG"/>
        </w:rPr>
        <w:t xml:space="preserve"> </w:t>
      </w:r>
      <w:r w:rsidR="001A321B" w:rsidRPr="008A44A9">
        <w:rPr>
          <w:sz w:val="20"/>
          <w:szCs w:val="20"/>
          <w:lang w:bidi="ar-EG"/>
        </w:rPr>
        <w:t>piece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paper.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reason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preferred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summarize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five-lined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schedule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relationship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(DV)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detailed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(IVs)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techniques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Tabl</w:t>
      </w:r>
      <w:r w:rsidR="00961C48" w:rsidRPr="008A44A9">
        <w:rPr>
          <w:sz w:val="20"/>
          <w:szCs w:val="20"/>
          <w:lang w:bidi="ar-EG"/>
        </w:rPr>
        <w:t>e</w:t>
      </w:r>
      <w:r w:rsidR="007827EE">
        <w:rPr>
          <w:sz w:val="20"/>
          <w:szCs w:val="20"/>
          <w:lang w:bidi="ar-EG"/>
        </w:rPr>
        <w:t xml:space="preserve"> </w:t>
      </w:r>
      <w:r w:rsidR="00961C48" w:rsidRPr="008A44A9">
        <w:rPr>
          <w:sz w:val="20"/>
          <w:szCs w:val="20"/>
          <w:lang w:bidi="ar-EG"/>
        </w:rPr>
        <w:t>(</w:t>
      </w:r>
      <w:r w:rsidRPr="008A44A9">
        <w:rPr>
          <w:sz w:val="20"/>
          <w:szCs w:val="20"/>
          <w:lang w:bidi="ar-EG"/>
        </w:rPr>
        <w:t>10).</w:t>
      </w:r>
    </w:p>
    <w:p w:rsidR="00961C48" w:rsidRPr="008A44A9" w:rsidRDefault="00961C48" w:rsidP="007827EE">
      <w:pPr>
        <w:bidi w:val="0"/>
        <w:snapToGrid w:val="0"/>
        <w:jc w:val="both"/>
        <w:rPr>
          <w:b/>
          <w:bCs/>
          <w:sz w:val="20"/>
          <w:szCs w:val="20"/>
          <w:lang w:bidi="ar-EG"/>
        </w:rPr>
        <w:sectPr w:rsidR="00961C48" w:rsidRPr="008A44A9" w:rsidSect="008A44A9">
          <w:headerReference w:type="default" r:id="rId49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72448" w:rsidRPr="008A44A9" w:rsidRDefault="00F72448" w:rsidP="007827EE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4F71FF" w:rsidRPr="008A44A9" w:rsidRDefault="00CA1F56" w:rsidP="007827EE">
      <w:pPr>
        <w:bidi w:val="0"/>
        <w:snapToGrid w:val="0"/>
        <w:jc w:val="center"/>
        <w:rPr>
          <w:b/>
          <w:bCs/>
          <w:sz w:val="20"/>
          <w:szCs w:val="20"/>
        </w:rPr>
      </w:pPr>
      <w:r>
        <w:rPr>
          <w:noProof/>
          <w:sz w:val="20"/>
        </w:rPr>
        <w:drawing>
          <wp:inline distT="0" distB="0" distL="0" distR="0">
            <wp:extent cx="5295265" cy="1645920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l="4332" r="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961C48" w:rsidRPr="008A44A9" w:rsidRDefault="00961C48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961C48" w:rsidRPr="008A44A9" w:rsidSect="00961C48">
          <w:headerReference w:type="default" r:id="rId51"/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  <w:lang w:bidi="ar-EG"/>
        </w:rPr>
        <w:lastRenderedPageBreak/>
        <w:t>A</w:t>
      </w:r>
      <w:r w:rsidRPr="008A44A9">
        <w:rPr>
          <w:sz w:val="20"/>
          <w:szCs w:val="20"/>
        </w:rPr>
        <w:t>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significance</w:t>
      </w:r>
      <w:r w:rsidRPr="008A44A9">
        <w:rPr>
          <w:sz w:val="20"/>
          <w:szCs w:val="20"/>
          <w:u w:val="single"/>
        </w:rPr>
        <w:t>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significantly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proved,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minimum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Chi</w:t>
      </w:r>
      <w:r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according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person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likelihood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ratio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20"/>
        </w:rPr>
        <w:t>367.54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296.97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equivalent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df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 xml:space="preserve"> </w:t>
      </w:r>
      <w:r w:rsidR="00647D98" w:rsidRPr="008A44A9">
        <w:rPr>
          <w:sz w:val="20"/>
          <w:szCs w:val="20"/>
        </w:rPr>
        <w:t>e</w:t>
      </w:r>
      <w:r w:rsidRPr="008A44A9">
        <w:rPr>
          <w:sz w:val="20"/>
          <w:szCs w:val="20"/>
        </w:rPr>
        <w:t>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(16),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times.</w:t>
      </w:r>
    </w:p>
    <w:p w:rsidR="00AD7D0C" w:rsidRDefault="004F71FF" w:rsidP="00AD7D0C">
      <w:pPr>
        <w:bidi w:val="0"/>
        <w:snapToGrid w:val="0"/>
        <w:ind w:firstLine="425"/>
        <w:jc w:val="both"/>
        <w:rPr>
          <w:sz w:val="20"/>
          <w:szCs w:val="20"/>
        </w:rPr>
      </w:pP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denotation,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statistically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indicative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one.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type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represents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sort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causality,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calculated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1940.85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rFonts w:eastAsia="Dotum"/>
          <w:sz w:val="20"/>
          <w:szCs w:val="18"/>
        </w:rPr>
        <w:t>43.22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their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parallel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values,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which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for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(3.92,)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(1.98)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order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i/>
          <w:iCs/>
          <w:sz w:val="20"/>
          <w:szCs w:val="20"/>
        </w:rPr>
        <w:t>sig</w:t>
      </w:r>
      <w:r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(0.05),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proofErr w:type="gramStart"/>
      <w:r w:rsidRPr="008A44A9">
        <w:rPr>
          <w:i/>
          <w:iCs/>
          <w:sz w:val="20"/>
          <w:szCs w:val="20"/>
        </w:rPr>
        <w:t>df</w:t>
      </w:r>
      <w:proofErr w:type="gramEnd"/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(1,298)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(299)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highest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p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F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</w:t>
      </w:r>
      <w:r w:rsidRPr="008A44A9">
        <w:rPr>
          <w:i/>
          <w:iCs/>
          <w:sz w:val="20"/>
          <w:szCs w:val="20"/>
        </w:rPr>
        <w:t>T</w:t>
      </w:r>
      <w:r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(0)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="00AD7D0C">
        <w:rPr>
          <w:sz w:val="20"/>
          <w:szCs w:val="20"/>
        </w:rPr>
        <w:t>cases.</w:t>
      </w:r>
    </w:p>
    <w:p w:rsidR="00647D98" w:rsidRDefault="00AD7D0C" w:rsidP="00AD7D0C">
      <w:pPr>
        <w:bidi w:val="0"/>
        <w:snapToGri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F71FF" w:rsidRPr="008A44A9">
        <w:rPr>
          <w:sz w:val="20"/>
          <w:szCs w:val="20"/>
        </w:rPr>
        <w:t>Moreover,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concerning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form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linear.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value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linear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</w:t>
      </w:r>
      <w:r w:rsidR="004F71FF" w:rsidRPr="008A44A9">
        <w:rPr>
          <w:i/>
          <w:iCs/>
          <w:sz w:val="20"/>
          <w:szCs w:val="20"/>
        </w:rPr>
        <w:t>Chi</w:t>
      </w:r>
      <w:r w:rsidR="004F71FF"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(127.55)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tabulated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that's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mentioned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above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(26.3)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(32.00)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at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levels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i/>
          <w:iCs/>
          <w:sz w:val="20"/>
          <w:szCs w:val="20"/>
        </w:rPr>
        <w:t>sig</w:t>
      </w:r>
      <w:r w:rsidR="004F71FF" w:rsidRPr="008A44A9">
        <w:rPr>
          <w:sz w:val="20"/>
          <w:szCs w:val="20"/>
        </w:rPr>
        <w:t>.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(0.05)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(0.01)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respectively,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with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</w:t>
      </w:r>
      <w:proofErr w:type="gramStart"/>
      <w:r w:rsidR="004F71FF" w:rsidRPr="008A44A9">
        <w:rPr>
          <w:i/>
          <w:iCs/>
          <w:sz w:val="20"/>
          <w:szCs w:val="20"/>
        </w:rPr>
        <w:t>df</w:t>
      </w:r>
      <w:proofErr w:type="gramEnd"/>
      <w:r w:rsidR="004F71FF"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equal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(16)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</w:t>
      </w:r>
      <w:r w:rsidR="004F71FF" w:rsidRPr="008A44A9">
        <w:rPr>
          <w:i/>
          <w:iCs/>
          <w:sz w:val="20"/>
          <w:szCs w:val="20"/>
        </w:rPr>
        <w:t>p</w:t>
      </w:r>
      <w:r w:rsidR="004F71FF"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approximately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(0).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has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been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proved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directly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proportional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one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coefficient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</w:t>
      </w:r>
      <w:r w:rsidR="004F71FF" w:rsidRPr="008A44A9">
        <w:rPr>
          <w:i/>
          <w:iCs/>
          <w:sz w:val="20"/>
          <w:szCs w:val="20"/>
        </w:rPr>
        <w:t>β</w:t>
      </w:r>
      <w:r w:rsidR="004F71FF"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previously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confirmed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fitness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regression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model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or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significance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</w:t>
      </w:r>
      <w:r w:rsidR="004F71FF" w:rsidRPr="008A44A9">
        <w:rPr>
          <w:i/>
          <w:iCs/>
          <w:sz w:val="20"/>
          <w:szCs w:val="20"/>
        </w:rPr>
        <w:t>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</w:t>
      </w:r>
      <w:r w:rsidR="004F71FF" w:rsidRPr="008A44A9">
        <w:rPr>
          <w:i/>
          <w:iCs/>
          <w:sz w:val="20"/>
          <w:szCs w:val="20"/>
        </w:rPr>
        <w:t>T</w:t>
      </w:r>
      <w:r w:rsidR="004F71FF"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-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positive-signal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ones,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rang</w:t>
      </w:r>
      <w:r w:rsidR="00D7495D" w:rsidRPr="008A44A9">
        <w:rPr>
          <w:sz w:val="20"/>
          <w:szCs w:val="20"/>
        </w:rPr>
        <w:t>ing</w:t>
      </w:r>
      <w:r w:rsidR="007827EE">
        <w:rPr>
          <w:sz w:val="20"/>
          <w:szCs w:val="20"/>
        </w:rPr>
        <w:t xml:space="preserve"> </w:t>
      </w:r>
      <w:r w:rsidR="00D7495D" w:rsidRPr="008A44A9">
        <w:rPr>
          <w:sz w:val="20"/>
          <w:szCs w:val="20"/>
        </w:rPr>
        <w:t>between</w:t>
      </w:r>
      <w:r w:rsidR="007827EE">
        <w:rPr>
          <w:sz w:val="20"/>
          <w:szCs w:val="20"/>
        </w:rPr>
        <w:t xml:space="preserve"> </w:t>
      </w:r>
      <w:r w:rsidR="00D7495D" w:rsidRPr="008A44A9">
        <w:rPr>
          <w:sz w:val="20"/>
          <w:szCs w:val="20"/>
        </w:rPr>
        <w:lastRenderedPageBreak/>
        <w:t>(+0.96)</w:t>
      </w:r>
      <w:r w:rsidR="007827EE">
        <w:rPr>
          <w:sz w:val="20"/>
          <w:szCs w:val="20"/>
        </w:rPr>
        <w:t xml:space="preserve"> </w:t>
      </w:r>
      <w:r w:rsidR="00D7495D"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="00D7495D" w:rsidRPr="008A44A9">
        <w:rPr>
          <w:sz w:val="20"/>
          <w:szCs w:val="20"/>
        </w:rPr>
        <w:t>+1.04).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Besides,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this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relationship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considered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strong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terms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direction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form,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since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lowest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both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</w:t>
      </w:r>
      <w:r w:rsidR="004F71FF" w:rsidRPr="008A44A9">
        <w:rPr>
          <w:i/>
          <w:iCs/>
          <w:sz w:val="20"/>
          <w:szCs w:val="20"/>
        </w:rPr>
        <w:t>R</w:t>
      </w:r>
      <w:r w:rsidR="004F71FF" w:rsidRPr="008A44A9">
        <w:rPr>
          <w:sz w:val="20"/>
          <w:szCs w:val="20"/>
        </w:rPr>
        <w:t>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</w:t>
      </w:r>
      <w:r w:rsidR="004F71FF" w:rsidRPr="008A44A9">
        <w:rPr>
          <w:i/>
          <w:iCs/>
          <w:sz w:val="20"/>
          <w:szCs w:val="20"/>
        </w:rPr>
        <w:t>R</w:t>
      </w:r>
      <w:r w:rsidR="004F71FF" w:rsidRPr="008A44A9">
        <w:rPr>
          <w:sz w:val="20"/>
          <w:szCs w:val="20"/>
        </w:rPr>
        <w:t>²)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(0.93)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(0.86)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respectively.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Those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positive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and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(0.9)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</w:t>
      </w:r>
      <w:r w:rsidR="004F71FF" w:rsidRPr="008A44A9">
        <w:rPr>
          <w:i/>
          <w:iCs/>
          <w:sz w:val="20"/>
          <w:szCs w:val="20"/>
        </w:rPr>
        <w:t>R</w:t>
      </w:r>
      <w:r w:rsidR="004F71FF" w:rsidRPr="008A44A9">
        <w:rPr>
          <w:sz w:val="20"/>
          <w:szCs w:val="20"/>
        </w:rPr>
        <w:t>),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while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they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were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&gt;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(0.5)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case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of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</w:t>
      </w:r>
      <w:r w:rsidR="004F71FF" w:rsidRPr="008A44A9">
        <w:rPr>
          <w:i/>
          <w:iCs/>
          <w:sz w:val="20"/>
          <w:szCs w:val="20"/>
        </w:rPr>
        <w:t>R²</w:t>
      </w:r>
      <w:r w:rsidR="004F71FF" w:rsidRPr="008A44A9">
        <w:rPr>
          <w:sz w:val="20"/>
          <w:szCs w:val="20"/>
        </w:rPr>
        <w:t>).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All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these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values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could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be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shown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in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detail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by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the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same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Table</w:t>
      </w:r>
      <w:r w:rsidR="007827EE">
        <w:rPr>
          <w:sz w:val="20"/>
          <w:szCs w:val="20"/>
        </w:rPr>
        <w:t xml:space="preserve"> </w:t>
      </w:r>
      <w:r w:rsidR="004F71FF" w:rsidRPr="008A44A9">
        <w:rPr>
          <w:sz w:val="20"/>
          <w:szCs w:val="20"/>
        </w:rPr>
        <w:t>(10</w:t>
      </w:r>
      <w:r w:rsidR="00647D98" w:rsidRPr="008A44A9">
        <w:rPr>
          <w:sz w:val="20"/>
          <w:szCs w:val="20"/>
        </w:rPr>
        <w:t>)</w:t>
      </w:r>
      <w:r w:rsidR="00647D98">
        <w:rPr>
          <w:sz w:val="20"/>
          <w:szCs w:val="20"/>
        </w:rPr>
        <w:t>.</w:t>
      </w:r>
    </w:p>
    <w:p w:rsidR="007827EE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</w:rPr>
        <w:t>As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a</w:t>
      </w:r>
      <w:r w:rsidR="007827EE">
        <w:rPr>
          <w:sz w:val="20"/>
          <w:szCs w:val="20"/>
        </w:rPr>
        <w:t xml:space="preserve"> </w:t>
      </w:r>
      <w:r w:rsidRPr="008A44A9">
        <w:rPr>
          <w:sz w:val="20"/>
          <w:szCs w:val="20"/>
        </w:rPr>
        <w:t>consequence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(H</w:t>
      </w:r>
      <w:r w:rsidRPr="008A44A9">
        <w:rPr>
          <w:sz w:val="20"/>
          <w:szCs w:val="14"/>
          <w:lang w:bidi="ar-EG"/>
        </w:rPr>
        <w:t>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4/2)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statistically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refused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inversely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alternative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hypothesis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proved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accepted.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words,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reducing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conditionally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affected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executive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personality,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skills,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knowledge,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climate,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situation.</w:t>
      </w:r>
    </w:p>
    <w:p w:rsidR="007827EE" w:rsidRDefault="004F71FF" w:rsidP="007827EE">
      <w:pPr>
        <w:numPr>
          <w:ilvl w:val="0"/>
          <w:numId w:val="4"/>
        </w:numPr>
        <w:tabs>
          <w:tab w:val="clear" w:pos="360"/>
        </w:tabs>
        <w:bidi w:val="0"/>
        <w:snapToGrid w:val="0"/>
        <w:ind w:left="0" w:firstLine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Overall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discussion:</w:t>
      </w:r>
    </w:p>
    <w:p w:rsidR="00AD7D0C" w:rsidRDefault="00AD7D0C" w:rsidP="00AD7D0C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</w:t>
      </w:r>
      <w:r w:rsidR="004F71FF"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given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consider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when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their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subordinates,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not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freely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following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their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own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wishes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desires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>
        <w:rPr>
          <w:sz w:val="20"/>
          <w:szCs w:val="20"/>
          <w:lang w:bidi="ar-EG"/>
        </w:rPr>
        <w:t xml:space="preserve"> no</w:t>
      </w:r>
      <w:r w:rsidR="007827EE">
        <w:rPr>
          <w:sz w:val="20"/>
          <w:szCs w:val="20"/>
          <w:lang w:bidi="ar-EG"/>
        </w:rPr>
        <w:t xml:space="preserve"> </w:t>
      </w:r>
      <w:r>
        <w:rPr>
          <w:sz w:val="20"/>
          <w:szCs w:val="20"/>
          <w:lang w:bidi="ar-EG"/>
        </w:rPr>
        <w:t>limit</w:t>
      </w:r>
      <w:r w:rsidR="004F71FF" w:rsidRPr="008A44A9">
        <w:rPr>
          <w:sz w:val="20"/>
          <w:szCs w:val="20"/>
          <w:lang w:bidi="ar-EG"/>
        </w:rPr>
        <w:t>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Positively,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no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way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but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according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organizations'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interests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requirements.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Herein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nothing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but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commit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organizational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demands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brought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about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reality.</w:t>
      </w:r>
      <w:r w:rsidR="007827EE">
        <w:rPr>
          <w:sz w:val="20"/>
          <w:szCs w:val="20"/>
          <w:lang w:bidi="ar-EG"/>
        </w:rPr>
        <w:t xml:space="preserve"> </w:t>
      </w:r>
      <w:r>
        <w:rPr>
          <w:sz w:val="20"/>
          <w:szCs w:val="20"/>
          <w:lang w:bidi="ar-EG"/>
        </w:rPr>
        <w:t xml:space="preserve">    </w:t>
      </w:r>
    </w:p>
    <w:p w:rsidR="004F71FF" w:rsidRPr="008A44A9" w:rsidRDefault="00AD7D0C" w:rsidP="00AD7D0C">
      <w:pPr>
        <w:bidi w:val="0"/>
        <w:snapToGrid w:val="0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 </w:t>
      </w:r>
      <w:r w:rsidR="004F71FF" w:rsidRPr="008A44A9">
        <w:rPr>
          <w:sz w:val="20"/>
          <w:szCs w:val="20"/>
          <w:lang w:bidi="ar-EG"/>
        </w:rPr>
        <w:t>Doing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task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pre-set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reference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framework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perform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in.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context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outsized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reference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provides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an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extended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opportunity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direct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inside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lastRenderedPageBreak/>
        <w:t>organization,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without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out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required</w:t>
      </w:r>
      <w:r w:rsidR="007827EE">
        <w:rPr>
          <w:sz w:val="20"/>
          <w:szCs w:val="20"/>
          <w:lang w:bidi="ar-EG"/>
        </w:rPr>
        <w:t xml:space="preserve"> </w:t>
      </w:r>
      <w:r w:rsidR="004F71FF" w:rsidRPr="008A44A9">
        <w:rPr>
          <w:sz w:val="20"/>
          <w:szCs w:val="20"/>
          <w:lang w:bidi="ar-EG"/>
        </w:rPr>
        <w:t>course.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practicing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whatever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flexibility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doing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they</w:t>
      </w:r>
      <w:r w:rsidR="007827EE">
        <w:rPr>
          <w:sz w:val="20"/>
          <w:szCs w:val="20"/>
          <w:lang w:bidi="ar-EG"/>
        </w:rPr>
        <w:t xml:space="preserve"> </w:t>
      </w:r>
      <w:r w:rsidR="002A521B" w:rsidRPr="008A44A9">
        <w:rPr>
          <w:sz w:val="20"/>
          <w:szCs w:val="20"/>
          <w:lang w:bidi="ar-EG"/>
        </w:rPr>
        <w:t>cannot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cross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over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breaking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boundaries,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particularly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talk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overall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However,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despite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big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effort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literature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adequately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explained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aspects,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existence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argumentation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aspects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justify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exertion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express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adopted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view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each.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First,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philosophy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indicated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type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target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profit,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material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aimed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businesses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called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profit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social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return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ended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non-profit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Second,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mission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identifies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performed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certain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philosophy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attaining</w:t>
      </w:r>
      <w:r w:rsidR="007827EE">
        <w:rPr>
          <w:sz w:val="20"/>
          <w:szCs w:val="20"/>
          <w:lang w:bidi="ar-EG"/>
        </w:rPr>
        <w:t xml:space="preserve"> </w:t>
      </w:r>
      <w:r w:rsidR="00753CEE">
        <w:rPr>
          <w:sz w:val="20"/>
          <w:szCs w:val="20"/>
          <w:lang w:bidi="ar-EG"/>
        </w:rPr>
        <w:t>profit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fulfilled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and/or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satisfied.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Third,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framework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practical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applicably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carried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reality,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identifies;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(1)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long-run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classified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short-run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(2)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looked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derivatively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viewed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sub-goal,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(3)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arranged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first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dealt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second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later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words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(4)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important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valued,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words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importance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priority.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Worthy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point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important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first,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difference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priority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arrangement.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Forth,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policy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signifies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bases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behaviors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toward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effective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attainment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policy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extended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known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principle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narrow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cover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certain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details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called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rules.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Fifth,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programs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originally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established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fulfill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exceptional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emerging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aspects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hardly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dealt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applying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currently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policy.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normally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due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inability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change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policy.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Given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does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prevent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foundation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programs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normal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junctures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opportunity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further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importance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particular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Sixth,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tactics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successive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steps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included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particular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program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chain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implementation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actions.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single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tactic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contain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number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executive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procedures.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Seventh,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techniques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technical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ways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optionally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details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carried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out.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Eighth,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vision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aimed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hope,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looking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forward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wish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without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previously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steps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vision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likely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articulated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dream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happen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not.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Sometimes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ignore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previous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steps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before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looking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forward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whatever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hope,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herein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vision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applicable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highly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reachable.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axes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substantially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077C98" w:rsidRPr="008A44A9">
        <w:rPr>
          <w:sz w:val="20"/>
          <w:szCs w:val="20"/>
          <w:lang w:bidi="ar-EG"/>
        </w:rPr>
        <w:t>most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extended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limits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opportunity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create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understanding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managerial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staff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/or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accordance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components.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probably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big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acceptance,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their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big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span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sourcing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non-managerial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staff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react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and/or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positively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course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sufficient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amount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awareness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same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components.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although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self-sourced;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self-justified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</w:t>
      </w:r>
      <w:r w:rsidR="007827EE">
        <w:rPr>
          <w:sz w:val="20"/>
          <w:szCs w:val="20"/>
          <w:lang w:bidi="ar-EG"/>
        </w:rPr>
        <w:t xml:space="preserve"> </w:t>
      </w:r>
      <w:r w:rsidR="000A76DD"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="000A76DD" w:rsidRPr="008A44A9">
        <w:rPr>
          <w:sz w:val="20"/>
          <w:szCs w:val="20"/>
          <w:lang w:bidi="ar-EG"/>
        </w:rPr>
        <w:t>well</w:t>
      </w:r>
      <w:r w:rsidRPr="008A44A9">
        <w:rPr>
          <w:sz w:val="20"/>
          <w:szCs w:val="20"/>
          <w:lang w:bidi="ar-EG"/>
        </w:rPr>
        <w:t>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Yes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inevitably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self-sourced,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thin</w:t>
      </w:r>
      <w:r w:rsidR="000A76DD" w:rsidRPr="008A44A9">
        <w:rPr>
          <w:sz w:val="20"/>
          <w:szCs w:val="20"/>
          <w:lang w:bidi="ar-EG"/>
        </w:rPr>
        <w:t>k</w:t>
      </w:r>
      <w:r w:rsidRPr="008A44A9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understand,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sufficiently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convinced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before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rather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controlled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their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understanding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same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components.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Maximization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course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reaction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same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understanding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components.</w:t>
      </w:r>
    </w:p>
    <w:p w:rsidR="0016039B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important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pedagogic;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practicing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teaching-based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interests.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important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andragogic;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practicing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learning-based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commitment.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according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does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large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extent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both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-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awareness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understanding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issues.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Out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very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sub-functional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components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procedurally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looked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dual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facet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task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commitment,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lastingly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practiced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teaching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first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second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conditions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16039B" w:rsidRPr="008A44A9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both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though,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="00CA0FED" w:rsidRPr="008A44A9">
        <w:rPr>
          <w:sz w:val="20"/>
          <w:szCs w:val="20"/>
          <w:lang w:bidi="ar-EG"/>
        </w:rPr>
        <w:t>worth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both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process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responses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process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never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together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same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course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awareness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understanding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aspects.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Herein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argued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understanding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diversely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positioned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nature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aspects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highly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recommended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terms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function.</w:t>
      </w:r>
    </w:p>
    <w:p w:rsidR="004F71FF" w:rsidRPr="008A44A9" w:rsidRDefault="004F71FF" w:rsidP="0004116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Moreover,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talk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heading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executive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relevant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equally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affecting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conjunction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pointed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related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both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responding.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argued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041168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more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homogeneity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and/or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concurrence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their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subordinates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terms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personality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traits,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influence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climate,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intellectual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physical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capabilities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skills,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views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interacting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situations,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field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knowledge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background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specialization</w:t>
      </w:r>
      <w:r w:rsidR="00041168">
        <w:rPr>
          <w:sz w:val="20"/>
          <w:szCs w:val="20"/>
          <w:lang w:bidi="ar-EG"/>
        </w:rPr>
        <w:t>, the more the effective directing</w:t>
      </w:r>
      <w:r w:rsidRPr="008A44A9">
        <w:rPr>
          <w:sz w:val="20"/>
          <w:szCs w:val="20"/>
          <w:lang w:bidi="ar-EG"/>
        </w:rPr>
        <w:t>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consensus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executive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important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consensus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around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groups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weighting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each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efficiently/deficiently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positively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respond</w:t>
      </w:r>
      <w:r w:rsidR="00041168">
        <w:rPr>
          <w:sz w:val="20"/>
          <w:szCs w:val="20"/>
          <w:lang w:bidi="ar-EG"/>
        </w:rPr>
        <w:t xml:space="preserve"> and/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about.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10"/>
          <w:lang w:bidi="ar-EG"/>
        </w:rPr>
      </w:pPr>
    </w:p>
    <w:p w:rsidR="004F71FF" w:rsidRPr="008A44A9" w:rsidRDefault="004F71FF" w:rsidP="007827EE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Conclusions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and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recommendations: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up,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generally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concluded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practicing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asked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aware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somehow,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teaching-learning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process.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teaching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process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their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assistants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typically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required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effectively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attain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process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positively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before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logically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self-studying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self-convincing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received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However,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performance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output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two-side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process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contains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by-the-manager-informing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by-the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employee-commitment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conditionally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hanged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teaching-based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education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first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step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learning-based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education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second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step.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lastRenderedPageBreak/>
        <w:t>Using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both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turn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conditionally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based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components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consensus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terms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understanding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groups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hand,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group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philosophy,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mission,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policy,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programs.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group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executive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personality,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capabilities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skills,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knowledge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specialization,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climate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effect,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interacting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situation.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Managers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representing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together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parties.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essentially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responsible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steps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responding.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understanding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consensus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groups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factors;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executive.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Accordingly,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fairly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considered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great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two-fold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impact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factor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performance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output.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consequence,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there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are</w:t>
      </w:r>
      <w:r w:rsidR="00C752B0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four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aspects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to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recommend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around.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First</w:t>
      </w:r>
      <w:r w:rsidRPr="008A44A9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normally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performed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accordance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interests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objectives,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done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according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assumptions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correctly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actualize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teaching-based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education.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Herein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required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apply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informing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pedagogy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card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</w:t>
      </w:r>
      <w:r w:rsidRPr="008A44A9">
        <w:rPr>
          <w:b/>
          <w:bCs/>
          <w:sz w:val="20"/>
          <w:szCs w:val="20"/>
          <w:lang w:bidi="ar-EG"/>
        </w:rPr>
        <w:t>IPC</w:t>
      </w:r>
      <w:r w:rsidRPr="008A44A9">
        <w:rPr>
          <w:sz w:val="20"/>
          <w:szCs w:val="20"/>
          <w:lang w:bidi="ar-EG"/>
        </w:rPr>
        <w:t>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capability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aligning,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reviewing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adjusting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terms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previously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pointed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assumptions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Second</w:t>
      </w:r>
      <w:r w:rsidRPr="008A44A9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whether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normally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occurred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accordance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recognitions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convinces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satisfaction,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taken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place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through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sufficient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learning-based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education.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Herein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required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apply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responding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andragogy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card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</w:t>
      </w:r>
      <w:r w:rsidRPr="008A44A9">
        <w:rPr>
          <w:b/>
          <w:bCs/>
          <w:sz w:val="20"/>
          <w:szCs w:val="20"/>
          <w:lang w:bidi="ar-EG"/>
        </w:rPr>
        <w:t>RAC</w:t>
      </w:r>
      <w:r w:rsidRPr="008A44A9">
        <w:rPr>
          <w:sz w:val="20"/>
          <w:szCs w:val="20"/>
          <w:lang w:bidi="ar-EG"/>
        </w:rPr>
        <w:t>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allows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capability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aligning,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reviewing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adjusting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people's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responding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commitment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provided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instructions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line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previously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pointed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assumptions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Third</w:t>
      </w:r>
      <w:r w:rsidRPr="008A44A9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long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capability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espouse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apply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permanent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return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short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consensus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between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concerning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issues.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</w:t>
      </w:r>
      <w:r w:rsidRPr="008A44A9">
        <w:rPr>
          <w:b/>
          <w:bCs/>
          <w:sz w:val="20"/>
          <w:szCs w:val="20"/>
          <w:lang w:bidi="ar-EG"/>
        </w:rPr>
        <w:t>PASCC</w:t>
      </w:r>
      <w:r w:rsidRPr="008A44A9">
        <w:rPr>
          <w:sz w:val="20"/>
          <w:szCs w:val="20"/>
          <w:lang w:bidi="ar-EG"/>
        </w:rPr>
        <w:t>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pedagogy/andragogy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strategic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consensus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card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that's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basically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focused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measuring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level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managers/employees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understanding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issue.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Fourth</w:t>
      </w:r>
      <w:r w:rsidRPr="008A44A9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same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talk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withdrawn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managers'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incapability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reduce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deviation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employees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from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everyday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directions.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But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focus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lastRenderedPageBreak/>
        <w:t>should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parties'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understanding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governing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executive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issues,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those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previously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mentioned.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instrument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held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</w:t>
      </w:r>
      <w:r w:rsidR="000A76DD" w:rsidRPr="008A44A9">
        <w:rPr>
          <w:sz w:val="20"/>
          <w:szCs w:val="20"/>
          <w:lang w:bidi="ar-EG"/>
        </w:rPr>
        <w:t>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(</w:t>
      </w:r>
      <w:r w:rsidRPr="008A44A9">
        <w:rPr>
          <w:b/>
          <w:bCs/>
          <w:sz w:val="20"/>
          <w:szCs w:val="20"/>
          <w:lang w:bidi="ar-EG"/>
        </w:rPr>
        <w:t>PAECC</w:t>
      </w:r>
      <w:r w:rsidRPr="008A44A9">
        <w:rPr>
          <w:sz w:val="20"/>
          <w:szCs w:val="20"/>
          <w:lang w:bidi="ar-EG"/>
        </w:rPr>
        <w:t>)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pedagogy/andragogy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executive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consensus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card</w:t>
      </w:r>
      <w:r w:rsidRPr="008A44A9">
        <w:rPr>
          <w:sz w:val="20"/>
          <w:szCs w:val="20"/>
          <w:lang w:bidi="ar-EG"/>
        </w:rPr>
        <w:t>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word,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order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perfecting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effect,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performance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output,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efficiency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effectiveness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function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informing/responding</w:t>
      </w:r>
      <w:r w:rsidR="007827EE">
        <w:rPr>
          <w:sz w:val="20"/>
          <w:szCs w:val="20"/>
          <w:lang w:bidi="ar-EG"/>
        </w:rPr>
        <w:t xml:space="preserve"> </w:t>
      </w:r>
      <w:r w:rsidR="000A76DD" w:rsidRPr="008A44A9">
        <w:rPr>
          <w:sz w:val="20"/>
          <w:szCs w:val="20"/>
          <w:lang w:bidi="ar-EG"/>
        </w:rPr>
        <w:t>HR</w:t>
      </w:r>
      <w:r w:rsidR="007827EE">
        <w:rPr>
          <w:sz w:val="20"/>
          <w:szCs w:val="20"/>
          <w:lang w:bidi="ar-EG"/>
        </w:rPr>
        <w:t xml:space="preserve"> </w:t>
      </w:r>
      <w:r w:rsidR="000A76DD" w:rsidRPr="008A44A9">
        <w:rPr>
          <w:sz w:val="20"/>
          <w:szCs w:val="20"/>
          <w:lang w:bidi="ar-EG"/>
        </w:rPr>
        <w:t>based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process,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have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espouse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practically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apply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four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suggested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cards;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using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IPC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RAC</w:t>
      </w:r>
      <w:r w:rsidRPr="008A44A9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other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two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for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testing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feasibility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properly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applying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them,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which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are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PASCC</w:t>
      </w:r>
      <w:r w:rsidRPr="008A44A9">
        <w:rPr>
          <w:sz w:val="20"/>
          <w:szCs w:val="20"/>
          <w:lang w:bidi="ar-EG"/>
        </w:rPr>
        <w:t>,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PAECC</w:t>
      </w:r>
      <w:r w:rsidRPr="008A44A9">
        <w:rPr>
          <w:sz w:val="20"/>
          <w:szCs w:val="20"/>
          <w:lang w:bidi="ar-EG"/>
        </w:rPr>
        <w:t>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10"/>
          <w:lang w:bidi="ar-EG"/>
        </w:rPr>
      </w:pPr>
    </w:p>
    <w:p w:rsidR="004F71FF" w:rsidRPr="008A44A9" w:rsidRDefault="004F71FF" w:rsidP="007827EE">
      <w:pPr>
        <w:bidi w:val="0"/>
        <w:snapToGrid w:val="0"/>
        <w:jc w:val="both"/>
        <w:rPr>
          <w:sz w:val="20"/>
          <w:szCs w:val="16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Future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research</w:t>
      </w:r>
      <w:r w:rsidR="007827EE">
        <w:rPr>
          <w:b/>
          <w:bCs/>
          <w:sz w:val="20"/>
          <w:szCs w:val="20"/>
          <w:lang w:bidi="ar-EG"/>
        </w:rPr>
        <w:t xml:space="preserve"> </w:t>
      </w:r>
      <w:r w:rsidRPr="008A44A9">
        <w:rPr>
          <w:b/>
          <w:bCs/>
          <w:sz w:val="20"/>
          <w:szCs w:val="20"/>
          <w:lang w:bidi="ar-EG"/>
        </w:rPr>
        <w:t>topics:</w:t>
      </w:r>
    </w:p>
    <w:p w:rsidR="004F71FF" w:rsidRPr="008A44A9" w:rsidRDefault="004F71FF" w:rsidP="00AA27F3">
      <w:pPr>
        <w:numPr>
          <w:ilvl w:val="0"/>
          <w:numId w:val="37"/>
        </w:numPr>
        <w:bidi w:val="0"/>
        <w:snapToGrid w:val="0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Directing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training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by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well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pedagogy.</w:t>
      </w:r>
    </w:p>
    <w:p w:rsidR="004F71FF" w:rsidRPr="008A44A9" w:rsidRDefault="004F71FF" w:rsidP="00AA27F3">
      <w:pPr>
        <w:numPr>
          <w:ilvl w:val="0"/>
          <w:numId w:val="38"/>
        </w:numPr>
        <w:bidi w:val="0"/>
        <w:snapToGrid w:val="0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Using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pedagogy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fit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strategic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consistency.</w:t>
      </w:r>
    </w:p>
    <w:p w:rsidR="004F71FF" w:rsidRPr="008A44A9" w:rsidRDefault="004F71FF" w:rsidP="00AA27F3">
      <w:pPr>
        <w:numPr>
          <w:ilvl w:val="0"/>
          <w:numId w:val="39"/>
        </w:numPr>
        <w:bidi w:val="0"/>
        <w:snapToGrid w:val="0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role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</w:t>
      </w:r>
      <w:r w:rsidR="007827EE">
        <w:rPr>
          <w:sz w:val="20"/>
          <w:szCs w:val="20"/>
          <w:lang w:bidi="ar-EG"/>
        </w:rPr>
        <w:t xml:space="preserve"> </w:t>
      </w:r>
      <w:r w:rsidR="00404BAD" w:rsidRPr="008A44A9">
        <w:rPr>
          <w:sz w:val="20"/>
          <w:szCs w:val="20"/>
          <w:lang w:bidi="ar-EG"/>
        </w:rPr>
        <w:t>improving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the</w:t>
      </w:r>
      <w:r w:rsidR="007827EE">
        <w:rPr>
          <w:sz w:val="20"/>
          <w:szCs w:val="20"/>
          <w:lang w:bidi="ar-EG"/>
        </w:rPr>
        <w:t xml:space="preserve"> </w:t>
      </w:r>
      <w:r w:rsidR="002A7195" w:rsidRPr="008A44A9">
        <w:rPr>
          <w:sz w:val="20"/>
          <w:szCs w:val="20"/>
          <w:lang w:bidi="ar-EG"/>
        </w:rPr>
        <w:t>feedback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of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communications.</w:t>
      </w:r>
    </w:p>
    <w:p w:rsidR="004F71FF" w:rsidRPr="008A44A9" w:rsidRDefault="004F71FF" w:rsidP="00AA27F3">
      <w:pPr>
        <w:numPr>
          <w:ilvl w:val="0"/>
          <w:numId w:val="40"/>
        </w:numPr>
        <w:bidi w:val="0"/>
        <w:snapToGrid w:val="0"/>
        <w:jc w:val="both"/>
        <w:rPr>
          <w:sz w:val="20"/>
          <w:szCs w:val="20"/>
          <w:lang w:bidi="ar-EG"/>
        </w:rPr>
      </w:pPr>
      <w:r w:rsidRPr="008A44A9">
        <w:rPr>
          <w:sz w:val="20"/>
          <w:szCs w:val="20"/>
          <w:lang w:bidi="ar-EG"/>
        </w:rPr>
        <w:t>Utilizing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andragogy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to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get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informal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organizations</w:t>
      </w:r>
      <w:r w:rsidR="007827EE">
        <w:rPr>
          <w:sz w:val="20"/>
          <w:szCs w:val="20"/>
          <w:lang w:bidi="ar-EG"/>
        </w:rPr>
        <w:t xml:space="preserve"> </w:t>
      </w:r>
      <w:r w:rsidRPr="008A44A9">
        <w:rPr>
          <w:sz w:val="20"/>
          <w:szCs w:val="20"/>
          <w:lang w:bidi="ar-EG"/>
        </w:rPr>
        <w:t>tamed.</w:t>
      </w:r>
    </w:p>
    <w:p w:rsidR="004F71FF" w:rsidRPr="008A44A9" w:rsidRDefault="004F71FF" w:rsidP="007827EE">
      <w:pPr>
        <w:bidi w:val="0"/>
        <w:snapToGrid w:val="0"/>
        <w:ind w:firstLine="425"/>
        <w:jc w:val="both"/>
        <w:rPr>
          <w:sz w:val="20"/>
          <w:szCs w:val="10"/>
          <w:lang w:bidi="ar-EG"/>
        </w:rPr>
      </w:pPr>
    </w:p>
    <w:p w:rsidR="004F71FF" w:rsidRPr="007827EE" w:rsidRDefault="0062326C" w:rsidP="007827EE">
      <w:pPr>
        <w:bidi w:val="0"/>
        <w:snapToGrid w:val="0"/>
        <w:jc w:val="both"/>
        <w:rPr>
          <w:sz w:val="19"/>
          <w:szCs w:val="19"/>
          <w:lang w:bidi="ar-EG"/>
        </w:rPr>
      </w:pPr>
      <w:r w:rsidRPr="008A44A9">
        <w:rPr>
          <w:b/>
          <w:bCs/>
          <w:sz w:val="20"/>
          <w:szCs w:val="20"/>
          <w:lang w:bidi="ar-EG"/>
        </w:rPr>
        <w:t>R</w:t>
      </w:r>
      <w:r w:rsidR="004F71FF" w:rsidRPr="008A44A9">
        <w:rPr>
          <w:b/>
          <w:bCs/>
          <w:sz w:val="20"/>
          <w:szCs w:val="20"/>
          <w:lang w:bidi="ar-EG"/>
        </w:rPr>
        <w:t>eferences: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Abadzi,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training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low-income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countries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become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Innovations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through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observational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Washington,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DC: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Global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Partnership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Adeyemi,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challenges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Multi-cultural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16(3):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24-30.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Ainscow,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Reaching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out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all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some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lessons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from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experience.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School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School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improvement,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11(1):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1-19.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Alexander,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J.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(2001)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Culture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Pedagogy: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international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comparison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primary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Oxford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Boston: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Blackwell.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Alexander,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(2007).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all: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quality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imperative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problem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Delhi,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DFID.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Alexander,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culture,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power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comparison,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daniels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Lauder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Porter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Theories,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cultures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critical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Routledge.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Alfred,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politics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knowledge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construction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critical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analysis.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PhD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thesis,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Milwaukee: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Wisconsin.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Allman,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nature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process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Tight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(Ed.).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(pp.107-123),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Croom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Helm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Open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lastRenderedPageBreak/>
        <w:t>Allman,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Mackie,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(Eds.).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towards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UK: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Nottingham,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Nottingham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Altinyelken,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H.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K.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(2010).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Pedagogical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renewal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Sub-Saharan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Africa: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case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Uganda.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Comparative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46(2):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151-171.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Arkorful,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K.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(2012).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Complementary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program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opportunity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to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learn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northern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region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Ghana,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PhD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thesis,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University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Sussex.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Aslam,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M.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Kingdom,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G.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(2011).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What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can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teachers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do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to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raise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pupil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achievement?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Economic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Review,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30(3):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559-574.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Aspell,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Antonio,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TX: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Texas.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  <w:shd w:val="clear" w:color="auto" w:fill="FFFFFF"/>
        </w:rPr>
      </w:pPr>
      <w:r w:rsidRPr="007827EE">
        <w:rPr>
          <w:sz w:val="19"/>
          <w:szCs w:val="19"/>
        </w:rPr>
        <w:t>Avolio,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Walumbwa,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  <w:shd w:val="clear" w:color="auto" w:fill="FFFFFF"/>
        </w:rPr>
        <w:t>(2006),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Authentic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Leadership: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Moving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HR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Leaders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to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a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Higher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Level,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in</w:t>
      </w:r>
      <w:r w:rsidR="007827EE">
        <w:rPr>
          <w:rStyle w:val="apple-converted-space"/>
          <w:sz w:val="19"/>
          <w:szCs w:val="19"/>
          <w:shd w:val="clear" w:color="auto" w:fill="FFFFFF"/>
        </w:rPr>
        <w:t xml:space="preserve"> </w:t>
      </w:r>
      <w:r w:rsidRPr="007827EE">
        <w:rPr>
          <w:rStyle w:val="nlmstring-name"/>
          <w:sz w:val="19"/>
          <w:szCs w:val="19"/>
          <w:shd w:val="clear" w:color="auto" w:fill="FFFFFF"/>
        </w:rPr>
        <w:t>Joseph</w:t>
      </w:r>
      <w:r w:rsidR="007827EE">
        <w:rPr>
          <w:rStyle w:val="nlmstring-name"/>
          <w:sz w:val="19"/>
          <w:szCs w:val="19"/>
          <w:shd w:val="clear" w:color="auto" w:fill="FFFFFF"/>
        </w:rPr>
        <w:t xml:space="preserve"> </w:t>
      </w:r>
      <w:r w:rsidRPr="007827EE">
        <w:rPr>
          <w:rStyle w:val="nlmstring-name"/>
          <w:sz w:val="19"/>
          <w:szCs w:val="19"/>
          <w:shd w:val="clear" w:color="auto" w:fill="FFFFFF"/>
        </w:rPr>
        <w:t>J.</w:t>
      </w:r>
      <w:r w:rsidR="007827EE">
        <w:rPr>
          <w:rStyle w:val="nlmstring-name"/>
          <w:sz w:val="19"/>
          <w:szCs w:val="19"/>
          <w:shd w:val="clear" w:color="auto" w:fill="FFFFFF"/>
        </w:rPr>
        <w:t xml:space="preserve"> </w:t>
      </w:r>
      <w:r w:rsidRPr="007827EE">
        <w:rPr>
          <w:rStyle w:val="nlmstring-name"/>
          <w:sz w:val="19"/>
          <w:szCs w:val="19"/>
          <w:shd w:val="clear" w:color="auto" w:fill="FFFFFF"/>
        </w:rPr>
        <w:t>Martocchio</w:t>
      </w:r>
      <w:r w:rsidR="007827EE">
        <w:rPr>
          <w:rStyle w:val="apple-converted-space"/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(ed.)</w:t>
      </w:r>
      <w:r w:rsidR="007827EE">
        <w:rPr>
          <w:rStyle w:val="apple-converted-space"/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Research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in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Personnel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and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Human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Resources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Management,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25: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273-304.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Avolio,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Walumbwa,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weber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current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theories,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future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directions.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Annual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Psychology,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60:421-449.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Baddeley,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James,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Political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portfolio’,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9:3.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bookmarkStart w:id="5" w:name="77"/>
      <w:bookmarkStart w:id="6" w:name="78"/>
      <w:bookmarkEnd w:id="5"/>
      <w:bookmarkEnd w:id="6"/>
      <w:r w:rsidRPr="007827EE">
        <w:rPr>
          <w:sz w:val="19"/>
          <w:szCs w:val="19"/>
        </w:rPr>
        <w:t>Baden,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associations: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Models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good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York: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American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Society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Association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Executives.</w:t>
      </w:r>
    </w:p>
    <w:p w:rsidR="00647D98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Ballard,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Chen,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Jewette,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theories,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Francisco: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Jossey-Bas</w:t>
      </w:r>
      <w:r w:rsidR="00647D98" w:rsidRPr="007827EE">
        <w:rPr>
          <w:sz w:val="19"/>
          <w:szCs w:val="19"/>
        </w:rPr>
        <w:t>s</w:t>
      </w:r>
      <w:r w:rsidR="00647D98">
        <w:rPr>
          <w:sz w:val="19"/>
          <w:szCs w:val="19"/>
        </w:rPr>
        <w:t>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Barlett,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Ghoshal,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Matrix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structure,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frame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mind.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Harvard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Business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68(4):138–45.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Barnard,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(1938).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Functions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Executive,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Blackwell.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Barrett,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(2007).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Beyond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polarization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pedagogy: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Model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classroom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practice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Tanzanian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primary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schools.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Comparative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43(2):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273-294.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Bates,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global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context: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Towards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defensible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34(4):277-293.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bookmarkStart w:id="7" w:name="80"/>
      <w:bookmarkEnd w:id="7"/>
      <w:r w:rsidRPr="007827EE">
        <w:rPr>
          <w:sz w:val="19"/>
          <w:szCs w:val="19"/>
        </w:rPr>
        <w:t>Batson,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institutional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change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this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age: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Campus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Technology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press.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Baumgartner,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introduction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implications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curriculum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instruction.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Curriculum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Global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Community: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Volume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Strategic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Approaches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(pp.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34-57).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Malabar,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Florida: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Krieger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Publishing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Company.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Beardwell,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Claydon,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Human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resource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contemporary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approach.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NJ: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Prentice-Hall.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Bellamio,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(2006),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Interview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Conversation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Surrounding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His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Impetus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Having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Knowles'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book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neglected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lastRenderedPageBreak/>
        <w:t>species,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edition,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Translated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Italian.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Near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Milano,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Italy,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September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21.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Bemstein,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structures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discourse: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Class,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codes,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control.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Routledge.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Bemstein,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symbolic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control,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identity.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Lanham,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MD: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Rowman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Littlefield.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Beugre,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Offodile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sub-Saharan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Africa: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culture-fit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model.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Human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Resource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12(4):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535–50.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Billington,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Seven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characteristics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highly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programs.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Horizons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Seattle: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Horizons.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Bimbola,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Daniel,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constructivist-based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strategy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academic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performance.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5(7):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347-353.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Boddy,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Introduction.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Harlow: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Prentice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Hall.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Boucouvalas,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Henschke,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Reflections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Cooperation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Partnerships,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Globalization,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Germany,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German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Association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58:133-141.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Boudreaux,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Chermack,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Lowe,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Wilson,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Holton,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legacy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Malcolm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Knowles: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Studying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T.M.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Egan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Lynham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(Eds.).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Proceedings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Academy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Human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Resource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2:877-884.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bookmarkStart w:id="8" w:name="82"/>
      <w:bookmarkEnd w:id="8"/>
      <w:r w:rsidRPr="007827EE">
        <w:rPr>
          <w:sz w:val="19"/>
          <w:szCs w:val="19"/>
        </w:rPr>
        <w:t>Boyatzis,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Beyond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competence: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choice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Human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Resource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3:1.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Boyatzis,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i/>
          <w:iCs/>
          <w:sz w:val="19"/>
          <w:szCs w:val="19"/>
        </w:rPr>
        <w:t>et</w:t>
      </w:r>
      <w:r w:rsidR="007827EE">
        <w:rPr>
          <w:i/>
          <w:iCs/>
          <w:sz w:val="19"/>
          <w:szCs w:val="19"/>
        </w:rPr>
        <w:t xml:space="preserve"> </w:t>
      </w:r>
      <w:r w:rsidRPr="007827EE">
        <w:rPr>
          <w:i/>
          <w:iCs/>
          <w:sz w:val="19"/>
          <w:szCs w:val="19"/>
        </w:rPr>
        <w:t>al.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cognitive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emotional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intelligence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competencies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through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graduate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Academy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Brookfield,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(1986),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Understanding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Facilitating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Francisco: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Jossey-Bass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Publishers.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Brown,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Secondary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teachers’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perception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processes.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Ph.D.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dissertation,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Sussex.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Brownlee,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Farrell,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Davis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Understanding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Australian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37(2):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25-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Burge,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Beyond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Some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explorations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distance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design.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Distance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(1),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5-23.</w:t>
      </w:r>
    </w:p>
    <w:p w:rsidR="00647D98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Burke,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Stagl,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Klein,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Goodwin,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Salas,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Halpin,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What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types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behaviors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functional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teams?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Quarterly,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17: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288-30</w:t>
      </w:r>
      <w:r w:rsidR="00647D98" w:rsidRPr="007827EE">
        <w:rPr>
          <w:sz w:val="19"/>
          <w:szCs w:val="19"/>
        </w:rPr>
        <w:t>7</w:t>
      </w:r>
      <w:r w:rsidR="00647D98">
        <w:rPr>
          <w:sz w:val="19"/>
          <w:szCs w:val="19"/>
        </w:rPr>
        <w:t>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Caldwell,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Hayes,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trustworthiness,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ethical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lastRenderedPageBreak/>
        <w:t>stewardship.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Business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Ethics,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96:497-512.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Candy,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Self-direction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lifelong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comprehensive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guide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Francisco: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Jossey-Bass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Publishers.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Carney,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Learner-centered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Comparative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44(1):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39-55.</w:t>
      </w:r>
      <w:bookmarkStart w:id="9" w:name="81"/>
      <w:bookmarkEnd w:id="9"/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Cassity,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(2005).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Bringing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lived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cultures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experience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WAC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classroom: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qualitative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selected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nontraditional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community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college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students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writing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across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curriculum.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Ph.D.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Dissertation,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Hawaii.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Certo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Certo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Modern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Concepts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Skills.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Jersey,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Prentice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Hall.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Chanda,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English: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Improving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quality.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commonwealth.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Charema,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Inclusive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Countries: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From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special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25(1):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87:93.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Chesbro,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Davis,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Applying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Knowles'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model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individualized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osteoporosis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Geriatric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Physical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Therapy,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25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(2):1-7.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Cochran-smith,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unlearning: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educator.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19(1):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5-28.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Coffey,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(2012).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Activity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based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learning,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Draft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synthesis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report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for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international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development,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Ghana,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DFID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readings.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Cole,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6th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Thomston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Publication.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Cooke,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Knowles,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father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American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biographical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PhD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Dissertation,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North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Texas.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Cooper,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Henschke,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(2001b).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value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paper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Continuing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Community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Charleston,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IL: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Eastern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Illinois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Cox,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inside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out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outside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When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know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what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what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know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when.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York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1:7-18.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Cross,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Francisco: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Jossey-Bass.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Dachler,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Georges,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Epistemological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Ethical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considerations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Conceptualizing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Implementing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Human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Resource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Management”,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Business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Ethics,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8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(8):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597-606.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Daft,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R.,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Marcic,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Understanding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OH: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South-Western,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Cengage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Darkenwald,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Merriam,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Foundations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York: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Harper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Row.</w:t>
      </w:r>
    </w:p>
    <w:p w:rsidR="00C02013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Davenport,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way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out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mess?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Thorpe,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Edwards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lastRenderedPageBreak/>
        <w:t>Hanson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(eds.),</w:t>
      </w:r>
      <w:r w:rsidR="007827EE">
        <w:rPr>
          <w:rStyle w:val="apple-converted-space"/>
          <w:sz w:val="19"/>
          <w:szCs w:val="19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Culture</w:t>
      </w:r>
      <w:r w:rsidR="007827EE">
        <w:rPr>
          <w:rStyle w:val="Emphasis"/>
          <w:sz w:val="19"/>
          <w:szCs w:val="19"/>
          <w:bdr w:val="none" w:sz="0" w:space="0" w:color="auto" w:frame="1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and</w:t>
      </w:r>
      <w:r w:rsidR="007827EE">
        <w:rPr>
          <w:rStyle w:val="Emphasis"/>
          <w:sz w:val="19"/>
          <w:szCs w:val="19"/>
          <w:bdr w:val="none" w:sz="0" w:space="0" w:color="auto" w:frame="1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Processes</w:t>
      </w:r>
      <w:r w:rsidR="007827EE">
        <w:rPr>
          <w:rStyle w:val="Emphasis"/>
          <w:sz w:val="19"/>
          <w:szCs w:val="19"/>
          <w:bdr w:val="none" w:sz="0" w:space="0" w:color="auto" w:frame="1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of</w:t>
      </w:r>
      <w:r w:rsidR="007827EE">
        <w:rPr>
          <w:rStyle w:val="Emphasis"/>
          <w:sz w:val="19"/>
          <w:szCs w:val="19"/>
          <w:bdr w:val="none" w:sz="0" w:space="0" w:color="auto" w:frame="1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Adult</w:t>
      </w:r>
      <w:r w:rsidR="007827EE">
        <w:rPr>
          <w:rStyle w:val="Emphasis"/>
          <w:sz w:val="19"/>
          <w:szCs w:val="19"/>
          <w:bdr w:val="none" w:sz="0" w:space="0" w:color="auto" w:frame="1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Learning,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Routledge.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Davenport,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(1987).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way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out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morass?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Lifelong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Omnibus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11(3):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17-20.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Davenport,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Davenport,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(1985).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chronology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analysis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debate.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Quarterly,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35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(3):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152-159.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Dayal,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Zachariah,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Rajpal,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principles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Delhi: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Mittal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Publications.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Elfring,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does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trust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affect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performance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ongoing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teams?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mediating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role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reflexivity,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monitoring,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effort.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Academy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53(3),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535-549.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DeBass,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Chesterfield,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Ramos,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(2002)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democratic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behavior.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Compare,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32(2):205-218.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Dekker,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H.C.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Control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inter-organizational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relationships: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Evidence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appropriation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concerns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coordination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requirements.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Accounting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Society,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29,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27-49.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Delahaye,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Limerick,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Hearn,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relationship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between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orientations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implications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Quarterly,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44(4):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187-200.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Dembélé,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(2005).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Breaking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mold: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renewal.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Paris: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Association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Dembélé,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Lefoka,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(2007).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renewal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quality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primary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53: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531-553.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Deveci,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(2007).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orientations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English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foreign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language.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Horizons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Human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Resource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21(4):60-78.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Devos,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Buelens,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Bouckenooghe,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(2007).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Contribution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context,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process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understanding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openness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change: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Two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experimental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simulation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studies.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Social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Psychology,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147(6):607-629.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Donaghy,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afternoon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with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Allen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Tough.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Henschke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(Ed.).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Proceedings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2004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Commission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(CIAE)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American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Association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Continuing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(AAACE).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Donnelly,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Gibson,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Ivancevich,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Fundamentals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Chicago: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Richard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Irwin.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bookmarkStart w:id="10" w:name="84"/>
      <w:bookmarkStart w:id="11" w:name="86"/>
      <w:bookmarkEnd w:id="10"/>
      <w:bookmarkEnd w:id="11"/>
      <w:r w:rsidRPr="007827EE">
        <w:rPr>
          <w:sz w:val="19"/>
          <w:szCs w:val="19"/>
        </w:rPr>
        <w:t>Dormer,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Gorman,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Contextual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factors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affecting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Information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16(2):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23-35.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lastRenderedPageBreak/>
        <w:t>Draper,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metamorphoses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Canadian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12(1):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3-26.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Dulewicz,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V.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Emotional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Intelligence: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key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future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successful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corporate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General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25: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Eitington,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winning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trainer,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instructor,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facilitator,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etc.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(3rd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1996).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Houston: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Gulf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Publishing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Company.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Emerson,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Deyo,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Shoaib,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Ahmed,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groups: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contributing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factors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cluster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sustainability.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4(3)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1-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16.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Epstein,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Yuthas,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scaling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countries: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Report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from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field.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Policy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Marketing,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31(1):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102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-114.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Esposito,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(2005).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Emotional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intelligence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19th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Thonburi,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Thailand: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bookmarkStart w:id="12" w:name="cite"/>
      <w:bookmarkEnd w:id="12"/>
      <w:r w:rsidRPr="007827EE">
        <w:rPr>
          <w:sz w:val="19"/>
          <w:szCs w:val="19"/>
        </w:rPr>
        <w:t>Fisher,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stances: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Stewart,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McGoldrick,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(1996)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Human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Resource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Strategies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Prentice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Hall.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Flamholtz,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control: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framework,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applications,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implications.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Eur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14(6):596–611.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Freire,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(1972).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Oppressed.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Harmondsworth,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Penguin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Books.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George,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Contemporary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York: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McGraw-Hill.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Gibbons,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Wentworth,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training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differences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online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instructors.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Online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Distance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Administration,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4:3.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Ginsburg,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Improving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quality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through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active-learning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pedagogies: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comparison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case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studies,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1(3):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62-74.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Gosling,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Mintzberg,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managers.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summer.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Grey,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(2005).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very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Short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Book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about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Studying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Publication.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Griffith,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(1991)</w:t>
      </w:r>
      <w:r w:rsidR="0062326C" w:rsidRPr="007827EE">
        <w:rPr>
          <w:sz w:val="19"/>
          <w:szCs w:val="19"/>
        </w:rPr>
        <w:t>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impact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intellectual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</w:t>
      </w:r>
      <w:r w:rsidR="007827EE" w:rsidRPr="007827EE">
        <w:rPr>
          <w:sz w:val="19"/>
          <w:szCs w:val="19"/>
        </w:rPr>
        <w:t>.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Peters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Jarvis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(Eds.),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Evolution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achievements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field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(pp.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97-120).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Francisco: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Jossey-Bass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Publishers.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Grint,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(2005).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Sociology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Work.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Cambridge: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Polity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Press.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Haiplik,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Focus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Issues.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paper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presented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annual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meeting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comparative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society,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46</w:t>
      </w:r>
      <w:r w:rsidRPr="007827EE">
        <w:rPr>
          <w:sz w:val="19"/>
          <w:szCs w:val="19"/>
          <w:vertAlign w:val="superscript"/>
        </w:rPr>
        <w:t>th</w:t>
      </w:r>
      <w:r w:rsidRPr="007827EE">
        <w:rPr>
          <w:sz w:val="19"/>
          <w:szCs w:val="19"/>
        </w:rPr>
        <w:t>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Orlando,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6-9.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lastRenderedPageBreak/>
        <w:t>Hales,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What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do?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critical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evidence.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23: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88–115.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Hamid,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Honan,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Communicative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English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primary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classroom.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Culture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Curriculum,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25(2):139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–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156.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Hardman,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F.,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Abd-Kadir,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J.,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Agg,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C.,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Migwi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J.,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Ndambuku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J.,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Smith,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F.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(2009).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Changing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pedagogical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practice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Kenyan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primary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schools: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impact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school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based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training.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Comparative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45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(1):65-86.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Hardman,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F.,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Abd-Kadir,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J.,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Smith,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F.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(2008).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Pedagogical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renewal: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improving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quality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classroom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interaction.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International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Journal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Development,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28(1):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55-69.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Hassard,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Parker,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Towards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Routledge.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Heil,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Bennis,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Stephens,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Douglas</w:t>
      </w:r>
      <w:r w:rsidR="007827EE">
        <w:rPr>
          <w:sz w:val="19"/>
          <w:szCs w:val="19"/>
        </w:rPr>
        <w:t xml:space="preserve"> </w:t>
      </w:r>
      <w:r w:rsidR="0062326C" w:rsidRPr="007827EE">
        <w:rPr>
          <w:sz w:val="19"/>
          <w:szCs w:val="19"/>
        </w:rPr>
        <w:t>McGregor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revisited: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human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side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enterprise.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York: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John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Wiley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Sons</w:t>
      </w:r>
      <w:r w:rsidR="0062326C" w:rsidRPr="007827EE">
        <w:rPr>
          <w:sz w:val="19"/>
          <w:szCs w:val="19"/>
        </w:rPr>
        <w:t>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Henschke,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Cooper,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(2007).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Additions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toward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thorough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understanding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foundations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HRD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Series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Humanistica,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Editura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Academiei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Romane,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Bucuresti,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pp.7-54.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Henschke,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(2008a).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global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update.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Boucouvalas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(Ed.),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Proceedings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Commission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American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Association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Continuing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(pp.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43-94).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Denver,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Henschke,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Cooper,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foundation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implications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with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Research-to-Practice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Continuing,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Extension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Community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(pp.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93-98).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Missouri,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October.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Hom,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Learner-centeredness: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analytical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critique.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South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Africa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29:511-525.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Howell,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Costley,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Understanding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behaviors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(2nd</w:t>
      </w:r>
      <w:r w:rsidR="007827EE">
        <w:rPr>
          <w:sz w:val="19"/>
          <w:szCs w:val="19"/>
        </w:rPr>
        <w:t xml:space="preserve"> </w:t>
      </w:r>
      <w:proofErr w:type="gramStart"/>
      <w:r w:rsidRPr="007827EE">
        <w:rPr>
          <w:sz w:val="19"/>
          <w:szCs w:val="19"/>
        </w:rPr>
        <w:t>ed</w:t>
      </w:r>
      <w:proofErr w:type="gramEnd"/>
      <w:r w:rsidRPr="007827EE">
        <w:rPr>
          <w:sz w:val="19"/>
          <w:szCs w:val="19"/>
        </w:rPr>
        <w:t>.).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Upper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Saddle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River,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NJ: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Prentice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Hall.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Huczynski,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Buchanan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Behavior: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Introductory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Text.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Prentice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Hall.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Humphrey,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Morgeson,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F.,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Mannor,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strategic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teams: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contribution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non-core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roles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performance.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Applied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Psychology,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94: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48-61.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Jagd,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Balancing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trust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control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Towards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process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Society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Business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5(3):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259-269.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Jansen,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Big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change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question: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should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school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change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world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guided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from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world?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change,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10(3):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239-243.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lastRenderedPageBreak/>
        <w:t>Jarvis,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(1987).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Towards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discipline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Jarvis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</w:t>
      </w:r>
      <w:proofErr w:type="gramStart"/>
      <w:r w:rsidR="0062326C" w:rsidRPr="007827EE">
        <w:rPr>
          <w:sz w:val="19"/>
          <w:szCs w:val="19"/>
        </w:rPr>
        <w:t>eds</w:t>
      </w:r>
      <w:proofErr w:type="gramEnd"/>
      <w:r w:rsidRPr="007827EE">
        <w:rPr>
          <w:sz w:val="19"/>
          <w:szCs w:val="19"/>
        </w:rPr>
        <w:t>),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Twentieth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Century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Thinkers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Routledge.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Jarvis,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versus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From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Re-assessment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Knowles's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dilemma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with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Unpublished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Paper,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Surrey,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UK.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Joong,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Understanding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ecologies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reforms.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87(2):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267-282.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Kakabadse,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Politics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Gower.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Khan,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Instructional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private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governmental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schools,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32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120-131.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Kloot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Martin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Strategic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performance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balanced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approach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performance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issues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government.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Account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11(2):231–251.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Knoll,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Gill,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Antecedents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trust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supervisors,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subordinates,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peers.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Managerial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Psychology,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26(4):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313-330.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Knowles,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Holton,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Swanson,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(2005).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definitive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classic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human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resource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Oxford: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Elsevier.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Knowles,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M.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(1950).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Informal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Adult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New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York: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Association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Press.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Knowles,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Francisco: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Jossey-Bass.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Knowles,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making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educator: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autobiographical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journey.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Francisco: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Jossey-Bass.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Knowles,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(1990).</w:t>
      </w:r>
      <w:r w:rsidR="007827EE">
        <w:rPr>
          <w:rStyle w:val="apple-converted-space"/>
          <w:sz w:val="19"/>
          <w:szCs w:val="19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The</w:t>
      </w:r>
      <w:r w:rsidR="007827EE">
        <w:rPr>
          <w:sz w:val="19"/>
          <w:szCs w:val="19"/>
          <w:bdr w:val="none" w:sz="0" w:space="0" w:color="auto" w:frame="1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Adult</w:t>
      </w:r>
      <w:r w:rsidR="007827EE">
        <w:rPr>
          <w:sz w:val="19"/>
          <w:szCs w:val="19"/>
          <w:bdr w:val="none" w:sz="0" w:space="0" w:color="auto" w:frame="1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Learner.</w:t>
      </w:r>
      <w:r w:rsidR="007827EE">
        <w:rPr>
          <w:sz w:val="19"/>
          <w:szCs w:val="19"/>
          <w:bdr w:val="none" w:sz="0" w:space="0" w:color="auto" w:frame="1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A</w:t>
      </w:r>
      <w:r w:rsidR="007827EE">
        <w:rPr>
          <w:sz w:val="19"/>
          <w:szCs w:val="19"/>
          <w:bdr w:val="none" w:sz="0" w:space="0" w:color="auto" w:frame="1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neglected</w:t>
      </w:r>
      <w:r w:rsidR="007827EE">
        <w:rPr>
          <w:sz w:val="19"/>
          <w:szCs w:val="19"/>
          <w:bdr w:val="none" w:sz="0" w:space="0" w:color="auto" w:frame="1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species</w:t>
      </w:r>
      <w:r w:rsidRPr="007827EE">
        <w:rPr>
          <w:sz w:val="19"/>
          <w:szCs w:val="19"/>
        </w:rPr>
        <w:t>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Houston: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Gulf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Publishing.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rStyle w:val="apple-converted-space"/>
          <w:sz w:val="19"/>
          <w:szCs w:val="19"/>
        </w:rPr>
      </w:pPr>
      <w:r w:rsidRPr="007827EE">
        <w:rPr>
          <w:sz w:val="19"/>
          <w:szCs w:val="19"/>
        </w:rPr>
        <w:t>Knowles,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Lifelong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Dream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Creating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Future.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Change,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October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rStyle w:val="a-size-large"/>
          <w:sz w:val="19"/>
          <w:szCs w:val="19"/>
        </w:rPr>
      </w:pPr>
      <w:r w:rsidRPr="007827EE">
        <w:rPr>
          <w:rStyle w:val="a-declarative"/>
          <w:rFonts w:eastAsiaTheme="majorEastAsia"/>
          <w:sz w:val="19"/>
          <w:szCs w:val="19"/>
        </w:rPr>
        <w:t>Knowles,</w:t>
      </w:r>
      <w:r w:rsidR="007827EE">
        <w:rPr>
          <w:rStyle w:val="a-declarative"/>
          <w:rFonts w:eastAsiaTheme="majorEastAsia"/>
          <w:sz w:val="19"/>
          <w:szCs w:val="19"/>
        </w:rPr>
        <w:t xml:space="preserve"> </w:t>
      </w:r>
      <w:hyperlink r:id="rId52" w:history="1">
        <w:r w:rsidRPr="007827EE">
          <w:rPr>
            <w:rStyle w:val="Hyperlink"/>
            <w:color w:val="auto"/>
            <w:sz w:val="19"/>
            <w:szCs w:val="19"/>
            <w:u w:val="none"/>
          </w:rPr>
          <w:t>M.</w:t>
        </w:r>
      </w:hyperlink>
      <w:r w:rsidRPr="007827EE">
        <w:rPr>
          <w:rStyle w:val="Hyperlink"/>
          <w:color w:val="auto"/>
          <w:sz w:val="19"/>
          <w:szCs w:val="19"/>
          <w:u w:val="none"/>
        </w:rPr>
        <w:t>,</w:t>
      </w:r>
      <w:r w:rsidR="007827EE">
        <w:rPr>
          <w:rStyle w:val="apple-converted-space"/>
          <w:sz w:val="19"/>
          <w:szCs w:val="19"/>
        </w:rPr>
        <w:t xml:space="preserve"> </w:t>
      </w:r>
      <w:r w:rsidRPr="007827EE">
        <w:rPr>
          <w:rStyle w:val="apple-converted-space"/>
          <w:sz w:val="19"/>
          <w:szCs w:val="19"/>
        </w:rPr>
        <w:t>Holton,</w:t>
      </w:r>
      <w:r w:rsidR="007827EE">
        <w:rPr>
          <w:rStyle w:val="apple-converted-space"/>
          <w:sz w:val="19"/>
          <w:szCs w:val="19"/>
        </w:rPr>
        <w:t xml:space="preserve"> </w:t>
      </w:r>
      <w:hyperlink r:id="rId53" w:history="1">
        <w:r w:rsidRPr="007827EE">
          <w:rPr>
            <w:rStyle w:val="Hyperlink"/>
            <w:color w:val="auto"/>
            <w:sz w:val="19"/>
            <w:szCs w:val="19"/>
            <w:u w:val="none"/>
          </w:rPr>
          <w:t>E.</w:t>
        </w:r>
      </w:hyperlink>
      <w:r w:rsidRPr="007827EE">
        <w:rPr>
          <w:rStyle w:val="a-color-secondary"/>
          <w:sz w:val="19"/>
          <w:szCs w:val="19"/>
        </w:rPr>
        <w:t>,</w:t>
      </w:r>
      <w:r w:rsidR="007827EE">
        <w:rPr>
          <w:rStyle w:val="apple-converted-space"/>
          <w:sz w:val="19"/>
          <w:szCs w:val="19"/>
        </w:rPr>
        <w:t xml:space="preserve"> </w:t>
      </w:r>
      <w:r w:rsidRPr="007827EE">
        <w:rPr>
          <w:rStyle w:val="apple-converted-space"/>
          <w:sz w:val="19"/>
          <w:szCs w:val="19"/>
        </w:rPr>
        <w:t>Swanson,</w:t>
      </w:r>
      <w:r w:rsidR="007827EE">
        <w:rPr>
          <w:rStyle w:val="apple-converted-space"/>
          <w:sz w:val="19"/>
          <w:szCs w:val="19"/>
        </w:rPr>
        <w:t xml:space="preserve"> </w:t>
      </w:r>
      <w:hyperlink r:id="rId54" w:history="1">
        <w:r w:rsidRPr="007827EE">
          <w:rPr>
            <w:rStyle w:val="Hyperlink"/>
            <w:color w:val="auto"/>
            <w:sz w:val="19"/>
            <w:szCs w:val="19"/>
            <w:u w:val="none"/>
          </w:rPr>
          <w:t>R.</w:t>
        </w:r>
      </w:hyperlink>
      <w:r w:rsidRPr="007827EE">
        <w:rPr>
          <w:rStyle w:val="a-declarative"/>
          <w:rFonts w:eastAsiaTheme="majorEastAsia"/>
          <w:sz w:val="19"/>
          <w:szCs w:val="19"/>
        </w:rPr>
        <w:t>,</w:t>
      </w:r>
      <w:r w:rsidR="007827EE">
        <w:rPr>
          <w:rStyle w:val="a-declarative"/>
          <w:rFonts w:eastAsiaTheme="majorEastAsia"/>
          <w:sz w:val="19"/>
          <w:szCs w:val="19"/>
        </w:rPr>
        <w:t xml:space="preserve"> </w:t>
      </w:r>
      <w:r w:rsidRPr="007827EE">
        <w:rPr>
          <w:rStyle w:val="a-declarative"/>
          <w:rFonts w:eastAsiaTheme="majorEastAsia"/>
          <w:sz w:val="19"/>
          <w:szCs w:val="19"/>
        </w:rPr>
        <w:t>(2014).</w:t>
      </w:r>
      <w:r w:rsidR="007827EE">
        <w:rPr>
          <w:rStyle w:val="a-declarative"/>
          <w:rFonts w:eastAsiaTheme="majorEastAsia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The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Adult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Learner,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the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Definitive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Classic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in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Adult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Education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and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Human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Resource</w:t>
      </w:r>
      <w:r w:rsidR="007827EE">
        <w:rPr>
          <w:rStyle w:val="a-size-extra-large"/>
          <w:sz w:val="19"/>
          <w:szCs w:val="19"/>
        </w:rPr>
        <w:t xml:space="preserve"> </w:t>
      </w:r>
      <w:r w:rsidRPr="007827EE">
        <w:rPr>
          <w:rStyle w:val="a-size-extra-large"/>
          <w:sz w:val="19"/>
          <w:szCs w:val="19"/>
        </w:rPr>
        <w:t>Development</w:t>
      </w:r>
      <w:r w:rsidRPr="007827EE">
        <w:rPr>
          <w:rStyle w:val="a-size-large"/>
          <w:sz w:val="19"/>
          <w:szCs w:val="19"/>
        </w:rPr>
        <w:t>,</w:t>
      </w:r>
      <w:r w:rsidR="007827EE">
        <w:rPr>
          <w:rStyle w:val="a-size-large"/>
          <w:sz w:val="19"/>
          <w:szCs w:val="19"/>
        </w:rPr>
        <w:t xml:space="preserve"> </w:t>
      </w:r>
      <w:r w:rsidRPr="007827EE">
        <w:rPr>
          <w:rStyle w:val="a-size-large"/>
          <w:sz w:val="19"/>
          <w:szCs w:val="19"/>
        </w:rPr>
        <w:t>London:</w:t>
      </w:r>
      <w:r w:rsidR="007827EE">
        <w:rPr>
          <w:rStyle w:val="a-size-large"/>
          <w:sz w:val="19"/>
          <w:szCs w:val="19"/>
        </w:rPr>
        <w:t xml:space="preserve"> </w:t>
      </w:r>
      <w:r w:rsidRPr="007827EE">
        <w:rPr>
          <w:rStyle w:val="a-size-large"/>
          <w:sz w:val="19"/>
          <w:szCs w:val="19"/>
        </w:rPr>
        <w:t>Routledge.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Kozlowski,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Watola,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Jensen,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Kim,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Botero,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adaptive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teams: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dynamic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Salas,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Goodwin,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Burke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(Eds.),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complex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Cross-disciplinary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approaches: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113-155.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York: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Routledge.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Krajinc,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Anna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(1998):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Titmus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(ed.):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Lifelong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Handbook.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Oxford: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Pergamon,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19-21.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Kuchan,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Smith,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Autonomy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difficult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circumstance: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from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principles.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Innovation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Language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5(2):119-139.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lastRenderedPageBreak/>
        <w:t>Lall,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M.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(2011).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Pushing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child-centered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approach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Myanmar: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role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cross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national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policy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effects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classroom.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Critical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Studies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52(3):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219-233.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Lavia,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(2007).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Repositioning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postcolonialism: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Theories,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contradictions,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possibilities.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inclusive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11(3):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283-300.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LeFanu,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inclusion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inclusive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33(2):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139-148.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Lefoka,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J.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Sebatane,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(2003).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Initial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primary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teacher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Lesotho: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Multi-site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teacher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project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(MUSTER).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London,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Department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International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Development.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rStyle w:val="nlmarticle-title"/>
          <w:sz w:val="19"/>
          <w:szCs w:val="19"/>
        </w:rPr>
      </w:pPr>
      <w:r w:rsidRPr="007827EE">
        <w:rPr>
          <w:rStyle w:val="contribdegrees"/>
          <w:sz w:val="19"/>
          <w:szCs w:val="19"/>
        </w:rPr>
        <w:t>Leithwood</w:t>
      </w:r>
      <w:r w:rsidR="007827EE">
        <w:rPr>
          <w:rStyle w:val="contribdegrees"/>
          <w:sz w:val="19"/>
          <w:szCs w:val="19"/>
        </w:rPr>
        <w:t xml:space="preserve"> </w:t>
      </w:r>
      <w:hyperlink r:id="rId55" w:history="1">
        <w:r w:rsidRPr="007827EE">
          <w:rPr>
            <w:rStyle w:val="Hyperlink"/>
            <w:color w:val="auto"/>
            <w:sz w:val="19"/>
            <w:szCs w:val="19"/>
            <w:u w:val="none"/>
          </w:rPr>
          <w:t>K.</w:t>
        </w:r>
      </w:hyperlink>
      <w:r w:rsidRPr="007827EE">
        <w:rPr>
          <w:rStyle w:val="contribdegrees"/>
          <w:sz w:val="19"/>
          <w:szCs w:val="19"/>
        </w:rPr>
        <w:t>,</w:t>
      </w:r>
      <w:r w:rsidR="007827EE">
        <w:rPr>
          <w:rStyle w:val="apple-converted-space"/>
          <w:sz w:val="19"/>
          <w:szCs w:val="19"/>
        </w:rPr>
        <w:t xml:space="preserve"> </w:t>
      </w:r>
      <w:r w:rsidRPr="007827EE">
        <w:rPr>
          <w:rStyle w:val="apple-converted-space"/>
          <w:sz w:val="19"/>
          <w:szCs w:val="19"/>
        </w:rPr>
        <w:t>Harris</w:t>
      </w:r>
      <w:r w:rsidR="007827EE">
        <w:rPr>
          <w:rStyle w:val="apple-converted-space"/>
          <w:sz w:val="19"/>
          <w:szCs w:val="19"/>
        </w:rPr>
        <w:t xml:space="preserve"> </w:t>
      </w:r>
      <w:hyperlink r:id="rId56" w:history="1">
        <w:r w:rsidRPr="007827EE">
          <w:rPr>
            <w:rStyle w:val="Hyperlink"/>
            <w:color w:val="auto"/>
            <w:sz w:val="19"/>
            <w:szCs w:val="19"/>
            <w:u w:val="none"/>
          </w:rPr>
          <w:t>A.,</w:t>
        </w:r>
      </w:hyperlink>
      <w:r w:rsidR="007827EE">
        <w:rPr>
          <w:rStyle w:val="apple-converted-space"/>
          <w:sz w:val="19"/>
          <w:szCs w:val="19"/>
        </w:rPr>
        <w:t xml:space="preserve"> </w:t>
      </w:r>
      <w:r w:rsidRPr="007827EE">
        <w:rPr>
          <w:rStyle w:val="contribdegrees"/>
          <w:sz w:val="19"/>
          <w:szCs w:val="19"/>
        </w:rPr>
        <w:t>and</w:t>
      </w:r>
      <w:r w:rsidR="007827EE">
        <w:rPr>
          <w:rStyle w:val="contribdegrees"/>
          <w:sz w:val="19"/>
          <w:szCs w:val="19"/>
        </w:rPr>
        <w:t xml:space="preserve"> </w:t>
      </w:r>
      <w:r w:rsidRPr="007827EE">
        <w:rPr>
          <w:rStyle w:val="contribdegrees"/>
          <w:sz w:val="19"/>
          <w:szCs w:val="19"/>
        </w:rPr>
        <w:t>Hopkins,</w:t>
      </w:r>
      <w:r w:rsidR="007827EE">
        <w:rPr>
          <w:rStyle w:val="contribdegrees"/>
          <w:sz w:val="19"/>
          <w:szCs w:val="19"/>
        </w:rPr>
        <w:t xml:space="preserve"> </w:t>
      </w:r>
      <w:hyperlink r:id="rId57" w:history="1">
        <w:r w:rsidRPr="007827EE">
          <w:rPr>
            <w:rStyle w:val="Hyperlink"/>
            <w:color w:val="auto"/>
            <w:sz w:val="19"/>
            <w:szCs w:val="19"/>
            <w:u w:val="none"/>
          </w:rPr>
          <w:t>D.</w:t>
        </w:r>
        <w:r w:rsidR="007827EE">
          <w:rPr>
            <w:rStyle w:val="Hyperlink"/>
            <w:color w:val="auto"/>
            <w:sz w:val="19"/>
            <w:szCs w:val="19"/>
            <w:u w:val="none"/>
          </w:rPr>
          <w:t xml:space="preserve"> </w:t>
        </w:r>
        <w:r w:rsidRPr="007827EE">
          <w:rPr>
            <w:rStyle w:val="Hyperlink"/>
            <w:color w:val="auto"/>
            <w:sz w:val="19"/>
            <w:szCs w:val="19"/>
            <w:u w:val="none"/>
          </w:rPr>
          <w:t>(2008).</w:t>
        </w:r>
        <w:r w:rsidR="007827EE">
          <w:rPr>
            <w:rStyle w:val="Hyperlink"/>
            <w:color w:val="auto"/>
            <w:sz w:val="19"/>
            <w:szCs w:val="19"/>
            <w:u w:val="none"/>
          </w:rPr>
          <w:t xml:space="preserve"> </w:t>
        </w:r>
      </w:hyperlink>
      <w:r w:rsidRPr="007827EE">
        <w:rPr>
          <w:rStyle w:val="nlmarticle-title"/>
          <w:sz w:val="19"/>
          <w:szCs w:val="19"/>
        </w:rPr>
        <w:t>Seven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strong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claims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about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successful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school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leadership.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School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of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Leadership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and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Management,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28:1,</w:t>
      </w:r>
      <w:r w:rsidR="007827EE">
        <w:rPr>
          <w:rStyle w:val="nlmarticle-title"/>
          <w:sz w:val="19"/>
          <w:szCs w:val="19"/>
        </w:rPr>
        <w:t xml:space="preserve"> </w:t>
      </w:r>
      <w:r w:rsidRPr="007827EE">
        <w:rPr>
          <w:rStyle w:val="nlmarticle-title"/>
          <w:sz w:val="19"/>
          <w:szCs w:val="19"/>
        </w:rPr>
        <w:t>27-42.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Lewin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Stuart,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performance,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policy.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MUSTER,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Department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Lindeman,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(1962).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Andragogic: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Method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Workers’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38.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Little,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Blum,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Diwan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Increasing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access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through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multigrade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policy.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Brief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Flamer: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Create,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Sussex.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Mahajan,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Bishop,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Scott,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Does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trust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mediate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communication,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employee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involvement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commitment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relationships?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Managerial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Issues,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24(2):173-190.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Marshall,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Sorto,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knowledge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students’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achievement.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58(2):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173-197.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Mattson,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Field-based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models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from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primary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teachers’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training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case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studies.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DFID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publications.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Matzler,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Renzl,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relationship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between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interpersonal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trust,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employee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satisfaction,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employee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loyalty.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Total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Quality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Business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Excellence,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17(10):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126-137.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McDonald,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concept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from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‘six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honest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serving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men.’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16(5):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626-640.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Megahed,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Ginsburg,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Abdellah,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Azory,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Active-learning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reform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initiative: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case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Egypt.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Equip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report,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Washington,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DC,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American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Institute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Merriam,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Caffarella,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(1991).</w:t>
      </w:r>
      <w:r w:rsidR="007827EE">
        <w:rPr>
          <w:sz w:val="19"/>
          <w:szCs w:val="19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Learning</w:t>
      </w:r>
      <w:r w:rsidR="007827EE">
        <w:rPr>
          <w:rStyle w:val="Emphasis"/>
          <w:sz w:val="19"/>
          <w:szCs w:val="19"/>
          <w:bdr w:val="none" w:sz="0" w:space="0" w:color="auto" w:frame="1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in</w:t>
      </w:r>
      <w:r w:rsidR="007827EE">
        <w:rPr>
          <w:rStyle w:val="Emphasis"/>
          <w:sz w:val="19"/>
          <w:szCs w:val="19"/>
          <w:bdr w:val="none" w:sz="0" w:space="0" w:color="auto" w:frame="1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Adulthood,</w:t>
      </w:r>
      <w:r w:rsidR="007827EE">
        <w:rPr>
          <w:rStyle w:val="Emphasis"/>
          <w:sz w:val="19"/>
          <w:szCs w:val="19"/>
          <w:bdr w:val="none" w:sz="0" w:space="0" w:color="auto" w:frame="1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A</w:t>
      </w:r>
      <w:r w:rsidR="007827EE">
        <w:rPr>
          <w:rStyle w:val="Emphasis"/>
          <w:sz w:val="19"/>
          <w:szCs w:val="19"/>
          <w:bdr w:val="none" w:sz="0" w:space="0" w:color="auto" w:frame="1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comprehensive</w:t>
      </w:r>
      <w:r w:rsidR="007827EE">
        <w:rPr>
          <w:rStyle w:val="Emphasis"/>
          <w:sz w:val="19"/>
          <w:szCs w:val="19"/>
          <w:bdr w:val="none" w:sz="0" w:space="0" w:color="auto" w:frame="1"/>
        </w:rPr>
        <w:t xml:space="preserve"> </w:t>
      </w:r>
      <w:r w:rsidRPr="007827EE">
        <w:rPr>
          <w:rStyle w:val="Emphasis"/>
          <w:sz w:val="19"/>
          <w:szCs w:val="19"/>
          <w:bdr w:val="none" w:sz="0" w:space="0" w:color="auto" w:frame="1"/>
        </w:rPr>
        <w:t>guide</w:t>
      </w:r>
      <w:r w:rsidRPr="007827EE">
        <w:rPr>
          <w:sz w:val="19"/>
          <w:szCs w:val="19"/>
        </w:rPr>
        <w:t>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Francisco: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Jossey-Bass.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lastRenderedPageBreak/>
        <w:t>Merriam,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self-directed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Pillars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Directions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Continuing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v.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89,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3-14.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Miles,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Creed,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(1995).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forms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managerial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philosophies: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descriptive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analytical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Shaw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Cummings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(Eds.),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Behavior,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17: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333-372.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Mintzberg,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Nature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Managerial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Work.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NJ: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Prentice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Hall.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Mizrachi,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Padella,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Susuwele-Banda,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active-learning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reform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initiative: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Case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Malawi.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Equip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report,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Washington,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DC,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American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Institute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Mohring,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their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erroneous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usage.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Minnesota: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Minnesota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Department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Vocational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Technical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Morgeson,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DeRue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Karam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Teams: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Functional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Approach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Understanding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Structures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Processes.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36(1):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5-39.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Mumford,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What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really</w:t>
      </w:r>
      <w:r w:rsidR="007827EE">
        <w:rPr>
          <w:sz w:val="19"/>
          <w:szCs w:val="19"/>
        </w:rPr>
        <w:t xml:space="preserve"> </w:t>
      </w:r>
      <w:proofErr w:type="gramStart"/>
      <w:r w:rsidRPr="007827EE">
        <w:rPr>
          <w:sz w:val="19"/>
          <w:szCs w:val="19"/>
        </w:rPr>
        <w:t>do.</w:t>
      </w:r>
      <w:proofErr w:type="gramEnd"/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18:3.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Mumford,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Gold,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Strategies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CIPD.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Murray,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What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Difference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between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Harper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Business.</w:t>
      </w:r>
    </w:p>
    <w:p w:rsidR="00647D98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Noorie,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Application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approach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delivering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revised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Michigan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residential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energy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code.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dissertation,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Michigan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United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State</w:t>
      </w:r>
      <w:r w:rsidR="00647D98" w:rsidRPr="007827EE">
        <w:rPr>
          <w:sz w:val="19"/>
          <w:szCs w:val="19"/>
        </w:rPr>
        <w:t>s</w:t>
      </w:r>
      <w:r w:rsidR="00647D98">
        <w:rPr>
          <w:sz w:val="19"/>
          <w:szCs w:val="19"/>
        </w:rPr>
        <w:t>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Nottingham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Group.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(1983).</w:t>
      </w:r>
      <w:r w:rsidR="007827EE">
        <w:rPr>
          <w:rStyle w:val="apple-converted-space"/>
          <w:sz w:val="19"/>
          <w:szCs w:val="19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Towards</w:t>
      </w:r>
      <w:r w:rsidR="007827EE">
        <w:rPr>
          <w:sz w:val="19"/>
          <w:szCs w:val="19"/>
          <w:bdr w:val="none" w:sz="0" w:space="0" w:color="auto" w:frame="1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a</w:t>
      </w:r>
      <w:r w:rsidR="007827EE">
        <w:rPr>
          <w:sz w:val="19"/>
          <w:szCs w:val="19"/>
          <w:bdr w:val="none" w:sz="0" w:space="0" w:color="auto" w:frame="1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Developmental</w:t>
      </w:r>
      <w:r w:rsidR="007827EE">
        <w:rPr>
          <w:sz w:val="19"/>
          <w:szCs w:val="19"/>
          <w:bdr w:val="none" w:sz="0" w:space="0" w:color="auto" w:frame="1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Theory</w:t>
      </w:r>
      <w:r w:rsidR="007827EE">
        <w:rPr>
          <w:sz w:val="19"/>
          <w:szCs w:val="19"/>
          <w:bdr w:val="none" w:sz="0" w:space="0" w:color="auto" w:frame="1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of</w:t>
      </w:r>
      <w:r w:rsidR="007827EE">
        <w:rPr>
          <w:sz w:val="19"/>
          <w:szCs w:val="19"/>
          <w:bdr w:val="none" w:sz="0" w:space="0" w:color="auto" w:frame="1"/>
        </w:rPr>
        <w:t xml:space="preserve"> </w:t>
      </w:r>
      <w:r w:rsidRPr="007827EE">
        <w:rPr>
          <w:sz w:val="19"/>
          <w:szCs w:val="19"/>
          <w:bdr w:val="none" w:sz="0" w:space="0" w:color="auto" w:frame="1"/>
        </w:rPr>
        <w:t>Andragogy.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Nottingham: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Nottingham,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Department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bookmarkStart w:id="13" w:name="nag1983"/>
      <w:r w:rsidRPr="007827EE">
        <w:rPr>
          <w:sz w:val="19"/>
          <w:szCs w:val="19"/>
        </w:rPr>
        <w:t>Nottingham</w:t>
      </w:r>
      <w:r w:rsidR="007827EE">
        <w:rPr>
          <w:sz w:val="19"/>
          <w:szCs w:val="19"/>
        </w:rPr>
        <w:t xml:space="preserve"> </w:t>
      </w:r>
      <w:bookmarkEnd w:id="13"/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Group.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(1983).</w:t>
      </w:r>
      <w:r w:rsidR="007827EE">
        <w:rPr>
          <w:sz w:val="19"/>
          <w:szCs w:val="19"/>
        </w:rPr>
        <w:t xml:space="preserve"> </w:t>
      </w:r>
      <w:proofErr w:type="gramStart"/>
      <w:r w:rsidRPr="007827EE">
        <w:rPr>
          <w:sz w:val="19"/>
          <w:szCs w:val="19"/>
        </w:rPr>
        <w:t>Towards</w:t>
      </w:r>
      <w:proofErr w:type="gramEnd"/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Nottingham,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Nottingham,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Department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Nsibande,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Modiba,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N.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(2012).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just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do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as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expected,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Teachers’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implementation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continuous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assessment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challenges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to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curriculum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literacy,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Research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Papers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27(5):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629-645.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Nutt,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Decision-making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success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public,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private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third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sector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finding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sector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dependent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best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Studies,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37(1):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77–108.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O’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Sullivan,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(2001a).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Communicative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approaches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issue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transfer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western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approaches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countries.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Early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Years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9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51-60.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O’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Sullivan,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(2001a).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INSET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strategies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model: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INSET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model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unqualified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lastRenderedPageBreak/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underqualified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21(2):93-117.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O’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Sullivan,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(2002a).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follow-up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strategies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professional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teachers’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professional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6(2):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181-204.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O’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Sullivan,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(2002b).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transfer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reflective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approaches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in-service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training.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18(5)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523-539.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O’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Sullivan,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reconceptualization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learner-centered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approaches.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24(6)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585-602.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O'Bannon,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McFaden,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Model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experiential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non-traditional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experiential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program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model.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Unconventional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Parks,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Tourism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Recreation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23-28.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Onderi,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Croll,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self-perception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effectiveness.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51(1):97-107.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O'Neil,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Lamm,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Working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coach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Directions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Continuing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87: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43-52.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Ono,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Ferreira,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case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continuing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professional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South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Africa,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South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Africa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30(1):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59-74.</w:t>
      </w:r>
    </w:p>
    <w:p w:rsidR="00671504" w:rsidRPr="007827EE" w:rsidRDefault="00671504" w:rsidP="007827EE">
      <w:pPr>
        <w:pStyle w:val="NoSpacing"/>
        <w:suppressAutoHyphens w:val="0"/>
        <w:snapToGrid w:val="0"/>
        <w:ind w:left="425" w:hanging="425"/>
        <w:jc w:val="both"/>
        <w:rPr>
          <w:sz w:val="19"/>
          <w:szCs w:val="19"/>
        </w:rPr>
      </w:pP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  <w:shd w:val="clear" w:color="auto" w:fill="FFFFFF"/>
        </w:rPr>
      </w:pPr>
      <w:r w:rsidRPr="007827EE">
        <w:rPr>
          <w:sz w:val="19"/>
          <w:szCs w:val="19"/>
          <w:shd w:val="clear" w:color="auto" w:fill="FFFFFF"/>
        </w:rPr>
        <w:t>Parry,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K.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(2013).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Social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Processes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of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Transformational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and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Charismatic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Leadership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–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Progress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and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Future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Research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into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this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Important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Challenge,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Monographs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in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Leadership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and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Management,</w:t>
      </w:r>
      <w:r w:rsidR="007827EE">
        <w:rPr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5</w:t>
      </w:r>
      <w:r w:rsidRPr="007827EE">
        <w:rPr>
          <w:i/>
          <w:iCs/>
          <w:sz w:val="19"/>
          <w:szCs w:val="19"/>
          <w:shd w:val="clear" w:color="auto" w:fill="FFFFFF"/>
        </w:rPr>
        <w:t>:</w:t>
      </w:r>
      <w:r w:rsidR="007827EE">
        <w:rPr>
          <w:rStyle w:val="apple-converted-space"/>
          <w:i/>
          <w:iCs/>
          <w:sz w:val="19"/>
          <w:szCs w:val="19"/>
          <w:shd w:val="clear" w:color="auto" w:fill="FFFFFF"/>
        </w:rPr>
        <w:t xml:space="preserve"> </w:t>
      </w:r>
      <w:r w:rsidRPr="007827EE">
        <w:rPr>
          <w:sz w:val="19"/>
          <w:szCs w:val="19"/>
          <w:shd w:val="clear" w:color="auto" w:fill="FFFFFF"/>
        </w:rPr>
        <w:t>433-436.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Peacock,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Rawson,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Helping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competence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criteria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evaluating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their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professional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21(2):79-92.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Pedler,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Burgoyne,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Boydell,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(2007)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Manager’s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Guide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Self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McGraw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Hill.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Pirson,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Lawrence,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Does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Humanism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business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towards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paradigm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shift?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Business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Ethics,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93: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553-565.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Pontefract,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Hardman,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F.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(2005).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discourse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classroom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interaction.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Comparative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41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(1):87-99.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Pratt,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assumptions: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Some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counter-intuitive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logic.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Proceedings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25,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Raleigh: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North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Carolina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Pratt,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relational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construct.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Quarterly,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38(3):160-172.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Pratt,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after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twenty-five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years.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Merriam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(Ed.).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Directions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lastRenderedPageBreak/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Continuing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Update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Theory.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57:15-24.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Pratt,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i/>
          <w:iCs/>
          <w:sz w:val="19"/>
          <w:szCs w:val="19"/>
        </w:rPr>
        <w:t>et</w:t>
      </w:r>
      <w:r w:rsidR="007827EE">
        <w:rPr>
          <w:i/>
          <w:iCs/>
          <w:sz w:val="19"/>
          <w:szCs w:val="19"/>
        </w:rPr>
        <w:t xml:space="preserve"> </w:t>
      </w:r>
      <w:r w:rsidRPr="007827EE">
        <w:rPr>
          <w:i/>
          <w:iCs/>
          <w:sz w:val="19"/>
          <w:szCs w:val="19"/>
        </w:rPr>
        <w:t>al.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(1998):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higher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Malabar,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FL: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Krieger.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Rachal,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andragogy-pedagogy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debate: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Another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voice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Years,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6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(9):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415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446.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Raelin,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Leaderful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How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Bring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Out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Leadership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Everyone,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Barrett-Koehler.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rStyle w:val="apple-converted-space"/>
          <w:sz w:val="19"/>
          <w:szCs w:val="19"/>
        </w:rPr>
      </w:pPr>
      <w:r w:rsidRPr="007827EE">
        <w:rPr>
          <w:sz w:val="19"/>
          <w:szCs w:val="19"/>
        </w:rPr>
        <w:t>Reichmann,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Why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Germany: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Bamberg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press</w:t>
      </w:r>
      <w:r w:rsidRPr="007827EE">
        <w:rPr>
          <w:rStyle w:val="apple-converted-space"/>
          <w:sz w:val="19"/>
          <w:szCs w:val="19"/>
        </w:rPr>
        <w:t>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Renschke,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Strengthening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Global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Update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2009.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Paper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Presented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Cleveland.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November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6.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Robbins,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Greening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Corporation: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Strategy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Environmental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Challenge.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London: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Earthscan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Publications.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Robertson,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Placing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global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governance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agenda.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Comparative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56(4):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584-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607.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Rollinson,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Behavior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Analysis,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Prentice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Hall.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Ross,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Integrating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with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Current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Effectiveness,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Proceedings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Lifelong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29</w:t>
      </w:r>
      <w:r w:rsidRPr="007827EE">
        <w:rPr>
          <w:sz w:val="19"/>
          <w:szCs w:val="19"/>
        </w:rPr>
        <w:softHyphen/>
        <w:t>-33.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Sadler-Smith,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(2006).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Managers,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Blackwell.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Saigal,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(2012).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Demonstrating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situated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learning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approach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for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in-service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teacher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education.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International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Journal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research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Studies,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28(7):109-127.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Samson,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Catley,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Cathro,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V.,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Daft,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="0062326C" w:rsidRPr="007827EE">
        <w:rPr>
          <w:sz w:val="19"/>
          <w:szCs w:val="19"/>
        </w:rPr>
        <w:t>Zealand.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South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Melbourne,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Vic: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Cengage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Sanyal,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Teachers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conceptualizing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quality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PhD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thesis,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Maryland.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Savicevic,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(2006a).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ideas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framework,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Beograd,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Serbia: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Institute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pedagogy/andragogy.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Savicevic,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(2006b).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Convergence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divergence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ideas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different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countries.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Paper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presented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History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(pp.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1-24),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Bamberg,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Germany: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September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27-30.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Schön,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(1987).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reflective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practitioner.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Francisco: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Jossey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Bass.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Schraeder,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Self,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Jordan,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Portis,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Functions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Mechanisms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Fostering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Interpersonal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Trust.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Advances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Business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50-62.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Schweisfurth,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Learner-centered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country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contexts: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from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solution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problem.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31425-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432.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lastRenderedPageBreak/>
        <w:t>Sharma,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N.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(2013).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exploration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teachers’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beliefs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understanding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their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pedagogy,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MPhil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thesis,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TATA,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institute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Social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Science.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Shulman,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(1987).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Knowledge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teaching: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foundations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reform.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Harvard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57: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1-22.</w:t>
      </w:r>
    </w:p>
    <w:p w:rsidR="00BE736F" w:rsidRPr="007827EE" w:rsidRDefault="00BE736F" w:rsidP="007827EE">
      <w:pPr>
        <w:pStyle w:val="ListParagraph"/>
        <w:numPr>
          <w:ilvl w:val="0"/>
          <w:numId w:val="17"/>
        </w:numPr>
        <w:snapToGrid w:val="0"/>
        <w:spacing w:after="0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827EE">
        <w:rPr>
          <w:rFonts w:ascii="Times New Roman" w:hAnsi="Times New Roman"/>
          <w:sz w:val="19"/>
          <w:szCs w:val="19"/>
        </w:rPr>
        <w:t>Singal,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N.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(2008).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Working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toward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inclusion: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Reflections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from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classroom.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International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Journal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of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research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and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Studies,</w:t>
      </w:r>
      <w:r w:rsidR="007827EE">
        <w:rPr>
          <w:rFonts w:ascii="Times New Roman" w:hAnsi="Times New Roman"/>
          <w:sz w:val="19"/>
          <w:szCs w:val="19"/>
        </w:rPr>
        <w:t xml:space="preserve"> </w:t>
      </w:r>
      <w:r w:rsidRPr="007827EE">
        <w:rPr>
          <w:rFonts w:ascii="Times New Roman" w:hAnsi="Times New Roman"/>
          <w:sz w:val="19"/>
          <w:szCs w:val="19"/>
        </w:rPr>
        <w:t>24(6):156-179.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rStyle w:val="apple-converted-space"/>
          <w:sz w:val="19"/>
          <w:szCs w:val="19"/>
        </w:rPr>
      </w:pPr>
      <w:r w:rsidRPr="007827EE">
        <w:rPr>
          <w:sz w:val="19"/>
          <w:szCs w:val="19"/>
        </w:rPr>
        <w:t>Smith,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Malcolm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Knowles,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informal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self-direction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Encyclopedia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Informal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Spangenburg,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commitment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wake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downsizing.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American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Academy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Business,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17(2):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30-36.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Sriprakash,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Child-centered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promise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democratic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Massages.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30(3):297-304.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Stewart,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Today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Tomorrow,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MacMillan.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Stoner,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Freeman,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Danial,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New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Delhi: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Prantice-Hall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India.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Suanmali,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core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concepts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PhD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Dissertation,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Columbia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University.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Tabulawa,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aid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agencies,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learner-centered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political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democratization.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Comparative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39(1):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7-26.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Tough,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(1979).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Adult’s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Projects.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Toronto: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Ontario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Institute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Vanhala,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Ahteela,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HRM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practices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impersonal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trust.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34(8):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869-888.</w:t>
      </w:r>
    </w:p>
    <w:p w:rsidR="00E12EA5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E12EA5">
        <w:rPr>
          <w:sz w:val="19"/>
          <w:szCs w:val="19"/>
        </w:rPr>
        <w:t>Vavrus,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F.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(2009).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The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cultural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politics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of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constructivist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pedagogies,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International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Journal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of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Educational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Development,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29(3):303-321.</w:t>
      </w:r>
    </w:p>
    <w:p w:rsidR="00BE736F" w:rsidRPr="00E12EA5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E12EA5">
        <w:rPr>
          <w:sz w:val="19"/>
          <w:szCs w:val="19"/>
        </w:rPr>
        <w:lastRenderedPageBreak/>
        <w:t>Vavrus,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F.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and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Bartlett,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L.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(2012).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Comparative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pedagogies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and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epistemological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diversity,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comparative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education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review,</w:t>
      </w:r>
      <w:r w:rsidR="007827EE" w:rsidRPr="00E12EA5">
        <w:rPr>
          <w:sz w:val="19"/>
          <w:szCs w:val="19"/>
        </w:rPr>
        <w:t xml:space="preserve"> </w:t>
      </w:r>
      <w:r w:rsidRPr="00E12EA5">
        <w:rPr>
          <w:sz w:val="19"/>
          <w:szCs w:val="19"/>
        </w:rPr>
        <w:t>56(4):634-658.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Vavrus,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Thomas,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Bartlett,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Ensuring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quality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attending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inquiry: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learner-centered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UNESCO,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Institute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Capacity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Building.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Weick,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K.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Managerial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thought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context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action.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Srivasta,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(1983)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Executive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Mind,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Jossey-Bass.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Weinstein,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Young,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W.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(2003).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Do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online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programs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serve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estate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practitioner?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Issues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for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estate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using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concept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Diego,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CA: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Paper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Presented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American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Estate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Society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(ARES)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Research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Conference,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April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2003.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Yorks,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(2000).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emergence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action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learning.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Training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54:56.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Yu,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(2009).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Employees’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perception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organizational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change: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mediation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effects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strategies.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Public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Personnel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38(1):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17-32.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Zeffane,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Tipu,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Ryan,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(2011).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Communication,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commitment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trust: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Exploring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triad.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Journal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Business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Management,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6(6):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77-87.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Zmeyov,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(1994).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Perspectives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Russia.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Jarvis</w:t>
      </w:r>
      <w:r w:rsidR="007827EE">
        <w:rPr>
          <w:sz w:val="19"/>
          <w:szCs w:val="19"/>
        </w:rPr>
        <w:t xml:space="preserve"> </w:t>
      </w:r>
      <w:r w:rsidR="00961C48" w:rsidRPr="007827EE">
        <w:rPr>
          <w:sz w:val="19"/>
          <w:szCs w:val="19"/>
        </w:rPr>
        <w:t>&amp;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Poggeler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(Eds.).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the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Adults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Europe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(pp.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35-42).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Studies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Pedagogy,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Gerontology,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volume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21,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Bern,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Switzerland: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Peter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Lang.</w:t>
      </w:r>
    </w:p>
    <w:p w:rsidR="00BE736F" w:rsidRPr="007827EE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827EE">
        <w:rPr>
          <w:sz w:val="19"/>
          <w:szCs w:val="19"/>
        </w:rPr>
        <w:t>Zmeyov,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(1998).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Andragogy: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Origins,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developments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and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trends.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International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Review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of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Education,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44(1):</w:t>
      </w:r>
      <w:r w:rsidR="007827EE">
        <w:rPr>
          <w:sz w:val="19"/>
          <w:szCs w:val="19"/>
        </w:rPr>
        <w:t xml:space="preserve"> </w:t>
      </w:r>
      <w:r w:rsidRPr="007827EE">
        <w:rPr>
          <w:sz w:val="19"/>
          <w:szCs w:val="19"/>
        </w:rPr>
        <w:t>103-108.</w:t>
      </w:r>
    </w:p>
    <w:p w:rsidR="00961C48" w:rsidRPr="007D6199" w:rsidRDefault="00BE736F" w:rsidP="007827EE">
      <w:pPr>
        <w:pStyle w:val="NoSpacing"/>
        <w:numPr>
          <w:ilvl w:val="0"/>
          <w:numId w:val="17"/>
        </w:numPr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7D6199">
        <w:rPr>
          <w:sz w:val="19"/>
          <w:szCs w:val="19"/>
        </w:rPr>
        <w:t>Zmeyov,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S.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(2006).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Andragogy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and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adult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educators'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Training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in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Russia: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Actual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state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and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trends.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A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Paper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presented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at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the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11</w:t>
      </w:r>
      <w:r w:rsidRPr="007D6199">
        <w:rPr>
          <w:sz w:val="19"/>
          <w:szCs w:val="19"/>
          <w:vertAlign w:val="superscript"/>
        </w:rPr>
        <w:t>th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Standing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International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Con</w:t>
      </w:r>
      <w:bookmarkStart w:id="14" w:name="_GoBack"/>
      <w:bookmarkEnd w:id="14"/>
      <w:r w:rsidRPr="007D6199">
        <w:rPr>
          <w:sz w:val="19"/>
          <w:szCs w:val="19"/>
        </w:rPr>
        <w:t>ference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on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the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History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of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Adult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Education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(IESVA),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Bamberg,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Germany: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September</w:t>
      </w:r>
      <w:r w:rsidR="007827EE" w:rsidRPr="007D6199">
        <w:rPr>
          <w:sz w:val="19"/>
          <w:szCs w:val="19"/>
        </w:rPr>
        <w:t xml:space="preserve"> </w:t>
      </w:r>
      <w:r w:rsidRPr="007D6199">
        <w:rPr>
          <w:sz w:val="19"/>
          <w:szCs w:val="19"/>
        </w:rPr>
        <w:t>27-30.</w:t>
      </w:r>
      <w:r w:rsidR="007D6199" w:rsidRPr="007D6199">
        <w:rPr>
          <w:rFonts w:eastAsiaTheme="minorEastAsia" w:hint="eastAsia"/>
          <w:sz w:val="19"/>
          <w:szCs w:val="19"/>
          <w:lang w:eastAsia="zh-CN"/>
        </w:rPr>
        <w:t xml:space="preserve"> </w:t>
      </w:r>
    </w:p>
    <w:p w:rsidR="00961C48" w:rsidRPr="007827EE" w:rsidRDefault="00961C48" w:rsidP="007827EE">
      <w:pPr>
        <w:pStyle w:val="NoSpacing"/>
        <w:suppressAutoHyphens w:val="0"/>
        <w:snapToGrid w:val="0"/>
        <w:ind w:left="425" w:hanging="425"/>
        <w:jc w:val="both"/>
        <w:rPr>
          <w:sz w:val="19"/>
          <w:szCs w:val="19"/>
        </w:rPr>
        <w:sectPr w:rsidR="00961C48" w:rsidRPr="007827EE" w:rsidSect="008A44A9">
          <w:headerReference w:type="default" r:id="rId58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961C48" w:rsidRPr="008A44A9" w:rsidRDefault="00961C48" w:rsidP="007827EE">
      <w:pPr>
        <w:bidi w:val="0"/>
        <w:snapToGrid w:val="0"/>
        <w:ind w:left="425" w:hanging="425"/>
        <w:jc w:val="both"/>
        <w:rPr>
          <w:sz w:val="20"/>
          <w:szCs w:val="14"/>
        </w:rPr>
      </w:pPr>
    </w:p>
    <w:p w:rsidR="00701CF8" w:rsidRPr="008A44A9" w:rsidRDefault="002A7D1E" w:rsidP="007827EE">
      <w:pPr>
        <w:bidi w:val="0"/>
        <w:snapToGrid w:val="0"/>
        <w:ind w:left="425" w:hanging="425"/>
        <w:jc w:val="both"/>
        <w:rPr>
          <w:sz w:val="20"/>
          <w:szCs w:val="14"/>
        </w:rPr>
      </w:pPr>
      <w:r>
        <w:rPr>
          <w:rFonts w:eastAsiaTheme="minorEastAsia" w:hint="eastAsia"/>
          <w:sz w:val="20"/>
          <w:szCs w:val="14"/>
          <w:lang w:eastAsia="zh-CN"/>
        </w:rPr>
        <w:t>5</w:t>
      </w:r>
      <w:r w:rsidR="00961C48" w:rsidRPr="008A44A9">
        <w:rPr>
          <w:sz w:val="20"/>
          <w:szCs w:val="14"/>
        </w:rPr>
        <w:t>/</w:t>
      </w:r>
      <w:r>
        <w:rPr>
          <w:rFonts w:eastAsiaTheme="minorEastAsia" w:hint="eastAsia"/>
          <w:sz w:val="20"/>
          <w:szCs w:val="14"/>
          <w:lang w:eastAsia="zh-CN"/>
        </w:rPr>
        <w:t>2</w:t>
      </w:r>
      <w:r w:rsidR="00961C48" w:rsidRPr="008A44A9">
        <w:rPr>
          <w:sz w:val="20"/>
          <w:szCs w:val="14"/>
        </w:rPr>
        <w:t>5/2017</w:t>
      </w:r>
    </w:p>
    <w:sectPr w:rsidR="00701CF8" w:rsidRPr="008A44A9" w:rsidSect="00961C48">
      <w:headerReference w:type="default" r:id="rId59"/>
      <w:type w:val="continuous"/>
      <w:pgSz w:w="12242" w:h="15842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3B" w:rsidRDefault="0049513B" w:rsidP="00E2718D">
      <w:r>
        <w:separator/>
      </w:r>
    </w:p>
  </w:endnote>
  <w:endnote w:type="continuationSeparator" w:id="0">
    <w:p w:rsidR="0049513B" w:rsidRDefault="0049513B" w:rsidP="00E2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bidi w:val="0"/>
      <w:jc w:val="center"/>
      <w:rPr>
        <w:sz w:val="20"/>
      </w:rPr>
    </w:pPr>
    <w:r w:rsidRPr="00FA5703">
      <w:rPr>
        <w:sz w:val="20"/>
      </w:rPr>
      <w:fldChar w:fldCharType="begin"/>
    </w:r>
    <w:r w:rsidRPr="00FA5703">
      <w:rPr>
        <w:sz w:val="20"/>
      </w:rPr>
      <w:instrText xml:space="preserve"> page </w:instrText>
    </w:r>
    <w:r w:rsidRPr="00FA5703">
      <w:rPr>
        <w:sz w:val="20"/>
      </w:rPr>
      <w:fldChar w:fldCharType="separate"/>
    </w:r>
    <w:r w:rsidR="002A1B12">
      <w:rPr>
        <w:noProof/>
        <w:sz w:val="20"/>
      </w:rPr>
      <w:t>140</w:t>
    </w:r>
    <w:r w:rsidRPr="00FA570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3B" w:rsidRDefault="0049513B" w:rsidP="00E2718D">
      <w:r>
        <w:separator/>
      </w:r>
    </w:p>
  </w:footnote>
  <w:footnote w:type="continuationSeparator" w:id="0">
    <w:p w:rsidR="0049513B" w:rsidRDefault="0049513B" w:rsidP="00E27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r w:rsidRPr="00FA5703">
      <w:rPr>
        <w:sz w:val="20"/>
        <w:szCs w:val="20"/>
      </w:rPr>
      <w:t>;</w:t>
    </w:r>
    <w:r>
      <w:rPr>
        <w:sz w:val="20"/>
        <w:szCs w:val="20"/>
      </w:rPr>
      <w:t xml:space="preserve"> </w:t>
    </w:r>
    <w:r w:rsidRPr="00FA5703">
      <w:rPr>
        <w:rFonts w:hint="eastAsia"/>
        <w:sz w:val="20"/>
        <w:szCs w:val="20"/>
      </w:rPr>
      <w:t>10</w:t>
    </w:r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r w:rsidRPr="00FA5703">
      <w:rPr>
        <w:sz w:val="20"/>
        <w:szCs w:val="20"/>
      </w:rPr>
      <w:t>;</w:t>
    </w:r>
    <w:r w:rsidR="00F124FB">
      <w:rPr>
        <w:sz w:val="20"/>
        <w:szCs w:val="20"/>
      </w:rPr>
      <w:t xml:space="preserve"> </w:t>
    </w:r>
    <w:r w:rsidRPr="00FA5703">
      <w:rPr>
        <w:rFonts w:hint="eastAsia"/>
        <w:sz w:val="20"/>
        <w:szCs w:val="20"/>
      </w:rPr>
      <w:t>10</w:t>
    </w:r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822147" w:rsidRDefault="007B43DC" w:rsidP="00822147">
    <w:pPr>
      <w:pBdr>
        <w:bottom w:val="thinThickMediumGap" w:sz="12" w:space="1" w:color="auto"/>
      </w:pBdr>
      <w:tabs>
        <w:tab w:val="center" w:pos="4680"/>
        <w:tab w:val="right" w:pos="9360"/>
      </w:tabs>
      <w:jc w:val="center"/>
      <w:rPr>
        <w:iCs/>
        <w:sz w:val="20"/>
        <w:szCs w:val="20"/>
        <w:lang w:bidi="ar-EG"/>
      </w:rPr>
    </w:pPr>
    <w:r w:rsidRPr="00CD14C6">
      <w:rPr>
        <w:sz w:val="20"/>
        <w:szCs w:val="20"/>
      </w:rPr>
      <w:t>New York Science Journal 2017</w:t>
    </w:r>
    <w:proofErr w:type="gramStart"/>
    <w:r w:rsidRPr="00CD14C6">
      <w:rPr>
        <w:sz w:val="20"/>
        <w:szCs w:val="20"/>
      </w:rPr>
      <w:t>;10</w:t>
    </w:r>
    <w:proofErr w:type="gramEnd"/>
    <w:r w:rsidRPr="00CD14C6">
      <w:rPr>
        <w:sz w:val="20"/>
        <w:szCs w:val="20"/>
      </w:rPr>
      <w:t xml:space="preserve">(x)                             </w:t>
    </w:r>
    <w:hyperlink r:id="rId1" w:history="1">
      <w:r w:rsidRPr="00CD14C6">
        <w:rPr>
          <w:rStyle w:val="Hyperlink"/>
          <w:rFonts w:eastAsia="Arial"/>
          <w:sz w:val="20"/>
          <w:szCs w:val="20"/>
        </w:rPr>
        <w:t>http://www.sciencepub.net/newyork</w:t>
      </w:r>
    </w:hyperlink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C" w:rsidRPr="00FA5703" w:rsidRDefault="007B43DC" w:rsidP="00FA570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FA5703">
      <w:rPr>
        <w:rFonts w:hint="eastAsia"/>
        <w:sz w:val="20"/>
        <w:szCs w:val="20"/>
      </w:rPr>
      <w:tab/>
    </w:r>
    <w:r w:rsidRPr="00FA5703">
      <w:rPr>
        <w:sz w:val="20"/>
        <w:szCs w:val="20"/>
      </w:rPr>
      <w:t>New York Science Journal 201</w:t>
    </w:r>
    <w:r w:rsidRPr="00FA5703">
      <w:rPr>
        <w:rFonts w:hint="eastAsia"/>
        <w:sz w:val="20"/>
        <w:szCs w:val="20"/>
      </w:rPr>
      <w:t>7</w:t>
    </w:r>
    <w:proofErr w:type="gramStart"/>
    <w:r w:rsidRPr="00FA5703">
      <w:rPr>
        <w:sz w:val="20"/>
        <w:szCs w:val="20"/>
      </w:rPr>
      <w:t>;</w:t>
    </w:r>
    <w:r w:rsidRPr="00FA5703">
      <w:rPr>
        <w:rFonts w:hint="eastAsia"/>
        <w:sz w:val="20"/>
        <w:szCs w:val="20"/>
      </w:rPr>
      <w:t>10</w:t>
    </w:r>
    <w:proofErr w:type="gramEnd"/>
    <w:r w:rsidRPr="00FA5703">
      <w:rPr>
        <w:sz w:val="20"/>
        <w:szCs w:val="20"/>
      </w:rPr>
      <w:t>(</w:t>
    </w:r>
    <w:r w:rsidRPr="00FA5703">
      <w:rPr>
        <w:rFonts w:hint="eastAsia"/>
        <w:sz w:val="20"/>
        <w:szCs w:val="20"/>
      </w:rPr>
      <w:t>5</w:t>
    </w:r>
    <w:r w:rsidRPr="00FA5703">
      <w:rPr>
        <w:sz w:val="20"/>
        <w:szCs w:val="20"/>
      </w:rPr>
      <w:t>)</w:t>
    </w:r>
    <w:r w:rsidRPr="00FA5703">
      <w:rPr>
        <w:iCs/>
        <w:sz w:val="20"/>
        <w:szCs w:val="20"/>
      </w:rPr>
      <w:t xml:space="preserve">     </w:t>
    </w:r>
    <w:r w:rsidRPr="00FA5703">
      <w:rPr>
        <w:rFonts w:hint="eastAsia"/>
        <w:iCs/>
        <w:sz w:val="20"/>
        <w:szCs w:val="20"/>
      </w:rPr>
      <w:tab/>
    </w:r>
    <w:r w:rsidRPr="00FA5703">
      <w:rPr>
        <w:iCs/>
        <w:sz w:val="20"/>
        <w:szCs w:val="20"/>
      </w:rPr>
      <w:t xml:space="preserve"> </w:t>
    </w:r>
    <w:r w:rsidRPr="00FA5703">
      <w:rPr>
        <w:rFonts w:hint="eastAsia"/>
        <w:iCs/>
        <w:sz w:val="20"/>
        <w:szCs w:val="20"/>
      </w:rPr>
      <w:t xml:space="preserve"> </w:t>
    </w:r>
    <w:r w:rsidRPr="00FA5703">
      <w:rPr>
        <w:iCs/>
        <w:sz w:val="20"/>
        <w:szCs w:val="20"/>
      </w:rPr>
      <w:t xml:space="preserve">   </w:t>
    </w:r>
    <w:hyperlink r:id="rId1" w:history="1">
      <w:r w:rsidRPr="00FA5703">
        <w:rPr>
          <w:rStyle w:val="Hyperlink"/>
          <w:sz w:val="20"/>
          <w:szCs w:val="20"/>
        </w:rPr>
        <w:t>http://www.sciencepub.net/newyork</w:t>
      </w:r>
    </w:hyperlink>
  </w:p>
  <w:p w:rsidR="007B43DC" w:rsidRPr="00FA5703" w:rsidRDefault="007B43DC" w:rsidP="00FA5703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1pt;height:9.1pt" o:bullet="t">
        <v:imagedata r:id="rId1" o:title="j0115844"/>
      </v:shape>
    </w:pict>
  </w:numPicBullet>
  <w:abstractNum w:abstractNumId="0">
    <w:nsid w:val="05786F81"/>
    <w:multiLevelType w:val="hybridMultilevel"/>
    <w:tmpl w:val="247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05C7"/>
    <w:multiLevelType w:val="hybridMultilevel"/>
    <w:tmpl w:val="85A46A18"/>
    <w:lvl w:ilvl="0" w:tplc="53624184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9B6387E"/>
    <w:multiLevelType w:val="hybridMultilevel"/>
    <w:tmpl w:val="D628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45A02"/>
    <w:multiLevelType w:val="hybridMultilevel"/>
    <w:tmpl w:val="8F22A228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116A4C18"/>
    <w:multiLevelType w:val="hybridMultilevel"/>
    <w:tmpl w:val="022253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130603E1"/>
    <w:multiLevelType w:val="hybridMultilevel"/>
    <w:tmpl w:val="066CDFFC"/>
    <w:lvl w:ilvl="0" w:tplc="A9244D6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23983"/>
    <w:multiLevelType w:val="hybridMultilevel"/>
    <w:tmpl w:val="56546ECA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67FE8"/>
    <w:multiLevelType w:val="hybridMultilevel"/>
    <w:tmpl w:val="7E726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741A6"/>
    <w:multiLevelType w:val="hybridMultilevel"/>
    <w:tmpl w:val="31BC78B8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A81B67"/>
    <w:multiLevelType w:val="hybridMultilevel"/>
    <w:tmpl w:val="E06C3416"/>
    <w:lvl w:ilvl="0" w:tplc="5362418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53624184">
      <w:start w:val="1"/>
      <w:numFmt w:val="bullet"/>
      <w:lvlText w:val=""/>
      <w:lvlPicBulletId w:val="0"/>
      <w:lvlJc w:val="left"/>
      <w:pPr>
        <w:tabs>
          <w:tab w:val="num" w:pos="425"/>
        </w:tabs>
        <w:ind w:left="425" w:hanging="360"/>
      </w:pPr>
      <w:rPr>
        <w:rFonts w:ascii="Symbol" w:hAnsi="Symbol" w:hint="default"/>
        <w:color w:val="auto"/>
      </w:rPr>
    </w:lvl>
    <w:lvl w:ilvl="2" w:tplc="53624184">
      <w:start w:val="1"/>
      <w:numFmt w:val="bullet"/>
      <w:lvlText w:val=""/>
      <w:lvlPicBulletId w:val="0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5"/>
        </w:tabs>
        <w:ind w:left="2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5"/>
        </w:tabs>
        <w:ind w:left="4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5"/>
        </w:tabs>
        <w:ind w:left="4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</w:rPr>
    </w:lvl>
  </w:abstractNum>
  <w:abstractNum w:abstractNumId="10">
    <w:nsid w:val="2AB1060D"/>
    <w:multiLevelType w:val="hybridMultilevel"/>
    <w:tmpl w:val="87D6B132"/>
    <w:lvl w:ilvl="0" w:tplc="34E0D3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B27EB4">
      <w:start w:val="1"/>
      <w:numFmt w:val="bullet"/>
      <w:lvlText w:val=""/>
      <w:lvlPicBulletId w:val="0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53624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1">
    <w:nsid w:val="2F2445E1"/>
    <w:multiLevelType w:val="hybridMultilevel"/>
    <w:tmpl w:val="0B4EFEFC"/>
    <w:lvl w:ilvl="0" w:tplc="53624184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F7C83A28">
      <w:start w:val="1"/>
      <w:numFmt w:val="bullet"/>
      <w:lvlText w:val=""/>
      <w:lvlPicBulletId w:val="0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>
    <w:nsid w:val="305B60B2"/>
    <w:multiLevelType w:val="hybridMultilevel"/>
    <w:tmpl w:val="BBF6480C"/>
    <w:lvl w:ilvl="0" w:tplc="F7C83A2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30E751A6"/>
    <w:multiLevelType w:val="hybridMultilevel"/>
    <w:tmpl w:val="40D830A2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4">
    <w:nsid w:val="328835C2"/>
    <w:multiLevelType w:val="hybridMultilevel"/>
    <w:tmpl w:val="1D8AB6A2"/>
    <w:lvl w:ilvl="0" w:tplc="34E0D3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B27EB4">
      <w:start w:val="1"/>
      <w:numFmt w:val="bullet"/>
      <w:lvlText w:val=""/>
      <w:lvlPicBulletId w:val="0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5">
    <w:nsid w:val="356C3C80"/>
    <w:multiLevelType w:val="hybridMultilevel"/>
    <w:tmpl w:val="65A49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A05DD"/>
    <w:multiLevelType w:val="hybridMultilevel"/>
    <w:tmpl w:val="62D04F84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7">
    <w:nsid w:val="39257D7B"/>
    <w:multiLevelType w:val="hybridMultilevel"/>
    <w:tmpl w:val="43326AB6"/>
    <w:lvl w:ilvl="0" w:tplc="5362418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25"/>
        </w:tabs>
        <w:ind w:left="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5"/>
        </w:tabs>
        <w:ind w:left="2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5"/>
        </w:tabs>
        <w:ind w:left="4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5"/>
        </w:tabs>
        <w:ind w:left="4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</w:rPr>
    </w:lvl>
  </w:abstractNum>
  <w:abstractNum w:abstractNumId="18">
    <w:nsid w:val="3A906775"/>
    <w:multiLevelType w:val="hybridMultilevel"/>
    <w:tmpl w:val="6BD0A53C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9">
    <w:nsid w:val="3D150D1A"/>
    <w:multiLevelType w:val="hybridMultilevel"/>
    <w:tmpl w:val="B388E366"/>
    <w:lvl w:ilvl="0" w:tplc="F7C83A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0">
    <w:nsid w:val="3E9E76BE"/>
    <w:multiLevelType w:val="hybridMultilevel"/>
    <w:tmpl w:val="458A3AAE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>
    <w:nsid w:val="402226D7"/>
    <w:multiLevelType w:val="hybridMultilevel"/>
    <w:tmpl w:val="6D2E131A"/>
    <w:lvl w:ilvl="0" w:tplc="536241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251D3"/>
    <w:multiLevelType w:val="hybridMultilevel"/>
    <w:tmpl w:val="885463B2"/>
    <w:lvl w:ilvl="0" w:tplc="F7C83A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362418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2" w:tplc="53624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>
    <w:nsid w:val="46363E0A"/>
    <w:multiLevelType w:val="hybridMultilevel"/>
    <w:tmpl w:val="AB08EFBA"/>
    <w:lvl w:ilvl="0" w:tplc="34E0D3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B27EB4">
      <w:start w:val="1"/>
      <w:numFmt w:val="bullet"/>
      <w:lvlText w:val=""/>
      <w:lvlPicBulletId w:val="0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53624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4">
    <w:nsid w:val="4840135A"/>
    <w:multiLevelType w:val="hybridMultilevel"/>
    <w:tmpl w:val="47E0E154"/>
    <w:lvl w:ilvl="0" w:tplc="34E0D3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B27EB4">
      <w:start w:val="1"/>
      <w:numFmt w:val="bullet"/>
      <w:lvlText w:val=""/>
      <w:lvlPicBulletId w:val="0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53624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5">
    <w:nsid w:val="49657265"/>
    <w:multiLevelType w:val="hybridMultilevel"/>
    <w:tmpl w:val="760E5CF0"/>
    <w:lvl w:ilvl="0" w:tplc="63BA67A8">
      <w:start w:val="1"/>
      <w:numFmt w:val="decimal"/>
      <w:lvlText w:val="%1"/>
      <w:lvlJc w:val="left"/>
      <w:pPr>
        <w:tabs>
          <w:tab w:val="num" w:pos="1830"/>
        </w:tabs>
        <w:ind w:left="1830" w:hanging="750"/>
      </w:pPr>
      <w:rPr>
        <w:rFonts w:ascii="Times New Roman" w:hAnsi="Times New Roman" w:cs="Times New Roman" w:hint="default"/>
        <w:b/>
      </w:rPr>
    </w:lvl>
    <w:lvl w:ilvl="1" w:tplc="68727B38">
      <w:start w:val="1"/>
      <w:numFmt w:val="bullet"/>
      <w:lvlText w:val="-"/>
      <w:lvlJc w:val="left"/>
      <w:pPr>
        <w:tabs>
          <w:tab w:val="num" w:pos="2610"/>
        </w:tabs>
        <w:ind w:left="2610" w:hanging="810"/>
      </w:pPr>
      <w:rPr>
        <w:rFonts w:ascii="Times New Roman" w:eastAsia="Times New Roman" w:hAnsi="Times New Roman" w:cs="Times New Roman" w:hint="default"/>
        <w:b/>
      </w:rPr>
    </w:lvl>
    <w:lvl w:ilvl="2" w:tplc="EE164868">
      <w:start w:val="3"/>
      <w:numFmt w:val="decimal"/>
      <w:lvlText w:val="%3-"/>
      <w:lvlJc w:val="left"/>
      <w:pPr>
        <w:tabs>
          <w:tab w:val="num" w:pos="3615"/>
        </w:tabs>
        <w:ind w:left="3615" w:hanging="915"/>
      </w:pPr>
      <w:rPr>
        <w:rFonts w:ascii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C692D1B"/>
    <w:multiLevelType w:val="hybridMultilevel"/>
    <w:tmpl w:val="575CE7D0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>
    <w:nsid w:val="55F13C63"/>
    <w:multiLevelType w:val="hybridMultilevel"/>
    <w:tmpl w:val="A2145078"/>
    <w:lvl w:ilvl="0" w:tplc="F7C83A2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56B65AAB"/>
    <w:multiLevelType w:val="hybridMultilevel"/>
    <w:tmpl w:val="22F20D16"/>
    <w:lvl w:ilvl="0" w:tplc="F7C83A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53624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>
    <w:nsid w:val="57453601"/>
    <w:multiLevelType w:val="hybridMultilevel"/>
    <w:tmpl w:val="FD2294E8"/>
    <w:lvl w:ilvl="0" w:tplc="34E0D3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B27EB4">
      <w:start w:val="1"/>
      <w:numFmt w:val="bullet"/>
      <w:lvlText w:val=""/>
      <w:lvlPicBulletId w:val="0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B9B27E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0">
    <w:nsid w:val="57F93C45"/>
    <w:multiLevelType w:val="hybridMultilevel"/>
    <w:tmpl w:val="E2CAE696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B27EB4">
      <w:start w:val="1"/>
      <w:numFmt w:val="bullet"/>
      <w:lvlText w:val=""/>
      <w:lvlPicBulletId w:val="0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1">
    <w:nsid w:val="598E5FAA"/>
    <w:multiLevelType w:val="multilevel"/>
    <w:tmpl w:val="ED9645C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2">
    <w:nsid w:val="6127661C"/>
    <w:multiLevelType w:val="hybridMultilevel"/>
    <w:tmpl w:val="015EB09E"/>
    <w:lvl w:ilvl="0" w:tplc="53624184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F7C83A28">
      <w:start w:val="1"/>
      <w:numFmt w:val="bullet"/>
      <w:lvlText w:val=""/>
      <w:lvlPicBulletId w:val="0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3">
    <w:nsid w:val="63FD36E2"/>
    <w:multiLevelType w:val="hybridMultilevel"/>
    <w:tmpl w:val="8B0000FE"/>
    <w:lvl w:ilvl="0" w:tplc="34E0D3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B27EB4">
      <w:start w:val="1"/>
      <w:numFmt w:val="bullet"/>
      <w:lvlText w:val=""/>
      <w:lvlPicBulletId w:val="0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2" w:tplc="5362418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3" w:tplc="53624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4">
    <w:nsid w:val="650B1301"/>
    <w:multiLevelType w:val="hybridMultilevel"/>
    <w:tmpl w:val="7A8E3576"/>
    <w:lvl w:ilvl="0" w:tplc="53624184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F7C83A28">
      <w:start w:val="1"/>
      <w:numFmt w:val="bullet"/>
      <w:lvlText w:val=""/>
      <w:lvlPicBulletId w:val="0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5">
    <w:nsid w:val="697A3013"/>
    <w:multiLevelType w:val="hybridMultilevel"/>
    <w:tmpl w:val="F00A713E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6">
    <w:nsid w:val="6DE412F4"/>
    <w:multiLevelType w:val="hybridMultilevel"/>
    <w:tmpl w:val="90D24D34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7">
    <w:nsid w:val="6E406C88"/>
    <w:multiLevelType w:val="hybridMultilevel"/>
    <w:tmpl w:val="DB169874"/>
    <w:lvl w:ilvl="0" w:tplc="5362418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25"/>
        </w:tabs>
        <w:ind w:left="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5"/>
        </w:tabs>
        <w:ind w:left="2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5"/>
        </w:tabs>
        <w:ind w:left="4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5"/>
        </w:tabs>
        <w:ind w:left="4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</w:rPr>
    </w:lvl>
  </w:abstractNum>
  <w:abstractNum w:abstractNumId="38">
    <w:nsid w:val="6F3469B0"/>
    <w:multiLevelType w:val="hybridMultilevel"/>
    <w:tmpl w:val="C9288C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9">
    <w:nsid w:val="73EB4419"/>
    <w:multiLevelType w:val="hybridMultilevel"/>
    <w:tmpl w:val="7BD41A78"/>
    <w:lvl w:ilvl="0" w:tplc="34E0D3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B27EB4">
      <w:start w:val="1"/>
      <w:numFmt w:val="bullet"/>
      <w:lvlText w:val=""/>
      <w:lvlPicBulletId w:val="0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2" w:tplc="5362418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3" w:tplc="53624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0">
    <w:nsid w:val="764C2252"/>
    <w:multiLevelType w:val="hybridMultilevel"/>
    <w:tmpl w:val="AD34430E"/>
    <w:lvl w:ilvl="0" w:tplc="F7C83A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53624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1">
    <w:nsid w:val="77A83ACB"/>
    <w:multiLevelType w:val="hybridMultilevel"/>
    <w:tmpl w:val="ED9645C2"/>
    <w:lvl w:ilvl="0" w:tplc="34E0D3DA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F7C83A28">
      <w:start w:val="1"/>
      <w:numFmt w:val="bullet"/>
      <w:lvlText w:val=""/>
      <w:lvlPicBulletId w:val="0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2">
    <w:nsid w:val="7B5A7442"/>
    <w:multiLevelType w:val="multilevel"/>
    <w:tmpl w:val="1D8AB6A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3">
    <w:nsid w:val="7BFF38BA"/>
    <w:multiLevelType w:val="hybridMultilevel"/>
    <w:tmpl w:val="CD12DB7C"/>
    <w:lvl w:ilvl="0" w:tplc="53624184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F7C83A28">
      <w:start w:val="1"/>
      <w:numFmt w:val="bullet"/>
      <w:lvlText w:val=""/>
      <w:lvlPicBulletId w:val="0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4">
    <w:nsid w:val="7FCB7247"/>
    <w:multiLevelType w:val="hybridMultilevel"/>
    <w:tmpl w:val="976A3C9A"/>
    <w:lvl w:ilvl="0" w:tplc="53624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B27EB4">
      <w:start w:val="1"/>
      <w:numFmt w:val="bullet"/>
      <w:lvlText w:val=""/>
      <w:lvlPicBulletId w:val="0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5"/>
  </w:num>
  <w:num w:numId="4">
    <w:abstractNumId w:val="14"/>
  </w:num>
  <w:num w:numId="5">
    <w:abstractNumId w:val="42"/>
  </w:num>
  <w:num w:numId="6">
    <w:abstractNumId w:val="29"/>
  </w:num>
  <w:num w:numId="7">
    <w:abstractNumId w:val="26"/>
  </w:num>
  <w:num w:numId="8">
    <w:abstractNumId w:val="31"/>
  </w:num>
  <w:num w:numId="9">
    <w:abstractNumId w:val="15"/>
  </w:num>
  <w:num w:numId="10">
    <w:abstractNumId w:val="25"/>
  </w:num>
  <w:num w:numId="11">
    <w:abstractNumId w:val="12"/>
  </w:num>
  <w:num w:numId="12">
    <w:abstractNumId w:val="4"/>
  </w:num>
  <w:num w:numId="13">
    <w:abstractNumId w:val="19"/>
  </w:num>
  <w:num w:numId="14">
    <w:abstractNumId w:val="38"/>
  </w:num>
  <w:num w:numId="15">
    <w:abstractNumId w:val="27"/>
  </w:num>
  <w:num w:numId="16">
    <w:abstractNumId w:val="7"/>
  </w:num>
  <w:num w:numId="17">
    <w:abstractNumId w:val="0"/>
  </w:num>
  <w:num w:numId="18">
    <w:abstractNumId w:val="28"/>
  </w:num>
  <w:num w:numId="19">
    <w:abstractNumId w:val="40"/>
  </w:num>
  <w:num w:numId="20">
    <w:abstractNumId w:val="22"/>
  </w:num>
  <w:num w:numId="21">
    <w:abstractNumId w:val="3"/>
  </w:num>
  <w:num w:numId="22">
    <w:abstractNumId w:val="24"/>
  </w:num>
  <w:num w:numId="23">
    <w:abstractNumId w:val="17"/>
  </w:num>
  <w:num w:numId="24">
    <w:abstractNumId w:val="44"/>
  </w:num>
  <w:num w:numId="25">
    <w:abstractNumId w:val="36"/>
  </w:num>
  <w:num w:numId="26">
    <w:abstractNumId w:val="30"/>
  </w:num>
  <w:num w:numId="27">
    <w:abstractNumId w:val="10"/>
  </w:num>
  <w:num w:numId="28">
    <w:abstractNumId w:val="39"/>
  </w:num>
  <w:num w:numId="29">
    <w:abstractNumId w:val="9"/>
  </w:num>
  <w:num w:numId="30">
    <w:abstractNumId w:val="20"/>
  </w:num>
  <w:num w:numId="31">
    <w:abstractNumId w:val="23"/>
  </w:num>
  <w:num w:numId="32">
    <w:abstractNumId w:val="33"/>
  </w:num>
  <w:num w:numId="33">
    <w:abstractNumId w:val="37"/>
  </w:num>
  <w:num w:numId="34">
    <w:abstractNumId w:val="1"/>
  </w:num>
  <w:num w:numId="35">
    <w:abstractNumId w:val="2"/>
  </w:num>
  <w:num w:numId="36">
    <w:abstractNumId w:val="21"/>
  </w:num>
  <w:num w:numId="37">
    <w:abstractNumId w:val="16"/>
  </w:num>
  <w:num w:numId="38">
    <w:abstractNumId w:val="18"/>
  </w:num>
  <w:num w:numId="39">
    <w:abstractNumId w:val="13"/>
  </w:num>
  <w:num w:numId="40">
    <w:abstractNumId w:val="35"/>
  </w:num>
  <w:num w:numId="41">
    <w:abstractNumId w:val="11"/>
  </w:num>
  <w:num w:numId="42">
    <w:abstractNumId w:val="43"/>
  </w:num>
  <w:num w:numId="43">
    <w:abstractNumId w:val="34"/>
  </w:num>
  <w:num w:numId="44">
    <w:abstractNumId w:val="3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71FF"/>
    <w:rsid w:val="000019C8"/>
    <w:rsid w:val="000026D0"/>
    <w:rsid w:val="00014696"/>
    <w:rsid w:val="00016EC2"/>
    <w:rsid w:val="00022F66"/>
    <w:rsid w:val="00023542"/>
    <w:rsid w:val="00033E83"/>
    <w:rsid w:val="00034C36"/>
    <w:rsid w:val="00041168"/>
    <w:rsid w:val="000508B1"/>
    <w:rsid w:val="00056574"/>
    <w:rsid w:val="00070325"/>
    <w:rsid w:val="00077C98"/>
    <w:rsid w:val="0008463E"/>
    <w:rsid w:val="00090D23"/>
    <w:rsid w:val="00093A1D"/>
    <w:rsid w:val="000A2F04"/>
    <w:rsid w:val="000A76DD"/>
    <w:rsid w:val="000B23E8"/>
    <w:rsid w:val="000C488C"/>
    <w:rsid w:val="000C7186"/>
    <w:rsid w:val="000D0383"/>
    <w:rsid w:val="000D5F82"/>
    <w:rsid w:val="000F2DB0"/>
    <w:rsid w:val="000F4F16"/>
    <w:rsid w:val="00105562"/>
    <w:rsid w:val="00106903"/>
    <w:rsid w:val="00107AC4"/>
    <w:rsid w:val="00115659"/>
    <w:rsid w:val="0012332D"/>
    <w:rsid w:val="001261E2"/>
    <w:rsid w:val="001265F9"/>
    <w:rsid w:val="0014425A"/>
    <w:rsid w:val="00144A44"/>
    <w:rsid w:val="00147F0B"/>
    <w:rsid w:val="0016039B"/>
    <w:rsid w:val="00161CA7"/>
    <w:rsid w:val="0016239A"/>
    <w:rsid w:val="00196334"/>
    <w:rsid w:val="001A321B"/>
    <w:rsid w:val="001B403B"/>
    <w:rsid w:val="001C7872"/>
    <w:rsid w:val="001D2F14"/>
    <w:rsid w:val="001D5655"/>
    <w:rsid w:val="001D5CBF"/>
    <w:rsid w:val="001D76A9"/>
    <w:rsid w:val="001E05ED"/>
    <w:rsid w:val="001E18B8"/>
    <w:rsid w:val="001F42DF"/>
    <w:rsid w:val="001F4B81"/>
    <w:rsid w:val="0021089C"/>
    <w:rsid w:val="00256414"/>
    <w:rsid w:val="00275980"/>
    <w:rsid w:val="00281939"/>
    <w:rsid w:val="002844C5"/>
    <w:rsid w:val="002A1B12"/>
    <w:rsid w:val="002A4D43"/>
    <w:rsid w:val="002A521B"/>
    <w:rsid w:val="002A7195"/>
    <w:rsid w:val="002A7D1E"/>
    <w:rsid w:val="002C11A5"/>
    <w:rsid w:val="002D2C02"/>
    <w:rsid w:val="002E510B"/>
    <w:rsid w:val="002F4D56"/>
    <w:rsid w:val="00300010"/>
    <w:rsid w:val="00304E5B"/>
    <w:rsid w:val="00306ED8"/>
    <w:rsid w:val="00315E3E"/>
    <w:rsid w:val="00335091"/>
    <w:rsid w:val="0036063A"/>
    <w:rsid w:val="00362AB4"/>
    <w:rsid w:val="00372180"/>
    <w:rsid w:val="00390154"/>
    <w:rsid w:val="00397F6E"/>
    <w:rsid w:val="003A4E29"/>
    <w:rsid w:val="003A7675"/>
    <w:rsid w:val="003B1B0B"/>
    <w:rsid w:val="003C05CC"/>
    <w:rsid w:val="003D69B2"/>
    <w:rsid w:val="003E2D9C"/>
    <w:rsid w:val="003E445D"/>
    <w:rsid w:val="003F0D97"/>
    <w:rsid w:val="003F30DD"/>
    <w:rsid w:val="00401C3D"/>
    <w:rsid w:val="00404B15"/>
    <w:rsid w:val="00404BAD"/>
    <w:rsid w:val="00406381"/>
    <w:rsid w:val="004153AA"/>
    <w:rsid w:val="004233A7"/>
    <w:rsid w:val="00430D16"/>
    <w:rsid w:val="00432460"/>
    <w:rsid w:val="004569CA"/>
    <w:rsid w:val="00466F90"/>
    <w:rsid w:val="0048179A"/>
    <w:rsid w:val="00486E8D"/>
    <w:rsid w:val="00492B27"/>
    <w:rsid w:val="0049513B"/>
    <w:rsid w:val="004B54E2"/>
    <w:rsid w:val="004C3153"/>
    <w:rsid w:val="004C4A10"/>
    <w:rsid w:val="004D2BB8"/>
    <w:rsid w:val="004F5744"/>
    <w:rsid w:val="004F71FF"/>
    <w:rsid w:val="00513455"/>
    <w:rsid w:val="00517718"/>
    <w:rsid w:val="00525832"/>
    <w:rsid w:val="0053068D"/>
    <w:rsid w:val="00535EA5"/>
    <w:rsid w:val="00540C20"/>
    <w:rsid w:val="00544953"/>
    <w:rsid w:val="00554187"/>
    <w:rsid w:val="0056328C"/>
    <w:rsid w:val="005657AC"/>
    <w:rsid w:val="00585C2A"/>
    <w:rsid w:val="005B050B"/>
    <w:rsid w:val="005C6AB0"/>
    <w:rsid w:val="005D2BAE"/>
    <w:rsid w:val="005E35F5"/>
    <w:rsid w:val="005F7391"/>
    <w:rsid w:val="00601678"/>
    <w:rsid w:val="00607441"/>
    <w:rsid w:val="0062326C"/>
    <w:rsid w:val="00625652"/>
    <w:rsid w:val="0063292D"/>
    <w:rsid w:val="00647D98"/>
    <w:rsid w:val="00671504"/>
    <w:rsid w:val="006869DC"/>
    <w:rsid w:val="006B269C"/>
    <w:rsid w:val="006C020A"/>
    <w:rsid w:val="006C4ADC"/>
    <w:rsid w:val="006E7D38"/>
    <w:rsid w:val="006F23EE"/>
    <w:rsid w:val="006F37F3"/>
    <w:rsid w:val="007014F1"/>
    <w:rsid w:val="00701CF8"/>
    <w:rsid w:val="00701DE3"/>
    <w:rsid w:val="00736DD7"/>
    <w:rsid w:val="00746C29"/>
    <w:rsid w:val="00753CEE"/>
    <w:rsid w:val="00755FE1"/>
    <w:rsid w:val="007827EE"/>
    <w:rsid w:val="00784CB5"/>
    <w:rsid w:val="00785C56"/>
    <w:rsid w:val="007B43DC"/>
    <w:rsid w:val="007C602C"/>
    <w:rsid w:val="007D6199"/>
    <w:rsid w:val="007E1286"/>
    <w:rsid w:val="007E4AC8"/>
    <w:rsid w:val="0080239F"/>
    <w:rsid w:val="00822147"/>
    <w:rsid w:val="00825376"/>
    <w:rsid w:val="008437BD"/>
    <w:rsid w:val="00847DF9"/>
    <w:rsid w:val="00864959"/>
    <w:rsid w:val="008A44A9"/>
    <w:rsid w:val="008B212B"/>
    <w:rsid w:val="008C3703"/>
    <w:rsid w:val="008D2C59"/>
    <w:rsid w:val="008F057F"/>
    <w:rsid w:val="008F0869"/>
    <w:rsid w:val="008F4B05"/>
    <w:rsid w:val="00907B50"/>
    <w:rsid w:val="00961C48"/>
    <w:rsid w:val="00965F2D"/>
    <w:rsid w:val="009915EE"/>
    <w:rsid w:val="009B05DE"/>
    <w:rsid w:val="009B3267"/>
    <w:rsid w:val="009B3CAF"/>
    <w:rsid w:val="009B4899"/>
    <w:rsid w:val="009C04F9"/>
    <w:rsid w:val="009C15DB"/>
    <w:rsid w:val="009C4C58"/>
    <w:rsid w:val="009E4168"/>
    <w:rsid w:val="009F0026"/>
    <w:rsid w:val="00A11ED0"/>
    <w:rsid w:val="00A14EC9"/>
    <w:rsid w:val="00A3326A"/>
    <w:rsid w:val="00A42295"/>
    <w:rsid w:val="00A436BA"/>
    <w:rsid w:val="00A55E37"/>
    <w:rsid w:val="00A741A2"/>
    <w:rsid w:val="00A83CA8"/>
    <w:rsid w:val="00A85590"/>
    <w:rsid w:val="00A85F2F"/>
    <w:rsid w:val="00A97A2B"/>
    <w:rsid w:val="00AA27F3"/>
    <w:rsid w:val="00AA68B3"/>
    <w:rsid w:val="00AC0F67"/>
    <w:rsid w:val="00AC26C2"/>
    <w:rsid w:val="00AD7D0C"/>
    <w:rsid w:val="00AE5400"/>
    <w:rsid w:val="00AE79C2"/>
    <w:rsid w:val="00B00A1D"/>
    <w:rsid w:val="00B158D4"/>
    <w:rsid w:val="00B20366"/>
    <w:rsid w:val="00B252F0"/>
    <w:rsid w:val="00B432CF"/>
    <w:rsid w:val="00B43FA6"/>
    <w:rsid w:val="00B441BE"/>
    <w:rsid w:val="00B66298"/>
    <w:rsid w:val="00B837C6"/>
    <w:rsid w:val="00B94D3C"/>
    <w:rsid w:val="00B977F2"/>
    <w:rsid w:val="00BA6E62"/>
    <w:rsid w:val="00BA7604"/>
    <w:rsid w:val="00BB0CBB"/>
    <w:rsid w:val="00BC0C76"/>
    <w:rsid w:val="00BC4834"/>
    <w:rsid w:val="00BC6047"/>
    <w:rsid w:val="00BD564D"/>
    <w:rsid w:val="00BD6DC6"/>
    <w:rsid w:val="00BE736F"/>
    <w:rsid w:val="00BE75CC"/>
    <w:rsid w:val="00BF1BD6"/>
    <w:rsid w:val="00BF6C45"/>
    <w:rsid w:val="00C02013"/>
    <w:rsid w:val="00C027EB"/>
    <w:rsid w:val="00C11C77"/>
    <w:rsid w:val="00C23011"/>
    <w:rsid w:val="00C35A39"/>
    <w:rsid w:val="00C36F3E"/>
    <w:rsid w:val="00C40D67"/>
    <w:rsid w:val="00C54E85"/>
    <w:rsid w:val="00C633E3"/>
    <w:rsid w:val="00C749BC"/>
    <w:rsid w:val="00C752B0"/>
    <w:rsid w:val="00C857C9"/>
    <w:rsid w:val="00C9058E"/>
    <w:rsid w:val="00C906B4"/>
    <w:rsid w:val="00CA0FED"/>
    <w:rsid w:val="00CA1F56"/>
    <w:rsid w:val="00CB10FD"/>
    <w:rsid w:val="00CB48A0"/>
    <w:rsid w:val="00CC2A9C"/>
    <w:rsid w:val="00CD3F22"/>
    <w:rsid w:val="00CD4FA8"/>
    <w:rsid w:val="00CE316E"/>
    <w:rsid w:val="00CE6D40"/>
    <w:rsid w:val="00CF1144"/>
    <w:rsid w:val="00CF73D1"/>
    <w:rsid w:val="00D12CA5"/>
    <w:rsid w:val="00D1664F"/>
    <w:rsid w:val="00D31137"/>
    <w:rsid w:val="00D5533D"/>
    <w:rsid w:val="00D56FD7"/>
    <w:rsid w:val="00D70841"/>
    <w:rsid w:val="00D7495D"/>
    <w:rsid w:val="00D829CB"/>
    <w:rsid w:val="00DB4E8A"/>
    <w:rsid w:val="00DE0EAC"/>
    <w:rsid w:val="00DF5CA2"/>
    <w:rsid w:val="00E01DA7"/>
    <w:rsid w:val="00E056A6"/>
    <w:rsid w:val="00E12EA5"/>
    <w:rsid w:val="00E23E20"/>
    <w:rsid w:val="00E2718D"/>
    <w:rsid w:val="00E371BE"/>
    <w:rsid w:val="00E4698C"/>
    <w:rsid w:val="00E64935"/>
    <w:rsid w:val="00E82429"/>
    <w:rsid w:val="00E9643E"/>
    <w:rsid w:val="00EC1AC3"/>
    <w:rsid w:val="00EC1F54"/>
    <w:rsid w:val="00EC6E50"/>
    <w:rsid w:val="00ED61AC"/>
    <w:rsid w:val="00EE5A69"/>
    <w:rsid w:val="00EF4CBB"/>
    <w:rsid w:val="00F00613"/>
    <w:rsid w:val="00F01A85"/>
    <w:rsid w:val="00F03136"/>
    <w:rsid w:val="00F07D8C"/>
    <w:rsid w:val="00F10087"/>
    <w:rsid w:val="00F124FB"/>
    <w:rsid w:val="00F223E6"/>
    <w:rsid w:val="00F26B28"/>
    <w:rsid w:val="00F442A5"/>
    <w:rsid w:val="00F47638"/>
    <w:rsid w:val="00F7131E"/>
    <w:rsid w:val="00F72448"/>
    <w:rsid w:val="00F769DA"/>
    <w:rsid w:val="00F777E3"/>
    <w:rsid w:val="00F87B88"/>
    <w:rsid w:val="00F93C3B"/>
    <w:rsid w:val="00F96D81"/>
    <w:rsid w:val="00FA555F"/>
    <w:rsid w:val="00FA5703"/>
    <w:rsid w:val="00FB3152"/>
    <w:rsid w:val="00FC2EFF"/>
    <w:rsid w:val="00FE0E82"/>
    <w:rsid w:val="00FE46D7"/>
    <w:rsid w:val="00FF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FF"/>
    <w:pPr>
      <w:bidi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71FF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F71FF"/>
  </w:style>
  <w:style w:type="character" w:styleId="Strong">
    <w:name w:val="Strong"/>
    <w:qFormat/>
    <w:rsid w:val="004F71FF"/>
    <w:rPr>
      <w:b/>
      <w:bCs/>
    </w:rPr>
  </w:style>
  <w:style w:type="table" w:styleId="TableGrid">
    <w:name w:val="Table Grid"/>
    <w:basedOn w:val="TableNormal"/>
    <w:rsid w:val="004F71FF"/>
    <w:pPr>
      <w:bidi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71F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4F71FF"/>
    <w:pPr>
      <w:bidi w:val="0"/>
      <w:jc w:val="both"/>
    </w:pPr>
    <w:rPr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F71F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F71FF"/>
    <w:pPr>
      <w:bidi w:val="0"/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4F71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8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9B2"/>
    <w:rPr>
      <w:color w:val="0000FF"/>
      <w:u w:val="single"/>
    </w:rPr>
  </w:style>
  <w:style w:type="character" w:customStyle="1" w:styleId="contribdegrees">
    <w:name w:val="contribdegrees"/>
    <w:basedOn w:val="DefaultParagraphFont"/>
    <w:rsid w:val="003D69B2"/>
  </w:style>
  <w:style w:type="character" w:customStyle="1" w:styleId="a-declarative">
    <w:name w:val="a-declarative"/>
    <w:basedOn w:val="DefaultParagraphFont"/>
    <w:rsid w:val="00144A44"/>
  </w:style>
  <w:style w:type="character" w:customStyle="1" w:styleId="a-color-secondary">
    <w:name w:val="a-color-secondary"/>
    <w:basedOn w:val="DefaultParagraphFont"/>
    <w:rsid w:val="00144A44"/>
  </w:style>
  <w:style w:type="character" w:styleId="Emphasis">
    <w:name w:val="Emphasis"/>
    <w:basedOn w:val="DefaultParagraphFont"/>
    <w:uiPriority w:val="20"/>
    <w:qFormat/>
    <w:rsid w:val="00BE736F"/>
    <w:rPr>
      <w:i/>
      <w:iCs/>
    </w:rPr>
  </w:style>
  <w:style w:type="paragraph" w:styleId="ListParagraph">
    <w:name w:val="List Paragraph"/>
    <w:basedOn w:val="Normal"/>
    <w:uiPriority w:val="34"/>
    <w:qFormat/>
    <w:rsid w:val="00BE736F"/>
    <w:pPr>
      <w:bidi w:val="0"/>
      <w:spacing w:after="200"/>
      <w:ind w:left="720"/>
      <w:contextualSpacing/>
    </w:pPr>
    <w:rPr>
      <w:rFonts w:ascii="Calibri" w:eastAsia="Calibri" w:hAnsi="Calibri"/>
      <w:sz w:val="20"/>
      <w:szCs w:val="22"/>
    </w:rPr>
  </w:style>
  <w:style w:type="character" w:customStyle="1" w:styleId="a-size-extra-large">
    <w:name w:val="a-size-extra-large"/>
    <w:basedOn w:val="DefaultParagraphFont"/>
    <w:rsid w:val="00BE736F"/>
  </w:style>
  <w:style w:type="character" w:customStyle="1" w:styleId="a-size-large">
    <w:name w:val="a-size-large"/>
    <w:basedOn w:val="DefaultParagraphFont"/>
    <w:rsid w:val="00BE736F"/>
  </w:style>
  <w:style w:type="character" w:customStyle="1" w:styleId="nlmstring-name">
    <w:name w:val="nlm_string-name"/>
    <w:basedOn w:val="DefaultParagraphFont"/>
    <w:rsid w:val="00BE736F"/>
  </w:style>
  <w:style w:type="character" w:customStyle="1" w:styleId="nlmarticle-title">
    <w:name w:val="nlm_article-title"/>
    <w:basedOn w:val="DefaultParagraphFont"/>
    <w:rsid w:val="00BE736F"/>
  </w:style>
  <w:style w:type="paragraph" w:customStyle="1" w:styleId="NoSpacing1">
    <w:name w:val="No Spacing1"/>
    <w:qFormat/>
    <w:rsid w:val="00EF4CBB"/>
    <w:pPr>
      <w:jc w:val="both"/>
    </w:pPr>
    <w:rPr>
      <w:rFonts w:ascii="Times New Roman" w:eastAsia="Times New Roman" w:hAnsi="Times New Roman"/>
      <w:lang w:eastAsia="en-US" w:bidi="ar-EG"/>
    </w:rPr>
  </w:style>
  <w:style w:type="paragraph" w:styleId="Header">
    <w:name w:val="header"/>
    <w:basedOn w:val="Normal"/>
    <w:link w:val="HeaderChar"/>
    <w:uiPriority w:val="99"/>
    <w:unhideWhenUsed/>
    <w:rsid w:val="00E271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1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1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1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26" Type="http://schemas.openxmlformats.org/officeDocument/2006/relationships/header" Target="header7.xml"/><Relationship Id="rId39" Type="http://schemas.openxmlformats.org/officeDocument/2006/relationships/header" Target="header16.xml"/><Relationship Id="rId21" Type="http://schemas.openxmlformats.org/officeDocument/2006/relationships/image" Target="media/image4.emf"/><Relationship Id="rId34" Type="http://schemas.openxmlformats.org/officeDocument/2006/relationships/header" Target="header13.xml"/><Relationship Id="rId42" Type="http://schemas.openxmlformats.org/officeDocument/2006/relationships/header" Target="header18.xml"/><Relationship Id="rId47" Type="http://schemas.openxmlformats.org/officeDocument/2006/relationships/image" Target="media/image13.emf"/><Relationship Id="rId50" Type="http://schemas.openxmlformats.org/officeDocument/2006/relationships/image" Target="media/image14.emf"/><Relationship Id="rId55" Type="http://schemas.openxmlformats.org/officeDocument/2006/relationships/hyperlink" Target="http://www.tandfonline.com/author/Leithwood%2C+Kenneth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41" Type="http://schemas.openxmlformats.org/officeDocument/2006/relationships/image" Target="media/image11.emf"/><Relationship Id="rId54" Type="http://schemas.openxmlformats.org/officeDocument/2006/relationships/hyperlink" Target="https://www.amazon.com/Richard-A.-Swanson/e/B001IGHK4Y/ref=dp_byline_cont_book_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x.doi.org/10.7537/marsnys100517.16" TargetMode="External"/><Relationship Id="rId24" Type="http://schemas.openxmlformats.org/officeDocument/2006/relationships/header" Target="header6.xml"/><Relationship Id="rId32" Type="http://schemas.openxmlformats.org/officeDocument/2006/relationships/image" Target="media/image8.emf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header" Target="header20.xml"/><Relationship Id="rId53" Type="http://schemas.openxmlformats.org/officeDocument/2006/relationships/hyperlink" Target="https://www.amazon.com/s/ref=dp_byline_sr_book_2?ie=UTF8&amp;text=Elwood+F.+Holton++III&amp;search-alias=books&amp;field-author=Elwood+F.+Holton++III&amp;sort=relevancerank" TargetMode="External"/><Relationship Id="rId58" Type="http://schemas.openxmlformats.org/officeDocument/2006/relationships/header" Target="header25.xml"/><Relationship Id="rId5" Type="http://schemas.openxmlformats.org/officeDocument/2006/relationships/settings" Target="settings.xml"/><Relationship Id="rId15" Type="http://schemas.openxmlformats.org/officeDocument/2006/relationships/hyperlink" Target="http://web.njit.edu/~ronkowit/teaching/styles/styles.htm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7.emf"/><Relationship Id="rId36" Type="http://schemas.openxmlformats.org/officeDocument/2006/relationships/header" Target="header14.xml"/><Relationship Id="rId49" Type="http://schemas.openxmlformats.org/officeDocument/2006/relationships/header" Target="header23.xml"/><Relationship Id="rId57" Type="http://schemas.openxmlformats.org/officeDocument/2006/relationships/hyperlink" Target="http://www.tandfonline.com/author/Hopkins%2C+David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sciencepub.net/newyork" TargetMode="External"/><Relationship Id="rId19" Type="http://schemas.openxmlformats.org/officeDocument/2006/relationships/header" Target="header3.xml"/><Relationship Id="rId31" Type="http://schemas.openxmlformats.org/officeDocument/2006/relationships/header" Target="header11.xml"/><Relationship Id="rId44" Type="http://schemas.openxmlformats.org/officeDocument/2006/relationships/image" Target="media/image12.emf"/><Relationship Id="rId52" Type="http://schemas.openxmlformats.org/officeDocument/2006/relationships/hyperlink" Target="https://www.amazon.com/Malcolm-S.-Knowles/e/B001IGHJAE/ref=dp_byline_cont_book_1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gadomara63@yahoo.com" TargetMode="External"/><Relationship Id="rId14" Type="http://schemas.openxmlformats.org/officeDocument/2006/relationships/hyperlink" Target="http://www.tandfonline.com/author/Hopkins%2C+David" TargetMode="External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image" Target="media/image9.emf"/><Relationship Id="rId43" Type="http://schemas.openxmlformats.org/officeDocument/2006/relationships/header" Target="header19.xml"/><Relationship Id="rId48" Type="http://schemas.openxmlformats.org/officeDocument/2006/relationships/header" Target="header22.xml"/><Relationship Id="rId56" Type="http://schemas.openxmlformats.org/officeDocument/2006/relationships/hyperlink" Target="http://www.tandfonline.com/author/Harris%2C+Alma" TargetMode="External"/><Relationship Id="rId8" Type="http://schemas.openxmlformats.org/officeDocument/2006/relationships/endnotes" Target="endnotes.xml"/><Relationship Id="rId51" Type="http://schemas.openxmlformats.org/officeDocument/2006/relationships/header" Target="header24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header" Target="header12.xml"/><Relationship Id="rId38" Type="http://schemas.openxmlformats.org/officeDocument/2006/relationships/image" Target="media/image10.emf"/><Relationship Id="rId46" Type="http://schemas.openxmlformats.org/officeDocument/2006/relationships/header" Target="header21.xml"/><Relationship Id="rId59" Type="http://schemas.openxmlformats.org/officeDocument/2006/relationships/header" Target="header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DB2E-4340-4AE9-9B57-358127A2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17532</Words>
  <Characters>99933</Characters>
  <Application>Microsoft Office Word</Application>
  <DocSecurity>0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82</cp:revision>
  <cp:lastPrinted>2017-07-16T17:25:00Z</cp:lastPrinted>
  <dcterms:created xsi:type="dcterms:W3CDTF">2017-07-10T10:00:00Z</dcterms:created>
  <dcterms:modified xsi:type="dcterms:W3CDTF">2017-07-16T17:30:00Z</dcterms:modified>
</cp:coreProperties>
</file>