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37" w:rsidRPr="009615A3" w:rsidRDefault="000265E3" w:rsidP="00EE0396">
      <w:pPr>
        <w:snapToGrid w:val="0"/>
        <w:jc w:val="center"/>
        <w:rPr>
          <w:b/>
          <w:bCs/>
          <w:sz w:val="20"/>
          <w:szCs w:val="20"/>
          <w:lang w:bidi="ar-EG"/>
        </w:rPr>
      </w:pPr>
      <w:r w:rsidRPr="009615A3">
        <w:rPr>
          <w:b/>
          <w:bCs/>
          <w:sz w:val="20"/>
          <w:szCs w:val="20"/>
          <w:lang w:bidi="ar-EG"/>
        </w:rPr>
        <w:t xml:space="preserve">Comparison between </w:t>
      </w:r>
      <w:proofErr w:type="spellStart"/>
      <w:r w:rsidRPr="009615A3">
        <w:rPr>
          <w:b/>
          <w:bCs/>
          <w:sz w:val="20"/>
          <w:szCs w:val="20"/>
          <w:lang w:bidi="ar-EG"/>
        </w:rPr>
        <w:t>Misoprostol</w:t>
      </w:r>
      <w:proofErr w:type="spellEnd"/>
      <w:r w:rsidRPr="009615A3">
        <w:rPr>
          <w:b/>
          <w:bCs/>
          <w:sz w:val="20"/>
          <w:szCs w:val="20"/>
          <w:lang w:bidi="ar-EG"/>
        </w:rPr>
        <w:t xml:space="preserve"> and </w:t>
      </w:r>
      <w:proofErr w:type="spellStart"/>
      <w:r w:rsidRPr="009615A3">
        <w:rPr>
          <w:b/>
          <w:bCs/>
          <w:sz w:val="20"/>
          <w:szCs w:val="20"/>
          <w:lang w:bidi="ar-EG"/>
        </w:rPr>
        <w:t>Ergometrine</w:t>
      </w:r>
      <w:proofErr w:type="spellEnd"/>
      <w:r w:rsidRPr="009615A3">
        <w:rPr>
          <w:b/>
          <w:bCs/>
          <w:sz w:val="20"/>
          <w:szCs w:val="20"/>
          <w:lang w:bidi="ar-EG"/>
        </w:rPr>
        <w:t xml:space="preserve"> in Routine Prophylaxis of Postpartum </w:t>
      </w:r>
      <w:proofErr w:type="spellStart"/>
      <w:r w:rsidRPr="009615A3">
        <w:rPr>
          <w:b/>
          <w:bCs/>
          <w:sz w:val="20"/>
          <w:szCs w:val="20"/>
          <w:lang w:bidi="ar-EG"/>
        </w:rPr>
        <w:t>Haemorrhage</w:t>
      </w:r>
      <w:proofErr w:type="spellEnd"/>
    </w:p>
    <w:p w:rsidR="00706658" w:rsidRPr="009615A3" w:rsidRDefault="00706658" w:rsidP="00EE0396">
      <w:pPr>
        <w:snapToGrid w:val="0"/>
        <w:jc w:val="center"/>
        <w:rPr>
          <w:b/>
          <w:bCs/>
          <w:sz w:val="20"/>
          <w:szCs w:val="20"/>
          <w:lang w:bidi="ar-EG"/>
        </w:rPr>
      </w:pPr>
    </w:p>
    <w:p w:rsidR="00F927F4" w:rsidRPr="009615A3" w:rsidRDefault="000265E3" w:rsidP="00EE0396">
      <w:pPr>
        <w:snapToGrid w:val="0"/>
        <w:jc w:val="center"/>
        <w:rPr>
          <w:sz w:val="20"/>
          <w:szCs w:val="20"/>
          <w:lang w:bidi="ar-EG"/>
        </w:rPr>
      </w:pPr>
      <w:r w:rsidRPr="009615A3">
        <w:rPr>
          <w:sz w:val="20"/>
          <w:szCs w:val="20"/>
          <w:lang w:bidi="ar-EG"/>
        </w:rPr>
        <w:t>Prof. Mohammed Khalid Mustafa</w:t>
      </w:r>
      <w:r w:rsidR="00A246E2" w:rsidRPr="009615A3">
        <w:rPr>
          <w:sz w:val="20"/>
          <w:szCs w:val="20"/>
          <w:vertAlign w:val="superscript"/>
          <w:lang w:bidi="ar-EG"/>
        </w:rPr>
        <w:t>1</w:t>
      </w:r>
      <w:r w:rsidRPr="009615A3">
        <w:rPr>
          <w:sz w:val="20"/>
          <w:szCs w:val="20"/>
          <w:lang w:bidi="ar-EG"/>
        </w:rPr>
        <w:t xml:space="preserve">, Dr. Mohammed </w:t>
      </w:r>
      <w:proofErr w:type="spellStart"/>
      <w:r w:rsidRPr="009615A3">
        <w:rPr>
          <w:sz w:val="20"/>
          <w:szCs w:val="20"/>
          <w:lang w:bidi="ar-EG"/>
        </w:rPr>
        <w:t>Mohammed</w:t>
      </w:r>
      <w:proofErr w:type="spellEnd"/>
      <w:r w:rsidRPr="009615A3">
        <w:rPr>
          <w:sz w:val="20"/>
          <w:szCs w:val="20"/>
          <w:lang w:bidi="ar-EG"/>
        </w:rPr>
        <w:t xml:space="preserve"> Al-Kholy</w:t>
      </w:r>
      <w:r w:rsidR="00A246E2" w:rsidRPr="009615A3">
        <w:rPr>
          <w:sz w:val="20"/>
          <w:szCs w:val="20"/>
          <w:vertAlign w:val="superscript"/>
          <w:lang w:bidi="ar-EG"/>
        </w:rPr>
        <w:t>2</w:t>
      </w:r>
      <w:r w:rsidR="00706658" w:rsidRPr="009615A3">
        <w:rPr>
          <w:sz w:val="20"/>
          <w:szCs w:val="20"/>
          <w:lang w:bidi="ar-EG"/>
        </w:rPr>
        <w:t xml:space="preserve"> and</w:t>
      </w:r>
      <w:r w:rsidRPr="009615A3">
        <w:rPr>
          <w:sz w:val="20"/>
          <w:szCs w:val="20"/>
          <w:lang w:bidi="ar-EG"/>
        </w:rPr>
        <w:t xml:space="preserve"> </w:t>
      </w:r>
      <w:proofErr w:type="spellStart"/>
      <w:r w:rsidRPr="009615A3">
        <w:rPr>
          <w:sz w:val="20"/>
          <w:szCs w:val="20"/>
          <w:lang w:bidi="ar-EG"/>
        </w:rPr>
        <w:t>Tarek</w:t>
      </w:r>
      <w:proofErr w:type="spellEnd"/>
      <w:r w:rsidRPr="009615A3">
        <w:rPr>
          <w:sz w:val="20"/>
          <w:szCs w:val="20"/>
          <w:lang w:bidi="ar-EG"/>
        </w:rPr>
        <w:t xml:space="preserve"> </w:t>
      </w:r>
      <w:proofErr w:type="spellStart"/>
      <w:r w:rsidRPr="009615A3">
        <w:rPr>
          <w:sz w:val="20"/>
          <w:szCs w:val="20"/>
          <w:lang w:bidi="ar-EG"/>
        </w:rPr>
        <w:t>Abd</w:t>
      </w:r>
      <w:proofErr w:type="spellEnd"/>
      <w:r w:rsidRPr="009615A3">
        <w:rPr>
          <w:sz w:val="20"/>
          <w:szCs w:val="20"/>
          <w:lang w:bidi="ar-EG"/>
        </w:rPr>
        <w:t xml:space="preserve"> El-</w:t>
      </w:r>
      <w:proofErr w:type="spellStart"/>
      <w:r w:rsidRPr="009615A3">
        <w:rPr>
          <w:sz w:val="20"/>
          <w:szCs w:val="20"/>
          <w:lang w:bidi="ar-EG"/>
        </w:rPr>
        <w:t>Latif</w:t>
      </w:r>
      <w:proofErr w:type="spellEnd"/>
      <w:r w:rsidRPr="009615A3">
        <w:rPr>
          <w:sz w:val="20"/>
          <w:szCs w:val="20"/>
          <w:lang w:bidi="ar-EG"/>
        </w:rPr>
        <w:t xml:space="preserve"> Mohamed </w:t>
      </w:r>
      <w:proofErr w:type="spellStart"/>
      <w:r w:rsidRPr="009615A3">
        <w:rPr>
          <w:sz w:val="20"/>
          <w:szCs w:val="20"/>
          <w:lang w:bidi="ar-EG"/>
        </w:rPr>
        <w:t>Abd</w:t>
      </w:r>
      <w:proofErr w:type="spellEnd"/>
      <w:r w:rsidRPr="009615A3">
        <w:rPr>
          <w:sz w:val="20"/>
          <w:szCs w:val="20"/>
          <w:lang w:bidi="ar-EG"/>
        </w:rPr>
        <w:t xml:space="preserve"> El-Ghani</w:t>
      </w:r>
      <w:r w:rsidR="00A246E2" w:rsidRPr="009615A3">
        <w:rPr>
          <w:sz w:val="20"/>
          <w:szCs w:val="20"/>
          <w:vertAlign w:val="superscript"/>
          <w:lang w:bidi="ar-EG"/>
        </w:rPr>
        <w:t>3</w:t>
      </w:r>
    </w:p>
    <w:p w:rsidR="00706658" w:rsidRPr="009615A3" w:rsidRDefault="00706658" w:rsidP="00EE0396">
      <w:pPr>
        <w:snapToGrid w:val="0"/>
        <w:jc w:val="center"/>
        <w:rPr>
          <w:b/>
          <w:bCs/>
          <w:sz w:val="20"/>
          <w:szCs w:val="20"/>
          <w:lang w:bidi="ar-EG"/>
        </w:rPr>
      </w:pPr>
    </w:p>
    <w:p w:rsidR="00F927F4" w:rsidRPr="009615A3" w:rsidRDefault="000C4F42" w:rsidP="00EE0396">
      <w:pPr>
        <w:snapToGrid w:val="0"/>
        <w:jc w:val="center"/>
        <w:rPr>
          <w:sz w:val="20"/>
          <w:szCs w:val="20"/>
          <w:lang w:bidi="ar-EG"/>
        </w:rPr>
      </w:pPr>
      <w:r w:rsidRPr="009615A3">
        <w:rPr>
          <w:sz w:val="20"/>
          <w:szCs w:val="20"/>
          <w:lang w:bidi="ar-EG"/>
        </w:rPr>
        <w:t>*</w:t>
      </w:r>
      <w:r w:rsidR="000265E3" w:rsidRPr="009615A3">
        <w:rPr>
          <w:sz w:val="20"/>
          <w:szCs w:val="20"/>
          <w:lang w:bidi="ar-EG"/>
        </w:rPr>
        <w:t>Professor of Gynecology</w:t>
      </w:r>
      <w:r w:rsidR="0016158C" w:rsidRPr="009615A3">
        <w:rPr>
          <w:sz w:val="20"/>
          <w:szCs w:val="20"/>
          <w:lang w:bidi="ar-EG"/>
        </w:rPr>
        <w:t xml:space="preserve"> </w:t>
      </w:r>
      <w:r w:rsidR="00642281" w:rsidRPr="009615A3">
        <w:rPr>
          <w:sz w:val="20"/>
          <w:szCs w:val="20"/>
          <w:lang w:bidi="ar-EG"/>
        </w:rPr>
        <w:t>&amp;</w:t>
      </w:r>
      <w:r w:rsidR="0016158C" w:rsidRPr="009615A3">
        <w:rPr>
          <w:sz w:val="20"/>
          <w:szCs w:val="20"/>
          <w:lang w:bidi="ar-EG"/>
        </w:rPr>
        <w:t xml:space="preserve"> </w:t>
      </w:r>
      <w:r w:rsidR="000265E3" w:rsidRPr="009615A3">
        <w:rPr>
          <w:sz w:val="20"/>
          <w:szCs w:val="20"/>
          <w:lang w:bidi="ar-EG"/>
        </w:rPr>
        <w:t>Obstetrics, Faculty of Medicine, Al-</w:t>
      </w:r>
      <w:proofErr w:type="spellStart"/>
      <w:r w:rsidR="000265E3" w:rsidRPr="009615A3">
        <w:rPr>
          <w:sz w:val="20"/>
          <w:szCs w:val="20"/>
          <w:lang w:bidi="ar-EG"/>
        </w:rPr>
        <w:t>Azhar</w:t>
      </w:r>
      <w:proofErr w:type="spellEnd"/>
      <w:r w:rsidR="000265E3" w:rsidRPr="009615A3">
        <w:rPr>
          <w:sz w:val="20"/>
          <w:szCs w:val="20"/>
          <w:lang w:bidi="ar-EG"/>
        </w:rPr>
        <w:t xml:space="preserve"> University, Cairo</w:t>
      </w:r>
      <w:r w:rsidR="00706658" w:rsidRPr="009615A3">
        <w:rPr>
          <w:sz w:val="20"/>
          <w:szCs w:val="20"/>
          <w:lang w:bidi="ar-EG"/>
        </w:rPr>
        <w:t>, Egypt.</w:t>
      </w:r>
    </w:p>
    <w:p w:rsidR="000265E3" w:rsidRPr="009615A3" w:rsidRDefault="00A246E2" w:rsidP="00EE0396">
      <w:pPr>
        <w:snapToGrid w:val="0"/>
        <w:jc w:val="center"/>
        <w:rPr>
          <w:sz w:val="20"/>
          <w:szCs w:val="20"/>
          <w:lang w:bidi="ar-EG"/>
        </w:rPr>
      </w:pPr>
      <w:r w:rsidRPr="009615A3">
        <w:rPr>
          <w:sz w:val="20"/>
          <w:szCs w:val="20"/>
          <w:vertAlign w:val="superscript"/>
          <w:lang w:bidi="ar-EG"/>
        </w:rPr>
        <w:t>2</w:t>
      </w:r>
      <w:r w:rsidR="000265E3" w:rsidRPr="009615A3">
        <w:rPr>
          <w:sz w:val="20"/>
          <w:szCs w:val="20"/>
          <w:lang w:bidi="ar-EG"/>
        </w:rPr>
        <w:t>Lecturer of Gynecology</w:t>
      </w:r>
      <w:r w:rsidR="0016158C" w:rsidRPr="009615A3">
        <w:rPr>
          <w:sz w:val="20"/>
          <w:szCs w:val="20"/>
          <w:lang w:bidi="ar-EG"/>
        </w:rPr>
        <w:t xml:space="preserve"> </w:t>
      </w:r>
      <w:r w:rsidR="00642281" w:rsidRPr="009615A3">
        <w:rPr>
          <w:sz w:val="20"/>
          <w:szCs w:val="20"/>
          <w:lang w:bidi="ar-EG"/>
        </w:rPr>
        <w:t>&amp;</w:t>
      </w:r>
      <w:r w:rsidR="0016158C" w:rsidRPr="009615A3">
        <w:rPr>
          <w:sz w:val="20"/>
          <w:szCs w:val="20"/>
          <w:lang w:bidi="ar-EG"/>
        </w:rPr>
        <w:t xml:space="preserve"> </w:t>
      </w:r>
      <w:r w:rsidR="000265E3" w:rsidRPr="009615A3">
        <w:rPr>
          <w:sz w:val="20"/>
          <w:szCs w:val="20"/>
          <w:lang w:bidi="ar-EG"/>
        </w:rPr>
        <w:t>Obstetrics, Faculty of Medicine Al-</w:t>
      </w:r>
      <w:proofErr w:type="spellStart"/>
      <w:r w:rsidR="000265E3" w:rsidRPr="009615A3">
        <w:rPr>
          <w:sz w:val="20"/>
          <w:szCs w:val="20"/>
          <w:lang w:bidi="ar-EG"/>
        </w:rPr>
        <w:t>Azhar</w:t>
      </w:r>
      <w:proofErr w:type="spellEnd"/>
      <w:r w:rsidR="000265E3" w:rsidRPr="009615A3">
        <w:rPr>
          <w:sz w:val="20"/>
          <w:szCs w:val="20"/>
          <w:lang w:bidi="ar-EG"/>
        </w:rPr>
        <w:t xml:space="preserve"> University, Cairo</w:t>
      </w:r>
      <w:r w:rsidR="00706658" w:rsidRPr="009615A3">
        <w:rPr>
          <w:sz w:val="20"/>
          <w:szCs w:val="20"/>
          <w:lang w:bidi="ar-EG"/>
        </w:rPr>
        <w:t>, Egypt.</w:t>
      </w:r>
    </w:p>
    <w:p w:rsidR="000265E3" w:rsidRPr="009615A3" w:rsidRDefault="00A246E2" w:rsidP="00EE0396">
      <w:pPr>
        <w:snapToGrid w:val="0"/>
        <w:jc w:val="center"/>
        <w:rPr>
          <w:sz w:val="20"/>
          <w:szCs w:val="20"/>
          <w:lang w:bidi="ar-EG"/>
        </w:rPr>
      </w:pPr>
      <w:r w:rsidRPr="009615A3">
        <w:rPr>
          <w:sz w:val="20"/>
          <w:szCs w:val="20"/>
          <w:vertAlign w:val="superscript"/>
          <w:lang w:bidi="ar-EG"/>
        </w:rPr>
        <w:t>3</w:t>
      </w:r>
      <w:r w:rsidR="000265E3" w:rsidRPr="009615A3">
        <w:rPr>
          <w:sz w:val="20"/>
          <w:szCs w:val="20"/>
          <w:lang w:bidi="ar-EG"/>
        </w:rPr>
        <w:t>M.B.B. CH, Department of Gynecology</w:t>
      </w:r>
      <w:r w:rsidR="0016158C" w:rsidRPr="009615A3">
        <w:rPr>
          <w:sz w:val="20"/>
          <w:szCs w:val="20"/>
          <w:lang w:bidi="ar-EG"/>
        </w:rPr>
        <w:t xml:space="preserve"> </w:t>
      </w:r>
      <w:r w:rsidR="00642281" w:rsidRPr="009615A3">
        <w:rPr>
          <w:sz w:val="20"/>
          <w:szCs w:val="20"/>
          <w:lang w:bidi="ar-EG"/>
        </w:rPr>
        <w:t>&amp;</w:t>
      </w:r>
      <w:r w:rsidR="0016158C" w:rsidRPr="009615A3">
        <w:rPr>
          <w:sz w:val="20"/>
          <w:szCs w:val="20"/>
          <w:lang w:bidi="ar-EG"/>
        </w:rPr>
        <w:t xml:space="preserve"> </w:t>
      </w:r>
      <w:r w:rsidR="000265E3" w:rsidRPr="009615A3">
        <w:rPr>
          <w:sz w:val="20"/>
          <w:szCs w:val="20"/>
          <w:lang w:bidi="ar-EG"/>
        </w:rPr>
        <w:t xml:space="preserve">Obstetrics, </w:t>
      </w:r>
      <w:proofErr w:type="spellStart"/>
      <w:r w:rsidR="000265E3" w:rsidRPr="009615A3">
        <w:rPr>
          <w:sz w:val="20"/>
          <w:szCs w:val="20"/>
          <w:lang w:bidi="ar-EG"/>
        </w:rPr>
        <w:t>Sohag</w:t>
      </w:r>
      <w:proofErr w:type="spellEnd"/>
      <w:r w:rsidR="000265E3" w:rsidRPr="009615A3">
        <w:rPr>
          <w:sz w:val="20"/>
          <w:szCs w:val="20"/>
          <w:lang w:bidi="ar-EG"/>
        </w:rPr>
        <w:t xml:space="preserve"> Teaching Hospital</w:t>
      </w:r>
      <w:r w:rsidR="00706658" w:rsidRPr="009615A3">
        <w:rPr>
          <w:sz w:val="20"/>
          <w:szCs w:val="20"/>
          <w:lang w:bidi="ar-EG"/>
        </w:rPr>
        <w:t>, Egypt.</w:t>
      </w:r>
    </w:p>
    <w:p w:rsidR="00EB551B" w:rsidRPr="009615A3" w:rsidRDefault="00E4540A" w:rsidP="00EE0396">
      <w:pPr>
        <w:snapToGrid w:val="0"/>
        <w:jc w:val="center"/>
        <w:rPr>
          <w:sz w:val="20"/>
          <w:szCs w:val="20"/>
          <w:lang w:bidi="ar-EG"/>
        </w:rPr>
      </w:pPr>
      <w:hyperlink r:id="rId7" w:history="1">
        <w:r w:rsidR="00EB551B" w:rsidRPr="009615A3">
          <w:rPr>
            <w:rStyle w:val="Hyperlink"/>
            <w:sz w:val="20"/>
            <w:szCs w:val="20"/>
            <w:lang w:bidi="ar-EG"/>
          </w:rPr>
          <w:t>Dr.tarekabdo.gyn@gmail.com</w:t>
        </w:r>
      </w:hyperlink>
    </w:p>
    <w:p w:rsidR="00706658" w:rsidRPr="009615A3" w:rsidRDefault="00706658" w:rsidP="00EE0396">
      <w:pPr>
        <w:snapToGrid w:val="0"/>
        <w:jc w:val="center"/>
        <w:rPr>
          <w:b/>
          <w:bCs/>
          <w:sz w:val="20"/>
          <w:szCs w:val="20"/>
          <w:lang w:bidi="ar-EG"/>
        </w:rPr>
      </w:pPr>
    </w:p>
    <w:p w:rsidR="000265E3" w:rsidRPr="009615A3" w:rsidRDefault="00706658" w:rsidP="00EE0396">
      <w:pPr>
        <w:snapToGrid w:val="0"/>
        <w:jc w:val="both"/>
        <w:rPr>
          <w:b/>
          <w:bCs/>
          <w:sz w:val="20"/>
          <w:szCs w:val="20"/>
          <w:lang w:bidi="ar-EG"/>
        </w:rPr>
      </w:pPr>
      <w:r w:rsidRPr="009615A3">
        <w:rPr>
          <w:b/>
          <w:bCs/>
          <w:sz w:val="20"/>
          <w:szCs w:val="20"/>
          <w:lang w:bidi="ar-EG"/>
        </w:rPr>
        <w:t xml:space="preserve">Abstract: </w:t>
      </w:r>
      <w:r w:rsidR="000265E3" w:rsidRPr="009615A3">
        <w:rPr>
          <w:b/>
          <w:bCs/>
          <w:sz w:val="20"/>
          <w:szCs w:val="20"/>
        </w:rPr>
        <w:t>Objectives</w:t>
      </w:r>
      <w:r w:rsidR="000265E3" w:rsidRPr="009615A3">
        <w:rPr>
          <w:sz w:val="20"/>
          <w:szCs w:val="20"/>
        </w:rPr>
        <w:t xml:space="preserve">: To compare the effects of </w:t>
      </w:r>
      <w:proofErr w:type="spellStart"/>
      <w:r w:rsidR="000265E3" w:rsidRPr="009615A3">
        <w:rPr>
          <w:sz w:val="20"/>
          <w:szCs w:val="20"/>
        </w:rPr>
        <w:t>misoprostol</w:t>
      </w:r>
      <w:proofErr w:type="spellEnd"/>
      <w:r w:rsidR="000265E3" w:rsidRPr="009615A3">
        <w:rPr>
          <w:sz w:val="20"/>
          <w:szCs w:val="20"/>
        </w:rPr>
        <w:t xml:space="preserve"> versus </w:t>
      </w:r>
      <w:proofErr w:type="spellStart"/>
      <w:r w:rsidR="000265E3" w:rsidRPr="009615A3">
        <w:rPr>
          <w:sz w:val="20"/>
          <w:szCs w:val="20"/>
        </w:rPr>
        <w:t>ergometrine</w:t>
      </w:r>
      <w:proofErr w:type="spellEnd"/>
      <w:r w:rsidR="000265E3" w:rsidRPr="009615A3">
        <w:rPr>
          <w:sz w:val="20"/>
          <w:szCs w:val="20"/>
        </w:rPr>
        <w:t xml:space="preserve"> for PPH prevention, and provide important evidence to choose optimal agents for preventing PPH in developing countries.</w:t>
      </w:r>
      <w:r w:rsidRPr="009615A3">
        <w:rPr>
          <w:b/>
          <w:bCs/>
          <w:sz w:val="20"/>
          <w:szCs w:val="20"/>
          <w:lang w:bidi="ar-EG"/>
        </w:rPr>
        <w:t xml:space="preserve"> </w:t>
      </w:r>
      <w:r w:rsidR="000265E3" w:rsidRPr="009615A3">
        <w:rPr>
          <w:b/>
          <w:bCs/>
          <w:sz w:val="20"/>
          <w:szCs w:val="20"/>
        </w:rPr>
        <w:t>Methods:</w:t>
      </w:r>
      <w:r w:rsidR="000C4F42" w:rsidRPr="009615A3">
        <w:rPr>
          <w:b/>
          <w:bCs/>
          <w:sz w:val="20"/>
          <w:szCs w:val="20"/>
        </w:rPr>
        <w:t xml:space="preserve"> </w:t>
      </w:r>
      <w:r w:rsidR="000265E3" w:rsidRPr="009615A3">
        <w:rPr>
          <w:sz w:val="20"/>
          <w:szCs w:val="20"/>
        </w:rPr>
        <w:t xml:space="preserve">A prospective non-randomized controlled clinical trial carried out in the Department of Obstetrics and Gynecology, </w:t>
      </w:r>
      <w:proofErr w:type="spellStart"/>
      <w:r w:rsidR="000265E3" w:rsidRPr="009615A3">
        <w:rPr>
          <w:sz w:val="20"/>
          <w:szCs w:val="20"/>
        </w:rPr>
        <w:t>Sohag</w:t>
      </w:r>
      <w:proofErr w:type="spellEnd"/>
      <w:r w:rsidR="000265E3" w:rsidRPr="009615A3">
        <w:rPr>
          <w:sz w:val="20"/>
          <w:szCs w:val="20"/>
        </w:rPr>
        <w:t xml:space="preserve"> Teaching Hospital. Total 300 women enrolled in the study. Women allotted to one of the 3 groups</w:t>
      </w:r>
      <w:r w:rsidR="000C4F42" w:rsidRPr="009615A3">
        <w:rPr>
          <w:sz w:val="20"/>
          <w:szCs w:val="20"/>
        </w:rPr>
        <w:t xml:space="preserve">. </w:t>
      </w:r>
      <w:r w:rsidR="000265E3" w:rsidRPr="009615A3">
        <w:rPr>
          <w:sz w:val="20"/>
          <w:szCs w:val="20"/>
        </w:rPr>
        <w:t xml:space="preserve">Active management of 3rd stage of labor in Group A with tablet </w:t>
      </w:r>
      <w:proofErr w:type="spellStart"/>
      <w:r w:rsidR="000265E3" w:rsidRPr="009615A3">
        <w:rPr>
          <w:sz w:val="20"/>
          <w:szCs w:val="20"/>
        </w:rPr>
        <w:t>misoprostol</w:t>
      </w:r>
      <w:proofErr w:type="spellEnd"/>
      <w:r w:rsidR="000265E3" w:rsidRPr="009615A3">
        <w:rPr>
          <w:sz w:val="20"/>
          <w:szCs w:val="20"/>
        </w:rPr>
        <w:t xml:space="preserve"> 400 µg rectally, Group B with injection methyl </w:t>
      </w:r>
      <w:proofErr w:type="spellStart"/>
      <w:r w:rsidR="000265E3" w:rsidRPr="009615A3">
        <w:rPr>
          <w:sz w:val="20"/>
          <w:szCs w:val="20"/>
        </w:rPr>
        <w:t>ergometrine</w:t>
      </w:r>
      <w:proofErr w:type="spellEnd"/>
      <w:r w:rsidR="000265E3" w:rsidRPr="009615A3">
        <w:rPr>
          <w:sz w:val="20"/>
          <w:szCs w:val="20"/>
        </w:rPr>
        <w:t xml:space="preserve"> 0.2 mg intramuscularly and Group C with saline injection (placebo).</w:t>
      </w:r>
      <w:r w:rsidRPr="009615A3">
        <w:rPr>
          <w:b/>
          <w:bCs/>
          <w:sz w:val="20"/>
          <w:szCs w:val="20"/>
          <w:lang w:bidi="ar-EG"/>
        </w:rPr>
        <w:t xml:space="preserve"> </w:t>
      </w:r>
      <w:r w:rsidR="000265E3" w:rsidRPr="009615A3">
        <w:rPr>
          <w:b/>
          <w:bCs/>
          <w:sz w:val="20"/>
          <w:szCs w:val="20"/>
        </w:rPr>
        <w:t>Results:</w:t>
      </w:r>
      <w:r w:rsidR="000C4F42" w:rsidRPr="009615A3">
        <w:rPr>
          <w:b/>
          <w:bCs/>
          <w:sz w:val="20"/>
          <w:szCs w:val="20"/>
        </w:rPr>
        <w:t xml:space="preserve"> </w:t>
      </w:r>
      <w:r w:rsidR="000265E3" w:rsidRPr="009615A3">
        <w:rPr>
          <w:sz w:val="20"/>
          <w:szCs w:val="20"/>
        </w:rPr>
        <w:t>Data was analyzed using SPSS computer program version 22.0. Quantitative data was expressed as means ± standard deviation, median and range. Qualitative data was expressed as number and percentage. The data were tested for normality using Shapiro-</w:t>
      </w:r>
      <w:proofErr w:type="spellStart"/>
      <w:r w:rsidR="000265E3" w:rsidRPr="009615A3">
        <w:rPr>
          <w:sz w:val="20"/>
          <w:szCs w:val="20"/>
        </w:rPr>
        <w:t>Wilk</w:t>
      </w:r>
      <w:proofErr w:type="spellEnd"/>
      <w:r w:rsidR="000265E3" w:rsidRPr="009615A3">
        <w:rPr>
          <w:sz w:val="20"/>
          <w:szCs w:val="20"/>
        </w:rPr>
        <w:t xml:space="preserve"> test. The nonparametric Mann–Whitney test and </w:t>
      </w:r>
      <w:proofErr w:type="spellStart"/>
      <w:r w:rsidR="000265E3" w:rsidRPr="009615A3">
        <w:rPr>
          <w:sz w:val="20"/>
          <w:szCs w:val="20"/>
        </w:rPr>
        <w:t>Kruskal</w:t>
      </w:r>
      <w:proofErr w:type="spellEnd"/>
      <w:r w:rsidR="000265E3" w:rsidRPr="009615A3">
        <w:rPr>
          <w:sz w:val="20"/>
          <w:szCs w:val="20"/>
        </w:rPr>
        <w:t>–Wallis test were used for data which wasn't normally distributed.</w:t>
      </w:r>
      <w:r w:rsidR="000C4F42" w:rsidRPr="009615A3">
        <w:rPr>
          <w:sz w:val="20"/>
          <w:szCs w:val="20"/>
        </w:rPr>
        <w:t xml:space="preserve"> </w:t>
      </w:r>
      <w:r w:rsidR="000265E3" w:rsidRPr="009615A3">
        <w:rPr>
          <w:sz w:val="20"/>
          <w:szCs w:val="20"/>
        </w:rPr>
        <w:t xml:space="preserve">One-way analysis of variance test and </w:t>
      </w:r>
      <w:proofErr w:type="spellStart"/>
      <w:r w:rsidR="000265E3" w:rsidRPr="009615A3">
        <w:rPr>
          <w:sz w:val="20"/>
          <w:szCs w:val="20"/>
        </w:rPr>
        <w:t>Tukey’s</w:t>
      </w:r>
      <w:proofErr w:type="spellEnd"/>
      <w:r w:rsidR="000265E3" w:rsidRPr="009615A3">
        <w:rPr>
          <w:sz w:val="20"/>
          <w:szCs w:val="20"/>
        </w:rPr>
        <w:t xml:space="preserve"> multiple-comparison test were used for normally distributed data. Chi-Square test was used for comparison between qualitative variables. A 5% level was chosen as a level of significance in all statistical tests used in the study.</w:t>
      </w:r>
      <w:r w:rsidRPr="009615A3">
        <w:rPr>
          <w:b/>
          <w:bCs/>
          <w:sz w:val="20"/>
          <w:szCs w:val="20"/>
          <w:lang w:bidi="ar-EG"/>
        </w:rPr>
        <w:t xml:space="preserve"> </w:t>
      </w:r>
      <w:r w:rsidR="000265E3" w:rsidRPr="009615A3">
        <w:rPr>
          <w:b/>
          <w:bCs/>
          <w:sz w:val="20"/>
          <w:szCs w:val="20"/>
        </w:rPr>
        <w:t>Conclusion:</w:t>
      </w:r>
      <w:r w:rsidR="000C4F42" w:rsidRPr="009615A3">
        <w:rPr>
          <w:b/>
          <w:bCs/>
          <w:sz w:val="20"/>
          <w:szCs w:val="20"/>
        </w:rPr>
        <w:t xml:space="preserve"> </w:t>
      </w:r>
      <w:r w:rsidR="000265E3" w:rsidRPr="009615A3">
        <w:rPr>
          <w:sz w:val="20"/>
          <w:szCs w:val="20"/>
        </w:rPr>
        <w:t xml:space="preserve">Conclusion of our study is that rectal </w:t>
      </w:r>
      <w:proofErr w:type="spellStart"/>
      <w:r w:rsidR="000265E3" w:rsidRPr="009615A3">
        <w:rPr>
          <w:sz w:val="20"/>
          <w:szCs w:val="20"/>
        </w:rPr>
        <w:t>misoprostol</w:t>
      </w:r>
      <w:proofErr w:type="spellEnd"/>
      <w:r w:rsidR="000265E3" w:rsidRPr="009615A3">
        <w:rPr>
          <w:sz w:val="20"/>
          <w:szCs w:val="20"/>
        </w:rPr>
        <w:t xml:space="preserve"> appears to be more effective than intramuscular </w:t>
      </w:r>
      <w:proofErr w:type="spellStart"/>
      <w:r w:rsidR="000265E3" w:rsidRPr="009615A3">
        <w:rPr>
          <w:sz w:val="20"/>
          <w:szCs w:val="20"/>
        </w:rPr>
        <w:t>methylergometrine</w:t>
      </w:r>
      <w:proofErr w:type="spellEnd"/>
      <w:r w:rsidR="000265E3" w:rsidRPr="009615A3">
        <w:rPr>
          <w:sz w:val="20"/>
          <w:szCs w:val="20"/>
        </w:rPr>
        <w:t xml:space="preserve"> in the prevention of PPH. Because of its affordability, low price, can be administered conveniently through oral, rectal, sublingual, and vaginal ways, stability at room temperature and longer shelf life it could be considered a good alternative in our country, although </w:t>
      </w:r>
      <w:proofErr w:type="spellStart"/>
      <w:r w:rsidR="000265E3" w:rsidRPr="009615A3">
        <w:rPr>
          <w:sz w:val="20"/>
          <w:szCs w:val="20"/>
        </w:rPr>
        <w:t>pyraexia</w:t>
      </w:r>
      <w:proofErr w:type="spellEnd"/>
      <w:r w:rsidR="000265E3" w:rsidRPr="009615A3">
        <w:rPr>
          <w:sz w:val="20"/>
          <w:szCs w:val="20"/>
        </w:rPr>
        <w:t xml:space="preserve"> and shivering are self-limiting side effects.</w:t>
      </w:r>
    </w:p>
    <w:p w:rsidR="00EE0396" w:rsidRPr="009615A3" w:rsidRDefault="00706658" w:rsidP="00EE0396">
      <w:pPr>
        <w:snapToGrid w:val="0"/>
        <w:jc w:val="both"/>
        <w:rPr>
          <w:sz w:val="20"/>
          <w:szCs w:val="20"/>
        </w:rPr>
      </w:pPr>
      <w:r w:rsidRPr="009615A3">
        <w:rPr>
          <w:bCs/>
          <w:sz w:val="20"/>
          <w:szCs w:val="20"/>
        </w:rPr>
        <w:t>[</w:t>
      </w:r>
      <w:r w:rsidRPr="009615A3">
        <w:rPr>
          <w:sz w:val="20"/>
          <w:szCs w:val="20"/>
          <w:lang w:bidi="ar-EG"/>
        </w:rPr>
        <w:t xml:space="preserve">Mohammed Khalid Mustafa, Mohammed </w:t>
      </w:r>
      <w:proofErr w:type="spellStart"/>
      <w:r w:rsidRPr="009615A3">
        <w:rPr>
          <w:sz w:val="20"/>
          <w:szCs w:val="20"/>
          <w:lang w:bidi="ar-EG"/>
        </w:rPr>
        <w:t>Mohammed</w:t>
      </w:r>
      <w:proofErr w:type="spellEnd"/>
      <w:r w:rsidRPr="009615A3">
        <w:rPr>
          <w:sz w:val="20"/>
          <w:szCs w:val="20"/>
          <w:lang w:bidi="ar-EG"/>
        </w:rPr>
        <w:t xml:space="preserve"> Al-</w:t>
      </w:r>
      <w:proofErr w:type="spellStart"/>
      <w:r w:rsidRPr="009615A3">
        <w:rPr>
          <w:sz w:val="20"/>
          <w:szCs w:val="20"/>
          <w:lang w:bidi="ar-EG"/>
        </w:rPr>
        <w:t>Kholy</w:t>
      </w:r>
      <w:proofErr w:type="spellEnd"/>
      <w:r w:rsidRPr="009615A3">
        <w:rPr>
          <w:sz w:val="20"/>
          <w:szCs w:val="20"/>
          <w:lang w:bidi="ar-EG"/>
        </w:rPr>
        <w:t xml:space="preserve">, </w:t>
      </w:r>
      <w:proofErr w:type="spellStart"/>
      <w:r w:rsidRPr="009615A3">
        <w:rPr>
          <w:sz w:val="20"/>
          <w:szCs w:val="20"/>
          <w:lang w:bidi="ar-EG"/>
        </w:rPr>
        <w:t>Tarek</w:t>
      </w:r>
      <w:proofErr w:type="spellEnd"/>
      <w:r w:rsidRPr="009615A3">
        <w:rPr>
          <w:sz w:val="20"/>
          <w:szCs w:val="20"/>
          <w:lang w:bidi="ar-EG"/>
        </w:rPr>
        <w:t xml:space="preserve"> </w:t>
      </w:r>
      <w:proofErr w:type="spellStart"/>
      <w:r w:rsidRPr="009615A3">
        <w:rPr>
          <w:sz w:val="20"/>
          <w:szCs w:val="20"/>
          <w:lang w:bidi="ar-EG"/>
        </w:rPr>
        <w:t>Abd</w:t>
      </w:r>
      <w:proofErr w:type="spellEnd"/>
      <w:r w:rsidRPr="009615A3">
        <w:rPr>
          <w:sz w:val="20"/>
          <w:szCs w:val="20"/>
          <w:lang w:bidi="ar-EG"/>
        </w:rPr>
        <w:t xml:space="preserve"> El-</w:t>
      </w:r>
      <w:proofErr w:type="spellStart"/>
      <w:r w:rsidRPr="009615A3">
        <w:rPr>
          <w:sz w:val="20"/>
          <w:szCs w:val="20"/>
          <w:lang w:bidi="ar-EG"/>
        </w:rPr>
        <w:t>Latif</w:t>
      </w:r>
      <w:proofErr w:type="spellEnd"/>
      <w:r w:rsidRPr="009615A3">
        <w:rPr>
          <w:sz w:val="20"/>
          <w:szCs w:val="20"/>
          <w:lang w:bidi="ar-EG"/>
        </w:rPr>
        <w:t xml:space="preserve"> Mohamed </w:t>
      </w:r>
      <w:proofErr w:type="spellStart"/>
      <w:r w:rsidRPr="009615A3">
        <w:rPr>
          <w:sz w:val="20"/>
          <w:szCs w:val="20"/>
          <w:lang w:bidi="ar-EG"/>
        </w:rPr>
        <w:t>Abd</w:t>
      </w:r>
      <w:proofErr w:type="spellEnd"/>
      <w:r w:rsidRPr="009615A3">
        <w:rPr>
          <w:sz w:val="20"/>
          <w:szCs w:val="20"/>
          <w:lang w:bidi="ar-EG"/>
        </w:rPr>
        <w:t xml:space="preserve"> El-</w:t>
      </w:r>
      <w:proofErr w:type="spellStart"/>
      <w:r w:rsidRPr="009615A3">
        <w:rPr>
          <w:sz w:val="20"/>
          <w:szCs w:val="20"/>
          <w:lang w:bidi="ar-EG"/>
        </w:rPr>
        <w:t>Ghani</w:t>
      </w:r>
      <w:proofErr w:type="spellEnd"/>
      <w:r w:rsidRPr="009615A3">
        <w:rPr>
          <w:sz w:val="20"/>
          <w:szCs w:val="20"/>
          <w:lang w:bidi="ar-EG"/>
        </w:rPr>
        <w:t xml:space="preserve">. </w:t>
      </w:r>
      <w:r w:rsidRPr="009615A3">
        <w:rPr>
          <w:b/>
          <w:bCs/>
          <w:sz w:val="20"/>
          <w:szCs w:val="20"/>
          <w:lang w:bidi="ar-EG"/>
        </w:rPr>
        <w:t xml:space="preserve">Comparison between </w:t>
      </w:r>
      <w:proofErr w:type="spellStart"/>
      <w:r w:rsidRPr="009615A3">
        <w:rPr>
          <w:b/>
          <w:bCs/>
          <w:sz w:val="20"/>
          <w:szCs w:val="20"/>
          <w:lang w:bidi="ar-EG"/>
        </w:rPr>
        <w:t>Misoprostol</w:t>
      </w:r>
      <w:proofErr w:type="spellEnd"/>
      <w:r w:rsidRPr="009615A3">
        <w:rPr>
          <w:b/>
          <w:bCs/>
          <w:sz w:val="20"/>
          <w:szCs w:val="20"/>
          <w:lang w:bidi="ar-EG"/>
        </w:rPr>
        <w:t xml:space="preserve"> and </w:t>
      </w:r>
      <w:proofErr w:type="spellStart"/>
      <w:r w:rsidRPr="009615A3">
        <w:rPr>
          <w:b/>
          <w:bCs/>
          <w:sz w:val="20"/>
          <w:szCs w:val="20"/>
          <w:lang w:bidi="ar-EG"/>
        </w:rPr>
        <w:t>Ergometrine</w:t>
      </w:r>
      <w:proofErr w:type="spellEnd"/>
      <w:r w:rsidRPr="009615A3">
        <w:rPr>
          <w:b/>
          <w:bCs/>
          <w:sz w:val="20"/>
          <w:szCs w:val="20"/>
          <w:lang w:bidi="ar-EG"/>
        </w:rPr>
        <w:t xml:space="preserve"> in Routine Prophylaxis of Postpartum </w:t>
      </w:r>
      <w:proofErr w:type="spellStart"/>
      <w:r w:rsidRPr="009615A3">
        <w:rPr>
          <w:b/>
          <w:bCs/>
          <w:sz w:val="20"/>
          <w:szCs w:val="20"/>
          <w:lang w:bidi="ar-EG"/>
        </w:rPr>
        <w:t>Haemorrhage</w:t>
      </w:r>
      <w:proofErr w:type="spellEnd"/>
      <w:r w:rsidR="00EE0396" w:rsidRPr="009615A3">
        <w:rPr>
          <w:rFonts w:eastAsia="Times New Roman"/>
          <w:b/>
          <w:bCs/>
          <w:sz w:val="20"/>
          <w:szCs w:val="20"/>
          <w:lang w:bidi="fa-IR"/>
        </w:rPr>
        <w:t>.</w:t>
      </w:r>
      <w:r w:rsidR="00EE0396" w:rsidRPr="009615A3">
        <w:rPr>
          <w:bCs/>
          <w:i/>
          <w:sz w:val="20"/>
          <w:szCs w:val="20"/>
        </w:rPr>
        <w:t xml:space="preserve"> N Y </w:t>
      </w:r>
      <w:proofErr w:type="spellStart"/>
      <w:r w:rsidR="00EE0396" w:rsidRPr="009615A3">
        <w:rPr>
          <w:bCs/>
          <w:i/>
          <w:sz w:val="20"/>
          <w:szCs w:val="20"/>
        </w:rPr>
        <w:t>Sci</w:t>
      </w:r>
      <w:proofErr w:type="spellEnd"/>
      <w:r w:rsidR="00EE0396" w:rsidRPr="009615A3">
        <w:rPr>
          <w:bCs/>
          <w:i/>
          <w:sz w:val="20"/>
          <w:szCs w:val="20"/>
        </w:rPr>
        <w:t xml:space="preserve"> J</w:t>
      </w:r>
      <w:r w:rsidR="00EE0396" w:rsidRPr="009615A3">
        <w:rPr>
          <w:bCs/>
          <w:sz w:val="20"/>
          <w:szCs w:val="20"/>
        </w:rPr>
        <w:t xml:space="preserve"> </w:t>
      </w:r>
      <w:r w:rsidR="00EE0396" w:rsidRPr="009615A3">
        <w:rPr>
          <w:sz w:val="20"/>
          <w:szCs w:val="20"/>
        </w:rPr>
        <w:t>201</w:t>
      </w:r>
      <w:r w:rsidR="00EE0396" w:rsidRPr="009615A3">
        <w:rPr>
          <w:rFonts w:hint="eastAsia"/>
          <w:sz w:val="20"/>
          <w:szCs w:val="20"/>
        </w:rPr>
        <w:t>7</w:t>
      </w:r>
      <w:r w:rsidR="00EE0396" w:rsidRPr="009615A3">
        <w:rPr>
          <w:sz w:val="20"/>
          <w:szCs w:val="20"/>
        </w:rPr>
        <w:t>;</w:t>
      </w:r>
      <w:r w:rsidR="00EE0396" w:rsidRPr="009615A3">
        <w:rPr>
          <w:rFonts w:hint="eastAsia"/>
          <w:sz w:val="20"/>
          <w:szCs w:val="20"/>
        </w:rPr>
        <w:t>10</w:t>
      </w:r>
      <w:r w:rsidR="00EE0396" w:rsidRPr="009615A3">
        <w:rPr>
          <w:sz w:val="20"/>
          <w:szCs w:val="20"/>
        </w:rPr>
        <w:t>(</w:t>
      </w:r>
      <w:r w:rsidR="00EE0396" w:rsidRPr="009615A3">
        <w:rPr>
          <w:rFonts w:hint="eastAsia"/>
          <w:sz w:val="20"/>
          <w:szCs w:val="20"/>
        </w:rPr>
        <w:t>6</w:t>
      </w:r>
      <w:r w:rsidR="00EE0396" w:rsidRPr="009615A3">
        <w:rPr>
          <w:sz w:val="20"/>
          <w:szCs w:val="20"/>
        </w:rPr>
        <w:t>):</w:t>
      </w:r>
      <w:r w:rsidR="006E3B46" w:rsidRPr="009615A3">
        <w:rPr>
          <w:noProof/>
          <w:color w:val="000000"/>
          <w:sz w:val="20"/>
          <w:szCs w:val="20"/>
        </w:rPr>
        <w:t>105-1</w:t>
      </w:r>
      <w:r w:rsidR="009615A3">
        <w:rPr>
          <w:rFonts w:hint="eastAsia"/>
          <w:noProof/>
          <w:color w:val="000000"/>
          <w:sz w:val="20"/>
          <w:szCs w:val="20"/>
          <w:lang w:eastAsia="zh-CN"/>
        </w:rPr>
        <w:t>1</w:t>
      </w:r>
      <w:r w:rsidR="006E3B46" w:rsidRPr="009615A3">
        <w:rPr>
          <w:noProof/>
          <w:color w:val="000000"/>
          <w:sz w:val="20"/>
          <w:szCs w:val="20"/>
        </w:rPr>
        <w:t>0</w:t>
      </w:r>
      <w:r w:rsidR="00EE0396" w:rsidRPr="009615A3">
        <w:rPr>
          <w:sz w:val="20"/>
          <w:szCs w:val="20"/>
        </w:rPr>
        <w:t xml:space="preserve">]. </w:t>
      </w:r>
      <w:r w:rsidR="00EE0396" w:rsidRPr="009615A3">
        <w:rPr>
          <w:iCs/>
          <w:color w:val="000000"/>
          <w:sz w:val="20"/>
          <w:szCs w:val="20"/>
        </w:rPr>
        <w:t>ISSN 1554-0200 (print); ISSN 2375-723X (online)</w:t>
      </w:r>
      <w:r w:rsidR="00EE0396" w:rsidRPr="009615A3">
        <w:rPr>
          <w:sz w:val="20"/>
          <w:szCs w:val="20"/>
        </w:rPr>
        <w:t xml:space="preserve">. </w:t>
      </w:r>
      <w:hyperlink r:id="rId8" w:history="1">
        <w:r w:rsidR="00EE0396" w:rsidRPr="009615A3">
          <w:rPr>
            <w:rStyle w:val="Hyperlink"/>
            <w:sz w:val="20"/>
            <w:szCs w:val="20"/>
          </w:rPr>
          <w:t>http://www.sciencepub.net/newyork</w:t>
        </w:r>
      </w:hyperlink>
      <w:r w:rsidR="00EE0396" w:rsidRPr="009615A3">
        <w:rPr>
          <w:sz w:val="20"/>
          <w:szCs w:val="20"/>
        </w:rPr>
        <w:t xml:space="preserve">. </w:t>
      </w:r>
      <w:r w:rsidR="00EE0396" w:rsidRPr="009615A3">
        <w:rPr>
          <w:rFonts w:hint="eastAsia"/>
          <w:sz w:val="20"/>
          <w:szCs w:val="20"/>
          <w:lang w:eastAsia="zh-CN"/>
        </w:rPr>
        <w:t>14</w:t>
      </w:r>
      <w:r w:rsidR="00EE0396" w:rsidRPr="009615A3">
        <w:rPr>
          <w:rFonts w:hint="eastAsia"/>
          <w:sz w:val="20"/>
          <w:szCs w:val="20"/>
        </w:rPr>
        <w:t xml:space="preserve">. </w:t>
      </w:r>
      <w:r w:rsidR="00EE0396" w:rsidRPr="009615A3">
        <w:rPr>
          <w:color w:val="000000"/>
          <w:sz w:val="20"/>
          <w:szCs w:val="20"/>
          <w:shd w:val="clear" w:color="auto" w:fill="FFFFFF"/>
        </w:rPr>
        <w:t>doi:</w:t>
      </w:r>
      <w:hyperlink r:id="rId9" w:history="1">
        <w:r w:rsidR="00EE0396" w:rsidRPr="009615A3">
          <w:rPr>
            <w:rStyle w:val="Hyperlink"/>
            <w:sz w:val="20"/>
            <w:szCs w:val="20"/>
            <w:shd w:val="clear" w:color="auto" w:fill="FFFFFF"/>
          </w:rPr>
          <w:t>10.7537/mars</w:t>
        </w:r>
        <w:r w:rsidR="00EE0396" w:rsidRPr="009615A3">
          <w:rPr>
            <w:rStyle w:val="Hyperlink"/>
            <w:rFonts w:hint="eastAsia"/>
            <w:sz w:val="20"/>
            <w:szCs w:val="20"/>
            <w:shd w:val="clear" w:color="auto" w:fill="FFFFFF"/>
          </w:rPr>
          <w:t>nys100617.</w:t>
        </w:r>
        <w:r w:rsidR="00EE0396" w:rsidRPr="009615A3">
          <w:rPr>
            <w:rStyle w:val="Hyperlink"/>
            <w:rFonts w:hint="eastAsia"/>
            <w:sz w:val="20"/>
            <w:szCs w:val="20"/>
            <w:shd w:val="clear" w:color="auto" w:fill="FFFFFF"/>
            <w:lang w:eastAsia="zh-CN"/>
          </w:rPr>
          <w:t>14</w:t>
        </w:r>
      </w:hyperlink>
      <w:r w:rsidR="00EE0396" w:rsidRPr="009615A3">
        <w:rPr>
          <w:color w:val="000000"/>
          <w:sz w:val="20"/>
          <w:szCs w:val="20"/>
          <w:shd w:val="clear" w:color="auto" w:fill="FFFFFF"/>
        </w:rPr>
        <w:t>.</w:t>
      </w:r>
    </w:p>
    <w:p w:rsidR="00706658" w:rsidRPr="009615A3" w:rsidRDefault="00706658" w:rsidP="00EE0396">
      <w:pPr>
        <w:snapToGrid w:val="0"/>
        <w:jc w:val="both"/>
        <w:rPr>
          <w:b/>
          <w:bCs/>
          <w:sz w:val="20"/>
          <w:szCs w:val="20"/>
        </w:rPr>
      </w:pPr>
    </w:p>
    <w:p w:rsidR="00136A65" w:rsidRPr="009615A3" w:rsidRDefault="000265E3" w:rsidP="00EE0396">
      <w:pPr>
        <w:snapToGrid w:val="0"/>
        <w:jc w:val="both"/>
        <w:rPr>
          <w:sz w:val="20"/>
          <w:szCs w:val="20"/>
        </w:rPr>
      </w:pPr>
      <w:r w:rsidRPr="009615A3">
        <w:rPr>
          <w:b/>
          <w:bCs/>
          <w:sz w:val="20"/>
          <w:szCs w:val="20"/>
        </w:rPr>
        <w:t xml:space="preserve">Key words: </w:t>
      </w:r>
      <w:r w:rsidRPr="009615A3">
        <w:rPr>
          <w:sz w:val="20"/>
          <w:szCs w:val="20"/>
        </w:rPr>
        <w:t>Postpartum Hemorrhage</w:t>
      </w:r>
      <w:r w:rsidR="000C4F42" w:rsidRPr="009615A3">
        <w:rPr>
          <w:sz w:val="20"/>
          <w:szCs w:val="20"/>
        </w:rPr>
        <w:t xml:space="preserve">, </w:t>
      </w:r>
      <w:proofErr w:type="spellStart"/>
      <w:r w:rsidRPr="009615A3">
        <w:rPr>
          <w:sz w:val="20"/>
          <w:szCs w:val="20"/>
        </w:rPr>
        <w:t>Misoprestol</w:t>
      </w:r>
      <w:proofErr w:type="spellEnd"/>
      <w:r w:rsidR="000C4F42" w:rsidRPr="009615A3">
        <w:rPr>
          <w:sz w:val="20"/>
          <w:szCs w:val="20"/>
        </w:rPr>
        <w:t xml:space="preserve">, </w:t>
      </w:r>
      <w:proofErr w:type="spellStart"/>
      <w:r w:rsidRPr="009615A3">
        <w:rPr>
          <w:sz w:val="20"/>
          <w:szCs w:val="20"/>
        </w:rPr>
        <w:t>Methyergometren</w:t>
      </w:r>
      <w:proofErr w:type="spellEnd"/>
      <w:r w:rsidRPr="009615A3">
        <w:rPr>
          <w:sz w:val="20"/>
          <w:szCs w:val="20"/>
        </w:rPr>
        <w:t>.</w:t>
      </w:r>
    </w:p>
    <w:p w:rsidR="00642281" w:rsidRDefault="00642281" w:rsidP="00EE0396">
      <w:pPr>
        <w:snapToGrid w:val="0"/>
        <w:jc w:val="both"/>
        <w:rPr>
          <w:rFonts w:hint="eastAsia"/>
          <w:b/>
          <w:bCs/>
          <w:sz w:val="20"/>
          <w:szCs w:val="20"/>
          <w:lang w:eastAsia="zh-CN"/>
        </w:rPr>
      </w:pPr>
      <w:bookmarkStart w:id="0" w:name="_Toc476584979"/>
      <w:bookmarkStart w:id="1" w:name="_Toc534481520"/>
      <w:bookmarkStart w:id="2" w:name="_Toc483225665"/>
      <w:bookmarkStart w:id="3" w:name="_Toc483226053"/>
    </w:p>
    <w:p w:rsidR="009615A3" w:rsidRPr="009615A3" w:rsidRDefault="009615A3" w:rsidP="00EE0396">
      <w:pPr>
        <w:snapToGrid w:val="0"/>
        <w:jc w:val="both"/>
        <w:rPr>
          <w:rFonts w:hint="eastAsia"/>
          <w:b/>
          <w:bCs/>
          <w:sz w:val="20"/>
          <w:szCs w:val="20"/>
          <w:lang w:eastAsia="zh-CN"/>
        </w:rPr>
      </w:pPr>
    </w:p>
    <w:p w:rsidR="00642281" w:rsidRPr="009615A3" w:rsidRDefault="00642281" w:rsidP="00EE0396">
      <w:pPr>
        <w:snapToGrid w:val="0"/>
        <w:jc w:val="both"/>
        <w:rPr>
          <w:b/>
          <w:bCs/>
          <w:sz w:val="20"/>
          <w:szCs w:val="20"/>
        </w:rPr>
        <w:sectPr w:rsidR="00642281" w:rsidRPr="009615A3" w:rsidSect="006E3B46">
          <w:headerReference w:type="default" r:id="rId10"/>
          <w:footerReference w:type="even" r:id="rId11"/>
          <w:footerReference w:type="default" r:id="rId12"/>
          <w:type w:val="continuous"/>
          <w:pgSz w:w="12240" w:h="15840" w:code="1"/>
          <w:pgMar w:top="1440" w:right="1440" w:bottom="1440" w:left="1440" w:header="720" w:footer="720" w:gutter="0"/>
          <w:pgNumType w:start="105"/>
          <w:cols w:space="708"/>
          <w:docGrid w:linePitch="360"/>
        </w:sectPr>
      </w:pPr>
    </w:p>
    <w:p w:rsidR="00675704" w:rsidRPr="009615A3" w:rsidRDefault="00706658" w:rsidP="00EE0396">
      <w:pPr>
        <w:snapToGrid w:val="0"/>
        <w:jc w:val="both"/>
        <w:rPr>
          <w:b/>
          <w:bCs/>
          <w:sz w:val="20"/>
          <w:szCs w:val="20"/>
        </w:rPr>
      </w:pPr>
      <w:r w:rsidRPr="009615A3">
        <w:rPr>
          <w:b/>
          <w:bCs/>
          <w:sz w:val="20"/>
          <w:szCs w:val="20"/>
        </w:rPr>
        <w:lastRenderedPageBreak/>
        <w:t>1. Introduction</w:t>
      </w:r>
      <w:bookmarkEnd w:id="0"/>
      <w:bookmarkEnd w:id="1"/>
      <w:bookmarkEnd w:id="2"/>
      <w:bookmarkEnd w:id="3"/>
    </w:p>
    <w:p w:rsidR="00E8539B" w:rsidRPr="009615A3" w:rsidRDefault="00E8539B" w:rsidP="00EE0396">
      <w:pPr>
        <w:snapToGrid w:val="0"/>
        <w:ind w:firstLine="425"/>
        <w:jc w:val="both"/>
        <w:rPr>
          <w:b/>
          <w:bCs/>
          <w:i/>
          <w:iCs/>
          <w:sz w:val="20"/>
          <w:szCs w:val="20"/>
        </w:rPr>
      </w:pPr>
      <w:r w:rsidRPr="009615A3">
        <w:rPr>
          <w:sz w:val="20"/>
          <w:szCs w:val="20"/>
        </w:rPr>
        <w:t xml:space="preserve">Postpartum hemorrhage (PPH) is commonly defined as blood loss exceeding 500 </w:t>
      </w:r>
      <w:proofErr w:type="spellStart"/>
      <w:r w:rsidRPr="009615A3">
        <w:rPr>
          <w:sz w:val="20"/>
          <w:szCs w:val="20"/>
        </w:rPr>
        <w:t>mL</w:t>
      </w:r>
      <w:proofErr w:type="spellEnd"/>
      <w:r w:rsidRPr="009615A3">
        <w:rPr>
          <w:sz w:val="20"/>
          <w:szCs w:val="20"/>
        </w:rPr>
        <w:t xml:space="preserve"> following vaginal birth and 1000 </w:t>
      </w:r>
      <w:proofErr w:type="spellStart"/>
      <w:r w:rsidRPr="009615A3">
        <w:rPr>
          <w:sz w:val="20"/>
          <w:szCs w:val="20"/>
        </w:rPr>
        <w:t>mL</w:t>
      </w:r>
      <w:proofErr w:type="spellEnd"/>
      <w:r w:rsidRPr="009615A3">
        <w:rPr>
          <w:sz w:val="20"/>
          <w:szCs w:val="20"/>
        </w:rPr>
        <w:t xml:space="preserve"> following cesarean </w:t>
      </w:r>
      <w:r w:rsidRPr="009615A3">
        <w:rPr>
          <w:b/>
          <w:bCs/>
          <w:i/>
          <w:iCs/>
          <w:sz w:val="20"/>
          <w:szCs w:val="20"/>
        </w:rPr>
        <w:t>(</w:t>
      </w:r>
      <w:proofErr w:type="spellStart"/>
      <w:r w:rsidRPr="009615A3">
        <w:rPr>
          <w:b/>
          <w:bCs/>
          <w:i/>
          <w:iCs/>
          <w:sz w:val="20"/>
          <w:szCs w:val="20"/>
        </w:rPr>
        <w:t>Rath</w:t>
      </w:r>
      <w:proofErr w:type="spellEnd"/>
      <w:r w:rsidRPr="009615A3">
        <w:rPr>
          <w:b/>
          <w:bCs/>
          <w:i/>
          <w:iCs/>
          <w:sz w:val="20"/>
          <w:szCs w:val="20"/>
        </w:rPr>
        <w:t xml:space="preserve"> et al</w:t>
      </w:r>
      <w:r w:rsidR="000C4F42" w:rsidRPr="009615A3">
        <w:rPr>
          <w:b/>
          <w:bCs/>
          <w:i/>
          <w:iCs/>
          <w:sz w:val="20"/>
          <w:szCs w:val="20"/>
        </w:rPr>
        <w:t>.,</w:t>
      </w:r>
      <w:r w:rsidRPr="009615A3">
        <w:rPr>
          <w:b/>
          <w:bCs/>
          <w:i/>
          <w:iCs/>
          <w:sz w:val="20"/>
          <w:szCs w:val="20"/>
        </w:rPr>
        <w:t xml:space="preserve"> 2011). </w:t>
      </w:r>
      <w:r w:rsidRPr="009615A3">
        <w:rPr>
          <w:sz w:val="20"/>
          <w:szCs w:val="20"/>
        </w:rPr>
        <w:t xml:space="preserve">Definitions vary, however, and are often based on inaccurate estimates of blood loss </w:t>
      </w:r>
      <w:r w:rsidRPr="009615A3">
        <w:rPr>
          <w:b/>
          <w:bCs/>
          <w:i/>
          <w:iCs/>
          <w:sz w:val="20"/>
          <w:szCs w:val="20"/>
        </w:rPr>
        <w:t>(</w:t>
      </w:r>
      <w:proofErr w:type="spellStart"/>
      <w:r w:rsidRPr="009615A3">
        <w:rPr>
          <w:b/>
          <w:bCs/>
          <w:i/>
          <w:iCs/>
          <w:sz w:val="20"/>
          <w:szCs w:val="20"/>
        </w:rPr>
        <w:t>Kavle</w:t>
      </w:r>
      <w:proofErr w:type="spellEnd"/>
      <w:r w:rsidRPr="009615A3">
        <w:rPr>
          <w:b/>
          <w:bCs/>
          <w:i/>
          <w:iCs/>
          <w:sz w:val="20"/>
          <w:szCs w:val="20"/>
        </w:rPr>
        <w:t xml:space="preserve"> et al</w:t>
      </w:r>
      <w:r w:rsidR="000C4F42" w:rsidRPr="009615A3">
        <w:rPr>
          <w:b/>
          <w:bCs/>
          <w:i/>
          <w:iCs/>
          <w:sz w:val="20"/>
          <w:szCs w:val="20"/>
        </w:rPr>
        <w:t xml:space="preserve">., </w:t>
      </w:r>
      <w:r w:rsidRPr="009615A3">
        <w:rPr>
          <w:b/>
          <w:bCs/>
          <w:i/>
          <w:iCs/>
          <w:sz w:val="20"/>
          <w:szCs w:val="20"/>
        </w:rPr>
        <w:t>2006</w:t>
      </w:r>
      <w:r w:rsidR="000C4F42" w:rsidRPr="009615A3">
        <w:rPr>
          <w:b/>
          <w:bCs/>
          <w:i/>
          <w:iCs/>
          <w:sz w:val="20"/>
          <w:szCs w:val="20"/>
        </w:rPr>
        <w:t xml:space="preserve">; </w:t>
      </w:r>
      <w:r w:rsidRPr="009615A3">
        <w:rPr>
          <w:b/>
          <w:bCs/>
          <w:i/>
          <w:iCs/>
          <w:sz w:val="20"/>
          <w:szCs w:val="20"/>
        </w:rPr>
        <w:t>Stafford</w:t>
      </w:r>
      <w:r w:rsidR="000C4F42" w:rsidRPr="009615A3">
        <w:rPr>
          <w:b/>
          <w:bCs/>
          <w:i/>
          <w:iCs/>
          <w:sz w:val="20"/>
          <w:szCs w:val="20"/>
        </w:rPr>
        <w:t>,</w:t>
      </w:r>
      <w:r w:rsidRPr="009615A3">
        <w:rPr>
          <w:b/>
          <w:bCs/>
          <w:i/>
          <w:iCs/>
          <w:sz w:val="20"/>
          <w:szCs w:val="20"/>
        </w:rPr>
        <w:t xml:space="preserve"> 2008). </w:t>
      </w:r>
      <w:r w:rsidRPr="009615A3">
        <w:rPr>
          <w:sz w:val="20"/>
          <w:szCs w:val="20"/>
        </w:rPr>
        <w:t xml:space="preserve">Moreover, average blood loss at birth frequently exceeds 500 or 1000 </w:t>
      </w:r>
      <w:proofErr w:type="spellStart"/>
      <w:r w:rsidRPr="009615A3">
        <w:rPr>
          <w:sz w:val="20"/>
          <w:szCs w:val="20"/>
        </w:rPr>
        <w:t>mL</w:t>
      </w:r>
      <w:proofErr w:type="spellEnd"/>
      <w:r w:rsidRPr="009615A3">
        <w:rPr>
          <w:sz w:val="20"/>
          <w:szCs w:val="20"/>
        </w:rPr>
        <w:t xml:space="preserve"> </w:t>
      </w:r>
      <w:r w:rsidRPr="009615A3">
        <w:rPr>
          <w:b/>
          <w:bCs/>
          <w:i/>
          <w:iCs/>
          <w:sz w:val="20"/>
          <w:szCs w:val="20"/>
        </w:rPr>
        <w:t>(</w:t>
      </w:r>
      <w:proofErr w:type="spellStart"/>
      <w:r w:rsidRPr="009615A3">
        <w:rPr>
          <w:b/>
          <w:bCs/>
          <w:i/>
          <w:iCs/>
          <w:sz w:val="20"/>
          <w:szCs w:val="20"/>
        </w:rPr>
        <w:t>Schorn</w:t>
      </w:r>
      <w:proofErr w:type="spellEnd"/>
      <w:r w:rsidRPr="009615A3">
        <w:rPr>
          <w:b/>
          <w:bCs/>
          <w:i/>
          <w:iCs/>
          <w:sz w:val="20"/>
          <w:szCs w:val="20"/>
        </w:rPr>
        <w:t xml:space="preserve"> et al</w:t>
      </w:r>
      <w:r w:rsidR="000C4F42" w:rsidRPr="009615A3">
        <w:rPr>
          <w:b/>
          <w:bCs/>
          <w:i/>
          <w:iCs/>
          <w:sz w:val="20"/>
          <w:szCs w:val="20"/>
        </w:rPr>
        <w:t>.,</w:t>
      </w:r>
      <w:r w:rsidRPr="009615A3">
        <w:rPr>
          <w:b/>
          <w:bCs/>
          <w:i/>
          <w:iCs/>
          <w:sz w:val="20"/>
          <w:szCs w:val="20"/>
        </w:rPr>
        <w:t xml:space="preserve"> 2010).</w:t>
      </w:r>
    </w:p>
    <w:p w:rsidR="00E8539B" w:rsidRPr="009615A3" w:rsidRDefault="00E8539B" w:rsidP="00EE0396">
      <w:pPr>
        <w:snapToGrid w:val="0"/>
        <w:ind w:firstLine="425"/>
        <w:jc w:val="both"/>
        <w:rPr>
          <w:b/>
          <w:bCs/>
          <w:i/>
          <w:iCs/>
          <w:sz w:val="20"/>
          <w:szCs w:val="20"/>
        </w:rPr>
      </w:pPr>
      <w:r w:rsidRPr="009615A3">
        <w:rPr>
          <w:sz w:val="20"/>
          <w:szCs w:val="20"/>
        </w:rPr>
        <w:t xml:space="preserve">PPH is one of the leading causes of maternal mortality and morbidity worldwide and accounts for nearly one-quarter of all maternal deaths </w:t>
      </w:r>
      <w:r w:rsidRPr="009615A3">
        <w:rPr>
          <w:b/>
          <w:bCs/>
          <w:i/>
          <w:iCs/>
          <w:sz w:val="20"/>
          <w:szCs w:val="20"/>
        </w:rPr>
        <w:t xml:space="preserve">(WHO Recommendations for the Prevention and Treatment of Postpartum </w:t>
      </w:r>
      <w:proofErr w:type="spellStart"/>
      <w:r w:rsidRPr="009615A3">
        <w:rPr>
          <w:b/>
          <w:bCs/>
          <w:i/>
          <w:iCs/>
          <w:sz w:val="20"/>
          <w:szCs w:val="20"/>
        </w:rPr>
        <w:t>Haemorrhage</w:t>
      </w:r>
      <w:proofErr w:type="spellEnd"/>
      <w:r w:rsidRPr="009615A3">
        <w:rPr>
          <w:b/>
          <w:bCs/>
          <w:i/>
          <w:iCs/>
          <w:sz w:val="20"/>
          <w:szCs w:val="20"/>
        </w:rPr>
        <w:t xml:space="preserve"> 2012).</w:t>
      </w:r>
      <w:r w:rsidRPr="009615A3">
        <w:rPr>
          <w:sz w:val="20"/>
          <w:szCs w:val="20"/>
        </w:rPr>
        <w:t xml:space="preserve"> PPH also results in long-term disabilities and severe maternal morbidities </w:t>
      </w:r>
      <w:r w:rsidRPr="009615A3">
        <w:rPr>
          <w:b/>
          <w:bCs/>
          <w:i/>
          <w:iCs/>
          <w:sz w:val="20"/>
          <w:szCs w:val="20"/>
        </w:rPr>
        <w:t>(Khan et al</w:t>
      </w:r>
      <w:r w:rsidR="000C4F42" w:rsidRPr="009615A3">
        <w:rPr>
          <w:b/>
          <w:bCs/>
          <w:i/>
          <w:iCs/>
          <w:sz w:val="20"/>
          <w:szCs w:val="20"/>
        </w:rPr>
        <w:t>.,</w:t>
      </w:r>
      <w:r w:rsidRPr="009615A3">
        <w:rPr>
          <w:b/>
          <w:bCs/>
          <w:i/>
          <w:iCs/>
          <w:sz w:val="20"/>
          <w:szCs w:val="20"/>
        </w:rPr>
        <w:t xml:space="preserve"> 2006</w:t>
      </w:r>
      <w:r w:rsidR="000C4F42" w:rsidRPr="009615A3">
        <w:rPr>
          <w:b/>
          <w:bCs/>
          <w:i/>
          <w:iCs/>
          <w:sz w:val="20"/>
          <w:szCs w:val="20"/>
        </w:rPr>
        <w:t xml:space="preserve">; </w:t>
      </w:r>
      <w:r w:rsidRPr="009615A3">
        <w:rPr>
          <w:b/>
          <w:bCs/>
          <w:i/>
          <w:iCs/>
          <w:sz w:val="20"/>
          <w:szCs w:val="20"/>
        </w:rPr>
        <w:t>Campbell et al</w:t>
      </w:r>
      <w:r w:rsidR="000C4F42" w:rsidRPr="009615A3">
        <w:rPr>
          <w:b/>
          <w:bCs/>
          <w:i/>
          <w:iCs/>
          <w:sz w:val="20"/>
          <w:szCs w:val="20"/>
        </w:rPr>
        <w:t>.,</w:t>
      </w:r>
      <w:r w:rsidRPr="009615A3">
        <w:rPr>
          <w:b/>
          <w:bCs/>
          <w:i/>
          <w:iCs/>
          <w:sz w:val="20"/>
          <w:szCs w:val="20"/>
        </w:rPr>
        <w:t xml:space="preserve"> 2006).</w:t>
      </w:r>
      <w:r w:rsidRPr="009615A3">
        <w:rPr>
          <w:sz w:val="20"/>
          <w:szCs w:val="20"/>
        </w:rPr>
        <w:t xml:space="preserve"> About 14 million women around the world suffer from PPH every year (26 women every minute) </w:t>
      </w:r>
      <w:r w:rsidRPr="009615A3">
        <w:rPr>
          <w:b/>
          <w:bCs/>
          <w:i/>
          <w:iCs/>
          <w:sz w:val="20"/>
          <w:szCs w:val="20"/>
        </w:rPr>
        <w:t>(Miller et al</w:t>
      </w:r>
      <w:r w:rsidR="000C4F42" w:rsidRPr="009615A3">
        <w:rPr>
          <w:b/>
          <w:bCs/>
          <w:i/>
          <w:iCs/>
          <w:sz w:val="20"/>
          <w:szCs w:val="20"/>
        </w:rPr>
        <w:t>.,</w:t>
      </w:r>
      <w:r w:rsidRPr="009615A3">
        <w:rPr>
          <w:b/>
          <w:bCs/>
          <w:i/>
          <w:iCs/>
          <w:sz w:val="20"/>
          <w:szCs w:val="20"/>
        </w:rPr>
        <w:t xml:space="preserve"> 2004).</w:t>
      </w:r>
      <w:r w:rsidRPr="009615A3">
        <w:rPr>
          <w:sz w:val="20"/>
          <w:szCs w:val="20"/>
        </w:rPr>
        <w:t xml:space="preserve"> The vast majority of these cases occur in low and middle-income countries (</w:t>
      </w:r>
      <w:proofErr w:type="spellStart"/>
      <w:r w:rsidRPr="009615A3">
        <w:rPr>
          <w:sz w:val="20"/>
          <w:szCs w:val="20"/>
        </w:rPr>
        <w:t>LMICs</w:t>
      </w:r>
      <w:proofErr w:type="spellEnd"/>
      <w:r w:rsidRPr="009615A3">
        <w:rPr>
          <w:sz w:val="20"/>
          <w:szCs w:val="20"/>
        </w:rPr>
        <w:t xml:space="preserve">). Yet, recent studies have shown increasing incidence of PPH in developed countries as well </w:t>
      </w:r>
      <w:r w:rsidRPr="009615A3">
        <w:rPr>
          <w:b/>
          <w:bCs/>
          <w:i/>
          <w:iCs/>
          <w:sz w:val="20"/>
          <w:szCs w:val="20"/>
        </w:rPr>
        <w:t xml:space="preserve">(Callaghan et </w:t>
      </w:r>
      <w:r w:rsidRPr="009615A3">
        <w:rPr>
          <w:b/>
          <w:bCs/>
          <w:i/>
          <w:iCs/>
          <w:sz w:val="20"/>
          <w:szCs w:val="20"/>
        </w:rPr>
        <w:lastRenderedPageBreak/>
        <w:t>al</w:t>
      </w:r>
      <w:r w:rsidR="000C4F42" w:rsidRPr="009615A3">
        <w:rPr>
          <w:b/>
          <w:bCs/>
          <w:i/>
          <w:iCs/>
          <w:sz w:val="20"/>
          <w:szCs w:val="20"/>
        </w:rPr>
        <w:t>.,</w:t>
      </w:r>
      <w:r w:rsidRPr="009615A3">
        <w:rPr>
          <w:b/>
          <w:bCs/>
          <w:i/>
          <w:iCs/>
          <w:sz w:val="20"/>
          <w:szCs w:val="20"/>
        </w:rPr>
        <w:t xml:space="preserve"> 2010</w:t>
      </w:r>
      <w:r w:rsidR="000C4F42" w:rsidRPr="009615A3">
        <w:rPr>
          <w:b/>
          <w:bCs/>
          <w:i/>
          <w:iCs/>
          <w:sz w:val="20"/>
          <w:szCs w:val="20"/>
        </w:rPr>
        <w:t xml:space="preserve">; </w:t>
      </w:r>
      <w:r w:rsidRPr="009615A3">
        <w:rPr>
          <w:b/>
          <w:bCs/>
          <w:i/>
          <w:iCs/>
          <w:sz w:val="20"/>
          <w:szCs w:val="20"/>
        </w:rPr>
        <w:t>Knight et al</w:t>
      </w:r>
      <w:r w:rsidR="000C4F42" w:rsidRPr="009615A3">
        <w:rPr>
          <w:b/>
          <w:bCs/>
          <w:i/>
          <w:iCs/>
          <w:sz w:val="20"/>
          <w:szCs w:val="20"/>
        </w:rPr>
        <w:t>.,</w:t>
      </w:r>
      <w:r w:rsidRPr="009615A3">
        <w:rPr>
          <w:b/>
          <w:bCs/>
          <w:i/>
          <w:iCs/>
          <w:sz w:val="20"/>
          <w:szCs w:val="20"/>
        </w:rPr>
        <w:t xml:space="preserve"> 2009</w:t>
      </w:r>
      <w:r w:rsidR="000C4F42" w:rsidRPr="009615A3">
        <w:rPr>
          <w:b/>
          <w:bCs/>
          <w:i/>
          <w:iCs/>
          <w:sz w:val="20"/>
          <w:szCs w:val="20"/>
        </w:rPr>
        <w:t xml:space="preserve">; </w:t>
      </w:r>
      <w:proofErr w:type="spellStart"/>
      <w:r w:rsidRPr="009615A3">
        <w:rPr>
          <w:b/>
          <w:bCs/>
          <w:i/>
          <w:iCs/>
          <w:sz w:val="20"/>
          <w:szCs w:val="20"/>
        </w:rPr>
        <w:t>Lutomski</w:t>
      </w:r>
      <w:proofErr w:type="spellEnd"/>
      <w:r w:rsidRPr="009615A3">
        <w:rPr>
          <w:b/>
          <w:bCs/>
          <w:i/>
          <w:iCs/>
          <w:sz w:val="20"/>
          <w:szCs w:val="20"/>
        </w:rPr>
        <w:t xml:space="preserve"> et al</w:t>
      </w:r>
      <w:r w:rsidR="000C4F42" w:rsidRPr="009615A3">
        <w:rPr>
          <w:b/>
          <w:bCs/>
          <w:i/>
          <w:iCs/>
          <w:sz w:val="20"/>
          <w:szCs w:val="20"/>
        </w:rPr>
        <w:t>.,</w:t>
      </w:r>
      <w:r w:rsidRPr="009615A3">
        <w:rPr>
          <w:b/>
          <w:bCs/>
          <w:i/>
          <w:iCs/>
          <w:sz w:val="20"/>
          <w:szCs w:val="20"/>
        </w:rPr>
        <w:t xml:space="preserve"> 2012)</w:t>
      </w:r>
      <w:r w:rsidR="000C4F42" w:rsidRPr="009615A3">
        <w:rPr>
          <w:b/>
          <w:bCs/>
          <w:i/>
          <w:iCs/>
          <w:sz w:val="20"/>
          <w:szCs w:val="20"/>
        </w:rPr>
        <w:t xml:space="preserve">. </w:t>
      </w:r>
      <w:r w:rsidRPr="009615A3">
        <w:rPr>
          <w:sz w:val="20"/>
          <w:szCs w:val="20"/>
        </w:rPr>
        <w:t xml:space="preserve">The United Nations aimed to reduce maternal mortality by 75% by 2015. So far, the progress is slow in developing countries </w:t>
      </w:r>
      <w:r w:rsidRPr="009615A3">
        <w:rPr>
          <w:b/>
          <w:bCs/>
          <w:i/>
          <w:iCs/>
          <w:sz w:val="20"/>
          <w:szCs w:val="20"/>
        </w:rPr>
        <w:t>(WHO guidelines</w:t>
      </w:r>
      <w:r w:rsidR="000C4F42" w:rsidRPr="009615A3">
        <w:rPr>
          <w:b/>
          <w:bCs/>
          <w:i/>
          <w:iCs/>
          <w:sz w:val="20"/>
          <w:szCs w:val="20"/>
        </w:rPr>
        <w:t>,</w:t>
      </w:r>
      <w:r w:rsidRPr="009615A3">
        <w:rPr>
          <w:b/>
          <w:bCs/>
          <w:i/>
          <w:iCs/>
          <w:sz w:val="20"/>
          <w:szCs w:val="20"/>
        </w:rPr>
        <w:t xml:space="preserve"> 2014).</w:t>
      </w:r>
    </w:p>
    <w:p w:rsidR="000C4F42" w:rsidRPr="009615A3" w:rsidRDefault="00E8539B" w:rsidP="00EE0396">
      <w:pPr>
        <w:snapToGrid w:val="0"/>
        <w:ind w:firstLine="425"/>
        <w:jc w:val="both"/>
        <w:rPr>
          <w:sz w:val="20"/>
          <w:szCs w:val="20"/>
        </w:rPr>
      </w:pPr>
      <w:r w:rsidRPr="009615A3">
        <w:rPr>
          <w:sz w:val="20"/>
          <w:szCs w:val="20"/>
        </w:rPr>
        <w:t xml:space="preserve">Postpartum </w:t>
      </w:r>
      <w:proofErr w:type="spellStart"/>
      <w:r w:rsidRPr="009615A3">
        <w:rPr>
          <w:sz w:val="20"/>
          <w:szCs w:val="20"/>
        </w:rPr>
        <w:t>haemorrhage</w:t>
      </w:r>
      <w:proofErr w:type="spellEnd"/>
      <w:r w:rsidRPr="009615A3">
        <w:rPr>
          <w:sz w:val="20"/>
          <w:szCs w:val="20"/>
        </w:rPr>
        <w:t xml:space="preserve"> (PPH) can be classified as primary (early) or secondary (late). Primary PPH, the most common and severe, occurs within the first 24 hours after delivery. Secondary PPH occurs 24 hours to 12 weeks after delivery. Most cases of morbidity and mortality due to PPH are the result of primary PPH.</w:t>
      </w:r>
    </w:p>
    <w:p w:rsidR="00E8539B" w:rsidRPr="009615A3" w:rsidRDefault="00E8539B" w:rsidP="00EE0396">
      <w:pPr>
        <w:snapToGrid w:val="0"/>
        <w:ind w:firstLine="425"/>
        <w:jc w:val="both"/>
        <w:rPr>
          <w:sz w:val="20"/>
          <w:szCs w:val="20"/>
        </w:rPr>
      </w:pPr>
      <w:r w:rsidRPr="009615A3">
        <w:rPr>
          <w:sz w:val="20"/>
          <w:szCs w:val="20"/>
        </w:rPr>
        <w:t xml:space="preserve">Bleeding during and after the third stage of labor may result from uterine </w:t>
      </w:r>
      <w:proofErr w:type="spellStart"/>
      <w:r w:rsidRPr="009615A3">
        <w:rPr>
          <w:sz w:val="20"/>
          <w:szCs w:val="20"/>
        </w:rPr>
        <w:t>atony</w:t>
      </w:r>
      <w:proofErr w:type="spellEnd"/>
      <w:r w:rsidRPr="009615A3">
        <w:rPr>
          <w:sz w:val="20"/>
          <w:szCs w:val="20"/>
        </w:rPr>
        <w:t xml:space="preserve">, trauma (cervical, vaginal, or </w:t>
      </w:r>
      <w:proofErr w:type="spellStart"/>
      <w:r w:rsidRPr="009615A3">
        <w:rPr>
          <w:sz w:val="20"/>
          <w:szCs w:val="20"/>
        </w:rPr>
        <w:t>perineal</w:t>
      </w:r>
      <w:proofErr w:type="spellEnd"/>
      <w:r w:rsidRPr="009615A3">
        <w:rPr>
          <w:sz w:val="20"/>
          <w:szCs w:val="20"/>
        </w:rPr>
        <w:t xml:space="preserve"> lacerations), retained or adherent placental tissue, clotting disorders, and inverted or ruptured uterus </w:t>
      </w:r>
      <w:r w:rsidRPr="009615A3">
        <w:rPr>
          <w:b/>
          <w:bCs/>
          <w:i/>
          <w:iCs/>
          <w:sz w:val="20"/>
          <w:szCs w:val="20"/>
        </w:rPr>
        <w:t>(</w:t>
      </w:r>
      <w:proofErr w:type="spellStart"/>
      <w:r w:rsidRPr="009615A3">
        <w:rPr>
          <w:b/>
          <w:bCs/>
          <w:i/>
          <w:iCs/>
          <w:sz w:val="20"/>
          <w:szCs w:val="20"/>
        </w:rPr>
        <w:t>Haeri</w:t>
      </w:r>
      <w:proofErr w:type="spellEnd"/>
      <w:r w:rsidRPr="009615A3">
        <w:rPr>
          <w:b/>
          <w:bCs/>
          <w:i/>
          <w:iCs/>
          <w:sz w:val="20"/>
          <w:szCs w:val="20"/>
        </w:rPr>
        <w:t xml:space="preserve"> et al</w:t>
      </w:r>
      <w:r w:rsidR="000C4F42" w:rsidRPr="009615A3">
        <w:rPr>
          <w:b/>
          <w:bCs/>
          <w:i/>
          <w:iCs/>
          <w:sz w:val="20"/>
          <w:szCs w:val="20"/>
        </w:rPr>
        <w:t>.,</w:t>
      </w:r>
      <w:r w:rsidRPr="009615A3">
        <w:rPr>
          <w:b/>
          <w:bCs/>
          <w:i/>
          <w:iCs/>
          <w:sz w:val="20"/>
          <w:szCs w:val="20"/>
        </w:rPr>
        <w:t xml:space="preserve"> 2012).</w:t>
      </w:r>
    </w:p>
    <w:p w:rsidR="00E8539B" w:rsidRPr="009615A3" w:rsidRDefault="00E8539B" w:rsidP="00EE0396">
      <w:pPr>
        <w:snapToGrid w:val="0"/>
        <w:ind w:firstLine="425"/>
        <w:jc w:val="both"/>
        <w:rPr>
          <w:sz w:val="20"/>
          <w:szCs w:val="20"/>
        </w:rPr>
      </w:pPr>
      <w:r w:rsidRPr="009615A3">
        <w:rPr>
          <w:sz w:val="20"/>
          <w:szCs w:val="20"/>
        </w:rPr>
        <w:t xml:space="preserve">Uterine </w:t>
      </w:r>
      <w:proofErr w:type="spellStart"/>
      <w:r w:rsidRPr="009615A3">
        <w:rPr>
          <w:sz w:val="20"/>
          <w:szCs w:val="20"/>
        </w:rPr>
        <w:t>atony</w:t>
      </w:r>
      <w:proofErr w:type="spellEnd"/>
      <w:r w:rsidRPr="009615A3">
        <w:rPr>
          <w:sz w:val="20"/>
          <w:szCs w:val="20"/>
        </w:rPr>
        <w:t xml:space="preserve"> is a main cause of PPH in pregnant women. </w:t>
      </w:r>
      <w:r w:rsidRPr="009615A3">
        <w:rPr>
          <w:b/>
          <w:bCs/>
          <w:i/>
          <w:iCs/>
          <w:sz w:val="20"/>
          <w:szCs w:val="20"/>
        </w:rPr>
        <w:t>The World Health Organization</w:t>
      </w:r>
      <w:r w:rsidR="000C4F42" w:rsidRPr="009615A3">
        <w:rPr>
          <w:b/>
          <w:bCs/>
          <w:i/>
          <w:iCs/>
          <w:sz w:val="20"/>
          <w:szCs w:val="20"/>
        </w:rPr>
        <w:t xml:space="preserve"> </w:t>
      </w:r>
      <w:r w:rsidRPr="009615A3">
        <w:rPr>
          <w:b/>
          <w:bCs/>
          <w:i/>
          <w:iCs/>
          <w:sz w:val="20"/>
          <w:szCs w:val="20"/>
        </w:rPr>
        <w:t xml:space="preserve">(WHO) </w:t>
      </w:r>
      <w:r w:rsidR="000C4F42" w:rsidRPr="009615A3">
        <w:rPr>
          <w:b/>
          <w:bCs/>
          <w:i/>
          <w:iCs/>
          <w:sz w:val="20"/>
          <w:szCs w:val="20"/>
        </w:rPr>
        <w:t>(</w:t>
      </w:r>
      <w:r w:rsidRPr="009615A3">
        <w:rPr>
          <w:b/>
          <w:bCs/>
          <w:i/>
          <w:iCs/>
          <w:sz w:val="20"/>
          <w:szCs w:val="20"/>
        </w:rPr>
        <w:t>2012</w:t>
      </w:r>
      <w:r w:rsidR="000C4F42" w:rsidRPr="009615A3">
        <w:rPr>
          <w:b/>
          <w:bCs/>
          <w:i/>
          <w:iCs/>
          <w:sz w:val="20"/>
          <w:szCs w:val="20"/>
        </w:rPr>
        <w:t>)</w:t>
      </w:r>
      <w:r w:rsidRPr="009615A3">
        <w:rPr>
          <w:sz w:val="20"/>
          <w:szCs w:val="20"/>
        </w:rPr>
        <w:t xml:space="preserve"> and International Federation of Gynecology and Obstetrics (FIGO)2012 guidelines have recommended that routine administration of </w:t>
      </w:r>
      <w:proofErr w:type="spellStart"/>
      <w:r w:rsidRPr="009615A3">
        <w:rPr>
          <w:sz w:val="20"/>
          <w:szCs w:val="20"/>
        </w:rPr>
        <w:t>uterotonics</w:t>
      </w:r>
      <w:proofErr w:type="spellEnd"/>
      <w:r w:rsidRPr="009615A3">
        <w:rPr>
          <w:sz w:val="20"/>
          <w:szCs w:val="20"/>
        </w:rPr>
        <w:t xml:space="preserve">-including </w:t>
      </w:r>
      <w:proofErr w:type="spellStart"/>
      <w:r w:rsidRPr="009615A3">
        <w:rPr>
          <w:sz w:val="20"/>
          <w:szCs w:val="20"/>
        </w:rPr>
        <w:t>oxytocin</w:t>
      </w:r>
      <w:proofErr w:type="spellEnd"/>
      <w:r w:rsidRPr="009615A3">
        <w:rPr>
          <w:sz w:val="20"/>
          <w:szCs w:val="20"/>
        </w:rPr>
        <w:t xml:space="preserve">, </w:t>
      </w:r>
      <w:proofErr w:type="spellStart"/>
      <w:r w:rsidRPr="009615A3">
        <w:rPr>
          <w:sz w:val="20"/>
          <w:szCs w:val="20"/>
        </w:rPr>
        <w:lastRenderedPageBreak/>
        <w:t>ergometrine/methylergometrine</w:t>
      </w:r>
      <w:proofErr w:type="spellEnd"/>
      <w:r w:rsidRPr="009615A3">
        <w:rPr>
          <w:sz w:val="20"/>
          <w:szCs w:val="20"/>
        </w:rPr>
        <w:t xml:space="preserve">, the fixed-dose combination of </w:t>
      </w:r>
      <w:proofErr w:type="spellStart"/>
      <w:r w:rsidRPr="009615A3">
        <w:rPr>
          <w:sz w:val="20"/>
          <w:szCs w:val="20"/>
        </w:rPr>
        <w:t>oxytocin</w:t>
      </w:r>
      <w:proofErr w:type="spellEnd"/>
      <w:r w:rsidRPr="009615A3">
        <w:rPr>
          <w:sz w:val="20"/>
          <w:szCs w:val="20"/>
        </w:rPr>
        <w:t xml:space="preserve"> and </w:t>
      </w:r>
      <w:proofErr w:type="spellStart"/>
      <w:r w:rsidRPr="009615A3">
        <w:rPr>
          <w:sz w:val="20"/>
          <w:szCs w:val="20"/>
        </w:rPr>
        <w:t>ergometrine</w:t>
      </w:r>
      <w:proofErr w:type="spellEnd"/>
      <w:r w:rsidRPr="009615A3">
        <w:rPr>
          <w:sz w:val="20"/>
          <w:szCs w:val="20"/>
        </w:rPr>
        <w:t xml:space="preserve"> (</w:t>
      </w:r>
      <w:proofErr w:type="spellStart"/>
      <w:r w:rsidRPr="009615A3">
        <w:rPr>
          <w:sz w:val="20"/>
          <w:szCs w:val="20"/>
        </w:rPr>
        <w:t>ergometrine-oxytocin</w:t>
      </w:r>
      <w:proofErr w:type="spellEnd"/>
      <w:r w:rsidRPr="009615A3">
        <w:rPr>
          <w:sz w:val="20"/>
          <w:szCs w:val="20"/>
        </w:rPr>
        <w:t xml:space="preserve">), </w:t>
      </w:r>
      <w:proofErr w:type="spellStart"/>
      <w:r w:rsidRPr="009615A3">
        <w:rPr>
          <w:sz w:val="20"/>
          <w:szCs w:val="20"/>
        </w:rPr>
        <w:t>misoprostol</w:t>
      </w:r>
      <w:proofErr w:type="spellEnd"/>
      <w:r w:rsidRPr="009615A3">
        <w:rPr>
          <w:sz w:val="20"/>
          <w:szCs w:val="20"/>
        </w:rPr>
        <w:t xml:space="preserve">, and other prostaglandins should be administered in the third stage of labor for preventing PPH. </w:t>
      </w:r>
      <w:proofErr w:type="spellStart"/>
      <w:r w:rsidRPr="009615A3">
        <w:rPr>
          <w:sz w:val="20"/>
          <w:szCs w:val="20"/>
        </w:rPr>
        <w:t>Oxytocin</w:t>
      </w:r>
      <w:proofErr w:type="spellEnd"/>
      <w:r w:rsidRPr="009615A3">
        <w:rPr>
          <w:sz w:val="20"/>
          <w:szCs w:val="20"/>
        </w:rPr>
        <w:t xml:space="preserve"> is consistently recommended as the first management option to prevent PPH. The other drugs are often recommended as the second-line drugs.</w:t>
      </w:r>
    </w:p>
    <w:p w:rsidR="00E8539B" w:rsidRPr="009615A3" w:rsidRDefault="00E8539B" w:rsidP="00EE0396">
      <w:pPr>
        <w:snapToGrid w:val="0"/>
        <w:ind w:firstLine="425"/>
        <w:jc w:val="both"/>
        <w:rPr>
          <w:b/>
          <w:bCs/>
          <w:i/>
          <w:iCs/>
          <w:sz w:val="20"/>
          <w:szCs w:val="20"/>
        </w:rPr>
      </w:pPr>
      <w:r w:rsidRPr="009615A3">
        <w:rPr>
          <w:sz w:val="20"/>
          <w:szCs w:val="20"/>
        </w:rPr>
        <w:t xml:space="preserve">According to WHO recommendations, in the case of treatment failure or unavailability of </w:t>
      </w:r>
      <w:proofErr w:type="spellStart"/>
      <w:r w:rsidRPr="009615A3">
        <w:rPr>
          <w:sz w:val="20"/>
          <w:szCs w:val="20"/>
        </w:rPr>
        <w:t>oxytocin</w:t>
      </w:r>
      <w:proofErr w:type="spellEnd"/>
      <w:r w:rsidRPr="009615A3">
        <w:rPr>
          <w:sz w:val="20"/>
          <w:szCs w:val="20"/>
        </w:rPr>
        <w:t xml:space="preserve">, the second line treatment of choice are </w:t>
      </w:r>
      <w:proofErr w:type="spellStart"/>
      <w:r w:rsidRPr="009615A3">
        <w:rPr>
          <w:sz w:val="20"/>
          <w:szCs w:val="20"/>
        </w:rPr>
        <w:t>ergometrine</w:t>
      </w:r>
      <w:proofErr w:type="spellEnd"/>
      <w:r w:rsidRPr="009615A3">
        <w:rPr>
          <w:sz w:val="20"/>
          <w:szCs w:val="20"/>
        </w:rPr>
        <w:t xml:space="preserve">. </w:t>
      </w:r>
      <w:proofErr w:type="spellStart"/>
      <w:r w:rsidRPr="009615A3">
        <w:rPr>
          <w:sz w:val="20"/>
          <w:szCs w:val="20"/>
        </w:rPr>
        <w:t>Ergometrine</w:t>
      </w:r>
      <w:proofErr w:type="spellEnd"/>
      <w:r w:rsidRPr="009615A3">
        <w:rPr>
          <w:sz w:val="20"/>
          <w:szCs w:val="20"/>
        </w:rPr>
        <w:t xml:space="preserve"> and </w:t>
      </w:r>
      <w:proofErr w:type="spellStart"/>
      <w:r w:rsidRPr="009615A3">
        <w:rPr>
          <w:sz w:val="20"/>
          <w:szCs w:val="20"/>
        </w:rPr>
        <w:t>methylergometrine</w:t>
      </w:r>
      <w:proofErr w:type="spellEnd"/>
      <w:r w:rsidRPr="009615A3">
        <w:rPr>
          <w:sz w:val="20"/>
          <w:szCs w:val="20"/>
        </w:rPr>
        <w:t xml:space="preserve"> are more unstable at room temperature compared to </w:t>
      </w:r>
      <w:proofErr w:type="spellStart"/>
      <w:r w:rsidRPr="009615A3">
        <w:rPr>
          <w:sz w:val="20"/>
          <w:szCs w:val="20"/>
        </w:rPr>
        <w:t>oxytocin</w:t>
      </w:r>
      <w:proofErr w:type="spellEnd"/>
      <w:r w:rsidRPr="009615A3">
        <w:rPr>
          <w:sz w:val="20"/>
          <w:szCs w:val="20"/>
        </w:rPr>
        <w:t xml:space="preserve">. It is also photosensitive and thus requires special temperature and light storage conditions to remain effective </w:t>
      </w:r>
      <w:r w:rsidRPr="009615A3">
        <w:rPr>
          <w:b/>
          <w:bCs/>
          <w:i/>
          <w:iCs/>
          <w:sz w:val="20"/>
          <w:szCs w:val="20"/>
        </w:rPr>
        <w:t xml:space="preserve">(De </w:t>
      </w:r>
      <w:proofErr w:type="spellStart"/>
      <w:r w:rsidRPr="009615A3">
        <w:rPr>
          <w:b/>
          <w:bCs/>
          <w:i/>
          <w:iCs/>
          <w:sz w:val="20"/>
          <w:szCs w:val="20"/>
        </w:rPr>
        <w:t>Groot</w:t>
      </w:r>
      <w:proofErr w:type="spellEnd"/>
      <w:r w:rsidRPr="009615A3">
        <w:rPr>
          <w:b/>
          <w:bCs/>
          <w:i/>
          <w:iCs/>
          <w:sz w:val="20"/>
          <w:szCs w:val="20"/>
        </w:rPr>
        <w:t xml:space="preserve"> et al</w:t>
      </w:r>
      <w:r w:rsidR="000C4F42" w:rsidRPr="009615A3">
        <w:rPr>
          <w:b/>
          <w:bCs/>
          <w:i/>
          <w:iCs/>
          <w:sz w:val="20"/>
          <w:szCs w:val="20"/>
        </w:rPr>
        <w:t>.,</w:t>
      </w:r>
      <w:r w:rsidRPr="009615A3">
        <w:rPr>
          <w:b/>
          <w:bCs/>
          <w:i/>
          <w:iCs/>
          <w:sz w:val="20"/>
          <w:szCs w:val="20"/>
        </w:rPr>
        <w:t xml:space="preserve"> 2012).</w:t>
      </w:r>
      <w:r w:rsidRPr="009615A3">
        <w:rPr>
          <w:sz w:val="20"/>
          <w:szCs w:val="20"/>
        </w:rPr>
        <w:t xml:space="preserve"> A skilled personnel is required to administer </w:t>
      </w:r>
      <w:proofErr w:type="spellStart"/>
      <w:r w:rsidRPr="009615A3">
        <w:rPr>
          <w:sz w:val="20"/>
          <w:szCs w:val="20"/>
        </w:rPr>
        <w:t>ergometrine</w:t>
      </w:r>
      <w:proofErr w:type="spellEnd"/>
      <w:r w:rsidRPr="009615A3">
        <w:rPr>
          <w:sz w:val="20"/>
          <w:szCs w:val="20"/>
        </w:rPr>
        <w:t xml:space="preserve">. However, compared to </w:t>
      </w:r>
      <w:proofErr w:type="spellStart"/>
      <w:r w:rsidRPr="009615A3">
        <w:rPr>
          <w:sz w:val="20"/>
          <w:szCs w:val="20"/>
        </w:rPr>
        <w:t>oxytocin</w:t>
      </w:r>
      <w:proofErr w:type="spellEnd"/>
      <w:r w:rsidRPr="009615A3">
        <w:rPr>
          <w:sz w:val="20"/>
          <w:szCs w:val="20"/>
        </w:rPr>
        <w:t xml:space="preserve"> </w:t>
      </w:r>
      <w:proofErr w:type="spellStart"/>
      <w:r w:rsidRPr="009615A3">
        <w:rPr>
          <w:sz w:val="20"/>
          <w:szCs w:val="20"/>
        </w:rPr>
        <w:t>ergometrine</w:t>
      </w:r>
      <w:proofErr w:type="spellEnd"/>
      <w:r w:rsidRPr="009615A3">
        <w:rPr>
          <w:sz w:val="20"/>
          <w:szCs w:val="20"/>
        </w:rPr>
        <w:t xml:space="preserve"> has more severe side effects, which includes hypertension, coronary vasospasms, increased systemic vascular resistance, pulmonary edema, intracranial </w:t>
      </w:r>
      <w:proofErr w:type="spellStart"/>
      <w:r w:rsidRPr="009615A3">
        <w:rPr>
          <w:sz w:val="20"/>
          <w:szCs w:val="20"/>
        </w:rPr>
        <w:t>haemorrhage</w:t>
      </w:r>
      <w:proofErr w:type="spellEnd"/>
      <w:r w:rsidRPr="009615A3">
        <w:rPr>
          <w:sz w:val="20"/>
          <w:szCs w:val="20"/>
        </w:rPr>
        <w:t xml:space="preserve"> and seizures, and retinal detachment </w:t>
      </w:r>
      <w:r w:rsidR="000C4F42" w:rsidRPr="009615A3">
        <w:rPr>
          <w:b/>
          <w:bCs/>
          <w:i/>
          <w:iCs/>
          <w:sz w:val="20"/>
          <w:szCs w:val="20"/>
        </w:rPr>
        <w:t>(</w:t>
      </w:r>
      <w:proofErr w:type="spellStart"/>
      <w:r w:rsidRPr="009615A3">
        <w:rPr>
          <w:b/>
          <w:bCs/>
          <w:i/>
          <w:iCs/>
          <w:sz w:val="20"/>
          <w:szCs w:val="20"/>
        </w:rPr>
        <w:t>Haeri</w:t>
      </w:r>
      <w:proofErr w:type="spellEnd"/>
      <w:r w:rsidRPr="009615A3">
        <w:rPr>
          <w:b/>
          <w:bCs/>
          <w:i/>
          <w:iCs/>
          <w:sz w:val="20"/>
          <w:szCs w:val="20"/>
        </w:rPr>
        <w:t xml:space="preserve"> et al</w:t>
      </w:r>
      <w:r w:rsidR="000C4F42" w:rsidRPr="009615A3">
        <w:rPr>
          <w:b/>
          <w:bCs/>
          <w:i/>
          <w:iCs/>
          <w:sz w:val="20"/>
          <w:szCs w:val="20"/>
        </w:rPr>
        <w:t>.,</w:t>
      </w:r>
      <w:r w:rsidRPr="009615A3">
        <w:rPr>
          <w:b/>
          <w:bCs/>
          <w:i/>
          <w:iCs/>
          <w:sz w:val="20"/>
          <w:szCs w:val="20"/>
        </w:rPr>
        <w:t xml:space="preserve"> 2012).</w:t>
      </w:r>
    </w:p>
    <w:p w:rsidR="00E8539B" w:rsidRPr="009615A3" w:rsidRDefault="00E8539B" w:rsidP="00EE0396">
      <w:pPr>
        <w:snapToGrid w:val="0"/>
        <w:ind w:firstLine="425"/>
        <w:jc w:val="both"/>
        <w:rPr>
          <w:sz w:val="20"/>
          <w:szCs w:val="20"/>
        </w:rPr>
      </w:pPr>
      <w:proofErr w:type="spellStart"/>
      <w:r w:rsidRPr="009615A3">
        <w:rPr>
          <w:sz w:val="20"/>
          <w:szCs w:val="20"/>
        </w:rPr>
        <w:t>Misoprostol</w:t>
      </w:r>
      <w:proofErr w:type="spellEnd"/>
      <w:r w:rsidRPr="009615A3">
        <w:rPr>
          <w:sz w:val="20"/>
          <w:szCs w:val="20"/>
        </w:rPr>
        <w:t xml:space="preserve"> has a competitive low price and can be administered conveniently through oral, rectal, sublingual, and vaginal ways </w:t>
      </w:r>
      <w:r w:rsidRPr="009615A3">
        <w:rPr>
          <w:b/>
          <w:bCs/>
          <w:i/>
          <w:iCs/>
          <w:sz w:val="20"/>
          <w:szCs w:val="20"/>
        </w:rPr>
        <w:t>(</w:t>
      </w:r>
      <w:proofErr w:type="spellStart"/>
      <w:r w:rsidRPr="009615A3">
        <w:rPr>
          <w:b/>
          <w:bCs/>
          <w:i/>
          <w:iCs/>
          <w:sz w:val="20"/>
          <w:szCs w:val="20"/>
        </w:rPr>
        <w:t>Zieman</w:t>
      </w:r>
      <w:proofErr w:type="spellEnd"/>
      <w:r w:rsidRPr="009615A3">
        <w:rPr>
          <w:b/>
          <w:bCs/>
          <w:i/>
          <w:iCs/>
          <w:sz w:val="20"/>
          <w:szCs w:val="20"/>
        </w:rPr>
        <w:t xml:space="preserve"> et al</w:t>
      </w:r>
      <w:r w:rsidR="000C4F42" w:rsidRPr="009615A3">
        <w:rPr>
          <w:b/>
          <w:bCs/>
          <w:i/>
          <w:iCs/>
          <w:sz w:val="20"/>
          <w:szCs w:val="20"/>
        </w:rPr>
        <w:t>.,</w:t>
      </w:r>
      <w:r w:rsidRPr="009615A3">
        <w:rPr>
          <w:b/>
          <w:bCs/>
          <w:i/>
          <w:iCs/>
          <w:sz w:val="20"/>
          <w:szCs w:val="20"/>
        </w:rPr>
        <w:t xml:space="preserve"> 1997</w:t>
      </w:r>
      <w:r w:rsidR="000C4F42" w:rsidRPr="009615A3">
        <w:rPr>
          <w:b/>
          <w:bCs/>
          <w:i/>
          <w:iCs/>
          <w:sz w:val="20"/>
          <w:szCs w:val="20"/>
        </w:rPr>
        <w:t xml:space="preserve">; </w:t>
      </w:r>
      <w:r w:rsidRPr="009615A3">
        <w:rPr>
          <w:b/>
          <w:bCs/>
          <w:i/>
          <w:iCs/>
          <w:sz w:val="20"/>
          <w:szCs w:val="20"/>
        </w:rPr>
        <w:t>Khan et al</w:t>
      </w:r>
      <w:r w:rsidR="000C4F42" w:rsidRPr="009615A3">
        <w:rPr>
          <w:b/>
          <w:bCs/>
          <w:i/>
          <w:iCs/>
          <w:sz w:val="20"/>
          <w:szCs w:val="20"/>
        </w:rPr>
        <w:t>.,</w:t>
      </w:r>
      <w:r w:rsidRPr="009615A3">
        <w:rPr>
          <w:b/>
          <w:bCs/>
          <w:i/>
          <w:iCs/>
          <w:sz w:val="20"/>
          <w:szCs w:val="20"/>
        </w:rPr>
        <w:t xml:space="preserve"> 2003).</w:t>
      </w:r>
      <w:r w:rsidRPr="009615A3">
        <w:rPr>
          <w:sz w:val="20"/>
          <w:szCs w:val="20"/>
        </w:rPr>
        <w:t xml:space="preserve"> It is often considered an affordable option for preventing PPH in settings where economics is less developed </w:t>
      </w:r>
      <w:r w:rsidRPr="009615A3">
        <w:rPr>
          <w:b/>
          <w:bCs/>
          <w:i/>
          <w:iCs/>
          <w:sz w:val="20"/>
          <w:szCs w:val="20"/>
        </w:rPr>
        <w:t>(El-</w:t>
      </w:r>
      <w:proofErr w:type="spellStart"/>
      <w:r w:rsidRPr="009615A3">
        <w:rPr>
          <w:b/>
          <w:bCs/>
          <w:i/>
          <w:iCs/>
          <w:sz w:val="20"/>
          <w:szCs w:val="20"/>
        </w:rPr>
        <w:t>Rafaey</w:t>
      </w:r>
      <w:proofErr w:type="spellEnd"/>
      <w:r w:rsidRPr="009615A3">
        <w:rPr>
          <w:b/>
          <w:bCs/>
          <w:i/>
          <w:iCs/>
          <w:sz w:val="20"/>
          <w:szCs w:val="20"/>
        </w:rPr>
        <w:t xml:space="preserve"> et al</w:t>
      </w:r>
      <w:r w:rsidR="00084457" w:rsidRPr="009615A3">
        <w:rPr>
          <w:b/>
          <w:bCs/>
          <w:i/>
          <w:iCs/>
          <w:sz w:val="20"/>
          <w:szCs w:val="20"/>
        </w:rPr>
        <w:t>.,</w:t>
      </w:r>
      <w:r w:rsidRPr="009615A3">
        <w:rPr>
          <w:b/>
          <w:bCs/>
          <w:i/>
          <w:iCs/>
          <w:sz w:val="20"/>
          <w:szCs w:val="20"/>
        </w:rPr>
        <w:t xml:space="preserve"> 1996).</w:t>
      </w:r>
      <w:r w:rsidRPr="009615A3">
        <w:rPr>
          <w:sz w:val="20"/>
          <w:szCs w:val="20"/>
        </w:rPr>
        <w:t xml:space="preserve"> The randomized evidence has proved effects of </w:t>
      </w:r>
      <w:proofErr w:type="spellStart"/>
      <w:r w:rsidRPr="009615A3">
        <w:rPr>
          <w:sz w:val="20"/>
          <w:szCs w:val="20"/>
        </w:rPr>
        <w:t>misoprostol</w:t>
      </w:r>
      <w:proofErr w:type="spellEnd"/>
      <w:r w:rsidRPr="009615A3">
        <w:rPr>
          <w:sz w:val="20"/>
          <w:szCs w:val="20"/>
        </w:rPr>
        <w:t xml:space="preserve"> over placebo </w:t>
      </w:r>
      <w:r w:rsidRPr="009615A3">
        <w:rPr>
          <w:b/>
          <w:bCs/>
          <w:i/>
          <w:iCs/>
          <w:sz w:val="20"/>
          <w:szCs w:val="20"/>
        </w:rPr>
        <w:t>(Chong et al</w:t>
      </w:r>
      <w:r w:rsidR="00084457" w:rsidRPr="009615A3">
        <w:rPr>
          <w:b/>
          <w:bCs/>
          <w:i/>
          <w:iCs/>
          <w:sz w:val="20"/>
          <w:szCs w:val="20"/>
        </w:rPr>
        <w:t>.,</w:t>
      </w:r>
      <w:r w:rsidRPr="009615A3">
        <w:rPr>
          <w:b/>
          <w:bCs/>
          <w:i/>
          <w:iCs/>
          <w:sz w:val="20"/>
          <w:szCs w:val="20"/>
        </w:rPr>
        <w:t xml:space="preserve"> 2004</w:t>
      </w:r>
      <w:r w:rsidR="00084457" w:rsidRPr="009615A3">
        <w:rPr>
          <w:b/>
          <w:bCs/>
          <w:i/>
          <w:iCs/>
          <w:sz w:val="20"/>
          <w:szCs w:val="20"/>
        </w:rPr>
        <w:t xml:space="preserve">; </w:t>
      </w:r>
      <w:proofErr w:type="spellStart"/>
      <w:r w:rsidRPr="009615A3">
        <w:rPr>
          <w:b/>
          <w:bCs/>
          <w:i/>
          <w:iCs/>
          <w:sz w:val="20"/>
          <w:szCs w:val="20"/>
        </w:rPr>
        <w:t>Høj</w:t>
      </w:r>
      <w:proofErr w:type="spellEnd"/>
      <w:r w:rsidRPr="009615A3">
        <w:rPr>
          <w:b/>
          <w:bCs/>
          <w:i/>
          <w:iCs/>
          <w:sz w:val="20"/>
          <w:szCs w:val="20"/>
        </w:rPr>
        <w:t xml:space="preserve"> et al</w:t>
      </w:r>
      <w:r w:rsidR="00084457" w:rsidRPr="009615A3">
        <w:rPr>
          <w:b/>
          <w:bCs/>
          <w:i/>
          <w:iCs/>
          <w:sz w:val="20"/>
          <w:szCs w:val="20"/>
        </w:rPr>
        <w:t>.,</w:t>
      </w:r>
      <w:r w:rsidRPr="009615A3">
        <w:rPr>
          <w:b/>
          <w:bCs/>
          <w:i/>
          <w:iCs/>
          <w:sz w:val="20"/>
          <w:szCs w:val="20"/>
        </w:rPr>
        <w:t xml:space="preserve"> 2005)</w:t>
      </w:r>
      <w:r w:rsidRPr="009615A3">
        <w:rPr>
          <w:sz w:val="20"/>
          <w:szCs w:val="20"/>
        </w:rPr>
        <w:t xml:space="preserve"> but the effects of </w:t>
      </w:r>
      <w:proofErr w:type="spellStart"/>
      <w:r w:rsidRPr="009615A3">
        <w:rPr>
          <w:sz w:val="20"/>
          <w:szCs w:val="20"/>
        </w:rPr>
        <w:t>misoprostol</w:t>
      </w:r>
      <w:proofErr w:type="spellEnd"/>
      <w:r w:rsidRPr="009615A3">
        <w:rPr>
          <w:sz w:val="20"/>
          <w:szCs w:val="20"/>
        </w:rPr>
        <w:t xml:space="preserve"> relative to other </w:t>
      </w:r>
      <w:proofErr w:type="spellStart"/>
      <w:r w:rsidRPr="009615A3">
        <w:rPr>
          <w:sz w:val="20"/>
          <w:szCs w:val="20"/>
        </w:rPr>
        <w:t>uterotonics</w:t>
      </w:r>
      <w:proofErr w:type="spellEnd"/>
      <w:r w:rsidRPr="009615A3">
        <w:rPr>
          <w:sz w:val="20"/>
          <w:szCs w:val="20"/>
        </w:rPr>
        <w:t xml:space="preserve"> were inconsistent </w:t>
      </w:r>
      <w:r w:rsidRPr="009615A3">
        <w:rPr>
          <w:b/>
          <w:bCs/>
          <w:i/>
          <w:iCs/>
          <w:sz w:val="20"/>
          <w:szCs w:val="20"/>
        </w:rPr>
        <w:t>(</w:t>
      </w:r>
      <w:proofErr w:type="spellStart"/>
      <w:r w:rsidRPr="009615A3">
        <w:rPr>
          <w:b/>
          <w:bCs/>
          <w:i/>
          <w:iCs/>
          <w:sz w:val="20"/>
          <w:szCs w:val="20"/>
        </w:rPr>
        <w:t>Caliskan</w:t>
      </w:r>
      <w:proofErr w:type="spellEnd"/>
      <w:r w:rsidRPr="009615A3">
        <w:rPr>
          <w:b/>
          <w:bCs/>
          <w:i/>
          <w:iCs/>
          <w:sz w:val="20"/>
          <w:szCs w:val="20"/>
        </w:rPr>
        <w:t xml:space="preserve"> et al</w:t>
      </w:r>
      <w:r w:rsidR="00084457" w:rsidRPr="009615A3">
        <w:rPr>
          <w:b/>
          <w:bCs/>
          <w:i/>
          <w:iCs/>
          <w:sz w:val="20"/>
          <w:szCs w:val="20"/>
        </w:rPr>
        <w:t>.,</w:t>
      </w:r>
      <w:r w:rsidRPr="009615A3">
        <w:rPr>
          <w:b/>
          <w:bCs/>
          <w:i/>
          <w:iCs/>
          <w:sz w:val="20"/>
          <w:szCs w:val="20"/>
        </w:rPr>
        <w:t xml:space="preserve"> 2003</w:t>
      </w:r>
      <w:r w:rsidR="00084457" w:rsidRPr="009615A3">
        <w:rPr>
          <w:b/>
          <w:bCs/>
          <w:i/>
          <w:iCs/>
          <w:sz w:val="20"/>
          <w:szCs w:val="20"/>
        </w:rPr>
        <w:t xml:space="preserve">; </w:t>
      </w:r>
      <w:proofErr w:type="spellStart"/>
      <w:r w:rsidRPr="009615A3">
        <w:rPr>
          <w:b/>
          <w:bCs/>
          <w:i/>
          <w:iCs/>
          <w:sz w:val="20"/>
          <w:szCs w:val="20"/>
        </w:rPr>
        <w:t>Gülmezoglu</w:t>
      </w:r>
      <w:proofErr w:type="spellEnd"/>
      <w:r w:rsidRPr="009615A3">
        <w:rPr>
          <w:b/>
          <w:bCs/>
          <w:i/>
          <w:iCs/>
          <w:sz w:val="20"/>
          <w:szCs w:val="20"/>
        </w:rPr>
        <w:t xml:space="preserve"> et al</w:t>
      </w:r>
      <w:r w:rsidR="00084457" w:rsidRPr="009615A3">
        <w:rPr>
          <w:b/>
          <w:bCs/>
          <w:i/>
          <w:iCs/>
          <w:sz w:val="20"/>
          <w:szCs w:val="20"/>
        </w:rPr>
        <w:t>.,</w:t>
      </w:r>
      <w:r w:rsidRPr="009615A3">
        <w:rPr>
          <w:b/>
          <w:bCs/>
          <w:i/>
          <w:iCs/>
          <w:sz w:val="20"/>
          <w:szCs w:val="20"/>
        </w:rPr>
        <w:t xml:space="preserve"> 2001</w:t>
      </w:r>
      <w:r w:rsidR="00084457" w:rsidRPr="009615A3">
        <w:rPr>
          <w:b/>
          <w:bCs/>
          <w:i/>
          <w:iCs/>
          <w:sz w:val="20"/>
          <w:szCs w:val="20"/>
        </w:rPr>
        <w:t xml:space="preserve">; </w:t>
      </w:r>
      <w:proofErr w:type="spellStart"/>
      <w:r w:rsidRPr="009615A3">
        <w:rPr>
          <w:b/>
          <w:bCs/>
          <w:i/>
          <w:iCs/>
          <w:sz w:val="20"/>
          <w:szCs w:val="20"/>
        </w:rPr>
        <w:t>Walraven</w:t>
      </w:r>
      <w:proofErr w:type="spellEnd"/>
      <w:r w:rsidRPr="009615A3">
        <w:rPr>
          <w:b/>
          <w:bCs/>
          <w:i/>
          <w:iCs/>
          <w:sz w:val="20"/>
          <w:szCs w:val="20"/>
        </w:rPr>
        <w:t xml:space="preserve"> et al</w:t>
      </w:r>
      <w:r w:rsidR="00084457" w:rsidRPr="009615A3">
        <w:rPr>
          <w:b/>
          <w:bCs/>
          <w:i/>
          <w:iCs/>
          <w:sz w:val="20"/>
          <w:szCs w:val="20"/>
        </w:rPr>
        <w:t>.,</w:t>
      </w:r>
      <w:r w:rsidRPr="009615A3">
        <w:rPr>
          <w:b/>
          <w:bCs/>
          <w:i/>
          <w:iCs/>
          <w:sz w:val="20"/>
          <w:szCs w:val="20"/>
        </w:rPr>
        <w:t xml:space="preserve"> 2005).</w:t>
      </w:r>
      <w:r w:rsidRPr="009615A3">
        <w:rPr>
          <w:sz w:val="20"/>
          <w:szCs w:val="20"/>
        </w:rPr>
        <w:t xml:space="preserve"> An alternative to </w:t>
      </w:r>
      <w:proofErr w:type="spellStart"/>
      <w:r w:rsidRPr="009615A3">
        <w:rPr>
          <w:sz w:val="20"/>
          <w:szCs w:val="20"/>
        </w:rPr>
        <w:t>misoprostol</w:t>
      </w:r>
      <w:proofErr w:type="spellEnd"/>
      <w:r w:rsidRPr="009615A3">
        <w:rPr>
          <w:sz w:val="20"/>
          <w:szCs w:val="20"/>
        </w:rPr>
        <w:t xml:space="preserve"> that can be used in less developed setting is </w:t>
      </w:r>
      <w:proofErr w:type="spellStart"/>
      <w:r w:rsidRPr="009615A3">
        <w:rPr>
          <w:sz w:val="20"/>
          <w:szCs w:val="20"/>
        </w:rPr>
        <w:t>ergometrine-oxytocin</w:t>
      </w:r>
      <w:proofErr w:type="spellEnd"/>
      <w:r w:rsidRPr="009615A3">
        <w:rPr>
          <w:sz w:val="20"/>
          <w:szCs w:val="20"/>
        </w:rPr>
        <w:t xml:space="preserve">, which has lower price relative to other second-line </w:t>
      </w:r>
      <w:proofErr w:type="spellStart"/>
      <w:r w:rsidRPr="009615A3">
        <w:rPr>
          <w:sz w:val="20"/>
          <w:szCs w:val="20"/>
        </w:rPr>
        <w:t>uterotonics</w:t>
      </w:r>
      <w:proofErr w:type="spellEnd"/>
      <w:r w:rsidRPr="009615A3">
        <w:rPr>
          <w:sz w:val="20"/>
          <w:szCs w:val="20"/>
        </w:rPr>
        <w:t xml:space="preserve">, but is characterized with rapid onset due to </w:t>
      </w:r>
      <w:proofErr w:type="spellStart"/>
      <w:r w:rsidRPr="009615A3">
        <w:rPr>
          <w:sz w:val="20"/>
          <w:szCs w:val="20"/>
        </w:rPr>
        <w:t>oxytocin</w:t>
      </w:r>
      <w:proofErr w:type="spellEnd"/>
      <w:r w:rsidRPr="009615A3">
        <w:rPr>
          <w:sz w:val="20"/>
          <w:szCs w:val="20"/>
        </w:rPr>
        <w:t xml:space="preserve"> and sustainable effect given </w:t>
      </w:r>
      <w:proofErr w:type="spellStart"/>
      <w:r w:rsidRPr="009615A3">
        <w:rPr>
          <w:sz w:val="20"/>
          <w:szCs w:val="20"/>
        </w:rPr>
        <w:t>ergometrine</w:t>
      </w:r>
      <w:proofErr w:type="spellEnd"/>
      <w:r w:rsidRPr="009615A3">
        <w:rPr>
          <w:sz w:val="20"/>
          <w:szCs w:val="20"/>
        </w:rPr>
        <w:t>.</w:t>
      </w:r>
    </w:p>
    <w:p w:rsidR="00136A65" w:rsidRPr="009615A3" w:rsidRDefault="00E8539B" w:rsidP="00EE0396">
      <w:pPr>
        <w:snapToGrid w:val="0"/>
        <w:ind w:firstLine="425"/>
        <w:jc w:val="both"/>
        <w:rPr>
          <w:sz w:val="20"/>
          <w:szCs w:val="20"/>
        </w:rPr>
      </w:pPr>
      <w:r w:rsidRPr="009615A3">
        <w:rPr>
          <w:sz w:val="20"/>
          <w:szCs w:val="20"/>
        </w:rPr>
        <w:t xml:space="preserve">Adequate evidence is lacking to assess the comparative effectiveness of </w:t>
      </w:r>
      <w:proofErr w:type="spellStart"/>
      <w:r w:rsidRPr="009615A3">
        <w:rPr>
          <w:sz w:val="20"/>
          <w:szCs w:val="20"/>
        </w:rPr>
        <w:t>misoprostol</w:t>
      </w:r>
      <w:proofErr w:type="spellEnd"/>
      <w:r w:rsidRPr="009615A3">
        <w:rPr>
          <w:sz w:val="20"/>
          <w:szCs w:val="20"/>
        </w:rPr>
        <w:t xml:space="preserve"> and </w:t>
      </w:r>
      <w:proofErr w:type="spellStart"/>
      <w:r w:rsidRPr="009615A3">
        <w:rPr>
          <w:sz w:val="20"/>
          <w:szCs w:val="20"/>
        </w:rPr>
        <w:t>ergometrine</w:t>
      </w:r>
      <w:proofErr w:type="spellEnd"/>
      <w:r w:rsidRPr="009615A3">
        <w:rPr>
          <w:sz w:val="20"/>
          <w:szCs w:val="20"/>
        </w:rPr>
        <w:t xml:space="preserve"> for preventing PPH, including the considerations about their doses and administration route. That's why; further randomized studied is needed to compare efficacy and safety between </w:t>
      </w:r>
      <w:proofErr w:type="spellStart"/>
      <w:r w:rsidRPr="009615A3">
        <w:rPr>
          <w:sz w:val="20"/>
          <w:szCs w:val="20"/>
        </w:rPr>
        <w:t>misoprostol</w:t>
      </w:r>
      <w:proofErr w:type="spellEnd"/>
      <w:r w:rsidRPr="009615A3">
        <w:rPr>
          <w:sz w:val="20"/>
          <w:szCs w:val="20"/>
        </w:rPr>
        <w:t xml:space="preserve"> and </w:t>
      </w:r>
      <w:proofErr w:type="spellStart"/>
      <w:r w:rsidRPr="009615A3">
        <w:rPr>
          <w:sz w:val="20"/>
          <w:szCs w:val="20"/>
        </w:rPr>
        <w:t>ergometrine-oxytocin</w:t>
      </w:r>
      <w:proofErr w:type="spellEnd"/>
      <w:r w:rsidRPr="009615A3">
        <w:rPr>
          <w:sz w:val="20"/>
          <w:szCs w:val="20"/>
        </w:rPr>
        <w:t xml:space="preserve"> for preventing PPH.</w:t>
      </w:r>
    </w:p>
    <w:p w:rsidR="009615A3" w:rsidRDefault="009615A3" w:rsidP="00EE0396">
      <w:pPr>
        <w:snapToGrid w:val="0"/>
        <w:jc w:val="both"/>
        <w:rPr>
          <w:rFonts w:hint="eastAsia"/>
          <w:b/>
          <w:bCs/>
          <w:sz w:val="20"/>
          <w:szCs w:val="20"/>
          <w:lang w:eastAsia="zh-CN"/>
        </w:rPr>
      </w:pPr>
      <w:bookmarkStart w:id="4" w:name="_Toc476584980"/>
      <w:bookmarkStart w:id="5" w:name="_Toc534481521"/>
      <w:bookmarkStart w:id="6" w:name="_Toc483225666"/>
      <w:bookmarkStart w:id="7" w:name="_Toc483226054"/>
    </w:p>
    <w:p w:rsidR="002203CF" w:rsidRPr="009615A3" w:rsidRDefault="00706658" w:rsidP="00EE0396">
      <w:pPr>
        <w:snapToGrid w:val="0"/>
        <w:jc w:val="both"/>
        <w:rPr>
          <w:sz w:val="20"/>
          <w:szCs w:val="20"/>
        </w:rPr>
      </w:pPr>
      <w:r w:rsidRPr="009615A3">
        <w:rPr>
          <w:b/>
          <w:bCs/>
          <w:sz w:val="20"/>
          <w:szCs w:val="20"/>
        </w:rPr>
        <w:t>Aim of The Work</w:t>
      </w:r>
      <w:bookmarkEnd w:id="4"/>
      <w:bookmarkEnd w:id="5"/>
      <w:bookmarkEnd w:id="6"/>
      <w:bookmarkEnd w:id="7"/>
    </w:p>
    <w:p w:rsidR="00136A65" w:rsidRPr="009615A3" w:rsidRDefault="00425358" w:rsidP="00EE0396">
      <w:pPr>
        <w:snapToGrid w:val="0"/>
        <w:ind w:firstLine="425"/>
        <w:jc w:val="both"/>
        <w:rPr>
          <w:sz w:val="20"/>
          <w:szCs w:val="20"/>
        </w:rPr>
      </w:pPr>
      <w:r w:rsidRPr="009615A3">
        <w:rPr>
          <w:sz w:val="20"/>
          <w:szCs w:val="20"/>
        </w:rPr>
        <w:t xml:space="preserve">To compare the effects of </w:t>
      </w:r>
      <w:proofErr w:type="spellStart"/>
      <w:r w:rsidRPr="009615A3">
        <w:rPr>
          <w:sz w:val="20"/>
          <w:szCs w:val="20"/>
        </w:rPr>
        <w:t>misoprostol</w:t>
      </w:r>
      <w:proofErr w:type="spellEnd"/>
      <w:r w:rsidRPr="009615A3">
        <w:rPr>
          <w:sz w:val="20"/>
          <w:szCs w:val="20"/>
        </w:rPr>
        <w:t xml:space="preserve"> versus </w:t>
      </w:r>
      <w:proofErr w:type="spellStart"/>
      <w:r w:rsidRPr="009615A3">
        <w:rPr>
          <w:sz w:val="20"/>
          <w:szCs w:val="20"/>
        </w:rPr>
        <w:t>ergometrine</w:t>
      </w:r>
      <w:proofErr w:type="spellEnd"/>
      <w:r w:rsidRPr="009615A3">
        <w:rPr>
          <w:sz w:val="20"/>
          <w:szCs w:val="20"/>
        </w:rPr>
        <w:t xml:space="preserve"> for PPH prevention, and provide important evidence to choose optimal agents for preventing PPH in developing countries</w:t>
      </w:r>
      <w:r w:rsidR="00084457" w:rsidRPr="009615A3">
        <w:rPr>
          <w:sz w:val="20"/>
          <w:szCs w:val="20"/>
        </w:rPr>
        <w:t>.</w:t>
      </w:r>
    </w:p>
    <w:p w:rsidR="00706658" w:rsidRPr="009615A3" w:rsidRDefault="00706658" w:rsidP="00EE0396">
      <w:pPr>
        <w:snapToGrid w:val="0"/>
        <w:jc w:val="both"/>
        <w:rPr>
          <w:b/>
          <w:bCs/>
          <w:sz w:val="20"/>
          <w:szCs w:val="20"/>
        </w:rPr>
      </w:pPr>
    </w:p>
    <w:p w:rsidR="002203CF" w:rsidRPr="009615A3" w:rsidRDefault="00706658" w:rsidP="00EE0396">
      <w:pPr>
        <w:snapToGrid w:val="0"/>
        <w:jc w:val="both"/>
        <w:rPr>
          <w:b/>
          <w:bCs/>
          <w:sz w:val="20"/>
          <w:szCs w:val="20"/>
        </w:rPr>
      </w:pPr>
      <w:r w:rsidRPr="009615A3">
        <w:rPr>
          <w:b/>
          <w:bCs/>
          <w:sz w:val="20"/>
          <w:szCs w:val="20"/>
        </w:rPr>
        <w:lastRenderedPageBreak/>
        <w:t>2. Patients and Methods</w:t>
      </w:r>
    </w:p>
    <w:p w:rsidR="00425358" w:rsidRPr="009615A3" w:rsidRDefault="00425358" w:rsidP="00EE0396">
      <w:pPr>
        <w:snapToGrid w:val="0"/>
        <w:jc w:val="both"/>
        <w:rPr>
          <w:b/>
          <w:bCs/>
          <w:sz w:val="20"/>
          <w:szCs w:val="20"/>
        </w:rPr>
      </w:pPr>
      <w:r w:rsidRPr="009615A3">
        <w:rPr>
          <w:b/>
          <w:bCs/>
          <w:sz w:val="20"/>
          <w:szCs w:val="20"/>
        </w:rPr>
        <w:t>Methods:</w:t>
      </w:r>
    </w:p>
    <w:p w:rsidR="00425358" w:rsidRPr="009615A3" w:rsidRDefault="00425358" w:rsidP="00EE0396">
      <w:pPr>
        <w:snapToGrid w:val="0"/>
        <w:ind w:firstLine="425"/>
        <w:jc w:val="both"/>
        <w:rPr>
          <w:sz w:val="20"/>
          <w:szCs w:val="20"/>
        </w:rPr>
      </w:pPr>
      <w:r w:rsidRPr="009615A3">
        <w:rPr>
          <w:sz w:val="20"/>
          <w:szCs w:val="20"/>
        </w:rPr>
        <w:t xml:space="preserve">A prospective non-randomized controlled clinical trial carried out in the Department of Obstetrics and Gynecology, </w:t>
      </w:r>
      <w:proofErr w:type="spellStart"/>
      <w:r w:rsidRPr="009615A3">
        <w:rPr>
          <w:sz w:val="20"/>
          <w:szCs w:val="20"/>
        </w:rPr>
        <w:t>Sohag</w:t>
      </w:r>
      <w:proofErr w:type="spellEnd"/>
      <w:r w:rsidRPr="009615A3">
        <w:rPr>
          <w:sz w:val="20"/>
          <w:szCs w:val="20"/>
        </w:rPr>
        <w:t xml:space="preserve"> Teaching Hospital. Total 300 women enrolled in the study. Women allotted to one of the 3 groups</w:t>
      </w:r>
      <w:r w:rsidR="000C4F42" w:rsidRPr="009615A3">
        <w:rPr>
          <w:sz w:val="20"/>
          <w:szCs w:val="20"/>
        </w:rPr>
        <w:t xml:space="preserve">. </w:t>
      </w:r>
      <w:r w:rsidRPr="009615A3">
        <w:rPr>
          <w:sz w:val="20"/>
          <w:szCs w:val="20"/>
        </w:rPr>
        <w:t xml:space="preserve">Active management of 3rd stage of labor in Group A with tablet </w:t>
      </w:r>
      <w:proofErr w:type="spellStart"/>
      <w:r w:rsidRPr="009615A3">
        <w:rPr>
          <w:sz w:val="20"/>
          <w:szCs w:val="20"/>
        </w:rPr>
        <w:t>misoprostol</w:t>
      </w:r>
      <w:proofErr w:type="spellEnd"/>
      <w:r w:rsidRPr="009615A3">
        <w:rPr>
          <w:sz w:val="20"/>
          <w:szCs w:val="20"/>
        </w:rPr>
        <w:t xml:space="preserve"> 400 µg rectally, Group B with injection methyl </w:t>
      </w:r>
      <w:proofErr w:type="spellStart"/>
      <w:r w:rsidRPr="009615A3">
        <w:rPr>
          <w:sz w:val="20"/>
          <w:szCs w:val="20"/>
        </w:rPr>
        <w:t>ergometrine</w:t>
      </w:r>
      <w:proofErr w:type="spellEnd"/>
      <w:r w:rsidRPr="009615A3">
        <w:rPr>
          <w:sz w:val="20"/>
          <w:szCs w:val="20"/>
        </w:rPr>
        <w:t xml:space="preserve"> 0.2 mg intramuscularly and Group C with saline injection (placebo).</w:t>
      </w:r>
    </w:p>
    <w:p w:rsidR="009615A3" w:rsidRDefault="009615A3" w:rsidP="00EE0396">
      <w:pPr>
        <w:snapToGrid w:val="0"/>
        <w:jc w:val="both"/>
        <w:rPr>
          <w:rFonts w:hint="eastAsia"/>
          <w:b/>
          <w:bCs/>
          <w:sz w:val="20"/>
          <w:szCs w:val="20"/>
          <w:lang w:eastAsia="zh-CN"/>
        </w:rPr>
      </w:pPr>
    </w:p>
    <w:p w:rsidR="00084457" w:rsidRPr="009615A3" w:rsidRDefault="00425358" w:rsidP="00EE0396">
      <w:pPr>
        <w:snapToGrid w:val="0"/>
        <w:jc w:val="both"/>
        <w:rPr>
          <w:b/>
          <w:bCs/>
          <w:sz w:val="20"/>
          <w:szCs w:val="20"/>
        </w:rPr>
      </w:pPr>
      <w:r w:rsidRPr="009615A3">
        <w:rPr>
          <w:b/>
          <w:bCs/>
          <w:sz w:val="20"/>
          <w:szCs w:val="20"/>
        </w:rPr>
        <w:t>Inclusion criteria:</w:t>
      </w:r>
    </w:p>
    <w:p w:rsidR="00425358" w:rsidRPr="009615A3" w:rsidRDefault="00425358" w:rsidP="00EE0396">
      <w:pPr>
        <w:snapToGrid w:val="0"/>
        <w:ind w:firstLine="425"/>
        <w:jc w:val="both"/>
        <w:rPr>
          <w:sz w:val="20"/>
          <w:szCs w:val="20"/>
        </w:rPr>
      </w:pPr>
      <w:r w:rsidRPr="009615A3">
        <w:rPr>
          <w:sz w:val="20"/>
          <w:szCs w:val="20"/>
        </w:rPr>
        <w:t>Women with singleton pregnancy, between 32 and 42 week of gestation, no high risk factors and give a</w:t>
      </w:r>
      <w:r w:rsidR="00084457" w:rsidRPr="009615A3">
        <w:rPr>
          <w:sz w:val="20"/>
          <w:szCs w:val="20"/>
        </w:rPr>
        <w:t xml:space="preserve"> </w:t>
      </w:r>
      <w:r w:rsidRPr="009615A3">
        <w:rPr>
          <w:sz w:val="20"/>
          <w:szCs w:val="20"/>
        </w:rPr>
        <w:t>written and informed consent enrolled in the study.</w:t>
      </w:r>
    </w:p>
    <w:p w:rsidR="009615A3" w:rsidRDefault="009615A3" w:rsidP="00EE0396">
      <w:pPr>
        <w:snapToGrid w:val="0"/>
        <w:jc w:val="both"/>
        <w:rPr>
          <w:rFonts w:hint="eastAsia"/>
          <w:b/>
          <w:bCs/>
          <w:sz w:val="20"/>
          <w:szCs w:val="20"/>
          <w:lang w:eastAsia="zh-CN"/>
        </w:rPr>
      </w:pPr>
    </w:p>
    <w:p w:rsidR="00084457" w:rsidRPr="009615A3" w:rsidRDefault="00425358" w:rsidP="00EE0396">
      <w:pPr>
        <w:snapToGrid w:val="0"/>
        <w:jc w:val="both"/>
        <w:rPr>
          <w:b/>
          <w:bCs/>
          <w:sz w:val="20"/>
          <w:szCs w:val="20"/>
        </w:rPr>
      </w:pPr>
      <w:r w:rsidRPr="009615A3">
        <w:rPr>
          <w:b/>
          <w:bCs/>
          <w:sz w:val="20"/>
          <w:szCs w:val="20"/>
        </w:rPr>
        <w:t>Exclusion criteria:</w:t>
      </w:r>
    </w:p>
    <w:p w:rsidR="00425358" w:rsidRPr="009615A3" w:rsidRDefault="00425358" w:rsidP="00EE0396">
      <w:pPr>
        <w:snapToGrid w:val="0"/>
        <w:ind w:firstLine="425"/>
        <w:jc w:val="both"/>
        <w:rPr>
          <w:sz w:val="20"/>
          <w:szCs w:val="20"/>
        </w:rPr>
      </w:pPr>
      <w:r w:rsidRPr="009615A3">
        <w:rPr>
          <w:sz w:val="20"/>
          <w:szCs w:val="20"/>
        </w:rPr>
        <w:t xml:space="preserve">Women with hemoglobin ≤ 7 gm%, pregnancy induced hypertension, </w:t>
      </w:r>
      <w:proofErr w:type="spellStart"/>
      <w:r w:rsidRPr="009615A3">
        <w:rPr>
          <w:sz w:val="20"/>
          <w:szCs w:val="20"/>
        </w:rPr>
        <w:t>Abruptioplacentae</w:t>
      </w:r>
      <w:proofErr w:type="spellEnd"/>
      <w:r w:rsidRPr="009615A3">
        <w:rPr>
          <w:sz w:val="20"/>
          <w:szCs w:val="20"/>
        </w:rPr>
        <w:t xml:space="preserve">, placenta </w:t>
      </w:r>
      <w:proofErr w:type="spellStart"/>
      <w:r w:rsidRPr="009615A3">
        <w:rPr>
          <w:sz w:val="20"/>
          <w:szCs w:val="20"/>
        </w:rPr>
        <w:t>Previa</w:t>
      </w:r>
      <w:proofErr w:type="spellEnd"/>
      <w:r w:rsidRPr="009615A3">
        <w:rPr>
          <w:sz w:val="20"/>
          <w:szCs w:val="20"/>
        </w:rPr>
        <w:t>, low-lying placenta,</w:t>
      </w:r>
      <w:r w:rsidR="000C4F42" w:rsidRPr="009615A3">
        <w:rPr>
          <w:sz w:val="20"/>
          <w:szCs w:val="20"/>
        </w:rPr>
        <w:t xml:space="preserve">, </w:t>
      </w:r>
      <w:proofErr w:type="spellStart"/>
      <w:r w:rsidRPr="009615A3">
        <w:rPr>
          <w:sz w:val="20"/>
          <w:szCs w:val="20"/>
        </w:rPr>
        <w:t>grandmultipara</w:t>
      </w:r>
      <w:proofErr w:type="spellEnd"/>
      <w:r w:rsidRPr="009615A3">
        <w:rPr>
          <w:sz w:val="20"/>
          <w:szCs w:val="20"/>
        </w:rPr>
        <w:t xml:space="preserve">, </w:t>
      </w:r>
      <w:proofErr w:type="spellStart"/>
      <w:r w:rsidRPr="009615A3">
        <w:rPr>
          <w:sz w:val="20"/>
          <w:szCs w:val="20"/>
        </w:rPr>
        <w:t>malpresentation</w:t>
      </w:r>
      <w:proofErr w:type="spellEnd"/>
      <w:r w:rsidRPr="009615A3">
        <w:rPr>
          <w:sz w:val="20"/>
          <w:szCs w:val="20"/>
        </w:rPr>
        <w:t xml:space="preserve">, </w:t>
      </w:r>
      <w:proofErr w:type="spellStart"/>
      <w:r w:rsidRPr="009615A3">
        <w:rPr>
          <w:sz w:val="20"/>
          <w:szCs w:val="20"/>
        </w:rPr>
        <w:t>polyhydramnios</w:t>
      </w:r>
      <w:proofErr w:type="spellEnd"/>
      <w:r w:rsidRPr="009615A3">
        <w:rPr>
          <w:sz w:val="20"/>
          <w:szCs w:val="20"/>
        </w:rPr>
        <w:t xml:space="preserve">, previous uterine scar, </w:t>
      </w:r>
      <w:proofErr w:type="spellStart"/>
      <w:r w:rsidRPr="009615A3">
        <w:rPr>
          <w:sz w:val="20"/>
          <w:szCs w:val="20"/>
        </w:rPr>
        <w:t>chorioamnionitis</w:t>
      </w:r>
      <w:proofErr w:type="spellEnd"/>
      <w:r w:rsidRPr="009615A3">
        <w:rPr>
          <w:sz w:val="20"/>
          <w:szCs w:val="20"/>
        </w:rPr>
        <w:t>, instrumental delivery, intra uterine fetal death, coagulation abnormalities. History of medical disorder such as: Asthma, epilepsy, heart or renal disease will be excluded from the study. On admission to labor room, hemoglobin and blood grouping was done. All the women were followed up through the 1st and 2nd stage of labor.</w:t>
      </w:r>
    </w:p>
    <w:p w:rsidR="00706658" w:rsidRPr="009615A3" w:rsidRDefault="00706658" w:rsidP="00EE0396">
      <w:pPr>
        <w:snapToGrid w:val="0"/>
        <w:jc w:val="both"/>
        <w:rPr>
          <w:b/>
          <w:bCs/>
          <w:sz w:val="20"/>
          <w:szCs w:val="20"/>
        </w:rPr>
      </w:pPr>
      <w:bookmarkStart w:id="8" w:name="_Toc483225670"/>
      <w:bookmarkStart w:id="9" w:name="_Toc483226058"/>
    </w:p>
    <w:p w:rsidR="002203CF" w:rsidRPr="009615A3" w:rsidRDefault="00706658" w:rsidP="00EE0396">
      <w:pPr>
        <w:snapToGrid w:val="0"/>
        <w:jc w:val="both"/>
        <w:rPr>
          <w:b/>
          <w:bCs/>
          <w:sz w:val="20"/>
          <w:szCs w:val="20"/>
        </w:rPr>
      </w:pPr>
      <w:r w:rsidRPr="009615A3">
        <w:rPr>
          <w:b/>
          <w:bCs/>
          <w:sz w:val="20"/>
          <w:szCs w:val="20"/>
        </w:rPr>
        <w:t xml:space="preserve">3. </w:t>
      </w:r>
      <w:bookmarkEnd w:id="8"/>
      <w:bookmarkEnd w:id="9"/>
      <w:r w:rsidRPr="009615A3">
        <w:rPr>
          <w:b/>
          <w:bCs/>
          <w:sz w:val="20"/>
          <w:szCs w:val="20"/>
        </w:rPr>
        <w:t>Results</w:t>
      </w:r>
    </w:p>
    <w:p w:rsidR="009615A3" w:rsidRPr="009615A3" w:rsidRDefault="009615A3" w:rsidP="009615A3">
      <w:pPr>
        <w:snapToGrid w:val="0"/>
        <w:ind w:firstLine="425"/>
        <w:jc w:val="both"/>
        <w:rPr>
          <w:sz w:val="20"/>
          <w:szCs w:val="20"/>
        </w:rPr>
      </w:pPr>
      <w:r w:rsidRPr="009615A3">
        <w:rPr>
          <w:sz w:val="20"/>
          <w:szCs w:val="20"/>
        </w:rPr>
        <w:t>Table 1 showing non-significant difference between the three groups regarding occurrence of major hemorrhage. Major hemorrhage occurs in two cases in group (A), occurs in six cases in group (B), and occurs in ten cases in group (C).</w:t>
      </w:r>
    </w:p>
    <w:p w:rsidR="009615A3" w:rsidRPr="009615A3" w:rsidRDefault="009615A3" w:rsidP="009615A3">
      <w:pPr>
        <w:snapToGrid w:val="0"/>
        <w:ind w:firstLine="425"/>
        <w:jc w:val="both"/>
        <w:rPr>
          <w:sz w:val="20"/>
          <w:szCs w:val="20"/>
        </w:rPr>
      </w:pPr>
      <w:r w:rsidRPr="009615A3">
        <w:rPr>
          <w:sz w:val="20"/>
          <w:szCs w:val="20"/>
        </w:rPr>
        <w:t xml:space="preserve">Table (2) showing significant difference between the three groups regarding need for additional </w:t>
      </w:r>
      <w:proofErr w:type="spellStart"/>
      <w:r w:rsidRPr="009615A3">
        <w:rPr>
          <w:sz w:val="20"/>
          <w:szCs w:val="20"/>
        </w:rPr>
        <w:t>ecbolic</w:t>
      </w:r>
      <w:proofErr w:type="spellEnd"/>
      <w:r w:rsidRPr="009615A3">
        <w:rPr>
          <w:sz w:val="20"/>
          <w:szCs w:val="20"/>
        </w:rPr>
        <w:t xml:space="preserve">. Group (A) 4 cases needed additional </w:t>
      </w:r>
      <w:proofErr w:type="spellStart"/>
      <w:r w:rsidRPr="009615A3">
        <w:rPr>
          <w:sz w:val="20"/>
          <w:szCs w:val="20"/>
        </w:rPr>
        <w:t>ecbolic</w:t>
      </w:r>
      <w:proofErr w:type="spellEnd"/>
      <w:r w:rsidRPr="009615A3">
        <w:rPr>
          <w:sz w:val="20"/>
          <w:szCs w:val="20"/>
        </w:rPr>
        <w:t xml:space="preserve">, Group (B) 8 cases needed additional </w:t>
      </w:r>
      <w:proofErr w:type="spellStart"/>
      <w:r w:rsidRPr="009615A3">
        <w:rPr>
          <w:sz w:val="20"/>
          <w:szCs w:val="20"/>
        </w:rPr>
        <w:t>ecbolic</w:t>
      </w:r>
      <w:proofErr w:type="spellEnd"/>
      <w:r w:rsidRPr="009615A3">
        <w:rPr>
          <w:sz w:val="20"/>
          <w:szCs w:val="20"/>
        </w:rPr>
        <w:t xml:space="preserve">, Group (C) 14 cases needed additional </w:t>
      </w:r>
      <w:proofErr w:type="spellStart"/>
      <w:r w:rsidRPr="009615A3">
        <w:rPr>
          <w:sz w:val="20"/>
          <w:szCs w:val="20"/>
        </w:rPr>
        <w:t>ecbolic</w:t>
      </w:r>
      <w:proofErr w:type="spellEnd"/>
      <w:r w:rsidRPr="009615A3">
        <w:rPr>
          <w:sz w:val="20"/>
          <w:szCs w:val="20"/>
        </w:rPr>
        <w:t>.</w:t>
      </w:r>
    </w:p>
    <w:p w:rsidR="009615A3" w:rsidRPr="009615A3" w:rsidRDefault="009615A3" w:rsidP="009615A3">
      <w:pPr>
        <w:snapToGrid w:val="0"/>
        <w:ind w:firstLine="425"/>
        <w:jc w:val="both"/>
        <w:rPr>
          <w:sz w:val="20"/>
          <w:szCs w:val="20"/>
        </w:rPr>
      </w:pPr>
      <w:r w:rsidRPr="009615A3">
        <w:rPr>
          <w:sz w:val="20"/>
          <w:szCs w:val="20"/>
        </w:rPr>
        <w:t xml:space="preserve">Table (3) showing significant difference between the three groups in </w:t>
      </w:r>
      <w:proofErr w:type="spellStart"/>
      <w:r w:rsidRPr="009615A3">
        <w:rPr>
          <w:sz w:val="20"/>
          <w:szCs w:val="20"/>
        </w:rPr>
        <w:t>compering</w:t>
      </w:r>
      <w:proofErr w:type="spellEnd"/>
      <w:r w:rsidRPr="009615A3">
        <w:rPr>
          <w:sz w:val="20"/>
          <w:szCs w:val="20"/>
        </w:rPr>
        <w:t xml:space="preserve"> pre and post treatment hemoglobin level (g/dl).</w:t>
      </w:r>
    </w:p>
    <w:p w:rsidR="009615A3" w:rsidRPr="009615A3" w:rsidRDefault="009615A3" w:rsidP="009615A3">
      <w:pPr>
        <w:snapToGrid w:val="0"/>
        <w:ind w:firstLine="425"/>
        <w:jc w:val="both"/>
        <w:rPr>
          <w:sz w:val="20"/>
          <w:szCs w:val="20"/>
        </w:rPr>
      </w:pPr>
      <w:r w:rsidRPr="009615A3">
        <w:rPr>
          <w:sz w:val="20"/>
          <w:szCs w:val="20"/>
        </w:rPr>
        <w:t xml:space="preserve">Table (4) showing non-significant difference in </w:t>
      </w:r>
      <w:proofErr w:type="spellStart"/>
      <w:r w:rsidRPr="009615A3">
        <w:rPr>
          <w:sz w:val="20"/>
          <w:szCs w:val="20"/>
        </w:rPr>
        <w:t>hematocrit</w:t>
      </w:r>
      <w:proofErr w:type="spellEnd"/>
      <w:r w:rsidRPr="009615A3">
        <w:rPr>
          <w:sz w:val="20"/>
          <w:szCs w:val="20"/>
        </w:rPr>
        <w:t xml:space="preserve"> volume (%) with </w:t>
      </w:r>
      <w:proofErr w:type="spellStart"/>
      <w:r w:rsidRPr="009615A3">
        <w:rPr>
          <w:sz w:val="20"/>
          <w:szCs w:val="20"/>
        </w:rPr>
        <w:t>misoprostol</w:t>
      </w:r>
      <w:proofErr w:type="spellEnd"/>
      <w:r w:rsidRPr="009615A3">
        <w:rPr>
          <w:sz w:val="20"/>
          <w:szCs w:val="20"/>
        </w:rPr>
        <w:t xml:space="preserve">, and significant difference with </w:t>
      </w:r>
      <w:proofErr w:type="spellStart"/>
      <w:r w:rsidRPr="009615A3">
        <w:rPr>
          <w:sz w:val="20"/>
          <w:szCs w:val="20"/>
        </w:rPr>
        <w:t>methergine</w:t>
      </w:r>
      <w:proofErr w:type="spellEnd"/>
      <w:r w:rsidRPr="009615A3">
        <w:rPr>
          <w:sz w:val="20"/>
          <w:szCs w:val="20"/>
        </w:rPr>
        <w:t xml:space="preserve"> and placebo.</w:t>
      </w:r>
    </w:p>
    <w:p w:rsidR="009615A3" w:rsidRDefault="009615A3" w:rsidP="009615A3">
      <w:pPr>
        <w:snapToGrid w:val="0"/>
        <w:ind w:firstLine="425"/>
        <w:jc w:val="both"/>
        <w:rPr>
          <w:rFonts w:hint="eastAsia"/>
          <w:b/>
          <w:bCs/>
          <w:sz w:val="20"/>
          <w:szCs w:val="20"/>
          <w:lang w:eastAsia="zh-CN"/>
        </w:rPr>
      </w:pPr>
      <w:r w:rsidRPr="009615A3">
        <w:rPr>
          <w:sz w:val="20"/>
          <w:szCs w:val="20"/>
        </w:rPr>
        <w:t xml:space="preserve">Table (5) showing that shivering and fever occur in 32 cases with </w:t>
      </w:r>
      <w:proofErr w:type="spellStart"/>
      <w:r w:rsidRPr="009615A3">
        <w:rPr>
          <w:sz w:val="20"/>
          <w:szCs w:val="20"/>
        </w:rPr>
        <w:t>misoprostol</w:t>
      </w:r>
      <w:proofErr w:type="spellEnd"/>
      <w:r w:rsidRPr="009615A3">
        <w:rPr>
          <w:sz w:val="20"/>
          <w:szCs w:val="20"/>
        </w:rPr>
        <w:t xml:space="preserve">, although </w:t>
      </w:r>
      <w:proofErr w:type="spellStart"/>
      <w:r w:rsidRPr="009615A3">
        <w:rPr>
          <w:sz w:val="20"/>
          <w:szCs w:val="20"/>
        </w:rPr>
        <w:t>pyraexia</w:t>
      </w:r>
      <w:proofErr w:type="spellEnd"/>
      <w:r w:rsidRPr="009615A3">
        <w:rPr>
          <w:sz w:val="20"/>
          <w:szCs w:val="20"/>
        </w:rPr>
        <w:t xml:space="preserve"> and shivering are self-limiting side effects. While there is no </w:t>
      </w:r>
      <w:proofErr w:type="spellStart"/>
      <w:r w:rsidRPr="009615A3">
        <w:rPr>
          <w:sz w:val="20"/>
          <w:szCs w:val="20"/>
        </w:rPr>
        <w:t>pyraexia</w:t>
      </w:r>
      <w:proofErr w:type="spellEnd"/>
      <w:r w:rsidRPr="009615A3">
        <w:rPr>
          <w:sz w:val="20"/>
          <w:szCs w:val="20"/>
        </w:rPr>
        <w:t xml:space="preserve"> and shivering with </w:t>
      </w:r>
      <w:proofErr w:type="spellStart"/>
      <w:r w:rsidRPr="009615A3">
        <w:rPr>
          <w:sz w:val="20"/>
          <w:szCs w:val="20"/>
        </w:rPr>
        <w:t>methergine</w:t>
      </w:r>
      <w:proofErr w:type="spellEnd"/>
      <w:r w:rsidRPr="009615A3">
        <w:rPr>
          <w:sz w:val="20"/>
          <w:szCs w:val="20"/>
        </w:rPr>
        <w:t>.</w:t>
      </w:r>
    </w:p>
    <w:p w:rsidR="009615A3" w:rsidRPr="009615A3" w:rsidRDefault="009615A3" w:rsidP="00EE0396">
      <w:pPr>
        <w:snapToGrid w:val="0"/>
        <w:jc w:val="both"/>
        <w:rPr>
          <w:rFonts w:hint="eastAsia"/>
          <w:b/>
          <w:bCs/>
          <w:sz w:val="20"/>
          <w:szCs w:val="20"/>
          <w:lang w:eastAsia="zh-CN"/>
        </w:rPr>
        <w:sectPr w:rsidR="009615A3" w:rsidRPr="009615A3" w:rsidSect="00EE0396">
          <w:footerReference w:type="even" r:id="rId13"/>
          <w:type w:val="continuous"/>
          <w:pgSz w:w="12240" w:h="15840" w:code="1"/>
          <w:pgMar w:top="1440" w:right="1440" w:bottom="1440" w:left="1440" w:header="720" w:footer="720" w:gutter="0"/>
          <w:cols w:num="2" w:space="600"/>
          <w:docGrid w:linePitch="360"/>
        </w:sectPr>
      </w:pPr>
    </w:p>
    <w:p w:rsidR="00EE0396" w:rsidRDefault="00EE0396" w:rsidP="00EE0396">
      <w:pPr>
        <w:snapToGrid w:val="0"/>
        <w:jc w:val="both"/>
        <w:rPr>
          <w:rFonts w:hint="eastAsia"/>
          <w:b/>
          <w:bCs/>
          <w:sz w:val="20"/>
          <w:szCs w:val="20"/>
          <w:lang w:eastAsia="zh-CN"/>
        </w:rPr>
      </w:pPr>
    </w:p>
    <w:p w:rsidR="009615A3" w:rsidRDefault="009615A3" w:rsidP="00EE0396">
      <w:pPr>
        <w:snapToGrid w:val="0"/>
        <w:jc w:val="both"/>
        <w:rPr>
          <w:rFonts w:hint="eastAsia"/>
          <w:b/>
          <w:bCs/>
          <w:sz w:val="20"/>
          <w:szCs w:val="20"/>
          <w:lang w:eastAsia="zh-CN"/>
        </w:rPr>
      </w:pPr>
    </w:p>
    <w:p w:rsidR="009615A3" w:rsidRPr="009615A3" w:rsidRDefault="009615A3" w:rsidP="00EE0396">
      <w:pPr>
        <w:snapToGrid w:val="0"/>
        <w:jc w:val="both"/>
        <w:rPr>
          <w:b/>
          <w:bCs/>
          <w:sz w:val="20"/>
          <w:szCs w:val="20"/>
          <w:lang w:eastAsia="zh-CN"/>
        </w:rPr>
      </w:pPr>
    </w:p>
    <w:p w:rsidR="00EC781B" w:rsidRPr="009615A3" w:rsidRDefault="00EC781B" w:rsidP="00EE0396">
      <w:pPr>
        <w:snapToGrid w:val="0"/>
        <w:jc w:val="center"/>
        <w:rPr>
          <w:sz w:val="20"/>
          <w:szCs w:val="20"/>
        </w:rPr>
      </w:pPr>
      <w:r w:rsidRPr="009615A3">
        <w:rPr>
          <w:b/>
          <w:bCs/>
          <w:sz w:val="20"/>
          <w:szCs w:val="20"/>
        </w:rPr>
        <w:lastRenderedPageBreak/>
        <w:t>Table (1):</w:t>
      </w:r>
      <w:r w:rsidRPr="009615A3">
        <w:rPr>
          <w:sz w:val="20"/>
          <w:szCs w:val="20"/>
        </w:rPr>
        <w:t xml:space="preserve"> Comparison between the three studied groups regarding major hemorrhage</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2281"/>
        <w:gridCol w:w="2241"/>
        <w:gridCol w:w="2162"/>
        <w:gridCol w:w="1929"/>
        <w:gridCol w:w="963"/>
      </w:tblGrid>
      <w:tr w:rsidR="00084457" w:rsidRPr="009615A3" w:rsidTr="00EE0396">
        <w:trPr>
          <w:jc w:val="center"/>
        </w:trPr>
        <w:tc>
          <w:tcPr>
            <w:tcW w:w="1191" w:type="pct"/>
            <w:vAlign w:val="center"/>
          </w:tcPr>
          <w:p w:rsidR="00EC781B" w:rsidRPr="009615A3" w:rsidRDefault="00EC781B" w:rsidP="00EE0396">
            <w:pPr>
              <w:snapToGrid w:val="0"/>
              <w:jc w:val="both"/>
              <w:rPr>
                <w:b/>
                <w:bCs/>
                <w:sz w:val="20"/>
                <w:szCs w:val="20"/>
              </w:rPr>
            </w:pPr>
            <w:r w:rsidRPr="009615A3">
              <w:rPr>
                <w:b/>
                <w:bCs/>
                <w:sz w:val="20"/>
                <w:szCs w:val="20"/>
              </w:rPr>
              <w:t>Parameter</w:t>
            </w:r>
          </w:p>
        </w:tc>
        <w:tc>
          <w:tcPr>
            <w:tcW w:w="1170" w:type="pct"/>
            <w:vAlign w:val="center"/>
          </w:tcPr>
          <w:p w:rsidR="00642281" w:rsidRPr="009615A3" w:rsidRDefault="00EC781B" w:rsidP="00EE0396">
            <w:pPr>
              <w:snapToGrid w:val="0"/>
              <w:jc w:val="both"/>
              <w:rPr>
                <w:b/>
                <w:bCs/>
                <w:sz w:val="20"/>
                <w:szCs w:val="20"/>
              </w:rPr>
            </w:pPr>
            <w:r w:rsidRPr="009615A3">
              <w:rPr>
                <w:b/>
                <w:bCs/>
                <w:sz w:val="20"/>
                <w:szCs w:val="20"/>
              </w:rPr>
              <w:t>Group A (</w:t>
            </w:r>
            <w:proofErr w:type="spellStart"/>
            <w:r w:rsidRPr="009615A3">
              <w:rPr>
                <w:b/>
                <w:bCs/>
                <w:sz w:val="20"/>
                <w:szCs w:val="20"/>
              </w:rPr>
              <w:t>Misoprostol</w:t>
            </w:r>
            <w:proofErr w:type="spellEnd"/>
            <w:r w:rsidRPr="009615A3">
              <w:rPr>
                <w:b/>
                <w:bCs/>
                <w:sz w:val="20"/>
                <w:szCs w:val="20"/>
              </w:rPr>
              <w:t>)</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1129" w:type="pct"/>
            <w:vAlign w:val="center"/>
          </w:tcPr>
          <w:p w:rsidR="00642281" w:rsidRPr="009615A3" w:rsidRDefault="00EC781B" w:rsidP="00EE0396">
            <w:pPr>
              <w:snapToGrid w:val="0"/>
              <w:jc w:val="both"/>
              <w:rPr>
                <w:b/>
                <w:bCs/>
                <w:sz w:val="20"/>
                <w:szCs w:val="20"/>
              </w:rPr>
            </w:pPr>
            <w:r w:rsidRPr="009615A3">
              <w:rPr>
                <w:b/>
                <w:bCs/>
                <w:sz w:val="20"/>
                <w:szCs w:val="20"/>
              </w:rPr>
              <w:t>Group B (</w:t>
            </w:r>
            <w:proofErr w:type="spellStart"/>
            <w:r w:rsidRPr="009615A3">
              <w:rPr>
                <w:b/>
                <w:bCs/>
                <w:sz w:val="20"/>
                <w:szCs w:val="20"/>
              </w:rPr>
              <w:t>Methergine</w:t>
            </w:r>
            <w:proofErr w:type="spellEnd"/>
            <w:r w:rsidRPr="009615A3">
              <w:rPr>
                <w:b/>
                <w:bCs/>
                <w:sz w:val="20"/>
                <w:szCs w:val="20"/>
              </w:rPr>
              <w:t>)</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1007" w:type="pct"/>
            <w:vAlign w:val="center"/>
          </w:tcPr>
          <w:p w:rsidR="00642281" w:rsidRPr="009615A3" w:rsidRDefault="00EC781B" w:rsidP="00EE0396">
            <w:pPr>
              <w:snapToGrid w:val="0"/>
              <w:jc w:val="both"/>
              <w:rPr>
                <w:b/>
                <w:bCs/>
                <w:sz w:val="20"/>
                <w:szCs w:val="20"/>
              </w:rPr>
            </w:pPr>
            <w:r w:rsidRPr="009615A3">
              <w:rPr>
                <w:b/>
                <w:bCs/>
                <w:sz w:val="20"/>
                <w:szCs w:val="20"/>
              </w:rPr>
              <w:t>Group C</w:t>
            </w:r>
            <w:r w:rsidR="00084457" w:rsidRPr="009615A3">
              <w:rPr>
                <w:b/>
                <w:bCs/>
                <w:sz w:val="20"/>
                <w:szCs w:val="20"/>
              </w:rPr>
              <w:t xml:space="preserve"> </w:t>
            </w:r>
            <w:r w:rsidRPr="009615A3">
              <w:rPr>
                <w:b/>
                <w:bCs/>
                <w:sz w:val="20"/>
                <w:szCs w:val="20"/>
              </w:rPr>
              <w:t>(Placebo)</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503" w:type="pct"/>
            <w:vAlign w:val="center"/>
          </w:tcPr>
          <w:p w:rsidR="00EC781B" w:rsidRPr="009615A3" w:rsidRDefault="00EC781B" w:rsidP="00EE0396">
            <w:pPr>
              <w:snapToGrid w:val="0"/>
              <w:jc w:val="both"/>
              <w:rPr>
                <w:b/>
                <w:bCs/>
                <w:sz w:val="20"/>
                <w:szCs w:val="20"/>
              </w:rPr>
            </w:pPr>
            <w:r w:rsidRPr="009615A3">
              <w:rPr>
                <w:b/>
                <w:bCs/>
                <w:sz w:val="20"/>
                <w:szCs w:val="20"/>
              </w:rPr>
              <w:t>P-value</w:t>
            </w:r>
          </w:p>
        </w:tc>
      </w:tr>
      <w:tr w:rsidR="00084457" w:rsidRPr="009615A3" w:rsidTr="00EE0396">
        <w:trPr>
          <w:jc w:val="center"/>
        </w:trPr>
        <w:tc>
          <w:tcPr>
            <w:tcW w:w="1191" w:type="pct"/>
            <w:vAlign w:val="center"/>
          </w:tcPr>
          <w:p w:rsidR="00084457" w:rsidRPr="009615A3" w:rsidRDefault="00084457" w:rsidP="00EE0396">
            <w:pPr>
              <w:snapToGrid w:val="0"/>
              <w:jc w:val="both"/>
              <w:rPr>
                <w:b/>
                <w:bCs/>
                <w:sz w:val="20"/>
                <w:szCs w:val="20"/>
              </w:rPr>
            </w:pPr>
            <w:r w:rsidRPr="009615A3">
              <w:rPr>
                <w:b/>
                <w:bCs/>
                <w:sz w:val="20"/>
                <w:szCs w:val="20"/>
              </w:rPr>
              <w:t>M</w:t>
            </w:r>
            <w:r w:rsidR="00EC781B" w:rsidRPr="009615A3">
              <w:rPr>
                <w:b/>
                <w:bCs/>
                <w:sz w:val="20"/>
                <w:szCs w:val="20"/>
              </w:rPr>
              <w:t>ajor</w:t>
            </w:r>
            <w:r w:rsidRPr="009615A3">
              <w:rPr>
                <w:b/>
                <w:bCs/>
                <w:sz w:val="20"/>
                <w:szCs w:val="20"/>
              </w:rPr>
              <w:t xml:space="preserve"> </w:t>
            </w:r>
            <w:r w:rsidR="00EC781B" w:rsidRPr="009615A3">
              <w:rPr>
                <w:b/>
                <w:bCs/>
                <w:sz w:val="20"/>
                <w:szCs w:val="20"/>
              </w:rPr>
              <w:t>hemorrhage</w:t>
            </w:r>
          </w:p>
          <w:p w:rsidR="00EC781B" w:rsidRPr="009615A3" w:rsidRDefault="00EC781B" w:rsidP="00EE0396">
            <w:pPr>
              <w:snapToGrid w:val="0"/>
              <w:jc w:val="both"/>
              <w:rPr>
                <w:b/>
                <w:bCs/>
                <w:sz w:val="20"/>
                <w:szCs w:val="20"/>
              </w:rPr>
            </w:pPr>
            <w:r w:rsidRPr="009615A3">
              <w:rPr>
                <w:b/>
                <w:bCs/>
                <w:sz w:val="20"/>
                <w:szCs w:val="20"/>
              </w:rPr>
              <w:t>Yes (%)</w:t>
            </w:r>
          </w:p>
          <w:p w:rsidR="00EC781B" w:rsidRPr="009615A3" w:rsidRDefault="00EC781B" w:rsidP="00EE0396">
            <w:pPr>
              <w:snapToGrid w:val="0"/>
              <w:jc w:val="both"/>
              <w:rPr>
                <w:b/>
                <w:bCs/>
                <w:sz w:val="20"/>
                <w:szCs w:val="20"/>
              </w:rPr>
            </w:pPr>
            <w:r w:rsidRPr="009615A3">
              <w:rPr>
                <w:b/>
                <w:bCs/>
                <w:sz w:val="20"/>
                <w:szCs w:val="20"/>
              </w:rPr>
              <w:t>No (%)</w:t>
            </w:r>
          </w:p>
        </w:tc>
        <w:tc>
          <w:tcPr>
            <w:tcW w:w="1170" w:type="pct"/>
            <w:vAlign w:val="bottom"/>
          </w:tcPr>
          <w:p w:rsidR="00EC781B" w:rsidRPr="009615A3" w:rsidRDefault="00EC781B" w:rsidP="00EE0396">
            <w:pPr>
              <w:snapToGrid w:val="0"/>
              <w:jc w:val="both"/>
              <w:rPr>
                <w:sz w:val="20"/>
                <w:szCs w:val="20"/>
              </w:rPr>
            </w:pPr>
            <w:r w:rsidRPr="009615A3">
              <w:rPr>
                <w:sz w:val="20"/>
                <w:szCs w:val="20"/>
              </w:rPr>
              <w:t>2 (2%)</w:t>
            </w:r>
          </w:p>
          <w:p w:rsidR="00EC781B" w:rsidRPr="009615A3" w:rsidRDefault="00EC781B" w:rsidP="00EE0396">
            <w:pPr>
              <w:snapToGrid w:val="0"/>
              <w:jc w:val="both"/>
              <w:rPr>
                <w:sz w:val="20"/>
                <w:szCs w:val="20"/>
              </w:rPr>
            </w:pPr>
            <w:r w:rsidRPr="009615A3">
              <w:rPr>
                <w:sz w:val="20"/>
                <w:szCs w:val="20"/>
              </w:rPr>
              <w:t>98 (98%)</w:t>
            </w:r>
          </w:p>
        </w:tc>
        <w:tc>
          <w:tcPr>
            <w:tcW w:w="1129" w:type="pct"/>
            <w:vAlign w:val="bottom"/>
          </w:tcPr>
          <w:p w:rsidR="00EC781B" w:rsidRPr="009615A3" w:rsidRDefault="00EC781B" w:rsidP="00EE0396">
            <w:pPr>
              <w:snapToGrid w:val="0"/>
              <w:jc w:val="both"/>
              <w:rPr>
                <w:sz w:val="20"/>
                <w:szCs w:val="20"/>
              </w:rPr>
            </w:pPr>
            <w:r w:rsidRPr="009615A3">
              <w:rPr>
                <w:sz w:val="20"/>
                <w:szCs w:val="20"/>
              </w:rPr>
              <w:t>6 (6%)</w:t>
            </w:r>
          </w:p>
          <w:p w:rsidR="00EC781B" w:rsidRPr="009615A3" w:rsidRDefault="00EC781B" w:rsidP="00EE0396">
            <w:pPr>
              <w:snapToGrid w:val="0"/>
              <w:jc w:val="both"/>
              <w:rPr>
                <w:sz w:val="20"/>
                <w:szCs w:val="20"/>
              </w:rPr>
            </w:pPr>
            <w:r w:rsidRPr="009615A3">
              <w:rPr>
                <w:sz w:val="20"/>
                <w:szCs w:val="20"/>
              </w:rPr>
              <w:t>94 (94%)</w:t>
            </w:r>
          </w:p>
        </w:tc>
        <w:tc>
          <w:tcPr>
            <w:tcW w:w="1007" w:type="pct"/>
            <w:vAlign w:val="bottom"/>
          </w:tcPr>
          <w:p w:rsidR="00EC781B" w:rsidRPr="009615A3" w:rsidRDefault="00EC781B" w:rsidP="00EE0396">
            <w:pPr>
              <w:snapToGrid w:val="0"/>
              <w:jc w:val="both"/>
              <w:rPr>
                <w:sz w:val="20"/>
                <w:szCs w:val="20"/>
              </w:rPr>
            </w:pPr>
            <w:r w:rsidRPr="009615A3">
              <w:rPr>
                <w:sz w:val="20"/>
                <w:szCs w:val="20"/>
              </w:rPr>
              <w:t>10 (10%)</w:t>
            </w:r>
          </w:p>
          <w:p w:rsidR="00EC781B" w:rsidRPr="009615A3" w:rsidRDefault="00EC781B" w:rsidP="00EE0396">
            <w:pPr>
              <w:snapToGrid w:val="0"/>
              <w:jc w:val="both"/>
              <w:rPr>
                <w:sz w:val="20"/>
                <w:szCs w:val="20"/>
              </w:rPr>
            </w:pPr>
            <w:r w:rsidRPr="009615A3">
              <w:rPr>
                <w:sz w:val="20"/>
                <w:szCs w:val="20"/>
              </w:rPr>
              <w:t>90 (90%)</w:t>
            </w:r>
          </w:p>
        </w:tc>
        <w:tc>
          <w:tcPr>
            <w:tcW w:w="503" w:type="pct"/>
            <w:vAlign w:val="bottom"/>
          </w:tcPr>
          <w:p w:rsidR="00EC781B" w:rsidRPr="009615A3" w:rsidRDefault="00EC781B" w:rsidP="00EE0396">
            <w:pPr>
              <w:snapToGrid w:val="0"/>
              <w:jc w:val="both"/>
              <w:rPr>
                <w:sz w:val="20"/>
                <w:szCs w:val="20"/>
              </w:rPr>
            </w:pPr>
            <w:r w:rsidRPr="009615A3">
              <w:rPr>
                <w:sz w:val="20"/>
                <w:szCs w:val="20"/>
              </w:rPr>
              <w:t>0.0.59 (NS)</w:t>
            </w:r>
          </w:p>
        </w:tc>
      </w:tr>
    </w:tbl>
    <w:p w:rsidR="00EC781B" w:rsidRPr="009615A3" w:rsidRDefault="00EC781B" w:rsidP="00EE0396">
      <w:pPr>
        <w:snapToGrid w:val="0"/>
        <w:jc w:val="both"/>
        <w:rPr>
          <w:sz w:val="20"/>
          <w:szCs w:val="20"/>
        </w:rPr>
      </w:pPr>
      <w:r w:rsidRPr="009615A3">
        <w:rPr>
          <w:sz w:val="20"/>
          <w:szCs w:val="20"/>
        </w:rPr>
        <w:t>P- value was calculated by Chi squared test. NS= Non Significant</w:t>
      </w:r>
    </w:p>
    <w:p w:rsidR="00EE0396" w:rsidRPr="009615A3" w:rsidRDefault="00EE0396" w:rsidP="00EE0396">
      <w:pPr>
        <w:snapToGrid w:val="0"/>
        <w:jc w:val="both"/>
        <w:rPr>
          <w:b/>
          <w:bCs/>
          <w:sz w:val="20"/>
          <w:szCs w:val="20"/>
          <w:lang w:eastAsia="zh-CN"/>
        </w:rPr>
      </w:pPr>
    </w:p>
    <w:p w:rsidR="00EC781B" w:rsidRPr="009615A3" w:rsidRDefault="00EC781B" w:rsidP="00EE0396">
      <w:pPr>
        <w:snapToGrid w:val="0"/>
        <w:jc w:val="center"/>
        <w:rPr>
          <w:sz w:val="20"/>
          <w:szCs w:val="20"/>
        </w:rPr>
      </w:pPr>
      <w:r w:rsidRPr="009615A3">
        <w:rPr>
          <w:b/>
          <w:bCs/>
          <w:sz w:val="20"/>
          <w:szCs w:val="20"/>
        </w:rPr>
        <w:t xml:space="preserve">Table (2): </w:t>
      </w:r>
      <w:r w:rsidRPr="009615A3">
        <w:rPr>
          <w:sz w:val="20"/>
          <w:szCs w:val="20"/>
        </w:rPr>
        <w:t xml:space="preserve">Comparison between the three studied groups regarding usage of additional </w:t>
      </w:r>
      <w:proofErr w:type="spellStart"/>
      <w:r w:rsidRPr="009615A3">
        <w:rPr>
          <w:sz w:val="20"/>
          <w:szCs w:val="20"/>
        </w:rPr>
        <w:t>ecbolic</w:t>
      </w:r>
      <w:proofErr w:type="spellEnd"/>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1997"/>
        <w:gridCol w:w="2247"/>
        <w:gridCol w:w="2166"/>
        <w:gridCol w:w="1946"/>
        <w:gridCol w:w="1220"/>
      </w:tblGrid>
      <w:tr w:rsidR="00EC781B" w:rsidRPr="009615A3" w:rsidTr="00EE0396">
        <w:trPr>
          <w:jc w:val="center"/>
        </w:trPr>
        <w:tc>
          <w:tcPr>
            <w:tcW w:w="1043" w:type="pct"/>
            <w:vAlign w:val="center"/>
          </w:tcPr>
          <w:p w:rsidR="00EC781B" w:rsidRPr="009615A3" w:rsidRDefault="00EC781B" w:rsidP="00EE0396">
            <w:pPr>
              <w:snapToGrid w:val="0"/>
              <w:jc w:val="both"/>
              <w:rPr>
                <w:b/>
                <w:bCs/>
                <w:sz w:val="20"/>
                <w:szCs w:val="20"/>
              </w:rPr>
            </w:pPr>
            <w:r w:rsidRPr="009615A3">
              <w:rPr>
                <w:b/>
                <w:bCs/>
                <w:sz w:val="20"/>
                <w:szCs w:val="20"/>
              </w:rPr>
              <w:t>Parameter</w:t>
            </w:r>
          </w:p>
        </w:tc>
        <w:tc>
          <w:tcPr>
            <w:tcW w:w="1173" w:type="pct"/>
            <w:vAlign w:val="center"/>
          </w:tcPr>
          <w:p w:rsidR="00642281" w:rsidRPr="009615A3" w:rsidRDefault="00EC781B" w:rsidP="00EE0396">
            <w:pPr>
              <w:snapToGrid w:val="0"/>
              <w:jc w:val="both"/>
              <w:rPr>
                <w:b/>
                <w:bCs/>
                <w:sz w:val="20"/>
                <w:szCs w:val="20"/>
              </w:rPr>
            </w:pPr>
            <w:r w:rsidRPr="009615A3">
              <w:rPr>
                <w:b/>
                <w:bCs/>
                <w:sz w:val="20"/>
                <w:szCs w:val="20"/>
              </w:rPr>
              <w:t>Group A</w:t>
            </w:r>
            <w:r w:rsidR="00706658" w:rsidRPr="009615A3">
              <w:rPr>
                <w:b/>
                <w:bCs/>
                <w:sz w:val="20"/>
                <w:szCs w:val="20"/>
              </w:rPr>
              <w:t xml:space="preserve"> </w:t>
            </w:r>
            <w:r w:rsidRPr="009615A3">
              <w:rPr>
                <w:b/>
                <w:bCs/>
                <w:sz w:val="20"/>
                <w:szCs w:val="20"/>
              </w:rPr>
              <w:t>(</w:t>
            </w:r>
            <w:proofErr w:type="spellStart"/>
            <w:r w:rsidRPr="009615A3">
              <w:rPr>
                <w:b/>
                <w:bCs/>
                <w:sz w:val="20"/>
                <w:szCs w:val="20"/>
              </w:rPr>
              <w:t>Misoprostol</w:t>
            </w:r>
            <w:proofErr w:type="spellEnd"/>
            <w:r w:rsidRPr="009615A3">
              <w:rPr>
                <w:b/>
                <w:bCs/>
                <w:sz w:val="20"/>
                <w:szCs w:val="20"/>
              </w:rPr>
              <w:t>)</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1131" w:type="pct"/>
            <w:vAlign w:val="center"/>
          </w:tcPr>
          <w:p w:rsidR="00642281" w:rsidRPr="009615A3" w:rsidRDefault="00EC781B" w:rsidP="00EE0396">
            <w:pPr>
              <w:snapToGrid w:val="0"/>
              <w:jc w:val="both"/>
              <w:rPr>
                <w:b/>
                <w:bCs/>
                <w:sz w:val="20"/>
                <w:szCs w:val="20"/>
              </w:rPr>
            </w:pPr>
            <w:r w:rsidRPr="009615A3">
              <w:rPr>
                <w:b/>
                <w:bCs/>
                <w:sz w:val="20"/>
                <w:szCs w:val="20"/>
              </w:rPr>
              <w:t>Group B</w:t>
            </w:r>
            <w:r w:rsidR="00706658" w:rsidRPr="009615A3">
              <w:rPr>
                <w:b/>
                <w:bCs/>
                <w:sz w:val="20"/>
                <w:szCs w:val="20"/>
              </w:rPr>
              <w:t xml:space="preserve"> </w:t>
            </w:r>
            <w:r w:rsidRPr="009615A3">
              <w:rPr>
                <w:b/>
                <w:bCs/>
                <w:sz w:val="20"/>
                <w:szCs w:val="20"/>
              </w:rPr>
              <w:t>(</w:t>
            </w:r>
            <w:proofErr w:type="spellStart"/>
            <w:r w:rsidRPr="009615A3">
              <w:rPr>
                <w:b/>
                <w:bCs/>
                <w:sz w:val="20"/>
                <w:szCs w:val="20"/>
              </w:rPr>
              <w:t>Methergine</w:t>
            </w:r>
            <w:proofErr w:type="spellEnd"/>
            <w:r w:rsidRPr="009615A3">
              <w:rPr>
                <w:b/>
                <w:bCs/>
                <w:sz w:val="20"/>
                <w:szCs w:val="20"/>
              </w:rPr>
              <w:t>)</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1016" w:type="pct"/>
            <w:vAlign w:val="center"/>
          </w:tcPr>
          <w:p w:rsidR="00642281" w:rsidRPr="009615A3" w:rsidRDefault="00EC781B" w:rsidP="00EE0396">
            <w:pPr>
              <w:snapToGrid w:val="0"/>
              <w:jc w:val="both"/>
              <w:rPr>
                <w:b/>
                <w:bCs/>
                <w:sz w:val="20"/>
                <w:szCs w:val="20"/>
              </w:rPr>
            </w:pPr>
            <w:r w:rsidRPr="009615A3">
              <w:rPr>
                <w:b/>
                <w:bCs/>
                <w:sz w:val="20"/>
                <w:szCs w:val="20"/>
              </w:rPr>
              <w:t>Group C</w:t>
            </w:r>
            <w:r w:rsidR="00706658" w:rsidRPr="009615A3">
              <w:rPr>
                <w:b/>
                <w:bCs/>
                <w:sz w:val="20"/>
                <w:szCs w:val="20"/>
              </w:rPr>
              <w:t xml:space="preserve"> </w:t>
            </w:r>
            <w:r w:rsidRPr="009615A3">
              <w:rPr>
                <w:b/>
                <w:bCs/>
                <w:sz w:val="20"/>
                <w:szCs w:val="20"/>
              </w:rPr>
              <w:t>(Placebo)</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637" w:type="pct"/>
            <w:vAlign w:val="center"/>
          </w:tcPr>
          <w:p w:rsidR="00EC781B" w:rsidRPr="009615A3" w:rsidRDefault="00EC781B" w:rsidP="00EE0396">
            <w:pPr>
              <w:snapToGrid w:val="0"/>
              <w:jc w:val="both"/>
              <w:rPr>
                <w:b/>
                <w:bCs/>
                <w:sz w:val="20"/>
                <w:szCs w:val="20"/>
              </w:rPr>
            </w:pPr>
            <w:r w:rsidRPr="009615A3">
              <w:rPr>
                <w:b/>
                <w:bCs/>
                <w:sz w:val="20"/>
                <w:szCs w:val="20"/>
              </w:rPr>
              <w:t>P-value</w:t>
            </w:r>
          </w:p>
        </w:tc>
      </w:tr>
      <w:tr w:rsidR="00EC781B" w:rsidRPr="009615A3" w:rsidTr="00EE0396">
        <w:trPr>
          <w:jc w:val="center"/>
        </w:trPr>
        <w:tc>
          <w:tcPr>
            <w:tcW w:w="1043" w:type="pct"/>
            <w:vAlign w:val="bottom"/>
          </w:tcPr>
          <w:p w:rsidR="00EC781B" w:rsidRPr="009615A3" w:rsidRDefault="0010000E" w:rsidP="00EE0396">
            <w:pPr>
              <w:snapToGrid w:val="0"/>
              <w:jc w:val="both"/>
              <w:rPr>
                <w:b/>
                <w:bCs/>
                <w:sz w:val="20"/>
                <w:szCs w:val="20"/>
              </w:rPr>
            </w:pPr>
            <w:r w:rsidRPr="009615A3">
              <w:rPr>
                <w:b/>
                <w:bCs/>
                <w:sz w:val="20"/>
                <w:szCs w:val="20"/>
              </w:rPr>
              <w:t>A</w:t>
            </w:r>
            <w:r w:rsidR="00EC781B" w:rsidRPr="009615A3">
              <w:rPr>
                <w:b/>
                <w:bCs/>
                <w:sz w:val="20"/>
                <w:szCs w:val="20"/>
              </w:rPr>
              <w:t xml:space="preserve">dditional </w:t>
            </w:r>
            <w:proofErr w:type="spellStart"/>
            <w:r w:rsidR="00EC781B" w:rsidRPr="009615A3">
              <w:rPr>
                <w:b/>
                <w:bCs/>
                <w:sz w:val="20"/>
                <w:szCs w:val="20"/>
              </w:rPr>
              <w:t>ecbolic</w:t>
            </w:r>
            <w:proofErr w:type="spellEnd"/>
          </w:p>
          <w:p w:rsidR="00EC781B" w:rsidRPr="009615A3" w:rsidRDefault="00EC781B" w:rsidP="00EE0396">
            <w:pPr>
              <w:snapToGrid w:val="0"/>
              <w:jc w:val="both"/>
              <w:rPr>
                <w:b/>
                <w:bCs/>
                <w:sz w:val="20"/>
                <w:szCs w:val="20"/>
              </w:rPr>
            </w:pPr>
            <w:r w:rsidRPr="009615A3">
              <w:rPr>
                <w:b/>
                <w:bCs/>
                <w:sz w:val="20"/>
                <w:szCs w:val="20"/>
              </w:rPr>
              <w:t>Yes (%)</w:t>
            </w:r>
          </w:p>
          <w:p w:rsidR="00EC781B" w:rsidRPr="009615A3" w:rsidRDefault="00EC781B" w:rsidP="00EE0396">
            <w:pPr>
              <w:snapToGrid w:val="0"/>
              <w:jc w:val="both"/>
              <w:rPr>
                <w:b/>
                <w:bCs/>
                <w:sz w:val="20"/>
                <w:szCs w:val="20"/>
              </w:rPr>
            </w:pPr>
            <w:r w:rsidRPr="009615A3">
              <w:rPr>
                <w:b/>
                <w:bCs/>
                <w:sz w:val="20"/>
                <w:szCs w:val="20"/>
              </w:rPr>
              <w:t>No (%)</w:t>
            </w:r>
          </w:p>
        </w:tc>
        <w:tc>
          <w:tcPr>
            <w:tcW w:w="1173" w:type="pct"/>
            <w:vAlign w:val="bottom"/>
          </w:tcPr>
          <w:p w:rsidR="00EC781B" w:rsidRPr="009615A3" w:rsidRDefault="00EC781B" w:rsidP="00EE0396">
            <w:pPr>
              <w:snapToGrid w:val="0"/>
              <w:jc w:val="both"/>
              <w:rPr>
                <w:sz w:val="20"/>
                <w:szCs w:val="20"/>
              </w:rPr>
            </w:pPr>
            <w:r w:rsidRPr="009615A3">
              <w:rPr>
                <w:sz w:val="20"/>
                <w:szCs w:val="20"/>
              </w:rPr>
              <w:t>4 (4%)</w:t>
            </w:r>
          </w:p>
          <w:p w:rsidR="00EC781B" w:rsidRPr="009615A3" w:rsidRDefault="00EC781B" w:rsidP="00EE0396">
            <w:pPr>
              <w:snapToGrid w:val="0"/>
              <w:jc w:val="both"/>
              <w:rPr>
                <w:sz w:val="20"/>
                <w:szCs w:val="20"/>
              </w:rPr>
            </w:pPr>
            <w:r w:rsidRPr="009615A3">
              <w:rPr>
                <w:sz w:val="20"/>
                <w:szCs w:val="20"/>
              </w:rPr>
              <w:t>96 (96%)</w:t>
            </w:r>
          </w:p>
        </w:tc>
        <w:tc>
          <w:tcPr>
            <w:tcW w:w="1131" w:type="pct"/>
            <w:vAlign w:val="bottom"/>
          </w:tcPr>
          <w:p w:rsidR="00EC781B" w:rsidRPr="009615A3" w:rsidRDefault="00EC781B" w:rsidP="00EE0396">
            <w:pPr>
              <w:snapToGrid w:val="0"/>
              <w:jc w:val="both"/>
              <w:rPr>
                <w:sz w:val="20"/>
                <w:szCs w:val="20"/>
              </w:rPr>
            </w:pPr>
            <w:r w:rsidRPr="009615A3">
              <w:rPr>
                <w:sz w:val="20"/>
                <w:szCs w:val="20"/>
              </w:rPr>
              <w:t>8 (8%)</w:t>
            </w:r>
          </w:p>
          <w:p w:rsidR="00EC781B" w:rsidRPr="009615A3" w:rsidRDefault="00EC781B" w:rsidP="00EE0396">
            <w:pPr>
              <w:snapToGrid w:val="0"/>
              <w:jc w:val="both"/>
              <w:rPr>
                <w:sz w:val="20"/>
                <w:szCs w:val="20"/>
              </w:rPr>
            </w:pPr>
            <w:r w:rsidRPr="009615A3">
              <w:rPr>
                <w:sz w:val="20"/>
                <w:szCs w:val="20"/>
              </w:rPr>
              <w:t>92 (92%)</w:t>
            </w:r>
          </w:p>
        </w:tc>
        <w:tc>
          <w:tcPr>
            <w:tcW w:w="1016" w:type="pct"/>
            <w:vAlign w:val="bottom"/>
          </w:tcPr>
          <w:p w:rsidR="00EC781B" w:rsidRPr="009615A3" w:rsidRDefault="00EC781B" w:rsidP="00EE0396">
            <w:pPr>
              <w:snapToGrid w:val="0"/>
              <w:jc w:val="both"/>
              <w:rPr>
                <w:sz w:val="20"/>
                <w:szCs w:val="20"/>
              </w:rPr>
            </w:pPr>
            <w:r w:rsidRPr="009615A3">
              <w:rPr>
                <w:sz w:val="20"/>
                <w:szCs w:val="20"/>
              </w:rPr>
              <w:t>14 (14%)</w:t>
            </w:r>
          </w:p>
          <w:p w:rsidR="00EC781B" w:rsidRPr="009615A3" w:rsidRDefault="00EC781B" w:rsidP="00EE0396">
            <w:pPr>
              <w:snapToGrid w:val="0"/>
              <w:jc w:val="both"/>
              <w:rPr>
                <w:sz w:val="20"/>
                <w:szCs w:val="20"/>
              </w:rPr>
            </w:pPr>
            <w:r w:rsidRPr="009615A3">
              <w:rPr>
                <w:sz w:val="20"/>
                <w:szCs w:val="20"/>
              </w:rPr>
              <w:t>86 (86%)</w:t>
            </w:r>
          </w:p>
        </w:tc>
        <w:tc>
          <w:tcPr>
            <w:tcW w:w="637" w:type="pct"/>
            <w:vAlign w:val="bottom"/>
          </w:tcPr>
          <w:p w:rsidR="00EC781B" w:rsidRPr="009615A3" w:rsidRDefault="00EC781B" w:rsidP="00EE0396">
            <w:pPr>
              <w:snapToGrid w:val="0"/>
              <w:jc w:val="both"/>
              <w:rPr>
                <w:sz w:val="20"/>
                <w:szCs w:val="20"/>
              </w:rPr>
            </w:pPr>
            <w:r w:rsidRPr="009615A3">
              <w:rPr>
                <w:sz w:val="20"/>
                <w:szCs w:val="20"/>
              </w:rPr>
              <w:t>0.041*</w:t>
            </w:r>
          </w:p>
        </w:tc>
      </w:tr>
    </w:tbl>
    <w:p w:rsidR="00EC781B" w:rsidRPr="009615A3" w:rsidRDefault="00EC781B" w:rsidP="00EE0396">
      <w:pPr>
        <w:snapToGrid w:val="0"/>
        <w:jc w:val="both"/>
        <w:rPr>
          <w:sz w:val="20"/>
          <w:szCs w:val="20"/>
        </w:rPr>
      </w:pPr>
      <w:r w:rsidRPr="009615A3">
        <w:rPr>
          <w:sz w:val="20"/>
          <w:szCs w:val="20"/>
        </w:rPr>
        <w:t>P- value was calculated by Chi squared test. *Statistically significant</w:t>
      </w:r>
    </w:p>
    <w:p w:rsidR="00706658" w:rsidRPr="009615A3" w:rsidRDefault="00706658" w:rsidP="00EE0396">
      <w:pPr>
        <w:snapToGrid w:val="0"/>
        <w:jc w:val="both"/>
        <w:rPr>
          <w:b/>
          <w:bCs/>
          <w:sz w:val="20"/>
          <w:szCs w:val="20"/>
        </w:rPr>
      </w:pPr>
    </w:p>
    <w:p w:rsidR="00EC781B" w:rsidRPr="009615A3" w:rsidRDefault="00EC781B" w:rsidP="0016158C">
      <w:pPr>
        <w:snapToGrid w:val="0"/>
        <w:jc w:val="center"/>
        <w:rPr>
          <w:sz w:val="20"/>
          <w:szCs w:val="20"/>
        </w:rPr>
      </w:pPr>
      <w:r w:rsidRPr="009615A3">
        <w:rPr>
          <w:b/>
          <w:bCs/>
          <w:sz w:val="20"/>
          <w:szCs w:val="20"/>
        </w:rPr>
        <w:t xml:space="preserve">Table (3): </w:t>
      </w:r>
      <w:r w:rsidRPr="009615A3">
        <w:rPr>
          <w:sz w:val="20"/>
          <w:szCs w:val="20"/>
        </w:rPr>
        <w:t>Comparison of pre and post treatment hemoglobin level (g/dl) in the study groups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3041"/>
        <w:gridCol w:w="2582"/>
        <w:gridCol w:w="2281"/>
        <w:gridCol w:w="1672"/>
      </w:tblGrid>
      <w:tr w:rsidR="00EC781B" w:rsidRPr="009615A3" w:rsidTr="00EE0396">
        <w:trPr>
          <w:jc w:val="center"/>
        </w:trPr>
        <w:tc>
          <w:tcPr>
            <w:tcW w:w="1588" w:type="pct"/>
            <w:vAlign w:val="center"/>
          </w:tcPr>
          <w:p w:rsidR="00EC781B" w:rsidRPr="009615A3" w:rsidRDefault="00EC781B" w:rsidP="00EE0396">
            <w:pPr>
              <w:snapToGrid w:val="0"/>
              <w:jc w:val="both"/>
              <w:rPr>
                <w:b/>
                <w:bCs/>
                <w:sz w:val="20"/>
                <w:szCs w:val="20"/>
              </w:rPr>
            </w:pPr>
            <w:r w:rsidRPr="009615A3">
              <w:rPr>
                <w:b/>
                <w:bCs/>
                <w:sz w:val="20"/>
                <w:szCs w:val="20"/>
              </w:rPr>
              <w:t>Group</w:t>
            </w:r>
          </w:p>
        </w:tc>
        <w:tc>
          <w:tcPr>
            <w:tcW w:w="1348" w:type="pct"/>
            <w:vAlign w:val="center"/>
          </w:tcPr>
          <w:p w:rsidR="00EC781B" w:rsidRPr="009615A3" w:rsidRDefault="00EC781B" w:rsidP="00EE0396">
            <w:pPr>
              <w:snapToGrid w:val="0"/>
              <w:jc w:val="both"/>
              <w:rPr>
                <w:b/>
                <w:bCs/>
                <w:sz w:val="20"/>
                <w:szCs w:val="20"/>
              </w:rPr>
            </w:pPr>
            <w:r w:rsidRPr="009615A3">
              <w:rPr>
                <w:b/>
                <w:bCs/>
                <w:sz w:val="20"/>
                <w:szCs w:val="20"/>
              </w:rPr>
              <w:t>Pre-treatment</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1191" w:type="pct"/>
            <w:vAlign w:val="center"/>
          </w:tcPr>
          <w:p w:rsidR="00EC781B" w:rsidRPr="009615A3" w:rsidRDefault="00EC781B" w:rsidP="00EE0396">
            <w:pPr>
              <w:snapToGrid w:val="0"/>
              <w:jc w:val="both"/>
              <w:rPr>
                <w:b/>
                <w:bCs/>
                <w:sz w:val="20"/>
                <w:szCs w:val="20"/>
              </w:rPr>
            </w:pPr>
            <w:r w:rsidRPr="009615A3">
              <w:rPr>
                <w:b/>
                <w:bCs/>
                <w:sz w:val="20"/>
                <w:szCs w:val="20"/>
              </w:rPr>
              <w:t>Post-treatment</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873" w:type="pct"/>
            <w:vAlign w:val="center"/>
          </w:tcPr>
          <w:p w:rsidR="00EC781B" w:rsidRPr="009615A3" w:rsidRDefault="00EC781B" w:rsidP="00EE0396">
            <w:pPr>
              <w:snapToGrid w:val="0"/>
              <w:jc w:val="both"/>
              <w:rPr>
                <w:b/>
                <w:bCs/>
                <w:sz w:val="20"/>
                <w:szCs w:val="20"/>
              </w:rPr>
            </w:pPr>
            <w:r w:rsidRPr="009615A3">
              <w:rPr>
                <w:b/>
                <w:bCs/>
                <w:sz w:val="20"/>
                <w:szCs w:val="20"/>
              </w:rPr>
              <w:t>P-value</w:t>
            </w:r>
          </w:p>
        </w:tc>
      </w:tr>
      <w:tr w:rsidR="00EC781B" w:rsidRPr="009615A3" w:rsidTr="00EE0396">
        <w:trPr>
          <w:jc w:val="center"/>
        </w:trPr>
        <w:tc>
          <w:tcPr>
            <w:tcW w:w="1588" w:type="pct"/>
            <w:vAlign w:val="center"/>
          </w:tcPr>
          <w:p w:rsidR="00EC781B" w:rsidRPr="009615A3" w:rsidRDefault="00EC781B" w:rsidP="00EE0396">
            <w:pPr>
              <w:snapToGrid w:val="0"/>
              <w:jc w:val="both"/>
              <w:rPr>
                <w:b/>
                <w:bCs/>
                <w:sz w:val="20"/>
                <w:szCs w:val="20"/>
              </w:rPr>
            </w:pPr>
            <w:r w:rsidRPr="009615A3">
              <w:rPr>
                <w:b/>
                <w:bCs/>
                <w:sz w:val="20"/>
                <w:szCs w:val="20"/>
              </w:rPr>
              <w:t>Group A (</w:t>
            </w:r>
            <w:proofErr w:type="spellStart"/>
            <w:r w:rsidRPr="009615A3">
              <w:rPr>
                <w:b/>
                <w:bCs/>
                <w:sz w:val="20"/>
                <w:szCs w:val="20"/>
              </w:rPr>
              <w:t>Misoprostol</w:t>
            </w:r>
            <w:proofErr w:type="spellEnd"/>
            <w:r w:rsidRPr="009615A3">
              <w:rPr>
                <w:b/>
                <w:bCs/>
                <w:sz w:val="20"/>
                <w:szCs w:val="20"/>
              </w:rPr>
              <w:t>)</w:t>
            </w:r>
          </w:p>
          <w:p w:rsidR="00EC781B" w:rsidRPr="009615A3" w:rsidRDefault="00EC781B" w:rsidP="00EE0396">
            <w:pPr>
              <w:snapToGrid w:val="0"/>
              <w:jc w:val="both"/>
              <w:rPr>
                <w:b/>
                <w:bCs/>
                <w:sz w:val="20"/>
                <w:szCs w:val="20"/>
              </w:rPr>
            </w:pPr>
            <w:r w:rsidRPr="009615A3">
              <w:rPr>
                <w:b/>
                <w:bCs/>
                <w:sz w:val="20"/>
                <w:szCs w:val="20"/>
              </w:rPr>
              <w:t>Mean± S.D.</w:t>
            </w:r>
          </w:p>
          <w:p w:rsidR="00EC781B" w:rsidRPr="009615A3" w:rsidRDefault="00EC781B" w:rsidP="00EE0396">
            <w:pPr>
              <w:snapToGrid w:val="0"/>
              <w:jc w:val="both"/>
              <w:rPr>
                <w:b/>
                <w:bCs/>
                <w:sz w:val="20"/>
                <w:szCs w:val="20"/>
              </w:rPr>
            </w:pPr>
            <w:r w:rsidRPr="009615A3">
              <w:rPr>
                <w:b/>
                <w:bCs/>
                <w:sz w:val="20"/>
                <w:szCs w:val="20"/>
              </w:rPr>
              <w:t>Median (Range)</w:t>
            </w:r>
          </w:p>
        </w:tc>
        <w:tc>
          <w:tcPr>
            <w:tcW w:w="1348" w:type="pct"/>
            <w:vAlign w:val="bottom"/>
          </w:tcPr>
          <w:p w:rsidR="00EC781B" w:rsidRPr="009615A3" w:rsidRDefault="00EC781B" w:rsidP="00EE0396">
            <w:pPr>
              <w:snapToGrid w:val="0"/>
              <w:jc w:val="both"/>
              <w:rPr>
                <w:sz w:val="20"/>
                <w:szCs w:val="20"/>
              </w:rPr>
            </w:pPr>
            <w:r w:rsidRPr="009615A3">
              <w:rPr>
                <w:sz w:val="20"/>
                <w:szCs w:val="20"/>
              </w:rPr>
              <w:t>11.2 ± 1.1</w:t>
            </w:r>
          </w:p>
          <w:p w:rsidR="00EC781B" w:rsidRPr="009615A3" w:rsidRDefault="00EC781B" w:rsidP="00EE0396">
            <w:pPr>
              <w:snapToGrid w:val="0"/>
              <w:jc w:val="both"/>
              <w:rPr>
                <w:sz w:val="20"/>
                <w:szCs w:val="20"/>
              </w:rPr>
            </w:pPr>
            <w:r w:rsidRPr="009615A3">
              <w:rPr>
                <w:sz w:val="20"/>
                <w:szCs w:val="20"/>
              </w:rPr>
              <w:t>11.3 (8.5 – 13.4)</w:t>
            </w:r>
          </w:p>
        </w:tc>
        <w:tc>
          <w:tcPr>
            <w:tcW w:w="1191" w:type="pct"/>
            <w:vAlign w:val="bottom"/>
          </w:tcPr>
          <w:p w:rsidR="00EC781B" w:rsidRPr="009615A3" w:rsidRDefault="00EC781B" w:rsidP="00EE0396">
            <w:pPr>
              <w:snapToGrid w:val="0"/>
              <w:jc w:val="both"/>
              <w:rPr>
                <w:sz w:val="20"/>
                <w:szCs w:val="20"/>
              </w:rPr>
            </w:pPr>
            <w:r w:rsidRPr="009615A3">
              <w:rPr>
                <w:sz w:val="20"/>
                <w:szCs w:val="20"/>
              </w:rPr>
              <w:t>10.6 ± 1.2</w:t>
            </w:r>
          </w:p>
          <w:p w:rsidR="00EC781B" w:rsidRPr="009615A3" w:rsidRDefault="00EC781B" w:rsidP="00EE0396">
            <w:pPr>
              <w:snapToGrid w:val="0"/>
              <w:jc w:val="both"/>
              <w:rPr>
                <w:sz w:val="20"/>
                <w:szCs w:val="20"/>
              </w:rPr>
            </w:pPr>
            <w:r w:rsidRPr="009615A3">
              <w:rPr>
                <w:sz w:val="20"/>
                <w:szCs w:val="20"/>
              </w:rPr>
              <w:t>10.7 (8.2 – 12.8)</w:t>
            </w:r>
          </w:p>
        </w:tc>
        <w:tc>
          <w:tcPr>
            <w:tcW w:w="873" w:type="pct"/>
            <w:vAlign w:val="center"/>
          </w:tcPr>
          <w:p w:rsidR="00EC781B" w:rsidRPr="009615A3" w:rsidRDefault="00EC781B" w:rsidP="00EE0396">
            <w:pPr>
              <w:snapToGrid w:val="0"/>
              <w:jc w:val="both"/>
              <w:rPr>
                <w:sz w:val="20"/>
                <w:szCs w:val="20"/>
              </w:rPr>
            </w:pPr>
            <w:r w:rsidRPr="009615A3">
              <w:rPr>
                <w:sz w:val="20"/>
                <w:szCs w:val="20"/>
              </w:rPr>
              <w:t>0</w:t>
            </w:r>
            <w:r w:rsidR="000C4F42" w:rsidRPr="009615A3">
              <w:rPr>
                <w:sz w:val="20"/>
                <w:szCs w:val="20"/>
              </w:rPr>
              <w:t xml:space="preserve">. </w:t>
            </w:r>
            <w:r w:rsidRPr="009615A3">
              <w:rPr>
                <w:sz w:val="20"/>
                <w:szCs w:val="20"/>
              </w:rPr>
              <w:t>000**</w:t>
            </w:r>
          </w:p>
        </w:tc>
      </w:tr>
      <w:tr w:rsidR="00EC781B" w:rsidRPr="009615A3" w:rsidTr="00EE0396">
        <w:trPr>
          <w:jc w:val="center"/>
        </w:trPr>
        <w:tc>
          <w:tcPr>
            <w:tcW w:w="1588" w:type="pct"/>
            <w:vAlign w:val="center"/>
          </w:tcPr>
          <w:p w:rsidR="00EC781B" w:rsidRPr="009615A3" w:rsidRDefault="00EC781B" w:rsidP="00EE0396">
            <w:pPr>
              <w:snapToGrid w:val="0"/>
              <w:jc w:val="both"/>
              <w:rPr>
                <w:b/>
                <w:bCs/>
                <w:sz w:val="20"/>
                <w:szCs w:val="20"/>
              </w:rPr>
            </w:pPr>
            <w:r w:rsidRPr="009615A3">
              <w:rPr>
                <w:b/>
                <w:bCs/>
                <w:sz w:val="20"/>
                <w:szCs w:val="20"/>
              </w:rPr>
              <w:t>Group B (</w:t>
            </w:r>
            <w:proofErr w:type="spellStart"/>
            <w:r w:rsidRPr="009615A3">
              <w:rPr>
                <w:b/>
                <w:bCs/>
                <w:sz w:val="20"/>
                <w:szCs w:val="20"/>
              </w:rPr>
              <w:t>Methergine</w:t>
            </w:r>
            <w:proofErr w:type="spellEnd"/>
            <w:r w:rsidRPr="009615A3">
              <w:rPr>
                <w:b/>
                <w:bCs/>
                <w:sz w:val="20"/>
                <w:szCs w:val="20"/>
              </w:rPr>
              <w:t>)</w:t>
            </w:r>
          </w:p>
          <w:p w:rsidR="00EC781B" w:rsidRPr="009615A3" w:rsidRDefault="00EC781B" w:rsidP="00EE0396">
            <w:pPr>
              <w:snapToGrid w:val="0"/>
              <w:jc w:val="both"/>
              <w:rPr>
                <w:b/>
                <w:bCs/>
                <w:sz w:val="20"/>
                <w:szCs w:val="20"/>
              </w:rPr>
            </w:pPr>
            <w:r w:rsidRPr="009615A3">
              <w:rPr>
                <w:b/>
                <w:bCs/>
                <w:sz w:val="20"/>
                <w:szCs w:val="20"/>
              </w:rPr>
              <w:t>Mean± S.D.</w:t>
            </w:r>
          </w:p>
          <w:p w:rsidR="00EC781B" w:rsidRPr="009615A3" w:rsidRDefault="00EC781B" w:rsidP="00EE0396">
            <w:pPr>
              <w:snapToGrid w:val="0"/>
              <w:jc w:val="both"/>
              <w:rPr>
                <w:b/>
                <w:bCs/>
                <w:sz w:val="20"/>
                <w:szCs w:val="20"/>
              </w:rPr>
            </w:pPr>
            <w:r w:rsidRPr="009615A3">
              <w:rPr>
                <w:b/>
                <w:bCs/>
                <w:sz w:val="20"/>
                <w:szCs w:val="20"/>
              </w:rPr>
              <w:t>Median (Range)</w:t>
            </w:r>
          </w:p>
        </w:tc>
        <w:tc>
          <w:tcPr>
            <w:tcW w:w="1348" w:type="pct"/>
            <w:vAlign w:val="bottom"/>
          </w:tcPr>
          <w:p w:rsidR="00EC781B" w:rsidRPr="009615A3" w:rsidRDefault="00EC781B" w:rsidP="00EE0396">
            <w:pPr>
              <w:snapToGrid w:val="0"/>
              <w:jc w:val="both"/>
              <w:rPr>
                <w:sz w:val="20"/>
                <w:szCs w:val="20"/>
              </w:rPr>
            </w:pPr>
            <w:r w:rsidRPr="009615A3">
              <w:rPr>
                <w:sz w:val="20"/>
                <w:szCs w:val="20"/>
              </w:rPr>
              <w:t>11.4 ± 1.4</w:t>
            </w:r>
          </w:p>
          <w:p w:rsidR="00EC781B" w:rsidRPr="009615A3" w:rsidRDefault="00EC781B" w:rsidP="00EE0396">
            <w:pPr>
              <w:snapToGrid w:val="0"/>
              <w:jc w:val="both"/>
              <w:rPr>
                <w:sz w:val="20"/>
                <w:szCs w:val="20"/>
              </w:rPr>
            </w:pPr>
            <w:r w:rsidRPr="009615A3">
              <w:rPr>
                <w:sz w:val="20"/>
                <w:szCs w:val="20"/>
              </w:rPr>
              <w:t>11.5 (8.5-14)</w:t>
            </w:r>
          </w:p>
        </w:tc>
        <w:tc>
          <w:tcPr>
            <w:tcW w:w="1191" w:type="pct"/>
            <w:vAlign w:val="bottom"/>
          </w:tcPr>
          <w:p w:rsidR="00EC781B" w:rsidRPr="009615A3" w:rsidRDefault="00EC781B" w:rsidP="00EE0396">
            <w:pPr>
              <w:snapToGrid w:val="0"/>
              <w:jc w:val="both"/>
              <w:rPr>
                <w:sz w:val="20"/>
                <w:szCs w:val="20"/>
              </w:rPr>
            </w:pPr>
            <w:r w:rsidRPr="009615A3">
              <w:rPr>
                <w:sz w:val="20"/>
                <w:szCs w:val="20"/>
              </w:rPr>
              <w:t>10.8 ± 1.4</w:t>
            </w:r>
          </w:p>
          <w:p w:rsidR="00EC781B" w:rsidRPr="009615A3" w:rsidRDefault="00EC781B" w:rsidP="00EE0396">
            <w:pPr>
              <w:snapToGrid w:val="0"/>
              <w:jc w:val="both"/>
              <w:rPr>
                <w:sz w:val="20"/>
                <w:szCs w:val="20"/>
              </w:rPr>
            </w:pPr>
            <w:r w:rsidRPr="009615A3">
              <w:rPr>
                <w:sz w:val="20"/>
                <w:szCs w:val="20"/>
              </w:rPr>
              <w:t>10.9 (7.8 -13.4)</w:t>
            </w:r>
          </w:p>
        </w:tc>
        <w:tc>
          <w:tcPr>
            <w:tcW w:w="873" w:type="pct"/>
            <w:vAlign w:val="center"/>
          </w:tcPr>
          <w:p w:rsidR="00EC781B" w:rsidRPr="009615A3" w:rsidRDefault="00EC781B" w:rsidP="00EE0396">
            <w:pPr>
              <w:snapToGrid w:val="0"/>
              <w:jc w:val="both"/>
              <w:rPr>
                <w:sz w:val="20"/>
                <w:szCs w:val="20"/>
              </w:rPr>
            </w:pPr>
            <w:r w:rsidRPr="009615A3">
              <w:rPr>
                <w:sz w:val="20"/>
                <w:szCs w:val="20"/>
              </w:rPr>
              <w:t>0.000**</w:t>
            </w:r>
          </w:p>
        </w:tc>
      </w:tr>
      <w:tr w:rsidR="00EC781B" w:rsidRPr="009615A3" w:rsidTr="00EE0396">
        <w:trPr>
          <w:jc w:val="center"/>
        </w:trPr>
        <w:tc>
          <w:tcPr>
            <w:tcW w:w="1588" w:type="pct"/>
            <w:vAlign w:val="center"/>
          </w:tcPr>
          <w:p w:rsidR="00EC781B" w:rsidRPr="009615A3" w:rsidRDefault="00EC781B" w:rsidP="00EE0396">
            <w:pPr>
              <w:snapToGrid w:val="0"/>
              <w:jc w:val="both"/>
              <w:rPr>
                <w:b/>
                <w:bCs/>
                <w:sz w:val="20"/>
                <w:szCs w:val="20"/>
              </w:rPr>
            </w:pPr>
            <w:r w:rsidRPr="009615A3">
              <w:rPr>
                <w:b/>
                <w:bCs/>
                <w:sz w:val="20"/>
                <w:szCs w:val="20"/>
              </w:rPr>
              <w:t>Group C (Placebo)</w:t>
            </w:r>
          </w:p>
          <w:p w:rsidR="00EC781B" w:rsidRPr="009615A3" w:rsidRDefault="00EC781B" w:rsidP="00EE0396">
            <w:pPr>
              <w:snapToGrid w:val="0"/>
              <w:jc w:val="both"/>
              <w:rPr>
                <w:b/>
                <w:bCs/>
                <w:sz w:val="20"/>
                <w:szCs w:val="20"/>
              </w:rPr>
            </w:pPr>
            <w:r w:rsidRPr="009615A3">
              <w:rPr>
                <w:b/>
                <w:bCs/>
                <w:sz w:val="20"/>
                <w:szCs w:val="20"/>
              </w:rPr>
              <w:t>Mean± S.D.</w:t>
            </w:r>
          </w:p>
          <w:p w:rsidR="00EC781B" w:rsidRPr="009615A3" w:rsidRDefault="00EC781B" w:rsidP="00EE0396">
            <w:pPr>
              <w:snapToGrid w:val="0"/>
              <w:jc w:val="both"/>
              <w:rPr>
                <w:b/>
                <w:bCs/>
                <w:sz w:val="20"/>
                <w:szCs w:val="20"/>
              </w:rPr>
            </w:pPr>
            <w:r w:rsidRPr="009615A3">
              <w:rPr>
                <w:b/>
                <w:bCs/>
                <w:sz w:val="20"/>
                <w:szCs w:val="20"/>
              </w:rPr>
              <w:t>Median (Range)</w:t>
            </w:r>
          </w:p>
        </w:tc>
        <w:tc>
          <w:tcPr>
            <w:tcW w:w="1348" w:type="pct"/>
            <w:vAlign w:val="bottom"/>
          </w:tcPr>
          <w:p w:rsidR="00EC781B" w:rsidRPr="009615A3" w:rsidRDefault="00EC781B" w:rsidP="00EE0396">
            <w:pPr>
              <w:snapToGrid w:val="0"/>
              <w:jc w:val="both"/>
              <w:rPr>
                <w:sz w:val="20"/>
                <w:szCs w:val="20"/>
              </w:rPr>
            </w:pPr>
            <w:r w:rsidRPr="009615A3">
              <w:rPr>
                <w:sz w:val="20"/>
                <w:szCs w:val="20"/>
              </w:rPr>
              <w:t>11.5 ± 1.2</w:t>
            </w:r>
          </w:p>
          <w:p w:rsidR="00EC781B" w:rsidRPr="009615A3" w:rsidRDefault="00EC781B" w:rsidP="00EE0396">
            <w:pPr>
              <w:snapToGrid w:val="0"/>
              <w:jc w:val="both"/>
              <w:rPr>
                <w:sz w:val="20"/>
                <w:szCs w:val="20"/>
              </w:rPr>
            </w:pPr>
            <w:r w:rsidRPr="009615A3">
              <w:rPr>
                <w:sz w:val="20"/>
                <w:szCs w:val="20"/>
              </w:rPr>
              <w:t>11.6 (8.5 – 14)</w:t>
            </w:r>
          </w:p>
        </w:tc>
        <w:tc>
          <w:tcPr>
            <w:tcW w:w="1191" w:type="pct"/>
            <w:vAlign w:val="bottom"/>
          </w:tcPr>
          <w:p w:rsidR="00EC781B" w:rsidRPr="009615A3" w:rsidRDefault="00EC781B" w:rsidP="00EE0396">
            <w:pPr>
              <w:snapToGrid w:val="0"/>
              <w:jc w:val="both"/>
              <w:rPr>
                <w:sz w:val="20"/>
                <w:szCs w:val="20"/>
              </w:rPr>
            </w:pPr>
            <w:r w:rsidRPr="009615A3">
              <w:rPr>
                <w:sz w:val="20"/>
                <w:szCs w:val="20"/>
              </w:rPr>
              <w:t>10.6 ± 1.3</w:t>
            </w:r>
          </w:p>
          <w:p w:rsidR="00EC781B" w:rsidRPr="009615A3" w:rsidRDefault="00EC781B" w:rsidP="00EE0396">
            <w:pPr>
              <w:snapToGrid w:val="0"/>
              <w:jc w:val="both"/>
              <w:rPr>
                <w:sz w:val="20"/>
                <w:szCs w:val="20"/>
              </w:rPr>
            </w:pPr>
            <w:r w:rsidRPr="009615A3">
              <w:rPr>
                <w:sz w:val="20"/>
                <w:szCs w:val="20"/>
              </w:rPr>
              <w:t>10.9 (7 – 12.4)</w:t>
            </w:r>
          </w:p>
        </w:tc>
        <w:tc>
          <w:tcPr>
            <w:tcW w:w="873" w:type="pct"/>
            <w:vAlign w:val="center"/>
          </w:tcPr>
          <w:p w:rsidR="00EC781B" w:rsidRPr="009615A3" w:rsidRDefault="00EC781B" w:rsidP="00EE0396">
            <w:pPr>
              <w:snapToGrid w:val="0"/>
              <w:jc w:val="both"/>
              <w:rPr>
                <w:sz w:val="20"/>
                <w:szCs w:val="20"/>
              </w:rPr>
            </w:pPr>
            <w:r w:rsidRPr="009615A3">
              <w:rPr>
                <w:sz w:val="20"/>
                <w:szCs w:val="20"/>
              </w:rPr>
              <w:t>0.000**</w:t>
            </w:r>
          </w:p>
        </w:tc>
      </w:tr>
    </w:tbl>
    <w:p w:rsidR="00EC781B" w:rsidRPr="009615A3" w:rsidRDefault="00EC781B" w:rsidP="00EE0396">
      <w:pPr>
        <w:snapToGrid w:val="0"/>
        <w:jc w:val="both"/>
        <w:rPr>
          <w:sz w:val="20"/>
          <w:szCs w:val="20"/>
        </w:rPr>
      </w:pPr>
      <w:r w:rsidRPr="009615A3">
        <w:rPr>
          <w:sz w:val="20"/>
          <w:szCs w:val="20"/>
        </w:rPr>
        <w:t xml:space="preserve">*P- value was calculated by </w:t>
      </w:r>
      <w:proofErr w:type="spellStart"/>
      <w:r w:rsidRPr="009615A3">
        <w:rPr>
          <w:sz w:val="20"/>
          <w:szCs w:val="20"/>
        </w:rPr>
        <w:t>Wilcoxon</w:t>
      </w:r>
      <w:proofErr w:type="spellEnd"/>
      <w:r w:rsidRPr="009615A3">
        <w:rPr>
          <w:sz w:val="20"/>
          <w:szCs w:val="20"/>
        </w:rPr>
        <w:t xml:space="preserve"> test **Statistically highly significant</w:t>
      </w:r>
    </w:p>
    <w:p w:rsidR="00706658" w:rsidRPr="009615A3" w:rsidRDefault="00706658" w:rsidP="00EE0396">
      <w:pPr>
        <w:snapToGrid w:val="0"/>
        <w:jc w:val="both"/>
        <w:rPr>
          <w:b/>
          <w:bCs/>
          <w:sz w:val="20"/>
          <w:szCs w:val="20"/>
        </w:rPr>
      </w:pPr>
    </w:p>
    <w:p w:rsidR="00EC781B" w:rsidRPr="009615A3" w:rsidRDefault="00EC781B" w:rsidP="0016158C">
      <w:pPr>
        <w:snapToGrid w:val="0"/>
        <w:jc w:val="center"/>
        <w:rPr>
          <w:sz w:val="20"/>
          <w:szCs w:val="20"/>
        </w:rPr>
      </w:pPr>
      <w:r w:rsidRPr="009615A3">
        <w:rPr>
          <w:b/>
          <w:bCs/>
          <w:sz w:val="20"/>
          <w:szCs w:val="20"/>
        </w:rPr>
        <w:t xml:space="preserve">Table (4): </w:t>
      </w:r>
      <w:r w:rsidRPr="009615A3">
        <w:rPr>
          <w:sz w:val="20"/>
          <w:szCs w:val="20"/>
        </w:rPr>
        <w:t xml:space="preserve">Comparison of pre and post treatment </w:t>
      </w:r>
      <w:proofErr w:type="spellStart"/>
      <w:r w:rsidRPr="009615A3">
        <w:rPr>
          <w:sz w:val="20"/>
          <w:szCs w:val="20"/>
        </w:rPr>
        <w:t>Hematocrit</w:t>
      </w:r>
      <w:proofErr w:type="spellEnd"/>
      <w:r w:rsidRPr="009615A3">
        <w:rPr>
          <w:sz w:val="20"/>
          <w:szCs w:val="20"/>
        </w:rPr>
        <w:t xml:space="preserve"> volume (%) in the study groups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3315"/>
        <w:gridCol w:w="2302"/>
        <w:gridCol w:w="2279"/>
        <w:gridCol w:w="1680"/>
      </w:tblGrid>
      <w:tr w:rsidR="00EC781B" w:rsidRPr="009615A3" w:rsidTr="00EE0396">
        <w:trPr>
          <w:jc w:val="center"/>
        </w:trPr>
        <w:tc>
          <w:tcPr>
            <w:tcW w:w="1731" w:type="pct"/>
            <w:vAlign w:val="center"/>
          </w:tcPr>
          <w:p w:rsidR="00EC781B" w:rsidRPr="009615A3" w:rsidRDefault="00EC781B" w:rsidP="00EE0396">
            <w:pPr>
              <w:snapToGrid w:val="0"/>
              <w:jc w:val="both"/>
              <w:rPr>
                <w:b/>
                <w:bCs/>
                <w:sz w:val="20"/>
                <w:szCs w:val="20"/>
              </w:rPr>
            </w:pPr>
            <w:r w:rsidRPr="009615A3">
              <w:rPr>
                <w:b/>
                <w:bCs/>
                <w:sz w:val="20"/>
                <w:szCs w:val="20"/>
              </w:rPr>
              <w:t>Group</w:t>
            </w:r>
          </w:p>
        </w:tc>
        <w:tc>
          <w:tcPr>
            <w:tcW w:w="1202" w:type="pct"/>
            <w:vAlign w:val="center"/>
          </w:tcPr>
          <w:p w:rsidR="00EC781B" w:rsidRPr="009615A3" w:rsidRDefault="00EC781B" w:rsidP="00EE0396">
            <w:pPr>
              <w:snapToGrid w:val="0"/>
              <w:jc w:val="both"/>
              <w:rPr>
                <w:b/>
                <w:bCs/>
                <w:sz w:val="20"/>
                <w:szCs w:val="20"/>
              </w:rPr>
            </w:pPr>
            <w:r w:rsidRPr="009615A3">
              <w:rPr>
                <w:b/>
                <w:bCs/>
                <w:sz w:val="20"/>
                <w:szCs w:val="20"/>
              </w:rPr>
              <w:t>Pre-treatment</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1190" w:type="pct"/>
            <w:vAlign w:val="center"/>
          </w:tcPr>
          <w:p w:rsidR="00EC781B" w:rsidRPr="009615A3" w:rsidRDefault="00EC781B" w:rsidP="00EE0396">
            <w:pPr>
              <w:snapToGrid w:val="0"/>
              <w:jc w:val="both"/>
              <w:rPr>
                <w:b/>
                <w:bCs/>
                <w:sz w:val="20"/>
                <w:szCs w:val="20"/>
              </w:rPr>
            </w:pPr>
            <w:r w:rsidRPr="009615A3">
              <w:rPr>
                <w:b/>
                <w:bCs/>
                <w:sz w:val="20"/>
                <w:szCs w:val="20"/>
              </w:rPr>
              <w:t>Post-treatment</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877" w:type="pct"/>
            <w:vAlign w:val="center"/>
          </w:tcPr>
          <w:p w:rsidR="00EC781B" w:rsidRPr="009615A3" w:rsidRDefault="00EC781B" w:rsidP="00EE0396">
            <w:pPr>
              <w:snapToGrid w:val="0"/>
              <w:jc w:val="both"/>
              <w:rPr>
                <w:b/>
                <w:bCs/>
                <w:sz w:val="20"/>
                <w:szCs w:val="20"/>
              </w:rPr>
            </w:pPr>
            <w:r w:rsidRPr="009615A3">
              <w:rPr>
                <w:b/>
                <w:bCs/>
                <w:sz w:val="20"/>
                <w:szCs w:val="20"/>
              </w:rPr>
              <w:t>P-value</w:t>
            </w:r>
          </w:p>
        </w:tc>
      </w:tr>
      <w:tr w:rsidR="00EC781B" w:rsidRPr="009615A3" w:rsidTr="00EE0396">
        <w:trPr>
          <w:jc w:val="center"/>
        </w:trPr>
        <w:tc>
          <w:tcPr>
            <w:tcW w:w="1731" w:type="pct"/>
            <w:vAlign w:val="center"/>
          </w:tcPr>
          <w:p w:rsidR="00EC781B" w:rsidRPr="009615A3" w:rsidRDefault="00EC781B" w:rsidP="00EE0396">
            <w:pPr>
              <w:snapToGrid w:val="0"/>
              <w:jc w:val="both"/>
              <w:rPr>
                <w:b/>
                <w:bCs/>
                <w:sz w:val="20"/>
                <w:szCs w:val="20"/>
              </w:rPr>
            </w:pPr>
            <w:r w:rsidRPr="009615A3">
              <w:rPr>
                <w:b/>
                <w:bCs/>
                <w:sz w:val="20"/>
                <w:szCs w:val="20"/>
              </w:rPr>
              <w:t>Group A (</w:t>
            </w:r>
            <w:proofErr w:type="spellStart"/>
            <w:r w:rsidRPr="009615A3">
              <w:rPr>
                <w:b/>
                <w:bCs/>
                <w:sz w:val="20"/>
                <w:szCs w:val="20"/>
              </w:rPr>
              <w:t>Misoprostol</w:t>
            </w:r>
            <w:proofErr w:type="spellEnd"/>
            <w:r w:rsidRPr="009615A3">
              <w:rPr>
                <w:b/>
                <w:bCs/>
                <w:sz w:val="20"/>
                <w:szCs w:val="20"/>
              </w:rPr>
              <w:t>)</w:t>
            </w:r>
          </w:p>
          <w:p w:rsidR="00EC781B" w:rsidRPr="009615A3" w:rsidRDefault="00EC781B" w:rsidP="00EE0396">
            <w:pPr>
              <w:snapToGrid w:val="0"/>
              <w:jc w:val="both"/>
              <w:rPr>
                <w:b/>
                <w:bCs/>
                <w:sz w:val="20"/>
                <w:szCs w:val="20"/>
              </w:rPr>
            </w:pPr>
            <w:r w:rsidRPr="009615A3">
              <w:rPr>
                <w:b/>
                <w:bCs/>
                <w:sz w:val="20"/>
                <w:szCs w:val="20"/>
              </w:rPr>
              <w:t>Mean± S.D.</w:t>
            </w:r>
          </w:p>
          <w:p w:rsidR="00EC781B" w:rsidRPr="009615A3" w:rsidRDefault="00EC781B" w:rsidP="00EE0396">
            <w:pPr>
              <w:snapToGrid w:val="0"/>
              <w:jc w:val="both"/>
              <w:rPr>
                <w:b/>
                <w:bCs/>
                <w:sz w:val="20"/>
                <w:szCs w:val="20"/>
              </w:rPr>
            </w:pPr>
            <w:r w:rsidRPr="009615A3">
              <w:rPr>
                <w:b/>
                <w:bCs/>
                <w:sz w:val="20"/>
                <w:szCs w:val="20"/>
              </w:rPr>
              <w:t>Median (Range)</w:t>
            </w:r>
          </w:p>
        </w:tc>
        <w:tc>
          <w:tcPr>
            <w:tcW w:w="1202" w:type="pct"/>
            <w:vAlign w:val="bottom"/>
          </w:tcPr>
          <w:p w:rsidR="00EC781B" w:rsidRPr="009615A3" w:rsidRDefault="00EC781B" w:rsidP="00EE0396">
            <w:pPr>
              <w:snapToGrid w:val="0"/>
              <w:jc w:val="both"/>
              <w:rPr>
                <w:sz w:val="20"/>
                <w:szCs w:val="20"/>
              </w:rPr>
            </w:pPr>
            <w:r w:rsidRPr="009615A3">
              <w:rPr>
                <w:sz w:val="20"/>
                <w:szCs w:val="20"/>
              </w:rPr>
              <w:t>33.1 ± 3.4</w:t>
            </w:r>
          </w:p>
          <w:p w:rsidR="00EC781B" w:rsidRPr="009615A3" w:rsidRDefault="00EC781B" w:rsidP="00EE0396">
            <w:pPr>
              <w:snapToGrid w:val="0"/>
              <w:jc w:val="both"/>
              <w:rPr>
                <w:sz w:val="20"/>
                <w:szCs w:val="20"/>
              </w:rPr>
            </w:pPr>
            <w:r w:rsidRPr="009615A3">
              <w:rPr>
                <w:sz w:val="20"/>
                <w:szCs w:val="20"/>
              </w:rPr>
              <w:t>33.7 (22.5 – 38)</w:t>
            </w:r>
          </w:p>
        </w:tc>
        <w:tc>
          <w:tcPr>
            <w:tcW w:w="1190" w:type="pct"/>
            <w:vAlign w:val="bottom"/>
          </w:tcPr>
          <w:p w:rsidR="00EC781B" w:rsidRPr="009615A3" w:rsidRDefault="00EC781B" w:rsidP="00EE0396">
            <w:pPr>
              <w:snapToGrid w:val="0"/>
              <w:jc w:val="both"/>
              <w:rPr>
                <w:sz w:val="20"/>
                <w:szCs w:val="20"/>
              </w:rPr>
            </w:pPr>
            <w:r w:rsidRPr="009615A3">
              <w:rPr>
                <w:sz w:val="20"/>
                <w:szCs w:val="20"/>
              </w:rPr>
              <w:t>33.1 ± 3.2</w:t>
            </w:r>
          </w:p>
          <w:p w:rsidR="00EC781B" w:rsidRPr="009615A3" w:rsidRDefault="00EC781B" w:rsidP="00EE0396">
            <w:pPr>
              <w:snapToGrid w:val="0"/>
              <w:jc w:val="both"/>
              <w:rPr>
                <w:sz w:val="20"/>
                <w:szCs w:val="20"/>
              </w:rPr>
            </w:pPr>
            <w:r w:rsidRPr="009615A3">
              <w:rPr>
                <w:sz w:val="20"/>
                <w:szCs w:val="20"/>
              </w:rPr>
              <w:t>33.8 (24 – 38.3)</w:t>
            </w:r>
          </w:p>
        </w:tc>
        <w:tc>
          <w:tcPr>
            <w:tcW w:w="877" w:type="pct"/>
            <w:vAlign w:val="center"/>
          </w:tcPr>
          <w:p w:rsidR="00EC781B" w:rsidRPr="009615A3" w:rsidRDefault="00EC781B" w:rsidP="00EE0396">
            <w:pPr>
              <w:snapToGrid w:val="0"/>
              <w:jc w:val="both"/>
              <w:rPr>
                <w:sz w:val="20"/>
                <w:szCs w:val="20"/>
              </w:rPr>
            </w:pPr>
            <w:r w:rsidRPr="009615A3">
              <w:rPr>
                <w:sz w:val="20"/>
                <w:szCs w:val="20"/>
              </w:rPr>
              <w:t>0.861 (NS)</w:t>
            </w:r>
          </w:p>
        </w:tc>
      </w:tr>
      <w:tr w:rsidR="00EC781B" w:rsidRPr="009615A3" w:rsidTr="00EE0396">
        <w:trPr>
          <w:jc w:val="center"/>
        </w:trPr>
        <w:tc>
          <w:tcPr>
            <w:tcW w:w="1731" w:type="pct"/>
            <w:vAlign w:val="center"/>
          </w:tcPr>
          <w:p w:rsidR="00EC781B" w:rsidRPr="009615A3" w:rsidRDefault="00EC781B" w:rsidP="00EE0396">
            <w:pPr>
              <w:snapToGrid w:val="0"/>
              <w:jc w:val="both"/>
              <w:rPr>
                <w:b/>
                <w:bCs/>
                <w:sz w:val="20"/>
                <w:szCs w:val="20"/>
              </w:rPr>
            </w:pPr>
            <w:r w:rsidRPr="009615A3">
              <w:rPr>
                <w:b/>
                <w:bCs/>
                <w:sz w:val="20"/>
                <w:szCs w:val="20"/>
              </w:rPr>
              <w:t>Group B (</w:t>
            </w:r>
            <w:proofErr w:type="spellStart"/>
            <w:r w:rsidRPr="009615A3">
              <w:rPr>
                <w:b/>
                <w:bCs/>
                <w:sz w:val="20"/>
                <w:szCs w:val="20"/>
              </w:rPr>
              <w:t>Methergine</w:t>
            </w:r>
            <w:proofErr w:type="spellEnd"/>
            <w:r w:rsidRPr="009615A3">
              <w:rPr>
                <w:b/>
                <w:bCs/>
                <w:sz w:val="20"/>
                <w:szCs w:val="20"/>
              </w:rPr>
              <w:t>)</w:t>
            </w:r>
          </w:p>
          <w:p w:rsidR="00EC781B" w:rsidRPr="009615A3" w:rsidRDefault="00EC781B" w:rsidP="00EE0396">
            <w:pPr>
              <w:snapToGrid w:val="0"/>
              <w:jc w:val="both"/>
              <w:rPr>
                <w:b/>
                <w:bCs/>
                <w:sz w:val="20"/>
                <w:szCs w:val="20"/>
              </w:rPr>
            </w:pPr>
            <w:r w:rsidRPr="009615A3">
              <w:rPr>
                <w:b/>
                <w:bCs/>
                <w:sz w:val="20"/>
                <w:szCs w:val="20"/>
              </w:rPr>
              <w:t>Mean± S.D.</w:t>
            </w:r>
          </w:p>
          <w:p w:rsidR="00EC781B" w:rsidRPr="009615A3" w:rsidRDefault="00EC781B" w:rsidP="00EE0396">
            <w:pPr>
              <w:snapToGrid w:val="0"/>
              <w:jc w:val="both"/>
              <w:rPr>
                <w:b/>
                <w:bCs/>
                <w:sz w:val="20"/>
                <w:szCs w:val="20"/>
              </w:rPr>
            </w:pPr>
            <w:r w:rsidRPr="009615A3">
              <w:rPr>
                <w:b/>
                <w:bCs/>
                <w:sz w:val="20"/>
                <w:szCs w:val="20"/>
              </w:rPr>
              <w:t>Median (Range)</w:t>
            </w:r>
          </w:p>
        </w:tc>
        <w:tc>
          <w:tcPr>
            <w:tcW w:w="1202" w:type="pct"/>
            <w:vAlign w:val="bottom"/>
          </w:tcPr>
          <w:p w:rsidR="00EC781B" w:rsidRPr="009615A3" w:rsidRDefault="00EC781B" w:rsidP="00EE0396">
            <w:pPr>
              <w:snapToGrid w:val="0"/>
              <w:jc w:val="both"/>
              <w:rPr>
                <w:sz w:val="20"/>
                <w:szCs w:val="20"/>
              </w:rPr>
            </w:pPr>
            <w:r w:rsidRPr="009615A3">
              <w:rPr>
                <w:sz w:val="20"/>
                <w:szCs w:val="20"/>
              </w:rPr>
              <w:t>35.2 ± 3.8</w:t>
            </w:r>
          </w:p>
          <w:p w:rsidR="00EC781B" w:rsidRPr="009615A3" w:rsidRDefault="00EC781B" w:rsidP="00EE0396">
            <w:pPr>
              <w:snapToGrid w:val="0"/>
              <w:jc w:val="both"/>
              <w:rPr>
                <w:sz w:val="20"/>
                <w:szCs w:val="20"/>
              </w:rPr>
            </w:pPr>
            <w:r w:rsidRPr="009615A3">
              <w:rPr>
                <w:sz w:val="20"/>
                <w:szCs w:val="20"/>
              </w:rPr>
              <w:t>35.4 (28.7-41.1)</w:t>
            </w:r>
          </w:p>
        </w:tc>
        <w:tc>
          <w:tcPr>
            <w:tcW w:w="1190" w:type="pct"/>
            <w:vAlign w:val="bottom"/>
          </w:tcPr>
          <w:p w:rsidR="00EC781B" w:rsidRPr="009615A3" w:rsidRDefault="00EC781B" w:rsidP="00EE0396">
            <w:pPr>
              <w:snapToGrid w:val="0"/>
              <w:jc w:val="both"/>
              <w:rPr>
                <w:sz w:val="20"/>
                <w:szCs w:val="20"/>
              </w:rPr>
            </w:pPr>
            <w:r w:rsidRPr="009615A3">
              <w:rPr>
                <w:sz w:val="20"/>
                <w:szCs w:val="20"/>
              </w:rPr>
              <w:t>33.3 ± 4.02</w:t>
            </w:r>
          </w:p>
          <w:p w:rsidR="00EC781B" w:rsidRPr="009615A3" w:rsidRDefault="00EC781B" w:rsidP="00EE0396">
            <w:pPr>
              <w:snapToGrid w:val="0"/>
              <w:jc w:val="both"/>
              <w:rPr>
                <w:sz w:val="20"/>
                <w:szCs w:val="20"/>
              </w:rPr>
            </w:pPr>
            <w:r w:rsidRPr="009615A3">
              <w:rPr>
                <w:sz w:val="20"/>
                <w:szCs w:val="20"/>
              </w:rPr>
              <w:t>32.9 (25 -40.2)</w:t>
            </w:r>
          </w:p>
        </w:tc>
        <w:tc>
          <w:tcPr>
            <w:tcW w:w="877" w:type="pct"/>
            <w:vAlign w:val="center"/>
          </w:tcPr>
          <w:p w:rsidR="00EC781B" w:rsidRPr="009615A3" w:rsidRDefault="00EC781B" w:rsidP="00EE0396">
            <w:pPr>
              <w:snapToGrid w:val="0"/>
              <w:jc w:val="both"/>
              <w:rPr>
                <w:sz w:val="20"/>
                <w:szCs w:val="20"/>
              </w:rPr>
            </w:pPr>
            <w:r w:rsidRPr="009615A3">
              <w:rPr>
                <w:sz w:val="20"/>
                <w:szCs w:val="20"/>
              </w:rPr>
              <w:t>0.000**</w:t>
            </w:r>
          </w:p>
        </w:tc>
      </w:tr>
      <w:tr w:rsidR="00EC781B" w:rsidRPr="009615A3" w:rsidTr="00EE0396">
        <w:trPr>
          <w:jc w:val="center"/>
        </w:trPr>
        <w:tc>
          <w:tcPr>
            <w:tcW w:w="1731" w:type="pct"/>
            <w:vAlign w:val="center"/>
          </w:tcPr>
          <w:p w:rsidR="00EC781B" w:rsidRPr="009615A3" w:rsidRDefault="00EC781B" w:rsidP="00EE0396">
            <w:pPr>
              <w:snapToGrid w:val="0"/>
              <w:jc w:val="both"/>
              <w:rPr>
                <w:b/>
                <w:bCs/>
                <w:sz w:val="20"/>
                <w:szCs w:val="20"/>
              </w:rPr>
            </w:pPr>
            <w:r w:rsidRPr="009615A3">
              <w:rPr>
                <w:b/>
                <w:bCs/>
                <w:sz w:val="20"/>
                <w:szCs w:val="20"/>
              </w:rPr>
              <w:t>Group C (Placebo)</w:t>
            </w:r>
          </w:p>
          <w:p w:rsidR="00EC781B" w:rsidRPr="009615A3" w:rsidRDefault="00EC781B" w:rsidP="00EE0396">
            <w:pPr>
              <w:snapToGrid w:val="0"/>
              <w:jc w:val="both"/>
              <w:rPr>
                <w:b/>
                <w:bCs/>
                <w:sz w:val="20"/>
                <w:szCs w:val="20"/>
              </w:rPr>
            </w:pPr>
            <w:r w:rsidRPr="009615A3">
              <w:rPr>
                <w:b/>
                <w:bCs/>
                <w:sz w:val="20"/>
                <w:szCs w:val="20"/>
              </w:rPr>
              <w:t>Mean± S.D.</w:t>
            </w:r>
          </w:p>
          <w:p w:rsidR="00EC781B" w:rsidRPr="009615A3" w:rsidRDefault="00EC781B" w:rsidP="00EE0396">
            <w:pPr>
              <w:snapToGrid w:val="0"/>
              <w:jc w:val="both"/>
              <w:rPr>
                <w:b/>
                <w:bCs/>
                <w:sz w:val="20"/>
                <w:szCs w:val="20"/>
              </w:rPr>
            </w:pPr>
            <w:r w:rsidRPr="009615A3">
              <w:rPr>
                <w:b/>
                <w:bCs/>
                <w:sz w:val="20"/>
                <w:szCs w:val="20"/>
              </w:rPr>
              <w:t>Median (Range)</w:t>
            </w:r>
          </w:p>
        </w:tc>
        <w:tc>
          <w:tcPr>
            <w:tcW w:w="1202" w:type="pct"/>
            <w:vAlign w:val="bottom"/>
          </w:tcPr>
          <w:p w:rsidR="00EC781B" w:rsidRPr="009615A3" w:rsidRDefault="00EC781B" w:rsidP="00EE0396">
            <w:pPr>
              <w:snapToGrid w:val="0"/>
              <w:jc w:val="both"/>
              <w:rPr>
                <w:sz w:val="20"/>
                <w:szCs w:val="20"/>
              </w:rPr>
            </w:pPr>
            <w:r w:rsidRPr="009615A3">
              <w:rPr>
                <w:sz w:val="20"/>
                <w:szCs w:val="20"/>
              </w:rPr>
              <w:t>38.1 ± 1.3</w:t>
            </w:r>
          </w:p>
          <w:p w:rsidR="00EC781B" w:rsidRPr="009615A3" w:rsidRDefault="00EC781B" w:rsidP="00EE0396">
            <w:pPr>
              <w:snapToGrid w:val="0"/>
              <w:jc w:val="both"/>
              <w:rPr>
                <w:sz w:val="20"/>
                <w:szCs w:val="20"/>
              </w:rPr>
            </w:pPr>
            <w:r w:rsidRPr="009615A3">
              <w:rPr>
                <w:sz w:val="20"/>
                <w:szCs w:val="20"/>
              </w:rPr>
              <w:t>38 (34.5 – 41.1)</w:t>
            </w:r>
          </w:p>
        </w:tc>
        <w:tc>
          <w:tcPr>
            <w:tcW w:w="1190" w:type="pct"/>
            <w:vAlign w:val="bottom"/>
          </w:tcPr>
          <w:p w:rsidR="00EC781B" w:rsidRPr="009615A3" w:rsidRDefault="00EC781B" w:rsidP="00EE0396">
            <w:pPr>
              <w:snapToGrid w:val="0"/>
              <w:jc w:val="both"/>
              <w:rPr>
                <w:sz w:val="20"/>
                <w:szCs w:val="20"/>
              </w:rPr>
            </w:pPr>
            <w:r w:rsidRPr="009615A3">
              <w:rPr>
                <w:sz w:val="20"/>
                <w:szCs w:val="20"/>
              </w:rPr>
              <w:t>36.3 ± 2.8</w:t>
            </w:r>
          </w:p>
          <w:p w:rsidR="00EC781B" w:rsidRPr="009615A3" w:rsidRDefault="00EC781B" w:rsidP="00EE0396">
            <w:pPr>
              <w:snapToGrid w:val="0"/>
              <w:jc w:val="both"/>
              <w:rPr>
                <w:sz w:val="20"/>
                <w:szCs w:val="20"/>
              </w:rPr>
            </w:pPr>
            <w:r w:rsidRPr="009615A3">
              <w:rPr>
                <w:sz w:val="20"/>
                <w:szCs w:val="20"/>
              </w:rPr>
              <w:t>36.5 (30 – 41.2)</w:t>
            </w:r>
          </w:p>
        </w:tc>
        <w:tc>
          <w:tcPr>
            <w:tcW w:w="877" w:type="pct"/>
            <w:vAlign w:val="center"/>
          </w:tcPr>
          <w:p w:rsidR="00EC781B" w:rsidRPr="009615A3" w:rsidRDefault="00EC781B" w:rsidP="00EE0396">
            <w:pPr>
              <w:snapToGrid w:val="0"/>
              <w:jc w:val="both"/>
              <w:rPr>
                <w:sz w:val="20"/>
                <w:szCs w:val="20"/>
              </w:rPr>
            </w:pPr>
            <w:r w:rsidRPr="009615A3">
              <w:rPr>
                <w:sz w:val="20"/>
                <w:szCs w:val="20"/>
              </w:rPr>
              <w:t>0.000**</w:t>
            </w:r>
          </w:p>
        </w:tc>
      </w:tr>
    </w:tbl>
    <w:p w:rsidR="00EC781B" w:rsidRPr="009615A3" w:rsidRDefault="00EC781B" w:rsidP="00EE0396">
      <w:pPr>
        <w:snapToGrid w:val="0"/>
        <w:jc w:val="both"/>
        <w:rPr>
          <w:sz w:val="20"/>
          <w:szCs w:val="20"/>
        </w:rPr>
      </w:pPr>
      <w:r w:rsidRPr="009615A3">
        <w:rPr>
          <w:sz w:val="20"/>
          <w:szCs w:val="20"/>
        </w:rPr>
        <w:t xml:space="preserve">*P- value was calculated by </w:t>
      </w:r>
      <w:proofErr w:type="spellStart"/>
      <w:r w:rsidRPr="009615A3">
        <w:rPr>
          <w:sz w:val="20"/>
          <w:szCs w:val="20"/>
        </w:rPr>
        <w:t>Wilcoxon</w:t>
      </w:r>
      <w:proofErr w:type="spellEnd"/>
      <w:r w:rsidRPr="009615A3">
        <w:rPr>
          <w:sz w:val="20"/>
          <w:szCs w:val="20"/>
        </w:rPr>
        <w:t xml:space="preserve"> test **Statistically Highly significant</w:t>
      </w:r>
    </w:p>
    <w:p w:rsidR="00EC781B" w:rsidRPr="009615A3" w:rsidRDefault="00EC781B" w:rsidP="00EE0396">
      <w:pPr>
        <w:snapToGrid w:val="0"/>
        <w:jc w:val="both"/>
        <w:rPr>
          <w:sz w:val="20"/>
          <w:szCs w:val="20"/>
        </w:rPr>
      </w:pPr>
      <w:r w:rsidRPr="009615A3">
        <w:rPr>
          <w:sz w:val="20"/>
          <w:szCs w:val="20"/>
        </w:rPr>
        <w:t>NS= Non Significant</w:t>
      </w:r>
    </w:p>
    <w:p w:rsidR="00706658" w:rsidRPr="009615A3" w:rsidRDefault="00706658" w:rsidP="00EE0396">
      <w:pPr>
        <w:snapToGrid w:val="0"/>
        <w:jc w:val="both"/>
        <w:rPr>
          <w:b/>
          <w:bCs/>
          <w:sz w:val="20"/>
          <w:szCs w:val="20"/>
        </w:rPr>
      </w:pPr>
    </w:p>
    <w:p w:rsidR="00EC781B" w:rsidRPr="009615A3" w:rsidRDefault="00EC781B" w:rsidP="0016158C">
      <w:pPr>
        <w:snapToGrid w:val="0"/>
        <w:jc w:val="center"/>
        <w:rPr>
          <w:sz w:val="20"/>
          <w:szCs w:val="20"/>
        </w:rPr>
      </w:pPr>
      <w:r w:rsidRPr="009615A3">
        <w:rPr>
          <w:b/>
          <w:bCs/>
          <w:sz w:val="20"/>
          <w:szCs w:val="20"/>
        </w:rPr>
        <w:t xml:space="preserve">Table (5): </w:t>
      </w:r>
      <w:r w:rsidRPr="009615A3">
        <w:rPr>
          <w:sz w:val="20"/>
          <w:szCs w:val="20"/>
        </w:rPr>
        <w:t>Comparison between group A and group B regarding shivering and fever</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2872"/>
        <w:gridCol w:w="2873"/>
        <w:gridCol w:w="2873"/>
        <w:gridCol w:w="958"/>
      </w:tblGrid>
      <w:tr w:rsidR="00EC781B" w:rsidRPr="009615A3" w:rsidTr="00EE0396">
        <w:trPr>
          <w:jc w:val="center"/>
        </w:trPr>
        <w:tc>
          <w:tcPr>
            <w:tcW w:w="1500" w:type="pct"/>
            <w:vAlign w:val="center"/>
          </w:tcPr>
          <w:p w:rsidR="00EC781B" w:rsidRPr="009615A3" w:rsidRDefault="00EC781B" w:rsidP="00EE0396">
            <w:pPr>
              <w:snapToGrid w:val="0"/>
              <w:jc w:val="both"/>
              <w:rPr>
                <w:b/>
                <w:bCs/>
                <w:sz w:val="20"/>
                <w:szCs w:val="20"/>
              </w:rPr>
            </w:pPr>
            <w:r w:rsidRPr="009615A3">
              <w:rPr>
                <w:b/>
                <w:bCs/>
                <w:sz w:val="20"/>
                <w:szCs w:val="20"/>
              </w:rPr>
              <w:t>Parameter</w:t>
            </w:r>
          </w:p>
        </w:tc>
        <w:tc>
          <w:tcPr>
            <w:tcW w:w="1500" w:type="pct"/>
            <w:vAlign w:val="center"/>
          </w:tcPr>
          <w:p w:rsidR="00EC781B" w:rsidRPr="009615A3" w:rsidRDefault="00EC781B" w:rsidP="00EE0396">
            <w:pPr>
              <w:snapToGrid w:val="0"/>
              <w:jc w:val="both"/>
              <w:rPr>
                <w:b/>
                <w:bCs/>
                <w:sz w:val="20"/>
                <w:szCs w:val="20"/>
              </w:rPr>
            </w:pPr>
            <w:r w:rsidRPr="009615A3">
              <w:rPr>
                <w:b/>
                <w:bCs/>
                <w:sz w:val="20"/>
                <w:szCs w:val="20"/>
              </w:rPr>
              <w:t>Group A (</w:t>
            </w:r>
            <w:proofErr w:type="spellStart"/>
            <w:r w:rsidRPr="009615A3">
              <w:rPr>
                <w:b/>
                <w:bCs/>
                <w:sz w:val="20"/>
                <w:szCs w:val="20"/>
              </w:rPr>
              <w:t>Misoprostol</w:t>
            </w:r>
            <w:proofErr w:type="spellEnd"/>
            <w:r w:rsidRPr="009615A3">
              <w:rPr>
                <w:b/>
                <w:bCs/>
                <w:sz w:val="20"/>
                <w:szCs w:val="20"/>
              </w:rPr>
              <w:t>)</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1500" w:type="pct"/>
            <w:vAlign w:val="center"/>
          </w:tcPr>
          <w:p w:rsidR="00EC781B" w:rsidRPr="009615A3" w:rsidRDefault="00EC781B" w:rsidP="00EE0396">
            <w:pPr>
              <w:snapToGrid w:val="0"/>
              <w:jc w:val="both"/>
              <w:rPr>
                <w:b/>
                <w:bCs/>
                <w:sz w:val="20"/>
                <w:szCs w:val="20"/>
              </w:rPr>
            </w:pPr>
            <w:r w:rsidRPr="009615A3">
              <w:rPr>
                <w:b/>
                <w:bCs/>
                <w:sz w:val="20"/>
                <w:szCs w:val="20"/>
              </w:rPr>
              <w:t>Group B (</w:t>
            </w:r>
            <w:proofErr w:type="spellStart"/>
            <w:r w:rsidRPr="009615A3">
              <w:rPr>
                <w:b/>
                <w:bCs/>
                <w:sz w:val="20"/>
                <w:szCs w:val="20"/>
              </w:rPr>
              <w:t>Methergine</w:t>
            </w:r>
            <w:proofErr w:type="spellEnd"/>
            <w:r w:rsidRPr="009615A3">
              <w:rPr>
                <w:b/>
                <w:bCs/>
                <w:sz w:val="20"/>
                <w:szCs w:val="20"/>
              </w:rPr>
              <w:t>)</w:t>
            </w:r>
          </w:p>
          <w:p w:rsidR="00EC781B" w:rsidRPr="009615A3" w:rsidRDefault="00EC781B" w:rsidP="00EE0396">
            <w:pPr>
              <w:snapToGrid w:val="0"/>
              <w:jc w:val="both"/>
              <w:rPr>
                <w:b/>
                <w:bCs/>
                <w:sz w:val="20"/>
                <w:szCs w:val="20"/>
              </w:rPr>
            </w:pPr>
            <w:r w:rsidRPr="009615A3">
              <w:rPr>
                <w:b/>
                <w:bCs/>
                <w:sz w:val="20"/>
                <w:szCs w:val="20"/>
              </w:rPr>
              <w:t>(N=</w:t>
            </w:r>
            <w:r w:rsidRPr="009615A3">
              <w:rPr>
                <w:bCs/>
                <w:sz w:val="20"/>
                <w:szCs w:val="20"/>
              </w:rPr>
              <w:t xml:space="preserve"> </w:t>
            </w:r>
            <w:r w:rsidRPr="009615A3">
              <w:rPr>
                <w:b/>
                <w:bCs/>
                <w:sz w:val="20"/>
                <w:szCs w:val="20"/>
              </w:rPr>
              <w:t>100)</w:t>
            </w:r>
          </w:p>
        </w:tc>
        <w:tc>
          <w:tcPr>
            <w:tcW w:w="500" w:type="pct"/>
            <w:vAlign w:val="center"/>
          </w:tcPr>
          <w:p w:rsidR="00EC781B" w:rsidRPr="009615A3" w:rsidRDefault="00EC781B" w:rsidP="00EE0396">
            <w:pPr>
              <w:snapToGrid w:val="0"/>
              <w:jc w:val="both"/>
              <w:rPr>
                <w:b/>
                <w:bCs/>
                <w:sz w:val="20"/>
                <w:szCs w:val="20"/>
              </w:rPr>
            </w:pPr>
            <w:r w:rsidRPr="009615A3">
              <w:rPr>
                <w:b/>
                <w:bCs/>
                <w:sz w:val="20"/>
                <w:szCs w:val="20"/>
              </w:rPr>
              <w:t>P-value</w:t>
            </w:r>
          </w:p>
        </w:tc>
      </w:tr>
      <w:tr w:rsidR="00EC781B" w:rsidRPr="009615A3" w:rsidTr="00EE0396">
        <w:trPr>
          <w:jc w:val="center"/>
        </w:trPr>
        <w:tc>
          <w:tcPr>
            <w:tcW w:w="1500" w:type="pct"/>
            <w:vAlign w:val="center"/>
          </w:tcPr>
          <w:p w:rsidR="00EC781B" w:rsidRPr="009615A3" w:rsidRDefault="00EC781B" w:rsidP="00EE0396">
            <w:pPr>
              <w:snapToGrid w:val="0"/>
              <w:jc w:val="both"/>
              <w:rPr>
                <w:b/>
                <w:bCs/>
                <w:sz w:val="20"/>
                <w:szCs w:val="20"/>
              </w:rPr>
            </w:pPr>
            <w:r w:rsidRPr="009615A3">
              <w:rPr>
                <w:b/>
                <w:bCs/>
                <w:sz w:val="20"/>
                <w:szCs w:val="20"/>
              </w:rPr>
              <w:t>Fever</w:t>
            </w:r>
          </w:p>
          <w:p w:rsidR="00EC781B" w:rsidRPr="009615A3" w:rsidRDefault="00EC781B" w:rsidP="00EE0396">
            <w:pPr>
              <w:snapToGrid w:val="0"/>
              <w:jc w:val="both"/>
              <w:rPr>
                <w:b/>
                <w:bCs/>
                <w:sz w:val="20"/>
                <w:szCs w:val="20"/>
              </w:rPr>
            </w:pPr>
            <w:r w:rsidRPr="009615A3">
              <w:rPr>
                <w:b/>
                <w:bCs/>
                <w:sz w:val="20"/>
                <w:szCs w:val="20"/>
              </w:rPr>
              <w:t>Yes (%)</w:t>
            </w:r>
          </w:p>
          <w:p w:rsidR="00EC781B" w:rsidRPr="009615A3" w:rsidRDefault="00EC781B" w:rsidP="00EE0396">
            <w:pPr>
              <w:snapToGrid w:val="0"/>
              <w:jc w:val="both"/>
              <w:rPr>
                <w:b/>
                <w:bCs/>
                <w:sz w:val="20"/>
                <w:szCs w:val="20"/>
              </w:rPr>
            </w:pPr>
            <w:r w:rsidRPr="009615A3">
              <w:rPr>
                <w:b/>
                <w:bCs/>
                <w:sz w:val="20"/>
                <w:szCs w:val="20"/>
              </w:rPr>
              <w:t>No (%)</w:t>
            </w:r>
          </w:p>
        </w:tc>
        <w:tc>
          <w:tcPr>
            <w:tcW w:w="1500" w:type="pct"/>
            <w:vAlign w:val="bottom"/>
          </w:tcPr>
          <w:p w:rsidR="00EC781B" w:rsidRPr="009615A3" w:rsidRDefault="00EC781B" w:rsidP="00EE0396">
            <w:pPr>
              <w:snapToGrid w:val="0"/>
              <w:jc w:val="both"/>
              <w:rPr>
                <w:sz w:val="20"/>
                <w:szCs w:val="20"/>
              </w:rPr>
            </w:pPr>
            <w:r w:rsidRPr="009615A3">
              <w:rPr>
                <w:sz w:val="20"/>
                <w:szCs w:val="20"/>
              </w:rPr>
              <w:t>32 (32%)</w:t>
            </w:r>
          </w:p>
          <w:p w:rsidR="00EC781B" w:rsidRPr="009615A3" w:rsidRDefault="00EC781B" w:rsidP="00EE0396">
            <w:pPr>
              <w:snapToGrid w:val="0"/>
              <w:jc w:val="both"/>
              <w:rPr>
                <w:sz w:val="20"/>
                <w:szCs w:val="20"/>
              </w:rPr>
            </w:pPr>
            <w:r w:rsidRPr="009615A3">
              <w:rPr>
                <w:sz w:val="20"/>
                <w:szCs w:val="20"/>
              </w:rPr>
              <w:t>68 (68%)</w:t>
            </w:r>
          </w:p>
        </w:tc>
        <w:tc>
          <w:tcPr>
            <w:tcW w:w="1500" w:type="pct"/>
            <w:vAlign w:val="bottom"/>
          </w:tcPr>
          <w:p w:rsidR="00EC781B" w:rsidRPr="009615A3" w:rsidRDefault="00EC781B" w:rsidP="00EE0396">
            <w:pPr>
              <w:snapToGrid w:val="0"/>
              <w:jc w:val="both"/>
              <w:rPr>
                <w:sz w:val="20"/>
                <w:szCs w:val="20"/>
              </w:rPr>
            </w:pPr>
            <w:r w:rsidRPr="009615A3">
              <w:rPr>
                <w:sz w:val="20"/>
                <w:szCs w:val="20"/>
              </w:rPr>
              <w:t>0 (0%)</w:t>
            </w:r>
          </w:p>
          <w:p w:rsidR="00EC781B" w:rsidRPr="009615A3" w:rsidRDefault="00EC781B" w:rsidP="00EE0396">
            <w:pPr>
              <w:snapToGrid w:val="0"/>
              <w:jc w:val="both"/>
              <w:rPr>
                <w:sz w:val="20"/>
                <w:szCs w:val="20"/>
              </w:rPr>
            </w:pPr>
            <w:r w:rsidRPr="009615A3">
              <w:rPr>
                <w:sz w:val="20"/>
                <w:szCs w:val="20"/>
              </w:rPr>
              <w:t>100 (100%)</w:t>
            </w:r>
          </w:p>
        </w:tc>
        <w:tc>
          <w:tcPr>
            <w:tcW w:w="500" w:type="pct"/>
            <w:vAlign w:val="center"/>
          </w:tcPr>
          <w:p w:rsidR="00EC781B" w:rsidRPr="009615A3" w:rsidRDefault="00EC781B" w:rsidP="00EE0396">
            <w:pPr>
              <w:snapToGrid w:val="0"/>
              <w:jc w:val="both"/>
              <w:rPr>
                <w:sz w:val="20"/>
                <w:szCs w:val="20"/>
              </w:rPr>
            </w:pPr>
            <w:r w:rsidRPr="009615A3">
              <w:rPr>
                <w:sz w:val="20"/>
                <w:szCs w:val="20"/>
              </w:rPr>
              <w:t>0.000**</w:t>
            </w:r>
          </w:p>
        </w:tc>
      </w:tr>
    </w:tbl>
    <w:p w:rsidR="007E4E3E" w:rsidRPr="009615A3" w:rsidRDefault="00EC781B" w:rsidP="00EE0396">
      <w:pPr>
        <w:snapToGrid w:val="0"/>
        <w:jc w:val="both"/>
        <w:rPr>
          <w:sz w:val="20"/>
          <w:szCs w:val="20"/>
        </w:rPr>
      </w:pPr>
      <w:r w:rsidRPr="009615A3">
        <w:rPr>
          <w:sz w:val="20"/>
          <w:szCs w:val="20"/>
        </w:rPr>
        <w:t xml:space="preserve">P- value was calculated by Chi squared test. **Statistically </w:t>
      </w:r>
      <w:r w:rsidR="007E4E3E" w:rsidRPr="009615A3">
        <w:rPr>
          <w:sz w:val="20"/>
          <w:szCs w:val="20"/>
        </w:rPr>
        <w:t>h</w:t>
      </w:r>
      <w:r w:rsidRPr="009615A3">
        <w:rPr>
          <w:sz w:val="20"/>
          <w:szCs w:val="20"/>
        </w:rPr>
        <w:t>ighly significant</w:t>
      </w:r>
    </w:p>
    <w:p w:rsidR="00642281" w:rsidRPr="009615A3" w:rsidRDefault="00642281" w:rsidP="00EE0396">
      <w:pPr>
        <w:snapToGrid w:val="0"/>
        <w:jc w:val="both"/>
        <w:rPr>
          <w:b/>
          <w:bCs/>
          <w:sz w:val="20"/>
          <w:szCs w:val="20"/>
        </w:rPr>
      </w:pPr>
      <w:bookmarkStart w:id="10" w:name="_Toc483225671"/>
      <w:bookmarkStart w:id="11" w:name="_Toc483226059"/>
    </w:p>
    <w:p w:rsidR="00642281" w:rsidRPr="009615A3" w:rsidRDefault="00642281" w:rsidP="00EE0396">
      <w:pPr>
        <w:snapToGrid w:val="0"/>
        <w:jc w:val="both"/>
        <w:rPr>
          <w:b/>
          <w:bCs/>
          <w:sz w:val="20"/>
          <w:szCs w:val="20"/>
        </w:rPr>
        <w:sectPr w:rsidR="00642281" w:rsidRPr="009615A3" w:rsidSect="00EE0396">
          <w:footerReference w:type="even" r:id="rId14"/>
          <w:type w:val="continuous"/>
          <w:pgSz w:w="12240" w:h="15840" w:code="1"/>
          <w:pgMar w:top="1440" w:right="1440" w:bottom="1440" w:left="1440" w:header="720" w:footer="720" w:gutter="0"/>
          <w:cols w:space="708"/>
          <w:docGrid w:linePitch="360"/>
        </w:sectPr>
      </w:pPr>
    </w:p>
    <w:p w:rsidR="002203CF" w:rsidRPr="009615A3" w:rsidRDefault="00706658" w:rsidP="00EE0396">
      <w:pPr>
        <w:snapToGrid w:val="0"/>
        <w:jc w:val="both"/>
        <w:rPr>
          <w:b/>
          <w:bCs/>
          <w:sz w:val="20"/>
          <w:szCs w:val="20"/>
        </w:rPr>
      </w:pPr>
      <w:r w:rsidRPr="009615A3">
        <w:rPr>
          <w:b/>
          <w:bCs/>
          <w:sz w:val="20"/>
          <w:szCs w:val="20"/>
        </w:rPr>
        <w:lastRenderedPageBreak/>
        <w:t>4. Discussion</w:t>
      </w:r>
      <w:bookmarkEnd w:id="10"/>
      <w:bookmarkEnd w:id="11"/>
    </w:p>
    <w:p w:rsidR="000C4F42" w:rsidRPr="009615A3" w:rsidRDefault="000C4F42" w:rsidP="00EE0396">
      <w:pPr>
        <w:snapToGrid w:val="0"/>
        <w:ind w:firstLine="425"/>
        <w:jc w:val="both"/>
        <w:rPr>
          <w:sz w:val="20"/>
          <w:szCs w:val="20"/>
        </w:rPr>
      </w:pPr>
      <w:r w:rsidRPr="009615A3">
        <w:rPr>
          <w:sz w:val="20"/>
          <w:szCs w:val="20"/>
        </w:rPr>
        <w:t xml:space="preserve">Postpartum </w:t>
      </w:r>
      <w:proofErr w:type="spellStart"/>
      <w:r w:rsidRPr="009615A3">
        <w:rPr>
          <w:sz w:val="20"/>
          <w:szCs w:val="20"/>
        </w:rPr>
        <w:t>haemorrhage</w:t>
      </w:r>
      <w:proofErr w:type="spellEnd"/>
      <w:r w:rsidRPr="009615A3">
        <w:rPr>
          <w:sz w:val="20"/>
          <w:szCs w:val="20"/>
        </w:rPr>
        <w:t xml:space="preserve"> is one of the top five causes of maternal mortality in both developed and developing countries.</w:t>
      </w:r>
    </w:p>
    <w:p w:rsidR="000C4F42" w:rsidRPr="009615A3" w:rsidRDefault="000C4F42" w:rsidP="00EE0396">
      <w:pPr>
        <w:snapToGrid w:val="0"/>
        <w:ind w:firstLine="425"/>
        <w:jc w:val="both"/>
        <w:rPr>
          <w:sz w:val="20"/>
          <w:szCs w:val="20"/>
        </w:rPr>
      </w:pPr>
      <w:r w:rsidRPr="009615A3">
        <w:rPr>
          <w:sz w:val="20"/>
          <w:szCs w:val="20"/>
        </w:rPr>
        <w:t xml:space="preserve">The first cause of </w:t>
      </w:r>
      <w:r w:rsidRPr="009615A3">
        <w:rPr>
          <w:sz w:val="20"/>
          <w:szCs w:val="20"/>
          <w:lang w:val="en-GB"/>
        </w:rPr>
        <w:t>haemorrhage</w:t>
      </w:r>
      <w:r w:rsidRPr="009615A3">
        <w:rPr>
          <w:sz w:val="20"/>
          <w:szCs w:val="20"/>
        </w:rPr>
        <w:t xml:space="preserve"> at the time of delivery after is uterine </w:t>
      </w:r>
      <w:proofErr w:type="spellStart"/>
      <w:r w:rsidRPr="009615A3">
        <w:rPr>
          <w:sz w:val="20"/>
          <w:szCs w:val="20"/>
        </w:rPr>
        <w:t>atony</w:t>
      </w:r>
      <w:proofErr w:type="spellEnd"/>
      <w:r w:rsidRPr="009615A3">
        <w:rPr>
          <w:sz w:val="20"/>
          <w:szCs w:val="20"/>
        </w:rPr>
        <w:t xml:space="preserve">, therefore there is general agreement that active management of the </w:t>
      </w:r>
      <w:proofErr w:type="spellStart"/>
      <w:r w:rsidRPr="009615A3">
        <w:rPr>
          <w:sz w:val="20"/>
          <w:szCs w:val="20"/>
        </w:rPr>
        <w:t>labour</w:t>
      </w:r>
      <w:proofErr w:type="spellEnd"/>
      <w:r w:rsidRPr="009615A3">
        <w:rPr>
          <w:sz w:val="20"/>
          <w:szCs w:val="20"/>
        </w:rPr>
        <w:t xml:space="preserve"> rather than expectant management is recommended.</w:t>
      </w:r>
    </w:p>
    <w:p w:rsidR="000C4F42" w:rsidRPr="009615A3" w:rsidRDefault="000C4F42" w:rsidP="00EE0396">
      <w:pPr>
        <w:snapToGrid w:val="0"/>
        <w:ind w:firstLine="425"/>
        <w:jc w:val="both"/>
        <w:rPr>
          <w:sz w:val="20"/>
          <w:szCs w:val="20"/>
        </w:rPr>
      </w:pPr>
      <w:r w:rsidRPr="009615A3">
        <w:rPr>
          <w:sz w:val="20"/>
          <w:szCs w:val="20"/>
        </w:rPr>
        <w:t xml:space="preserve">Advocates of active management argue that administering prophylactic </w:t>
      </w:r>
      <w:proofErr w:type="spellStart"/>
      <w:r w:rsidRPr="009615A3">
        <w:rPr>
          <w:sz w:val="20"/>
          <w:szCs w:val="20"/>
        </w:rPr>
        <w:t>uterotonic</w:t>
      </w:r>
      <w:proofErr w:type="spellEnd"/>
      <w:r w:rsidRPr="009615A3">
        <w:rPr>
          <w:sz w:val="20"/>
          <w:szCs w:val="20"/>
        </w:rPr>
        <w:t xml:space="preserve"> agents promotes strong uterine contractions and leads to faster retraction, placental separation and delivery. This has the effect of decreasing the amount of maternal blood loss at delivery and the rate of PPH. They also argue that the more effective uterine activity leads to a reduction in the </w:t>
      </w:r>
      <w:r w:rsidRPr="009615A3">
        <w:rPr>
          <w:sz w:val="20"/>
          <w:szCs w:val="20"/>
          <w:lang w:val="en-GB"/>
        </w:rPr>
        <w:t>incidence</w:t>
      </w:r>
      <w:r w:rsidRPr="009615A3">
        <w:rPr>
          <w:sz w:val="20"/>
          <w:szCs w:val="20"/>
        </w:rPr>
        <w:t xml:space="preserve"> of retained placenta </w:t>
      </w:r>
      <w:r w:rsidRPr="009615A3">
        <w:rPr>
          <w:b/>
          <w:bCs/>
          <w:i/>
          <w:iCs/>
          <w:sz w:val="20"/>
          <w:szCs w:val="20"/>
        </w:rPr>
        <w:t>(</w:t>
      </w:r>
      <w:proofErr w:type="spellStart"/>
      <w:r w:rsidRPr="009615A3">
        <w:rPr>
          <w:b/>
          <w:bCs/>
          <w:i/>
          <w:iCs/>
          <w:sz w:val="20"/>
          <w:szCs w:val="20"/>
        </w:rPr>
        <w:t>Prendiville</w:t>
      </w:r>
      <w:proofErr w:type="spellEnd"/>
      <w:r w:rsidRPr="009615A3">
        <w:rPr>
          <w:b/>
          <w:bCs/>
          <w:i/>
          <w:iCs/>
          <w:sz w:val="20"/>
          <w:szCs w:val="20"/>
        </w:rPr>
        <w:t xml:space="preserve"> et al., 2002). </w:t>
      </w:r>
      <w:r w:rsidRPr="009615A3">
        <w:rPr>
          <w:sz w:val="20"/>
          <w:szCs w:val="20"/>
        </w:rPr>
        <w:t xml:space="preserve">The three </w:t>
      </w:r>
      <w:proofErr w:type="spellStart"/>
      <w:r w:rsidRPr="009615A3">
        <w:rPr>
          <w:sz w:val="20"/>
          <w:szCs w:val="20"/>
        </w:rPr>
        <w:t>uterotonic</w:t>
      </w:r>
      <w:proofErr w:type="spellEnd"/>
      <w:r w:rsidRPr="009615A3">
        <w:rPr>
          <w:sz w:val="20"/>
          <w:szCs w:val="20"/>
        </w:rPr>
        <w:t xml:space="preserve"> drugs used most frequently are the </w:t>
      </w:r>
      <w:proofErr w:type="spellStart"/>
      <w:r w:rsidRPr="009615A3">
        <w:rPr>
          <w:sz w:val="20"/>
          <w:szCs w:val="20"/>
        </w:rPr>
        <w:t>oxytocins</w:t>
      </w:r>
      <w:proofErr w:type="spellEnd"/>
      <w:r w:rsidRPr="009615A3">
        <w:rPr>
          <w:sz w:val="20"/>
          <w:szCs w:val="20"/>
        </w:rPr>
        <w:t xml:space="preserve">, prostaglandins, and ergot alkaloids. </w:t>
      </w:r>
      <w:proofErr w:type="spellStart"/>
      <w:r w:rsidRPr="009615A3">
        <w:rPr>
          <w:sz w:val="20"/>
          <w:szCs w:val="20"/>
        </w:rPr>
        <w:t>Uterotonic</w:t>
      </w:r>
      <w:proofErr w:type="spellEnd"/>
      <w:r w:rsidRPr="009615A3">
        <w:rPr>
          <w:sz w:val="20"/>
          <w:szCs w:val="20"/>
        </w:rPr>
        <w:t xml:space="preserve"> drugs may be given intramuscularly (IM), intravenously (IV), suppository and as a gel.</w:t>
      </w:r>
    </w:p>
    <w:p w:rsidR="000C4F42" w:rsidRPr="009615A3" w:rsidRDefault="000C4F42" w:rsidP="00EE0396">
      <w:pPr>
        <w:snapToGrid w:val="0"/>
        <w:ind w:firstLine="425"/>
        <w:jc w:val="both"/>
        <w:rPr>
          <w:sz w:val="20"/>
          <w:szCs w:val="20"/>
        </w:rPr>
      </w:pPr>
      <w:r w:rsidRPr="009615A3">
        <w:rPr>
          <w:sz w:val="20"/>
          <w:szCs w:val="20"/>
        </w:rPr>
        <w:t xml:space="preserve">We conducted a study to compare the effectiveness of rectal </w:t>
      </w:r>
      <w:proofErr w:type="spellStart"/>
      <w:r w:rsidRPr="009615A3">
        <w:rPr>
          <w:sz w:val="20"/>
          <w:szCs w:val="20"/>
        </w:rPr>
        <w:t>Misoprostol</w:t>
      </w:r>
      <w:proofErr w:type="spellEnd"/>
      <w:r w:rsidRPr="009615A3">
        <w:rPr>
          <w:sz w:val="20"/>
          <w:szCs w:val="20"/>
        </w:rPr>
        <w:t xml:space="preserve"> (600 </w:t>
      </w:r>
      <w:proofErr w:type="spellStart"/>
      <w:r w:rsidRPr="009615A3">
        <w:rPr>
          <w:sz w:val="20"/>
          <w:szCs w:val="20"/>
        </w:rPr>
        <w:t>ug</w:t>
      </w:r>
      <w:proofErr w:type="spellEnd"/>
      <w:r w:rsidRPr="009615A3">
        <w:rPr>
          <w:sz w:val="20"/>
          <w:szCs w:val="20"/>
        </w:rPr>
        <w:t xml:space="preserve">) with that of intramuscular </w:t>
      </w:r>
      <w:proofErr w:type="spellStart"/>
      <w:r w:rsidRPr="009615A3">
        <w:rPr>
          <w:sz w:val="20"/>
          <w:szCs w:val="20"/>
        </w:rPr>
        <w:t>Methylergometrine</w:t>
      </w:r>
      <w:proofErr w:type="spellEnd"/>
      <w:r w:rsidRPr="009615A3">
        <w:rPr>
          <w:sz w:val="20"/>
          <w:szCs w:val="20"/>
        </w:rPr>
        <w:t xml:space="preserve"> (0.2mg) administered immediately after delivery of the </w:t>
      </w:r>
      <w:proofErr w:type="spellStart"/>
      <w:r w:rsidRPr="009615A3">
        <w:rPr>
          <w:sz w:val="20"/>
          <w:szCs w:val="20"/>
        </w:rPr>
        <w:t>foetus</w:t>
      </w:r>
      <w:proofErr w:type="spellEnd"/>
      <w:r w:rsidRPr="009615A3">
        <w:rPr>
          <w:sz w:val="20"/>
          <w:szCs w:val="20"/>
        </w:rPr>
        <w:t xml:space="preserve"> in reducing blood loss. We also compared the incidence and severity of post-partum </w:t>
      </w:r>
      <w:proofErr w:type="spellStart"/>
      <w:r w:rsidRPr="009615A3">
        <w:rPr>
          <w:sz w:val="20"/>
          <w:szCs w:val="20"/>
        </w:rPr>
        <w:t>haemorrhage</w:t>
      </w:r>
      <w:proofErr w:type="spellEnd"/>
      <w:r w:rsidRPr="009615A3">
        <w:rPr>
          <w:sz w:val="20"/>
          <w:szCs w:val="20"/>
        </w:rPr>
        <w:t xml:space="preserve">, need for additional </w:t>
      </w:r>
      <w:proofErr w:type="spellStart"/>
      <w:r w:rsidRPr="009615A3">
        <w:rPr>
          <w:sz w:val="20"/>
          <w:szCs w:val="20"/>
        </w:rPr>
        <w:t>ecbolics</w:t>
      </w:r>
      <w:proofErr w:type="spellEnd"/>
      <w:r w:rsidRPr="009615A3">
        <w:rPr>
          <w:sz w:val="20"/>
          <w:szCs w:val="20"/>
        </w:rPr>
        <w:t xml:space="preserve">, need for additional </w:t>
      </w:r>
      <w:proofErr w:type="spellStart"/>
      <w:r w:rsidRPr="009615A3">
        <w:rPr>
          <w:sz w:val="20"/>
          <w:szCs w:val="20"/>
        </w:rPr>
        <w:t>manouvers</w:t>
      </w:r>
      <w:proofErr w:type="spellEnd"/>
      <w:r w:rsidRPr="009615A3">
        <w:rPr>
          <w:sz w:val="20"/>
          <w:szCs w:val="20"/>
        </w:rPr>
        <w:t>. We also compared the incidence of drug specific side effects.</w:t>
      </w:r>
    </w:p>
    <w:p w:rsidR="000C4F42" w:rsidRPr="009615A3" w:rsidRDefault="000C4F42" w:rsidP="00EE0396">
      <w:pPr>
        <w:snapToGrid w:val="0"/>
        <w:ind w:firstLine="425"/>
        <w:jc w:val="both"/>
        <w:rPr>
          <w:sz w:val="20"/>
          <w:szCs w:val="20"/>
        </w:rPr>
      </w:pPr>
      <w:r w:rsidRPr="009615A3">
        <w:rPr>
          <w:sz w:val="20"/>
          <w:szCs w:val="20"/>
        </w:rPr>
        <w:t xml:space="preserve">We have chosen the rectal route of </w:t>
      </w:r>
      <w:proofErr w:type="spellStart"/>
      <w:r w:rsidRPr="009615A3">
        <w:rPr>
          <w:sz w:val="20"/>
          <w:szCs w:val="20"/>
        </w:rPr>
        <w:t>misoprostol</w:t>
      </w:r>
      <w:proofErr w:type="spellEnd"/>
      <w:r w:rsidRPr="009615A3">
        <w:rPr>
          <w:sz w:val="20"/>
          <w:szCs w:val="20"/>
        </w:rPr>
        <w:t xml:space="preserve">- because of its promising pharmacokinetic property. Simultaneously, we kept blood loss as primary outcome. We have used an objective method of measuring blood loss, rather than a subjective or clinical one (methods used in other studies). The amount of blood loss is a more meaningful and direct parameter to define post-partum </w:t>
      </w:r>
      <w:r w:rsidRPr="009615A3">
        <w:rPr>
          <w:sz w:val="20"/>
          <w:szCs w:val="20"/>
          <w:lang w:val="en-GB"/>
        </w:rPr>
        <w:t>haemorrhage</w:t>
      </w:r>
      <w:r w:rsidRPr="009615A3">
        <w:rPr>
          <w:sz w:val="20"/>
          <w:szCs w:val="20"/>
        </w:rPr>
        <w:t xml:space="preserve"> rather than </w:t>
      </w:r>
      <w:proofErr w:type="spellStart"/>
      <w:r w:rsidRPr="009615A3">
        <w:rPr>
          <w:sz w:val="20"/>
          <w:szCs w:val="20"/>
        </w:rPr>
        <w:t>Haemoglobin</w:t>
      </w:r>
      <w:proofErr w:type="spellEnd"/>
      <w:r w:rsidRPr="009615A3">
        <w:rPr>
          <w:sz w:val="20"/>
          <w:szCs w:val="20"/>
        </w:rPr>
        <w:t xml:space="preserve"> level estimation.</w:t>
      </w:r>
    </w:p>
    <w:p w:rsidR="000C4F42" w:rsidRPr="009615A3" w:rsidRDefault="000C4F42" w:rsidP="00EE0396">
      <w:pPr>
        <w:snapToGrid w:val="0"/>
        <w:ind w:firstLine="425"/>
        <w:jc w:val="both"/>
        <w:rPr>
          <w:sz w:val="20"/>
          <w:szCs w:val="20"/>
        </w:rPr>
      </w:pPr>
      <w:r w:rsidRPr="009615A3">
        <w:rPr>
          <w:sz w:val="20"/>
          <w:szCs w:val="20"/>
        </w:rPr>
        <w:t xml:space="preserve">The results of the study demonstrated that </w:t>
      </w:r>
      <w:proofErr w:type="spellStart"/>
      <w:r w:rsidRPr="009615A3">
        <w:rPr>
          <w:sz w:val="20"/>
          <w:szCs w:val="20"/>
        </w:rPr>
        <w:t>misoprostol</w:t>
      </w:r>
      <w:proofErr w:type="spellEnd"/>
      <w:r w:rsidRPr="009615A3">
        <w:rPr>
          <w:sz w:val="20"/>
          <w:szCs w:val="20"/>
        </w:rPr>
        <w:t xml:space="preserve"> is more effective than </w:t>
      </w:r>
      <w:proofErr w:type="spellStart"/>
      <w:r w:rsidRPr="009615A3">
        <w:rPr>
          <w:sz w:val="20"/>
          <w:szCs w:val="20"/>
        </w:rPr>
        <w:t>methergin</w:t>
      </w:r>
      <w:proofErr w:type="spellEnd"/>
      <w:r w:rsidRPr="009615A3">
        <w:rPr>
          <w:sz w:val="20"/>
          <w:szCs w:val="20"/>
        </w:rPr>
        <w:t xml:space="preserve"> in the management of third stage of </w:t>
      </w:r>
      <w:proofErr w:type="spellStart"/>
      <w:r w:rsidRPr="009615A3">
        <w:rPr>
          <w:sz w:val="20"/>
          <w:szCs w:val="20"/>
        </w:rPr>
        <w:t>labour</w:t>
      </w:r>
      <w:proofErr w:type="spellEnd"/>
      <w:r w:rsidRPr="009615A3">
        <w:rPr>
          <w:sz w:val="20"/>
          <w:szCs w:val="20"/>
        </w:rPr>
        <w:t xml:space="preserve">. Significantly fewer woman under </w:t>
      </w:r>
      <w:proofErr w:type="spellStart"/>
      <w:r w:rsidRPr="009615A3">
        <w:rPr>
          <w:sz w:val="20"/>
          <w:szCs w:val="20"/>
        </w:rPr>
        <w:t>methergine</w:t>
      </w:r>
      <w:proofErr w:type="spellEnd"/>
      <w:r w:rsidRPr="009615A3">
        <w:rPr>
          <w:sz w:val="20"/>
          <w:szCs w:val="20"/>
        </w:rPr>
        <w:t xml:space="preserve"> treatment needed extra-</w:t>
      </w:r>
      <w:proofErr w:type="spellStart"/>
      <w:r w:rsidRPr="009615A3">
        <w:rPr>
          <w:sz w:val="20"/>
          <w:szCs w:val="20"/>
        </w:rPr>
        <w:t>uterotonics</w:t>
      </w:r>
      <w:proofErr w:type="spellEnd"/>
      <w:r w:rsidRPr="009615A3">
        <w:rPr>
          <w:sz w:val="20"/>
          <w:szCs w:val="20"/>
        </w:rPr>
        <w:t xml:space="preserve"> or uterine massage to decrease the amount of post-partum bleeding. </w:t>
      </w:r>
      <w:proofErr w:type="spellStart"/>
      <w:r w:rsidRPr="009615A3">
        <w:rPr>
          <w:sz w:val="20"/>
          <w:szCs w:val="20"/>
        </w:rPr>
        <w:t>Misoprostol</w:t>
      </w:r>
      <w:proofErr w:type="spellEnd"/>
      <w:r w:rsidRPr="009615A3">
        <w:rPr>
          <w:sz w:val="20"/>
          <w:szCs w:val="20"/>
        </w:rPr>
        <w:t xml:space="preserve"> was associated with lower blood loss and </w:t>
      </w:r>
      <w:proofErr w:type="spellStart"/>
      <w:r w:rsidRPr="009615A3">
        <w:rPr>
          <w:sz w:val="20"/>
          <w:szCs w:val="20"/>
        </w:rPr>
        <w:t>haemoglobin</w:t>
      </w:r>
      <w:proofErr w:type="spellEnd"/>
      <w:r w:rsidRPr="009615A3">
        <w:rPr>
          <w:sz w:val="20"/>
          <w:szCs w:val="20"/>
        </w:rPr>
        <w:t xml:space="preserve"> drop.</w:t>
      </w:r>
    </w:p>
    <w:p w:rsidR="000C4F42" w:rsidRPr="009615A3" w:rsidRDefault="000C4F42" w:rsidP="00EE0396">
      <w:pPr>
        <w:snapToGrid w:val="0"/>
        <w:ind w:firstLine="425"/>
        <w:jc w:val="both"/>
        <w:rPr>
          <w:b/>
          <w:bCs/>
          <w:sz w:val="20"/>
          <w:szCs w:val="20"/>
        </w:rPr>
      </w:pPr>
      <w:r w:rsidRPr="009615A3">
        <w:rPr>
          <w:sz w:val="20"/>
          <w:szCs w:val="20"/>
        </w:rPr>
        <w:t xml:space="preserve">A systematic review of randomized controlled trials of oral or rectal </w:t>
      </w:r>
      <w:proofErr w:type="spellStart"/>
      <w:r w:rsidRPr="009615A3">
        <w:rPr>
          <w:sz w:val="20"/>
          <w:szCs w:val="20"/>
        </w:rPr>
        <w:t>misoprostol</w:t>
      </w:r>
      <w:proofErr w:type="spellEnd"/>
      <w:r w:rsidRPr="009615A3">
        <w:rPr>
          <w:sz w:val="20"/>
          <w:szCs w:val="20"/>
        </w:rPr>
        <w:t xml:space="preserve"> to prevent postpartum </w:t>
      </w:r>
      <w:proofErr w:type="spellStart"/>
      <w:r w:rsidRPr="009615A3">
        <w:rPr>
          <w:sz w:val="20"/>
          <w:szCs w:val="20"/>
        </w:rPr>
        <w:t>haemorrhage</w:t>
      </w:r>
      <w:proofErr w:type="spellEnd"/>
      <w:r w:rsidRPr="009615A3">
        <w:rPr>
          <w:sz w:val="20"/>
          <w:szCs w:val="20"/>
        </w:rPr>
        <w:t xml:space="preserve"> concluded that rectal </w:t>
      </w:r>
      <w:proofErr w:type="spellStart"/>
      <w:r w:rsidRPr="009615A3">
        <w:rPr>
          <w:sz w:val="20"/>
          <w:szCs w:val="20"/>
        </w:rPr>
        <w:t>misoprostol</w:t>
      </w:r>
      <w:proofErr w:type="spellEnd"/>
      <w:r w:rsidRPr="009615A3">
        <w:rPr>
          <w:sz w:val="20"/>
          <w:szCs w:val="20"/>
        </w:rPr>
        <w:t xml:space="preserve"> in a dose of 400μg was significantly better than the </w:t>
      </w:r>
      <w:proofErr w:type="spellStart"/>
      <w:r w:rsidRPr="009615A3">
        <w:rPr>
          <w:sz w:val="20"/>
          <w:szCs w:val="20"/>
        </w:rPr>
        <w:t>injectable</w:t>
      </w:r>
      <w:proofErr w:type="spellEnd"/>
      <w:r w:rsidRPr="009615A3">
        <w:rPr>
          <w:sz w:val="20"/>
          <w:szCs w:val="20"/>
        </w:rPr>
        <w:t xml:space="preserve"> </w:t>
      </w:r>
      <w:proofErr w:type="spellStart"/>
      <w:r w:rsidRPr="009615A3">
        <w:rPr>
          <w:sz w:val="20"/>
          <w:szCs w:val="20"/>
        </w:rPr>
        <w:t>methylergometrine</w:t>
      </w:r>
      <w:proofErr w:type="spellEnd"/>
      <w:r w:rsidRPr="009615A3">
        <w:rPr>
          <w:sz w:val="20"/>
          <w:szCs w:val="20"/>
        </w:rPr>
        <w:t xml:space="preserve"> in reducing third stage blood loss and </w:t>
      </w:r>
      <w:proofErr w:type="spellStart"/>
      <w:r w:rsidRPr="009615A3">
        <w:rPr>
          <w:sz w:val="20"/>
          <w:szCs w:val="20"/>
        </w:rPr>
        <w:t>haemoglobin</w:t>
      </w:r>
      <w:proofErr w:type="spellEnd"/>
      <w:r w:rsidRPr="009615A3">
        <w:rPr>
          <w:sz w:val="20"/>
          <w:szCs w:val="20"/>
        </w:rPr>
        <w:t xml:space="preserve"> deficit. Therefore, it is possible that the effect of </w:t>
      </w:r>
      <w:proofErr w:type="spellStart"/>
      <w:r w:rsidRPr="009615A3">
        <w:rPr>
          <w:sz w:val="20"/>
          <w:szCs w:val="20"/>
        </w:rPr>
        <w:lastRenderedPageBreak/>
        <w:t>misoprostol</w:t>
      </w:r>
      <w:proofErr w:type="spellEnd"/>
      <w:r w:rsidRPr="009615A3">
        <w:rPr>
          <w:sz w:val="20"/>
          <w:szCs w:val="20"/>
        </w:rPr>
        <w:t xml:space="preserve"> is a dose related one </w:t>
      </w:r>
      <w:r w:rsidRPr="009615A3">
        <w:rPr>
          <w:b/>
          <w:bCs/>
          <w:i/>
          <w:iCs/>
          <w:sz w:val="20"/>
          <w:szCs w:val="20"/>
        </w:rPr>
        <w:t>(</w:t>
      </w:r>
      <w:proofErr w:type="spellStart"/>
      <w:r w:rsidRPr="009615A3">
        <w:rPr>
          <w:b/>
          <w:bCs/>
          <w:i/>
          <w:iCs/>
          <w:sz w:val="20"/>
          <w:szCs w:val="20"/>
        </w:rPr>
        <w:t>Hofmeyr</w:t>
      </w:r>
      <w:proofErr w:type="spellEnd"/>
      <w:r w:rsidRPr="009615A3">
        <w:rPr>
          <w:b/>
          <w:bCs/>
          <w:i/>
          <w:iCs/>
          <w:sz w:val="20"/>
          <w:szCs w:val="20"/>
        </w:rPr>
        <w:t xml:space="preserve"> et al., 1998).</w:t>
      </w:r>
    </w:p>
    <w:p w:rsidR="000C4F42" w:rsidRPr="009615A3" w:rsidRDefault="000C4F42" w:rsidP="00EE0396">
      <w:pPr>
        <w:snapToGrid w:val="0"/>
        <w:jc w:val="both"/>
        <w:rPr>
          <w:sz w:val="20"/>
          <w:szCs w:val="20"/>
        </w:rPr>
      </w:pPr>
      <w:r w:rsidRPr="009615A3">
        <w:rPr>
          <w:b/>
          <w:bCs/>
          <w:i/>
          <w:iCs/>
          <w:sz w:val="20"/>
          <w:szCs w:val="20"/>
        </w:rPr>
        <w:t>Ng et al. (2001),</w:t>
      </w:r>
      <w:r w:rsidRPr="009615A3">
        <w:rPr>
          <w:sz w:val="20"/>
          <w:szCs w:val="20"/>
        </w:rPr>
        <w:t xml:space="preserve"> evaluated the use of 600 mcg oral </w:t>
      </w:r>
      <w:proofErr w:type="spellStart"/>
      <w:r w:rsidRPr="009615A3">
        <w:rPr>
          <w:sz w:val="20"/>
          <w:szCs w:val="20"/>
        </w:rPr>
        <w:t>misoprostol</w:t>
      </w:r>
      <w:proofErr w:type="spellEnd"/>
      <w:r w:rsidRPr="009615A3">
        <w:rPr>
          <w:sz w:val="20"/>
          <w:szCs w:val="20"/>
        </w:rPr>
        <w:t xml:space="preserve"> versus </w:t>
      </w:r>
      <w:proofErr w:type="spellStart"/>
      <w:r w:rsidRPr="009615A3">
        <w:rPr>
          <w:sz w:val="20"/>
          <w:szCs w:val="20"/>
        </w:rPr>
        <w:t>syntometrine</w:t>
      </w:r>
      <w:proofErr w:type="spellEnd"/>
      <w:r w:rsidRPr="009615A3">
        <w:rPr>
          <w:sz w:val="20"/>
          <w:szCs w:val="20"/>
        </w:rPr>
        <w:t xml:space="preserve"> IM in the management of the third stage of labor in 2058 patients. Their primary outcomes were also estimated blood loss and PPH &gt; 500ml. There was significant difference in the amount of estimated blood loss and the incidence of PPH &gt; 500 or 1000 ml or in the mean fall in </w:t>
      </w:r>
      <w:proofErr w:type="spellStart"/>
      <w:r w:rsidRPr="009615A3">
        <w:rPr>
          <w:sz w:val="20"/>
          <w:szCs w:val="20"/>
        </w:rPr>
        <w:t>haemoglobin</w:t>
      </w:r>
      <w:proofErr w:type="spellEnd"/>
      <w:r w:rsidRPr="009615A3">
        <w:rPr>
          <w:sz w:val="20"/>
          <w:szCs w:val="20"/>
        </w:rPr>
        <w:t xml:space="preserve"> concentration after delivery, both modes vaginal and caesarian section deliveries were included in this study. However, the need for an additional </w:t>
      </w:r>
      <w:proofErr w:type="spellStart"/>
      <w:r w:rsidRPr="009615A3">
        <w:rPr>
          <w:sz w:val="20"/>
          <w:szCs w:val="20"/>
        </w:rPr>
        <w:t>oxytocic</w:t>
      </w:r>
      <w:proofErr w:type="spellEnd"/>
      <w:r w:rsidRPr="009615A3">
        <w:rPr>
          <w:sz w:val="20"/>
          <w:szCs w:val="20"/>
        </w:rPr>
        <w:t xml:space="preserve"> injection was significantly higher (232/1026 versus 144/l032) in the </w:t>
      </w:r>
      <w:proofErr w:type="spellStart"/>
      <w:r w:rsidRPr="009615A3">
        <w:rPr>
          <w:sz w:val="20"/>
          <w:szCs w:val="20"/>
        </w:rPr>
        <w:t>misoprostol</w:t>
      </w:r>
      <w:proofErr w:type="spellEnd"/>
      <w:r w:rsidRPr="009615A3">
        <w:rPr>
          <w:sz w:val="20"/>
          <w:szCs w:val="20"/>
        </w:rPr>
        <w:t xml:space="preserve"> group (P&lt;0.05) with a RR of 1.62 (95% CI 1.34-1.96).</w:t>
      </w:r>
    </w:p>
    <w:p w:rsidR="000C4F42" w:rsidRPr="009615A3" w:rsidRDefault="000C4F42" w:rsidP="00EE0396">
      <w:pPr>
        <w:snapToGrid w:val="0"/>
        <w:ind w:firstLine="425"/>
        <w:jc w:val="both"/>
        <w:rPr>
          <w:b/>
          <w:bCs/>
          <w:i/>
          <w:iCs/>
          <w:sz w:val="20"/>
          <w:szCs w:val="20"/>
        </w:rPr>
      </w:pPr>
      <w:r w:rsidRPr="009615A3">
        <w:rPr>
          <w:sz w:val="20"/>
          <w:szCs w:val="20"/>
        </w:rPr>
        <w:t xml:space="preserve">Unlike our study that showed significant statistical difference concerning need for blood transfusion (p &lt; 0.05), which was needed in 10 cases from </w:t>
      </w:r>
      <w:proofErr w:type="spellStart"/>
      <w:r w:rsidRPr="009615A3">
        <w:rPr>
          <w:sz w:val="20"/>
          <w:szCs w:val="20"/>
        </w:rPr>
        <w:t>methergine</w:t>
      </w:r>
      <w:proofErr w:type="spellEnd"/>
      <w:r w:rsidRPr="009615A3">
        <w:rPr>
          <w:sz w:val="20"/>
          <w:szCs w:val="20"/>
        </w:rPr>
        <w:t xml:space="preserve"> group (10%) in comparison with 2 case from </w:t>
      </w:r>
      <w:proofErr w:type="spellStart"/>
      <w:r w:rsidRPr="009615A3">
        <w:rPr>
          <w:sz w:val="20"/>
          <w:szCs w:val="20"/>
        </w:rPr>
        <w:t>misoprostol</w:t>
      </w:r>
      <w:proofErr w:type="spellEnd"/>
      <w:r w:rsidRPr="009615A3">
        <w:rPr>
          <w:sz w:val="20"/>
          <w:szCs w:val="20"/>
        </w:rPr>
        <w:t xml:space="preserve"> group (2%), similar results were reported in a double-blind randomized trial comparing 600 mcg oral </w:t>
      </w:r>
      <w:proofErr w:type="spellStart"/>
      <w:r w:rsidRPr="009615A3">
        <w:rPr>
          <w:sz w:val="20"/>
          <w:szCs w:val="20"/>
        </w:rPr>
        <w:t>misoprostol</w:t>
      </w:r>
      <w:proofErr w:type="spellEnd"/>
      <w:r w:rsidRPr="009615A3">
        <w:rPr>
          <w:sz w:val="20"/>
          <w:szCs w:val="20"/>
        </w:rPr>
        <w:t xml:space="preserve"> with IV </w:t>
      </w:r>
      <w:proofErr w:type="spellStart"/>
      <w:r w:rsidRPr="009615A3">
        <w:rPr>
          <w:sz w:val="20"/>
          <w:szCs w:val="20"/>
        </w:rPr>
        <w:t>methylergometrine</w:t>
      </w:r>
      <w:proofErr w:type="spellEnd"/>
      <w:r w:rsidRPr="009615A3">
        <w:rPr>
          <w:b/>
          <w:bCs/>
          <w:i/>
          <w:iCs/>
          <w:sz w:val="20"/>
          <w:szCs w:val="20"/>
        </w:rPr>
        <w:t xml:space="preserve"> (</w:t>
      </w:r>
      <w:proofErr w:type="spellStart"/>
      <w:r w:rsidRPr="009615A3">
        <w:rPr>
          <w:b/>
          <w:bCs/>
          <w:i/>
          <w:iCs/>
          <w:sz w:val="20"/>
          <w:szCs w:val="20"/>
        </w:rPr>
        <w:t>Amant</w:t>
      </w:r>
      <w:proofErr w:type="spellEnd"/>
      <w:r w:rsidRPr="009615A3">
        <w:rPr>
          <w:b/>
          <w:bCs/>
          <w:i/>
          <w:iCs/>
          <w:sz w:val="20"/>
          <w:szCs w:val="20"/>
        </w:rPr>
        <w:t xml:space="preserve"> et al., 1999).</w:t>
      </w:r>
    </w:p>
    <w:p w:rsidR="000C4F42" w:rsidRPr="009615A3" w:rsidRDefault="000C4F42" w:rsidP="00EE0396">
      <w:pPr>
        <w:snapToGrid w:val="0"/>
        <w:jc w:val="both"/>
        <w:rPr>
          <w:sz w:val="20"/>
          <w:szCs w:val="20"/>
        </w:rPr>
      </w:pPr>
      <w:proofErr w:type="spellStart"/>
      <w:r w:rsidRPr="009615A3">
        <w:rPr>
          <w:b/>
          <w:bCs/>
          <w:i/>
          <w:iCs/>
          <w:sz w:val="20"/>
          <w:szCs w:val="20"/>
        </w:rPr>
        <w:t>Bamigboye</w:t>
      </w:r>
      <w:proofErr w:type="spellEnd"/>
      <w:r w:rsidRPr="009615A3">
        <w:rPr>
          <w:b/>
          <w:bCs/>
          <w:i/>
          <w:iCs/>
          <w:sz w:val="20"/>
          <w:szCs w:val="20"/>
        </w:rPr>
        <w:t xml:space="preserve"> et al. (1998) </w:t>
      </w:r>
      <w:r w:rsidRPr="009615A3">
        <w:rPr>
          <w:sz w:val="20"/>
          <w:szCs w:val="20"/>
        </w:rPr>
        <w:t>conducted</w:t>
      </w:r>
      <w:r w:rsidRPr="009615A3">
        <w:rPr>
          <w:b/>
          <w:bCs/>
          <w:sz w:val="20"/>
          <w:szCs w:val="20"/>
        </w:rPr>
        <w:t xml:space="preserve"> </w:t>
      </w:r>
      <w:r w:rsidRPr="009615A3">
        <w:rPr>
          <w:sz w:val="20"/>
          <w:szCs w:val="20"/>
        </w:rPr>
        <w:t xml:space="preserve">a study to compare the effectiveness of rectal </w:t>
      </w:r>
      <w:proofErr w:type="spellStart"/>
      <w:r w:rsidRPr="009615A3">
        <w:rPr>
          <w:sz w:val="20"/>
          <w:szCs w:val="20"/>
        </w:rPr>
        <w:t>misoprostol</w:t>
      </w:r>
      <w:proofErr w:type="spellEnd"/>
      <w:r w:rsidRPr="009615A3">
        <w:rPr>
          <w:sz w:val="20"/>
          <w:szCs w:val="20"/>
        </w:rPr>
        <w:t xml:space="preserve"> with </w:t>
      </w:r>
      <w:proofErr w:type="spellStart"/>
      <w:r w:rsidRPr="009615A3">
        <w:rPr>
          <w:sz w:val="20"/>
          <w:szCs w:val="20"/>
        </w:rPr>
        <w:t>syntometrine</w:t>
      </w:r>
      <w:proofErr w:type="spellEnd"/>
      <w:r w:rsidRPr="009615A3">
        <w:rPr>
          <w:sz w:val="20"/>
          <w:szCs w:val="20"/>
        </w:rPr>
        <w:t xml:space="preserve"> in the management of third stage of </w:t>
      </w:r>
      <w:proofErr w:type="spellStart"/>
      <w:r w:rsidRPr="009615A3">
        <w:rPr>
          <w:sz w:val="20"/>
          <w:szCs w:val="20"/>
        </w:rPr>
        <w:t>labour</w:t>
      </w:r>
      <w:proofErr w:type="spellEnd"/>
      <w:r w:rsidRPr="009615A3">
        <w:rPr>
          <w:sz w:val="20"/>
          <w:szCs w:val="20"/>
        </w:rPr>
        <w:t xml:space="preserve">, 491 women were randomized to receive either 400 µg rectal </w:t>
      </w:r>
      <w:proofErr w:type="spellStart"/>
      <w:r w:rsidRPr="009615A3">
        <w:rPr>
          <w:sz w:val="20"/>
          <w:szCs w:val="20"/>
        </w:rPr>
        <w:t>misoprostol</w:t>
      </w:r>
      <w:proofErr w:type="spellEnd"/>
      <w:r w:rsidRPr="009615A3">
        <w:rPr>
          <w:sz w:val="20"/>
          <w:szCs w:val="20"/>
        </w:rPr>
        <w:t xml:space="preserve"> or </w:t>
      </w:r>
      <w:proofErr w:type="spellStart"/>
      <w:r w:rsidRPr="009615A3">
        <w:rPr>
          <w:sz w:val="20"/>
          <w:szCs w:val="20"/>
        </w:rPr>
        <w:t>syntometrine</w:t>
      </w:r>
      <w:proofErr w:type="spellEnd"/>
      <w:r w:rsidRPr="009615A3">
        <w:rPr>
          <w:sz w:val="20"/>
          <w:szCs w:val="20"/>
        </w:rPr>
        <w:t xml:space="preserve">, one ampoule intramuscularly. Duration of the third stage, blood loss and </w:t>
      </w:r>
      <w:proofErr w:type="spellStart"/>
      <w:r w:rsidRPr="009615A3">
        <w:rPr>
          <w:sz w:val="20"/>
          <w:szCs w:val="20"/>
        </w:rPr>
        <w:t>haemoglobin</w:t>
      </w:r>
      <w:proofErr w:type="spellEnd"/>
      <w:r w:rsidRPr="009615A3">
        <w:rPr>
          <w:sz w:val="20"/>
          <w:szCs w:val="20"/>
        </w:rPr>
        <w:t xml:space="preserve"> estimation postpartum were similar in both groups. Postpartum diastolic hypertension was more common in the </w:t>
      </w:r>
      <w:proofErr w:type="spellStart"/>
      <w:r w:rsidRPr="009615A3">
        <w:rPr>
          <w:sz w:val="20"/>
          <w:szCs w:val="20"/>
        </w:rPr>
        <w:t>syntometrine</w:t>
      </w:r>
      <w:proofErr w:type="spellEnd"/>
      <w:r w:rsidRPr="009615A3">
        <w:rPr>
          <w:sz w:val="20"/>
          <w:szCs w:val="20"/>
        </w:rPr>
        <w:t xml:space="preserve"> group </w:t>
      </w:r>
      <w:r w:rsidRPr="009615A3">
        <w:rPr>
          <w:b/>
          <w:bCs/>
          <w:i/>
          <w:iCs/>
          <w:sz w:val="20"/>
          <w:szCs w:val="20"/>
        </w:rPr>
        <w:t>(</w:t>
      </w:r>
      <w:proofErr w:type="spellStart"/>
      <w:r w:rsidRPr="009615A3">
        <w:rPr>
          <w:b/>
          <w:bCs/>
          <w:i/>
          <w:iCs/>
          <w:sz w:val="20"/>
          <w:szCs w:val="20"/>
        </w:rPr>
        <w:t>Bamigboye</w:t>
      </w:r>
      <w:proofErr w:type="spellEnd"/>
      <w:r w:rsidRPr="009615A3">
        <w:rPr>
          <w:b/>
          <w:bCs/>
          <w:i/>
          <w:iCs/>
          <w:sz w:val="20"/>
          <w:szCs w:val="20"/>
        </w:rPr>
        <w:t xml:space="preserve"> et al., 1998),</w:t>
      </w:r>
      <w:r w:rsidRPr="009615A3">
        <w:rPr>
          <w:b/>
          <w:bCs/>
          <w:sz w:val="20"/>
          <w:szCs w:val="20"/>
        </w:rPr>
        <w:t xml:space="preserve"> </w:t>
      </w:r>
      <w:r w:rsidRPr="009615A3">
        <w:rPr>
          <w:sz w:val="20"/>
          <w:szCs w:val="20"/>
        </w:rPr>
        <w:t>comparing with our study in no change in the blood pressure measur</w:t>
      </w:r>
      <w:r w:rsidR="009615A3" w:rsidRPr="009615A3">
        <w:rPr>
          <w:rFonts w:hint="eastAsia"/>
          <w:sz w:val="20"/>
          <w:szCs w:val="20"/>
          <w:lang w:eastAsia="zh-CN"/>
        </w:rPr>
        <w:t>e</w:t>
      </w:r>
      <w:r w:rsidRPr="009615A3">
        <w:rPr>
          <w:sz w:val="20"/>
          <w:szCs w:val="20"/>
        </w:rPr>
        <w:t>ments.</w:t>
      </w:r>
    </w:p>
    <w:p w:rsidR="000C4F42" w:rsidRPr="009615A3" w:rsidRDefault="000C4F42" w:rsidP="00EE0396">
      <w:pPr>
        <w:snapToGrid w:val="0"/>
        <w:ind w:firstLine="425"/>
        <w:jc w:val="both"/>
        <w:rPr>
          <w:sz w:val="20"/>
          <w:szCs w:val="20"/>
        </w:rPr>
      </w:pPr>
      <w:r w:rsidRPr="009615A3">
        <w:rPr>
          <w:sz w:val="20"/>
          <w:szCs w:val="20"/>
        </w:rPr>
        <w:t xml:space="preserve">Since 1997, </w:t>
      </w:r>
      <w:r w:rsidRPr="009615A3">
        <w:rPr>
          <w:b/>
          <w:bCs/>
          <w:i/>
          <w:iCs/>
          <w:sz w:val="20"/>
          <w:szCs w:val="20"/>
        </w:rPr>
        <w:t>EI-</w:t>
      </w:r>
      <w:proofErr w:type="spellStart"/>
      <w:r w:rsidRPr="009615A3">
        <w:rPr>
          <w:b/>
          <w:bCs/>
          <w:i/>
          <w:iCs/>
          <w:sz w:val="20"/>
          <w:szCs w:val="20"/>
        </w:rPr>
        <w:t>Refaey</w:t>
      </w:r>
      <w:proofErr w:type="spellEnd"/>
      <w:r w:rsidRPr="009615A3">
        <w:rPr>
          <w:b/>
          <w:bCs/>
          <w:i/>
          <w:iCs/>
          <w:sz w:val="20"/>
          <w:szCs w:val="20"/>
        </w:rPr>
        <w:t xml:space="preserve"> et al</w:t>
      </w:r>
      <w:r w:rsidRPr="009615A3">
        <w:rPr>
          <w:i/>
          <w:iCs/>
          <w:sz w:val="20"/>
          <w:szCs w:val="20"/>
        </w:rPr>
        <w:t>.</w:t>
      </w:r>
      <w:r w:rsidRPr="009615A3">
        <w:rPr>
          <w:sz w:val="20"/>
          <w:szCs w:val="20"/>
        </w:rPr>
        <w:t xml:space="preserve"> identified shivering as a side effect of </w:t>
      </w:r>
      <w:proofErr w:type="spellStart"/>
      <w:r w:rsidRPr="009615A3">
        <w:rPr>
          <w:sz w:val="20"/>
          <w:szCs w:val="20"/>
        </w:rPr>
        <w:t>misoprostol</w:t>
      </w:r>
      <w:proofErr w:type="spellEnd"/>
      <w:r w:rsidRPr="009615A3">
        <w:rPr>
          <w:sz w:val="20"/>
          <w:szCs w:val="20"/>
        </w:rPr>
        <w:t xml:space="preserve">. The severity of shivering was dose-related and consistent across trials. In his study, shivering occurred in 62 % of patients and was described as self-limiting, starting approximately 20minutes after administration of the tablets and lasting10-15minutes while in our study shivering occurs in 32 patients have fever 37.5-37.8 which resolved with </w:t>
      </w:r>
      <w:proofErr w:type="spellStart"/>
      <w:r w:rsidRPr="009615A3">
        <w:rPr>
          <w:sz w:val="20"/>
          <w:szCs w:val="20"/>
        </w:rPr>
        <w:t>paracetamol</w:t>
      </w:r>
      <w:proofErr w:type="spellEnd"/>
      <w:r w:rsidRPr="009615A3">
        <w:rPr>
          <w:sz w:val="20"/>
          <w:szCs w:val="20"/>
        </w:rPr>
        <w:t>. Gastrointestinal side effects were infrequent in his study with vomiting occurring in 8% of women and loose stool in 3%</w:t>
      </w:r>
      <w:r w:rsidR="0016158C" w:rsidRPr="009615A3">
        <w:rPr>
          <w:sz w:val="20"/>
          <w:szCs w:val="20"/>
        </w:rPr>
        <w:t>. U</w:t>
      </w:r>
      <w:r w:rsidRPr="009615A3">
        <w:rPr>
          <w:sz w:val="20"/>
          <w:szCs w:val="20"/>
        </w:rPr>
        <w:t>nlike our study vomiting 10%, diarrhea</w:t>
      </w:r>
      <w:r w:rsidR="007E4E3E" w:rsidRPr="009615A3">
        <w:rPr>
          <w:sz w:val="20"/>
          <w:szCs w:val="20"/>
        </w:rPr>
        <w:t xml:space="preserve"> </w:t>
      </w:r>
      <w:r w:rsidRPr="009615A3">
        <w:rPr>
          <w:sz w:val="20"/>
          <w:szCs w:val="20"/>
        </w:rPr>
        <w:t>12%.</w:t>
      </w:r>
    </w:p>
    <w:p w:rsidR="000C4F42" w:rsidRPr="009615A3" w:rsidRDefault="000C4F42" w:rsidP="00EE0396">
      <w:pPr>
        <w:snapToGrid w:val="0"/>
        <w:ind w:firstLine="425"/>
        <w:jc w:val="both"/>
        <w:rPr>
          <w:b/>
          <w:bCs/>
          <w:sz w:val="20"/>
          <w:szCs w:val="20"/>
        </w:rPr>
      </w:pPr>
      <w:r w:rsidRPr="009615A3">
        <w:rPr>
          <w:sz w:val="20"/>
          <w:szCs w:val="20"/>
        </w:rPr>
        <w:t xml:space="preserve">Several observational and randomized studies </w:t>
      </w:r>
      <w:r w:rsidRPr="009615A3">
        <w:rPr>
          <w:b/>
          <w:bCs/>
          <w:i/>
          <w:iCs/>
          <w:sz w:val="20"/>
          <w:szCs w:val="20"/>
        </w:rPr>
        <w:t>(</w:t>
      </w:r>
      <w:proofErr w:type="spellStart"/>
      <w:r w:rsidRPr="009615A3">
        <w:rPr>
          <w:b/>
          <w:bCs/>
          <w:i/>
          <w:iCs/>
          <w:sz w:val="20"/>
          <w:szCs w:val="20"/>
        </w:rPr>
        <w:t>Amant</w:t>
      </w:r>
      <w:proofErr w:type="spellEnd"/>
      <w:r w:rsidRPr="009615A3">
        <w:rPr>
          <w:b/>
          <w:bCs/>
          <w:i/>
          <w:iCs/>
          <w:sz w:val="20"/>
          <w:szCs w:val="20"/>
        </w:rPr>
        <w:t xml:space="preserve"> et al., 1999),</w:t>
      </w:r>
      <w:r w:rsidRPr="009615A3">
        <w:rPr>
          <w:sz w:val="20"/>
          <w:szCs w:val="20"/>
        </w:rPr>
        <w:t xml:space="preserve"> compared oral </w:t>
      </w:r>
      <w:proofErr w:type="spellStart"/>
      <w:r w:rsidRPr="009615A3">
        <w:rPr>
          <w:sz w:val="20"/>
          <w:szCs w:val="20"/>
        </w:rPr>
        <w:t>misoprostol</w:t>
      </w:r>
      <w:proofErr w:type="spellEnd"/>
      <w:r w:rsidRPr="009615A3">
        <w:rPr>
          <w:sz w:val="20"/>
          <w:szCs w:val="20"/>
        </w:rPr>
        <w:t xml:space="preserve"> with placebo or with other </w:t>
      </w:r>
      <w:proofErr w:type="spellStart"/>
      <w:r w:rsidRPr="009615A3">
        <w:rPr>
          <w:sz w:val="20"/>
          <w:szCs w:val="20"/>
        </w:rPr>
        <w:t>uterotonics</w:t>
      </w:r>
      <w:proofErr w:type="spellEnd"/>
      <w:r w:rsidRPr="009615A3">
        <w:rPr>
          <w:sz w:val="20"/>
          <w:szCs w:val="20"/>
        </w:rPr>
        <w:t xml:space="preserve">. Most of these trials have found </w:t>
      </w:r>
      <w:proofErr w:type="spellStart"/>
      <w:r w:rsidRPr="009615A3">
        <w:rPr>
          <w:sz w:val="20"/>
          <w:szCs w:val="20"/>
        </w:rPr>
        <w:t>misoprostol</w:t>
      </w:r>
      <w:proofErr w:type="spellEnd"/>
      <w:r w:rsidRPr="009615A3">
        <w:rPr>
          <w:sz w:val="20"/>
          <w:szCs w:val="20"/>
        </w:rPr>
        <w:t xml:space="preserve"> to be better than placebo with respect to blood loss. Also a systematic review </w:t>
      </w:r>
      <w:r w:rsidRPr="009615A3">
        <w:rPr>
          <w:b/>
          <w:bCs/>
          <w:i/>
          <w:iCs/>
          <w:sz w:val="20"/>
          <w:szCs w:val="20"/>
        </w:rPr>
        <w:t>(Joy et al., 2003)</w:t>
      </w:r>
      <w:r w:rsidRPr="009615A3">
        <w:rPr>
          <w:b/>
          <w:bCs/>
          <w:sz w:val="20"/>
          <w:szCs w:val="20"/>
        </w:rPr>
        <w:t xml:space="preserve"> </w:t>
      </w:r>
      <w:r w:rsidRPr="009615A3">
        <w:rPr>
          <w:sz w:val="20"/>
          <w:szCs w:val="20"/>
        </w:rPr>
        <w:t>and</w:t>
      </w:r>
      <w:r w:rsidRPr="009615A3">
        <w:rPr>
          <w:b/>
          <w:bCs/>
          <w:sz w:val="20"/>
          <w:szCs w:val="20"/>
        </w:rPr>
        <w:t xml:space="preserve"> </w:t>
      </w:r>
      <w:r w:rsidRPr="009615A3">
        <w:rPr>
          <w:sz w:val="20"/>
          <w:szCs w:val="20"/>
        </w:rPr>
        <w:t>the recent update of Cochrane meta-analysis</w:t>
      </w:r>
      <w:r w:rsidRPr="009615A3">
        <w:rPr>
          <w:b/>
          <w:bCs/>
          <w:sz w:val="20"/>
          <w:szCs w:val="20"/>
        </w:rPr>
        <w:t xml:space="preserve"> </w:t>
      </w:r>
      <w:r w:rsidRPr="009615A3">
        <w:rPr>
          <w:b/>
          <w:bCs/>
          <w:i/>
          <w:iCs/>
          <w:sz w:val="20"/>
          <w:szCs w:val="20"/>
        </w:rPr>
        <w:t>(</w:t>
      </w:r>
      <w:proofErr w:type="spellStart"/>
      <w:r w:rsidRPr="009615A3">
        <w:rPr>
          <w:b/>
          <w:bCs/>
          <w:i/>
          <w:iCs/>
          <w:sz w:val="20"/>
          <w:szCs w:val="20"/>
        </w:rPr>
        <w:t>Gulmezoglu</w:t>
      </w:r>
      <w:proofErr w:type="spellEnd"/>
      <w:r w:rsidRPr="009615A3">
        <w:rPr>
          <w:b/>
          <w:bCs/>
          <w:i/>
          <w:iCs/>
          <w:sz w:val="20"/>
          <w:szCs w:val="20"/>
        </w:rPr>
        <w:t xml:space="preserve"> et al., 2007)</w:t>
      </w:r>
      <w:r w:rsidRPr="009615A3">
        <w:rPr>
          <w:sz w:val="20"/>
          <w:szCs w:val="20"/>
        </w:rPr>
        <w:t xml:space="preserve"> also found that </w:t>
      </w:r>
      <w:proofErr w:type="spellStart"/>
      <w:r w:rsidRPr="009615A3">
        <w:rPr>
          <w:sz w:val="20"/>
          <w:szCs w:val="20"/>
        </w:rPr>
        <w:t>misoprostol</w:t>
      </w:r>
      <w:proofErr w:type="spellEnd"/>
      <w:r w:rsidRPr="009615A3">
        <w:rPr>
          <w:sz w:val="20"/>
          <w:szCs w:val="20"/>
        </w:rPr>
        <w:t xml:space="preserve"> is better compared to placebo in reducing blood loss in third stage of labor, but it is less </w:t>
      </w:r>
      <w:r w:rsidRPr="009615A3">
        <w:rPr>
          <w:sz w:val="20"/>
          <w:szCs w:val="20"/>
        </w:rPr>
        <w:lastRenderedPageBreak/>
        <w:t xml:space="preserve">effective compared to conventional </w:t>
      </w:r>
      <w:proofErr w:type="spellStart"/>
      <w:r w:rsidRPr="009615A3">
        <w:rPr>
          <w:sz w:val="20"/>
          <w:szCs w:val="20"/>
        </w:rPr>
        <w:t>uterotonics</w:t>
      </w:r>
      <w:proofErr w:type="spellEnd"/>
      <w:r w:rsidRPr="009615A3">
        <w:rPr>
          <w:sz w:val="20"/>
          <w:szCs w:val="20"/>
        </w:rPr>
        <w:t xml:space="preserve"> used as a part of active management of third stage of labor. </w:t>
      </w:r>
      <w:proofErr w:type="spellStart"/>
      <w:r w:rsidRPr="009615A3">
        <w:rPr>
          <w:b/>
          <w:bCs/>
          <w:i/>
          <w:iCs/>
          <w:sz w:val="20"/>
          <w:szCs w:val="20"/>
        </w:rPr>
        <w:t>Garg</w:t>
      </w:r>
      <w:proofErr w:type="spellEnd"/>
      <w:r w:rsidRPr="009615A3">
        <w:rPr>
          <w:b/>
          <w:bCs/>
          <w:i/>
          <w:iCs/>
          <w:sz w:val="20"/>
          <w:szCs w:val="20"/>
        </w:rPr>
        <w:t xml:space="preserve"> et al.</w:t>
      </w:r>
      <w:r w:rsidRPr="009615A3">
        <w:rPr>
          <w:sz w:val="20"/>
          <w:szCs w:val="20"/>
        </w:rPr>
        <w:t xml:space="preserve"> found 600g oral </w:t>
      </w:r>
      <w:proofErr w:type="spellStart"/>
      <w:r w:rsidRPr="009615A3">
        <w:rPr>
          <w:sz w:val="20"/>
          <w:szCs w:val="20"/>
        </w:rPr>
        <w:t>misoprostol</w:t>
      </w:r>
      <w:proofErr w:type="spellEnd"/>
      <w:r w:rsidRPr="009615A3">
        <w:rPr>
          <w:sz w:val="20"/>
          <w:szCs w:val="20"/>
        </w:rPr>
        <w:t xml:space="preserve"> as effective as 0.2 mg intravenous methyl-</w:t>
      </w:r>
      <w:proofErr w:type="spellStart"/>
      <w:r w:rsidRPr="009615A3">
        <w:rPr>
          <w:sz w:val="20"/>
          <w:szCs w:val="20"/>
        </w:rPr>
        <w:t>ergometrine</w:t>
      </w:r>
      <w:proofErr w:type="spellEnd"/>
      <w:r w:rsidRPr="009615A3">
        <w:rPr>
          <w:sz w:val="20"/>
          <w:szCs w:val="20"/>
        </w:rPr>
        <w:t xml:space="preserve"> in active management of third stage of </w:t>
      </w:r>
      <w:proofErr w:type="spellStart"/>
      <w:r w:rsidRPr="009615A3">
        <w:rPr>
          <w:sz w:val="20"/>
          <w:szCs w:val="20"/>
        </w:rPr>
        <w:t>labour</w:t>
      </w:r>
      <w:proofErr w:type="spellEnd"/>
      <w:r w:rsidRPr="009615A3">
        <w:rPr>
          <w:sz w:val="20"/>
          <w:szCs w:val="20"/>
        </w:rPr>
        <w:t xml:space="preserve"> </w:t>
      </w:r>
      <w:r w:rsidRPr="009615A3">
        <w:rPr>
          <w:b/>
          <w:bCs/>
          <w:i/>
          <w:iCs/>
          <w:sz w:val="20"/>
          <w:szCs w:val="20"/>
        </w:rPr>
        <w:t>(</w:t>
      </w:r>
      <w:proofErr w:type="spellStart"/>
      <w:r w:rsidRPr="009615A3">
        <w:rPr>
          <w:b/>
          <w:bCs/>
          <w:i/>
          <w:iCs/>
          <w:sz w:val="20"/>
          <w:szCs w:val="20"/>
        </w:rPr>
        <w:t>Garg</w:t>
      </w:r>
      <w:proofErr w:type="spellEnd"/>
      <w:r w:rsidRPr="009615A3">
        <w:rPr>
          <w:b/>
          <w:bCs/>
          <w:i/>
          <w:iCs/>
          <w:sz w:val="20"/>
          <w:szCs w:val="20"/>
        </w:rPr>
        <w:t xml:space="preserve"> et al., 2005).</w:t>
      </w:r>
    </w:p>
    <w:p w:rsidR="000C4F42" w:rsidRPr="009615A3" w:rsidRDefault="000C4F42" w:rsidP="00EE0396">
      <w:pPr>
        <w:snapToGrid w:val="0"/>
        <w:jc w:val="both"/>
        <w:rPr>
          <w:sz w:val="20"/>
          <w:szCs w:val="20"/>
        </w:rPr>
      </w:pPr>
      <w:proofErr w:type="spellStart"/>
      <w:r w:rsidRPr="009615A3">
        <w:rPr>
          <w:b/>
          <w:bCs/>
          <w:i/>
          <w:iCs/>
          <w:sz w:val="20"/>
          <w:szCs w:val="20"/>
        </w:rPr>
        <w:t>Enakpene</w:t>
      </w:r>
      <w:proofErr w:type="spellEnd"/>
      <w:r w:rsidRPr="009615A3">
        <w:rPr>
          <w:b/>
          <w:bCs/>
          <w:i/>
          <w:iCs/>
          <w:sz w:val="20"/>
          <w:szCs w:val="20"/>
        </w:rPr>
        <w:t xml:space="preserve"> et al.</w:t>
      </w:r>
      <w:r w:rsidRPr="009615A3">
        <w:rPr>
          <w:sz w:val="20"/>
          <w:szCs w:val="20"/>
        </w:rPr>
        <w:t xml:space="preserve"> reported oral </w:t>
      </w:r>
      <w:proofErr w:type="spellStart"/>
      <w:r w:rsidRPr="009615A3">
        <w:rPr>
          <w:sz w:val="20"/>
          <w:szCs w:val="20"/>
        </w:rPr>
        <w:t>misoprostol</w:t>
      </w:r>
      <w:proofErr w:type="spellEnd"/>
      <w:r w:rsidRPr="009615A3">
        <w:rPr>
          <w:sz w:val="20"/>
          <w:szCs w:val="20"/>
        </w:rPr>
        <w:t xml:space="preserve"> to be more effective in</w:t>
      </w:r>
      <w:r w:rsidRPr="009615A3">
        <w:rPr>
          <w:b/>
          <w:bCs/>
          <w:sz w:val="20"/>
          <w:szCs w:val="20"/>
        </w:rPr>
        <w:t xml:space="preserve"> </w:t>
      </w:r>
      <w:r w:rsidRPr="009615A3">
        <w:rPr>
          <w:sz w:val="20"/>
          <w:szCs w:val="20"/>
        </w:rPr>
        <w:t>reducing blood loss during the third stage of labor than intramuscular methyl-</w:t>
      </w:r>
      <w:proofErr w:type="spellStart"/>
      <w:r w:rsidRPr="009615A3">
        <w:rPr>
          <w:sz w:val="20"/>
          <w:szCs w:val="20"/>
        </w:rPr>
        <w:t>ergometrine</w:t>
      </w:r>
      <w:proofErr w:type="spellEnd"/>
      <w:r w:rsidRPr="009615A3">
        <w:rPr>
          <w:sz w:val="20"/>
          <w:szCs w:val="20"/>
        </w:rPr>
        <w:t xml:space="preserve">. Till nowadays there is no accepted standard dose or route of administration of </w:t>
      </w:r>
      <w:proofErr w:type="spellStart"/>
      <w:r w:rsidRPr="009615A3">
        <w:rPr>
          <w:sz w:val="20"/>
          <w:szCs w:val="20"/>
        </w:rPr>
        <w:t>misoprostol</w:t>
      </w:r>
      <w:proofErr w:type="spellEnd"/>
      <w:r w:rsidRPr="009615A3">
        <w:rPr>
          <w:sz w:val="20"/>
          <w:szCs w:val="20"/>
        </w:rPr>
        <w:t xml:space="preserve"> for prevention of PPH.</w:t>
      </w:r>
    </w:p>
    <w:p w:rsidR="000C4F42" w:rsidRPr="009615A3" w:rsidRDefault="000C4F42" w:rsidP="00EE0396">
      <w:pPr>
        <w:snapToGrid w:val="0"/>
        <w:ind w:firstLine="425"/>
        <w:jc w:val="both"/>
        <w:rPr>
          <w:sz w:val="20"/>
          <w:szCs w:val="20"/>
        </w:rPr>
      </w:pPr>
      <w:r w:rsidRPr="009615A3">
        <w:rPr>
          <w:sz w:val="20"/>
          <w:szCs w:val="20"/>
        </w:rPr>
        <w:t>There are various studies</w:t>
      </w:r>
      <w:r w:rsidRPr="009615A3">
        <w:rPr>
          <w:b/>
          <w:bCs/>
          <w:sz w:val="20"/>
          <w:szCs w:val="20"/>
        </w:rPr>
        <w:t xml:space="preserve"> </w:t>
      </w:r>
      <w:r w:rsidRPr="009615A3">
        <w:rPr>
          <w:b/>
          <w:bCs/>
          <w:i/>
          <w:iCs/>
          <w:sz w:val="20"/>
          <w:szCs w:val="20"/>
        </w:rPr>
        <w:t>(</w:t>
      </w:r>
      <w:proofErr w:type="spellStart"/>
      <w:r w:rsidRPr="009615A3">
        <w:rPr>
          <w:b/>
          <w:bCs/>
          <w:i/>
          <w:iCs/>
          <w:sz w:val="20"/>
          <w:szCs w:val="20"/>
        </w:rPr>
        <w:t>Chhabra</w:t>
      </w:r>
      <w:proofErr w:type="spellEnd"/>
      <w:r w:rsidRPr="009615A3">
        <w:rPr>
          <w:b/>
          <w:bCs/>
          <w:i/>
          <w:iCs/>
          <w:sz w:val="20"/>
          <w:szCs w:val="20"/>
        </w:rPr>
        <w:t xml:space="preserve"> et al., 2008)</w:t>
      </w:r>
      <w:r w:rsidRPr="009615A3">
        <w:rPr>
          <w:sz w:val="20"/>
          <w:szCs w:val="20"/>
        </w:rPr>
        <w:t xml:space="preserve"> comparing sublingual </w:t>
      </w:r>
      <w:proofErr w:type="spellStart"/>
      <w:r w:rsidRPr="009615A3">
        <w:rPr>
          <w:sz w:val="20"/>
          <w:szCs w:val="20"/>
        </w:rPr>
        <w:t>misoprostol</w:t>
      </w:r>
      <w:proofErr w:type="spellEnd"/>
      <w:r w:rsidRPr="009615A3">
        <w:rPr>
          <w:sz w:val="20"/>
          <w:szCs w:val="20"/>
        </w:rPr>
        <w:t xml:space="preserve"> with </w:t>
      </w:r>
      <w:proofErr w:type="spellStart"/>
      <w:r w:rsidRPr="009615A3">
        <w:rPr>
          <w:sz w:val="20"/>
          <w:szCs w:val="20"/>
        </w:rPr>
        <w:t>injectable</w:t>
      </w:r>
      <w:proofErr w:type="spellEnd"/>
      <w:r w:rsidRPr="009615A3">
        <w:rPr>
          <w:sz w:val="20"/>
          <w:szCs w:val="20"/>
        </w:rPr>
        <w:t xml:space="preserve"> </w:t>
      </w:r>
      <w:proofErr w:type="spellStart"/>
      <w:r w:rsidRPr="009615A3">
        <w:rPr>
          <w:sz w:val="20"/>
          <w:szCs w:val="20"/>
        </w:rPr>
        <w:t>uterotonics</w:t>
      </w:r>
      <w:proofErr w:type="spellEnd"/>
      <w:r w:rsidRPr="009615A3">
        <w:rPr>
          <w:sz w:val="20"/>
          <w:szCs w:val="20"/>
        </w:rPr>
        <w:t xml:space="preserve"> in active management of third stage of labor. </w:t>
      </w:r>
      <w:proofErr w:type="spellStart"/>
      <w:r w:rsidRPr="009615A3">
        <w:rPr>
          <w:b/>
          <w:bCs/>
          <w:i/>
          <w:iCs/>
          <w:sz w:val="20"/>
          <w:szCs w:val="20"/>
        </w:rPr>
        <w:t>Vimala</w:t>
      </w:r>
      <w:proofErr w:type="spellEnd"/>
      <w:r w:rsidRPr="009615A3">
        <w:rPr>
          <w:b/>
          <w:bCs/>
          <w:i/>
          <w:iCs/>
          <w:sz w:val="20"/>
          <w:szCs w:val="20"/>
        </w:rPr>
        <w:t xml:space="preserve"> et al.</w:t>
      </w:r>
      <w:r w:rsidRPr="009615A3">
        <w:rPr>
          <w:sz w:val="20"/>
          <w:szCs w:val="20"/>
        </w:rPr>
        <w:t xml:space="preserve"> found equal efficacy of sublingual </w:t>
      </w:r>
      <w:proofErr w:type="spellStart"/>
      <w:r w:rsidRPr="009615A3">
        <w:rPr>
          <w:sz w:val="20"/>
          <w:szCs w:val="20"/>
        </w:rPr>
        <w:t>misoprostol</w:t>
      </w:r>
      <w:proofErr w:type="spellEnd"/>
      <w:r w:rsidRPr="009615A3">
        <w:rPr>
          <w:sz w:val="20"/>
          <w:szCs w:val="20"/>
        </w:rPr>
        <w:t xml:space="preserve"> and intravenous </w:t>
      </w:r>
      <w:proofErr w:type="spellStart"/>
      <w:r w:rsidRPr="009615A3">
        <w:rPr>
          <w:sz w:val="20"/>
          <w:szCs w:val="20"/>
        </w:rPr>
        <w:t>methylergometrine</w:t>
      </w:r>
      <w:proofErr w:type="spellEnd"/>
      <w:r w:rsidRPr="009615A3">
        <w:rPr>
          <w:sz w:val="20"/>
          <w:szCs w:val="20"/>
        </w:rPr>
        <w:t xml:space="preserve"> in active management of third stage of </w:t>
      </w:r>
      <w:proofErr w:type="spellStart"/>
      <w:r w:rsidRPr="009615A3">
        <w:rPr>
          <w:sz w:val="20"/>
          <w:szCs w:val="20"/>
        </w:rPr>
        <w:t>labour</w:t>
      </w:r>
      <w:proofErr w:type="spellEnd"/>
      <w:r w:rsidRPr="009615A3">
        <w:rPr>
          <w:sz w:val="20"/>
          <w:szCs w:val="20"/>
        </w:rPr>
        <w:t>.</w:t>
      </w:r>
    </w:p>
    <w:p w:rsidR="000C4F42" w:rsidRPr="009615A3" w:rsidRDefault="000C4F42" w:rsidP="00EE0396">
      <w:pPr>
        <w:snapToGrid w:val="0"/>
        <w:jc w:val="both"/>
        <w:rPr>
          <w:sz w:val="20"/>
          <w:szCs w:val="20"/>
        </w:rPr>
      </w:pPr>
      <w:proofErr w:type="spellStart"/>
      <w:r w:rsidRPr="009615A3">
        <w:rPr>
          <w:b/>
          <w:bCs/>
          <w:i/>
          <w:iCs/>
          <w:sz w:val="20"/>
          <w:szCs w:val="20"/>
        </w:rPr>
        <w:t>Chhabra</w:t>
      </w:r>
      <w:proofErr w:type="spellEnd"/>
      <w:r w:rsidRPr="009615A3">
        <w:rPr>
          <w:b/>
          <w:bCs/>
          <w:i/>
          <w:iCs/>
          <w:sz w:val="20"/>
          <w:szCs w:val="20"/>
        </w:rPr>
        <w:t xml:space="preserve"> and </w:t>
      </w:r>
      <w:proofErr w:type="spellStart"/>
      <w:r w:rsidRPr="009615A3">
        <w:rPr>
          <w:b/>
          <w:bCs/>
          <w:i/>
          <w:iCs/>
          <w:sz w:val="20"/>
          <w:szCs w:val="20"/>
        </w:rPr>
        <w:t>Tickoo</w:t>
      </w:r>
      <w:proofErr w:type="spellEnd"/>
      <w:r w:rsidRPr="009615A3">
        <w:rPr>
          <w:sz w:val="20"/>
          <w:szCs w:val="20"/>
        </w:rPr>
        <w:t xml:space="preserve"> reported that a low dose of sublingual </w:t>
      </w:r>
      <w:proofErr w:type="spellStart"/>
      <w:r w:rsidRPr="009615A3">
        <w:rPr>
          <w:sz w:val="20"/>
          <w:szCs w:val="20"/>
        </w:rPr>
        <w:t>misoprostol</w:t>
      </w:r>
      <w:proofErr w:type="spellEnd"/>
      <w:r w:rsidRPr="009615A3">
        <w:rPr>
          <w:sz w:val="20"/>
          <w:szCs w:val="20"/>
        </w:rPr>
        <w:t xml:space="preserve"> (100 and 200g) appears to be as effective as a low dose of </w:t>
      </w:r>
      <w:proofErr w:type="spellStart"/>
      <w:r w:rsidRPr="009615A3">
        <w:rPr>
          <w:sz w:val="20"/>
          <w:szCs w:val="20"/>
        </w:rPr>
        <w:t>i.v</w:t>
      </w:r>
      <w:proofErr w:type="spellEnd"/>
      <w:r w:rsidRPr="009615A3">
        <w:rPr>
          <w:sz w:val="20"/>
          <w:szCs w:val="20"/>
        </w:rPr>
        <w:t>. methyl-</w:t>
      </w:r>
      <w:proofErr w:type="spellStart"/>
      <w:r w:rsidRPr="009615A3">
        <w:rPr>
          <w:sz w:val="20"/>
          <w:szCs w:val="20"/>
        </w:rPr>
        <w:t>ergometrine</w:t>
      </w:r>
      <w:proofErr w:type="spellEnd"/>
      <w:r w:rsidRPr="009615A3">
        <w:rPr>
          <w:sz w:val="20"/>
          <w:szCs w:val="20"/>
        </w:rPr>
        <w:t xml:space="preserve"> (200mg) in the prevention of PPH </w:t>
      </w:r>
      <w:r w:rsidRPr="009615A3">
        <w:rPr>
          <w:b/>
          <w:bCs/>
          <w:i/>
          <w:iCs/>
          <w:sz w:val="20"/>
          <w:szCs w:val="20"/>
        </w:rPr>
        <w:t>(</w:t>
      </w:r>
      <w:proofErr w:type="spellStart"/>
      <w:r w:rsidRPr="009615A3">
        <w:rPr>
          <w:b/>
          <w:bCs/>
          <w:i/>
          <w:iCs/>
          <w:sz w:val="20"/>
          <w:szCs w:val="20"/>
        </w:rPr>
        <w:t>Chhabra</w:t>
      </w:r>
      <w:proofErr w:type="spellEnd"/>
      <w:r w:rsidRPr="009615A3">
        <w:rPr>
          <w:b/>
          <w:bCs/>
          <w:i/>
          <w:iCs/>
          <w:sz w:val="20"/>
          <w:szCs w:val="20"/>
        </w:rPr>
        <w:t xml:space="preserve"> et al., 2008).</w:t>
      </w:r>
    </w:p>
    <w:p w:rsidR="000C4F42" w:rsidRPr="009615A3" w:rsidRDefault="000C4F42" w:rsidP="00EE0396">
      <w:pPr>
        <w:snapToGrid w:val="0"/>
        <w:ind w:firstLine="425"/>
        <w:jc w:val="both"/>
        <w:rPr>
          <w:sz w:val="20"/>
          <w:szCs w:val="20"/>
        </w:rPr>
      </w:pPr>
      <w:r w:rsidRPr="009615A3">
        <w:rPr>
          <w:sz w:val="20"/>
          <w:szCs w:val="20"/>
        </w:rPr>
        <w:t>In a another study</w:t>
      </w:r>
      <w:r w:rsidRPr="009615A3">
        <w:rPr>
          <w:b/>
          <w:bCs/>
          <w:sz w:val="20"/>
          <w:szCs w:val="20"/>
        </w:rPr>
        <w:t xml:space="preserve">, </w:t>
      </w:r>
      <w:r w:rsidRPr="009615A3">
        <w:rPr>
          <w:b/>
          <w:bCs/>
          <w:i/>
          <w:iCs/>
          <w:sz w:val="20"/>
          <w:szCs w:val="20"/>
        </w:rPr>
        <w:t>Lam et al.</w:t>
      </w:r>
      <w:r w:rsidRPr="009615A3">
        <w:rPr>
          <w:sz w:val="20"/>
          <w:szCs w:val="20"/>
        </w:rPr>
        <w:t xml:space="preserve">, found similar efficacy of 600 mg sublingual </w:t>
      </w:r>
      <w:proofErr w:type="spellStart"/>
      <w:r w:rsidRPr="009615A3">
        <w:rPr>
          <w:sz w:val="20"/>
          <w:szCs w:val="20"/>
        </w:rPr>
        <w:t>misoprostol</w:t>
      </w:r>
      <w:proofErr w:type="spellEnd"/>
      <w:r w:rsidRPr="009615A3">
        <w:rPr>
          <w:sz w:val="20"/>
          <w:szCs w:val="20"/>
        </w:rPr>
        <w:t xml:space="preserve"> and 1 ml intravenous </w:t>
      </w:r>
      <w:proofErr w:type="spellStart"/>
      <w:r w:rsidRPr="009615A3">
        <w:rPr>
          <w:sz w:val="20"/>
          <w:szCs w:val="20"/>
        </w:rPr>
        <w:t>syntometrine</w:t>
      </w:r>
      <w:proofErr w:type="spellEnd"/>
      <w:r w:rsidRPr="009615A3">
        <w:rPr>
          <w:sz w:val="20"/>
          <w:szCs w:val="20"/>
        </w:rPr>
        <w:t xml:space="preserve"> in the third stage of </w:t>
      </w:r>
      <w:proofErr w:type="spellStart"/>
      <w:r w:rsidRPr="009615A3">
        <w:rPr>
          <w:sz w:val="20"/>
          <w:szCs w:val="20"/>
        </w:rPr>
        <w:t>labour</w:t>
      </w:r>
      <w:proofErr w:type="spellEnd"/>
      <w:r w:rsidRPr="009615A3">
        <w:rPr>
          <w:sz w:val="20"/>
          <w:szCs w:val="20"/>
        </w:rPr>
        <w:t xml:space="preserve">, for prevention of PPH </w:t>
      </w:r>
      <w:r w:rsidRPr="009615A3">
        <w:rPr>
          <w:b/>
          <w:bCs/>
          <w:i/>
          <w:iCs/>
          <w:sz w:val="20"/>
          <w:szCs w:val="20"/>
        </w:rPr>
        <w:t>(Lam et al., 2004).</w:t>
      </w:r>
    </w:p>
    <w:p w:rsidR="00706658" w:rsidRDefault="00706658" w:rsidP="00EE0396">
      <w:pPr>
        <w:snapToGrid w:val="0"/>
        <w:jc w:val="both"/>
        <w:rPr>
          <w:rFonts w:hint="eastAsia"/>
          <w:b/>
          <w:bCs/>
          <w:sz w:val="20"/>
          <w:szCs w:val="20"/>
          <w:lang w:eastAsia="zh-CN"/>
        </w:rPr>
      </w:pPr>
      <w:bookmarkStart w:id="12" w:name="_Toc483225673"/>
      <w:bookmarkStart w:id="13" w:name="_Toc483226061"/>
    </w:p>
    <w:p w:rsidR="009615A3" w:rsidRPr="009615A3" w:rsidRDefault="009615A3" w:rsidP="00EE0396">
      <w:pPr>
        <w:snapToGrid w:val="0"/>
        <w:jc w:val="both"/>
        <w:rPr>
          <w:rFonts w:hint="eastAsia"/>
          <w:b/>
          <w:bCs/>
          <w:sz w:val="20"/>
          <w:szCs w:val="20"/>
          <w:lang w:eastAsia="zh-CN"/>
        </w:rPr>
      </w:pPr>
    </w:p>
    <w:p w:rsidR="002203CF" w:rsidRPr="009615A3" w:rsidRDefault="00706658" w:rsidP="00EE0396">
      <w:pPr>
        <w:snapToGrid w:val="0"/>
        <w:jc w:val="both"/>
        <w:rPr>
          <w:sz w:val="20"/>
          <w:szCs w:val="20"/>
        </w:rPr>
      </w:pPr>
      <w:r w:rsidRPr="009615A3">
        <w:rPr>
          <w:b/>
          <w:bCs/>
          <w:sz w:val="20"/>
          <w:szCs w:val="20"/>
        </w:rPr>
        <w:t>Conclusion</w:t>
      </w:r>
      <w:bookmarkEnd w:id="12"/>
      <w:bookmarkEnd w:id="13"/>
    </w:p>
    <w:p w:rsidR="00136A65" w:rsidRPr="009615A3" w:rsidRDefault="000C4F42" w:rsidP="00EE0396">
      <w:pPr>
        <w:snapToGrid w:val="0"/>
        <w:ind w:firstLine="425"/>
        <w:jc w:val="both"/>
        <w:rPr>
          <w:sz w:val="20"/>
          <w:szCs w:val="20"/>
        </w:rPr>
      </w:pPr>
      <w:r w:rsidRPr="009615A3">
        <w:rPr>
          <w:sz w:val="20"/>
          <w:szCs w:val="20"/>
        </w:rPr>
        <w:t xml:space="preserve">Conclusion of our study is that rectal </w:t>
      </w:r>
      <w:proofErr w:type="spellStart"/>
      <w:r w:rsidRPr="009615A3">
        <w:rPr>
          <w:sz w:val="20"/>
          <w:szCs w:val="20"/>
        </w:rPr>
        <w:t>misoprostol</w:t>
      </w:r>
      <w:proofErr w:type="spellEnd"/>
      <w:r w:rsidRPr="009615A3">
        <w:rPr>
          <w:sz w:val="20"/>
          <w:szCs w:val="20"/>
        </w:rPr>
        <w:t xml:space="preserve"> appears to be more effective than intramuscular </w:t>
      </w:r>
      <w:proofErr w:type="spellStart"/>
      <w:r w:rsidRPr="009615A3">
        <w:rPr>
          <w:sz w:val="20"/>
          <w:szCs w:val="20"/>
        </w:rPr>
        <w:t>methylergometrine</w:t>
      </w:r>
      <w:proofErr w:type="spellEnd"/>
      <w:r w:rsidRPr="009615A3">
        <w:rPr>
          <w:sz w:val="20"/>
          <w:szCs w:val="20"/>
        </w:rPr>
        <w:t xml:space="preserve"> in the prevention of PPH. Because of its affordability, low price, can be administered conveniently through oral, rectal, sublingual, and vaginal ways, stability at room temperature and longer shelf life it could be considered a good alternative in our country, although </w:t>
      </w:r>
      <w:proofErr w:type="spellStart"/>
      <w:r w:rsidRPr="009615A3">
        <w:rPr>
          <w:sz w:val="20"/>
          <w:szCs w:val="20"/>
        </w:rPr>
        <w:t>pyraexia</w:t>
      </w:r>
      <w:proofErr w:type="spellEnd"/>
      <w:r w:rsidRPr="009615A3">
        <w:rPr>
          <w:sz w:val="20"/>
          <w:szCs w:val="20"/>
        </w:rPr>
        <w:t xml:space="preserve"> and shivering are self-limiting side effects.</w:t>
      </w:r>
    </w:p>
    <w:p w:rsidR="00706658" w:rsidRDefault="00706658" w:rsidP="00EE0396">
      <w:pPr>
        <w:snapToGrid w:val="0"/>
        <w:jc w:val="both"/>
        <w:rPr>
          <w:rFonts w:hint="eastAsia"/>
          <w:b/>
          <w:bCs/>
          <w:sz w:val="20"/>
          <w:szCs w:val="20"/>
          <w:lang w:eastAsia="zh-CN"/>
        </w:rPr>
      </w:pPr>
      <w:bookmarkStart w:id="14" w:name="_Toc483225675"/>
      <w:bookmarkStart w:id="15" w:name="_Toc483226063"/>
    </w:p>
    <w:p w:rsidR="009615A3" w:rsidRPr="009615A3" w:rsidRDefault="009615A3" w:rsidP="00EE0396">
      <w:pPr>
        <w:snapToGrid w:val="0"/>
        <w:jc w:val="both"/>
        <w:rPr>
          <w:rFonts w:hint="eastAsia"/>
          <w:b/>
          <w:bCs/>
          <w:sz w:val="20"/>
          <w:szCs w:val="20"/>
          <w:lang w:eastAsia="zh-CN"/>
        </w:rPr>
      </w:pPr>
    </w:p>
    <w:p w:rsidR="002203CF" w:rsidRPr="009615A3" w:rsidRDefault="00706658" w:rsidP="00EE0396">
      <w:pPr>
        <w:snapToGrid w:val="0"/>
        <w:jc w:val="both"/>
        <w:rPr>
          <w:sz w:val="20"/>
          <w:szCs w:val="20"/>
        </w:rPr>
      </w:pPr>
      <w:r w:rsidRPr="009615A3">
        <w:rPr>
          <w:b/>
          <w:bCs/>
          <w:sz w:val="20"/>
          <w:szCs w:val="20"/>
        </w:rPr>
        <w:t>References</w:t>
      </w:r>
      <w:bookmarkEnd w:id="14"/>
      <w:bookmarkEnd w:id="15"/>
    </w:p>
    <w:p w:rsidR="007E4E3E" w:rsidRPr="009615A3" w:rsidRDefault="007E4E3E" w:rsidP="00EE0396">
      <w:pPr>
        <w:numPr>
          <w:ilvl w:val="0"/>
          <w:numId w:val="8"/>
        </w:numPr>
        <w:snapToGrid w:val="0"/>
        <w:jc w:val="both"/>
        <w:rPr>
          <w:sz w:val="20"/>
          <w:szCs w:val="20"/>
        </w:rPr>
      </w:pPr>
      <w:proofErr w:type="spellStart"/>
      <w:r w:rsidRPr="009615A3">
        <w:rPr>
          <w:bCs/>
          <w:sz w:val="20"/>
          <w:szCs w:val="20"/>
        </w:rPr>
        <w:t>Caliskan</w:t>
      </w:r>
      <w:proofErr w:type="spellEnd"/>
      <w:r w:rsidRPr="009615A3">
        <w:rPr>
          <w:bCs/>
          <w:sz w:val="20"/>
          <w:szCs w:val="20"/>
        </w:rPr>
        <w:t xml:space="preserve"> E, </w:t>
      </w:r>
      <w:proofErr w:type="spellStart"/>
      <w:r w:rsidRPr="009615A3">
        <w:rPr>
          <w:bCs/>
          <w:sz w:val="20"/>
          <w:szCs w:val="20"/>
        </w:rPr>
        <w:t>Dilbaz</w:t>
      </w:r>
      <w:proofErr w:type="spellEnd"/>
      <w:r w:rsidRPr="009615A3">
        <w:rPr>
          <w:bCs/>
          <w:sz w:val="20"/>
          <w:szCs w:val="20"/>
        </w:rPr>
        <w:t xml:space="preserve"> B, </w:t>
      </w:r>
      <w:proofErr w:type="spellStart"/>
      <w:r w:rsidRPr="009615A3">
        <w:rPr>
          <w:bCs/>
          <w:sz w:val="20"/>
          <w:szCs w:val="20"/>
        </w:rPr>
        <w:t>Meydanli</w:t>
      </w:r>
      <w:proofErr w:type="spellEnd"/>
      <w:r w:rsidRPr="009615A3">
        <w:rPr>
          <w:bCs/>
          <w:sz w:val="20"/>
          <w:szCs w:val="20"/>
        </w:rPr>
        <w:t xml:space="preserve"> MM, </w:t>
      </w:r>
      <w:proofErr w:type="spellStart"/>
      <w:r w:rsidRPr="009615A3">
        <w:rPr>
          <w:bCs/>
          <w:sz w:val="20"/>
          <w:szCs w:val="20"/>
        </w:rPr>
        <w:t>Oztürk</w:t>
      </w:r>
      <w:proofErr w:type="spellEnd"/>
      <w:r w:rsidRPr="009615A3">
        <w:rPr>
          <w:bCs/>
          <w:sz w:val="20"/>
          <w:szCs w:val="20"/>
        </w:rPr>
        <w:t xml:space="preserve"> N, </w:t>
      </w:r>
      <w:proofErr w:type="spellStart"/>
      <w:r w:rsidRPr="009615A3">
        <w:rPr>
          <w:bCs/>
          <w:sz w:val="20"/>
          <w:szCs w:val="20"/>
        </w:rPr>
        <w:t>Narin</w:t>
      </w:r>
      <w:proofErr w:type="spellEnd"/>
      <w:r w:rsidRPr="009615A3">
        <w:rPr>
          <w:bCs/>
          <w:sz w:val="20"/>
          <w:szCs w:val="20"/>
        </w:rPr>
        <w:t xml:space="preserve"> MA, </w:t>
      </w:r>
      <w:proofErr w:type="spellStart"/>
      <w:r w:rsidRPr="009615A3">
        <w:rPr>
          <w:bCs/>
          <w:sz w:val="20"/>
          <w:szCs w:val="20"/>
        </w:rPr>
        <w:t>Haberal</w:t>
      </w:r>
      <w:proofErr w:type="spellEnd"/>
      <w:r w:rsidRPr="009615A3">
        <w:rPr>
          <w:bCs/>
          <w:sz w:val="20"/>
          <w:szCs w:val="20"/>
        </w:rPr>
        <w:t xml:space="preserve"> A. </w:t>
      </w:r>
      <w:r w:rsidRPr="009615A3">
        <w:rPr>
          <w:sz w:val="20"/>
          <w:szCs w:val="20"/>
        </w:rPr>
        <w:t xml:space="preserve">Oral </w:t>
      </w:r>
      <w:proofErr w:type="spellStart"/>
      <w:r w:rsidRPr="009615A3">
        <w:rPr>
          <w:sz w:val="20"/>
          <w:szCs w:val="20"/>
        </w:rPr>
        <w:t>misoprostol</w:t>
      </w:r>
      <w:proofErr w:type="spellEnd"/>
      <w:r w:rsidRPr="009615A3">
        <w:rPr>
          <w:sz w:val="20"/>
          <w:szCs w:val="20"/>
        </w:rPr>
        <w:t xml:space="preserve"> for the third stage of labor: a randomized controlled trial. </w:t>
      </w:r>
      <w:proofErr w:type="spellStart"/>
      <w:r w:rsidRPr="009615A3">
        <w:rPr>
          <w:sz w:val="20"/>
          <w:szCs w:val="20"/>
        </w:rPr>
        <w:t>Obstet</w:t>
      </w:r>
      <w:proofErr w:type="spellEnd"/>
      <w:r w:rsidRPr="009615A3">
        <w:rPr>
          <w:sz w:val="20"/>
          <w:szCs w:val="20"/>
        </w:rPr>
        <w:t xml:space="preserve"> </w:t>
      </w:r>
      <w:proofErr w:type="spellStart"/>
      <w:r w:rsidRPr="009615A3">
        <w:rPr>
          <w:sz w:val="20"/>
          <w:szCs w:val="20"/>
        </w:rPr>
        <w:t>Gynecol</w:t>
      </w:r>
      <w:proofErr w:type="spellEnd"/>
      <w:r w:rsidRPr="009615A3">
        <w:rPr>
          <w:sz w:val="20"/>
          <w:szCs w:val="20"/>
        </w:rPr>
        <w:t>, 2003; 101 (5 Pt 1): 921-8.</w:t>
      </w:r>
    </w:p>
    <w:p w:rsidR="0016158C" w:rsidRPr="009615A3" w:rsidRDefault="007E4E3E" w:rsidP="00EE0396">
      <w:pPr>
        <w:numPr>
          <w:ilvl w:val="0"/>
          <w:numId w:val="8"/>
        </w:numPr>
        <w:snapToGrid w:val="0"/>
        <w:jc w:val="both"/>
        <w:rPr>
          <w:sz w:val="20"/>
          <w:szCs w:val="20"/>
        </w:rPr>
      </w:pPr>
      <w:r w:rsidRPr="009615A3">
        <w:rPr>
          <w:bCs/>
          <w:sz w:val="20"/>
          <w:szCs w:val="20"/>
        </w:rPr>
        <w:t xml:space="preserve">Callaghan WM, </w:t>
      </w:r>
      <w:proofErr w:type="spellStart"/>
      <w:r w:rsidRPr="009615A3">
        <w:rPr>
          <w:bCs/>
          <w:sz w:val="20"/>
          <w:szCs w:val="20"/>
        </w:rPr>
        <w:t>Kuklina</w:t>
      </w:r>
      <w:proofErr w:type="spellEnd"/>
      <w:r w:rsidRPr="009615A3">
        <w:rPr>
          <w:bCs/>
          <w:sz w:val="20"/>
          <w:szCs w:val="20"/>
        </w:rPr>
        <w:t xml:space="preserve"> EV, Berg CJ.</w:t>
      </w:r>
      <w:r w:rsidRPr="009615A3">
        <w:rPr>
          <w:sz w:val="20"/>
          <w:szCs w:val="20"/>
        </w:rPr>
        <w:t xml:space="preserve"> Trends in postpartum </w:t>
      </w:r>
      <w:proofErr w:type="spellStart"/>
      <w:r w:rsidRPr="009615A3">
        <w:rPr>
          <w:sz w:val="20"/>
          <w:szCs w:val="20"/>
        </w:rPr>
        <w:t>haemorrhage</w:t>
      </w:r>
      <w:proofErr w:type="spellEnd"/>
      <w:r w:rsidRPr="009615A3">
        <w:rPr>
          <w:sz w:val="20"/>
          <w:szCs w:val="20"/>
        </w:rPr>
        <w:t>: United States, 1994–2006. American Journal of Obstetrics and Gynecology, 2010; 202(4):353.e1–353.e</w:t>
      </w:r>
      <w:r w:rsidR="0016158C" w:rsidRPr="009615A3">
        <w:rPr>
          <w:sz w:val="20"/>
          <w:szCs w:val="20"/>
        </w:rPr>
        <w:t>6.</w:t>
      </w:r>
    </w:p>
    <w:p w:rsidR="0016158C" w:rsidRPr="009615A3" w:rsidRDefault="007E4E3E" w:rsidP="00EE0396">
      <w:pPr>
        <w:numPr>
          <w:ilvl w:val="0"/>
          <w:numId w:val="8"/>
        </w:numPr>
        <w:snapToGrid w:val="0"/>
        <w:jc w:val="both"/>
        <w:rPr>
          <w:sz w:val="20"/>
          <w:szCs w:val="20"/>
        </w:rPr>
      </w:pPr>
      <w:r w:rsidRPr="009615A3">
        <w:rPr>
          <w:bCs/>
          <w:sz w:val="20"/>
          <w:szCs w:val="20"/>
        </w:rPr>
        <w:t xml:space="preserve">Campbell OM, Graham WJ. </w:t>
      </w:r>
      <w:r w:rsidRPr="009615A3">
        <w:rPr>
          <w:sz w:val="20"/>
          <w:szCs w:val="20"/>
        </w:rPr>
        <w:t>Lancet Maternal Survival Series Steering Group. Strategies for reducing maternal mortality: getting on with what works. Lancet, 2006; 368 (9543): 1284-9</w:t>
      </w:r>
      <w:r w:rsidR="0016158C" w:rsidRPr="009615A3">
        <w:rPr>
          <w:sz w:val="20"/>
          <w:szCs w:val="20"/>
        </w:rPr>
        <w:t>9.</w:t>
      </w:r>
    </w:p>
    <w:p w:rsidR="007E4E3E" w:rsidRPr="009615A3" w:rsidRDefault="007E4E3E" w:rsidP="00EE0396">
      <w:pPr>
        <w:numPr>
          <w:ilvl w:val="0"/>
          <w:numId w:val="8"/>
        </w:numPr>
        <w:snapToGrid w:val="0"/>
        <w:jc w:val="both"/>
        <w:rPr>
          <w:sz w:val="20"/>
          <w:szCs w:val="20"/>
        </w:rPr>
      </w:pPr>
      <w:r w:rsidRPr="009615A3">
        <w:rPr>
          <w:bCs/>
          <w:sz w:val="20"/>
          <w:szCs w:val="20"/>
        </w:rPr>
        <w:t xml:space="preserve">Chong Y, Su LL, </w:t>
      </w:r>
      <w:proofErr w:type="spellStart"/>
      <w:r w:rsidRPr="009615A3">
        <w:rPr>
          <w:bCs/>
          <w:sz w:val="20"/>
          <w:szCs w:val="20"/>
        </w:rPr>
        <w:t>Arulkumaran</w:t>
      </w:r>
      <w:proofErr w:type="spellEnd"/>
      <w:r w:rsidRPr="009615A3">
        <w:rPr>
          <w:bCs/>
          <w:sz w:val="20"/>
          <w:szCs w:val="20"/>
        </w:rPr>
        <w:t xml:space="preserve"> S.</w:t>
      </w:r>
      <w:r w:rsidRPr="009615A3">
        <w:rPr>
          <w:sz w:val="20"/>
          <w:szCs w:val="20"/>
        </w:rPr>
        <w:t xml:space="preserve"> </w:t>
      </w:r>
      <w:proofErr w:type="spellStart"/>
      <w:r w:rsidRPr="009615A3">
        <w:rPr>
          <w:sz w:val="20"/>
          <w:szCs w:val="20"/>
        </w:rPr>
        <w:t>Misoprostol</w:t>
      </w:r>
      <w:proofErr w:type="spellEnd"/>
      <w:r w:rsidRPr="009615A3">
        <w:rPr>
          <w:sz w:val="20"/>
          <w:szCs w:val="20"/>
        </w:rPr>
        <w:t xml:space="preserve">: a quarter century of use, abuse, and creative </w:t>
      </w:r>
      <w:r w:rsidRPr="009615A3">
        <w:rPr>
          <w:sz w:val="20"/>
          <w:szCs w:val="20"/>
        </w:rPr>
        <w:lastRenderedPageBreak/>
        <w:t xml:space="preserve">misuse. </w:t>
      </w:r>
      <w:proofErr w:type="spellStart"/>
      <w:r w:rsidRPr="009615A3">
        <w:rPr>
          <w:sz w:val="20"/>
          <w:szCs w:val="20"/>
        </w:rPr>
        <w:t>Obstet</w:t>
      </w:r>
      <w:proofErr w:type="spellEnd"/>
      <w:r w:rsidRPr="009615A3">
        <w:rPr>
          <w:sz w:val="20"/>
          <w:szCs w:val="20"/>
        </w:rPr>
        <w:t xml:space="preserve"> </w:t>
      </w:r>
      <w:proofErr w:type="spellStart"/>
      <w:r w:rsidRPr="009615A3">
        <w:rPr>
          <w:sz w:val="20"/>
          <w:szCs w:val="20"/>
        </w:rPr>
        <w:t>Gynecol</w:t>
      </w:r>
      <w:proofErr w:type="spellEnd"/>
      <w:r w:rsidRPr="009615A3">
        <w:rPr>
          <w:sz w:val="20"/>
          <w:szCs w:val="20"/>
        </w:rPr>
        <w:t xml:space="preserve"> Survey, 2004; 59 (2): 128-40.</w:t>
      </w:r>
    </w:p>
    <w:p w:rsidR="007E4E3E" w:rsidRPr="009615A3" w:rsidRDefault="007E4E3E" w:rsidP="00EE0396">
      <w:pPr>
        <w:numPr>
          <w:ilvl w:val="0"/>
          <w:numId w:val="8"/>
        </w:numPr>
        <w:snapToGrid w:val="0"/>
        <w:jc w:val="both"/>
        <w:rPr>
          <w:sz w:val="20"/>
          <w:szCs w:val="20"/>
        </w:rPr>
      </w:pPr>
      <w:r w:rsidRPr="009615A3">
        <w:rPr>
          <w:bCs/>
          <w:sz w:val="20"/>
          <w:szCs w:val="20"/>
        </w:rPr>
        <w:t xml:space="preserve">De </w:t>
      </w:r>
      <w:proofErr w:type="spellStart"/>
      <w:r w:rsidRPr="009615A3">
        <w:rPr>
          <w:bCs/>
          <w:sz w:val="20"/>
          <w:szCs w:val="20"/>
        </w:rPr>
        <w:t>Groot</w:t>
      </w:r>
      <w:proofErr w:type="spellEnd"/>
      <w:r w:rsidRPr="009615A3">
        <w:rPr>
          <w:bCs/>
          <w:sz w:val="20"/>
          <w:szCs w:val="20"/>
        </w:rPr>
        <w:t xml:space="preserve"> AN, </w:t>
      </w:r>
      <w:proofErr w:type="spellStart"/>
      <w:r w:rsidRPr="009615A3">
        <w:rPr>
          <w:bCs/>
          <w:sz w:val="20"/>
          <w:szCs w:val="20"/>
        </w:rPr>
        <w:t>Vree</w:t>
      </w:r>
      <w:proofErr w:type="spellEnd"/>
      <w:r w:rsidRPr="009615A3">
        <w:rPr>
          <w:bCs/>
          <w:sz w:val="20"/>
          <w:szCs w:val="20"/>
        </w:rPr>
        <w:t xml:space="preserve"> TB, Walker GJA.</w:t>
      </w:r>
      <w:r w:rsidRPr="009615A3">
        <w:rPr>
          <w:sz w:val="20"/>
          <w:szCs w:val="20"/>
        </w:rPr>
        <w:t xml:space="preserve"> Stability of oral </w:t>
      </w:r>
      <w:proofErr w:type="spellStart"/>
      <w:r w:rsidRPr="009615A3">
        <w:rPr>
          <w:sz w:val="20"/>
          <w:szCs w:val="20"/>
        </w:rPr>
        <w:t>oxytocics</w:t>
      </w:r>
      <w:proofErr w:type="spellEnd"/>
      <w:r w:rsidRPr="009615A3">
        <w:rPr>
          <w:sz w:val="20"/>
          <w:szCs w:val="20"/>
        </w:rPr>
        <w:t xml:space="preserve"> in tropical climates: Results of simulation studies on oral </w:t>
      </w:r>
      <w:proofErr w:type="spellStart"/>
      <w:r w:rsidRPr="009615A3">
        <w:rPr>
          <w:sz w:val="20"/>
          <w:szCs w:val="20"/>
        </w:rPr>
        <w:t>ergometrine</w:t>
      </w:r>
      <w:proofErr w:type="spellEnd"/>
      <w:r w:rsidRPr="009615A3">
        <w:rPr>
          <w:sz w:val="20"/>
          <w:szCs w:val="20"/>
        </w:rPr>
        <w:t xml:space="preserve">, oral </w:t>
      </w:r>
      <w:proofErr w:type="spellStart"/>
      <w:r w:rsidRPr="009615A3">
        <w:rPr>
          <w:sz w:val="20"/>
          <w:szCs w:val="20"/>
        </w:rPr>
        <w:t>methylergometrine</w:t>
      </w:r>
      <w:proofErr w:type="spellEnd"/>
      <w:r w:rsidRPr="009615A3">
        <w:rPr>
          <w:sz w:val="20"/>
          <w:szCs w:val="20"/>
        </w:rPr>
        <w:t xml:space="preserve">, </w:t>
      </w:r>
      <w:proofErr w:type="spellStart"/>
      <w:r w:rsidRPr="009615A3">
        <w:rPr>
          <w:sz w:val="20"/>
          <w:szCs w:val="20"/>
        </w:rPr>
        <w:t>buccal</w:t>
      </w:r>
      <w:proofErr w:type="spellEnd"/>
      <w:r w:rsidRPr="009615A3">
        <w:rPr>
          <w:sz w:val="20"/>
          <w:szCs w:val="20"/>
        </w:rPr>
        <w:t xml:space="preserve"> </w:t>
      </w:r>
      <w:proofErr w:type="spellStart"/>
      <w:r w:rsidRPr="009615A3">
        <w:rPr>
          <w:sz w:val="20"/>
          <w:szCs w:val="20"/>
        </w:rPr>
        <w:t>oxytocin</w:t>
      </w:r>
      <w:proofErr w:type="spellEnd"/>
      <w:r w:rsidRPr="009615A3">
        <w:rPr>
          <w:sz w:val="20"/>
          <w:szCs w:val="20"/>
        </w:rPr>
        <w:t xml:space="preserve"> and </w:t>
      </w:r>
      <w:proofErr w:type="spellStart"/>
      <w:r w:rsidRPr="009615A3">
        <w:rPr>
          <w:sz w:val="20"/>
          <w:szCs w:val="20"/>
        </w:rPr>
        <w:t>buccal</w:t>
      </w:r>
      <w:proofErr w:type="spellEnd"/>
      <w:r w:rsidRPr="009615A3">
        <w:rPr>
          <w:sz w:val="20"/>
          <w:szCs w:val="20"/>
        </w:rPr>
        <w:t xml:space="preserve"> </w:t>
      </w:r>
      <w:proofErr w:type="spellStart"/>
      <w:r w:rsidRPr="009615A3">
        <w:rPr>
          <w:sz w:val="20"/>
          <w:szCs w:val="20"/>
        </w:rPr>
        <w:t>desamino-oxytocin</w:t>
      </w:r>
      <w:proofErr w:type="spellEnd"/>
      <w:r w:rsidRPr="009615A3">
        <w:rPr>
          <w:sz w:val="20"/>
          <w:szCs w:val="20"/>
        </w:rPr>
        <w:t xml:space="preserve"> [Internet]. World Health Organization; 1994 [cited 2012 Nov 14].</w:t>
      </w:r>
    </w:p>
    <w:p w:rsidR="007E4E3E" w:rsidRPr="009615A3" w:rsidRDefault="007E4E3E" w:rsidP="00EE0396">
      <w:pPr>
        <w:numPr>
          <w:ilvl w:val="0"/>
          <w:numId w:val="8"/>
        </w:numPr>
        <w:snapToGrid w:val="0"/>
        <w:jc w:val="both"/>
        <w:rPr>
          <w:bCs/>
          <w:sz w:val="20"/>
          <w:szCs w:val="20"/>
        </w:rPr>
      </w:pPr>
      <w:r w:rsidRPr="009615A3">
        <w:rPr>
          <w:bCs/>
          <w:sz w:val="20"/>
          <w:szCs w:val="20"/>
        </w:rPr>
        <w:t>El-</w:t>
      </w:r>
      <w:proofErr w:type="spellStart"/>
      <w:r w:rsidRPr="009615A3">
        <w:rPr>
          <w:bCs/>
          <w:sz w:val="20"/>
          <w:szCs w:val="20"/>
        </w:rPr>
        <w:t>Rafaey</w:t>
      </w:r>
      <w:proofErr w:type="spellEnd"/>
      <w:r w:rsidRPr="009615A3">
        <w:rPr>
          <w:bCs/>
          <w:sz w:val="20"/>
          <w:szCs w:val="20"/>
        </w:rPr>
        <w:t xml:space="preserve"> H, O’Brien P, </w:t>
      </w:r>
      <w:proofErr w:type="spellStart"/>
      <w:r w:rsidRPr="009615A3">
        <w:rPr>
          <w:bCs/>
          <w:sz w:val="20"/>
          <w:szCs w:val="20"/>
        </w:rPr>
        <w:t>Morafa</w:t>
      </w:r>
      <w:proofErr w:type="spellEnd"/>
      <w:r w:rsidRPr="009615A3">
        <w:rPr>
          <w:bCs/>
          <w:sz w:val="20"/>
          <w:szCs w:val="20"/>
        </w:rPr>
        <w:t xml:space="preserve"> W, </w:t>
      </w:r>
      <w:proofErr w:type="spellStart"/>
      <w:r w:rsidRPr="009615A3">
        <w:rPr>
          <w:bCs/>
          <w:sz w:val="20"/>
          <w:szCs w:val="20"/>
        </w:rPr>
        <w:t>Walder</w:t>
      </w:r>
      <w:proofErr w:type="spellEnd"/>
      <w:r w:rsidRPr="009615A3">
        <w:rPr>
          <w:bCs/>
          <w:sz w:val="20"/>
          <w:szCs w:val="20"/>
        </w:rPr>
        <w:t xml:space="preserve"> J, </w:t>
      </w:r>
      <w:proofErr w:type="spellStart"/>
      <w:r w:rsidRPr="009615A3">
        <w:rPr>
          <w:bCs/>
          <w:sz w:val="20"/>
          <w:szCs w:val="20"/>
        </w:rPr>
        <w:t>Rodeck</w:t>
      </w:r>
      <w:proofErr w:type="spellEnd"/>
      <w:r w:rsidRPr="009615A3">
        <w:rPr>
          <w:bCs/>
          <w:sz w:val="20"/>
          <w:szCs w:val="20"/>
        </w:rPr>
        <w:t xml:space="preserve"> C. </w:t>
      </w:r>
      <w:proofErr w:type="spellStart"/>
      <w:r w:rsidRPr="009615A3">
        <w:rPr>
          <w:sz w:val="20"/>
          <w:szCs w:val="20"/>
        </w:rPr>
        <w:t>Misoprostol</w:t>
      </w:r>
      <w:proofErr w:type="spellEnd"/>
      <w:r w:rsidRPr="009615A3">
        <w:rPr>
          <w:sz w:val="20"/>
          <w:szCs w:val="20"/>
        </w:rPr>
        <w:t xml:space="preserve"> for third stage of </w:t>
      </w:r>
      <w:proofErr w:type="spellStart"/>
      <w:r w:rsidRPr="009615A3">
        <w:rPr>
          <w:sz w:val="20"/>
          <w:szCs w:val="20"/>
        </w:rPr>
        <w:t>labour</w:t>
      </w:r>
      <w:proofErr w:type="spellEnd"/>
      <w:r w:rsidRPr="009615A3">
        <w:rPr>
          <w:sz w:val="20"/>
          <w:szCs w:val="20"/>
        </w:rPr>
        <w:t>. Lancet, 1996; 347 (9010): 1257.</w:t>
      </w:r>
    </w:p>
    <w:p w:rsidR="007E4E3E" w:rsidRPr="009615A3" w:rsidRDefault="007E4E3E" w:rsidP="00EE0396">
      <w:pPr>
        <w:numPr>
          <w:ilvl w:val="0"/>
          <w:numId w:val="8"/>
        </w:numPr>
        <w:snapToGrid w:val="0"/>
        <w:jc w:val="both"/>
        <w:rPr>
          <w:sz w:val="20"/>
          <w:szCs w:val="20"/>
        </w:rPr>
      </w:pPr>
      <w:proofErr w:type="spellStart"/>
      <w:r w:rsidRPr="009615A3">
        <w:rPr>
          <w:bCs/>
          <w:sz w:val="20"/>
          <w:szCs w:val="20"/>
        </w:rPr>
        <w:t>Gülmezoglu</w:t>
      </w:r>
      <w:proofErr w:type="spellEnd"/>
      <w:r w:rsidRPr="009615A3">
        <w:rPr>
          <w:bCs/>
          <w:sz w:val="20"/>
          <w:szCs w:val="20"/>
        </w:rPr>
        <w:t xml:space="preserve"> AM, </w:t>
      </w:r>
      <w:proofErr w:type="spellStart"/>
      <w:r w:rsidRPr="009615A3">
        <w:rPr>
          <w:bCs/>
          <w:sz w:val="20"/>
          <w:szCs w:val="20"/>
        </w:rPr>
        <w:t>Villar</w:t>
      </w:r>
      <w:proofErr w:type="spellEnd"/>
      <w:r w:rsidRPr="009615A3">
        <w:rPr>
          <w:bCs/>
          <w:sz w:val="20"/>
          <w:szCs w:val="20"/>
        </w:rPr>
        <w:t xml:space="preserve"> J, Ngoc NN, </w:t>
      </w:r>
      <w:proofErr w:type="spellStart"/>
      <w:r w:rsidRPr="009615A3">
        <w:rPr>
          <w:bCs/>
          <w:sz w:val="20"/>
          <w:szCs w:val="20"/>
        </w:rPr>
        <w:t>Piaggi</w:t>
      </w:r>
      <w:r w:rsidR="00A6768F" w:rsidRPr="009615A3">
        <w:rPr>
          <w:bCs/>
          <w:sz w:val="20"/>
          <w:szCs w:val="20"/>
        </w:rPr>
        <w:t>o</w:t>
      </w:r>
      <w:proofErr w:type="spellEnd"/>
      <w:r w:rsidR="00A6768F" w:rsidRPr="009615A3">
        <w:rPr>
          <w:bCs/>
          <w:sz w:val="20"/>
          <w:szCs w:val="20"/>
        </w:rPr>
        <w:t xml:space="preserve"> G</w:t>
      </w:r>
      <w:r w:rsidRPr="009615A3">
        <w:rPr>
          <w:bCs/>
          <w:sz w:val="20"/>
          <w:szCs w:val="20"/>
        </w:rPr>
        <w:t xml:space="preserve">, </w:t>
      </w:r>
      <w:proofErr w:type="spellStart"/>
      <w:r w:rsidRPr="009615A3">
        <w:rPr>
          <w:bCs/>
          <w:sz w:val="20"/>
          <w:szCs w:val="20"/>
        </w:rPr>
        <w:t>Carroli</w:t>
      </w:r>
      <w:proofErr w:type="spellEnd"/>
      <w:r w:rsidRPr="009615A3">
        <w:rPr>
          <w:bCs/>
          <w:sz w:val="20"/>
          <w:szCs w:val="20"/>
        </w:rPr>
        <w:t xml:space="preserve"> G, </w:t>
      </w:r>
      <w:proofErr w:type="spellStart"/>
      <w:r w:rsidRPr="009615A3">
        <w:rPr>
          <w:bCs/>
          <w:sz w:val="20"/>
          <w:szCs w:val="20"/>
        </w:rPr>
        <w:t>Adetoro</w:t>
      </w:r>
      <w:proofErr w:type="spellEnd"/>
      <w:r w:rsidRPr="009615A3">
        <w:rPr>
          <w:bCs/>
          <w:sz w:val="20"/>
          <w:szCs w:val="20"/>
        </w:rPr>
        <w:t xml:space="preserve"> L, et al.</w:t>
      </w:r>
      <w:r w:rsidRPr="009615A3">
        <w:rPr>
          <w:sz w:val="20"/>
          <w:szCs w:val="20"/>
        </w:rPr>
        <w:t xml:space="preserve"> The WHO multicentre double-blind </w:t>
      </w:r>
      <w:proofErr w:type="spellStart"/>
      <w:r w:rsidRPr="009615A3">
        <w:rPr>
          <w:sz w:val="20"/>
          <w:szCs w:val="20"/>
        </w:rPr>
        <w:t>randomised</w:t>
      </w:r>
      <w:proofErr w:type="spellEnd"/>
      <w:r w:rsidRPr="009615A3">
        <w:rPr>
          <w:sz w:val="20"/>
          <w:szCs w:val="20"/>
        </w:rPr>
        <w:t xml:space="preserve"> </w:t>
      </w:r>
      <w:proofErr w:type="spellStart"/>
      <w:r w:rsidRPr="009615A3">
        <w:rPr>
          <w:sz w:val="20"/>
          <w:szCs w:val="20"/>
        </w:rPr>
        <w:t>controlledtrial</w:t>
      </w:r>
      <w:proofErr w:type="spellEnd"/>
      <w:r w:rsidRPr="009615A3">
        <w:rPr>
          <w:sz w:val="20"/>
          <w:szCs w:val="20"/>
        </w:rPr>
        <w:t xml:space="preserve"> to evaluate the use of </w:t>
      </w:r>
      <w:proofErr w:type="spellStart"/>
      <w:r w:rsidRPr="009615A3">
        <w:rPr>
          <w:sz w:val="20"/>
          <w:szCs w:val="20"/>
        </w:rPr>
        <w:t>misoprostol</w:t>
      </w:r>
      <w:proofErr w:type="spellEnd"/>
      <w:r w:rsidRPr="009615A3">
        <w:rPr>
          <w:sz w:val="20"/>
          <w:szCs w:val="20"/>
        </w:rPr>
        <w:t xml:space="preserve"> in the management of the third stage of </w:t>
      </w:r>
      <w:proofErr w:type="spellStart"/>
      <w:r w:rsidRPr="009615A3">
        <w:rPr>
          <w:sz w:val="20"/>
          <w:szCs w:val="20"/>
        </w:rPr>
        <w:t>labour</w:t>
      </w:r>
      <w:proofErr w:type="spellEnd"/>
      <w:r w:rsidRPr="009615A3">
        <w:rPr>
          <w:sz w:val="20"/>
          <w:szCs w:val="20"/>
        </w:rPr>
        <w:t>. Lancet, 2001; 358 (9283): 689-695.</w:t>
      </w:r>
    </w:p>
    <w:p w:rsidR="007E4E3E" w:rsidRPr="009615A3" w:rsidRDefault="007E4E3E" w:rsidP="00EE0396">
      <w:pPr>
        <w:numPr>
          <w:ilvl w:val="0"/>
          <w:numId w:val="8"/>
        </w:numPr>
        <w:snapToGrid w:val="0"/>
        <w:jc w:val="both"/>
        <w:rPr>
          <w:sz w:val="20"/>
          <w:szCs w:val="20"/>
        </w:rPr>
      </w:pPr>
      <w:proofErr w:type="spellStart"/>
      <w:r w:rsidRPr="009615A3">
        <w:rPr>
          <w:bCs/>
          <w:sz w:val="20"/>
          <w:szCs w:val="20"/>
        </w:rPr>
        <w:t>Haeri</w:t>
      </w:r>
      <w:proofErr w:type="spellEnd"/>
      <w:r w:rsidRPr="009615A3">
        <w:rPr>
          <w:bCs/>
          <w:sz w:val="20"/>
          <w:szCs w:val="20"/>
        </w:rPr>
        <w:t xml:space="preserve"> S, </w:t>
      </w:r>
      <w:proofErr w:type="spellStart"/>
      <w:r w:rsidRPr="009615A3">
        <w:rPr>
          <w:bCs/>
          <w:sz w:val="20"/>
          <w:szCs w:val="20"/>
        </w:rPr>
        <w:t>Dildy</w:t>
      </w:r>
      <w:proofErr w:type="spellEnd"/>
      <w:r w:rsidRPr="009615A3">
        <w:rPr>
          <w:bCs/>
          <w:sz w:val="20"/>
          <w:szCs w:val="20"/>
        </w:rPr>
        <w:t xml:space="preserve"> GA.</w:t>
      </w:r>
      <w:r w:rsidRPr="009615A3">
        <w:rPr>
          <w:sz w:val="20"/>
          <w:szCs w:val="20"/>
        </w:rPr>
        <w:t xml:space="preserve"> Maternal Mortality From </w:t>
      </w:r>
      <w:proofErr w:type="spellStart"/>
      <w:r w:rsidRPr="009615A3">
        <w:rPr>
          <w:sz w:val="20"/>
          <w:szCs w:val="20"/>
        </w:rPr>
        <w:t>Haemorrhage</w:t>
      </w:r>
      <w:proofErr w:type="spellEnd"/>
      <w:r w:rsidRPr="009615A3">
        <w:rPr>
          <w:sz w:val="20"/>
          <w:szCs w:val="20"/>
        </w:rPr>
        <w:t xml:space="preserve">. Seminars in </w:t>
      </w:r>
      <w:proofErr w:type="spellStart"/>
      <w:r w:rsidRPr="009615A3">
        <w:rPr>
          <w:sz w:val="20"/>
          <w:szCs w:val="20"/>
        </w:rPr>
        <w:t>Perinatology</w:t>
      </w:r>
      <w:proofErr w:type="spellEnd"/>
      <w:r w:rsidRPr="009615A3">
        <w:rPr>
          <w:sz w:val="20"/>
          <w:szCs w:val="20"/>
        </w:rPr>
        <w:t>, 2012; 36(1):48–55.</w:t>
      </w:r>
    </w:p>
    <w:p w:rsidR="007E4E3E" w:rsidRPr="009615A3" w:rsidRDefault="007E4E3E" w:rsidP="00EE0396">
      <w:pPr>
        <w:numPr>
          <w:ilvl w:val="0"/>
          <w:numId w:val="8"/>
        </w:numPr>
        <w:snapToGrid w:val="0"/>
        <w:jc w:val="both"/>
        <w:rPr>
          <w:bCs/>
          <w:sz w:val="20"/>
          <w:szCs w:val="20"/>
        </w:rPr>
      </w:pPr>
      <w:proofErr w:type="spellStart"/>
      <w:r w:rsidRPr="009615A3">
        <w:rPr>
          <w:bCs/>
          <w:sz w:val="20"/>
          <w:szCs w:val="20"/>
        </w:rPr>
        <w:t>Høj</w:t>
      </w:r>
      <w:proofErr w:type="spellEnd"/>
      <w:r w:rsidRPr="009615A3">
        <w:rPr>
          <w:bCs/>
          <w:sz w:val="20"/>
          <w:szCs w:val="20"/>
        </w:rPr>
        <w:t xml:space="preserve"> L, Cardoso P, Nielsen BB, </w:t>
      </w:r>
      <w:proofErr w:type="spellStart"/>
      <w:r w:rsidRPr="009615A3">
        <w:rPr>
          <w:bCs/>
          <w:sz w:val="20"/>
          <w:szCs w:val="20"/>
        </w:rPr>
        <w:t>Hvidman</w:t>
      </w:r>
      <w:proofErr w:type="spellEnd"/>
      <w:r w:rsidRPr="009615A3">
        <w:rPr>
          <w:bCs/>
          <w:sz w:val="20"/>
          <w:szCs w:val="20"/>
        </w:rPr>
        <w:t xml:space="preserve"> L, Nielsen J, </w:t>
      </w:r>
      <w:proofErr w:type="spellStart"/>
      <w:r w:rsidRPr="009615A3">
        <w:rPr>
          <w:bCs/>
          <w:sz w:val="20"/>
          <w:szCs w:val="20"/>
        </w:rPr>
        <w:t>Aaby</w:t>
      </w:r>
      <w:proofErr w:type="spellEnd"/>
      <w:r w:rsidRPr="009615A3">
        <w:rPr>
          <w:bCs/>
          <w:sz w:val="20"/>
          <w:szCs w:val="20"/>
        </w:rPr>
        <w:t xml:space="preserve"> P.</w:t>
      </w:r>
      <w:r w:rsidRPr="009615A3">
        <w:rPr>
          <w:sz w:val="20"/>
          <w:szCs w:val="20"/>
        </w:rPr>
        <w:t xml:space="preserve"> Effect of sublingual </w:t>
      </w:r>
      <w:proofErr w:type="spellStart"/>
      <w:r w:rsidRPr="009615A3">
        <w:rPr>
          <w:sz w:val="20"/>
          <w:szCs w:val="20"/>
        </w:rPr>
        <w:t>misoprostol</w:t>
      </w:r>
      <w:proofErr w:type="spellEnd"/>
      <w:r w:rsidRPr="009615A3">
        <w:rPr>
          <w:sz w:val="20"/>
          <w:szCs w:val="20"/>
        </w:rPr>
        <w:t xml:space="preserve"> on severe postpartum </w:t>
      </w:r>
      <w:proofErr w:type="spellStart"/>
      <w:r w:rsidRPr="009615A3">
        <w:rPr>
          <w:sz w:val="20"/>
          <w:szCs w:val="20"/>
        </w:rPr>
        <w:t>haemorrhage</w:t>
      </w:r>
      <w:proofErr w:type="spellEnd"/>
      <w:r w:rsidRPr="009615A3">
        <w:rPr>
          <w:sz w:val="20"/>
          <w:szCs w:val="20"/>
        </w:rPr>
        <w:t xml:space="preserve"> in a primary health center in Guinea-Bissau: randomized double blind clinical trial. BMJ, 2005; 331(7519): 723.</w:t>
      </w:r>
    </w:p>
    <w:p w:rsidR="007E4E3E" w:rsidRPr="009615A3" w:rsidRDefault="007E4E3E" w:rsidP="00EE0396">
      <w:pPr>
        <w:numPr>
          <w:ilvl w:val="0"/>
          <w:numId w:val="8"/>
        </w:numPr>
        <w:snapToGrid w:val="0"/>
        <w:jc w:val="both"/>
        <w:rPr>
          <w:bCs/>
          <w:sz w:val="20"/>
          <w:szCs w:val="20"/>
        </w:rPr>
      </w:pPr>
      <w:proofErr w:type="spellStart"/>
      <w:r w:rsidRPr="009615A3">
        <w:rPr>
          <w:bCs/>
          <w:sz w:val="20"/>
          <w:szCs w:val="20"/>
        </w:rPr>
        <w:t>Kavle</w:t>
      </w:r>
      <w:proofErr w:type="spellEnd"/>
      <w:r w:rsidRPr="009615A3">
        <w:rPr>
          <w:bCs/>
          <w:sz w:val="20"/>
          <w:szCs w:val="20"/>
        </w:rPr>
        <w:t xml:space="preserve"> JA, </w:t>
      </w:r>
      <w:proofErr w:type="spellStart"/>
      <w:r w:rsidRPr="009615A3">
        <w:rPr>
          <w:bCs/>
          <w:sz w:val="20"/>
          <w:szCs w:val="20"/>
        </w:rPr>
        <w:t>Khalfan</w:t>
      </w:r>
      <w:proofErr w:type="spellEnd"/>
      <w:r w:rsidRPr="009615A3">
        <w:rPr>
          <w:bCs/>
          <w:sz w:val="20"/>
          <w:szCs w:val="20"/>
        </w:rPr>
        <w:t xml:space="preserve"> SS, </w:t>
      </w:r>
      <w:proofErr w:type="spellStart"/>
      <w:r w:rsidRPr="009615A3">
        <w:rPr>
          <w:bCs/>
          <w:sz w:val="20"/>
          <w:szCs w:val="20"/>
        </w:rPr>
        <w:t>Stoltzfus</w:t>
      </w:r>
      <w:proofErr w:type="spellEnd"/>
      <w:r w:rsidRPr="009615A3">
        <w:rPr>
          <w:bCs/>
          <w:sz w:val="20"/>
          <w:szCs w:val="20"/>
        </w:rPr>
        <w:t xml:space="preserve"> RJ, et al.</w:t>
      </w:r>
      <w:r w:rsidRPr="009615A3">
        <w:rPr>
          <w:sz w:val="20"/>
          <w:szCs w:val="20"/>
        </w:rPr>
        <w:t xml:space="preserve"> Measurement of blood loss at childbirth and postpartum. </w:t>
      </w:r>
      <w:proofErr w:type="spellStart"/>
      <w:r w:rsidRPr="009615A3">
        <w:rPr>
          <w:sz w:val="20"/>
          <w:szCs w:val="20"/>
        </w:rPr>
        <w:t>Int</w:t>
      </w:r>
      <w:proofErr w:type="spellEnd"/>
      <w:r w:rsidRPr="009615A3">
        <w:rPr>
          <w:sz w:val="20"/>
          <w:szCs w:val="20"/>
        </w:rPr>
        <w:t xml:space="preserve"> J </w:t>
      </w:r>
      <w:proofErr w:type="spellStart"/>
      <w:r w:rsidRPr="009615A3">
        <w:rPr>
          <w:sz w:val="20"/>
          <w:szCs w:val="20"/>
        </w:rPr>
        <w:t>Gynaecol</w:t>
      </w:r>
      <w:proofErr w:type="spellEnd"/>
      <w:r w:rsidRPr="009615A3">
        <w:rPr>
          <w:sz w:val="20"/>
          <w:szCs w:val="20"/>
        </w:rPr>
        <w:t xml:space="preserve"> </w:t>
      </w:r>
      <w:proofErr w:type="spellStart"/>
      <w:r w:rsidRPr="009615A3">
        <w:rPr>
          <w:sz w:val="20"/>
          <w:szCs w:val="20"/>
        </w:rPr>
        <w:t>Obstet</w:t>
      </w:r>
      <w:proofErr w:type="spellEnd"/>
      <w:r w:rsidRPr="009615A3">
        <w:rPr>
          <w:sz w:val="20"/>
          <w:szCs w:val="20"/>
        </w:rPr>
        <w:t>, 2006; 95(1):24-8.</w:t>
      </w:r>
    </w:p>
    <w:p w:rsidR="007E4E3E" w:rsidRPr="009615A3" w:rsidRDefault="007E4E3E" w:rsidP="00EE0396">
      <w:pPr>
        <w:numPr>
          <w:ilvl w:val="0"/>
          <w:numId w:val="8"/>
        </w:numPr>
        <w:snapToGrid w:val="0"/>
        <w:jc w:val="both"/>
        <w:rPr>
          <w:bCs/>
          <w:sz w:val="20"/>
          <w:szCs w:val="20"/>
        </w:rPr>
      </w:pPr>
      <w:r w:rsidRPr="009615A3">
        <w:rPr>
          <w:bCs/>
          <w:sz w:val="20"/>
          <w:szCs w:val="20"/>
        </w:rPr>
        <w:t xml:space="preserve">Khan KS, </w:t>
      </w:r>
      <w:proofErr w:type="spellStart"/>
      <w:r w:rsidRPr="009615A3">
        <w:rPr>
          <w:bCs/>
          <w:sz w:val="20"/>
          <w:szCs w:val="20"/>
        </w:rPr>
        <w:t>Wojdyla</w:t>
      </w:r>
      <w:proofErr w:type="spellEnd"/>
      <w:r w:rsidRPr="009615A3">
        <w:rPr>
          <w:bCs/>
          <w:sz w:val="20"/>
          <w:szCs w:val="20"/>
        </w:rPr>
        <w:t xml:space="preserve"> D, Say L, </w:t>
      </w:r>
      <w:proofErr w:type="spellStart"/>
      <w:r w:rsidRPr="009615A3">
        <w:rPr>
          <w:bCs/>
          <w:sz w:val="20"/>
          <w:szCs w:val="20"/>
        </w:rPr>
        <w:t>Gülmezoglu</w:t>
      </w:r>
      <w:proofErr w:type="spellEnd"/>
      <w:r w:rsidRPr="009615A3">
        <w:rPr>
          <w:bCs/>
          <w:sz w:val="20"/>
          <w:szCs w:val="20"/>
        </w:rPr>
        <w:t xml:space="preserve"> AM, Van Look PF. </w:t>
      </w:r>
      <w:r w:rsidRPr="009615A3">
        <w:rPr>
          <w:sz w:val="20"/>
          <w:szCs w:val="20"/>
        </w:rPr>
        <w:t>WHO analysis of causes of maternal death: A systematic review. Lancet, 2006; 367 (9516): 1066-74.</w:t>
      </w:r>
    </w:p>
    <w:p w:rsidR="007E4E3E" w:rsidRPr="009615A3" w:rsidRDefault="007E4E3E" w:rsidP="00EE0396">
      <w:pPr>
        <w:numPr>
          <w:ilvl w:val="0"/>
          <w:numId w:val="8"/>
        </w:numPr>
        <w:snapToGrid w:val="0"/>
        <w:jc w:val="both"/>
        <w:rPr>
          <w:bCs/>
          <w:sz w:val="20"/>
          <w:szCs w:val="20"/>
        </w:rPr>
      </w:pPr>
      <w:r w:rsidRPr="009615A3">
        <w:rPr>
          <w:bCs/>
          <w:sz w:val="20"/>
          <w:szCs w:val="20"/>
        </w:rPr>
        <w:t>Khan RU, El-</w:t>
      </w:r>
      <w:proofErr w:type="spellStart"/>
      <w:r w:rsidRPr="009615A3">
        <w:rPr>
          <w:bCs/>
          <w:sz w:val="20"/>
          <w:szCs w:val="20"/>
        </w:rPr>
        <w:t>Refaey</w:t>
      </w:r>
      <w:proofErr w:type="spellEnd"/>
      <w:r w:rsidRPr="009615A3">
        <w:rPr>
          <w:bCs/>
          <w:sz w:val="20"/>
          <w:szCs w:val="20"/>
        </w:rPr>
        <w:t xml:space="preserve"> H. </w:t>
      </w:r>
      <w:r w:rsidRPr="009615A3">
        <w:rPr>
          <w:sz w:val="20"/>
          <w:szCs w:val="20"/>
        </w:rPr>
        <w:t xml:space="preserve">Pharmacokinetics and adverse-effect profile of rectally administered </w:t>
      </w:r>
      <w:proofErr w:type="spellStart"/>
      <w:r w:rsidRPr="009615A3">
        <w:rPr>
          <w:sz w:val="20"/>
          <w:szCs w:val="20"/>
        </w:rPr>
        <w:t>misoprostol</w:t>
      </w:r>
      <w:proofErr w:type="spellEnd"/>
      <w:r w:rsidRPr="009615A3">
        <w:rPr>
          <w:sz w:val="20"/>
          <w:szCs w:val="20"/>
        </w:rPr>
        <w:t xml:space="preserve"> in the third stage of labor. </w:t>
      </w:r>
      <w:proofErr w:type="spellStart"/>
      <w:r w:rsidRPr="009615A3">
        <w:rPr>
          <w:sz w:val="20"/>
          <w:szCs w:val="20"/>
        </w:rPr>
        <w:t>Obstet</w:t>
      </w:r>
      <w:proofErr w:type="spellEnd"/>
      <w:r w:rsidRPr="009615A3">
        <w:rPr>
          <w:sz w:val="20"/>
          <w:szCs w:val="20"/>
        </w:rPr>
        <w:t xml:space="preserve"> </w:t>
      </w:r>
      <w:proofErr w:type="spellStart"/>
      <w:r w:rsidRPr="009615A3">
        <w:rPr>
          <w:sz w:val="20"/>
          <w:szCs w:val="20"/>
        </w:rPr>
        <w:t>Gynecol</w:t>
      </w:r>
      <w:proofErr w:type="spellEnd"/>
      <w:r w:rsidRPr="009615A3">
        <w:rPr>
          <w:sz w:val="20"/>
          <w:szCs w:val="20"/>
        </w:rPr>
        <w:t>, 2003; 101(5 Pt 1):968-74</w:t>
      </w:r>
      <w:r w:rsidRPr="009615A3">
        <w:rPr>
          <w:bCs/>
          <w:sz w:val="20"/>
          <w:szCs w:val="20"/>
        </w:rPr>
        <w:t>.</w:t>
      </w:r>
    </w:p>
    <w:p w:rsidR="007E4E3E" w:rsidRPr="009615A3" w:rsidRDefault="007E4E3E" w:rsidP="00EE0396">
      <w:pPr>
        <w:numPr>
          <w:ilvl w:val="0"/>
          <w:numId w:val="8"/>
        </w:numPr>
        <w:snapToGrid w:val="0"/>
        <w:jc w:val="both"/>
        <w:rPr>
          <w:sz w:val="20"/>
          <w:szCs w:val="20"/>
        </w:rPr>
      </w:pPr>
      <w:r w:rsidRPr="009615A3">
        <w:rPr>
          <w:bCs/>
          <w:sz w:val="20"/>
          <w:szCs w:val="20"/>
        </w:rPr>
        <w:t xml:space="preserve">Knight M, Callaghan WM, Berg C, Alexander S, </w:t>
      </w:r>
      <w:proofErr w:type="spellStart"/>
      <w:r w:rsidRPr="009615A3">
        <w:rPr>
          <w:bCs/>
          <w:sz w:val="20"/>
          <w:szCs w:val="20"/>
        </w:rPr>
        <w:t>Bouvier-Colle</w:t>
      </w:r>
      <w:proofErr w:type="spellEnd"/>
      <w:r w:rsidRPr="009615A3">
        <w:rPr>
          <w:bCs/>
          <w:sz w:val="20"/>
          <w:szCs w:val="20"/>
        </w:rPr>
        <w:t xml:space="preserve"> M-H, Ford JB, et al.</w:t>
      </w:r>
      <w:r w:rsidRPr="009615A3">
        <w:rPr>
          <w:sz w:val="20"/>
          <w:szCs w:val="20"/>
        </w:rPr>
        <w:t xml:space="preserve"> Trends in postpartum </w:t>
      </w:r>
      <w:proofErr w:type="spellStart"/>
      <w:r w:rsidRPr="009615A3">
        <w:rPr>
          <w:sz w:val="20"/>
          <w:szCs w:val="20"/>
        </w:rPr>
        <w:t>haemorrhage</w:t>
      </w:r>
      <w:proofErr w:type="spellEnd"/>
      <w:r w:rsidRPr="009615A3">
        <w:rPr>
          <w:sz w:val="20"/>
          <w:szCs w:val="20"/>
        </w:rPr>
        <w:t xml:space="preserve"> in high resource countries: a review and recommendations from the International Postpartum </w:t>
      </w:r>
      <w:proofErr w:type="spellStart"/>
      <w:r w:rsidRPr="009615A3">
        <w:rPr>
          <w:sz w:val="20"/>
          <w:szCs w:val="20"/>
        </w:rPr>
        <w:t>Haemorrhage</w:t>
      </w:r>
      <w:proofErr w:type="spellEnd"/>
      <w:r w:rsidRPr="009615A3">
        <w:rPr>
          <w:sz w:val="20"/>
          <w:szCs w:val="20"/>
        </w:rPr>
        <w:t xml:space="preserve"> Collaborative Group. BMC Pregnancy and Childbirth, 2009; 9(1):55.</w:t>
      </w:r>
    </w:p>
    <w:p w:rsidR="007E4E3E" w:rsidRPr="009615A3" w:rsidRDefault="007E4E3E" w:rsidP="00EE0396">
      <w:pPr>
        <w:numPr>
          <w:ilvl w:val="0"/>
          <w:numId w:val="8"/>
        </w:numPr>
        <w:snapToGrid w:val="0"/>
        <w:jc w:val="both"/>
        <w:rPr>
          <w:bCs/>
          <w:sz w:val="20"/>
          <w:szCs w:val="20"/>
        </w:rPr>
      </w:pPr>
      <w:proofErr w:type="spellStart"/>
      <w:r w:rsidRPr="009615A3">
        <w:rPr>
          <w:bCs/>
          <w:sz w:val="20"/>
          <w:szCs w:val="20"/>
        </w:rPr>
        <w:t>Lutomski</w:t>
      </w:r>
      <w:proofErr w:type="spellEnd"/>
      <w:r w:rsidRPr="009615A3">
        <w:rPr>
          <w:bCs/>
          <w:sz w:val="20"/>
          <w:szCs w:val="20"/>
        </w:rPr>
        <w:t xml:space="preserve"> J, Byrne B, </w:t>
      </w:r>
      <w:proofErr w:type="spellStart"/>
      <w:r w:rsidRPr="009615A3">
        <w:rPr>
          <w:bCs/>
          <w:sz w:val="20"/>
          <w:szCs w:val="20"/>
        </w:rPr>
        <w:t>Devane</w:t>
      </w:r>
      <w:proofErr w:type="spellEnd"/>
      <w:r w:rsidRPr="009615A3">
        <w:rPr>
          <w:bCs/>
          <w:sz w:val="20"/>
          <w:szCs w:val="20"/>
        </w:rPr>
        <w:t xml:space="preserve"> D, Greene R.</w:t>
      </w:r>
      <w:r w:rsidRPr="009615A3">
        <w:rPr>
          <w:sz w:val="20"/>
          <w:szCs w:val="20"/>
        </w:rPr>
        <w:t xml:space="preserve"> Increasing trends in </w:t>
      </w:r>
      <w:proofErr w:type="spellStart"/>
      <w:r w:rsidRPr="009615A3">
        <w:rPr>
          <w:sz w:val="20"/>
          <w:szCs w:val="20"/>
        </w:rPr>
        <w:t>atonic</w:t>
      </w:r>
      <w:proofErr w:type="spellEnd"/>
      <w:r w:rsidRPr="009615A3">
        <w:rPr>
          <w:sz w:val="20"/>
          <w:szCs w:val="20"/>
        </w:rPr>
        <w:t xml:space="preserve"> postpartum </w:t>
      </w:r>
      <w:proofErr w:type="spellStart"/>
      <w:r w:rsidRPr="009615A3">
        <w:rPr>
          <w:sz w:val="20"/>
          <w:szCs w:val="20"/>
        </w:rPr>
        <w:t>haemorrhage</w:t>
      </w:r>
      <w:proofErr w:type="spellEnd"/>
      <w:r w:rsidRPr="009615A3">
        <w:rPr>
          <w:sz w:val="20"/>
          <w:szCs w:val="20"/>
        </w:rPr>
        <w:t xml:space="preserve"> in Ireland: an 11-year population-based cohort study. BJOG, 2012; 119(3):306-14.</w:t>
      </w:r>
    </w:p>
    <w:p w:rsidR="007E4E3E" w:rsidRPr="009615A3" w:rsidRDefault="007E4E3E" w:rsidP="00EE0396">
      <w:pPr>
        <w:numPr>
          <w:ilvl w:val="0"/>
          <w:numId w:val="8"/>
        </w:numPr>
        <w:snapToGrid w:val="0"/>
        <w:jc w:val="both"/>
        <w:rPr>
          <w:sz w:val="20"/>
          <w:szCs w:val="20"/>
        </w:rPr>
      </w:pPr>
      <w:r w:rsidRPr="009615A3">
        <w:rPr>
          <w:bCs/>
          <w:sz w:val="20"/>
          <w:szCs w:val="20"/>
        </w:rPr>
        <w:t xml:space="preserve">Miller S, Lester F, </w:t>
      </w:r>
      <w:proofErr w:type="spellStart"/>
      <w:r w:rsidRPr="009615A3">
        <w:rPr>
          <w:bCs/>
          <w:sz w:val="20"/>
          <w:szCs w:val="20"/>
        </w:rPr>
        <w:t>Hensleigh</w:t>
      </w:r>
      <w:proofErr w:type="spellEnd"/>
      <w:r w:rsidRPr="009615A3">
        <w:rPr>
          <w:bCs/>
          <w:sz w:val="20"/>
          <w:szCs w:val="20"/>
        </w:rPr>
        <w:t xml:space="preserve"> P.</w:t>
      </w:r>
      <w:r w:rsidRPr="009615A3">
        <w:rPr>
          <w:sz w:val="20"/>
          <w:szCs w:val="20"/>
        </w:rPr>
        <w:t xml:space="preserve"> CEU: Prevention and Treatment of Postpartum </w:t>
      </w:r>
      <w:proofErr w:type="spellStart"/>
      <w:r w:rsidRPr="009615A3">
        <w:rPr>
          <w:sz w:val="20"/>
          <w:szCs w:val="20"/>
        </w:rPr>
        <w:t>Haemorrhage</w:t>
      </w:r>
      <w:proofErr w:type="spellEnd"/>
      <w:r w:rsidRPr="009615A3">
        <w:rPr>
          <w:sz w:val="20"/>
          <w:szCs w:val="20"/>
        </w:rPr>
        <w:t>: New Advances for Low-Resource Settings. The Journal of Midwifery</w:t>
      </w:r>
      <w:r w:rsidR="0016158C" w:rsidRPr="009615A3">
        <w:rPr>
          <w:sz w:val="20"/>
          <w:szCs w:val="20"/>
        </w:rPr>
        <w:t xml:space="preserve"> </w:t>
      </w:r>
      <w:r w:rsidR="00642281" w:rsidRPr="009615A3">
        <w:rPr>
          <w:sz w:val="20"/>
          <w:szCs w:val="20"/>
        </w:rPr>
        <w:t>&amp;</w:t>
      </w:r>
      <w:r w:rsidR="0016158C" w:rsidRPr="009615A3">
        <w:rPr>
          <w:sz w:val="20"/>
          <w:szCs w:val="20"/>
        </w:rPr>
        <w:t xml:space="preserve"> </w:t>
      </w:r>
      <w:r w:rsidRPr="009615A3">
        <w:rPr>
          <w:sz w:val="20"/>
          <w:szCs w:val="20"/>
        </w:rPr>
        <w:t>Women’s Health, 2004; 49(4):283–92.</w:t>
      </w:r>
    </w:p>
    <w:p w:rsidR="007E4E3E" w:rsidRPr="009615A3" w:rsidRDefault="007E4E3E" w:rsidP="00EE0396">
      <w:pPr>
        <w:numPr>
          <w:ilvl w:val="0"/>
          <w:numId w:val="8"/>
        </w:numPr>
        <w:snapToGrid w:val="0"/>
        <w:jc w:val="both"/>
        <w:rPr>
          <w:bCs/>
          <w:sz w:val="20"/>
          <w:szCs w:val="20"/>
        </w:rPr>
      </w:pPr>
      <w:proofErr w:type="spellStart"/>
      <w:r w:rsidRPr="009615A3">
        <w:rPr>
          <w:bCs/>
          <w:sz w:val="20"/>
          <w:szCs w:val="20"/>
        </w:rPr>
        <w:lastRenderedPageBreak/>
        <w:t>Rath</w:t>
      </w:r>
      <w:proofErr w:type="spellEnd"/>
      <w:r w:rsidRPr="009615A3">
        <w:rPr>
          <w:bCs/>
          <w:sz w:val="20"/>
          <w:szCs w:val="20"/>
        </w:rPr>
        <w:t xml:space="preserve"> WH.</w:t>
      </w:r>
      <w:r w:rsidRPr="009615A3">
        <w:rPr>
          <w:sz w:val="20"/>
          <w:szCs w:val="20"/>
        </w:rPr>
        <w:t xml:space="preserve"> Postpartum hemorrhage--update on problems of definitions and diagnosis. </w:t>
      </w:r>
      <w:proofErr w:type="spellStart"/>
      <w:r w:rsidRPr="009615A3">
        <w:rPr>
          <w:sz w:val="20"/>
          <w:szCs w:val="20"/>
        </w:rPr>
        <w:t>Acta</w:t>
      </w:r>
      <w:proofErr w:type="spellEnd"/>
      <w:r w:rsidRPr="009615A3">
        <w:rPr>
          <w:sz w:val="20"/>
          <w:szCs w:val="20"/>
        </w:rPr>
        <w:t xml:space="preserve"> </w:t>
      </w:r>
      <w:proofErr w:type="spellStart"/>
      <w:r w:rsidRPr="009615A3">
        <w:rPr>
          <w:sz w:val="20"/>
          <w:szCs w:val="20"/>
        </w:rPr>
        <w:t>Obstet</w:t>
      </w:r>
      <w:proofErr w:type="spellEnd"/>
      <w:r w:rsidRPr="009615A3">
        <w:rPr>
          <w:sz w:val="20"/>
          <w:szCs w:val="20"/>
        </w:rPr>
        <w:t xml:space="preserve"> </w:t>
      </w:r>
      <w:proofErr w:type="spellStart"/>
      <w:r w:rsidRPr="009615A3">
        <w:rPr>
          <w:sz w:val="20"/>
          <w:szCs w:val="20"/>
        </w:rPr>
        <w:t>Gynecol</w:t>
      </w:r>
      <w:proofErr w:type="spellEnd"/>
      <w:r w:rsidRPr="009615A3">
        <w:rPr>
          <w:sz w:val="20"/>
          <w:szCs w:val="20"/>
        </w:rPr>
        <w:t xml:space="preserve"> Scand, 2011; 90(5):421-8.</w:t>
      </w:r>
    </w:p>
    <w:p w:rsidR="007E4E3E" w:rsidRPr="009615A3" w:rsidRDefault="007E4E3E" w:rsidP="00EE0396">
      <w:pPr>
        <w:numPr>
          <w:ilvl w:val="0"/>
          <w:numId w:val="8"/>
        </w:numPr>
        <w:snapToGrid w:val="0"/>
        <w:jc w:val="both"/>
        <w:rPr>
          <w:sz w:val="20"/>
          <w:szCs w:val="20"/>
        </w:rPr>
      </w:pPr>
      <w:proofErr w:type="spellStart"/>
      <w:r w:rsidRPr="009615A3">
        <w:rPr>
          <w:bCs/>
          <w:sz w:val="20"/>
          <w:szCs w:val="20"/>
        </w:rPr>
        <w:t>Schorn</w:t>
      </w:r>
      <w:proofErr w:type="spellEnd"/>
      <w:r w:rsidRPr="009615A3">
        <w:rPr>
          <w:bCs/>
          <w:sz w:val="20"/>
          <w:szCs w:val="20"/>
        </w:rPr>
        <w:t xml:space="preserve"> MN. </w:t>
      </w:r>
      <w:r w:rsidRPr="009615A3">
        <w:rPr>
          <w:sz w:val="20"/>
          <w:szCs w:val="20"/>
        </w:rPr>
        <w:t xml:space="preserve">Measurement of blood loss: review of the literature. J Midwifery </w:t>
      </w:r>
      <w:proofErr w:type="spellStart"/>
      <w:r w:rsidRPr="009615A3">
        <w:rPr>
          <w:sz w:val="20"/>
          <w:szCs w:val="20"/>
        </w:rPr>
        <w:t>Womens</w:t>
      </w:r>
      <w:proofErr w:type="spellEnd"/>
      <w:r w:rsidRPr="009615A3">
        <w:rPr>
          <w:sz w:val="20"/>
          <w:szCs w:val="20"/>
        </w:rPr>
        <w:t xml:space="preserve"> Health, 2010; 55(1):20-7.</w:t>
      </w:r>
    </w:p>
    <w:p w:rsidR="007E4E3E" w:rsidRPr="009615A3" w:rsidRDefault="007E4E3E" w:rsidP="00EE0396">
      <w:pPr>
        <w:numPr>
          <w:ilvl w:val="0"/>
          <w:numId w:val="8"/>
        </w:numPr>
        <w:snapToGrid w:val="0"/>
        <w:jc w:val="both"/>
        <w:rPr>
          <w:sz w:val="20"/>
          <w:szCs w:val="20"/>
        </w:rPr>
      </w:pPr>
      <w:r w:rsidRPr="009615A3">
        <w:rPr>
          <w:bCs/>
          <w:sz w:val="20"/>
          <w:szCs w:val="20"/>
        </w:rPr>
        <w:t xml:space="preserve">Stafford I, </w:t>
      </w:r>
      <w:proofErr w:type="spellStart"/>
      <w:r w:rsidRPr="009615A3">
        <w:rPr>
          <w:bCs/>
          <w:sz w:val="20"/>
          <w:szCs w:val="20"/>
        </w:rPr>
        <w:t>Dildy</w:t>
      </w:r>
      <w:proofErr w:type="spellEnd"/>
      <w:r w:rsidRPr="009615A3">
        <w:rPr>
          <w:bCs/>
          <w:sz w:val="20"/>
          <w:szCs w:val="20"/>
        </w:rPr>
        <w:t xml:space="preserve"> GA, Clark SL, et al.</w:t>
      </w:r>
      <w:r w:rsidRPr="009615A3">
        <w:rPr>
          <w:sz w:val="20"/>
          <w:szCs w:val="20"/>
        </w:rPr>
        <w:t xml:space="preserve"> Visually estimated and calculated blood loss in vaginal and cesarean delivery. Am J </w:t>
      </w:r>
      <w:proofErr w:type="spellStart"/>
      <w:r w:rsidRPr="009615A3">
        <w:rPr>
          <w:sz w:val="20"/>
          <w:szCs w:val="20"/>
        </w:rPr>
        <w:t>Obstet</w:t>
      </w:r>
      <w:proofErr w:type="spellEnd"/>
      <w:r w:rsidRPr="009615A3">
        <w:rPr>
          <w:sz w:val="20"/>
          <w:szCs w:val="20"/>
        </w:rPr>
        <w:t xml:space="preserve"> </w:t>
      </w:r>
      <w:proofErr w:type="spellStart"/>
      <w:r w:rsidRPr="009615A3">
        <w:rPr>
          <w:sz w:val="20"/>
          <w:szCs w:val="20"/>
        </w:rPr>
        <w:t>Gynecol</w:t>
      </w:r>
      <w:proofErr w:type="spellEnd"/>
      <w:r w:rsidRPr="009615A3">
        <w:rPr>
          <w:bCs/>
          <w:sz w:val="20"/>
          <w:szCs w:val="20"/>
        </w:rPr>
        <w:t xml:space="preserve"> Khan</w:t>
      </w:r>
      <w:r w:rsidRPr="009615A3">
        <w:rPr>
          <w:sz w:val="20"/>
          <w:szCs w:val="20"/>
        </w:rPr>
        <w:t xml:space="preserve"> 2008; 199(5):519 e1-7.</w:t>
      </w:r>
    </w:p>
    <w:p w:rsidR="007E4E3E" w:rsidRPr="009615A3" w:rsidRDefault="007E4E3E" w:rsidP="00EE0396">
      <w:pPr>
        <w:numPr>
          <w:ilvl w:val="0"/>
          <w:numId w:val="8"/>
        </w:numPr>
        <w:snapToGrid w:val="0"/>
        <w:jc w:val="both"/>
        <w:rPr>
          <w:bCs/>
          <w:sz w:val="20"/>
          <w:szCs w:val="20"/>
        </w:rPr>
      </w:pPr>
      <w:proofErr w:type="spellStart"/>
      <w:r w:rsidRPr="009615A3">
        <w:rPr>
          <w:bCs/>
          <w:sz w:val="20"/>
          <w:szCs w:val="20"/>
        </w:rPr>
        <w:lastRenderedPageBreak/>
        <w:t>Walraven</w:t>
      </w:r>
      <w:proofErr w:type="spellEnd"/>
      <w:r w:rsidRPr="009615A3">
        <w:rPr>
          <w:bCs/>
          <w:sz w:val="20"/>
          <w:szCs w:val="20"/>
        </w:rPr>
        <w:t xml:space="preserve"> G1, Blum J, </w:t>
      </w:r>
      <w:proofErr w:type="spellStart"/>
      <w:r w:rsidRPr="009615A3">
        <w:rPr>
          <w:bCs/>
          <w:sz w:val="20"/>
          <w:szCs w:val="20"/>
        </w:rPr>
        <w:t>Dampha</w:t>
      </w:r>
      <w:proofErr w:type="spellEnd"/>
      <w:r w:rsidRPr="009615A3">
        <w:rPr>
          <w:bCs/>
          <w:sz w:val="20"/>
          <w:szCs w:val="20"/>
        </w:rPr>
        <w:t xml:space="preserve"> Y, </w:t>
      </w:r>
      <w:proofErr w:type="spellStart"/>
      <w:r w:rsidRPr="009615A3">
        <w:rPr>
          <w:bCs/>
          <w:sz w:val="20"/>
          <w:szCs w:val="20"/>
        </w:rPr>
        <w:t>Sowe</w:t>
      </w:r>
      <w:proofErr w:type="spellEnd"/>
      <w:r w:rsidRPr="009615A3">
        <w:rPr>
          <w:bCs/>
          <w:sz w:val="20"/>
          <w:szCs w:val="20"/>
        </w:rPr>
        <w:t xml:space="preserve"> M, Morison L, </w:t>
      </w:r>
      <w:proofErr w:type="spellStart"/>
      <w:r w:rsidRPr="009615A3">
        <w:rPr>
          <w:bCs/>
          <w:sz w:val="20"/>
          <w:szCs w:val="20"/>
        </w:rPr>
        <w:t>Winikoff</w:t>
      </w:r>
      <w:proofErr w:type="spellEnd"/>
      <w:r w:rsidRPr="009615A3">
        <w:rPr>
          <w:bCs/>
          <w:sz w:val="20"/>
          <w:szCs w:val="20"/>
        </w:rPr>
        <w:t xml:space="preserve"> B, et al.</w:t>
      </w:r>
      <w:r w:rsidRPr="009615A3">
        <w:rPr>
          <w:sz w:val="20"/>
          <w:szCs w:val="20"/>
        </w:rPr>
        <w:t xml:space="preserve"> </w:t>
      </w:r>
      <w:proofErr w:type="spellStart"/>
      <w:r w:rsidRPr="009615A3">
        <w:rPr>
          <w:sz w:val="20"/>
          <w:szCs w:val="20"/>
        </w:rPr>
        <w:t>Misoprostol</w:t>
      </w:r>
      <w:proofErr w:type="spellEnd"/>
      <w:r w:rsidRPr="009615A3">
        <w:rPr>
          <w:sz w:val="20"/>
          <w:szCs w:val="20"/>
        </w:rPr>
        <w:t xml:space="preserve"> in the management of the third stage of </w:t>
      </w:r>
      <w:proofErr w:type="spellStart"/>
      <w:r w:rsidRPr="009615A3">
        <w:rPr>
          <w:sz w:val="20"/>
          <w:szCs w:val="20"/>
        </w:rPr>
        <w:t>labour</w:t>
      </w:r>
      <w:proofErr w:type="spellEnd"/>
      <w:r w:rsidRPr="009615A3">
        <w:rPr>
          <w:sz w:val="20"/>
          <w:szCs w:val="20"/>
        </w:rPr>
        <w:t xml:space="preserve"> in the home delivery setting in rural Gambia: a randomized controlled trial. BJOG</w:t>
      </w:r>
      <w:r w:rsidRPr="009615A3">
        <w:rPr>
          <w:bCs/>
          <w:sz w:val="20"/>
          <w:szCs w:val="20"/>
        </w:rPr>
        <w:t xml:space="preserve"> Khan</w:t>
      </w:r>
      <w:r w:rsidRPr="009615A3">
        <w:rPr>
          <w:sz w:val="20"/>
          <w:szCs w:val="20"/>
        </w:rPr>
        <w:t xml:space="preserve"> 2005; 112(9): 1277-83.</w:t>
      </w:r>
    </w:p>
    <w:p w:rsidR="00642281" w:rsidRPr="009615A3" w:rsidRDefault="007E4E3E" w:rsidP="00EE0396">
      <w:pPr>
        <w:numPr>
          <w:ilvl w:val="0"/>
          <w:numId w:val="8"/>
        </w:numPr>
        <w:snapToGrid w:val="0"/>
        <w:ind w:left="425" w:hanging="425"/>
        <w:jc w:val="both"/>
        <w:rPr>
          <w:sz w:val="20"/>
          <w:szCs w:val="20"/>
        </w:rPr>
      </w:pPr>
      <w:proofErr w:type="spellStart"/>
      <w:r w:rsidRPr="009615A3">
        <w:rPr>
          <w:bCs/>
          <w:sz w:val="20"/>
          <w:szCs w:val="20"/>
        </w:rPr>
        <w:t>Zieman</w:t>
      </w:r>
      <w:proofErr w:type="spellEnd"/>
      <w:r w:rsidRPr="009615A3">
        <w:rPr>
          <w:bCs/>
          <w:sz w:val="20"/>
          <w:szCs w:val="20"/>
        </w:rPr>
        <w:t xml:space="preserve"> M, Fong SK, </w:t>
      </w:r>
      <w:proofErr w:type="spellStart"/>
      <w:r w:rsidRPr="009615A3">
        <w:rPr>
          <w:bCs/>
          <w:sz w:val="20"/>
          <w:szCs w:val="20"/>
        </w:rPr>
        <w:t>Benowitz</w:t>
      </w:r>
      <w:proofErr w:type="spellEnd"/>
      <w:r w:rsidRPr="009615A3">
        <w:rPr>
          <w:bCs/>
          <w:sz w:val="20"/>
          <w:szCs w:val="20"/>
        </w:rPr>
        <w:t xml:space="preserve"> NL, </w:t>
      </w:r>
      <w:proofErr w:type="spellStart"/>
      <w:r w:rsidRPr="009615A3">
        <w:rPr>
          <w:bCs/>
          <w:sz w:val="20"/>
          <w:szCs w:val="20"/>
        </w:rPr>
        <w:t>Banskter</w:t>
      </w:r>
      <w:proofErr w:type="spellEnd"/>
      <w:r w:rsidRPr="009615A3">
        <w:rPr>
          <w:bCs/>
          <w:sz w:val="20"/>
          <w:szCs w:val="20"/>
        </w:rPr>
        <w:t xml:space="preserve"> D, </w:t>
      </w:r>
      <w:proofErr w:type="spellStart"/>
      <w:r w:rsidRPr="009615A3">
        <w:rPr>
          <w:bCs/>
          <w:sz w:val="20"/>
          <w:szCs w:val="20"/>
        </w:rPr>
        <w:t>Darney</w:t>
      </w:r>
      <w:proofErr w:type="spellEnd"/>
      <w:r w:rsidRPr="009615A3">
        <w:rPr>
          <w:bCs/>
          <w:sz w:val="20"/>
          <w:szCs w:val="20"/>
        </w:rPr>
        <w:t xml:space="preserve"> PD. </w:t>
      </w:r>
      <w:r w:rsidRPr="009615A3">
        <w:rPr>
          <w:sz w:val="20"/>
          <w:szCs w:val="20"/>
        </w:rPr>
        <w:t xml:space="preserve">Absorption kinetics of </w:t>
      </w:r>
      <w:proofErr w:type="spellStart"/>
      <w:r w:rsidRPr="009615A3">
        <w:rPr>
          <w:sz w:val="20"/>
          <w:szCs w:val="20"/>
        </w:rPr>
        <w:t>misoprostol</w:t>
      </w:r>
      <w:proofErr w:type="spellEnd"/>
      <w:r w:rsidRPr="009615A3">
        <w:rPr>
          <w:sz w:val="20"/>
          <w:szCs w:val="20"/>
        </w:rPr>
        <w:t xml:space="preserve"> with oral or vaginal administration. </w:t>
      </w:r>
      <w:proofErr w:type="spellStart"/>
      <w:r w:rsidRPr="009615A3">
        <w:rPr>
          <w:sz w:val="20"/>
          <w:szCs w:val="20"/>
        </w:rPr>
        <w:t>Obstet</w:t>
      </w:r>
      <w:proofErr w:type="spellEnd"/>
      <w:r w:rsidRPr="009615A3">
        <w:rPr>
          <w:sz w:val="20"/>
          <w:szCs w:val="20"/>
        </w:rPr>
        <w:t xml:space="preserve"> </w:t>
      </w:r>
      <w:proofErr w:type="spellStart"/>
      <w:r w:rsidRPr="009615A3">
        <w:rPr>
          <w:sz w:val="20"/>
          <w:szCs w:val="20"/>
        </w:rPr>
        <w:t>Gynecol</w:t>
      </w:r>
      <w:proofErr w:type="spellEnd"/>
      <w:r w:rsidRPr="009615A3">
        <w:rPr>
          <w:sz w:val="20"/>
          <w:szCs w:val="20"/>
        </w:rPr>
        <w:t>, 1997; 90 (1): 88.</w:t>
      </w:r>
      <w:r w:rsidR="009615A3" w:rsidRPr="009615A3">
        <w:rPr>
          <w:rFonts w:hint="eastAsia"/>
          <w:sz w:val="20"/>
          <w:szCs w:val="20"/>
          <w:lang w:eastAsia="zh-CN"/>
        </w:rPr>
        <w:t xml:space="preserve"> </w:t>
      </w:r>
    </w:p>
    <w:p w:rsidR="00642281" w:rsidRPr="009615A3" w:rsidRDefault="00642281" w:rsidP="00EE0396">
      <w:pPr>
        <w:snapToGrid w:val="0"/>
        <w:ind w:left="425" w:hanging="425"/>
        <w:jc w:val="both"/>
        <w:rPr>
          <w:sz w:val="20"/>
          <w:szCs w:val="20"/>
        </w:rPr>
        <w:sectPr w:rsidR="00642281" w:rsidRPr="009615A3" w:rsidSect="00EE0396">
          <w:footerReference w:type="even" r:id="rId15"/>
          <w:type w:val="continuous"/>
          <w:pgSz w:w="12240" w:h="15840" w:code="1"/>
          <w:pgMar w:top="1440" w:right="1440" w:bottom="1440" w:left="1440" w:header="720" w:footer="720" w:gutter="0"/>
          <w:cols w:num="2" w:space="600"/>
          <w:docGrid w:linePitch="360"/>
        </w:sectPr>
      </w:pPr>
    </w:p>
    <w:p w:rsidR="004562FF" w:rsidRPr="009615A3" w:rsidRDefault="004562FF" w:rsidP="00EE0396">
      <w:pPr>
        <w:snapToGrid w:val="0"/>
        <w:ind w:left="425" w:hanging="425"/>
        <w:jc w:val="both"/>
        <w:rPr>
          <w:sz w:val="20"/>
          <w:szCs w:val="20"/>
        </w:rPr>
      </w:pPr>
    </w:p>
    <w:p w:rsidR="007E4E3E" w:rsidRPr="009615A3" w:rsidRDefault="007E4E3E" w:rsidP="00EE0396">
      <w:pPr>
        <w:snapToGrid w:val="0"/>
        <w:ind w:left="425" w:hanging="425"/>
        <w:jc w:val="both"/>
        <w:rPr>
          <w:sz w:val="20"/>
          <w:szCs w:val="20"/>
        </w:rPr>
      </w:pPr>
    </w:p>
    <w:p w:rsidR="00642281" w:rsidRPr="009615A3" w:rsidRDefault="00642281" w:rsidP="00EE0396">
      <w:pPr>
        <w:snapToGrid w:val="0"/>
        <w:ind w:left="425" w:hanging="425"/>
        <w:jc w:val="both"/>
        <w:rPr>
          <w:sz w:val="20"/>
          <w:szCs w:val="20"/>
        </w:rPr>
      </w:pPr>
    </w:p>
    <w:p w:rsidR="00F927F4" w:rsidRPr="009615A3" w:rsidRDefault="00642281" w:rsidP="00EE0396">
      <w:pPr>
        <w:snapToGrid w:val="0"/>
        <w:ind w:left="425" w:hanging="425"/>
        <w:jc w:val="both"/>
        <w:rPr>
          <w:sz w:val="20"/>
          <w:szCs w:val="20"/>
        </w:rPr>
      </w:pPr>
      <w:r w:rsidRPr="009615A3">
        <w:rPr>
          <w:sz w:val="20"/>
          <w:szCs w:val="20"/>
        </w:rPr>
        <w:t>5/27/2017</w:t>
      </w:r>
    </w:p>
    <w:sectPr w:rsidR="00F927F4" w:rsidRPr="009615A3" w:rsidSect="00293086">
      <w:footerReference w:type="even" r:id="rId16"/>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9AE" w:rsidRDefault="009409AE">
      <w:r>
        <w:separator/>
      </w:r>
    </w:p>
  </w:endnote>
  <w:endnote w:type="continuationSeparator" w:id="0">
    <w:p w:rsidR="009409AE" w:rsidRDefault="00940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81" w:rsidRDefault="00E4540A" w:rsidP="00CB0D2E">
    <w:pPr>
      <w:pStyle w:val="Footer"/>
      <w:framePr w:wrap="around" w:vAnchor="text" w:hAnchor="margin" w:xAlign="center" w:y="1"/>
      <w:rPr>
        <w:rStyle w:val="PageNumber"/>
      </w:rPr>
    </w:pPr>
    <w:r>
      <w:rPr>
        <w:rStyle w:val="PageNumber"/>
      </w:rPr>
      <w:fldChar w:fldCharType="begin"/>
    </w:r>
    <w:r w:rsidR="00642281">
      <w:rPr>
        <w:rStyle w:val="PageNumber"/>
      </w:rPr>
      <w:instrText xml:space="preserve">PAGE  </w:instrText>
    </w:r>
    <w:r>
      <w:rPr>
        <w:rStyle w:val="PageNumber"/>
      </w:rPr>
      <w:fldChar w:fldCharType="end"/>
    </w:r>
  </w:p>
  <w:p w:rsidR="00642281" w:rsidRDefault="00642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81" w:rsidRPr="00542B48" w:rsidRDefault="00E4540A" w:rsidP="00542B48">
    <w:pPr>
      <w:jc w:val="center"/>
      <w:rPr>
        <w:sz w:val="20"/>
      </w:rPr>
    </w:pPr>
    <w:r w:rsidRPr="00542B48">
      <w:rPr>
        <w:sz w:val="20"/>
      </w:rPr>
      <w:fldChar w:fldCharType="begin"/>
    </w:r>
    <w:r w:rsidR="00542B48" w:rsidRPr="00542B48">
      <w:rPr>
        <w:sz w:val="20"/>
      </w:rPr>
      <w:instrText xml:space="preserve"> page </w:instrText>
    </w:r>
    <w:r w:rsidRPr="00542B48">
      <w:rPr>
        <w:sz w:val="20"/>
      </w:rPr>
      <w:fldChar w:fldCharType="separate"/>
    </w:r>
    <w:r w:rsidR="009615A3">
      <w:rPr>
        <w:noProof/>
        <w:sz w:val="20"/>
      </w:rPr>
      <w:t>105</w:t>
    </w:r>
    <w:r w:rsidRPr="00542B4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81" w:rsidRDefault="00E4540A" w:rsidP="00CB0D2E">
    <w:pPr>
      <w:pStyle w:val="Footer"/>
      <w:framePr w:wrap="around" w:vAnchor="text" w:hAnchor="margin" w:xAlign="center" w:y="1"/>
      <w:rPr>
        <w:rStyle w:val="PageNumber"/>
      </w:rPr>
    </w:pPr>
    <w:r>
      <w:rPr>
        <w:rStyle w:val="PageNumber"/>
      </w:rPr>
      <w:fldChar w:fldCharType="begin"/>
    </w:r>
    <w:r w:rsidR="00642281">
      <w:rPr>
        <w:rStyle w:val="PageNumber"/>
      </w:rPr>
      <w:instrText xml:space="preserve">PAGE  </w:instrText>
    </w:r>
    <w:r>
      <w:rPr>
        <w:rStyle w:val="PageNumber"/>
      </w:rPr>
      <w:fldChar w:fldCharType="end"/>
    </w:r>
  </w:p>
  <w:p w:rsidR="00642281" w:rsidRDefault="0064228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81" w:rsidRDefault="00E4540A" w:rsidP="00CB0D2E">
    <w:pPr>
      <w:pStyle w:val="Footer"/>
      <w:framePr w:wrap="around" w:vAnchor="text" w:hAnchor="margin" w:xAlign="center" w:y="1"/>
      <w:rPr>
        <w:rStyle w:val="PageNumber"/>
      </w:rPr>
    </w:pPr>
    <w:r>
      <w:rPr>
        <w:rStyle w:val="PageNumber"/>
      </w:rPr>
      <w:fldChar w:fldCharType="begin"/>
    </w:r>
    <w:r w:rsidR="00642281">
      <w:rPr>
        <w:rStyle w:val="PageNumber"/>
      </w:rPr>
      <w:instrText xml:space="preserve">PAGE  </w:instrText>
    </w:r>
    <w:r>
      <w:rPr>
        <w:rStyle w:val="PageNumber"/>
      </w:rPr>
      <w:fldChar w:fldCharType="end"/>
    </w:r>
  </w:p>
  <w:p w:rsidR="00642281" w:rsidRDefault="0064228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281" w:rsidRDefault="00E4540A" w:rsidP="00CB0D2E">
    <w:pPr>
      <w:pStyle w:val="Footer"/>
      <w:framePr w:wrap="around" w:vAnchor="text" w:hAnchor="margin" w:xAlign="center" w:y="1"/>
      <w:rPr>
        <w:rStyle w:val="PageNumber"/>
      </w:rPr>
    </w:pPr>
    <w:r>
      <w:rPr>
        <w:rStyle w:val="PageNumber"/>
      </w:rPr>
      <w:fldChar w:fldCharType="begin"/>
    </w:r>
    <w:r w:rsidR="00642281">
      <w:rPr>
        <w:rStyle w:val="PageNumber"/>
      </w:rPr>
      <w:instrText xml:space="preserve">PAGE  </w:instrText>
    </w:r>
    <w:r>
      <w:rPr>
        <w:rStyle w:val="PageNumber"/>
      </w:rPr>
      <w:fldChar w:fldCharType="end"/>
    </w:r>
  </w:p>
  <w:p w:rsidR="00642281" w:rsidRDefault="0064228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D12" w:rsidRDefault="00E4540A" w:rsidP="00CB0D2E">
    <w:pPr>
      <w:pStyle w:val="Footer"/>
      <w:framePr w:wrap="around" w:vAnchor="text" w:hAnchor="margin" w:xAlign="center" w:y="1"/>
      <w:rPr>
        <w:rStyle w:val="PageNumber"/>
      </w:rPr>
    </w:pPr>
    <w:r>
      <w:rPr>
        <w:rStyle w:val="PageNumber"/>
      </w:rPr>
      <w:fldChar w:fldCharType="begin"/>
    </w:r>
    <w:r w:rsidR="00332D12">
      <w:rPr>
        <w:rStyle w:val="PageNumber"/>
      </w:rPr>
      <w:instrText xml:space="preserve">PAGE  </w:instrText>
    </w:r>
    <w:r>
      <w:rPr>
        <w:rStyle w:val="PageNumber"/>
      </w:rPr>
      <w:fldChar w:fldCharType="end"/>
    </w:r>
  </w:p>
  <w:p w:rsidR="00332D12" w:rsidRDefault="00332D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9AE" w:rsidRDefault="009409AE">
      <w:r>
        <w:separator/>
      </w:r>
    </w:p>
  </w:footnote>
  <w:footnote w:type="continuationSeparator" w:id="0">
    <w:p w:rsidR="009409AE" w:rsidRDefault="00940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B48" w:rsidRPr="00542B48" w:rsidRDefault="00542B48" w:rsidP="00542B48">
    <w:pPr>
      <w:pBdr>
        <w:bottom w:val="thinThickMediumGap" w:sz="12" w:space="1" w:color="auto"/>
      </w:pBdr>
      <w:tabs>
        <w:tab w:val="left" w:pos="851"/>
        <w:tab w:val="right" w:pos="8364"/>
      </w:tabs>
      <w:adjustRightInd w:val="0"/>
      <w:snapToGrid w:val="0"/>
      <w:jc w:val="both"/>
      <w:rPr>
        <w:iCs/>
        <w:sz w:val="20"/>
        <w:szCs w:val="20"/>
      </w:rPr>
    </w:pPr>
    <w:r w:rsidRPr="00542B48">
      <w:rPr>
        <w:rFonts w:hint="eastAsia"/>
        <w:sz w:val="20"/>
        <w:szCs w:val="20"/>
      </w:rPr>
      <w:tab/>
    </w:r>
    <w:r w:rsidRPr="00542B48">
      <w:rPr>
        <w:sz w:val="20"/>
        <w:szCs w:val="20"/>
      </w:rPr>
      <w:t>New York Science Journal 201</w:t>
    </w:r>
    <w:r w:rsidRPr="00542B48">
      <w:rPr>
        <w:rFonts w:hint="eastAsia"/>
        <w:sz w:val="20"/>
        <w:szCs w:val="20"/>
      </w:rPr>
      <w:t>7</w:t>
    </w:r>
    <w:r w:rsidRPr="00542B48">
      <w:rPr>
        <w:sz w:val="20"/>
        <w:szCs w:val="20"/>
      </w:rPr>
      <w:t>;</w:t>
    </w:r>
    <w:r w:rsidRPr="00542B48">
      <w:rPr>
        <w:rFonts w:hint="eastAsia"/>
        <w:sz w:val="20"/>
        <w:szCs w:val="20"/>
      </w:rPr>
      <w:t>10</w:t>
    </w:r>
    <w:r w:rsidRPr="00542B48">
      <w:rPr>
        <w:sz w:val="20"/>
        <w:szCs w:val="20"/>
      </w:rPr>
      <w:t>(</w:t>
    </w:r>
    <w:r w:rsidRPr="00542B48">
      <w:rPr>
        <w:rFonts w:hint="eastAsia"/>
        <w:sz w:val="20"/>
        <w:szCs w:val="20"/>
      </w:rPr>
      <w:t>6</w:t>
    </w:r>
    <w:r w:rsidRPr="00542B48">
      <w:rPr>
        <w:sz w:val="20"/>
        <w:szCs w:val="20"/>
      </w:rPr>
      <w:t>)</w:t>
    </w:r>
    <w:r w:rsidRPr="00542B48">
      <w:rPr>
        <w:iCs/>
        <w:sz w:val="20"/>
        <w:szCs w:val="20"/>
      </w:rPr>
      <w:t xml:space="preserve">     </w:t>
    </w:r>
    <w:r w:rsidRPr="00542B48">
      <w:rPr>
        <w:rFonts w:hint="eastAsia"/>
        <w:iCs/>
        <w:sz w:val="20"/>
        <w:szCs w:val="20"/>
      </w:rPr>
      <w:tab/>
    </w:r>
    <w:r w:rsidRPr="00542B48">
      <w:rPr>
        <w:iCs/>
        <w:sz w:val="20"/>
        <w:szCs w:val="20"/>
      </w:rPr>
      <w:t xml:space="preserve"> </w:t>
    </w:r>
    <w:r w:rsidRPr="00542B48">
      <w:rPr>
        <w:rFonts w:hint="eastAsia"/>
        <w:iCs/>
        <w:sz w:val="20"/>
        <w:szCs w:val="20"/>
      </w:rPr>
      <w:t xml:space="preserve"> </w:t>
    </w:r>
    <w:r w:rsidRPr="00542B48">
      <w:rPr>
        <w:iCs/>
        <w:sz w:val="20"/>
        <w:szCs w:val="20"/>
      </w:rPr>
      <w:t xml:space="preserve">   </w:t>
    </w:r>
    <w:hyperlink r:id="rId1" w:history="1">
      <w:r w:rsidRPr="00542B48">
        <w:rPr>
          <w:rStyle w:val="Hyperlink"/>
          <w:sz w:val="20"/>
          <w:szCs w:val="20"/>
        </w:rPr>
        <w:t>http://www.sciencepub.net/newyork</w:t>
      </w:r>
    </w:hyperlink>
  </w:p>
  <w:p w:rsidR="00542B48" w:rsidRPr="00542B48" w:rsidRDefault="00542B48" w:rsidP="00542B48">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05A59"/>
    <w:multiLevelType w:val="hybridMultilevel"/>
    <w:tmpl w:val="B614D1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43320819"/>
    <w:multiLevelType w:val="hybridMultilevel"/>
    <w:tmpl w:val="8968C1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6F7D85"/>
    <w:multiLevelType w:val="hybridMultilevel"/>
    <w:tmpl w:val="BD947EB4"/>
    <w:lvl w:ilvl="0" w:tplc="B4107B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11D60CA"/>
    <w:multiLevelType w:val="hybridMultilevel"/>
    <w:tmpl w:val="EC1EF0F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3587FF3"/>
    <w:multiLevelType w:val="hybridMultilevel"/>
    <w:tmpl w:val="082AAFAE"/>
    <w:lvl w:ilvl="0" w:tplc="04090005">
      <w:start w:val="1"/>
      <w:numFmt w:val="bullet"/>
      <w:lvlText w:val=""/>
      <w:lvlJc w:val="left"/>
      <w:pPr>
        <w:tabs>
          <w:tab w:val="num" w:pos="1494"/>
        </w:tabs>
        <w:ind w:left="1494" w:hanging="360"/>
      </w:pPr>
      <w:rPr>
        <w:rFonts w:ascii="Wingdings" w:hAnsi="Wingdings" w:hint="default"/>
      </w:rPr>
    </w:lvl>
    <w:lvl w:ilvl="1" w:tplc="04090003">
      <w:start w:val="1"/>
      <w:numFmt w:val="bullet"/>
      <w:lvlText w:val="o"/>
      <w:lvlJc w:val="left"/>
      <w:pPr>
        <w:tabs>
          <w:tab w:val="num" w:pos="2214"/>
        </w:tabs>
        <w:ind w:left="2214" w:hanging="360"/>
      </w:pPr>
      <w:rPr>
        <w:rFonts w:ascii="Courier New" w:hAnsi="Courier New" w:cs="Courier New" w:hint="default"/>
      </w:rPr>
    </w:lvl>
    <w:lvl w:ilvl="2" w:tplc="04090011">
      <w:start w:val="1"/>
      <w:numFmt w:val="decimal"/>
      <w:lvlText w:val="%3)"/>
      <w:lvlJc w:val="left"/>
      <w:pPr>
        <w:tabs>
          <w:tab w:val="num" w:pos="2934"/>
        </w:tabs>
        <w:ind w:left="2934" w:hanging="360"/>
      </w:pPr>
      <w:rPr>
        <w:rFont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6ED22CE1"/>
    <w:multiLevelType w:val="hybridMultilevel"/>
    <w:tmpl w:val="EC90019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27F4"/>
    <w:rsid w:val="0001181F"/>
    <w:rsid w:val="00025045"/>
    <w:rsid w:val="000265E3"/>
    <w:rsid w:val="00084457"/>
    <w:rsid w:val="000A015A"/>
    <w:rsid w:val="000C4F42"/>
    <w:rsid w:val="000D07FC"/>
    <w:rsid w:val="0010000E"/>
    <w:rsid w:val="00111B36"/>
    <w:rsid w:val="00136A65"/>
    <w:rsid w:val="00160FD1"/>
    <w:rsid w:val="0016158C"/>
    <w:rsid w:val="001A10CD"/>
    <w:rsid w:val="001A3E4B"/>
    <w:rsid w:val="002203CF"/>
    <w:rsid w:val="002323CF"/>
    <w:rsid w:val="00253617"/>
    <w:rsid w:val="0026415D"/>
    <w:rsid w:val="002850EF"/>
    <w:rsid w:val="00285981"/>
    <w:rsid w:val="00293086"/>
    <w:rsid w:val="002D65CB"/>
    <w:rsid w:val="00313828"/>
    <w:rsid w:val="00314AD6"/>
    <w:rsid w:val="00332D12"/>
    <w:rsid w:val="00341406"/>
    <w:rsid w:val="00401921"/>
    <w:rsid w:val="00425358"/>
    <w:rsid w:val="00430779"/>
    <w:rsid w:val="004562FF"/>
    <w:rsid w:val="00470624"/>
    <w:rsid w:val="004A1CCD"/>
    <w:rsid w:val="004B18B4"/>
    <w:rsid w:val="004B6D76"/>
    <w:rsid w:val="004D61CD"/>
    <w:rsid w:val="004E4BFB"/>
    <w:rsid w:val="004F5F04"/>
    <w:rsid w:val="00506CF9"/>
    <w:rsid w:val="00523337"/>
    <w:rsid w:val="00530C9F"/>
    <w:rsid w:val="00542B48"/>
    <w:rsid w:val="005C4ECE"/>
    <w:rsid w:val="005F1A8E"/>
    <w:rsid w:val="0060747B"/>
    <w:rsid w:val="0061114B"/>
    <w:rsid w:val="006144A2"/>
    <w:rsid w:val="00642281"/>
    <w:rsid w:val="00673340"/>
    <w:rsid w:val="00675704"/>
    <w:rsid w:val="00681786"/>
    <w:rsid w:val="006915B5"/>
    <w:rsid w:val="006B30BE"/>
    <w:rsid w:val="006C033D"/>
    <w:rsid w:val="006E3B46"/>
    <w:rsid w:val="00706658"/>
    <w:rsid w:val="00793BFB"/>
    <w:rsid w:val="007E4C37"/>
    <w:rsid w:val="007E4E3E"/>
    <w:rsid w:val="00810FF9"/>
    <w:rsid w:val="0085232E"/>
    <w:rsid w:val="00865DDB"/>
    <w:rsid w:val="00866070"/>
    <w:rsid w:val="00895A0E"/>
    <w:rsid w:val="008C0EA0"/>
    <w:rsid w:val="008C494D"/>
    <w:rsid w:val="008E1325"/>
    <w:rsid w:val="00925D8C"/>
    <w:rsid w:val="009409AE"/>
    <w:rsid w:val="009615A3"/>
    <w:rsid w:val="009925A4"/>
    <w:rsid w:val="00994C7F"/>
    <w:rsid w:val="009B1BB1"/>
    <w:rsid w:val="009D3753"/>
    <w:rsid w:val="009E411E"/>
    <w:rsid w:val="00A07769"/>
    <w:rsid w:val="00A246E2"/>
    <w:rsid w:val="00A6768F"/>
    <w:rsid w:val="00A93AFB"/>
    <w:rsid w:val="00AB0BB2"/>
    <w:rsid w:val="00AB7E7C"/>
    <w:rsid w:val="00AC25A9"/>
    <w:rsid w:val="00AF2791"/>
    <w:rsid w:val="00B467D5"/>
    <w:rsid w:val="00B56F60"/>
    <w:rsid w:val="00BF552B"/>
    <w:rsid w:val="00C10424"/>
    <w:rsid w:val="00CB0D2E"/>
    <w:rsid w:val="00CB0FD8"/>
    <w:rsid w:val="00D22CF4"/>
    <w:rsid w:val="00D533BC"/>
    <w:rsid w:val="00D720AD"/>
    <w:rsid w:val="00D87425"/>
    <w:rsid w:val="00DA6884"/>
    <w:rsid w:val="00DB568F"/>
    <w:rsid w:val="00E32633"/>
    <w:rsid w:val="00E4540A"/>
    <w:rsid w:val="00E517C5"/>
    <w:rsid w:val="00E740E8"/>
    <w:rsid w:val="00E8539B"/>
    <w:rsid w:val="00EB551B"/>
    <w:rsid w:val="00EC2B69"/>
    <w:rsid w:val="00EC781B"/>
    <w:rsid w:val="00EE0396"/>
    <w:rsid w:val="00F11D61"/>
    <w:rsid w:val="00F47FE8"/>
    <w:rsid w:val="00F76E70"/>
    <w:rsid w:val="00F927F4"/>
    <w:rsid w:val="00FA3DB0"/>
    <w:rsid w:val="00FE4CB5"/>
    <w:rsid w:val="00FF5C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CF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5704"/>
    <w:pPr>
      <w:tabs>
        <w:tab w:val="center" w:pos="4320"/>
        <w:tab w:val="right" w:pos="8640"/>
      </w:tabs>
    </w:pPr>
  </w:style>
  <w:style w:type="paragraph" w:styleId="Footer">
    <w:name w:val="footer"/>
    <w:basedOn w:val="Normal"/>
    <w:rsid w:val="00675704"/>
    <w:pPr>
      <w:tabs>
        <w:tab w:val="center" w:pos="4320"/>
        <w:tab w:val="right" w:pos="8640"/>
      </w:tabs>
    </w:pPr>
  </w:style>
  <w:style w:type="character" w:styleId="PageNumber">
    <w:name w:val="page number"/>
    <w:basedOn w:val="DefaultParagraphFont"/>
    <w:rsid w:val="00675704"/>
  </w:style>
  <w:style w:type="table" w:styleId="TableGrid">
    <w:name w:val="Table Grid"/>
    <w:basedOn w:val="TableNormal"/>
    <w:rsid w:val="00D87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551B"/>
    <w:rPr>
      <w:color w:val="0000FF"/>
      <w:u w:val="single"/>
    </w:rPr>
  </w:style>
</w:styles>
</file>

<file path=word/webSettings.xml><?xml version="1.0" encoding="utf-8"?>
<w:webSettings xmlns:r="http://schemas.openxmlformats.org/officeDocument/2006/relationships" xmlns:w="http://schemas.openxmlformats.org/wordprocessingml/2006/main">
  <w:divs>
    <w:div w:id="2630488">
      <w:bodyDiv w:val="1"/>
      <w:marLeft w:val="0"/>
      <w:marRight w:val="0"/>
      <w:marTop w:val="0"/>
      <w:marBottom w:val="0"/>
      <w:divBdr>
        <w:top w:val="none" w:sz="0" w:space="0" w:color="auto"/>
        <w:left w:val="none" w:sz="0" w:space="0" w:color="auto"/>
        <w:bottom w:val="none" w:sz="0" w:space="0" w:color="auto"/>
        <w:right w:val="none" w:sz="0" w:space="0" w:color="auto"/>
      </w:divBdr>
    </w:div>
    <w:div w:id="163015054">
      <w:bodyDiv w:val="1"/>
      <w:marLeft w:val="0"/>
      <w:marRight w:val="0"/>
      <w:marTop w:val="0"/>
      <w:marBottom w:val="0"/>
      <w:divBdr>
        <w:top w:val="none" w:sz="0" w:space="0" w:color="auto"/>
        <w:left w:val="none" w:sz="0" w:space="0" w:color="auto"/>
        <w:bottom w:val="none" w:sz="0" w:space="0" w:color="auto"/>
        <w:right w:val="none" w:sz="0" w:space="0" w:color="auto"/>
      </w:divBdr>
    </w:div>
    <w:div w:id="327750380">
      <w:bodyDiv w:val="1"/>
      <w:marLeft w:val="0"/>
      <w:marRight w:val="0"/>
      <w:marTop w:val="0"/>
      <w:marBottom w:val="0"/>
      <w:divBdr>
        <w:top w:val="none" w:sz="0" w:space="0" w:color="auto"/>
        <w:left w:val="none" w:sz="0" w:space="0" w:color="auto"/>
        <w:bottom w:val="none" w:sz="0" w:space="0" w:color="auto"/>
        <w:right w:val="none" w:sz="0" w:space="0" w:color="auto"/>
      </w:divBdr>
    </w:div>
    <w:div w:id="692802213">
      <w:bodyDiv w:val="1"/>
      <w:marLeft w:val="0"/>
      <w:marRight w:val="0"/>
      <w:marTop w:val="0"/>
      <w:marBottom w:val="0"/>
      <w:divBdr>
        <w:top w:val="none" w:sz="0" w:space="0" w:color="auto"/>
        <w:left w:val="none" w:sz="0" w:space="0" w:color="auto"/>
        <w:bottom w:val="none" w:sz="0" w:space="0" w:color="auto"/>
        <w:right w:val="none" w:sz="0" w:space="0" w:color="auto"/>
      </w:divBdr>
    </w:div>
    <w:div w:id="817113658">
      <w:bodyDiv w:val="1"/>
      <w:marLeft w:val="0"/>
      <w:marRight w:val="0"/>
      <w:marTop w:val="0"/>
      <w:marBottom w:val="0"/>
      <w:divBdr>
        <w:top w:val="none" w:sz="0" w:space="0" w:color="auto"/>
        <w:left w:val="none" w:sz="0" w:space="0" w:color="auto"/>
        <w:bottom w:val="none" w:sz="0" w:space="0" w:color="auto"/>
        <w:right w:val="none" w:sz="0" w:space="0" w:color="auto"/>
      </w:divBdr>
    </w:div>
    <w:div w:id="821190107">
      <w:bodyDiv w:val="1"/>
      <w:marLeft w:val="0"/>
      <w:marRight w:val="0"/>
      <w:marTop w:val="0"/>
      <w:marBottom w:val="0"/>
      <w:divBdr>
        <w:top w:val="none" w:sz="0" w:space="0" w:color="auto"/>
        <w:left w:val="none" w:sz="0" w:space="0" w:color="auto"/>
        <w:bottom w:val="none" w:sz="0" w:space="0" w:color="auto"/>
        <w:right w:val="none" w:sz="0" w:space="0" w:color="auto"/>
      </w:divBdr>
    </w:div>
    <w:div w:id="834102255">
      <w:bodyDiv w:val="1"/>
      <w:marLeft w:val="0"/>
      <w:marRight w:val="0"/>
      <w:marTop w:val="0"/>
      <w:marBottom w:val="0"/>
      <w:divBdr>
        <w:top w:val="none" w:sz="0" w:space="0" w:color="auto"/>
        <w:left w:val="none" w:sz="0" w:space="0" w:color="auto"/>
        <w:bottom w:val="none" w:sz="0" w:space="0" w:color="auto"/>
        <w:right w:val="none" w:sz="0" w:space="0" w:color="auto"/>
      </w:divBdr>
    </w:div>
    <w:div w:id="852645528">
      <w:bodyDiv w:val="1"/>
      <w:marLeft w:val="0"/>
      <w:marRight w:val="0"/>
      <w:marTop w:val="0"/>
      <w:marBottom w:val="0"/>
      <w:divBdr>
        <w:top w:val="none" w:sz="0" w:space="0" w:color="auto"/>
        <w:left w:val="none" w:sz="0" w:space="0" w:color="auto"/>
        <w:bottom w:val="none" w:sz="0" w:space="0" w:color="auto"/>
        <w:right w:val="none" w:sz="0" w:space="0" w:color="auto"/>
      </w:divBdr>
    </w:div>
    <w:div w:id="943654784">
      <w:bodyDiv w:val="1"/>
      <w:marLeft w:val="0"/>
      <w:marRight w:val="0"/>
      <w:marTop w:val="0"/>
      <w:marBottom w:val="0"/>
      <w:divBdr>
        <w:top w:val="none" w:sz="0" w:space="0" w:color="auto"/>
        <w:left w:val="none" w:sz="0" w:space="0" w:color="auto"/>
        <w:bottom w:val="none" w:sz="0" w:space="0" w:color="auto"/>
        <w:right w:val="none" w:sz="0" w:space="0" w:color="auto"/>
      </w:divBdr>
    </w:div>
    <w:div w:id="1037386425">
      <w:bodyDiv w:val="1"/>
      <w:marLeft w:val="0"/>
      <w:marRight w:val="0"/>
      <w:marTop w:val="0"/>
      <w:marBottom w:val="0"/>
      <w:divBdr>
        <w:top w:val="none" w:sz="0" w:space="0" w:color="auto"/>
        <w:left w:val="none" w:sz="0" w:space="0" w:color="auto"/>
        <w:bottom w:val="none" w:sz="0" w:space="0" w:color="auto"/>
        <w:right w:val="none" w:sz="0" w:space="0" w:color="auto"/>
      </w:divBdr>
    </w:div>
    <w:div w:id="1072507881">
      <w:bodyDiv w:val="1"/>
      <w:marLeft w:val="0"/>
      <w:marRight w:val="0"/>
      <w:marTop w:val="0"/>
      <w:marBottom w:val="0"/>
      <w:divBdr>
        <w:top w:val="none" w:sz="0" w:space="0" w:color="auto"/>
        <w:left w:val="none" w:sz="0" w:space="0" w:color="auto"/>
        <w:bottom w:val="none" w:sz="0" w:space="0" w:color="auto"/>
        <w:right w:val="none" w:sz="0" w:space="0" w:color="auto"/>
      </w:divBdr>
    </w:div>
    <w:div w:id="1319572607">
      <w:bodyDiv w:val="1"/>
      <w:marLeft w:val="0"/>
      <w:marRight w:val="0"/>
      <w:marTop w:val="0"/>
      <w:marBottom w:val="0"/>
      <w:divBdr>
        <w:top w:val="none" w:sz="0" w:space="0" w:color="auto"/>
        <w:left w:val="none" w:sz="0" w:space="0" w:color="auto"/>
        <w:bottom w:val="none" w:sz="0" w:space="0" w:color="auto"/>
        <w:right w:val="none" w:sz="0" w:space="0" w:color="auto"/>
      </w:divBdr>
    </w:div>
    <w:div w:id="1466237786">
      <w:bodyDiv w:val="1"/>
      <w:marLeft w:val="0"/>
      <w:marRight w:val="0"/>
      <w:marTop w:val="0"/>
      <w:marBottom w:val="0"/>
      <w:divBdr>
        <w:top w:val="none" w:sz="0" w:space="0" w:color="auto"/>
        <w:left w:val="none" w:sz="0" w:space="0" w:color="auto"/>
        <w:bottom w:val="none" w:sz="0" w:space="0" w:color="auto"/>
        <w:right w:val="none" w:sz="0" w:space="0" w:color="auto"/>
      </w:divBdr>
    </w:div>
    <w:div w:id="1657344336">
      <w:bodyDiv w:val="1"/>
      <w:marLeft w:val="0"/>
      <w:marRight w:val="0"/>
      <w:marTop w:val="0"/>
      <w:marBottom w:val="0"/>
      <w:divBdr>
        <w:top w:val="none" w:sz="0" w:space="0" w:color="auto"/>
        <w:left w:val="none" w:sz="0" w:space="0" w:color="auto"/>
        <w:bottom w:val="none" w:sz="0" w:space="0" w:color="auto"/>
        <w:right w:val="none" w:sz="0" w:space="0" w:color="auto"/>
      </w:divBdr>
    </w:div>
    <w:div w:id="1685857804">
      <w:bodyDiv w:val="1"/>
      <w:marLeft w:val="0"/>
      <w:marRight w:val="0"/>
      <w:marTop w:val="0"/>
      <w:marBottom w:val="0"/>
      <w:divBdr>
        <w:top w:val="none" w:sz="0" w:space="0" w:color="auto"/>
        <w:left w:val="none" w:sz="0" w:space="0" w:color="auto"/>
        <w:bottom w:val="none" w:sz="0" w:space="0" w:color="auto"/>
        <w:right w:val="none" w:sz="0" w:space="0" w:color="auto"/>
      </w:divBdr>
    </w:div>
    <w:div w:id="1722629213">
      <w:bodyDiv w:val="1"/>
      <w:marLeft w:val="0"/>
      <w:marRight w:val="0"/>
      <w:marTop w:val="0"/>
      <w:marBottom w:val="0"/>
      <w:divBdr>
        <w:top w:val="none" w:sz="0" w:space="0" w:color="auto"/>
        <w:left w:val="none" w:sz="0" w:space="0" w:color="auto"/>
        <w:bottom w:val="none" w:sz="0" w:space="0" w:color="auto"/>
        <w:right w:val="none" w:sz="0" w:space="0" w:color="auto"/>
      </w:divBdr>
    </w:div>
    <w:div w:id="1779522260">
      <w:bodyDiv w:val="1"/>
      <w:marLeft w:val="0"/>
      <w:marRight w:val="0"/>
      <w:marTop w:val="0"/>
      <w:marBottom w:val="0"/>
      <w:divBdr>
        <w:top w:val="none" w:sz="0" w:space="0" w:color="auto"/>
        <w:left w:val="none" w:sz="0" w:space="0" w:color="auto"/>
        <w:bottom w:val="none" w:sz="0" w:space="0" w:color="auto"/>
        <w:right w:val="none" w:sz="0" w:space="0" w:color="auto"/>
      </w:divBdr>
    </w:div>
    <w:div w:id="1833985177">
      <w:bodyDiv w:val="1"/>
      <w:marLeft w:val="0"/>
      <w:marRight w:val="0"/>
      <w:marTop w:val="0"/>
      <w:marBottom w:val="0"/>
      <w:divBdr>
        <w:top w:val="none" w:sz="0" w:space="0" w:color="auto"/>
        <w:left w:val="none" w:sz="0" w:space="0" w:color="auto"/>
        <w:bottom w:val="none" w:sz="0" w:space="0" w:color="auto"/>
        <w:right w:val="none" w:sz="0" w:space="0" w:color="auto"/>
      </w:divBdr>
    </w:div>
    <w:div w:id="2019188484">
      <w:bodyDiv w:val="1"/>
      <w:marLeft w:val="0"/>
      <w:marRight w:val="0"/>
      <w:marTop w:val="0"/>
      <w:marBottom w:val="0"/>
      <w:divBdr>
        <w:top w:val="none" w:sz="0" w:space="0" w:color="auto"/>
        <w:left w:val="none" w:sz="0" w:space="0" w:color="auto"/>
        <w:bottom w:val="none" w:sz="0" w:space="0" w:color="auto"/>
        <w:right w:val="none" w:sz="0" w:space="0" w:color="auto"/>
      </w:divBdr>
    </w:div>
    <w:div w:id="20431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tarekabdo.gyn@gmail.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00617.14"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3300</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Study the Effect of Blood Transfusion on Oxidant-Antioxidant Status</vt:lpstr>
    </vt:vector>
  </TitlesOfParts>
  <Company>SMART</Company>
  <LinksUpToDate>false</LinksUpToDate>
  <CharactersWithSpaces>22104</CharactersWithSpaces>
  <SharedDoc>false</SharedDoc>
  <HLinks>
    <vt:vector size="42" baseType="variant">
      <vt:variant>
        <vt:i4>4522059</vt:i4>
      </vt:variant>
      <vt:variant>
        <vt:i4>3</vt:i4>
      </vt:variant>
      <vt:variant>
        <vt:i4>0</vt:i4>
      </vt:variant>
      <vt:variant>
        <vt:i4>5</vt:i4>
      </vt:variant>
      <vt:variant>
        <vt:lpwstr>http://www.sciencepub.net/newyork</vt:lpwstr>
      </vt:variant>
      <vt:variant>
        <vt:lpwstr/>
      </vt:variant>
      <vt:variant>
        <vt:i4>8061016</vt:i4>
      </vt:variant>
      <vt:variant>
        <vt:i4>0</vt:i4>
      </vt:variant>
      <vt:variant>
        <vt:i4>0</vt:i4>
      </vt:variant>
      <vt:variant>
        <vt:i4>5</vt:i4>
      </vt:variant>
      <vt:variant>
        <vt:lpwstr>mailto:Dr.tarekabdo.gyn@gmail.com</vt:lpwstr>
      </vt:variant>
      <vt:variant>
        <vt:lpwstr/>
      </vt:variant>
      <vt:variant>
        <vt:i4>4522059</vt:i4>
      </vt:variant>
      <vt:variant>
        <vt:i4>32</vt:i4>
      </vt:variant>
      <vt:variant>
        <vt:i4>0</vt:i4>
      </vt:variant>
      <vt:variant>
        <vt:i4>5</vt:i4>
      </vt:variant>
      <vt:variant>
        <vt:lpwstr>http://www.sciencepub.net/newyork</vt:lpwstr>
      </vt:variant>
      <vt:variant>
        <vt:lpwstr/>
      </vt:variant>
      <vt:variant>
        <vt:i4>4522059</vt:i4>
      </vt:variant>
      <vt:variant>
        <vt:i4>24</vt:i4>
      </vt:variant>
      <vt:variant>
        <vt:i4>0</vt:i4>
      </vt:variant>
      <vt:variant>
        <vt:i4>5</vt:i4>
      </vt:variant>
      <vt:variant>
        <vt:lpwstr>http://www.sciencepub.net/newyork</vt:lpwstr>
      </vt:variant>
      <vt:variant>
        <vt:lpwstr/>
      </vt:variant>
      <vt:variant>
        <vt:i4>4522059</vt:i4>
      </vt:variant>
      <vt:variant>
        <vt:i4>16</vt:i4>
      </vt:variant>
      <vt:variant>
        <vt:i4>0</vt:i4>
      </vt:variant>
      <vt:variant>
        <vt:i4>5</vt:i4>
      </vt:variant>
      <vt:variant>
        <vt:lpwstr>http://www.sciencepub.net/newyork</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the Effect of Blood Transfusion on Oxidant-Antioxidant Status</dc:title>
  <dc:creator>Wael</dc:creator>
  <cp:lastModifiedBy>Administrator</cp:lastModifiedBy>
  <cp:revision>3</cp:revision>
  <cp:lastPrinted>2017-05-25T04:21:00Z</cp:lastPrinted>
  <dcterms:created xsi:type="dcterms:W3CDTF">2017-05-29T14:25:00Z</dcterms:created>
  <dcterms:modified xsi:type="dcterms:W3CDTF">2017-05-29T16:19:00Z</dcterms:modified>
</cp:coreProperties>
</file>