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harts/chart1.xml" ContentType="application/vnd.openxmlformats-officedocument.drawingml.chart+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FE3" w:rsidRPr="001D28A4" w:rsidRDefault="00434FE3" w:rsidP="001D28A4">
      <w:pPr>
        <w:snapToGrid w:val="0"/>
        <w:spacing w:after="0" w:line="240" w:lineRule="auto"/>
        <w:ind w:right="4"/>
        <w:jc w:val="center"/>
        <w:rPr>
          <w:rFonts w:ascii="Times New Roman" w:hAnsi="Times New Roman" w:cs="Times New Roman"/>
          <w:b/>
          <w:sz w:val="20"/>
          <w:szCs w:val="20"/>
        </w:rPr>
      </w:pPr>
      <w:r w:rsidRPr="001D28A4">
        <w:rPr>
          <w:rFonts w:ascii="Times New Roman" w:hAnsi="Times New Roman" w:cs="Times New Roman"/>
          <w:b/>
          <w:sz w:val="20"/>
          <w:szCs w:val="20"/>
        </w:rPr>
        <w:t>Determination and validation of Sulfonamide Antibiotics in liver tissue of buffalo using QuEChERS method and LC MS/MS analysis</w:t>
      </w:r>
    </w:p>
    <w:p w:rsidR="0096751F" w:rsidRPr="001D28A4" w:rsidRDefault="0096751F" w:rsidP="001D28A4">
      <w:pPr>
        <w:tabs>
          <w:tab w:val="left" w:pos="3060"/>
        </w:tabs>
        <w:snapToGrid w:val="0"/>
        <w:spacing w:after="0" w:line="240" w:lineRule="auto"/>
        <w:ind w:right="4"/>
        <w:jc w:val="center"/>
        <w:rPr>
          <w:rFonts w:ascii="Times New Roman" w:hAnsi="Times New Roman" w:cs="Times New Roman"/>
          <w:bCs/>
          <w:sz w:val="20"/>
          <w:szCs w:val="20"/>
        </w:rPr>
      </w:pPr>
    </w:p>
    <w:p w:rsidR="00297A08" w:rsidRPr="001D28A4" w:rsidRDefault="00297A08" w:rsidP="001D28A4">
      <w:pPr>
        <w:tabs>
          <w:tab w:val="left" w:pos="3060"/>
        </w:tabs>
        <w:snapToGrid w:val="0"/>
        <w:spacing w:after="0" w:line="240" w:lineRule="auto"/>
        <w:ind w:right="4"/>
        <w:jc w:val="center"/>
        <w:rPr>
          <w:rFonts w:ascii="Times New Roman" w:hAnsi="Times New Roman" w:cs="Times New Roman"/>
          <w:bCs/>
          <w:sz w:val="20"/>
          <w:szCs w:val="20"/>
          <w:vertAlign w:val="superscript"/>
          <w:lang w:eastAsia="zh-CN"/>
        </w:rPr>
      </w:pPr>
      <w:r w:rsidRPr="001D28A4">
        <w:rPr>
          <w:rFonts w:ascii="Times New Roman" w:hAnsi="Times New Roman" w:cs="Times New Roman"/>
          <w:bCs/>
          <w:sz w:val="20"/>
          <w:szCs w:val="20"/>
        </w:rPr>
        <w:t>Dalia Nabil Saad Gadallah</w:t>
      </w:r>
      <w:r w:rsidRPr="001D28A4">
        <w:rPr>
          <w:rFonts w:ascii="Times New Roman" w:hAnsi="Times New Roman" w:cs="Times New Roman"/>
          <w:bCs/>
          <w:sz w:val="20"/>
          <w:szCs w:val="20"/>
          <w:vertAlign w:val="superscript"/>
        </w:rPr>
        <w:t>1</w:t>
      </w:r>
      <w:r w:rsidRPr="001D28A4">
        <w:rPr>
          <w:rFonts w:ascii="Times New Roman" w:hAnsi="Times New Roman" w:cs="Times New Roman"/>
          <w:bCs/>
          <w:sz w:val="20"/>
          <w:szCs w:val="20"/>
        </w:rPr>
        <w:t>, Lamia Ryad</w:t>
      </w:r>
      <w:r w:rsidRPr="001D28A4">
        <w:rPr>
          <w:rFonts w:ascii="Times New Roman" w:hAnsi="Times New Roman" w:cs="Times New Roman"/>
          <w:bCs/>
          <w:sz w:val="20"/>
          <w:szCs w:val="20"/>
          <w:vertAlign w:val="superscript"/>
        </w:rPr>
        <w:t>2</w:t>
      </w:r>
      <w:r w:rsidRPr="001D28A4">
        <w:rPr>
          <w:rFonts w:ascii="Times New Roman" w:hAnsi="Times New Roman" w:cs="Times New Roman"/>
          <w:bCs/>
          <w:sz w:val="20"/>
          <w:szCs w:val="20"/>
        </w:rPr>
        <w:t>, and Nermine Gad</w:t>
      </w:r>
      <w:r w:rsidRPr="001D28A4">
        <w:rPr>
          <w:rFonts w:ascii="Times New Roman" w:hAnsi="Times New Roman" w:cs="Times New Roman"/>
          <w:bCs/>
          <w:sz w:val="20"/>
          <w:szCs w:val="20"/>
          <w:vertAlign w:val="superscript"/>
        </w:rPr>
        <w:t>2</w:t>
      </w:r>
    </w:p>
    <w:p w:rsidR="00824A6F" w:rsidRPr="001D28A4" w:rsidRDefault="00824A6F" w:rsidP="001D28A4">
      <w:pPr>
        <w:tabs>
          <w:tab w:val="left" w:pos="3060"/>
        </w:tabs>
        <w:snapToGrid w:val="0"/>
        <w:spacing w:after="0" w:line="240" w:lineRule="auto"/>
        <w:ind w:right="4"/>
        <w:jc w:val="center"/>
        <w:rPr>
          <w:rFonts w:ascii="Times New Roman" w:hAnsi="Times New Roman" w:cs="Times New Roman"/>
          <w:bCs/>
          <w:sz w:val="20"/>
          <w:szCs w:val="20"/>
          <w:lang w:eastAsia="zh-CN"/>
        </w:rPr>
      </w:pPr>
    </w:p>
    <w:p w:rsidR="00297A08" w:rsidRPr="001D28A4" w:rsidRDefault="00297A08" w:rsidP="001D28A4">
      <w:pPr>
        <w:tabs>
          <w:tab w:val="left" w:pos="3060"/>
        </w:tabs>
        <w:snapToGrid w:val="0"/>
        <w:spacing w:after="0" w:line="240" w:lineRule="auto"/>
        <w:ind w:right="4"/>
        <w:jc w:val="center"/>
        <w:rPr>
          <w:rFonts w:ascii="Times New Roman" w:hAnsi="Times New Roman" w:cs="Times New Roman"/>
          <w:iCs/>
          <w:sz w:val="20"/>
          <w:szCs w:val="20"/>
        </w:rPr>
      </w:pPr>
      <w:r w:rsidRPr="001D28A4">
        <w:rPr>
          <w:rFonts w:ascii="Times New Roman" w:hAnsi="Times New Roman" w:cs="Times New Roman"/>
          <w:iCs/>
          <w:sz w:val="20"/>
          <w:szCs w:val="20"/>
          <w:vertAlign w:val="superscript"/>
        </w:rPr>
        <w:t>1</w:t>
      </w:r>
      <w:r w:rsidRPr="001D28A4">
        <w:rPr>
          <w:rFonts w:ascii="Times New Roman" w:hAnsi="Times New Roman" w:cs="Times New Roman"/>
          <w:iCs/>
          <w:sz w:val="20"/>
          <w:szCs w:val="20"/>
        </w:rPr>
        <w:t>Faculty of Biotechnology, October University for Modern Science and Arts</w:t>
      </w:r>
    </w:p>
    <w:p w:rsidR="00297A08" w:rsidRPr="001D28A4" w:rsidRDefault="00297A08" w:rsidP="001D28A4">
      <w:pPr>
        <w:tabs>
          <w:tab w:val="left" w:pos="3060"/>
        </w:tabs>
        <w:snapToGrid w:val="0"/>
        <w:spacing w:after="0" w:line="240" w:lineRule="auto"/>
        <w:ind w:right="4"/>
        <w:jc w:val="center"/>
        <w:rPr>
          <w:rFonts w:ascii="Times New Roman" w:hAnsi="Times New Roman" w:cs="Times New Roman"/>
          <w:sz w:val="20"/>
          <w:szCs w:val="20"/>
        </w:rPr>
      </w:pPr>
      <w:r w:rsidRPr="001D28A4">
        <w:rPr>
          <w:rFonts w:ascii="Times New Roman" w:hAnsi="Times New Roman" w:cs="Times New Roman"/>
          <w:iCs/>
          <w:sz w:val="20"/>
          <w:szCs w:val="20"/>
          <w:vertAlign w:val="superscript"/>
        </w:rPr>
        <w:t>2</w:t>
      </w:r>
      <w:r w:rsidRPr="001D28A4">
        <w:rPr>
          <w:rFonts w:ascii="Times New Roman" w:hAnsi="Times New Roman" w:cs="Times New Roman"/>
          <w:iCs/>
          <w:sz w:val="20"/>
          <w:szCs w:val="20"/>
        </w:rPr>
        <w:t>Central Laboratory of Analysis of Pesticide Residues and Heavy Metals in Food, ARC, Giza, Egypt</w:t>
      </w:r>
    </w:p>
    <w:p w:rsidR="00130E81" w:rsidRPr="001D28A4" w:rsidRDefault="00357BEC" w:rsidP="001D28A4">
      <w:pPr>
        <w:snapToGrid w:val="0"/>
        <w:spacing w:after="0" w:line="240" w:lineRule="auto"/>
        <w:ind w:right="4"/>
        <w:jc w:val="center"/>
        <w:rPr>
          <w:rFonts w:ascii="Times New Roman" w:hAnsi="Times New Roman" w:cs="Times New Roman"/>
          <w:color w:val="3366FF"/>
          <w:sz w:val="20"/>
          <w:szCs w:val="20"/>
        </w:rPr>
      </w:pPr>
      <w:hyperlink r:id="rId7" w:history="1">
        <w:r w:rsidR="00434FE3" w:rsidRPr="001D28A4">
          <w:rPr>
            <w:rStyle w:val="Hyperlink"/>
            <w:rFonts w:ascii="Times New Roman" w:hAnsi="Times New Roman" w:cs="Times New Roman"/>
            <w:color w:val="3366FF"/>
            <w:sz w:val="20"/>
            <w:szCs w:val="20"/>
            <w:u w:val="none"/>
          </w:rPr>
          <w:t>daliaa.nabil@gmail.com</w:t>
        </w:r>
      </w:hyperlink>
    </w:p>
    <w:p w:rsidR="00BD4782" w:rsidRPr="001D28A4" w:rsidRDefault="00BD4782" w:rsidP="001D28A4">
      <w:pPr>
        <w:snapToGrid w:val="0"/>
        <w:spacing w:after="0" w:line="240" w:lineRule="auto"/>
        <w:ind w:right="4"/>
        <w:jc w:val="center"/>
        <w:rPr>
          <w:rFonts w:ascii="Times New Roman" w:hAnsi="Times New Roman" w:cs="Times New Roman"/>
          <w:color w:val="3366FF"/>
          <w:sz w:val="20"/>
          <w:szCs w:val="20"/>
        </w:rPr>
      </w:pPr>
    </w:p>
    <w:p w:rsidR="00A85542" w:rsidRDefault="00044181" w:rsidP="002B1090">
      <w:pPr>
        <w:spacing w:after="0" w:line="240" w:lineRule="auto"/>
        <w:jc w:val="both"/>
        <w:rPr>
          <w:rFonts w:ascii="Times New Roman" w:hAnsi="Times New Roman" w:cs="Times New Roman"/>
          <w:b/>
          <w:sz w:val="20"/>
          <w:szCs w:val="20"/>
        </w:rPr>
      </w:pPr>
      <w:r w:rsidRPr="001D28A4">
        <w:rPr>
          <w:rFonts w:ascii="Times New Roman" w:hAnsi="Times New Roman" w:cs="Times New Roman"/>
          <w:b/>
          <w:sz w:val="20"/>
          <w:szCs w:val="20"/>
        </w:rPr>
        <w:t xml:space="preserve">Abstract </w:t>
      </w:r>
    </w:p>
    <w:p w:rsidR="002B1090" w:rsidRPr="002B1090" w:rsidRDefault="002B1090" w:rsidP="00A85542">
      <w:pPr>
        <w:spacing w:after="0" w:line="240" w:lineRule="auto"/>
        <w:ind w:firstLine="720"/>
        <w:jc w:val="both"/>
        <w:rPr>
          <w:rFonts w:asciiTheme="majorBidi" w:eastAsiaTheme="minorHAnsi" w:hAnsiTheme="majorBidi" w:cstheme="majorBidi"/>
          <w:sz w:val="20"/>
          <w:szCs w:val="20"/>
        </w:rPr>
      </w:pPr>
      <w:r w:rsidRPr="002B1090">
        <w:rPr>
          <w:rFonts w:asciiTheme="majorBidi" w:eastAsiaTheme="minorHAnsi" w:hAnsiTheme="majorBidi" w:cstheme="majorBidi"/>
          <w:sz w:val="20"/>
          <w:szCs w:val="20"/>
        </w:rPr>
        <w:t xml:space="preserve">Sulfonamides (SAs) are a very important class of antibacterial compounds widely used in veterinary practice for therapeutic, prophylactic, and growth promoting purposes. Residues of SAs may remain animal tissues if adequate withdrawal time is not observed or if the SAs have been improperly administered. These residues in food are of concern because of their potential carcinogenic nature and the possible development of antibiotic resistance in humans. Therefore the aim of this study was the determination and validation of </w:t>
      </w:r>
      <w:r>
        <w:rPr>
          <w:rFonts w:asciiTheme="majorBidi" w:eastAsiaTheme="minorHAnsi" w:hAnsiTheme="majorBidi" w:cstheme="majorBidi"/>
          <w:sz w:val="20"/>
          <w:szCs w:val="20"/>
        </w:rPr>
        <w:t xml:space="preserve">seven </w:t>
      </w:r>
      <w:r w:rsidRPr="002B1090">
        <w:rPr>
          <w:rFonts w:asciiTheme="majorBidi" w:eastAsiaTheme="minorHAnsi" w:hAnsiTheme="majorBidi" w:cstheme="majorBidi"/>
          <w:sz w:val="20"/>
          <w:szCs w:val="20"/>
        </w:rPr>
        <w:t xml:space="preserve">SAs by using QuEChERS method and LC MS/MS analysis. SAs were extracted from liver tissue in mixture of EDTA citrate buffer solution at PH 4 and acetonitrile followed by centrifugation. For quantitation and confirmation of each compound liquid chromatography mass spectrometry (LC MS/MS) with electrospray ionization (ESI) was used , the mass spectrometry was operated in multiple reaction monitoring (MRM) mode. The method performance was validated, including linearity, sensitivity, and trueness and precision, CCα and CCβ.  The result have shown a high recovery ranging from 73.9-80.7%, with relative standard deviations RSD (n=48) &lt;14%. The limit of decision (CCα) of seven SAs was </w:t>
      </w:r>
      <m:oMath>
        <m:r>
          <w:rPr>
            <w:rFonts w:asciiTheme="majorBidi" w:eastAsiaTheme="minorHAnsi" w:hAnsi="Cambria Math" w:cstheme="majorBidi"/>
            <w:sz w:val="20"/>
            <w:szCs w:val="20"/>
          </w:rPr>
          <m:t>≅</m:t>
        </m:r>
      </m:oMath>
      <w:r w:rsidRPr="002B1090">
        <w:rPr>
          <w:rFonts w:asciiTheme="majorBidi" w:eastAsiaTheme="minorHAnsi" w:hAnsiTheme="majorBidi" w:cstheme="majorBidi"/>
          <w:sz w:val="20"/>
          <w:szCs w:val="20"/>
        </w:rPr>
        <w:t xml:space="preserve"> 106 μg </w:t>
      </w:r>
      <w:r w:rsidRPr="002B1090">
        <w:rPr>
          <w:rFonts w:asciiTheme="majorBidi" w:eastAsiaTheme="minorHAnsi" w:hAnsiTheme="majorBidi" w:cstheme="majorBidi"/>
          <w:sz w:val="20"/>
          <w:szCs w:val="20"/>
          <w:vertAlign w:val="superscript"/>
        </w:rPr>
        <w:t>kg−1</w:t>
      </w:r>
      <w:r w:rsidRPr="002B1090">
        <w:rPr>
          <w:rFonts w:asciiTheme="majorBidi" w:eastAsiaTheme="minorHAnsi" w:hAnsiTheme="majorBidi" w:cstheme="majorBidi"/>
          <w:sz w:val="20"/>
          <w:szCs w:val="20"/>
        </w:rPr>
        <w:t>, and the limit of detection (CCβ) was ranging from 110 to 115.5 μg </w:t>
      </w:r>
      <w:r w:rsidRPr="002B1090">
        <w:rPr>
          <w:rFonts w:asciiTheme="majorBidi" w:eastAsiaTheme="minorHAnsi" w:hAnsiTheme="majorBidi" w:cstheme="majorBidi"/>
          <w:sz w:val="20"/>
          <w:szCs w:val="20"/>
          <w:vertAlign w:val="superscript"/>
        </w:rPr>
        <w:t>kg</w:t>
      </w:r>
      <w:r w:rsidRPr="002B1090">
        <w:rPr>
          <w:rFonts w:asciiTheme="majorBidi" w:eastAsiaTheme="minorHAnsi" w:hAnsiTheme="majorBidi" w:cstheme="majorBidi"/>
          <w:sz w:val="20"/>
          <w:szCs w:val="20"/>
        </w:rPr>
        <w:t>.The limits of quantification and the limits of detection for SAs 25.0 μg </w:t>
      </w:r>
      <w:r w:rsidRPr="002B1090">
        <w:rPr>
          <w:rFonts w:asciiTheme="majorBidi" w:eastAsiaTheme="minorHAnsi" w:hAnsiTheme="majorBidi" w:cstheme="majorBidi"/>
          <w:sz w:val="20"/>
          <w:szCs w:val="20"/>
          <w:vertAlign w:val="superscript"/>
        </w:rPr>
        <w:t>kg−1</w:t>
      </w:r>
      <w:r w:rsidRPr="002B1090">
        <w:rPr>
          <w:rFonts w:asciiTheme="majorBidi" w:eastAsiaTheme="minorHAnsi" w:hAnsiTheme="majorBidi" w:cstheme="majorBidi"/>
          <w:sz w:val="20"/>
          <w:szCs w:val="20"/>
        </w:rPr>
        <w:t>and 10.0 μg </w:t>
      </w:r>
      <w:r w:rsidRPr="002B1090">
        <w:rPr>
          <w:rFonts w:asciiTheme="majorBidi" w:eastAsiaTheme="minorHAnsi" w:hAnsiTheme="majorBidi" w:cstheme="majorBidi"/>
          <w:sz w:val="20"/>
          <w:szCs w:val="20"/>
          <w:vertAlign w:val="superscript"/>
        </w:rPr>
        <w:t>kg−1</w:t>
      </w:r>
      <w:r w:rsidRPr="002B1090">
        <w:rPr>
          <w:rFonts w:asciiTheme="majorBidi" w:eastAsiaTheme="minorHAnsi" w:hAnsiTheme="majorBidi" w:cstheme="majorBidi"/>
          <w:sz w:val="20"/>
          <w:szCs w:val="20"/>
        </w:rPr>
        <w:t>, respectively.</w:t>
      </w:r>
      <w:r w:rsidRPr="002B1090">
        <w:rPr>
          <w:rFonts w:ascii="Arial" w:eastAsiaTheme="minorHAnsi" w:hAnsi="Arial" w:cs="Arial"/>
          <w:color w:val="333333"/>
          <w:sz w:val="26"/>
          <w:szCs w:val="26"/>
        </w:rPr>
        <w:t xml:space="preserve"> </w:t>
      </w:r>
      <w:r w:rsidRPr="002B1090">
        <w:rPr>
          <w:rFonts w:asciiTheme="majorBidi" w:eastAsiaTheme="minorHAnsi" w:hAnsiTheme="majorBidi" w:cstheme="majorBidi"/>
          <w:sz w:val="20"/>
          <w:szCs w:val="20"/>
        </w:rPr>
        <w:t xml:space="preserve">These parameters met the European Union criteria for method validation. This method of extraction and quantification of SAs in liver tissue was validated to be accurate, and sensitive, </w:t>
      </w:r>
      <w:r>
        <w:rPr>
          <w:rFonts w:asciiTheme="majorBidi" w:eastAsiaTheme="minorHAnsi" w:hAnsiTheme="majorBidi" w:cstheme="majorBidi"/>
          <w:sz w:val="20"/>
          <w:szCs w:val="20"/>
        </w:rPr>
        <w:t xml:space="preserve">and precise </w:t>
      </w:r>
      <w:r w:rsidRPr="002B1090">
        <w:rPr>
          <w:rFonts w:asciiTheme="majorBidi" w:eastAsiaTheme="minorHAnsi" w:hAnsiTheme="majorBidi" w:cstheme="majorBidi"/>
          <w:sz w:val="20"/>
          <w:szCs w:val="20"/>
        </w:rPr>
        <w:t>and could be used commercially for large amount of samples.</w:t>
      </w:r>
    </w:p>
    <w:p w:rsidR="00C9743C" w:rsidRPr="001D28A4" w:rsidRDefault="00C9743C" w:rsidP="00824A6F">
      <w:pPr>
        <w:snapToGrid w:val="0"/>
        <w:spacing w:after="0" w:line="240" w:lineRule="auto"/>
        <w:jc w:val="both"/>
        <w:rPr>
          <w:rFonts w:ascii="Times New Roman" w:hAnsi="Times New Roman" w:cs="Times New Roman"/>
          <w:b/>
          <w:sz w:val="20"/>
          <w:szCs w:val="20"/>
        </w:rPr>
      </w:pPr>
    </w:p>
    <w:p w:rsidR="00824A6F" w:rsidRPr="001D28A4" w:rsidRDefault="00824A6F" w:rsidP="00824A6F">
      <w:pPr>
        <w:tabs>
          <w:tab w:val="left" w:pos="3060"/>
        </w:tabs>
        <w:snapToGrid w:val="0"/>
        <w:spacing w:after="0" w:line="240" w:lineRule="auto"/>
        <w:jc w:val="both"/>
        <w:rPr>
          <w:rFonts w:ascii="Times New Roman" w:hAnsi="Times New Roman" w:cs="Times New Roman"/>
          <w:bCs/>
          <w:sz w:val="20"/>
          <w:szCs w:val="20"/>
        </w:rPr>
      </w:pPr>
      <w:r w:rsidRPr="001D28A4">
        <w:rPr>
          <w:rFonts w:ascii="Times New Roman" w:hAnsi="Times New Roman" w:cs="Times New Roman"/>
          <w:bCs/>
          <w:sz w:val="20"/>
          <w:szCs w:val="20"/>
        </w:rPr>
        <w:t>[Dalia Nabil Saad Gadallah, Lamia Ryad, and Nermine Gad</w:t>
      </w:r>
      <w:r w:rsidRPr="001D28A4">
        <w:rPr>
          <w:rFonts w:ascii="Times New Roman" w:hAnsi="Times New Roman" w:cs="Times New Roman"/>
          <w:sz w:val="20"/>
          <w:szCs w:val="20"/>
        </w:rPr>
        <w:t>.</w:t>
      </w:r>
      <w:r w:rsidRPr="001D28A4">
        <w:rPr>
          <w:rFonts w:ascii="Times New Roman" w:hAnsi="Times New Roman" w:cs="Times New Roman" w:hint="eastAsia"/>
          <w:b/>
          <w:bCs/>
          <w:sz w:val="20"/>
          <w:szCs w:val="20"/>
          <w:lang w:bidi="fa-IR"/>
        </w:rPr>
        <w:t xml:space="preserve"> </w:t>
      </w:r>
      <w:r w:rsidRPr="001D28A4">
        <w:rPr>
          <w:rFonts w:ascii="Times New Roman" w:hAnsi="Times New Roman" w:cs="Times New Roman"/>
          <w:b/>
          <w:sz w:val="20"/>
          <w:szCs w:val="20"/>
        </w:rPr>
        <w:t>Determination and validation of Sulfonamide Antibiotics in liver tissue of buffalo using QuEChERS method and LC MS/MS analysis</w:t>
      </w:r>
      <w:r w:rsidRPr="001D28A4">
        <w:rPr>
          <w:rFonts w:ascii="Times New Roman" w:eastAsia="Times New Roman" w:hAnsi="Times New Roman" w:cs="Times New Roman"/>
          <w:b/>
          <w:bCs/>
          <w:sz w:val="20"/>
          <w:szCs w:val="20"/>
          <w:lang w:bidi="fa-IR"/>
        </w:rPr>
        <w:t>.</w:t>
      </w:r>
      <w:r w:rsidRPr="001D28A4">
        <w:rPr>
          <w:rFonts w:ascii="Times New Roman" w:hAnsi="Times New Roman" w:cs="Times New Roman"/>
          <w:bCs/>
          <w:i/>
          <w:sz w:val="20"/>
          <w:szCs w:val="20"/>
        </w:rPr>
        <w:t xml:space="preserve"> N Y Sci J</w:t>
      </w:r>
      <w:r w:rsidRPr="001D28A4">
        <w:rPr>
          <w:rFonts w:ascii="Times New Roman" w:hAnsi="Times New Roman" w:cs="Times New Roman"/>
          <w:bCs/>
          <w:sz w:val="20"/>
          <w:szCs w:val="20"/>
        </w:rPr>
        <w:t xml:space="preserve"> </w:t>
      </w:r>
      <w:r w:rsidRPr="001D28A4">
        <w:rPr>
          <w:rFonts w:ascii="Times New Roman" w:hAnsi="Times New Roman" w:cs="Times New Roman"/>
          <w:sz w:val="20"/>
          <w:szCs w:val="20"/>
        </w:rPr>
        <w:t>201</w:t>
      </w:r>
      <w:r w:rsidRPr="001D28A4">
        <w:rPr>
          <w:rFonts w:ascii="Times New Roman" w:hAnsi="Times New Roman" w:cs="Times New Roman" w:hint="eastAsia"/>
          <w:sz w:val="20"/>
          <w:szCs w:val="20"/>
        </w:rPr>
        <w:t>7</w:t>
      </w:r>
      <w:r w:rsidRPr="001D28A4">
        <w:rPr>
          <w:rFonts w:ascii="Times New Roman" w:hAnsi="Times New Roman" w:cs="Times New Roman"/>
          <w:sz w:val="20"/>
          <w:szCs w:val="20"/>
        </w:rPr>
        <w:t>;</w:t>
      </w:r>
      <w:r w:rsidRPr="001D28A4">
        <w:rPr>
          <w:rFonts w:ascii="Times New Roman" w:hAnsi="Times New Roman" w:cs="Times New Roman" w:hint="eastAsia"/>
          <w:sz w:val="20"/>
          <w:szCs w:val="20"/>
        </w:rPr>
        <w:t>10</w:t>
      </w:r>
      <w:r w:rsidRPr="001D28A4">
        <w:rPr>
          <w:rFonts w:ascii="Times New Roman" w:hAnsi="Times New Roman" w:cs="Times New Roman"/>
          <w:sz w:val="20"/>
          <w:szCs w:val="20"/>
        </w:rPr>
        <w:t>(</w:t>
      </w:r>
      <w:r w:rsidRPr="001D28A4">
        <w:rPr>
          <w:rFonts w:ascii="Times New Roman" w:hAnsi="Times New Roman" w:cs="Times New Roman" w:hint="eastAsia"/>
          <w:sz w:val="20"/>
          <w:szCs w:val="20"/>
        </w:rPr>
        <w:t>6</w:t>
      </w:r>
      <w:r w:rsidRPr="001D28A4">
        <w:rPr>
          <w:rFonts w:ascii="Times New Roman" w:hAnsi="Times New Roman" w:cs="Times New Roman"/>
          <w:sz w:val="20"/>
          <w:szCs w:val="20"/>
        </w:rPr>
        <w:t>):</w:t>
      </w:r>
      <w:r w:rsidR="00617CAF" w:rsidRPr="001D28A4">
        <w:rPr>
          <w:rFonts w:ascii="Times New Roman" w:hAnsi="Times New Roman" w:cs="Times New Roman"/>
          <w:noProof/>
          <w:color w:val="000000"/>
          <w:sz w:val="20"/>
          <w:szCs w:val="20"/>
        </w:rPr>
        <w:t>11</w:t>
      </w:r>
      <w:r w:rsidR="001D28A4" w:rsidRPr="001D28A4">
        <w:rPr>
          <w:rFonts w:ascii="Times New Roman" w:hAnsi="Times New Roman" w:cs="Times New Roman" w:hint="eastAsia"/>
          <w:noProof/>
          <w:color w:val="000000"/>
          <w:sz w:val="20"/>
          <w:szCs w:val="20"/>
          <w:lang w:eastAsia="zh-CN"/>
        </w:rPr>
        <w:t>5</w:t>
      </w:r>
      <w:r w:rsidR="00617CAF" w:rsidRPr="001D28A4">
        <w:rPr>
          <w:rFonts w:ascii="Times New Roman" w:hAnsi="Times New Roman" w:cs="Times New Roman"/>
          <w:noProof/>
          <w:color w:val="000000"/>
          <w:sz w:val="20"/>
          <w:szCs w:val="20"/>
        </w:rPr>
        <w:t>-1</w:t>
      </w:r>
      <w:r w:rsidR="001D28A4" w:rsidRPr="001D28A4">
        <w:rPr>
          <w:rFonts w:ascii="Times New Roman" w:hAnsi="Times New Roman" w:cs="Times New Roman" w:hint="eastAsia"/>
          <w:noProof/>
          <w:color w:val="000000"/>
          <w:sz w:val="20"/>
          <w:szCs w:val="20"/>
          <w:lang w:eastAsia="zh-CN"/>
        </w:rPr>
        <w:t>20</w:t>
      </w:r>
      <w:r w:rsidRPr="001D28A4">
        <w:rPr>
          <w:rFonts w:ascii="Times New Roman" w:hAnsi="Times New Roman" w:cs="Times New Roman"/>
          <w:sz w:val="20"/>
          <w:szCs w:val="20"/>
        </w:rPr>
        <w:t xml:space="preserve">]. </w:t>
      </w:r>
      <w:r w:rsidRPr="001D28A4">
        <w:rPr>
          <w:rFonts w:ascii="Times New Roman" w:hAnsi="Times New Roman" w:cs="Times New Roman"/>
          <w:iCs/>
          <w:color w:val="000000"/>
          <w:sz w:val="20"/>
          <w:szCs w:val="20"/>
        </w:rPr>
        <w:t>ISSN 1554-0200 (print); ISSN 2375-723X (online)</w:t>
      </w:r>
      <w:r w:rsidRPr="001D28A4">
        <w:rPr>
          <w:rFonts w:ascii="Times New Roman" w:hAnsi="Times New Roman" w:cs="Times New Roman"/>
          <w:sz w:val="20"/>
          <w:szCs w:val="20"/>
        </w:rPr>
        <w:t xml:space="preserve">. </w:t>
      </w:r>
      <w:hyperlink r:id="rId8" w:history="1">
        <w:r w:rsidRPr="001D28A4">
          <w:rPr>
            <w:rStyle w:val="Hyperlink"/>
            <w:rFonts w:ascii="Times New Roman" w:hAnsi="Times New Roman" w:cs="Times New Roman"/>
            <w:color w:val="0000FF"/>
            <w:sz w:val="20"/>
            <w:szCs w:val="20"/>
          </w:rPr>
          <w:t>http://www.sciencepub.net/newyork</w:t>
        </w:r>
      </w:hyperlink>
      <w:r w:rsidRPr="001D28A4">
        <w:rPr>
          <w:rFonts w:ascii="Times New Roman" w:hAnsi="Times New Roman" w:cs="Times New Roman"/>
          <w:sz w:val="20"/>
          <w:szCs w:val="20"/>
        </w:rPr>
        <w:t xml:space="preserve">. </w:t>
      </w:r>
      <w:r w:rsidRPr="001D28A4">
        <w:rPr>
          <w:rFonts w:ascii="Times New Roman" w:hAnsi="Times New Roman" w:cs="Times New Roman" w:hint="eastAsia"/>
          <w:sz w:val="20"/>
          <w:szCs w:val="20"/>
          <w:lang w:eastAsia="zh-CN"/>
        </w:rPr>
        <w:t>16</w:t>
      </w:r>
      <w:r w:rsidRPr="001D28A4">
        <w:rPr>
          <w:rFonts w:ascii="Times New Roman" w:hAnsi="Times New Roman" w:cs="Times New Roman" w:hint="eastAsia"/>
          <w:sz w:val="20"/>
          <w:szCs w:val="20"/>
        </w:rPr>
        <w:t xml:space="preserve">. </w:t>
      </w:r>
      <w:r w:rsidRPr="001D28A4">
        <w:rPr>
          <w:rFonts w:ascii="Times New Roman" w:hAnsi="Times New Roman" w:cs="Times New Roman"/>
          <w:color w:val="000000"/>
          <w:sz w:val="20"/>
          <w:szCs w:val="20"/>
          <w:shd w:val="clear" w:color="auto" w:fill="FFFFFF"/>
        </w:rPr>
        <w:t>doi:</w:t>
      </w:r>
      <w:hyperlink r:id="rId9" w:history="1">
        <w:r w:rsidRPr="001D28A4">
          <w:rPr>
            <w:rStyle w:val="Hyperlink"/>
            <w:rFonts w:ascii="Times New Roman" w:hAnsi="Times New Roman" w:cs="Times New Roman"/>
            <w:color w:val="0000FF"/>
            <w:sz w:val="20"/>
            <w:szCs w:val="20"/>
            <w:shd w:val="clear" w:color="auto" w:fill="FFFFFF"/>
          </w:rPr>
          <w:t>10.7537/mars</w:t>
        </w:r>
        <w:r w:rsidRPr="001D28A4">
          <w:rPr>
            <w:rStyle w:val="Hyperlink"/>
            <w:rFonts w:ascii="Times New Roman" w:hAnsi="Times New Roman" w:cs="Times New Roman" w:hint="eastAsia"/>
            <w:color w:val="0000FF"/>
            <w:sz w:val="20"/>
            <w:szCs w:val="20"/>
            <w:shd w:val="clear" w:color="auto" w:fill="FFFFFF"/>
          </w:rPr>
          <w:t>nys100617.</w:t>
        </w:r>
        <w:r w:rsidRPr="001D28A4">
          <w:rPr>
            <w:rStyle w:val="Hyperlink"/>
            <w:rFonts w:ascii="Times New Roman" w:hAnsi="Times New Roman" w:cs="Times New Roman" w:hint="eastAsia"/>
            <w:color w:val="0000FF"/>
            <w:sz w:val="20"/>
            <w:szCs w:val="20"/>
            <w:shd w:val="clear" w:color="auto" w:fill="FFFFFF"/>
            <w:lang w:eastAsia="zh-CN"/>
          </w:rPr>
          <w:t>16</w:t>
        </w:r>
      </w:hyperlink>
      <w:r w:rsidRPr="001D28A4">
        <w:rPr>
          <w:rFonts w:ascii="Times New Roman" w:hAnsi="Times New Roman" w:cs="Times New Roman"/>
          <w:color w:val="000000"/>
          <w:sz w:val="20"/>
          <w:szCs w:val="20"/>
          <w:shd w:val="clear" w:color="auto" w:fill="FFFFFF"/>
        </w:rPr>
        <w:t>.</w:t>
      </w:r>
    </w:p>
    <w:p w:rsidR="0096751F" w:rsidRPr="001D28A4" w:rsidRDefault="0096751F" w:rsidP="00824A6F">
      <w:pPr>
        <w:autoSpaceDE w:val="0"/>
        <w:autoSpaceDN w:val="0"/>
        <w:adjustRightInd w:val="0"/>
        <w:snapToGrid w:val="0"/>
        <w:spacing w:after="0" w:line="240" w:lineRule="auto"/>
        <w:jc w:val="both"/>
        <w:rPr>
          <w:rFonts w:ascii="Times New Roman" w:hAnsi="Times New Roman" w:cs="Times New Roman"/>
          <w:b/>
          <w:sz w:val="20"/>
          <w:szCs w:val="20"/>
        </w:rPr>
      </w:pPr>
    </w:p>
    <w:p w:rsidR="008236D4" w:rsidRPr="001D28A4" w:rsidRDefault="00C9743C" w:rsidP="00824A6F">
      <w:pPr>
        <w:snapToGrid w:val="0"/>
        <w:spacing w:after="0" w:line="240" w:lineRule="auto"/>
        <w:jc w:val="both"/>
        <w:rPr>
          <w:rFonts w:ascii="Times New Roman" w:hAnsi="Times New Roman" w:cs="Times New Roman"/>
          <w:sz w:val="20"/>
          <w:szCs w:val="20"/>
        </w:rPr>
      </w:pPr>
      <w:r w:rsidRPr="001D28A4">
        <w:rPr>
          <w:rFonts w:ascii="Times New Roman" w:hAnsi="Times New Roman" w:cs="Times New Roman"/>
          <w:b/>
          <w:sz w:val="20"/>
          <w:szCs w:val="20"/>
        </w:rPr>
        <w:t xml:space="preserve">Key </w:t>
      </w:r>
      <w:r w:rsidR="00486E84" w:rsidRPr="001D28A4">
        <w:rPr>
          <w:rFonts w:ascii="Times New Roman" w:hAnsi="Times New Roman" w:cs="Times New Roman"/>
          <w:b/>
          <w:sz w:val="20"/>
          <w:szCs w:val="20"/>
        </w:rPr>
        <w:t>words</w:t>
      </w:r>
      <w:r w:rsidR="00486E84" w:rsidRPr="001D28A4">
        <w:rPr>
          <w:rFonts w:ascii="Times New Roman" w:hAnsi="Times New Roman" w:cs="Times New Roman"/>
          <w:sz w:val="20"/>
          <w:szCs w:val="20"/>
        </w:rPr>
        <w:t>: -</w:t>
      </w:r>
      <w:r w:rsidRPr="001D28A4">
        <w:rPr>
          <w:rFonts w:ascii="Times New Roman" w:hAnsi="Times New Roman" w:cs="Times New Roman"/>
          <w:sz w:val="20"/>
          <w:szCs w:val="20"/>
        </w:rPr>
        <w:t xml:space="preserve"> Sulfonamides (SAs), EU </w:t>
      </w:r>
      <w:r w:rsidR="00486E84" w:rsidRPr="001D28A4">
        <w:rPr>
          <w:rFonts w:ascii="Times New Roman" w:hAnsi="Times New Roman" w:cs="Times New Roman"/>
          <w:sz w:val="20"/>
          <w:szCs w:val="20"/>
        </w:rPr>
        <w:t>commission,</w:t>
      </w:r>
      <w:r w:rsidRPr="001D28A4">
        <w:rPr>
          <w:rFonts w:ascii="Times New Roman" w:hAnsi="Times New Roman" w:cs="Times New Roman"/>
          <w:sz w:val="20"/>
          <w:szCs w:val="20"/>
        </w:rPr>
        <w:t xml:space="preserve"> LC MS/MS</w:t>
      </w:r>
      <w:r w:rsidR="00824A6F" w:rsidRPr="001D28A4">
        <w:rPr>
          <w:rFonts w:ascii="Times New Roman" w:hAnsi="Times New Roman" w:cs="Times New Roman"/>
          <w:sz w:val="20"/>
          <w:szCs w:val="20"/>
        </w:rPr>
        <w:t>,</w:t>
      </w:r>
      <w:r w:rsidR="00A85542">
        <w:rPr>
          <w:rFonts w:ascii="Times New Roman" w:hAnsi="Times New Roman" w:cs="Times New Roman"/>
          <w:sz w:val="20"/>
          <w:szCs w:val="20"/>
        </w:rPr>
        <w:t xml:space="preserve"> Method</w:t>
      </w:r>
      <w:r w:rsidR="00824A6F" w:rsidRPr="001D28A4">
        <w:rPr>
          <w:rFonts w:ascii="Times New Roman" w:hAnsi="Times New Roman" w:cs="Times New Roman"/>
          <w:sz w:val="20"/>
          <w:szCs w:val="20"/>
        </w:rPr>
        <w:t xml:space="preserve"> V</w:t>
      </w:r>
      <w:r w:rsidR="00A85542">
        <w:rPr>
          <w:rFonts w:ascii="Times New Roman" w:hAnsi="Times New Roman" w:cs="Times New Roman"/>
          <w:sz w:val="20"/>
          <w:szCs w:val="20"/>
        </w:rPr>
        <w:t>alidation</w:t>
      </w:r>
      <w:r w:rsidR="00C61838" w:rsidRPr="001D28A4">
        <w:rPr>
          <w:rFonts w:ascii="Times New Roman" w:hAnsi="Times New Roman" w:cs="Times New Roman"/>
          <w:sz w:val="20"/>
          <w:szCs w:val="20"/>
        </w:rPr>
        <w:t>.</w:t>
      </w:r>
    </w:p>
    <w:p w:rsidR="007555B3" w:rsidRPr="001D28A4" w:rsidRDefault="007555B3" w:rsidP="00824A6F">
      <w:pPr>
        <w:snapToGrid w:val="0"/>
        <w:spacing w:after="0" w:line="240" w:lineRule="auto"/>
        <w:jc w:val="both"/>
        <w:rPr>
          <w:rFonts w:ascii="Times New Roman" w:hAnsi="Times New Roman" w:cs="Times New Roman"/>
          <w:b/>
          <w:sz w:val="20"/>
          <w:szCs w:val="20"/>
        </w:rPr>
      </w:pPr>
    </w:p>
    <w:p w:rsidR="007555B3" w:rsidRPr="001D28A4" w:rsidRDefault="007555B3" w:rsidP="00824A6F">
      <w:pPr>
        <w:snapToGrid w:val="0"/>
        <w:spacing w:after="0" w:line="240" w:lineRule="auto"/>
        <w:jc w:val="both"/>
        <w:rPr>
          <w:rFonts w:ascii="Times New Roman" w:hAnsi="Times New Roman" w:cs="Times New Roman"/>
          <w:b/>
          <w:sz w:val="20"/>
          <w:szCs w:val="20"/>
        </w:rPr>
        <w:sectPr w:rsidR="007555B3" w:rsidRPr="001D28A4" w:rsidSect="001D28A4">
          <w:headerReference w:type="default" r:id="rId10"/>
          <w:footerReference w:type="default" r:id="rId11"/>
          <w:type w:val="continuous"/>
          <w:pgSz w:w="12240" w:h="15840" w:code="1"/>
          <w:pgMar w:top="1440" w:right="1440" w:bottom="1440" w:left="1440" w:header="720" w:footer="720" w:gutter="0"/>
          <w:pgNumType w:start="115"/>
          <w:cols w:space="720"/>
          <w:docGrid w:linePitch="360"/>
        </w:sectPr>
      </w:pPr>
    </w:p>
    <w:p w:rsidR="00044181" w:rsidRPr="001D28A4" w:rsidRDefault="0096751F" w:rsidP="00824A6F">
      <w:pPr>
        <w:snapToGrid w:val="0"/>
        <w:spacing w:after="0" w:line="240" w:lineRule="auto"/>
        <w:jc w:val="both"/>
        <w:rPr>
          <w:rFonts w:ascii="Times New Roman" w:hAnsi="Times New Roman" w:cs="Times New Roman"/>
          <w:b/>
          <w:sz w:val="20"/>
          <w:szCs w:val="20"/>
        </w:rPr>
      </w:pPr>
      <w:r w:rsidRPr="001D28A4">
        <w:rPr>
          <w:rFonts w:ascii="Times New Roman" w:hAnsi="Times New Roman" w:cs="Times New Roman"/>
          <w:b/>
          <w:sz w:val="20"/>
          <w:szCs w:val="20"/>
        </w:rPr>
        <w:t xml:space="preserve">1. </w:t>
      </w:r>
      <w:r w:rsidR="00044181" w:rsidRPr="001D28A4">
        <w:rPr>
          <w:rFonts w:ascii="Times New Roman" w:hAnsi="Times New Roman" w:cs="Times New Roman"/>
          <w:b/>
          <w:sz w:val="20"/>
          <w:szCs w:val="20"/>
        </w:rPr>
        <w:t>Introduction</w:t>
      </w:r>
    </w:p>
    <w:p w:rsidR="00023D5F" w:rsidRPr="001D28A4" w:rsidRDefault="00C9743C" w:rsidP="00824A6F">
      <w:pPr>
        <w:snapToGrid w:val="0"/>
        <w:spacing w:after="0" w:line="240" w:lineRule="auto"/>
        <w:ind w:firstLine="425"/>
        <w:jc w:val="both"/>
        <w:rPr>
          <w:rFonts w:ascii="Times New Roman" w:hAnsi="Times New Roman" w:cs="Times New Roman"/>
          <w:sz w:val="20"/>
          <w:szCs w:val="20"/>
        </w:rPr>
      </w:pPr>
      <w:r w:rsidRPr="001D28A4">
        <w:rPr>
          <w:rFonts w:ascii="Times New Roman" w:hAnsi="Times New Roman" w:cs="Times New Roman"/>
          <w:sz w:val="20"/>
          <w:szCs w:val="20"/>
        </w:rPr>
        <w:t>Sulf</w:t>
      </w:r>
      <w:r w:rsidR="00023D5F" w:rsidRPr="001D28A4">
        <w:rPr>
          <w:rFonts w:ascii="Times New Roman" w:hAnsi="Times New Roman" w:cs="Times New Roman"/>
          <w:sz w:val="20"/>
          <w:szCs w:val="20"/>
        </w:rPr>
        <w:t>onamides (SAs) are antimicrobial agents most commonly used in veterinary practice to treat diseases, to control and prevent infection and to promote growth and production efficiency; they are inexpensive and offer a wide spectrum of antimicrobial activity (</w:t>
      </w:r>
      <w:r w:rsidR="00023D5F" w:rsidRPr="002B1090">
        <w:rPr>
          <w:rFonts w:ascii="Times New Roman" w:hAnsi="Times New Roman" w:cs="Times New Roman"/>
          <w:b/>
          <w:sz w:val="20"/>
          <w:szCs w:val="20"/>
        </w:rPr>
        <w:t xml:space="preserve">Biswas </w:t>
      </w:r>
      <w:r w:rsidR="00023D5F" w:rsidRPr="002B1090">
        <w:rPr>
          <w:rFonts w:ascii="Times New Roman" w:hAnsi="Times New Roman" w:cs="Times New Roman"/>
          <w:b/>
          <w:i/>
          <w:sz w:val="20"/>
          <w:szCs w:val="20"/>
        </w:rPr>
        <w:t>et al</w:t>
      </w:r>
      <w:r w:rsidR="002B1090">
        <w:rPr>
          <w:rFonts w:ascii="Times New Roman" w:hAnsi="Times New Roman" w:cs="Times New Roman"/>
          <w:b/>
          <w:sz w:val="20"/>
          <w:szCs w:val="20"/>
        </w:rPr>
        <w:t>., 2007; Mamani, Reyes, &amp;</w:t>
      </w:r>
      <w:r w:rsidR="00023D5F" w:rsidRPr="002B1090">
        <w:rPr>
          <w:rFonts w:ascii="Times New Roman" w:hAnsi="Times New Roman" w:cs="Times New Roman"/>
          <w:b/>
          <w:sz w:val="20"/>
          <w:szCs w:val="20"/>
        </w:rPr>
        <w:t>Rath, 2009</w:t>
      </w:r>
      <w:r w:rsidR="00023D5F" w:rsidRPr="001D28A4">
        <w:rPr>
          <w:rFonts w:ascii="Times New Roman" w:hAnsi="Times New Roman" w:cs="Times New Roman"/>
          <w:sz w:val="20"/>
          <w:szCs w:val="20"/>
        </w:rPr>
        <w:t>). The inappropriate or excessive use of these drugs can result in the presence of drug residue in animal tissue, which contributes to the generation of long-term health effects, including microbial antibiotic resistance, and can cause potential adverse side effects in hypersensitive individuals (</w:t>
      </w:r>
      <w:r w:rsidR="00023D5F" w:rsidRPr="002B1090">
        <w:rPr>
          <w:rFonts w:ascii="Times New Roman" w:hAnsi="Times New Roman" w:cs="Times New Roman"/>
          <w:b/>
          <w:sz w:val="20"/>
          <w:szCs w:val="20"/>
        </w:rPr>
        <w:t xml:space="preserve">Chiaochan </w:t>
      </w:r>
      <w:r w:rsidR="00023D5F" w:rsidRPr="002B1090">
        <w:rPr>
          <w:rFonts w:ascii="Times New Roman" w:hAnsi="Times New Roman" w:cs="Times New Roman"/>
          <w:b/>
          <w:i/>
          <w:sz w:val="20"/>
          <w:szCs w:val="20"/>
        </w:rPr>
        <w:t>et al</w:t>
      </w:r>
      <w:r w:rsidR="00023D5F" w:rsidRPr="002B1090">
        <w:rPr>
          <w:rFonts w:ascii="Times New Roman" w:hAnsi="Times New Roman" w:cs="Times New Roman"/>
          <w:b/>
          <w:sz w:val="20"/>
          <w:szCs w:val="20"/>
        </w:rPr>
        <w:t>., 2010</w:t>
      </w:r>
      <w:r w:rsidR="00023D5F" w:rsidRPr="001D28A4">
        <w:rPr>
          <w:rFonts w:ascii="Times New Roman" w:hAnsi="Times New Roman" w:cs="Times New Roman"/>
          <w:sz w:val="20"/>
          <w:szCs w:val="20"/>
        </w:rPr>
        <w:t>). Moreover, toxicological studies have shown that SAs can lead to blood disorders, liver damage, cancer and tumors (</w:t>
      </w:r>
      <w:r w:rsidR="00023D5F" w:rsidRPr="002B1090">
        <w:rPr>
          <w:rFonts w:ascii="Times New Roman" w:hAnsi="Times New Roman" w:cs="Times New Roman"/>
          <w:b/>
          <w:sz w:val="20"/>
          <w:szCs w:val="20"/>
        </w:rPr>
        <w:t>Arancibia</w:t>
      </w:r>
      <w:r w:rsidR="001D28A4" w:rsidRPr="002B1090">
        <w:rPr>
          <w:rFonts w:ascii="Times New Roman" w:hAnsi="Times New Roman" w:cs="Times New Roman" w:hint="eastAsia"/>
          <w:b/>
          <w:sz w:val="20"/>
          <w:szCs w:val="20"/>
          <w:lang w:eastAsia="zh-CN"/>
        </w:rPr>
        <w:t xml:space="preserve"> </w:t>
      </w:r>
      <w:r w:rsidR="00023D5F" w:rsidRPr="002B1090">
        <w:rPr>
          <w:rFonts w:ascii="Times New Roman" w:hAnsi="Times New Roman" w:cs="Times New Roman"/>
          <w:b/>
          <w:i/>
          <w:iCs/>
          <w:sz w:val="20"/>
          <w:szCs w:val="20"/>
        </w:rPr>
        <w:t>et al.</w:t>
      </w:r>
      <w:r w:rsidR="00023D5F" w:rsidRPr="002B1090">
        <w:rPr>
          <w:rFonts w:ascii="Times New Roman" w:hAnsi="Times New Roman" w:cs="Times New Roman"/>
          <w:b/>
          <w:sz w:val="20"/>
          <w:szCs w:val="20"/>
        </w:rPr>
        <w:t>,</w:t>
      </w:r>
      <w:r w:rsidR="001D28A4" w:rsidRPr="002B1090">
        <w:rPr>
          <w:rFonts w:ascii="Times New Roman" w:hAnsi="Times New Roman" w:cs="Times New Roman" w:hint="eastAsia"/>
          <w:b/>
          <w:sz w:val="20"/>
          <w:szCs w:val="20"/>
          <w:lang w:eastAsia="zh-CN"/>
        </w:rPr>
        <w:t xml:space="preserve"> </w:t>
      </w:r>
      <w:r w:rsidR="00023D5F" w:rsidRPr="002B1090">
        <w:rPr>
          <w:rFonts w:ascii="Times New Roman" w:hAnsi="Times New Roman" w:cs="Times New Roman"/>
          <w:b/>
          <w:bCs/>
          <w:sz w:val="20"/>
          <w:szCs w:val="20"/>
        </w:rPr>
        <w:t>2003</w:t>
      </w:r>
      <w:r w:rsidR="00023D5F" w:rsidRPr="001D28A4">
        <w:rPr>
          <w:rFonts w:ascii="Times New Roman" w:hAnsi="Times New Roman" w:cs="Times New Roman"/>
          <w:sz w:val="20"/>
          <w:szCs w:val="20"/>
        </w:rPr>
        <w:t>). Therefore, many efforts, such as monitoring veterinary drug residues to ensure the safety of food, have been made to protect consumers’ health.</w:t>
      </w:r>
    </w:p>
    <w:p w:rsidR="00023D5F" w:rsidRPr="001D28A4" w:rsidRDefault="00023D5F" w:rsidP="00824A6F">
      <w:pPr>
        <w:snapToGrid w:val="0"/>
        <w:spacing w:after="0" w:line="240" w:lineRule="auto"/>
        <w:ind w:firstLine="425"/>
        <w:jc w:val="both"/>
        <w:rPr>
          <w:rFonts w:ascii="Times New Roman" w:hAnsi="Times New Roman" w:cs="Times New Roman"/>
          <w:sz w:val="20"/>
          <w:szCs w:val="20"/>
        </w:rPr>
      </w:pPr>
      <w:r w:rsidRPr="001D28A4">
        <w:rPr>
          <w:rFonts w:ascii="Times New Roman" w:hAnsi="Times New Roman" w:cs="Times New Roman"/>
          <w:sz w:val="20"/>
          <w:szCs w:val="20"/>
        </w:rPr>
        <w:t xml:space="preserve">To limit human exposure, the European Union (EU) has set maximum residue limits (MRLs) for different food contaminants in a certain number of raw foods on the basis of toxicological data, acceptable </w:t>
      </w:r>
      <w:r w:rsidRPr="001D28A4">
        <w:rPr>
          <w:rFonts w:ascii="Times New Roman" w:hAnsi="Times New Roman" w:cs="Times New Roman"/>
          <w:sz w:val="20"/>
          <w:szCs w:val="20"/>
        </w:rPr>
        <w:t>daily intake values and the performance of current analytical technology. Within the EU, one of the main documents stating the MRLs of authorized veterinary drugs in food of animal origin is Council Regulation 2377/90/EC, which was repealed by Commission Regulation 470/2009 of the European Parliament and the Council (</w:t>
      </w:r>
      <w:r w:rsidRPr="002B1090">
        <w:rPr>
          <w:rFonts w:ascii="Times New Roman" w:hAnsi="Times New Roman" w:cs="Times New Roman"/>
          <w:b/>
          <w:sz w:val="20"/>
          <w:szCs w:val="20"/>
        </w:rPr>
        <w:t>European Commission, 2009a</w:t>
      </w:r>
      <w:r w:rsidRPr="001D28A4">
        <w:rPr>
          <w:rFonts w:ascii="Times New Roman" w:hAnsi="Times New Roman" w:cs="Times New Roman"/>
          <w:sz w:val="20"/>
          <w:szCs w:val="20"/>
        </w:rPr>
        <w:t>). The pharmacologically active substances that have an MRL (permitted) are contained in Regulation 37/2010 of the Council, which provides an MRL of 100 µg kg-1 for SAs in foods of animal origin, stating that the combined total residues of all substances within the sulfonamide group should not exceed this MRL value (</w:t>
      </w:r>
      <w:r w:rsidRPr="002B1090">
        <w:rPr>
          <w:rFonts w:ascii="Times New Roman" w:hAnsi="Times New Roman" w:cs="Times New Roman"/>
          <w:b/>
          <w:sz w:val="20"/>
          <w:szCs w:val="20"/>
        </w:rPr>
        <w:t>European Commission, 2009b</w:t>
      </w:r>
      <w:r w:rsidRPr="001D28A4">
        <w:rPr>
          <w:rFonts w:ascii="Times New Roman" w:hAnsi="Times New Roman" w:cs="Times New Roman"/>
          <w:sz w:val="20"/>
          <w:szCs w:val="20"/>
        </w:rPr>
        <w:t>).</w:t>
      </w:r>
    </w:p>
    <w:p w:rsidR="003C2335" w:rsidRDefault="00023D5F" w:rsidP="00824A6F">
      <w:pPr>
        <w:snapToGrid w:val="0"/>
        <w:spacing w:after="0" w:line="240" w:lineRule="auto"/>
        <w:ind w:firstLine="425"/>
        <w:jc w:val="both"/>
        <w:rPr>
          <w:rFonts w:ascii="Times New Roman" w:hAnsi="Times New Roman" w:cs="Times New Roman"/>
          <w:sz w:val="20"/>
          <w:szCs w:val="20"/>
        </w:rPr>
      </w:pPr>
      <w:r w:rsidRPr="001D28A4">
        <w:rPr>
          <w:rFonts w:ascii="Times New Roman" w:hAnsi="Times New Roman" w:cs="Times New Roman"/>
          <w:sz w:val="20"/>
          <w:szCs w:val="20"/>
        </w:rPr>
        <w:t xml:space="preserve">Therefore, it is necessary to develop sensitive and easy analytical methods that can be used routinely, comply with current legislation and allow for the determination of residues of veterinary drugs in food of animal origin, thus ensuring the safety of the supplied products. In 2002, the European Union (EU) issued a specific regulation decision (2002/657/EC) concerning the performance of methods and the interpretation of results in the official control of residues in products of </w:t>
      </w:r>
      <w:r w:rsidRPr="001D28A4">
        <w:rPr>
          <w:rFonts w:ascii="Times New Roman" w:hAnsi="Times New Roman" w:cs="Times New Roman"/>
          <w:sz w:val="20"/>
          <w:szCs w:val="20"/>
        </w:rPr>
        <w:lastRenderedPageBreak/>
        <w:t>animal origin. It was mandatory that some new parameters must be calculated, such as the limit of decision (CCα) and detection capability (CCβ) (</w:t>
      </w:r>
      <w:r w:rsidRPr="002B1090">
        <w:rPr>
          <w:rFonts w:ascii="Times New Roman" w:hAnsi="Times New Roman" w:cs="Times New Roman"/>
          <w:b/>
          <w:sz w:val="20"/>
          <w:szCs w:val="20"/>
        </w:rPr>
        <w:t>European Commission, 2002</w:t>
      </w:r>
      <w:r w:rsidRPr="001D28A4">
        <w:rPr>
          <w:rFonts w:ascii="Times New Roman" w:hAnsi="Times New Roman" w:cs="Times New Roman"/>
          <w:sz w:val="20"/>
          <w:szCs w:val="20"/>
        </w:rPr>
        <w:t>).</w:t>
      </w:r>
    </w:p>
    <w:p w:rsidR="00044181" w:rsidRPr="001D28A4" w:rsidRDefault="00023D5F" w:rsidP="00824A6F">
      <w:pPr>
        <w:snapToGrid w:val="0"/>
        <w:spacing w:after="0" w:line="240" w:lineRule="auto"/>
        <w:ind w:firstLine="425"/>
        <w:jc w:val="both"/>
        <w:rPr>
          <w:rFonts w:ascii="Times New Roman" w:hAnsi="Times New Roman" w:cs="Times New Roman"/>
          <w:sz w:val="20"/>
          <w:szCs w:val="20"/>
        </w:rPr>
      </w:pPr>
      <w:r w:rsidRPr="001D28A4">
        <w:rPr>
          <w:rFonts w:ascii="Times New Roman" w:hAnsi="Times New Roman" w:cs="Times New Roman"/>
          <w:sz w:val="20"/>
          <w:szCs w:val="20"/>
        </w:rPr>
        <w:t xml:space="preserve"> For detecting antimicrobial residues in food, bioassay techniques are widely used in screening methods because of their simplicity and low cost (</w:t>
      </w:r>
      <w:r w:rsidRPr="002B1090">
        <w:rPr>
          <w:rFonts w:ascii="Times New Roman" w:hAnsi="Times New Roman" w:cs="Times New Roman"/>
          <w:b/>
          <w:sz w:val="20"/>
          <w:szCs w:val="20"/>
        </w:rPr>
        <w:t>Lamar,</w:t>
      </w:r>
      <w:r w:rsidR="002B1090">
        <w:rPr>
          <w:rFonts w:ascii="Times New Roman" w:hAnsi="Times New Roman" w:cs="Times New Roman"/>
          <w:b/>
          <w:sz w:val="20"/>
          <w:szCs w:val="20"/>
        </w:rPr>
        <w:t xml:space="preserve"> </w:t>
      </w:r>
      <w:r w:rsidR="002B1090" w:rsidRPr="002B1090">
        <w:rPr>
          <w:rFonts w:ascii="Times New Roman" w:hAnsi="Times New Roman" w:cs="Times New Roman"/>
          <w:b/>
          <w:sz w:val="20"/>
          <w:szCs w:val="20"/>
        </w:rPr>
        <w:t>&amp;</w:t>
      </w:r>
      <w:r w:rsidRPr="002B1090">
        <w:rPr>
          <w:rFonts w:ascii="Times New Roman" w:hAnsi="Times New Roman" w:cs="Times New Roman"/>
          <w:b/>
          <w:sz w:val="20"/>
          <w:szCs w:val="20"/>
        </w:rPr>
        <w:t xml:space="preserve"> Petz, 2007</w:t>
      </w:r>
      <w:r w:rsidRPr="001D28A4">
        <w:rPr>
          <w:rFonts w:ascii="Times New Roman" w:hAnsi="Times New Roman" w:cs="Times New Roman"/>
          <w:sz w:val="20"/>
          <w:szCs w:val="20"/>
        </w:rPr>
        <w:t>). However, before samples are condemned for containing levels of antimicrobials exceeding the approved levels, it is well recognized that these methods must be supported by sufficiently selective and sensitive chemical methods (</w:t>
      </w:r>
      <w:r w:rsidRPr="002B1090">
        <w:rPr>
          <w:rFonts w:ascii="Times New Roman" w:hAnsi="Times New Roman" w:cs="Times New Roman"/>
          <w:b/>
          <w:sz w:val="20"/>
          <w:szCs w:val="20"/>
        </w:rPr>
        <w:t xml:space="preserve">Bogialli, </w:t>
      </w:r>
      <w:r w:rsidR="002B1090">
        <w:rPr>
          <w:rFonts w:ascii="Times New Roman" w:hAnsi="Times New Roman" w:cs="Times New Roman"/>
          <w:b/>
          <w:sz w:val="20"/>
          <w:szCs w:val="20"/>
        </w:rPr>
        <w:t xml:space="preserve">&amp; </w:t>
      </w:r>
      <w:r w:rsidRPr="002B1090">
        <w:rPr>
          <w:rFonts w:ascii="Times New Roman" w:hAnsi="Times New Roman" w:cs="Times New Roman"/>
          <w:b/>
          <w:sz w:val="20"/>
          <w:szCs w:val="20"/>
        </w:rPr>
        <w:t>Corsia, 2009</w:t>
      </w:r>
      <w:r w:rsidRPr="001D28A4">
        <w:rPr>
          <w:rFonts w:ascii="Times New Roman" w:hAnsi="Times New Roman" w:cs="Times New Roman"/>
          <w:sz w:val="20"/>
          <w:szCs w:val="20"/>
        </w:rPr>
        <w:t>).</w:t>
      </w:r>
    </w:p>
    <w:p w:rsidR="00023D5F" w:rsidRPr="001D28A4" w:rsidRDefault="00105A79" w:rsidP="00824A6F">
      <w:pPr>
        <w:snapToGrid w:val="0"/>
        <w:spacing w:after="0" w:line="240" w:lineRule="auto"/>
        <w:ind w:firstLine="425"/>
        <w:jc w:val="both"/>
        <w:rPr>
          <w:rFonts w:ascii="Times New Roman" w:hAnsi="Times New Roman" w:cs="Times New Roman"/>
          <w:sz w:val="20"/>
          <w:szCs w:val="20"/>
        </w:rPr>
      </w:pPr>
      <w:r w:rsidRPr="001D28A4">
        <w:rPr>
          <w:rFonts w:ascii="Times New Roman" w:hAnsi="Times New Roman" w:cs="Times New Roman"/>
          <w:sz w:val="20"/>
          <w:szCs w:val="20"/>
        </w:rPr>
        <w:t>Several extraction methods have been used for SA-residue analysis</w:t>
      </w:r>
      <w:r w:rsidR="00824A6F" w:rsidRPr="001D28A4">
        <w:rPr>
          <w:rFonts w:ascii="Times New Roman" w:hAnsi="Times New Roman" w:cs="Times New Roman"/>
          <w:sz w:val="20"/>
          <w:szCs w:val="20"/>
        </w:rPr>
        <w:t>, h</w:t>
      </w:r>
      <w:r w:rsidRPr="001D28A4">
        <w:rPr>
          <w:rFonts w:ascii="Times New Roman" w:hAnsi="Times New Roman" w:cs="Times New Roman"/>
          <w:sz w:val="20"/>
          <w:szCs w:val="20"/>
        </w:rPr>
        <w:t>owever, most are long and tedious, involving liquid-liquid extraction (LLE) (</w:t>
      </w:r>
      <w:r w:rsidRPr="002B1090">
        <w:rPr>
          <w:rFonts w:ascii="Times New Roman" w:hAnsi="Times New Roman" w:cs="Times New Roman"/>
          <w:b/>
          <w:sz w:val="20"/>
          <w:szCs w:val="20"/>
        </w:rPr>
        <w:t xml:space="preserve">Haller </w:t>
      </w:r>
      <w:r w:rsidRPr="002B1090">
        <w:rPr>
          <w:rFonts w:ascii="Times New Roman" w:hAnsi="Times New Roman" w:cs="Times New Roman"/>
          <w:b/>
          <w:i/>
          <w:sz w:val="20"/>
          <w:szCs w:val="20"/>
        </w:rPr>
        <w:t>et al</w:t>
      </w:r>
      <w:r w:rsidRPr="002B1090">
        <w:rPr>
          <w:rFonts w:ascii="Times New Roman" w:hAnsi="Times New Roman" w:cs="Times New Roman"/>
          <w:b/>
          <w:sz w:val="20"/>
          <w:szCs w:val="20"/>
        </w:rPr>
        <w:t xml:space="preserve">., 2002; Chico </w:t>
      </w:r>
      <w:r w:rsidRPr="002B1090">
        <w:rPr>
          <w:rFonts w:ascii="Times New Roman" w:hAnsi="Times New Roman" w:cs="Times New Roman"/>
          <w:b/>
          <w:i/>
          <w:sz w:val="20"/>
          <w:szCs w:val="20"/>
        </w:rPr>
        <w:t>et al</w:t>
      </w:r>
      <w:r w:rsidRPr="002B1090">
        <w:rPr>
          <w:rFonts w:ascii="Times New Roman" w:hAnsi="Times New Roman" w:cs="Times New Roman"/>
          <w:b/>
          <w:sz w:val="20"/>
          <w:szCs w:val="20"/>
        </w:rPr>
        <w:t>., 2008</w:t>
      </w:r>
      <w:r w:rsidRPr="001D28A4">
        <w:rPr>
          <w:rFonts w:ascii="Times New Roman" w:hAnsi="Times New Roman" w:cs="Times New Roman"/>
          <w:sz w:val="20"/>
          <w:szCs w:val="20"/>
        </w:rPr>
        <w:t>), or solid-phase extraction (SPE) (</w:t>
      </w:r>
      <w:r w:rsidRPr="002B1090">
        <w:rPr>
          <w:rFonts w:ascii="Times New Roman" w:hAnsi="Times New Roman" w:cs="Times New Roman"/>
          <w:b/>
          <w:sz w:val="20"/>
          <w:szCs w:val="20"/>
        </w:rPr>
        <w:t xml:space="preserve">Pecorelli </w:t>
      </w:r>
      <w:r w:rsidRPr="002B1090">
        <w:rPr>
          <w:rFonts w:ascii="Times New Roman" w:hAnsi="Times New Roman" w:cs="Times New Roman"/>
          <w:b/>
          <w:i/>
          <w:sz w:val="20"/>
          <w:szCs w:val="20"/>
        </w:rPr>
        <w:t>et al</w:t>
      </w:r>
      <w:r w:rsidRPr="002B1090">
        <w:rPr>
          <w:rFonts w:ascii="Times New Roman" w:hAnsi="Times New Roman" w:cs="Times New Roman"/>
          <w:b/>
          <w:sz w:val="20"/>
          <w:szCs w:val="20"/>
        </w:rPr>
        <w:t>., 2004; Koesukwiwat, Jayanta,</w:t>
      </w:r>
      <w:r w:rsidR="002B1090">
        <w:rPr>
          <w:rFonts w:ascii="Times New Roman" w:hAnsi="Times New Roman" w:cs="Times New Roman"/>
          <w:b/>
          <w:sz w:val="20"/>
          <w:szCs w:val="20"/>
        </w:rPr>
        <w:t xml:space="preserve"> &amp;</w:t>
      </w:r>
      <w:r w:rsidRPr="002B1090">
        <w:rPr>
          <w:rFonts w:ascii="Times New Roman" w:hAnsi="Times New Roman" w:cs="Times New Roman"/>
          <w:b/>
          <w:sz w:val="20"/>
          <w:szCs w:val="20"/>
        </w:rPr>
        <w:t xml:space="preserve"> Leepipatpiboon, 2007; Bedor </w:t>
      </w:r>
      <w:r w:rsidRPr="002B1090">
        <w:rPr>
          <w:rFonts w:ascii="Times New Roman" w:hAnsi="Times New Roman" w:cs="Times New Roman"/>
          <w:b/>
          <w:i/>
          <w:sz w:val="20"/>
          <w:szCs w:val="20"/>
        </w:rPr>
        <w:t>et al</w:t>
      </w:r>
      <w:r w:rsidRPr="002B1090">
        <w:rPr>
          <w:rFonts w:ascii="Times New Roman" w:hAnsi="Times New Roman" w:cs="Times New Roman"/>
          <w:b/>
          <w:sz w:val="20"/>
          <w:szCs w:val="20"/>
        </w:rPr>
        <w:t>., 2008</w:t>
      </w:r>
      <w:r w:rsidRPr="001D28A4">
        <w:rPr>
          <w:rFonts w:ascii="Times New Roman" w:hAnsi="Times New Roman" w:cs="Times New Roman"/>
          <w:sz w:val="20"/>
          <w:szCs w:val="20"/>
        </w:rPr>
        <w:t>), which also include an additional step to precipitate the proteins</w:t>
      </w:r>
      <w:r w:rsidR="00824A6F" w:rsidRPr="001D28A4">
        <w:rPr>
          <w:rFonts w:ascii="Times New Roman" w:hAnsi="Times New Roman" w:cs="Times New Roman"/>
          <w:sz w:val="20"/>
          <w:szCs w:val="20"/>
        </w:rPr>
        <w:t>. T</w:t>
      </w:r>
      <w:r w:rsidRPr="001D28A4">
        <w:rPr>
          <w:rFonts w:ascii="Times New Roman" w:hAnsi="Times New Roman" w:cs="Times New Roman"/>
          <w:sz w:val="20"/>
          <w:szCs w:val="20"/>
        </w:rPr>
        <w:t xml:space="preserve">herefore, A significant step forward in reducing the time to process a sample was described in 2003: the QUick, Easy, CHeap, Effective, Rugged and Safe (QuEChERS) method by </w:t>
      </w:r>
      <w:r w:rsidRPr="002B1090">
        <w:rPr>
          <w:rFonts w:ascii="Times New Roman" w:hAnsi="Times New Roman" w:cs="Times New Roman"/>
          <w:b/>
          <w:sz w:val="20"/>
          <w:szCs w:val="20"/>
        </w:rPr>
        <w:t>Anastassiades et al. (2003</w:t>
      </w:r>
      <w:r w:rsidRPr="001D28A4">
        <w:rPr>
          <w:rFonts w:ascii="Times New Roman" w:hAnsi="Times New Roman" w:cs="Times New Roman"/>
          <w:sz w:val="20"/>
          <w:szCs w:val="20"/>
        </w:rPr>
        <w:t xml:space="preserve">) for pesticide analysis. The greater diversity in the chemical properties of veterinary drugs, compared to pesticides, has made combining them into large analytical suites difficult; </w:t>
      </w:r>
      <w:r w:rsidRPr="001D28A4">
        <w:rPr>
          <w:rFonts w:ascii="Times New Roman" w:hAnsi="Times New Roman" w:cs="Times New Roman"/>
          <w:sz w:val="20"/>
          <w:szCs w:val="20"/>
        </w:rPr>
        <w:t>however, this method has been used successfully by some researchers (</w:t>
      </w:r>
      <w:r w:rsidRPr="002B1090">
        <w:rPr>
          <w:rFonts w:ascii="Times New Roman" w:hAnsi="Times New Roman" w:cs="Times New Roman"/>
          <w:b/>
          <w:sz w:val="20"/>
          <w:szCs w:val="20"/>
        </w:rPr>
        <w:t>Stubbings,</w:t>
      </w:r>
      <w:r w:rsidR="002B1090">
        <w:rPr>
          <w:rFonts w:ascii="Times New Roman" w:hAnsi="Times New Roman" w:cs="Times New Roman"/>
          <w:b/>
          <w:sz w:val="20"/>
          <w:szCs w:val="20"/>
        </w:rPr>
        <w:t xml:space="preserve"> &amp;</w:t>
      </w:r>
      <w:r w:rsidRPr="002B1090">
        <w:rPr>
          <w:rFonts w:ascii="Times New Roman" w:hAnsi="Times New Roman" w:cs="Times New Roman"/>
          <w:b/>
          <w:sz w:val="20"/>
          <w:szCs w:val="20"/>
        </w:rPr>
        <w:t xml:space="preserve"> Bigwood, 2009; Frenich </w:t>
      </w:r>
      <w:r w:rsidRPr="002B1090">
        <w:rPr>
          <w:rFonts w:ascii="Times New Roman" w:hAnsi="Times New Roman" w:cs="Times New Roman"/>
          <w:b/>
          <w:i/>
          <w:sz w:val="20"/>
          <w:szCs w:val="20"/>
        </w:rPr>
        <w:t>et al</w:t>
      </w:r>
      <w:r w:rsidRPr="002B1090">
        <w:rPr>
          <w:rFonts w:ascii="Times New Roman" w:hAnsi="Times New Roman" w:cs="Times New Roman"/>
          <w:b/>
          <w:sz w:val="20"/>
          <w:szCs w:val="20"/>
        </w:rPr>
        <w:t>., 2010</w:t>
      </w:r>
      <w:r w:rsidR="000036D3" w:rsidRPr="002B1090">
        <w:rPr>
          <w:rFonts w:ascii="Times New Roman" w:hAnsi="Times New Roman" w:cs="Times New Roman"/>
          <w:b/>
          <w:sz w:val="20"/>
          <w:szCs w:val="20"/>
        </w:rPr>
        <w:t xml:space="preserve">, Abdullah </w:t>
      </w:r>
      <w:r w:rsidR="000036D3" w:rsidRPr="002B1090">
        <w:rPr>
          <w:rFonts w:ascii="Times New Roman" w:hAnsi="Times New Roman" w:cs="Times New Roman"/>
          <w:b/>
          <w:i/>
          <w:sz w:val="20"/>
          <w:szCs w:val="20"/>
        </w:rPr>
        <w:t>et al</w:t>
      </w:r>
      <w:r w:rsidR="000036D3" w:rsidRPr="002B1090">
        <w:rPr>
          <w:rFonts w:ascii="Times New Roman" w:hAnsi="Times New Roman" w:cs="Times New Roman"/>
          <w:b/>
          <w:sz w:val="20"/>
          <w:szCs w:val="20"/>
        </w:rPr>
        <w:t>., 201</w:t>
      </w:r>
      <w:r w:rsidR="00CC3A89" w:rsidRPr="002B1090">
        <w:rPr>
          <w:rFonts w:ascii="Times New Roman" w:hAnsi="Times New Roman" w:cs="Times New Roman"/>
          <w:b/>
          <w:sz w:val="20"/>
          <w:szCs w:val="20"/>
        </w:rPr>
        <w:t>4</w:t>
      </w:r>
      <w:r w:rsidRPr="001D28A4">
        <w:rPr>
          <w:rFonts w:ascii="Times New Roman" w:hAnsi="Times New Roman" w:cs="Times New Roman"/>
          <w:sz w:val="20"/>
          <w:szCs w:val="20"/>
        </w:rPr>
        <w:t>)</w:t>
      </w:r>
      <w:r w:rsidR="00824A6F" w:rsidRPr="001D28A4">
        <w:rPr>
          <w:rFonts w:ascii="Times New Roman" w:hAnsi="Times New Roman" w:cs="Times New Roman"/>
          <w:sz w:val="20"/>
          <w:szCs w:val="20"/>
        </w:rPr>
        <w:t>. F</w:t>
      </w:r>
      <w:r w:rsidR="00750212" w:rsidRPr="001D28A4">
        <w:rPr>
          <w:rFonts w:ascii="Times New Roman" w:hAnsi="Times New Roman" w:cs="Times New Roman"/>
          <w:sz w:val="20"/>
          <w:szCs w:val="20"/>
        </w:rPr>
        <w:t xml:space="preserve">or the determination of sulfonamides in tissue, gas </w:t>
      </w:r>
      <w:r w:rsidR="008D4CAD" w:rsidRPr="001D28A4">
        <w:rPr>
          <w:rFonts w:ascii="Times New Roman" w:hAnsi="Times New Roman" w:cs="Times New Roman"/>
          <w:sz w:val="20"/>
          <w:szCs w:val="20"/>
        </w:rPr>
        <w:t xml:space="preserve">chromatography (GC) </w:t>
      </w:r>
      <w:r w:rsidR="00750212" w:rsidRPr="001D28A4">
        <w:rPr>
          <w:rFonts w:ascii="Times New Roman" w:hAnsi="Times New Roman" w:cs="Times New Roman"/>
          <w:sz w:val="20"/>
          <w:szCs w:val="20"/>
        </w:rPr>
        <w:t>gas chromatography/mass spectrometry (GC-MS), c</w:t>
      </w:r>
      <w:r w:rsidR="008D4CAD" w:rsidRPr="001D28A4">
        <w:rPr>
          <w:rFonts w:ascii="Times New Roman" w:hAnsi="Times New Roman" w:cs="Times New Roman"/>
          <w:sz w:val="20"/>
          <w:szCs w:val="20"/>
        </w:rPr>
        <w:t>apillary electrophoresis (CE</w:t>
      </w:r>
      <w:r w:rsidR="007555B3" w:rsidRPr="001D28A4">
        <w:rPr>
          <w:rFonts w:ascii="Times New Roman" w:hAnsi="Times New Roman" w:cs="Times New Roman"/>
          <w:sz w:val="20"/>
          <w:szCs w:val="20"/>
        </w:rPr>
        <w:t>) (</w:t>
      </w:r>
      <w:r w:rsidR="00CC3A89" w:rsidRPr="002B1090">
        <w:rPr>
          <w:rFonts w:ascii="Times New Roman" w:hAnsi="Times New Roman" w:cs="Times New Roman"/>
          <w:b/>
          <w:sz w:val="20"/>
          <w:szCs w:val="20"/>
        </w:rPr>
        <w:t xml:space="preserve">Kowalski </w:t>
      </w:r>
      <w:r w:rsidR="00CC3A89" w:rsidRPr="002B1090">
        <w:rPr>
          <w:rFonts w:ascii="Times New Roman" w:hAnsi="Times New Roman" w:cs="Times New Roman"/>
          <w:b/>
          <w:i/>
          <w:sz w:val="20"/>
          <w:szCs w:val="20"/>
        </w:rPr>
        <w:t>et al.,</w:t>
      </w:r>
      <w:r w:rsidR="00CC3A89" w:rsidRPr="002B1090">
        <w:rPr>
          <w:rFonts w:ascii="Times New Roman" w:hAnsi="Times New Roman" w:cs="Times New Roman"/>
          <w:b/>
          <w:sz w:val="20"/>
          <w:szCs w:val="20"/>
        </w:rPr>
        <w:t xml:space="preserve"> 2011</w:t>
      </w:r>
      <w:r w:rsidR="00152EAA" w:rsidRPr="001D28A4">
        <w:rPr>
          <w:rFonts w:ascii="Times New Roman" w:hAnsi="Times New Roman" w:cs="Times New Roman"/>
          <w:sz w:val="20"/>
          <w:szCs w:val="20"/>
        </w:rPr>
        <w:t>)</w:t>
      </w:r>
      <w:r w:rsidR="008D4CAD" w:rsidRPr="001D28A4">
        <w:rPr>
          <w:rFonts w:ascii="Times New Roman" w:hAnsi="Times New Roman" w:cs="Times New Roman"/>
          <w:sz w:val="20"/>
          <w:szCs w:val="20"/>
        </w:rPr>
        <w:t>,</w:t>
      </w:r>
      <w:r w:rsidR="00750212" w:rsidRPr="001D28A4">
        <w:rPr>
          <w:rFonts w:ascii="Times New Roman" w:hAnsi="Times New Roman" w:cs="Times New Roman"/>
          <w:sz w:val="20"/>
          <w:szCs w:val="20"/>
        </w:rPr>
        <w:t xml:space="preserve"> high performan</w:t>
      </w:r>
      <w:r w:rsidR="008D4CAD" w:rsidRPr="001D28A4">
        <w:rPr>
          <w:rFonts w:ascii="Times New Roman" w:hAnsi="Times New Roman" w:cs="Times New Roman"/>
          <w:sz w:val="20"/>
          <w:szCs w:val="20"/>
        </w:rPr>
        <w:t>ce liquid chromatography (HPLC</w:t>
      </w:r>
      <w:r w:rsidR="007555B3" w:rsidRPr="001D28A4">
        <w:rPr>
          <w:rFonts w:ascii="Times New Roman" w:hAnsi="Times New Roman" w:cs="Times New Roman"/>
          <w:sz w:val="20"/>
          <w:szCs w:val="20"/>
        </w:rPr>
        <w:t>) (</w:t>
      </w:r>
      <w:r w:rsidR="008D4CAD" w:rsidRPr="002B1090">
        <w:rPr>
          <w:rFonts w:ascii="Times New Roman" w:hAnsi="Times New Roman" w:cs="Times New Roman"/>
          <w:b/>
          <w:sz w:val="20"/>
          <w:szCs w:val="20"/>
        </w:rPr>
        <w:t>Abdallah</w:t>
      </w:r>
      <w:r w:rsidR="001D28A4" w:rsidRPr="002B1090">
        <w:rPr>
          <w:rFonts w:ascii="Times New Roman" w:hAnsi="Times New Roman" w:cs="Times New Roman" w:hint="eastAsia"/>
          <w:b/>
          <w:sz w:val="20"/>
          <w:szCs w:val="20"/>
          <w:lang w:eastAsia="zh-CN"/>
        </w:rPr>
        <w:t xml:space="preserve"> </w:t>
      </w:r>
      <w:r w:rsidR="008D4CAD" w:rsidRPr="002B1090">
        <w:rPr>
          <w:rFonts w:ascii="Times New Roman" w:hAnsi="Times New Roman" w:cs="Times New Roman"/>
          <w:b/>
          <w:iCs/>
          <w:sz w:val="20"/>
          <w:szCs w:val="20"/>
        </w:rPr>
        <w:t>et al.</w:t>
      </w:r>
      <w:r w:rsidR="00152EAA" w:rsidRPr="002B1090">
        <w:rPr>
          <w:rFonts w:ascii="Times New Roman" w:hAnsi="Times New Roman" w:cs="Times New Roman"/>
          <w:b/>
          <w:sz w:val="20"/>
          <w:szCs w:val="20"/>
        </w:rPr>
        <w:t>, 2014</w:t>
      </w:r>
      <w:r w:rsidR="008D4CAD" w:rsidRPr="002B1090">
        <w:rPr>
          <w:rFonts w:ascii="Times New Roman" w:hAnsi="Times New Roman" w:cs="Times New Roman"/>
          <w:b/>
          <w:sz w:val="20"/>
          <w:szCs w:val="20"/>
        </w:rPr>
        <w:t>),</w:t>
      </w:r>
      <w:r w:rsidR="00824A6F" w:rsidRPr="001D28A4">
        <w:rPr>
          <w:rFonts w:ascii="Times New Roman" w:hAnsi="Times New Roman" w:cs="Times New Roman"/>
          <w:sz w:val="20"/>
          <w:szCs w:val="20"/>
        </w:rPr>
        <w:t xml:space="preserve"> </w:t>
      </w:r>
      <w:r w:rsidR="00750212" w:rsidRPr="001D28A4">
        <w:rPr>
          <w:rFonts w:ascii="Times New Roman" w:hAnsi="Times New Roman" w:cs="Times New Roman"/>
          <w:sz w:val="20"/>
          <w:szCs w:val="20"/>
        </w:rPr>
        <w:t>and liquid chromatography/mass spectrometry (LC-MS</w:t>
      </w:r>
      <w:r w:rsidR="007555B3" w:rsidRPr="001D28A4">
        <w:rPr>
          <w:rFonts w:ascii="Times New Roman" w:hAnsi="Times New Roman" w:cs="Times New Roman"/>
          <w:sz w:val="20"/>
          <w:szCs w:val="20"/>
        </w:rPr>
        <w:t>) (</w:t>
      </w:r>
      <w:r w:rsidR="00152EAA" w:rsidRPr="002B1090">
        <w:rPr>
          <w:rFonts w:ascii="Times New Roman" w:hAnsi="Times New Roman" w:cs="Times New Roman"/>
          <w:b/>
          <w:sz w:val="20"/>
          <w:szCs w:val="20"/>
        </w:rPr>
        <w:t>Zhou </w:t>
      </w:r>
      <w:r w:rsidR="00152EAA" w:rsidRPr="002B1090">
        <w:rPr>
          <w:rFonts w:ascii="Times New Roman" w:hAnsi="Times New Roman" w:cs="Times New Roman"/>
          <w:b/>
          <w:i/>
          <w:iCs/>
          <w:sz w:val="20"/>
          <w:szCs w:val="20"/>
        </w:rPr>
        <w:t>et al.</w:t>
      </w:r>
      <w:r w:rsidR="00152EAA" w:rsidRPr="002B1090">
        <w:rPr>
          <w:rFonts w:ascii="Times New Roman" w:hAnsi="Times New Roman" w:cs="Times New Roman"/>
          <w:b/>
          <w:sz w:val="20"/>
          <w:szCs w:val="20"/>
        </w:rPr>
        <w:t>,2012</w:t>
      </w:r>
      <w:r w:rsidR="00152EAA" w:rsidRPr="001D28A4">
        <w:rPr>
          <w:rFonts w:ascii="Times New Roman" w:hAnsi="Times New Roman" w:cs="Times New Roman"/>
          <w:sz w:val="20"/>
          <w:szCs w:val="20"/>
        </w:rPr>
        <w:t>)</w:t>
      </w:r>
      <w:r w:rsidR="00750212" w:rsidRPr="001D28A4">
        <w:rPr>
          <w:rFonts w:ascii="Times New Roman" w:hAnsi="Times New Roman" w:cs="Times New Roman"/>
          <w:sz w:val="20"/>
          <w:szCs w:val="20"/>
        </w:rPr>
        <w:t xml:space="preserve"> have been used. GC and GC-MS need derivatization before analysis, but LC-MS has more advantages than GC, because it can offer selectivity, structural information and sensitivity without the derivatization of sulfonamides.</w:t>
      </w:r>
    </w:p>
    <w:p w:rsidR="00BD4782" w:rsidRPr="001D28A4" w:rsidRDefault="00750212" w:rsidP="00824A6F">
      <w:pPr>
        <w:snapToGrid w:val="0"/>
        <w:spacing w:after="0" w:line="240" w:lineRule="auto"/>
        <w:ind w:firstLine="425"/>
        <w:jc w:val="both"/>
        <w:rPr>
          <w:rFonts w:ascii="Times New Roman" w:hAnsi="Times New Roman" w:cs="Times New Roman"/>
          <w:sz w:val="20"/>
          <w:szCs w:val="20"/>
        </w:rPr>
      </w:pPr>
      <w:r w:rsidRPr="001D28A4">
        <w:rPr>
          <w:rFonts w:ascii="Times New Roman" w:hAnsi="Times New Roman" w:cs="Times New Roman"/>
          <w:sz w:val="20"/>
          <w:szCs w:val="20"/>
        </w:rPr>
        <w:t>The aim of the work was to develop a method for t</w:t>
      </w:r>
      <w:r w:rsidR="00F12DBD" w:rsidRPr="001D28A4">
        <w:rPr>
          <w:rFonts w:ascii="Times New Roman" w:hAnsi="Times New Roman" w:cs="Times New Roman"/>
          <w:sz w:val="20"/>
          <w:szCs w:val="20"/>
        </w:rPr>
        <w:t>he determination of</w:t>
      </w:r>
      <w:r w:rsidR="006D4381" w:rsidRPr="001D28A4">
        <w:rPr>
          <w:rFonts w:ascii="Times New Roman" w:hAnsi="Times New Roman" w:cs="Times New Roman"/>
          <w:sz w:val="20"/>
          <w:szCs w:val="20"/>
        </w:rPr>
        <w:t xml:space="preserve"> followin</w:t>
      </w:r>
      <w:r w:rsidR="00824A6F" w:rsidRPr="001D28A4">
        <w:rPr>
          <w:rFonts w:ascii="Times New Roman" w:hAnsi="Times New Roman" w:cs="Times New Roman"/>
          <w:sz w:val="20"/>
          <w:szCs w:val="20"/>
        </w:rPr>
        <w:t>g S</w:t>
      </w:r>
      <w:r w:rsidR="00F12DBD" w:rsidRPr="001D28A4">
        <w:rPr>
          <w:rFonts w:ascii="Times New Roman" w:hAnsi="Times New Roman" w:cs="Times New Roman"/>
          <w:sz w:val="20"/>
          <w:szCs w:val="20"/>
        </w:rPr>
        <w:t>As</w:t>
      </w:r>
      <w:r w:rsidR="00824A6F" w:rsidRPr="001D28A4">
        <w:rPr>
          <w:rFonts w:ascii="Times New Roman" w:hAnsi="Times New Roman" w:cs="Times New Roman"/>
          <w:sz w:val="20"/>
          <w:szCs w:val="20"/>
        </w:rPr>
        <w:t>:</w:t>
      </w:r>
      <w:r w:rsidR="007555B3" w:rsidRPr="001D28A4">
        <w:rPr>
          <w:rFonts w:ascii="Times New Roman" w:hAnsi="Times New Roman" w:cs="Times New Roman"/>
          <w:sz w:val="20"/>
          <w:szCs w:val="20"/>
        </w:rPr>
        <w:t xml:space="preserve"> [</w:t>
      </w:r>
      <w:r w:rsidR="006D4381" w:rsidRPr="001D28A4">
        <w:rPr>
          <w:rFonts w:ascii="Times New Roman" w:hAnsi="Times New Roman" w:cs="Times New Roman"/>
          <w:sz w:val="20"/>
          <w:szCs w:val="20"/>
        </w:rPr>
        <w:t xml:space="preserve">Sulfamerazine, sulfapyridine, sulphacetamide, sulfadiazine, sulfamethoxazole, sulfathiazole, sulfamethazine] </w:t>
      </w:r>
      <w:r w:rsidRPr="001D28A4">
        <w:rPr>
          <w:rFonts w:ascii="Times New Roman" w:hAnsi="Times New Roman" w:cs="Times New Roman"/>
          <w:sz w:val="20"/>
          <w:szCs w:val="20"/>
        </w:rPr>
        <w:t xml:space="preserve">in liver tissue of buffalo. The method involves a simple extraction technique based on QuEChERS procedure, which implies an extraction with acetonitrile without further clean up and analytical determination by liquid chromatography coupled with tandem mass spectrometry (MS/MS). </w:t>
      </w:r>
      <w:r w:rsidR="000C56AF">
        <w:rPr>
          <w:rFonts w:ascii="Times New Roman" w:hAnsi="Times New Roman" w:cs="Times New Roman"/>
          <w:sz w:val="20"/>
          <w:szCs w:val="20"/>
        </w:rPr>
        <w:t xml:space="preserve">And validation of method according to </w:t>
      </w:r>
      <w:r w:rsidR="000C56AF" w:rsidRPr="000C56AF">
        <w:rPr>
          <w:rFonts w:ascii="Times New Roman" w:hAnsi="Times New Roman" w:cs="Times New Roman"/>
          <w:sz w:val="20"/>
          <w:szCs w:val="20"/>
        </w:rPr>
        <w:t>2002/657/EC</w:t>
      </w:r>
      <w:r w:rsidR="000C56AF">
        <w:rPr>
          <w:rFonts w:ascii="Times New Roman" w:hAnsi="Times New Roman" w:cs="Times New Roman"/>
          <w:sz w:val="20"/>
          <w:szCs w:val="20"/>
        </w:rPr>
        <w:t xml:space="preserve"> European Union</w:t>
      </w:r>
      <w:r w:rsidR="000C56AF" w:rsidRPr="000C56AF">
        <w:rPr>
          <w:rFonts w:ascii="Times New Roman" w:hAnsi="Times New Roman" w:cs="Times New Roman"/>
          <w:sz w:val="20"/>
          <w:szCs w:val="20"/>
        </w:rPr>
        <w:t xml:space="preserve"> Commission Decision.</w:t>
      </w:r>
      <w:r w:rsidR="000C56AF">
        <w:rPr>
          <w:rFonts w:ascii="Times New Roman" w:hAnsi="Times New Roman" w:cs="Times New Roman"/>
          <w:sz w:val="20"/>
          <w:szCs w:val="20"/>
        </w:rPr>
        <w:t xml:space="preserve"> </w:t>
      </w:r>
    </w:p>
    <w:p w:rsidR="002E0FEA" w:rsidRPr="001D28A4" w:rsidRDefault="0096751F" w:rsidP="00824A6F">
      <w:pPr>
        <w:snapToGrid w:val="0"/>
        <w:spacing w:after="0" w:line="240" w:lineRule="auto"/>
        <w:jc w:val="both"/>
        <w:rPr>
          <w:rFonts w:ascii="Times New Roman" w:hAnsi="Times New Roman" w:cs="Times New Roman"/>
          <w:b/>
          <w:sz w:val="20"/>
          <w:szCs w:val="20"/>
        </w:rPr>
      </w:pPr>
      <w:r w:rsidRPr="001D28A4">
        <w:rPr>
          <w:rFonts w:ascii="Times New Roman" w:hAnsi="Times New Roman" w:cs="Times New Roman"/>
          <w:b/>
          <w:sz w:val="20"/>
          <w:szCs w:val="20"/>
        </w:rPr>
        <w:t xml:space="preserve">2. </w:t>
      </w:r>
      <w:r w:rsidR="00236097" w:rsidRPr="001D28A4">
        <w:rPr>
          <w:rFonts w:ascii="Times New Roman" w:hAnsi="Times New Roman" w:cs="Times New Roman"/>
          <w:b/>
          <w:sz w:val="20"/>
          <w:szCs w:val="20"/>
        </w:rPr>
        <w:t>Experiment</w:t>
      </w:r>
    </w:p>
    <w:p w:rsidR="002E0FEA" w:rsidRPr="001D28A4" w:rsidRDefault="002E0FEA" w:rsidP="00824A6F">
      <w:pPr>
        <w:snapToGrid w:val="0"/>
        <w:spacing w:after="0" w:line="240" w:lineRule="auto"/>
        <w:jc w:val="both"/>
        <w:rPr>
          <w:rFonts w:ascii="Times New Roman" w:hAnsi="Times New Roman" w:cs="Times New Roman"/>
          <w:b/>
          <w:sz w:val="20"/>
          <w:szCs w:val="20"/>
        </w:rPr>
      </w:pPr>
      <w:r w:rsidRPr="001D28A4">
        <w:rPr>
          <w:rFonts w:ascii="Times New Roman" w:hAnsi="Times New Roman" w:cs="Times New Roman"/>
          <w:b/>
          <w:sz w:val="20"/>
          <w:szCs w:val="20"/>
        </w:rPr>
        <w:t>Chemicals and materials</w:t>
      </w:r>
    </w:p>
    <w:p w:rsidR="007555B3" w:rsidRPr="001D28A4" w:rsidRDefault="007555B3" w:rsidP="00824A6F">
      <w:pPr>
        <w:snapToGrid w:val="0"/>
        <w:spacing w:after="0" w:line="240" w:lineRule="auto"/>
        <w:ind w:firstLine="425"/>
        <w:jc w:val="both"/>
        <w:rPr>
          <w:rFonts w:ascii="Times New Roman" w:hAnsi="Times New Roman" w:cs="Times New Roman"/>
          <w:sz w:val="20"/>
          <w:szCs w:val="20"/>
        </w:rPr>
        <w:sectPr w:rsidR="007555B3" w:rsidRPr="001D28A4" w:rsidSect="00824A6F">
          <w:headerReference w:type="default" r:id="rId12"/>
          <w:type w:val="continuous"/>
          <w:pgSz w:w="12240" w:h="15840" w:code="1"/>
          <w:pgMar w:top="1440" w:right="1440" w:bottom="1440" w:left="1440" w:header="720" w:footer="720" w:gutter="0"/>
          <w:cols w:num="2" w:space="550"/>
          <w:docGrid w:linePitch="360"/>
        </w:sectPr>
      </w:pPr>
    </w:p>
    <w:p w:rsidR="00824A6F" w:rsidRPr="001D28A4" w:rsidRDefault="00824A6F" w:rsidP="00824A6F">
      <w:pPr>
        <w:snapToGrid w:val="0"/>
        <w:spacing w:after="0" w:line="240" w:lineRule="auto"/>
        <w:ind w:firstLine="425"/>
        <w:jc w:val="both"/>
        <w:rPr>
          <w:rFonts w:ascii="Times New Roman" w:hAnsi="Times New Roman" w:cs="Times New Roman"/>
          <w:sz w:val="20"/>
          <w:szCs w:val="20"/>
          <w:lang w:eastAsia="zh-CN"/>
        </w:rPr>
      </w:pPr>
    </w:p>
    <w:p w:rsidR="000E36EF" w:rsidRPr="001D28A4" w:rsidRDefault="000E36EF" w:rsidP="00824A6F">
      <w:pPr>
        <w:snapToGrid w:val="0"/>
        <w:spacing w:after="0" w:line="240" w:lineRule="auto"/>
        <w:jc w:val="center"/>
        <w:rPr>
          <w:rFonts w:ascii="Times New Roman" w:hAnsi="Times New Roman" w:cs="Times New Roman"/>
          <w:sz w:val="20"/>
          <w:szCs w:val="20"/>
        </w:rPr>
      </w:pPr>
      <w:r w:rsidRPr="001D28A4">
        <w:rPr>
          <w:rFonts w:ascii="Times New Roman" w:hAnsi="Times New Roman" w:cs="Times New Roman"/>
          <w:sz w:val="20"/>
          <w:szCs w:val="20"/>
        </w:rPr>
        <w:t>Table</w:t>
      </w:r>
      <w:r w:rsidR="00121B0C" w:rsidRPr="001D28A4">
        <w:rPr>
          <w:rFonts w:ascii="Times New Roman" w:hAnsi="Times New Roman" w:cs="Times New Roman"/>
          <w:sz w:val="20"/>
          <w:szCs w:val="20"/>
        </w:rPr>
        <w:t xml:space="preserve"> 1:- Chemical structure of </w:t>
      </w:r>
      <w:r w:rsidR="00D10EFD" w:rsidRPr="001D28A4">
        <w:rPr>
          <w:rFonts w:ascii="Times New Roman" w:hAnsi="Times New Roman" w:cs="Times New Roman"/>
          <w:sz w:val="20"/>
          <w:szCs w:val="20"/>
        </w:rPr>
        <w:t>seven</w:t>
      </w:r>
      <w:r w:rsidR="00121B0C" w:rsidRPr="001D28A4">
        <w:rPr>
          <w:rFonts w:ascii="Times New Roman" w:hAnsi="Times New Roman" w:cs="Times New Roman"/>
          <w:sz w:val="20"/>
          <w:szCs w:val="20"/>
        </w:rPr>
        <w:t xml:space="preserve"> SAs</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243"/>
        <w:gridCol w:w="2198"/>
        <w:gridCol w:w="2332"/>
        <w:gridCol w:w="2583"/>
      </w:tblGrid>
      <w:tr w:rsidR="0015697E" w:rsidRPr="001D28A4" w:rsidTr="00357BEC">
        <w:trPr>
          <w:cantSplit/>
          <w:trHeight w:val="294"/>
          <w:jc w:val="center"/>
        </w:trPr>
        <w:tc>
          <w:tcPr>
            <w:tcW w:w="0" w:type="auto"/>
            <w:vAlign w:val="center"/>
          </w:tcPr>
          <w:p w:rsidR="004777FE" w:rsidRPr="001D28A4" w:rsidRDefault="004777FE" w:rsidP="00824A6F">
            <w:pPr>
              <w:tabs>
                <w:tab w:val="left" w:pos="8306"/>
              </w:tabs>
              <w:snapToGrid w:val="0"/>
              <w:spacing w:after="0" w:line="240" w:lineRule="auto"/>
              <w:jc w:val="center"/>
              <w:rPr>
                <w:rFonts w:ascii="Times New Roman" w:hAnsi="Times New Roman" w:cs="Times New Roman"/>
                <w:b/>
                <w:bCs/>
                <w:i/>
                <w:iCs/>
                <w:sz w:val="20"/>
                <w:szCs w:val="20"/>
              </w:rPr>
            </w:pPr>
            <w:r w:rsidRPr="001D28A4">
              <w:rPr>
                <w:rFonts w:ascii="Times New Roman" w:hAnsi="Times New Roman" w:cs="Times New Roman"/>
                <w:b/>
                <w:bCs/>
                <w:i/>
                <w:iCs/>
                <w:sz w:val="20"/>
                <w:szCs w:val="20"/>
              </w:rPr>
              <w:t>Group</w:t>
            </w:r>
          </w:p>
        </w:tc>
        <w:tc>
          <w:tcPr>
            <w:tcW w:w="0" w:type="auto"/>
            <w:vAlign w:val="center"/>
          </w:tcPr>
          <w:p w:rsidR="004777FE" w:rsidRPr="001D28A4" w:rsidRDefault="004777FE" w:rsidP="00824A6F">
            <w:pPr>
              <w:tabs>
                <w:tab w:val="left" w:pos="8306"/>
              </w:tabs>
              <w:snapToGrid w:val="0"/>
              <w:spacing w:after="0" w:line="240" w:lineRule="auto"/>
              <w:jc w:val="center"/>
              <w:rPr>
                <w:rFonts w:ascii="Times New Roman" w:hAnsi="Times New Roman" w:cs="Times New Roman"/>
                <w:b/>
                <w:bCs/>
                <w:i/>
                <w:iCs/>
                <w:sz w:val="20"/>
                <w:szCs w:val="20"/>
              </w:rPr>
            </w:pPr>
            <w:r w:rsidRPr="001D28A4">
              <w:rPr>
                <w:rFonts w:ascii="Times New Roman" w:hAnsi="Times New Roman" w:cs="Times New Roman"/>
                <w:b/>
                <w:bCs/>
                <w:i/>
                <w:iCs/>
                <w:sz w:val="20"/>
                <w:szCs w:val="20"/>
              </w:rPr>
              <w:t>Common Name of group</w:t>
            </w:r>
          </w:p>
        </w:tc>
        <w:tc>
          <w:tcPr>
            <w:tcW w:w="0" w:type="auto"/>
            <w:vAlign w:val="center"/>
          </w:tcPr>
          <w:p w:rsidR="004777FE" w:rsidRPr="001D28A4" w:rsidRDefault="00121B0C" w:rsidP="00824A6F">
            <w:pPr>
              <w:tabs>
                <w:tab w:val="left" w:pos="8306"/>
              </w:tabs>
              <w:snapToGrid w:val="0"/>
              <w:spacing w:after="0" w:line="240" w:lineRule="auto"/>
              <w:jc w:val="center"/>
              <w:rPr>
                <w:rFonts w:ascii="Times New Roman" w:hAnsi="Times New Roman" w:cs="Times New Roman"/>
                <w:b/>
                <w:bCs/>
                <w:i/>
                <w:iCs/>
                <w:sz w:val="20"/>
                <w:szCs w:val="20"/>
              </w:rPr>
            </w:pPr>
            <w:r w:rsidRPr="001D28A4">
              <w:rPr>
                <w:rFonts w:ascii="Times New Roman" w:hAnsi="Times New Roman" w:cs="Times New Roman"/>
                <w:b/>
                <w:bCs/>
                <w:i/>
                <w:iCs/>
                <w:sz w:val="20"/>
                <w:szCs w:val="20"/>
              </w:rPr>
              <w:t>C</w:t>
            </w:r>
            <w:r w:rsidR="004777FE" w:rsidRPr="001D28A4">
              <w:rPr>
                <w:rFonts w:ascii="Times New Roman" w:hAnsi="Times New Roman" w:cs="Times New Roman"/>
                <w:b/>
                <w:bCs/>
                <w:i/>
                <w:iCs/>
                <w:sz w:val="20"/>
                <w:szCs w:val="20"/>
              </w:rPr>
              <w:t>ompounds</w:t>
            </w:r>
          </w:p>
        </w:tc>
        <w:tc>
          <w:tcPr>
            <w:tcW w:w="0" w:type="auto"/>
            <w:vAlign w:val="center"/>
          </w:tcPr>
          <w:p w:rsidR="004777FE" w:rsidRPr="001D28A4" w:rsidRDefault="004777FE" w:rsidP="00824A6F">
            <w:pPr>
              <w:tabs>
                <w:tab w:val="left" w:pos="8306"/>
              </w:tabs>
              <w:snapToGrid w:val="0"/>
              <w:spacing w:after="0" w:line="240" w:lineRule="auto"/>
              <w:jc w:val="center"/>
              <w:rPr>
                <w:rFonts w:ascii="Times New Roman" w:hAnsi="Times New Roman" w:cs="Times New Roman"/>
                <w:b/>
                <w:bCs/>
                <w:i/>
                <w:iCs/>
                <w:sz w:val="20"/>
                <w:szCs w:val="20"/>
              </w:rPr>
            </w:pPr>
            <w:r w:rsidRPr="001D28A4">
              <w:rPr>
                <w:rFonts w:ascii="Times New Roman" w:hAnsi="Times New Roman" w:cs="Times New Roman"/>
                <w:b/>
                <w:bCs/>
                <w:i/>
                <w:iCs/>
                <w:sz w:val="20"/>
                <w:szCs w:val="20"/>
              </w:rPr>
              <w:t>Chemical Structure</w:t>
            </w:r>
          </w:p>
        </w:tc>
      </w:tr>
      <w:tr w:rsidR="0015697E" w:rsidRPr="001D28A4" w:rsidTr="00357BEC">
        <w:trPr>
          <w:cantSplit/>
          <w:trHeight w:val="905"/>
          <w:jc w:val="center"/>
        </w:trPr>
        <w:tc>
          <w:tcPr>
            <w:tcW w:w="0" w:type="auto"/>
            <w:vMerge w:val="restart"/>
            <w:vAlign w:val="center"/>
          </w:tcPr>
          <w:p w:rsidR="0096751F" w:rsidRPr="001D28A4" w:rsidRDefault="0096751F" w:rsidP="00824A6F">
            <w:pPr>
              <w:snapToGrid w:val="0"/>
              <w:spacing w:after="0" w:line="240" w:lineRule="auto"/>
              <w:jc w:val="both"/>
              <w:rPr>
                <w:rFonts w:ascii="Times New Roman" w:hAnsi="Times New Roman" w:cs="Times New Roman"/>
                <w:b/>
                <w:bCs/>
                <w:sz w:val="20"/>
                <w:szCs w:val="20"/>
              </w:rPr>
            </w:pPr>
            <w:r w:rsidRPr="001D28A4">
              <w:rPr>
                <w:rFonts w:ascii="Times New Roman" w:hAnsi="Times New Roman" w:cs="Times New Roman"/>
                <w:b/>
                <w:bCs/>
                <w:sz w:val="20"/>
                <w:szCs w:val="20"/>
              </w:rPr>
              <w:t>(B1)</w:t>
            </w:r>
          </w:p>
          <w:p w:rsidR="0096751F" w:rsidRPr="001D28A4" w:rsidRDefault="0096751F" w:rsidP="00824A6F">
            <w:pPr>
              <w:snapToGrid w:val="0"/>
              <w:spacing w:after="0" w:line="240" w:lineRule="auto"/>
              <w:jc w:val="both"/>
              <w:rPr>
                <w:rFonts w:ascii="Times New Roman" w:hAnsi="Times New Roman" w:cs="Times New Roman"/>
                <w:b/>
                <w:bCs/>
                <w:sz w:val="20"/>
                <w:szCs w:val="20"/>
                <w:lang w:eastAsia="zh-CN" w:bidi="ar-EG"/>
              </w:rPr>
            </w:pPr>
            <w:r w:rsidRPr="001D28A4">
              <w:rPr>
                <w:rFonts w:ascii="Times New Roman" w:hAnsi="Times New Roman" w:cs="Times New Roman"/>
                <w:b/>
                <w:bCs/>
                <w:sz w:val="20"/>
                <w:szCs w:val="20"/>
              </w:rPr>
              <w:t>Antibacterial substances</w:t>
            </w:r>
          </w:p>
        </w:tc>
        <w:tc>
          <w:tcPr>
            <w:tcW w:w="0" w:type="auto"/>
            <w:vMerge w:val="restart"/>
            <w:vAlign w:val="center"/>
          </w:tcPr>
          <w:p w:rsidR="0096751F" w:rsidRPr="001D28A4" w:rsidRDefault="0096751F" w:rsidP="00824A6F">
            <w:pPr>
              <w:snapToGrid w:val="0"/>
              <w:spacing w:after="0" w:line="240" w:lineRule="auto"/>
              <w:jc w:val="both"/>
              <w:rPr>
                <w:rFonts w:ascii="Times New Roman" w:hAnsi="Times New Roman" w:cs="Times New Roman"/>
                <w:b/>
                <w:bCs/>
                <w:sz w:val="20"/>
                <w:szCs w:val="20"/>
                <w:lang w:eastAsia="zh-CN"/>
              </w:rPr>
            </w:pPr>
            <w:r w:rsidRPr="001D28A4">
              <w:rPr>
                <w:rFonts w:ascii="Times New Roman" w:hAnsi="Times New Roman" w:cs="Times New Roman"/>
                <w:b/>
                <w:bCs/>
                <w:sz w:val="20"/>
                <w:szCs w:val="20"/>
              </w:rPr>
              <w:t>Sulfonamides</w:t>
            </w:r>
          </w:p>
        </w:tc>
        <w:tc>
          <w:tcPr>
            <w:tcW w:w="0" w:type="auto"/>
            <w:vAlign w:val="center"/>
          </w:tcPr>
          <w:p w:rsidR="0096751F" w:rsidRPr="001D28A4" w:rsidRDefault="0096751F" w:rsidP="00824A6F">
            <w:pPr>
              <w:snapToGrid w:val="0"/>
              <w:spacing w:after="0" w:line="240" w:lineRule="auto"/>
              <w:jc w:val="both"/>
              <w:rPr>
                <w:rFonts w:ascii="Times New Roman" w:hAnsi="Times New Roman" w:cs="Times New Roman"/>
                <w:sz w:val="20"/>
                <w:szCs w:val="20"/>
              </w:rPr>
            </w:pPr>
            <w:r w:rsidRPr="001D28A4">
              <w:rPr>
                <w:rFonts w:ascii="Times New Roman" w:hAnsi="Times New Roman" w:cs="Times New Roman"/>
                <w:sz w:val="20"/>
                <w:szCs w:val="20"/>
              </w:rPr>
              <w:t>Sulfacetamide (SAM)</w:t>
            </w:r>
          </w:p>
        </w:tc>
        <w:tc>
          <w:tcPr>
            <w:tcW w:w="0" w:type="auto"/>
            <w:vAlign w:val="center"/>
          </w:tcPr>
          <w:p w:rsidR="0096751F" w:rsidRPr="001D28A4" w:rsidRDefault="0015697E" w:rsidP="00824A6F">
            <w:pPr>
              <w:snapToGrid w:val="0"/>
              <w:spacing w:after="0" w:line="240" w:lineRule="auto"/>
              <w:jc w:val="center"/>
              <w:rPr>
                <w:rFonts w:ascii="Times New Roman" w:hAnsi="Times New Roman" w:cs="Times New Roman"/>
                <w:sz w:val="20"/>
                <w:szCs w:val="20"/>
                <w:lang w:bidi="ar-EG"/>
              </w:rPr>
            </w:pPr>
            <w:r w:rsidRPr="0015697E">
              <w:rPr>
                <w:rFonts w:ascii="Times New Roman" w:hAnsi="Times New Roman" w:cs="Times New Roman"/>
                <w:noProof/>
                <w:sz w:val="20"/>
                <w:szCs w:val="20"/>
              </w:rPr>
              <w:drawing>
                <wp:inline distT="0" distB="0" distL="0" distR="0">
                  <wp:extent cx="1313321" cy="726240"/>
                  <wp:effectExtent l="0" t="0" r="1270" b="0"/>
                  <wp:docPr id="4" name="Picture 4" descr="C:\Users\xeroxp3\Desktop\تنزيل.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xeroxp3\Desktop\تنزيل.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41263" cy="741691"/>
                          </a:xfrm>
                          <a:prstGeom prst="rect">
                            <a:avLst/>
                          </a:prstGeom>
                          <a:noFill/>
                          <a:ln>
                            <a:noFill/>
                          </a:ln>
                        </pic:spPr>
                      </pic:pic>
                    </a:graphicData>
                  </a:graphic>
                </wp:inline>
              </w:drawing>
            </w:r>
          </w:p>
        </w:tc>
      </w:tr>
      <w:tr w:rsidR="0015697E" w:rsidRPr="001D28A4" w:rsidTr="00357BEC">
        <w:trPr>
          <w:cantSplit/>
          <w:trHeight w:val="1178"/>
          <w:jc w:val="center"/>
        </w:trPr>
        <w:tc>
          <w:tcPr>
            <w:tcW w:w="0" w:type="auto"/>
            <w:vMerge/>
            <w:vAlign w:val="center"/>
          </w:tcPr>
          <w:p w:rsidR="0096751F" w:rsidRPr="001D28A4" w:rsidRDefault="0096751F" w:rsidP="00824A6F">
            <w:pPr>
              <w:snapToGrid w:val="0"/>
              <w:spacing w:after="0" w:line="240" w:lineRule="auto"/>
              <w:jc w:val="both"/>
              <w:rPr>
                <w:rFonts w:ascii="Times New Roman" w:hAnsi="Times New Roman" w:cs="Times New Roman"/>
                <w:sz w:val="20"/>
                <w:szCs w:val="20"/>
              </w:rPr>
            </w:pPr>
          </w:p>
        </w:tc>
        <w:tc>
          <w:tcPr>
            <w:tcW w:w="0" w:type="auto"/>
            <w:vMerge/>
            <w:vAlign w:val="center"/>
          </w:tcPr>
          <w:p w:rsidR="0096751F" w:rsidRPr="001D28A4" w:rsidRDefault="0096751F" w:rsidP="00824A6F">
            <w:pPr>
              <w:snapToGrid w:val="0"/>
              <w:spacing w:after="0" w:line="240" w:lineRule="auto"/>
              <w:jc w:val="both"/>
              <w:rPr>
                <w:rFonts w:ascii="Times New Roman" w:hAnsi="Times New Roman" w:cs="Times New Roman"/>
                <w:sz w:val="20"/>
                <w:szCs w:val="20"/>
              </w:rPr>
            </w:pPr>
          </w:p>
        </w:tc>
        <w:tc>
          <w:tcPr>
            <w:tcW w:w="0" w:type="auto"/>
            <w:vAlign w:val="center"/>
          </w:tcPr>
          <w:p w:rsidR="0096751F" w:rsidRPr="001D28A4" w:rsidRDefault="0096751F" w:rsidP="00824A6F">
            <w:pPr>
              <w:snapToGrid w:val="0"/>
              <w:spacing w:after="0" w:line="240" w:lineRule="auto"/>
              <w:jc w:val="both"/>
              <w:rPr>
                <w:rFonts w:ascii="Times New Roman" w:hAnsi="Times New Roman" w:cs="Times New Roman"/>
                <w:sz w:val="20"/>
                <w:szCs w:val="20"/>
              </w:rPr>
            </w:pPr>
            <w:r w:rsidRPr="001D28A4">
              <w:rPr>
                <w:rFonts w:ascii="Times New Roman" w:hAnsi="Times New Roman" w:cs="Times New Roman"/>
                <w:sz w:val="20"/>
                <w:szCs w:val="20"/>
              </w:rPr>
              <w:t>Sulfamethazine (SMZ)</w:t>
            </w:r>
          </w:p>
        </w:tc>
        <w:tc>
          <w:tcPr>
            <w:tcW w:w="0" w:type="auto"/>
            <w:vAlign w:val="center"/>
          </w:tcPr>
          <w:p w:rsidR="0096751F" w:rsidRPr="001D28A4" w:rsidRDefault="0015697E" w:rsidP="00824A6F">
            <w:pPr>
              <w:snapToGrid w:val="0"/>
              <w:spacing w:after="0" w:line="240" w:lineRule="auto"/>
              <w:jc w:val="center"/>
              <w:rPr>
                <w:rFonts w:ascii="Times New Roman" w:hAnsi="Times New Roman" w:cs="Times New Roman"/>
                <w:sz w:val="20"/>
                <w:szCs w:val="20"/>
              </w:rPr>
            </w:pPr>
            <w:r w:rsidRPr="0015697E">
              <w:rPr>
                <w:rFonts w:ascii="Times New Roman" w:hAnsi="Times New Roman" w:cs="Times New Roman"/>
                <w:noProof/>
                <w:sz w:val="20"/>
                <w:szCs w:val="20"/>
              </w:rPr>
              <w:drawing>
                <wp:inline distT="0" distB="0" distL="0" distR="0">
                  <wp:extent cx="1198880" cy="671195"/>
                  <wp:effectExtent l="0" t="0" r="1270" b="0"/>
                  <wp:docPr id="3" name="Picture 3" descr="E:\s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mz.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1878" cy="689669"/>
                          </a:xfrm>
                          <a:prstGeom prst="rect">
                            <a:avLst/>
                          </a:prstGeom>
                          <a:noFill/>
                          <a:ln>
                            <a:noFill/>
                          </a:ln>
                        </pic:spPr>
                      </pic:pic>
                    </a:graphicData>
                  </a:graphic>
                </wp:inline>
              </w:drawing>
            </w:r>
          </w:p>
        </w:tc>
      </w:tr>
      <w:tr w:rsidR="0015697E" w:rsidRPr="001D28A4" w:rsidTr="00357BEC">
        <w:trPr>
          <w:cantSplit/>
          <w:trHeight w:val="1024"/>
          <w:jc w:val="center"/>
        </w:trPr>
        <w:tc>
          <w:tcPr>
            <w:tcW w:w="0" w:type="auto"/>
            <w:vMerge/>
            <w:vAlign w:val="center"/>
          </w:tcPr>
          <w:p w:rsidR="0096751F" w:rsidRPr="001D28A4" w:rsidRDefault="0096751F" w:rsidP="00824A6F">
            <w:pPr>
              <w:snapToGrid w:val="0"/>
              <w:spacing w:after="0" w:line="240" w:lineRule="auto"/>
              <w:jc w:val="both"/>
              <w:rPr>
                <w:rFonts w:ascii="Times New Roman" w:hAnsi="Times New Roman" w:cs="Times New Roman"/>
                <w:sz w:val="20"/>
                <w:szCs w:val="20"/>
              </w:rPr>
            </w:pPr>
          </w:p>
        </w:tc>
        <w:tc>
          <w:tcPr>
            <w:tcW w:w="0" w:type="auto"/>
            <w:vMerge/>
            <w:vAlign w:val="center"/>
          </w:tcPr>
          <w:p w:rsidR="0096751F" w:rsidRPr="001D28A4" w:rsidRDefault="0096751F" w:rsidP="00824A6F">
            <w:pPr>
              <w:snapToGrid w:val="0"/>
              <w:spacing w:after="0" w:line="240" w:lineRule="auto"/>
              <w:jc w:val="both"/>
              <w:rPr>
                <w:rFonts w:ascii="Times New Roman" w:hAnsi="Times New Roman" w:cs="Times New Roman"/>
                <w:sz w:val="20"/>
                <w:szCs w:val="20"/>
              </w:rPr>
            </w:pPr>
          </w:p>
        </w:tc>
        <w:tc>
          <w:tcPr>
            <w:tcW w:w="0" w:type="auto"/>
            <w:vAlign w:val="center"/>
          </w:tcPr>
          <w:p w:rsidR="0096751F" w:rsidRPr="001D28A4" w:rsidRDefault="0096751F" w:rsidP="00824A6F">
            <w:pPr>
              <w:snapToGrid w:val="0"/>
              <w:spacing w:after="0" w:line="240" w:lineRule="auto"/>
              <w:jc w:val="both"/>
              <w:rPr>
                <w:rFonts w:ascii="Times New Roman" w:hAnsi="Times New Roman" w:cs="Times New Roman"/>
                <w:sz w:val="20"/>
                <w:szCs w:val="20"/>
              </w:rPr>
            </w:pPr>
            <w:r w:rsidRPr="001D28A4">
              <w:rPr>
                <w:rFonts w:ascii="Times New Roman" w:hAnsi="Times New Roman" w:cs="Times New Roman"/>
                <w:sz w:val="20"/>
                <w:szCs w:val="20"/>
              </w:rPr>
              <w:t>Sulfadiazin</w:t>
            </w:r>
            <w:r w:rsidR="007555B3" w:rsidRPr="001D28A4">
              <w:rPr>
                <w:rFonts w:ascii="Times New Roman" w:hAnsi="Times New Roman" w:cs="Times New Roman"/>
                <w:sz w:val="20"/>
                <w:szCs w:val="20"/>
              </w:rPr>
              <w:t>e (</w:t>
            </w:r>
            <w:r w:rsidRPr="001D28A4">
              <w:rPr>
                <w:rFonts w:ascii="Times New Roman" w:hAnsi="Times New Roman" w:cs="Times New Roman"/>
                <w:sz w:val="20"/>
                <w:szCs w:val="20"/>
              </w:rPr>
              <w:t>SDZ)</w:t>
            </w:r>
          </w:p>
        </w:tc>
        <w:tc>
          <w:tcPr>
            <w:tcW w:w="0" w:type="auto"/>
            <w:vAlign w:val="center"/>
          </w:tcPr>
          <w:p w:rsidR="0096751F" w:rsidRPr="001D28A4" w:rsidRDefault="0096751F" w:rsidP="00824A6F">
            <w:pPr>
              <w:snapToGrid w:val="0"/>
              <w:spacing w:after="0" w:line="240" w:lineRule="auto"/>
              <w:jc w:val="center"/>
              <w:rPr>
                <w:rFonts w:ascii="Times New Roman" w:hAnsi="Times New Roman" w:cs="Times New Roman"/>
                <w:sz w:val="20"/>
                <w:szCs w:val="20"/>
              </w:rPr>
            </w:pPr>
            <w:r w:rsidRPr="001D28A4">
              <w:rPr>
                <w:rFonts w:ascii="Times New Roman" w:hAnsi="Times New Roman" w:cs="Times New Roman"/>
                <w:noProof/>
                <w:sz w:val="20"/>
                <w:szCs w:val="20"/>
              </w:rPr>
              <w:drawing>
                <wp:inline distT="0" distB="0" distL="0" distR="0">
                  <wp:extent cx="1543050" cy="495300"/>
                  <wp:effectExtent l="0" t="0" r="0" b="0"/>
                  <wp:docPr id="20" name="Picture 5" descr="mfcd00006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fcd0000606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43050" cy="495300"/>
                          </a:xfrm>
                          <a:prstGeom prst="rect">
                            <a:avLst/>
                          </a:prstGeom>
                          <a:noFill/>
                          <a:ln>
                            <a:noFill/>
                          </a:ln>
                        </pic:spPr>
                      </pic:pic>
                    </a:graphicData>
                  </a:graphic>
                </wp:inline>
              </w:drawing>
            </w:r>
          </w:p>
        </w:tc>
      </w:tr>
      <w:tr w:rsidR="0015697E" w:rsidRPr="001D28A4" w:rsidTr="00357BEC">
        <w:trPr>
          <w:cantSplit/>
          <w:trHeight w:val="825"/>
          <w:jc w:val="center"/>
        </w:trPr>
        <w:tc>
          <w:tcPr>
            <w:tcW w:w="0" w:type="auto"/>
            <w:vMerge/>
            <w:vAlign w:val="center"/>
          </w:tcPr>
          <w:p w:rsidR="0096751F" w:rsidRPr="001D28A4" w:rsidRDefault="0096751F" w:rsidP="00824A6F">
            <w:pPr>
              <w:snapToGrid w:val="0"/>
              <w:spacing w:after="0" w:line="240" w:lineRule="auto"/>
              <w:jc w:val="both"/>
              <w:rPr>
                <w:rFonts w:ascii="Times New Roman" w:hAnsi="Times New Roman" w:cs="Times New Roman"/>
                <w:sz w:val="20"/>
                <w:szCs w:val="20"/>
              </w:rPr>
            </w:pPr>
          </w:p>
        </w:tc>
        <w:tc>
          <w:tcPr>
            <w:tcW w:w="0" w:type="auto"/>
            <w:vMerge/>
            <w:vAlign w:val="center"/>
          </w:tcPr>
          <w:p w:rsidR="0096751F" w:rsidRPr="001D28A4" w:rsidRDefault="0096751F" w:rsidP="00824A6F">
            <w:pPr>
              <w:snapToGrid w:val="0"/>
              <w:spacing w:after="0" w:line="240" w:lineRule="auto"/>
              <w:jc w:val="both"/>
              <w:rPr>
                <w:rFonts w:ascii="Times New Roman" w:hAnsi="Times New Roman" w:cs="Times New Roman"/>
                <w:sz w:val="20"/>
                <w:szCs w:val="20"/>
              </w:rPr>
            </w:pPr>
          </w:p>
        </w:tc>
        <w:tc>
          <w:tcPr>
            <w:tcW w:w="0" w:type="auto"/>
            <w:vAlign w:val="center"/>
          </w:tcPr>
          <w:p w:rsidR="0096751F" w:rsidRPr="001D28A4" w:rsidRDefault="0096751F" w:rsidP="00824A6F">
            <w:pPr>
              <w:snapToGrid w:val="0"/>
              <w:spacing w:after="0" w:line="240" w:lineRule="auto"/>
              <w:jc w:val="both"/>
              <w:rPr>
                <w:rFonts w:ascii="Times New Roman" w:hAnsi="Times New Roman" w:cs="Times New Roman"/>
                <w:sz w:val="20"/>
                <w:szCs w:val="20"/>
                <w:lang w:bidi="ar-EG"/>
              </w:rPr>
            </w:pPr>
            <w:r w:rsidRPr="001D28A4">
              <w:rPr>
                <w:rFonts w:ascii="Times New Roman" w:hAnsi="Times New Roman" w:cs="Times New Roman"/>
                <w:sz w:val="20"/>
                <w:szCs w:val="20"/>
              </w:rPr>
              <w:t>Sulfamethoxazol</w:t>
            </w:r>
            <w:r w:rsidR="007555B3" w:rsidRPr="001D28A4">
              <w:rPr>
                <w:rFonts w:ascii="Times New Roman" w:hAnsi="Times New Roman" w:cs="Times New Roman"/>
                <w:sz w:val="20"/>
                <w:szCs w:val="20"/>
              </w:rPr>
              <w:t>e (</w:t>
            </w:r>
            <w:r w:rsidRPr="001D28A4">
              <w:rPr>
                <w:rFonts w:ascii="Times New Roman" w:hAnsi="Times New Roman" w:cs="Times New Roman"/>
                <w:sz w:val="20"/>
                <w:szCs w:val="20"/>
              </w:rPr>
              <w:t>SMTX)</w:t>
            </w:r>
          </w:p>
        </w:tc>
        <w:tc>
          <w:tcPr>
            <w:tcW w:w="0" w:type="auto"/>
            <w:vAlign w:val="center"/>
          </w:tcPr>
          <w:p w:rsidR="0096751F" w:rsidRPr="001D28A4" w:rsidRDefault="0096751F" w:rsidP="00824A6F">
            <w:pPr>
              <w:snapToGrid w:val="0"/>
              <w:spacing w:after="0" w:line="240" w:lineRule="auto"/>
              <w:jc w:val="center"/>
              <w:rPr>
                <w:rFonts w:ascii="Times New Roman" w:hAnsi="Times New Roman" w:cs="Times New Roman"/>
                <w:sz w:val="20"/>
                <w:szCs w:val="20"/>
              </w:rPr>
            </w:pPr>
            <w:r w:rsidRPr="001D28A4">
              <w:rPr>
                <w:rFonts w:ascii="Times New Roman" w:hAnsi="Times New Roman" w:cs="Times New Roman"/>
                <w:noProof/>
                <w:sz w:val="20"/>
                <w:szCs w:val="20"/>
              </w:rPr>
              <w:drawing>
                <wp:inline distT="0" distB="0" distL="0" distR="0">
                  <wp:extent cx="1118622" cy="390525"/>
                  <wp:effectExtent l="19050" t="0" r="5328" b="0"/>
                  <wp:docPr id="21" name="Picture 4" descr="mfcd00010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fcd000105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18622" cy="390525"/>
                          </a:xfrm>
                          <a:prstGeom prst="rect">
                            <a:avLst/>
                          </a:prstGeom>
                          <a:noFill/>
                          <a:ln>
                            <a:noFill/>
                          </a:ln>
                        </pic:spPr>
                      </pic:pic>
                    </a:graphicData>
                  </a:graphic>
                </wp:inline>
              </w:drawing>
            </w:r>
          </w:p>
        </w:tc>
      </w:tr>
      <w:tr w:rsidR="0015697E" w:rsidRPr="001D28A4" w:rsidTr="00357BEC">
        <w:trPr>
          <w:cantSplit/>
          <w:trHeight w:val="866"/>
          <w:jc w:val="center"/>
        </w:trPr>
        <w:tc>
          <w:tcPr>
            <w:tcW w:w="0" w:type="auto"/>
            <w:vMerge/>
            <w:vAlign w:val="center"/>
          </w:tcPr>
          <w:p w:rsidR="0096751F" w:rsidRPr="001D28A4" w:rsidRDefault="0096751F" w:rsidP="00824A6F">
            <w:pPr>
              <w:snapToGrid w:val="0"/>
              <w:spacing w:after="0" w:line="240" w:lineRule="auto"/>
              <w:jc w:val="both"/>
              <w:rPr>
                <w:rFonts w:ascii="Times New Roman" w:hAnsi="Times New Roman" w:cs="Times New Roman"/>
                <w:sz w:val="20"/>
                <w:szCs w:val="20"/>
                <w:lang w:bidi="ar-EG"/>
              </w:rPr>
            </w:pPr>
          </w:p>
        </w:tc>
        <w:tc>
          <w:tcPr>
            <w:tcW w:w="0" w:type="auto"/>
            <w:vMerge/>
            <w:vAlign w:val="center"/>
          </w:tcPr>
          <w:p w:rsidR="0096751F" w:rsidRPr="001D28A4" w:rsidRDefault="0096751F" w:rsidP="00824A6F">
            <w:pPr>
              <w:snapToGrid w:val="0"/>
              <w:spacing w:after="0" w:line="240" w:lineRule="auto"/>
              <w:jc w:val="both"/>
              <w:rPr>
                <w:rFonts w:ascii="Times New Roman" w:hAnsi="Times New Roman" w:cs="Times New Roman"/>
                <w:sz w:val="20"/>
                <w:szCs w:val="20"/>
              </w:rPr>
            </w:pPr>
          </w:p>
        </w:tc>
        <w:tc>
          <w:tcPr>
            <w:tcW w:w="0" w:type="auto"/>
            <w:vAlign w:val="center"/>
          </w:tcPr>
          <w:p w:rsidR="0096751F" w:rsidRPr="001D28A4" w:rsidRDefault="0096751F" w:rsidP="00824A6F">
            <w:pPr>
              <w:snapToGrid w:val="0"/>
              <w:spacing w:after="0" w:line="240" w:lineRule="auto"/>
              <w:jc w:val="both"/>
              <w:rPr>
                <w:rFonts w:ascii="Times New Roman" w:hAnsi="Times New Roman" w:cs="Times New Roman"/>
                <w:sz w:val="20"/>
                <w:szCs w:val="20"/>
                <w:lang w:bidi="ar-EG"/>
              </w:rPr>
            </w:pPr>
            <w:r w:rsidRPr="001D28A4">
              <w:rPr>
                <w:rFonts w:ascii="Times New Roman" w:hAnsi="Times New Roman" w:cs="Times New Roman"/>
                <w:sz w:val="20"/>
                <w:szCs w:val="20"/>
              </w:rPr>
              <w:t>Sulfathiazole (STZ)</w:t>
            </w:r>
          </w:p>
        </w:tc>
        <w:tc>
          <w:tcPr>
            <w:tcW w:w="0" w:type="auto"/>
            <w:vAlign w:val="center"/>
          </w:tcPr>
          <w:p w:rsidR="0096751F" w:rsidRPr="001D28A4" w:rsidRDefault="0096751F" w:rsidP="00824A6F">
            <w:pPr>
              <w:snapToGrid w:val="0"/>
              <w:spacing w:after="0" w:line="240" w:lineRule="auto"/>
              <w:jc w:val="center"/>
              <w:rPr>
                <w:rFonts w:ascii="Times New Roman" w:hAnsi="Times New Roman" w:cs="Times New Roman"/>
                <w:sz w:val="20"/>
                <w:szCs w:val="20"/>
              </w:rPr>
            </w:pPr>
            <w:r w:rsidRPr="001D28A4">
              <w:rPr>
                <w:rFonts w:ascii="Times New Roman" w:hAnsi="Times New Roman" w:cs="Times New Roman"/>
                <w:noProof/>
                <w:sz w:val="20"/>
                <w:szCs w:val="20"/>
              </w:rPr>
              <w:drawing>
                <wp:inline distT="0" distB="0" distL="0" distR="0">
                  <wp:extent cx="1418885" cy="409575"/>
                  <wp:effectExtent l="19050" t="0" r="0" b="0"/>
                  <wp:docPr id="22" name="Picture 3" descr="mfcd00005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fcd000053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18885" cy="409575"/>
                          </a:xfrm>
                          <a:prstGeom prst="rect">
                            <a:avLst/>
                          </a:prstGeom>
                          <a:noFill/>
                          <a:ln>
                            <a:noFill/>
                          </a:ln>
                        </pic:spPr>
                      </pic:pic>
                    </a:graphicData>
                  </a:graphic>
                </wp:inline>
              </w:drawing>
            </w:r>
          </w:p>
        </w:tc>
      </w:tr>
      <w:tr w:rsidR="0015697E" w:rsidRPr="001D28A4" w:rsidTr="00357BEC">
        <w:trPr>
          <w:cantSplit/>
          <w:trHeight w:val="1430"/>
          <w:jc w:val="center"/>
        </w:trPr>
        <w:tc>
          <w:tcPr>
            <w:tcW w:w="0" w:type="auto"/>
            <w:vMerge/>
            <w:vAlign w:val="center"/>
          </w:tcPr>
          <w:p w:rsidR="0096751F" w:rsidRPr="001D28A4" w:rsidRDefault="0096751F" w:rsidP="00824A6F">
            <w:pPr>
              <w:snapToGrid w:val="0"/>
              <w:spacing w:after="0" w:line="240" w:lineRule="auto"/>
              <w:jc w:val="both"/>
              <w:rPr>
                <w:rFonts w:ascii="Times New Roman" w:hAnsi="Times New Roman" w:cs="Times New Roman"/>
                <w:sz w:val="20"/>
                <w:szCs w:val="20"/>
              </w:rPr>
            </w:pPr>
          </w:p>
        </w:tc>
        <w:tc>
          <w:tcPr>
            <w:tcW w:w="0" w:type="auto"/>
            <w:vMerge/>
            <w:vAlign w:val="center"/>
          </w:tcPr>
          <w:p w:rsidR="0096751F" w:rsidRPr="001D28A4" w:rsidRDefault="0096751F" w:rsidP="00824A6F">
            <w:pPr>
              <w:snapToGrid w:val="0"/>
              <w:spacing w:after="0" w:line="240" w:lineRule="auto"/>
              <w:jc w:val="both"/>
              <w:rPr>
                <w:rFonts w:ascii="Times New Roman" w:hAnsi="Times New Roman" w:cs="Times New Roman"/>
                <w:sz w:val="20"/>
                <w:szCs w:val="20"/>
              </w:rPr>
            </w:pPr>
          </w:p>
        </w:tc>
        <w:tc>
          <w:tcPr>
            <w:tcW w:w="0" w:type="auto"/>
            <w:vAlign w:val="center"/>
          </w:tcPr>
          <w:p w:rsidR="0096751F" w:rsidRPr="001D28A4" w:rsidRDefault="0096751F" w:rsidP="00824A6F">
            <w:pPr>
              <w:snapToGrid w:val="0"/>
              <w:spacing w:after="0" w:line="240" w:lineRule="auto"/>
              <w:jc w:val="both"/>
              <w:rPr>
                <w:rFonts w:ascii="Times New Roman" w:hAnsi="Times New Roman" w:cs="Times New Roman"/>
                <w:sz w:val="20"/>
                <w:szCs w:val="20"/>
              </w:rPr>
            </w:pPr>
            <w:r w:rsidRPr="001D28A4">
              <w:rPr>
                <w:rFonts w:ascii="Times New Roman" w:hAnsi="Times New Roman" w:cs="Times New Roman"/>
                <w:sz w:val="20"/>
                <w:szCs w:val="20"/>
              </w:rPr>
              <w:t>Sulfamerazime (SMR)</w:t>
            </w:r>
          </w:p>
        </w:tc>
        <w:tc>
          <w:tcPr>
            <w:tcW w:w="0" w:type="auto"/>
            <w:vAlign w:val="center"/>
          </w:tcPr>
          <w:p w:rsidR="0096751F" w:rsidRPr="001D28A4" w:rsidRDefault="0015697E" w:rsidP="00824A6F">
            <w:pPr>
              <w:snapToGrid w:val="0"/>
              <w:spacing w:after="0" w:line="240" w:lineRule="auto"/>
              <w:jc w:val="center"/>
              <w:rPr>
                <w:rFonts w:ascii="Times New Roman" w:hAnsi="Times New Roman" w:cs="Times New Roman"/>
                <w:sz w:val="20"/>
                <w:szCs w:val="20"/>
                <w:lang w:bidi="ar-EG"/>
              </w:rPr>
            </w:pPr>
            <w:r w:rsidRPr="0015697E">
              <w:rPr>
                <w:rFonts w:ascii="Times New Roman" w:hAnsi="Times New Roman" w:cs="Times New Roman"/>
                <w:noProof/>
                <w:sz w:val="20"/>
                <w:szCs w:val="20"/>
              </w:rPr>
              <w:drawing>
                <wp:inline distT="0" distB="0" distL="0" distR="0">
                  <wp:extent cx="1219200" cy="805815"/>
                  <wp:effectExtent l="0" t="0" r="0" b="0"/>
                  <wp:docPr id="2" name="Picture 2" descr="E:\sulphame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ulphamera.gi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44030" cy="822226"/>
                          </a:xfrm>
                          <a:prstGeom prst="rect">
                            <a:avLst/>
                          </a:prstGeom>
                          <a:noFill/>
                          <a:ln>
                            <a:noFill/>
                          </a:ln>
                        </pic:spPr>
                      </pic:pic>
                    </a:graphicData>
                  </a:graphic>
                </wp:inline>
              </w:drawing>
            </w:r>
          </w:p>
        </w:tc>
      </w:tr>
      <w:tr w:rsidR="0015697E" w:rsidRPr="001D28A4" w:rsidTr="00357BEC">
        <w:trPr>
          <w:cantSplit/>
          <w:trHeight w:val="1088"/>
          <w:jc w:val="center"/>
        </w:trPr>
        <w:tc>
          <w:tcPr>
            <w:tcW w:w="0" w:type="auto"/>
            <w:vMerge/>
            <w:textDirection w:val="btLr"/>
            <w:vAlign w:val="center"/>
          </w:tcPr>
          <w:p w:rsidR="0096751F" w:rsidRPr="001D28A4" w:rsidRDefault="0096751F" w:rsidP="00824A6F">
            <w:pPr>
              <w:snapToGrid w:val="0"/>
              <w:spacing w:after="0" w:line="240" w:lineRule="auto"/>
              <w:jc w:val="both"/>
              <w:rPr>
                <w:rFonts w:ascii="Times New Roman" w:hAnsi="Times New Roman" w:cs="Times New Roman"/>
                <w:b/>
                <w:bCs/>
                <w:sz w:val="20"/>
                <w:szCs w:val="20"/>
              </w:rPr>
            </w:pPr>
          </w:p>
        </w:tc>
        <w:tc>
          <w:tcPr>
            <w:tcW w:w="0" w:type="auto"/>
            <w:vMerge/>
            <w:vAlign w:val="center"/>
          </w:tcPr>
          <w:p w:rsidR="0096751F" w:rsidRPr="001D28A4" w:rsidRDefault="0096751F" w:rsidP="00824A6F">
            <w:pPr>
              <w:snapToGrid w:val="0"/>
              <w:spacing w:after="0" w:line="240" w:lineRule="auto"/>
              <w:jc w:val="both"/>
              <w:rPr>
                <w:rFonts w:ascii="Times New Roman" w:hAnsi="Times New Roman" w:cs="Times New Roman"/>
                <w:sz w:val="20"/>
                <w:szCs w:val="20"/>
                <w:lang w:bidi="ar-EG"/>
              </w:rPr>
            </w:pPr>
          </w:p>
        </w:tc>
        <w:tc>
          <w:tcPr>
            <w:tcW w:w="0" w:type="auto"/>
            <w:vAlign w:val="center"/>
          </w:tcPr>
          <w:p w:rsidR="0096751F" w:rsidRPr="001D28A4" w:rsidRDefault="0096751F" w:rsidP="00824A6F">
            <w:pPr>
              <w:snapToGrid w:val="0"/>
              <w:spacing w:after="0" w:line="240" w:lineRule="auto"/>
              <w:jc w:val="both"/>
              <w:rPr>
                <w:rFonts w:ascii="Times New Roman" w:hAnsi="Times New Roman" w:cs="Times New Roman"/>
                <w:sz w:val="20"/>
                <w:szCs w:val="20"/>
                <w:lang w:bidi="ar-EG"/>
              </w:rPr>
            </w:pPr>
            <w:r w:rsidRPr="001D28A4">
              <w:rPr>
                <w:rFonts w:ascii="Times New Roman" w:hAnsi="Times New Roman" w:cs="Times New Roman"/>
                <w:sz w:val="20"/>
                <w:szCs w:val="20"/>
              </w:rPr>
              <w:t>Sulfapyridin</w:t>
            </w:r>
            <w:r w:rsidR="007555B3" w:rsidRPr="001D28A4">
              <w:rPr>
                <w:rFonts w:ascii="Times New Roman" w:hAnsi="Times New Roman" w:cs="Times New Roman"/>
                <w:sz w:val="20"/>
                <w:szCs w:val="20"/>
              </w:rPr>
              <w:t>e (</w:t>
            </w:r>
            <w:r w:rsidRPr="001D28A4">
              <w:rPr>
                <w:rFonts w:ascii="Times New Roman" w:hAnsi="Times New Roman" w:cs="Times New Roman"/>
                <w:sz w:val="20"/>
                <w:szCs w:val="20"/>
              </w:rPr>
              <w:t xml:space="preserve"> SPD)</w:t>
            </w:r>
          </w:p>
        </w:tc>
        <w:tc>
          <w:tcPr>
            <w:tcW w:w="0" w:type="auto"/>
            <w:vAlign w:val="center"/>
          </w:tcPr>
          <w:p w:rsidR="0096751F" w:rsidRPr="001D28A4" w:rsidRDefault="0015697E" w:rsidP="00824A6F">
            <w:pPr>
              <w:snapToGrid w:val="0"/>
              <w:spacing w:after="0" w:line="240" w:lineRule="auto"/>
              <w:jc w:val="center"/>
              <w:rPr>
                <w:rFonts w:ascii="Times New Roman" w:hAnsi="Times New Roman" w:cs="Times New Roman"/>
                <w:sz w:val="20"/>
                <w:szCs w:val="20"/>
              </w:rPr>
            </w:pPr>
            <w:r w:rsidRPr="0015697E">
              <w:rPr>
                <w:rFonts w:ascii="Times New Roman" w:hAnsi="Times New Roman" w:cs="Times New Roman"/>
                <w:noProof/>
                <w:sz w:val="20"/>
                <w:szCs w:val="20"/>
              </w:rPr>
              <w:drawing>
                <wp:inline distT="0" distB="0" distL="0" distR="0">
                  <wp:extent cx="1199798" cy="570230"/>
                  <wp:effectExtent l="0" t="0" r="635" b="1270"/>
                  <wp:docPr id="1" name="Picture 1" descr="E:\sp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d.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1860" cy="632995"/>
                          </a:xfrm>
                          <a:prstGeom prst="rect">
                            <a:avLst/>
                          </a:prstGeom>
                          <a:noFill/>
                          <a:ln>
                            <a:noFill/>
                          </a:ln>
                        </pic:spPr>
                      </pic:pic>
                    </a:graphicData>
                  </a:graphic>
                </wp:inline>
              </w:drawing>
            </w:r>
          </w:p>
        </w:tc>
      </w:tr>
    </w:tbl>
    <w:p w:rsidR="007555B3" w:rsidRPr="001D28A4" w:rsidRDefault="007555B3" w:rsidP="00824A6F">
      <w:pPr>
        <w:snapToGrid w:val="0"/>
        <w:spacing w:after="0" w:line="240" w:lineRule="auto"/>
        <w:ind w:firstLine="425"/>
        <w:jc w:val="both"/>
        <w:rPr>
          <w:rFonts w:ascii="Times New Roman" w:hAnsi="Times New Roman" w:cs="Times New Roman"/>
          <w:sz w:val="20"/>
          <w:szCs w:val="20"/>
        </w:rPr>
      </w:pPr>
    </w:p>
    <w:p w:rsidR="007555B3" w:rsidRPr="001D28A4" w:rsidRDefault="007555B3" w:rsidP="00824A6F">
      <w:pPr>
        <w:snapToGrid w:val="0"/>
        <w:spacing w:after="0" w:line="240" w:lineRule="auto"/>
        <w:ind w:firstLine="425"/>
        <w:jc w:val="both"/>
        <w:rPr>
          <w:rFonts w:ascii="Times New Roman" w:hAnsi="Times New Roman" w:cs="Times New Roman"/>
          <w:sz w:val="20"/>
          <w:szCs w:val="20"/>
        </w:rPr>
        <w:sectPr w:rsidR="007555B3" w:rsidRPr="001D28A4" w:rsidSect="007555B3">
          <w:headerReference w:type="default" r:id="rId20"/>
          <w:type w:val="continuous"/>
          <w:pgSz w:w="12240" w:h="15840" w:code="1"/>
          <w:pgMar w:top="1440" w:right="1440" w:bottom="1440" w:left="1440" w:header="720" w:footer="720" w:gutter="0"/>
          <w:cols w:space="720"/>
          <w:docGrid w:linePitch="360"/>
        </w:sectPr>
      </w:pPr>
    </w:p>
    <w:p w:rsidR="00824A6F" w:rsidRPr="001D28A4" w:rsidRDefault="00824A6F" w:rsidP="00824A6F">
      <w:pPr>
        <w:snapToGrid w:val="0"/>
        <w:spacing w:after="0" w:line="240" w:lineRule="auto"/>
        <w:ind w:firstLine="425"/>
        <w:jc w:val="both"/>
        <w:rPr>
          <w:rFonts w:ascii="Times New Roman" w:hAnsi="Times New Roman" w:cs="Times New Roman"/>
          <w:sz w:val="20"/>
          <w:szCs w:val="20"/>
        </w:rPr>
      </w:pPr>
      <w:r w:rsidRPr="001D28A4">
        <w:rPr>
          <w:rFonts w:ascii="Times New Roman" w:hAnsi="Times New Roman" w:cs="Times New Roman"/>
          <w:sz w:val="20"/>
          <w:szCs w:val="20"/>
        </w:rPr>
        <w:t>Methanol and acetonitrile were HPLC grade and were purchased from Merck (Darmstadt, Germany). Sodium hydroxide, citric acid monohydrate, ammonium hydroxide, and formic acid were purchased from Riedel-deHaen ≥99%. Ethylenediamine Tetra Acetic Acid disodium salt dihydrate (Na2-EDTA) was purchased from Fluka ≥99%. Commercial antibiotic (SAs) standard was supplied by (Dr. Ehrenstorfer, Germany).</w:t>
      </w:r>
    </w:p>
    <w:p w:rsidR="00830152" w:rsidRPr="001D28A4" w:rsidRDefault="00830152" w:rsidP="00824A6F">
      <w:pPr>
        <w:snapToGrid w:val="0"/>
        <w:spacing w:after="0" w:line="240" w:lineRule="auto"/>
        <w:ind w:firstLine="425"/>
        <w:jc w:val="both"/>
        <w:rPr>
          <w:rFonts w:ascii="Times New Roman" w:hAnsi="Times New Roman" w:cs="Times New Roman"/>
          <w:sz w:val="20"/>
          <w:szCs w:val="20"/>
        </w:rPr>
      </w:pPr>
      <w:r w:rsidRPr="001D28A4">
        <w:rPr>
          <w:rFonts w:ascii="Times New Roman" w:hAnsi="Times New Roman" w:cs="Times New Roman"/>
          <w:sz w:val="20"/>
          <w:szCs w:val="20"/>
        </w:rPr>
        <w:t>Buffer solution: Stock buffer (50mM Ammonium formate solution):</w:t>
      </w:r>
      <w:r w:rsidR="00824A6F" w:rsidRPr="001D28A4">
        <w:rPr>
          <w:rFonts w:ascii="Times New Roman" w:hAnsi="Times New Roman" w:cs="Times New Roman"/>
          <w:sz w:val="20"/>
          <w:szCs w:val="20"/>
        </w:rPr>
        <w:t xml:space="preserve"> </w:t>
      </w:r>
      <w:r w:rsidRPr="001D28A4">
        <w:rPr>
          <w:rFonts w:ascii="Times New Roman" w:hAnsi="Times New Roman" w:cs="Times New Roman"/>
          <w:sz w:val="20"/>
          <w:szCs w:val="20"/>
        </w:rPr>
        <w:t>1.73 ml formic acid was added to 900 ml water then the PH was adjusted at 2.78 ± 0.1 with ammonia solution 10% then 50 ml methanol was added and completed to 1L with deionized water.</w:t>
      </w:r>
    </w:p>
    <w:p w:rsidR="00830152" w:rsidRPr="001D28A4" w:rsidRDefault="00830152" w:rsidP="0015697E">
      <w:pPr>
        <w:snapToGrid w:val="0"/>
        <w:spacing w:after="0" w:line="240" w:lineRule="auto"/>
        <w:ind w:firstLine="425"/>
        <w:jc w:val="both"/>
        <w:rPr>
          <w:rFonts w:ascii="Times New Roman" w:hAnsi="Times New Roman" w:cs="Times New Roman"/>
          <w:sz w:val="20"/>
          <w:szCs w:val="20"/>
        </w:rPr>
      </w:pPr>
      <w:r w:rsidRPr="001D28A4">
        <w:rPr>
          <w:rFonts w:ascii="Times New Roman" w:hAnsi="Times New Roman" w:cs="Times New Roman"/>
          <w:sz w:val="20"/>
          <w:szCs w:val="20"/>
        </w:rPr>
        <w:t>Dilution solvent: 25 ml methanol was added to 75 ml stock buffer to have methanol/ buffer ratio equal to (25:75).</w:t>
      </w:r>
    </w:p>
    <w:p w:rsidR="002E0FEA" w:rsidRPr="001D28A4" w:rsidRDefault="00830152" w:rsidP="00824A6F">
      <w:pPr>
        <w:snapToGrid w:val="0"/>
        <w:spacing w:after="0" w:line="240" w:lineRule="auto"/>
        <w:ind w:firstLine="425"/>
        <w:jc w:val="both"/>
        <w:rPr>
          <w:rFonts w:ascii="Times New Roman" w:hAnsi="Times New Roman" w:cs="Times New Roman"/>
          <w:sz w:val="20"/>
          <w:szCs w:val="20"/>
        </w:rPr>
      </w:pPr>
      <w:r w:rsidRPr="001D28A4">
        <w:rPr>
          <w:rFonts w:ascii="Times New Roman" w:hAnsi="Times New Roman" w:cs="Times New Roman"/>
          <w:sz w:val="20"/>
          <w:szCs w:val="20"/>
        </w:rPr>
        <w:t xml:space="preserve">LC mobile phase </w:t>
      </w:r>
      <w:r w:rsidR="0096751F" w:rsidRPr="001D28A4">
        <w:rPr>
          <w:rFonts w:ascii="Times New Roman" w:hAnsi="Times New Roman" w:cs="Times New Roman"/>
          <w:sz w:val="20"/>
          <w:szCs w:val="20"/>
        </w:rPr>
        <w:t>(5mM</w:t>
      </w:r>
      <w:r w:rsidRPr="001D28A4">
        <w:rPr>
          <w:rFonts w:ascii="Times New Roman" w:hAnsi="Times New Roman" w:cs="Times New Roman"/>
          <w:sz w:val="20"/>
          <w:szCs w:val="20"/>
        </w:rPr>
        <w:t xml:space="preserve"> Ammonium formate solution in Methanol/Buffer (1:9)</w:t>
      </w:r>
      <w:r w:rsidR="00824A6F" w:rsidRPr="001D28A4">
        <w:rPr>
          <w:rFonts w:ascii="Times New Roman" w:hAnsi="Times New Roman" w:cs="Times New Roman"/>
          <w:sz w:val="20"/>
          <w:szCs w:val="20"/>
        </w:rPr>
        <w:t>:</w:t>
      </w:r>
      <w:r w:rsidRPr="001D28A4">
        <w:rPr>
          <w:rFonts w:ascii="Times New Roman" w:hAnsi="Times New Roman" w:cs="Times New Roman"/>
          <w:sz w:val="20"/>
          <w:szCs w:val="20"/>
        </w:rPr>
        <w:t xml:space="preserve"> </w:t>
      </w:r>
      <w:r w:rsidR="0015697E">
        <w:rPr>
          <w:rFonts w:ascii="Times New Roman" w:hAnsi="Times New Roman" w:cs="Times New Roman"/>
          <w:sz w:val="20"/>
          <w:szCs w:val="20"/>
        </w:rPr>
        <w:t>50 ml of stock buffer</w:t>
      </w:r>
      <w:r w:rsidR="0047464C" w:rsidRPr="001D28A4">
        <w:rPr>
          <w:rFonts w:ascii="Times New Roman" w:hAnsi="Times New Roman" w:cs="Times New Roman"/>
          <w:sz w:val="20"/>
          <w:szCs w:val="20"/>
        </w:rPr>
        <w:t xml:space="preserve"> was diluted with 450 ml Methanol/ Buffer (1:9)</w:t>
      </w:r>
      <w:r w:rsidR="00824A6F" w:rsidRPr="001D28A4">
        <w:rPr>
          <w:rFonts w:ascii="Times New Roman" w:hAnsi="Times New Roman" w:cs="Times New Roman"/>
          <w:sz w:val="20"/>
          <w:szCs w:val="20"/>
        </w:rPr>
        <w:t>,</w:t>
      </w:r>
      <w:r w:rsidR="0047464C" w:rsidRPr="001D28A4">
        <w:rPr>
          <w:rFonts w:ascii="Times New Roman" w:hAnsi="Times New Roman" w:cs="Times New Roman"/>
          <w:sz w:val="20"/>
          <w:szCs w:val="20"/>
        </w:rPr>
        <w:t xml:space="preserve"> the PH was adjusted at 2.78 ± 0.1.</w:t>
      </w:r>
    </w:p>
    <w:p w:rsidR="00DE37F1" w:rsidRPr="001D28A4" w:rsidRDefault="002E0FEA" w:rsidP="00824A6F">
      <w:pPr>
        <w:snapToGrid w:val="0"/>
        <w:spacing w:after="0" w:line="240" w:lineRule="auto"/>
        <w:jc w:val="both"/>
        <w:rPr>
          <w:rFonts w:ascii="Times New Roman" w:hAnsi="Times New Roman" w:cs="Times New Roman"/>
          <w:b/>
          <w:sz w:val="20"/>
          <w:szCs w:val="20"/>
        </w:rPr>
      </w:pPr>
      <w:r w:rsidRPr="001D28A4">
        <w:rPr>
          <w:rFonts w:ascii="Times New Roman" w:hAnsi="Times New Roman" w:cs="Times New Roman"/>
          <w:b/>
          <w:sz w:val="20"/>
          <w:szCs w:val="20"/>
        </w:rPr>
        <w:t>Standard solutions</w:t>
      </w:r>
    </w:p>
    <w:p w:rsidR="0019324E" w:rsidRPr="001D28A4" w:rsidRDefault="0019324E" w:rsidP="00824A6F">
      <w:pPr>
        <w:snapToGrid w:val="0"/>
        <w:spacing w:after="0" w:line="240" w:lineRule="auto"/>
        <w:jc w:val="both"/>
        <w:rPr>
          <w:rFonts w:ascii="Times New Roman" w:hAnsi="Times New Roman" w:cs="Times New Roman"/>
          <w:b/>
          <w:sz w:val="20"/>
          <w:szCs w:val="20"/>
        </w:rPr>
      </w:pPr>
      <w:r w:rsidRPr="001D28A4">
        <w:rPr>
          <w:rFonts w:ascii="Times New Roman" w:hAnsi="Times New Roman" w:cs="Times New Roman"/>
          <w:b/>
          <w:sz w:val="20"/>
          <w:szCs w:val="20"/>
        </w:rPr>
        <w:t>Stock solution</w:t>
      </w:r>
    </w:p>
    <w:p w:rsidR="00A61F86" w:rsidRPr="001D28A4" w:rsidRDefault="00F831AF" w:rsidP="00824A6F">
      <w:pPr>
        <w:snapToGrid w:val="0"/>
        <w:spacing w:after="0" w:line="240" w:lineRule="auto"/>
        <w:ind w:firstLine="425"/>
        <w:jc w:val="both"/>
        <w:rPr>
          <w:rFonts w:ascii="Times New Roman" w:hAnsi="Times New Roman" w:cs="Times New Roman"/>
          <w:sz w:val="20"/>
          <w:szCs w:val="20"/>
        </w:rPr>
      </w:pPr>
      <w:r w:rsidRPr="001D28A4">
        <w:rPr>
          <w:rFonts w:ascii="Times New Roman" w:hAnsi="Times New Roman" w:cs="Times New Roman"/>
          <w:sz w:val="20"/>
          <w:szCs w:val="20"/>
        </w:rPr>
        <w:t xml:space="preserve">100 </w:t>
      </w:r>
      <w:r w:rsidR="002E0FEA" w:rsidRPr="001D28A4">
        <w:rPr>
          <w:rFonts w:ascii="Times New Roman" w:hAnsi="Times New Roman" w:cs="Times New Roman"/>
          <w:sz w:val="20"/>
          <w:szCs w:val="20"/>
        </w:rPr>
        <w:t>μg/ml</w:t>
      </w:r>
      <w:r w:rsidR="0019324E" w:rsidRPr="001D28A4">
        <w:rPr>
          <w:rFonts w:ascii="Times New Roman" w:hAnsi="Times New Roman" w:cs="Times New Roman"/>
          <w:sz w:val="20"/>
          <w:szCs w:val="20"/>
        </w:rPr>
        <w:t xml:space="preserve"> of references standard solution</w:t>
      </w:r>
      <w:r w:rsidR="00A61F86" w:rsidRPr="001D28A4">
        <w:rPr>
          <w:rFonts w:ascii="Times New Roman" w:hAnsi="Times New Roman" w:cs="Times New Roman"/>
          <w:sz w:val="20"/>
          <w:szCs w:val="20"/>
        </w:rPr>
        <w:t xml:space="preserve"> of each compound</w:t>
      </w:r>
      <w:r w:rsidR="001D28A4">
        <w:rPr>
          <w:rFonts w:ascii="Times New Roman" w:hAnsi="Times New Roman" w:cs="Times New Roman" w:hint="eastAsia"/>
          <w:sz w:val="20"/>
          <w:szCs w:val="20"/>
          <w:lang w:eastAsia="zh-CN"/>
        </w:rPr>
        <w:t xml:space="preserve"> </w:t>
      </w:r>
      <w:r w:rsidR="00A61F86" w:rsidRPr="001D28A4">
        <w:rPr>
          <w:rFonts w:ascii="Times New Roman" w:hAnsi="Times New Roman" w:cs="Times New Roman"/>
          <w:sz w:val="20"/>
          <w:szCs w:val="20"/>
        </w:rPr>
        <w:t>was prepared in 100 ml volumetric flask and dissolved in methanol</w:t>
      </w:r>
      <w:r w:rsidR="00824A6F" w:rsidRPr="001D28A4">
        <w:rPr>
          <w:rFonts w:ascii="Times New Roman" w:hAnsi="Times New Roman" w:cs="Times New Roman"/>
          <w:sz w:val="20"/>
          <w:szCs w:val="20"/>
        </w:rPr>
        <w:t>,</w:t>
      </w:r>
      <w:r w:rsidR="00A61F86" w:rsidRPr="001D28A4">
        <w:rPr>
          <w:rFonts w:ascii="Times New Roman" w:hAnsi="Times New Roman" w:cs="Times New Roman"/>
          <w:sz w:val="20"/>
          <w:szCs w:val="20"/>
        </w:rPr>
        <w:t xml:space="preserve"> then was stored in -18 ˚C in dark </w:t>
      </w:r>
      <w:r w:rsidR="003442EC" w:rsidRPr="001D28A4">
        <w:rPr>
          <w:rFonts w:ascii="Times New Roman" w:hAnsi="Times New Roman" w:cs="Times New Roman"/>
          <w:sz w:val="20"/>
          <w:szCs w:val="20"/>
        </w:rPr>
        <w:t xml:space="preserve">place </w:t>
      </w:r>
      <w:r w:rsidR="00A61F86" w:rsidRPr="001D28A4">
        <w:rPr>
          <w:rFonts w:ascii="Times New Roman" w:hAnsi="Times New Roman" w:cs="Times New Roman"/>
          <w:sz w:val="20"/>
          <w:szCs w:val="20"/>
        </w:rPr>
        <w:t>covered with aluminum foil, preparation of this solution is required every six month.</w:t>
      </w:r>
    </w:p>
    <w:p w:rsidR="00A61F86" w:rsidRPr="001D28A4" w:rsidRDefault="00A61F86" w:rsidP="00824A6F">
      <w:pPr>
        <w:snapToGrid w:val="0"/>
        <w:spacing w:after="0" w:line="240" w:lineRule="auto"/>
        <w:jc w:val="both"/>
        <w:rPr>
          <w:rFonts w:ascii="Times New Roman" w:hAnsi="Times New Roman" w:cs="Times New Roman"/>
          <w:b/>
          <w:sz w:val="20"/>
          <w:szCs w:val="20"/>
        </w:rPr>
      </w:pPr>
      <w:r w:rsidRPr="001D28A4">
        <w:rPr>
          <w:rFonts w:ascii="Times New Roman" w:hAnsi="Times New Roman" w:cs="Times New Roman"/>
          <w:b/>
          <w:sz w:val="20"/>
          <w:szCs w:val="20"/>
        </w:rPr>
        <w:t>Mixture of working solution</w:t>
      </w:r>
    </w:p>
    <w:p w:rsidR="003442EC" w:rsidRPr="001D28A4" w:rsidRDefault="00A61F86" w:rsidP="00824A6F">
      <w:pPr>
        <w:snapToGrid w:val="0"/>
        <w:spacing w:after="0" w:line="240" w:lineRule="auto"/>
        <w:ind w:firstLine="425"/>
        <w:jc w:val="both"/>
        <w:rPr>
          <w:rFonts w:ascii="Times New Roman" w:hAnsi="Times New Roman" w:cs="Times New Roman"/>
          <w:sz w:val="20"/>
          <w:szCs w:val="20"/>
        </w:rPr>
      </w:pPr>
      <w:r w:rsidRPr="001D28A4">
        <w:rPr>
          <w:rFonts w:ascii="Times New Roman" w:hAnsi="Times New Roman" w:cs="Times New Roman"/>
          <w:sz w:val="20"/>
          <w:szCs w:val="20"/>
        </w:rPr>
        <w:t>4 μg/ml</w:t>
      </w:r>
      <w:r w:rsidR="001D28A4">
        <w:rPr>
          <w:rFonts w:ascii="Times New Roman" w:hAnsi="Times New Roman" w:cs="Times New Roman" w:hint="eastAsia"/>
          <w:sz w:val="20"/>
          <w:szCs w:val="20"/>
          <w:lang w:eastAsia="zh-CN"/>
        </w:rPr>
        <w:t xml:space="preserve"> </w:t>
      </w:r>
      <w:r w:rsidR="003442EC" w:rsidRPr="001D28A4">
        <w:rPr>
          <w:rFonts w:ascii="Times New Roman" w:hAnsi="Times New Roman" w:cs="Times New Roman"/>
          <w:sz w:val="20"/>
          <w:szCs w:val="20"/>
        </w:rPr>
        <w:t>of reference standard solution of each compound was prepared in one mixture by diluting appropriate volume of stock solution with methanol, then was stored at -18 ˚C in dark place covered with aluminum foil. This mixture was used in spike recoveries and daily calibration mixture solution.</w:t>
      </w:r>
    </w:p>
    <w:p w:rsidR="00A85542" w:rsidRDefault="002E0FEA" w:rsidP="00A85542">
      <w:pPr>
        <w:snapToGrid w:val="0"/>
        <w:spacing w:after="0" w:line="240" w:lineRule="auto"/>
        <w:jc w:val="both"/>
        <w:rPr>
          <w:rFonts w:ascii="Times New Roman" w:hAnsi="Times New Roman" w:cs="Times New Roman"/>
          <w:sz w:val="20"/>
          <w:szCs w:val="20"/>
        </w:rPr>
      </w:pPr>
      <w:r w:rsidRPr="001D28A4">
        <w:rPr>
          <w:rFonts w:ascii="Times New Roman" w:hAnsi="Times New Roman" w:cs="Times New Roman"/>
          <w:b/>
          <w:sz w:val="20"/>
          <w:szCs w:val="20"/>
        </w:rPr>
        <w:t>Calibration mixture</w:t>
      </w:r>
      <w:r w:rsidR="001D28A4">
        <w:rPr>
          <w:rFonts w:ascii="Times New Roman" w:hAnsi="Times New Roman" w:cs="Times New Roman" w:hint="eastAsia"/>
          <w:b/>
          <w:sz w:val="20"/>
          <w:szCs w:val="20"/>
          <w:lang w:eastAsia="zh-CN"/>
        </w:rPr>
        <w:t xml:space="preserve"> </w:t>
      </w:r>
      <w:r w:rsidRPr="001D28A4">
        <w:rPr>
          <w:rFonts w:ascii="Times New Roman" w:hAnsi="Times New Roman" w:cs="Times New Roman"/>
          <w:b/>
          <w:sz w:val="20"/>
          <w:szCs w:val="20"/>
        </w:rPr>
        <w:t>s</w:t>
      </w:r>
      <w:r w:rsidR="0044348B" w:rsidRPr="001D28A4">
        <w:rPr>
          <w:rFonts w:ascii="Times New Roman" w:hAnsi="Times New Roman" w:cs="Times New Roman"/>
          <w:b/>
          <w:sz w:val="20"/>
          <w:szCs w:val="20"/>
        </w:rPr>
        <w:t>olutions</w:t>
      </w:r>
      <w:r w:rsidR="0044348B" w:rsidRPr="001D28A4">
        <w:rPr>
          <w:rFonts w:ascii="Times New Roman" w:hAnsi="Times New Roman" w:cs="Times New Roman"/>
          <w:sz w:val="20"/>
          <w:szCs w:val="20"/>
        </w:rPr>
        <w:t xml:space="preserve"> </w:t>
      </w:r>
    </w:p>
    <w:p w:rsidR="002E0FEA" w:rsidRPr="001D28A4" w:rsidRDefault="00A85542" w:rsidP="00A85542">
      <w:pPr>
        <w:snapToGrid w:val="0"/>
        <w:spacing w:after="0" w:line="240" w:lineRule="auto"/>
        <w:ind w:firstLine="720"/>
        <w:jc w:val="both"/>
        <w:rPr>
          <w:rFonts w:ascii="Times New Roman" w:hAnsi="Times New Roman" w:cs="Times New Roman"/>
          <w:sz w:val="20"/>
          <w:szCs w:val="20"/>
        </w:rPr>
      </w:pPr>
      <w:r w:rsidRPr="00A85542">
        <w:rPr>
          <w:rFonts w:ascii="Times New Roman" w:hAnsi="Times New Roman" w:cs="Times New Roman"/>
          <w:sz w:val="20"/>
          <w:szCs w:val="20"/>
        </w:rPr>
        <w:t>Calibration mixture</w:t>
      </w:r>
      <w:r w:rsidRPr="00A85542">
        <w:rPr>
          <w:rFonts w:ascii="Times New Roman" w:hAnsi="Times New Roman" w:cs="Times New Roman" w:hint="eastAsia"/>
          <w:sz w:val="20"/>
          <w:szCs w:val="20"/>
        </w:rPr>
        <w:t xml:space="preserve"> </w:t>
      </w:r>
      <w:r w:rsidRPr="00A85542">
        <w:rPr>
          <w:rFonts w:ascii="Times New Roman" w:hAnsi="Times New Roman" w:cs="Times New Roman"/>
          <w:sz w:val="20"/>
          <w:szCs w:val="20"/>
        </w:rPr>
        <w:t>solutions</w:t>
      </w:r>
      <w:r>
        <w:rPr>
          <w:rFonts w:ascii="Times New Roman" w:hAnsi="Times New Roman" w:cs="Times New Roman"/>
          <w:sz w:val="20"/>
          <w:szCs w:val="20"/>
        </w:rPr>
        <w:t xml:space="preserve"> </w:t>
      </w:r>
      <w:r w:rsidR="0044348B" w:rsidRPr="001D28A4">
        <w:rPr>
          <w:rFonts w:ascii="Times New Roman" w:hAnsi="Times New Roman" w:cs="Times New Roman"/>
          <w:sz w:val="20"/>
          <w:szCs w:val="20"/>
        </w:rPr>
        <w:t>were prepared by taking 1ml</w:t>
      </w:r>
      <w:r w:rsidR="00824A6F" w:rsidRPr="001D28A4">
        <w:rPr>
          <w:rFonts w:ascii="Times New Roman" w:hAnsi="Times New Roman" w:cs="Times New Roman"/>
          <w:sz w:val="20"/>
          <w:szCs w:val="20"/>
        </w:rPr>
        <w:t xml:space="preserve"> </w:t>
      </w:r>
      <w:r w:rsidR="002E0FEA" w:rsidRPr="001D28A4">
        <w:rPr>
          <w:rFonts w:ascii="Times New Roman" w:hAnsi="Times New Roman" w:cs="Times New Roman"/>
          <w:sz w:val="20"/>
          <w:szCs w:val="20"/>
        </w:rPr>
        <w:t xml:space="preserve">of the working solution mixture and complete with stock buffer to prepare standard solution at </w:t>
      </w:r>
      <w:r w:rsidR="0044348B" w:rsidRPr="001D28A4">
        <w:rPr>
          <w:rFonts w:ascii="Times New Roman" w:hAnsi="Times New Roman" w:cs="Times New Roman"/>
          <w:sz w:val="20"/>
          <w:szCs w:val="20"/>
        </w:rPr>
        <w:t>1 μg/ml</w:t>
      </w:r>
      <w:r w:rsidR="002E0FEA" w:rsidRPr="001D28A4">
        <w:rPr>
          <w:rFonts w:ascii="Times New Roman" w:hAnsi="Times New Roman" w:cs="Times New Roman"/>
          <w:sz w:val="20"/>
          <w:szCs w:val="20"/>
        </w:rPr>
        <w:t xml:space="preserve">. This standard was used to prepare the calibration mixtures at concentration levels </w:t>
      </w:r>
      <w:r w:rsidR="0044348B" w:rsidRPr="001D28A4">
        <w:rPr>
          <w:rFonts w:ascii="Times New Roman" w:hAnsi="Times New Roman" w:cs="Times New Roman"/>
          <w:sz w:val="20"/>
          <w:szCs w:val="20"/>
        </w:rPr>
        <w:t xml:space="preserve">0.025, 0.05, 0.1, 0.2 μg/ml, which was prepared by adding 12.5, 25, 50, 100 μl of 1 μg/ml mixture standard solution and the 0.5 ml vial was completed </w:t>
      </w:r>
      <w:r w:rsidR="002E0FEA" w:rsidRPr="001D28A4">
        <w:rPr>
          <w:rFonts w:ascii="Times New Roman" w:hAnsi="Times New Roman" w:cs="Times New Roman"/>
          <w:sz w:val="20"/>
          <w:szCs w:val="20"/>
        </w:rPr>
        <w:t xml:space="preserve">with dilution solvent. </w:t>
      </w:r>
      <w:r w:rsidR="002E0FEA" w:rsidRPr="001D28A4">
        <w:rPr>
          <w:rFonts w:ascii="Times New Roman" w:hAnsi="Times New Roman" w:cs="Times New Roman"/>
          <w:sz w:val="20"/>
          <w:szCs w:val="20"/>
        </w:rPr>
        <w:t>Calibration mixture solutions must be prepared daily with each set of samples. Standard in matrix was prepared one point standard in the targeted blank matrix daily (with each set of samp</w:t>
      </w:r>
      <w:r w:rsidR="00830152" w:rsidRPr="001D28A4">
        <w:rPr>
          <w:rFonts w:ascii="Times New Roman" w:hAnsi="Times New Roman" w:cs="Times New Roman"/>
          <w:sz w:val="20"/>
          <w:szCs w:val="20"/>
        </w:rPr>
        <w:t>les) at the level of interest (40 MR</w:t>
      </w:r>
      <w:r w:rsidR="002E0FEA" w:rsidRPr="001D28A4">
        <w:rPr>
          <w:rFonts w:ascii="Times New Roman" w:hAnsi="Times New Roman" w:cs="Times New Roman"/>
          <w:sz w:val="20"/>
          <w:szCs w:val="20"/>
        </w:rPr>
        <w:t>L) to compensate the matrix effect on the sample result. The sample result must be corrected against standard in matrix.</w:t>
      </w:r>
    </w:p>
    <w:p w:rsidR="00830152" w:rsidRPr="001D28A4" w:rsidRDefault="002E0FEA" w:rsidP="00824A6F">
      <w:pPr>
        <w:snapToGrid w:val="0"/>
        <w:spacing w:after="0" w:line="240" w:lineRule="auto"/>
        <w:jc w:val="both"/>
        <w:rPr>
          <w:rFonts w:ascii="Times New Roman" w:hAnsi="Times New Roman" w:cs="Times New Roman"/>
          <w:sz w:val="20"/>
          <w:szCs w:val="20"/>
        </w:rPr>
      </w:pPr>
      <w:r w:rsidRPr="001D28A4">
        <w:rPr>
          <w:rFonts w:ascii="Times New Roman" w:hAnsi="Times New Roman" w:cs="Times New Roman"/>
          <w:b/>
          <w:sz w:val="20"/>
          <w:szCs w:val="20"/>
        </w:rPr>
        <w:t>Apparatus</w:t>
      </w:r>
      <w:r w:rsidRPr="001D28A4">
        <w:rPr>
          <w:rFonts w:ascii="Times New Roman" w:hAnsi="Times New Roman" w:cs="Times New Roman"/>
          <w:sz w:val="20"/>
          <w:szCs w:val="20"/>
        </w:rPr>
        <w:t>:</w:t>
      </w:r>
    </w:p>
    <w:p w:rsidR="002E0FEA" w:rsidRDefault="002E0FEA" w:rsidP="00824A6F">
      <w:pPr>
        <w:snapToGrid w:val="0"/>
        <w:spacing w:after="0" w:line="240" w:lineRule="auto"/>
        <w:ind w:firstLine="425"/>
        <w:jc w:val="both"/>
        <w:rPr>
          <w:rFonts w:ascii="Times New Roman" w:hAnsi="Times New Roman" w:cs="Times New Roman"/>
          <w:sz w:val="20"/>
          <w:szCs w:val="20"/>
        </w:rPr>
      </w:pPr>
      <w:r w:rsidRPr="001D28A4">
        <w:rPr>
          <w:rFonts w:ascii="Times New Roman" w:hAnsi="Times New Roman" w:cs="Times New Roman"/>
          <w:sz w:val="20"/>
          <w:szCs w:val="20"/>
        </w:rPr>
        <w:t>LC-MS/MS System, Agilent 1200 series liquid chromatography system equipped with Applied Biosystem (API 4000 Qtrape) tandem mass spectrometers with electrospray ionisation (ESI) interface. Separation was performed on a C18 column ZORBAX Eclipse XDBC18 4.6mm x 150 mm, 5 µm particle sizes. The injection volume was 25 µl. A gradient elution program was at 0.3ml/min flow rate, in which one reservoir contained 10 mM ammonium formate solution in MeOH: H2O (1:9, v: v) and the other contained methanol The ESI source was used in the negative mode, and Nitrogen was used as nebulizer gas, heater gas and collision gas according to manufacturer’s settings; source temperature was 300ºc, ion spray potential 5500V, decluster potential and collision energy were optimized using Harvard apparatus syringe pump. The multiple Reaction Monitoring M</w:t>
      </w:r>
      <w:r w:rsidR="0047464C" w:rsidRPr="001D28A4">
        <w:rPr>
          <w:rFonts w:ascii="Times New Roman" w:hAnsi="Times New Roman" w:cs="Times New Roman"/>
          <w:sz w:val="20"/>
          <w:szCs w:val="20"/>
        </w:rPr>
        <w:t xml:space="preserve">ode (MRM) was used in which two </w:t>
      </w:r>
      <w:r w:rsidRPr="001D28A4">
        <w:rPr>
          <w:rFonts w:ascii="Times New Roman" w:hAnsi="Times New Roman" w:cs="Times New Roman"/>
          <w:sz w:val="20"/>
          <w:szCs w:val="20"/>
        </w:rPr>
        <w:t>MRM was used for quantification and other was used for confirmation.</w:t>
      </w:r>
    </w:p>
    <w:p w:rsidR="005B5186" w:rsidRPr="001D28A4" w:rsidRDefault="005B5186" w:rsidP="00824A6F">
      <w:pPr>
        <w:snapToGrid w:val="0"/>
        <w:spacing w:after="0" w:line="240" w:lineRule="auto"/>
        <w:ind w:firstLine="425"/>
        <w:jc w:val="both"/>
        <w:rPr>
          <w:rFonts w:ascii="Times New Roman" w:hAnsi="Times New Roman" w:cs="Times New Roman"/>
          <w:sz w:val="20"/>
          <w:szCs w:val="20"/>
        </w:rPr>
      </w:pPr>
    </w:p>
    <w:p w:rsidR="00236097" w:rsidRPr="001D28A4" w:rsidRDefault="00236097" w:rsidP="00824A6F">
      <w:pPr>
        <w:snapToGrid w:val="0"/>
        <w:spacing w:after="0" w:line="240" w:lineRule="auto"/>
        <w:jc w:val="both"/>
        <w:rPr>
          <w:rFonts w:ascii="Times New Roman" w:hAnsi="Times New Roman" w:cs="Times New Roman"/>
          <w:b/>
          <w:sz w:val="20"/>
          <w:szCs w:val="20"/>
        </w:rPr>
      </w:pPr>
      <w:r w:rsidRPr="001D28A4">
        <w:rPr>
          <w:rFonts w:ascii="Times New Roman" w:hAnsi="Times New Roman" w:cs="Times New Roman"/>
          <w:b/>
          <w:sz w:val="20"/>
          <w:szCs w:val="20"/>
        </w:rPr>
        <w:t>Methodology</w:t>
      </w:r>
    </w:p>
    <w:p w:rsidR="008D017F" w:rsidRPr="001D28A4" w:rsidRDefault="008D017F" w:rsidP="00824A6F">
      <w:pPr>
        <w:snapToGrid w:val="0"/>
        <w:spacing w:after="0" w:line="240" w:lineRule="auto"/>
        <w:jc w:val="both"/>
        <w:rPr>
          <w:rFonts w:ascii="Times New Roman" w:hAnsi="Times New Roman" w:cs="Times New Roman"/>
          <w:b/>
          <w:sz w:val="20"/>
          <w:szCs w:val="20"/>
        </w:rPr>
      </w:pPr>
      <w:r w:rsidRPr="001D28A4">
        <w:rPr>
          <w:rFonts w:ascii="Times New Roman" w:hAnsi="Times New Roman" w:cs="Times New Roman"/>
          <w:b/>
          <w:sz w:val="20"/>
          <w:szCs w:val="20"/>
        </w:rPr>
        <w:t>Sample preparation and processing</w:t>
      </w:r>
    </w:p>
    <w:p w:rsidR="00E9002B" w:rsidRPr="001D28A4" w:rsidRDefault="00236097" w:rsidP="00824A6F">
      <w:pPr>
        <w:snapToGrid w:val="0"/>
        <w:spacing w:after="0" w:line="240" w:lineRule="auto"/>
        <w:ind w:firstLine="425"/>
        <w:jc w:val="both"/>
        <w:rPr>
          <w:rFonts w:ascii="Times New Roman" w:hAnsi="Times New Roman" w:cs="Times New Roman"/>
          <w:sz w:val="20"/>
          <w:szCs w:val="20"/>
        </w:rPr>
      </w:pPr>
      <w:r w:rsidRPr="001D28A4">
        <w:rPr>
          <w:rFonts w:ascii="Times New Roman" w:hAnsi="Times New Roman" w:cs="Times New Roman"/>
          <w:sz w:val="20"/>
          <w:szCs w:val="20"/>
        </w:rPr>
        <w:t>Buffalo liver was provided by the laboratory. It was then washed and chopped into small pieces. The chopped liver sample was homogenized thoroughly with a food grinder then stored at -20</w:t>
      </w:r>
      <w:r w:rsidRPr="001D28A4">
        <w:rPr>
          <w:rFonts w:ascii="Times New Roman" w:hAnsi="Times New Roman" w:cs="Times New Roman"/>
          <w:sz w:val="20"/>
          <w:szCs w:val="20"/>
          <w:vertAlign w:val="superscript"/>
        </w:rPr>
        <w:t>0</w:t>
      </w:r>
      <w:r w:rsidRPr="001D28A4">
        <w:rPr>
          <w:rFonts w:ascii="Times New Roman" w:hAnsi="Times New Roman" w:cs="Times New Roman"/>
          <w:sz w:val="20"/>
          <w:szCs w:val="20"/>
        </w:rPr>
        <w:t xml:space="preserve">C to reduce degradation of antibiotics. </w:t>
      </w:r>
      <w:r w:rsidR="00D84C19" w:rsidRPr="001D28A4">
        <w:rPr>
          <w:rFonts w:ascii="Times New Roman" w:hAnsi="Times New Roman" w:cs="Times New Roman"/>
          <w:sz w:val="20"/>
          <w:szCs w:val="20"/>
        </w:rPr>
        <w:t xml:space="preserve">Before </w:t>
      </w:r>
      <w:r w:rsidRPr="001D28A4">
        <w:rPr>
          <w:rFonts w:ascii="Times New Roman" w:hAnsi="Times New Roman" w:cs="Times New Roman"/>
          <w:sz w:val="20"/>
          <w:szCs w:val="20"/>
        </w:rPr>
        <w:t>analysis</w:t>
      </w:r>
      <w:r w:rsidR="00D84C19" w:rsidRPr="001D28A4">
        <w:rPr>
          <w:rFonts w:ascii="Times New Roman" w:hAnsi="Times New Roman" w:cs="Times New Roman"/>
          <w:sz w:val="20"/>
          <w:szCs w:val="20"/>
        </w:rPr>
        <w:t xml:space="preserve">, </w:t>
      </w:r>
      <w:r w:rsidRPr="001D28A4">
        <w:rPr>
          <w:rFonts w:ascii="Times New Roman" w:hAnsi="Times New Roman" w:cs="Times New Roman"/>
          <w:sz w:val="20"/>
          <w:szCs w:val="20"/>
        </w:rPr>
        <w:t>liver tissue were thawed at room temperature for treatment and analysis.</w:t>
      </w:r>
    </w:p>
    <w:p w:rsidR="002E0FEA" w:rsidRPr="001D28A4" w:rsidRDefault="0047464C" w:rsidP="00824A6F">
      <w:pPr>
        <w:snapToGrid w:val="0"/>
        <w:spacing w:after="0" w:line="240" w:lineRule="auto"/>
        <w:jc w:val="both"/>
        <w:rPr>
          <w:rFonts w:ascii="Times New Roman" w:hAnsi="Times New Roman" w:cs="Times New Roman"/>
          <w:b/>
          <w:sz w:val="20"/>
          <w:szCs w:val="20"/>
        </w:rPr>
      </w:pPr>
      <w:r w:rsidRPr="001D28A4">
        <w:rPr>
          <w:rFonts w:ascii="Times New Roman" w:hAnsi="Times New Roman" w:cs="Times New Roman"/>
          <w:b/>
          <w:sz w:val="20"/>
          <w:szCs w:val="20"/>
        </w:rPr>
        <w:t xml:space="preserve">Extraction </w:t>
      </w:r>
      <w:r w:rsidR="00C9743C" w:rsidRPr="001D28A4">
        <w:rPr>
          <w:rFonts w:ascii="Times New Roman" w:hAnsi="Times New Roman" w:cs="Times New Roman"/>
          <w:b/>
          <w:sz w:val="20"/>
          <w:szCs w:val="20"/>
        </w:rPr>
        <w:t>of SAs</w:t>
      </w:r>
    </w:p>
    <w:p w:rsidR="0047464C" w:rsidRPr="001D28A4" w:rsidRDefault="0096751F" w:rsidP="00824A6F">
      <w:pPr>
        <w:snapToGrid w:val="0"/>
        <w:spacing w:after="0" w:line="240" w:lineRule="auto"/>
        <w:ind w:firstLine="425"/>
        <w:jc w:val="both"/>
        <w:rPr>
          <w:rFonts w:ascii="Times New Roman" w:hAnsi="Times New Roman" w:cs="Times New Roman"/>
          <w:sz w:val="20"/>
          <w:szCs w:val="20"/>
        </w:rPr>
      </w:pPr>
      <w:r w:rsidRPr="001D28A4">
        <w:rPr>
          <w:rFonts w:ascii="Times New Roman" w:hAnsi="Times New Roman" w:cs="Times New Roman"/>
          <w:sz w:val="20"/>
          <w:szCs w:val="20"/>
        </w:rPr>
        <w:t>SAs were</w:t>
      </w:r>
      <w:r w:rsidR="00F675BD" w:rsidRPr="001D28A4">
        <w:rPr>
          <w:rFonts w:ascii="Times New Roman" w:hAnsi="Times New Roman" w:cs="Times New Roman"/>
          <w:sz w:val="20"/>
          <w:szCs w:val="20"/>
        </w:rPr>
        <w:t xml:space="preserve"> extracted from liver </w:t>
      </w:r>
      <w:r w:rsidR="0047464C" w:rsidRPr="001D28A4">
        <w:rPr>
          <w:rFonts w:ascii="Times New Roman" w:hAnsi="Times New Roman" w:cs="Times New Roman"/>
          <w:sz w:val="20"/>
          <w:szCs w:val="20"/>
        </w:rPr>
        <w:t>using an extraction procedure based on QuEChERS methodology. Briefly the procedure was as follows: 2 g of sample was weighed in a polypropylene centrifuge tube (40 mL),</w:t>
      </w:r>
      <w:r w:rsidR="00F675BD" w:rsidRPr="001D28A4">
        <w:rPr>
          <w:rFonts w:ascii="Times New Roman" w:hAnsi="Times New Roman" w:cs="Times New Roman"/>
          <w:sz w:val="20"/>
          <w:szCs w:val="20"/>
        </w:rPr>
        <w:t xml:space="preserve"> 50 µl of standard in matrix (40 MRL) was added, </w:t>
      </w:r>
      <w:r w:rsidR="0047464C" w:rsidRPr="001D28A4">
        <w:rPr>
          <w:rFonts w:ascii="Times New Roman" w:hAnsi="Times New Roman" w:cs="Times New Roman"/>
          <w:sz w:val="20"/>
          <w:szCs w:val="20"/>
        </w:rPr>
        <w:t xml:space="preserve">1 ml </w:t>
      </w:r>
      <w:r w:rsidR="0047464C" w:rsidRPr="001D28A4">
        <w:rPr>
          <w:rFonts w:ascii="Times New Roman" w:hAnsi="Times New Roman" w:cs="Times New Roman"/>
          <w:sz w:val="20"/>
          <w:szCs w:val="20"/>
        </w:rPr>
        <w:lastRenderedPageBreak/>
        <w:t>from both I M Sodium citrate buffer at PH 4 and 0.5 Na2EDTA were added</w:t>
      </w:r>
      <w:r w:rsidR="00EE7B92" w:rsidRPr="001D28A4">
        <w:rPr>
          <w:rFonts w:ascii="Times New Roman" w:hAnsi="Times New Roman" w:cs="Times New Roman"/>
          <w:sz w:val="20"/>
          <w:szCs w:val="20"/>
        </w:rPr>
        <w:t xml:space="preserve"> then vortexed for 1 min</w:t>
      </w:r>
      <w:r w:rsidR="0047464C" w:rsidRPr="001D28A4">
        <w:rPr>
          <w:rFonts w:ascii="Times New Roman" w:hAnsi="Times New Roman" w:cs="Times New Roman"/>
          <w:sz w:val="20"/>
          <w:szCs w:val="20"/>
        </w:rPr>
        <w:t>, 10mL of acetonitrile was added, and</w:t>
      </w:r>
      <w:r w:rsidR="00F675BD" w:rsidRPr="001D28A4">
        <w:rPr>
          <w:rFonts w:ascii="Times New Roman" w:hAnsi="Times New Roman" w:cs="Times New Roman"/>
          <w:sz w:val="20"/>
          <w:szCs w:val="20"/>
        </w:rPr>
        <w:t xml:space="preserve"> the mixture was </w:t>
      </w:r>
      <w:r w:rsidR="003D0CB3" w:rsidRPr="001D28A4">
        <w:rPr>
          <w:rFonts w:ascii="Times New Roman" w:hAnsi="Times New Roman" w:cs="Times New Roman"/>
          <w:sz w:val="20"/>
          <w:szCs w:val="20"/>
        </w:rPr>
        <w:t>homogenized for 2-</w:t>
      </w:r>
      <w:r w:rsidR="00F675BD" w:rsidRPr="001D28A4">
        <w:rPr>
          <w:rFonts w:ascii="Times New Roman" w:hAnsi="Times New Roman" w:cs="Times New Roman"/>
          <w:sz w:val="20"/>
          <w:szCs w:val="20"/>
        </w:rPr>
        <w:t>3 mins</w:t>
      </w:r>
      <w:r w:rsidR="003D0CB3" w:rsidRPr="001D28A4">
        <w:rPr>
          <w:rFonts w:ascii="Times New Roman" w:hAnsi="Times New Roman" w:cs="Times New Roman"/>
          <w:sz w:val="20"/>
          <w:szCs w:val="20"/>
        </w:rPr>
        <w:t xml:space="preserve"> using Ultra Turax</w:t>
      </w:r>
      <w:r w:rsidR="0047464C" w:rsidRPr="001D28A4">
        <w:rPr>
          <w:rFonts w:ascii="Times New Roman" w:hAnsi="Times New Roman" w:cs="Times New Roman"/>
          <w:sz w:val="20"/>
          <w:szCs w:val="20"/>
        </w:rPr>
        <w:t xml:space="preserve">. The mixture was centrifuged at </w:t>
      </w:r>
      <w:r w:rsidR="00F675BD" w:rsidRPr="001D28A4">
        <w:rPr>
          <w:rFonts w:ascii="Times New Roman" w:hAnsi="Times New Roman" w:cs="Times New Roman"/>
          <w:sz w:val="20"/>
          <w:szCs w:val="20"/>
        </w:rPr>
        <w:t>4500</w:t>
      </w:r>
      <w:r w:rsidR="0047464C" w:rsidRPr="001D28A4">
        <w:rPr>
          <w:rFonts w:ascii="Times New Roman" w:hAnsi="Times New Roman" w:cs="Times New Roman"/>
          <w:sz w:val="20"/>
          <w:szCs w:val="20"/>
        </w:rPr>
        <w:t xml:space="preserve"> rpm for 10 min at -4 ˚C for phase separation and the supernatant was </w:t>
      </w:r>
      <w:r w:rsidR="00175268" w:rsidRPr="001D28A4">
        <w:rPr>
          <w:rFonts w:ascii="Times New Roman" w:hAnsi="Times New Roman" w:cs="Times New Roman"/>
          <w:sz w:val="20"/>
          <w:szCs w:val="20"/>
        </w:rPr>
        <w:t>transferred</w:t>
      </w:r>
      <w:r w:rsidR="0047464C" w:rsidRPr="001D28A4">
        <w:rPr>
          <w:rFonts w:ascii="Times New Roman" w:hAnsi="Times New Roman" w:cs="Times New Roman"/>
          <w:sz w:val="20"/>
          <w:szCs w:val="20"/>
        </w:rPr>
        <w:t xml:space="preserve"> in 100 ml round- bottomed flask. The extraction step was repeated with another 10 ml ace</w:t>
      </w:r>
      <w:r w:rsidR="00EE7B92" w:rsidRPr="001D28A4">
        <w:rPr>
          <w:rFonts w:ascii="Times New Roman" w:hAnsi="Times New Roman" w:cs="Times New Roman"/>
          <w:sz w:val="20"/>
          <w:szCs w:val="20"/>
        </w:rPr>
        <w:t>tonitrile, and then vortex</w:t>
      </w:r>
      <w:r w:rsidR="00F675BD" w:rsidRPr="001D28A4">
        <w:rPr>
          <w:rFonts w:ascii="Times New Roman" w:hAnsi="Times New Roman" w:cs="Times New Roman"/>
          <w:sz w:val="20"/>
          <w:szCs w:val="20"/>
        </w:rPr>
        <w:t xml:space="preserve"> for 3</w:t>
      </w:r>
      <w:r w:rsidR="0047464C" w:rsidRPr="001D28A4">
        <w:rPr>
          <w:rFonts w:ascii="Times New Roman" w:hAnsi="Times New Roman" w:cs="Times New Roman"/>
          <w:sz w:val="20"/>
          <w:szCs w:val="20"/>
        </w:rPr>
        <w:t xml:space="preserve"> min</w:t>
      </w:r>
      <w:r w:rsidR="00F675BD" w:rsidRPr="001D28A4">
        <w:rPr>
          <w:rFonts w:ascii="Times New Roman" w:hAnsi="Times New Roman" w:cs="Times New Roman"/>
          <w:sz w:val="20"/>
          <w:szCs w:val="20"/>
        </w:rPr>
        <w:t>s</w:t>
      </w:r>
      <w:r w:rsidR="0047464C" w:rsidRPr="001D28A4">
        <w:rPr>
          <w:rFonts w:ascii="Times New Roman" w:hAnsi="Times New Roman" w:cs="Times New Roman"/>
          <w:sz w:val="20"/>
          <w:szCs w:val="20"/>
        </w:rPr>
        <w:t xml:space="preserve"> at 900 rpm followed by centrifugation again as previously described and combined the supernatant at the same 100 ml round-bottomed flask, then evaporated at 40 ˚C and avoid the </w:t>
      </w:r>
      <w:r w:rsidR="00EE7B92" w:rsidRPr="001D28A4">
        <w:rPr>
          <w:rFonts w:ascii="Times New Roman" w:hAnsi="Times New Roman" w:cs="Times New Roman"/>
          <w:sz w:val="20"/>
          <w:szCs w:val="20"/>
        </w:rPr>
        <w:t>back suction</w:t>
      </w:r>
      <w:r w:rsidR="0047464C" w:rsidRPr="001D28A4">
        <w:rPr>
          <w:rFonts w:ascii="Times New Roman" w:hAnsi="Times New Roman" w:cs="Times New Roman"/>
          <w:sz w:val="20"/>
          <w:szCs w:val="20"/>
        </w:rPr>
        <w:t xml:space="preserve">. Finally, 2mL of </w:t>
      </w:r>
      <w:r w:rsidR="00851DD3" w:rsidRPr="001D28A4">
        <w:rPr>
          <w:rFonts w:ascii="Times New Roman" w:hAnsi="Times New Roman" w:cs="Times New Roman"/>
          <w:sz w:val="20"/>
          <w:szCs w:val="20"/>
        </w:rPr>
        <w:t xml:space="preserve">dilution solvent was added and </w:t>
      </w:r>
      <w:r w:rsidR="0047464C" w:rsidRPr="001D28A4">
        <w:rPr>
          <w:rFonts w:ascii="Times New Roman" w:hAnsi="Times New Roman" w:cs="Times New Roman"/>
          <w:sz w:val="20"/>
          <w:szCs w:val="20"/>
        </w:rPr>
        <w:t>5µL were injected onto the HPLC–MS/MS system under the optimized conditions.</w:t>
      </w:r>
    </w:p>
    <w:p w:rsidR="00BD4782" w:rsidRPr="001D28A4" w:rsidRDefault="0047464C" w:rsidP="00824A6F">
      <w:pPr>
        <w:snapToGrid w:val="0"/>
        <w:spacing w:after="0" w:line="240" w:lineRule="auto"/>
        <w:jc w:val="both"/>
        <w:rPr>
          <w:rFonts w:ascii="Times New Roman" w:hAnsi="Times New Roman" w:cs="Times New Roman"/>
          <w:sz w:val="20"/>
          <w:szCs w:val="20"/>
        </w:rPr>
      </w:pPr>
      <w:r w:rsidRPr="001D28A4">
        <w:rPr>
          <w:rFonts w:ascii="Times New Roman" w:hAnsi="Times New Roman" w:cs="Times New Roman"/>
          <w:b/>
          <w:sz w:val="20"/>
          <w:szCs w:val="20"/>
        </w:rPr>
        <w:t>Method validation</w:t>
      </w:r>
      <w:r w:rsidRPr="001D28A4">
        <w:rPr>
          <w:rFonts w:ascii="Times New Roman" w:hAnsi="Times New Roman" w:cs="Times New Roman"/>
          <w:sz w:val="20"/>
          <w:szCs w:val="20"/>
        </w:rPr>
        <w:t>:</w:t>
      </w:r>
    </w:p>
    <w:p w:rsidR="005E64BE" w:rsidRPr="001D28A4" w:rsidRDefault="0047464C" w:rsidP="00824A6F">
      <w:pPr>
        <w:snapToGrid w:val="0"/>
        <w:spacing w:after="0" w:line="240" w:lineRule="auto"/>
        <w:ind w:firstLine="425"/>
        <w:jc w:val="both"/>
        <w:rPr>
          <w:rFonts w:ascii="Times New Roman" w:hAnsi="Times New Roman" w:cs="Times New Roman"/>
          <w:sz w:val="20"/>
          <w:szCs w:val="20"/>
        </w:rPr>
      </w:pPr>
      <w:r w:rsidRPr="001D28A4">
        <w:rPr>
          <w:rFonts w:ascii="Times New Roman" w:hAnsi="Times New Roman" w:cs="Times New Roman"/>
          <w:sz w:val="20"/>
          <w:szCs w:val="20"/>
        </w:rPr>
        <w:t xml:space="preserve">For the validation study, most of the performance characteristics were determined following the procedures described in 2002/657/EC Commission Decision. Blank </w:t>
      </w:r>
      <w:r w:rsidR="00EE7B92" w:rsidRPr="001D28A4">
        <w:rPr>
          <w:rFonts w:ascii="Times New Roman" w:hAnsi="Times New Roman" w:cs="Times New Roman"/>
          <w:sz w:val="20"/>
          <w:szCs w:val="20"/>
        </w:rPr>
        <w:t>liver tissue</w:t>
      </w:r>
      <w:r w:rsidRPr="001D28A4">
        <w:rPr>
          <w:rFonts w:ascii="Times New Roman" w:hAnsi="Times New Roman" w:cs="Times New Roman"/>
          <w:sz w:val="20"/>
          <w:szCs w:val="20"/>
        </w:rPr>
        <w:t xml:space="preserve"> was used as negative control. The procedure was validated using the blank samples fortified 6 replicate with the working mixed solution, at (</w:t>
      </w:r>
      <w:r w:rsidR="00467115" w:rsidRPr="001D28A4">
        <w:rPr>
          <w:rFonts w:ascii="Times New Roman" w:hAnsi="Times New Roman" w:cs="Times New Roman"/>
          <w:b/>
          <w:sz w:val="20"/>
          <w:szCs w:val="20"/>
        </w:rPr>
        <w:t>25, 50</w:t>
      </w:r>
      <w:r w:rsidR="004F694F" w:rsidRPr="001D28A4">
        <w:rPr>
          <w:rFonts w:ascii="Times New Roman" w:hAnsi="Times New Roman" w:cs="Times New Roman"/>
          <w:b/>
          <w:sz w:val="20"/>
          <w:szCs w:val="20"/>
        </w:rPr>
        <w:t>, 100 and 200</w:t>
      </w:r>
      <w:r w:rsidRPr="001D28A4">
        <w:rPr>
          <w:rFonts w:ascii="Times New Roman" w:hAnsi="Times New Roman" w:cs="Times New Roman"/>
          <w:b/>
          <w:sz w:val="20"/>
          <w:szCs w:val="20"/>
        </w:rPr>
        <w:t>µg kg−1</w:t>
      </w:r>
      <w:r w:rsidRPr="001D28A4">
        <w:rPr>
          <w:rFonts w:ascii="Times New Roman" w:hAnsi="Times New Roman" w:cs="Times New Roman"/>
          <w:sz w:val="20"/>
          <w:szCs w:val="20"/>
        </w:rPr>
        <w:t xml:space="preserve">) for </w:t>
      </w:r>
      <w:r w:rsidR="0032129C" w:rsidRPr="001D28A4">
        <w:rPr>
          <w:rFonts w:ascii="Times New Roman" w:hAnsi="Times New Roman" w:cs="Times New Roman"/>
          <w:sz w:val="20"/>
          <w:szCs w:val="20"/>
        </w:rPr>
        <w:t>two</w:t>
      </w:r>
      <w:r w:rsidRPr="001D28A4">
        <w:rPr>
          <w:rFonts w:ascii="Times New Roman" w:hAnsi="Times New Roman" w:cs="Times New Roman"/>
          <w:sz w:val="20"/>
          <w:szCs w:val="20"/>
        </w:rPr>
        <w:t xml:space="preserve"> days.</w:t>
      </w:r>
    </w:p>
    <w:p w:rsidR="00C95143" w:rsidRPr="001D28A4" w:rsidRDefault="0096751F" w:rsidP="00824A6F">
      <w:pPr>
        <w:snapToGrid w:val="0"/>
        <w:spacing w:after="0" w:line="240" w:lineRule="auto"/>
        <w:jc w:val="both"/>
        <w:rPr>
          <w:rFonts w:ascii="Times New Roman" w:hAnsi="Times New Roman" w:cs="Times New Roman"/>
          <w:b/>
          <w:sz w:val="20"/>
          <w:szCs w:val="20"/>
        </w:rPr>
      </w:pPr>
      <w:r w:rsidRPr="001D28A4">
        <w:rPr>
          <w:rFonts w:ascii="Times New Roman" w:hAnsi="Times New Roman" w:cs="Times New Roman"/>
          <w:b/>
          <w:sz w:val="20"/>
          <w:szCs w:val="20"/>
        </w:rPr>
        <w:t xml:space="preserve">3. </w:t>
      </w:r>
      <w:r w:rsidR="00044181" w:rsidRPr="001D28A4">
        <w:rPr>
          <w:rFonts w:ascii="Times New Roman" w:hAnsi="Times New Roman" w:cs="Times New Roman"/>
          <w:b/>
          <w:sz w:val="20"/>
          <w:szCs w:val="20"/>
        </w:rPr>
        <w:t>Results and Discussion</w:t>
      </w:r>
    </w:p>
    <w:p w:rsidR="00385709" w:rsidRPr="001D28A4" w:rsidRDefault="00123E2C" w:rsidP="00824A6F">
      <w:pPr>
        <w:snapToGrid w:val="0"/>
        <w:spacing w:after="0" w:line="240" w:lineRule="auto"/>
        <w:ind w:firstLine="425"/>
        <w:jc w:val="both"/>
        <w:rPr>
          <w:rFonts w:ascii="Times New Roman" w:hAnsi="Times New Roman" w:cs="Times New Roman"/>
          <w:iCs/>
          <w:sz w:val="20"/>
          <w:szCs w:val="20"/>
        </w:rPr>
      </w:pPr>
      <w:r w:rsidRPr="001D28A4">
        <w:rPr>
          <w:rFonts w:ascii="Times New Roman" w:hAnsi="Times New Roman" w:cs="Times New Roman"/>
          <w:sz w:val="20"/>
          <w:szCs w:val="20"/>
        </w:rPr>
        <w:t>The aim of this study was the development of an effective method for deter</w:t>
      </w:r>
      <w:r w:rsidR="004B783E" w:rsidRPr="001D28A4">
        <w:rPr>
          <w:rFonts w:ascii="Times New Roman" w:hAnsi="Times New Roman" w:cs="Times New Roman"/>
          <w:sz w:val="20"/>
          <w:szCs w:val="20"/>
        </w:rPr>
        <w:t xml:space="preserve">mination of SAs in liver tissue, where the extraction procedure is the key factor for successful determination. </w:t>
      </w:r>
      <w:r w:rsidR="00362998" w:rsidRPr="001D28A4">
        <w:rPr>
          <w:rFonts w:ascii="Times New Roman" w:hAnsi="Times New Roman" w:cs="Times New Roman"/>
          <w:sz w:val="20"/>
          <w:szCs w:val="20"/>
        </w:rPr>
        <w:t>In our study the extract</w:t>
      </w:r>
      <w:r w:rsidR="000F6FA9" w:rsidRPr="001D28A4">
        <w:rPr>
          <w:rFonts w:ascii="Times New Roman" w:hAnsi="Times New Roman" w:cs="Times New Roman"/>
          <w:sz w:val="20"/>
          <w:szCs w:val="20"/>
        </w:rPr>
        <w:t xml:space="preserve">ion </w:t>
      </w:r>
      <w:r w:rsidR="000F6FA9" w:rsidRPr="001D28A4">
        <w:rPr>
          <w:rFonts w:ascii="Times New Roman" w:hAnsi="Times New Roman" w:cs="Times New Roman"/>
          <w:sz w:val="20"/>
          <w:szCs w:val="20"/>
        </w:rPr>
        <w:t>procedure was based on liquid</w:t>
      </w:r>
      <w:r w:rsidR="00362998" w:rsidRPr="001D28A4">
        <w:rPr>
          <w:rFonts w:ascii="Times New Roman" w:hAnsi="Times New Roman" w:cs="Times New Roman"/>
          <w:sz w:val="20"/>
          <w:szCs w:val="20"/>
        </w:rPr>
        <w:t xml:space="preserve">-liquid extraction where the extraction solvent was </w:t>
      </w:r>
      <w:r w:rsidR="00CE57EE" w:rsidRPr="001D28A4">
        <w:rPr>
          <w:rFonts w:ascii="Times New Roman" w:hAnsi="Times New Roman" w:cs="Times New Roman"/>
          <w:sz w:val="20"/>
          <w:szCs w:val="20"/>
        </w:rPr>
        <w:t>acetonitrile,</w:t>
      </w:r>
      <w:r w:rsidR="00362998" w:rsidRPr="001D28A4">
        <w:rPr>
          <w:rFonts w:ascii="Times New Roman" w:hAnsi="Times New Roman" w:cs="Times New Roman"/>
          <w:sz w:val="20"/>
          <w:szCs w:val="20"/>
        </w:rPr>
        <w:t xml:space="preserve"> which have shown a high recovery up to 80 % as shown in (Table </w:t>
      </w:r>
      <w:r w:rsidR="00E23678" w:rsidRPr="001D28A4">
        <w:rPr>
          <w:rFonts w:ascii="Times New Roman" w:hAnsi="Times New Roman" w:cs="Times New Roman"/>
          <w:sz w:val="20"/>
          <w:szCs w:val="20"/>
        </w:rPr>
        <w:t>2</w:t>
      </w:r>
      <w:r w:rsidR="00362998" w:rsidRPr="001D28A4">
        <w:rPr>
          <w:rFonts w:ascii="Times New Roman" w:hAnsi="Times New Roman" w:cs="Times New Roman"/>
          <w:sz w:val="20"/>
          <w:szCs w:val="20"/>
        </w:rPr>
        <w:t xml:space="preserve">). </w:t>
      </w:r>
      <w:r w:rsidR="00774709" w:rsidRPr="001D28A4">
        <w:rPr>
          <w:rFonts w:ascii="Times New Roman" w:hAnsi="Times New Roman" w:cs="Times New Roman"/>
          <w:sz w:val="20"/>
          <w:szCs w:val="20"/>
        </w:rPr>
        <w:t xml:space="preserve">This </w:t>
      </w:r>
      <w:r w:rsidR="00362998" w:rsidRPr="001D28A4">
        <w:rPr>
          <w:rFonts w:ascii="Times New Roman" w:hAnsi="Times New Roman" w:cs="Times New Roman"/>
          <w:sz w:val="20"/>
          <w:szCs w:val="20"/>
        </w:rPr>
        <w:t xml:space="preserve">result goes in </w:t>
      </w:r>
      <w:r w:rsidR="00A85542">
        <w:rPr>
          <w:rFonts w:ascii="Times New Roman" w:hAnsi="Times New Roman" w:cs="Times New Roman"/>
          <w:sz w:val="20"/>
          <w:szCs w:val="20"/>
        </w:rPr>
        <w:t>accordance</w:t>
      </w:r>
      <w:r w:rsidR="00362998" w:rsidRPr="001D28A4">
        <w:rPr>
          <w:rFonts w:ascii="Times New Roman" w:hAnsi="Times New Roman" w:cs="Times New Roman"/>
          <w:sz w:val="20"/>
          <w:szCs w:val="20"/>
        </w:rPr>
        <w:t xml:space="preserve"> with </w:t>
      </w:r>
      <w:r w:rsidR="00DF73BA" w:rsidRPr="00A85542">
        <w:rPr>
          <w:rFonts w:ascii="Times New Roman" w:hAnsi="Times New Roman" w:cs="Times New Roman"/>
          <w:b/>
          <w:sz w:val="20"/>
          <w:szCs w:val="20"/>
        </w:rPr>
        <w:t>Li</w:t>
      </w:r>
      <w:r w:rsidR="00824A6F" w:rsidRPr="00A85542">
        <w:rPr>
          <w:rFonts w:ascii="Times New Roman" w:hAnsi="Times New Roman" w:cs="Times New Roman"/>
          <w:b/>
          <w:sz w:val="20"/>
          <w:szCs w:val="20"/>
        </w:rPr>
        <w:t>, e</w:t>
      </w:r>
      <w:r w:rsidR="00DF73BA" w:rsidRPr="00A85542">
        <w:rPr>
          <w:rFonts w:ascii="Times New Roman" w:hAnsi="Times New Roman" w:cs="Times New Roman"/>
          <w:b/>
          <w:sz w:val="20"/>
          <w:szCs w:val="20"/>
        </w:rPr>
        <w:t>t al (2016</w:t>
      </w:r>
      <w:r w:rsidR="00DF73BA" w:rsidRPr="001D28A4">
        <w:rPr>
          <w:rFonts w:ascii="Times New Roman" w:hAnsi="Times New Roman" w:cs="Times New Roman"/>
          <w:sz w:val="20"/>
          <w:szCs w:val="20"/>
        </w:rPr>
        <w:t>)</w:t>
      </w:r>
      <w:r w:rsidR="00824A6F" w:rsidRPr="001D28A4">
        <w:rPr>
          <w:rFonts w:ascii="Times New Roman" w:hAnsi="Times New Roman" w:cs="Times New Roman"/>
          <w:sz w:val="20"/>
          <w:szCs w:val="20"/>
        </w:rPr>
        <w:t>,</w:t>
      </w:r>
      <w:r w:rsidR="00774709" w:rsidRPr="001D28A4">
        <w:rPr>
          <w:rFonts w:ascii="Times New Roman" w:hAnsi="Times New Roman" w:cs="Times New Roman"/>
          <w:sz w:val="20"/>
          <w:szCs w:val="20"/>
        </w:rPr>
        <w:t xml:space="preserve"> which also have chosen acetonitrile as extraction solvent for determination of SAs in fish sample</w:t>
      </w:r>
      <w:r w:rsidR="00824A6F" w:rsidRPr="001D28A4">
        <w:rPr>
          <w:rFonts w:ascii="Times New Roman" w:hAnsi="Times New Roman" w:cs="Times New Roman"/>
          <w:sz w:val="20"/>
          <w:szCs w:val="20"/>
        </w:rPr>
        <w:t>,</w:t>
      </w:r>
      <w:r w:rsidR="00774709" w:rsidRPr="001D28A4">
        <w:rPr>
          <w:rFonts w:ascii="Times New Roman" w:hAnsi="Times New Roman" w:cs="Times New Roman"/>
          <w:sz w:val="20"/>
          <w:szCs w:val="20"/>
        </w:rPr>
        <w:t xml:space="preserve"> and the result have shown a high recovery 85%</w:t>
      </w:r>
      <w:r w:rsidR="00824A6F" w:rsidRPr="001D28A4">
        <w:rPr>
          <w:rFonts w:ascii="Times New Roman" w:hAnsi="Times New Roman" w:cs="Times New Roman"/>
          <w:sz w:val="20"/>
          <w:szCs w:val="20"/>
        </w:rPr>
        <w:t>,</w:t>
      </w:r>
      <w:r w:rsidR="00774709" w:rsidRPr="001D28A4">
        <w:rPr>
          <w:rFonts w:ascii="Times New Roman" w:hAnsi="Times New Roman" w:cs="Times New Roman"/>
          <w:sz w:val="20"/>
          <w:szCs w:val="20"/>
        </w:rPr>
        <w:t xml:space="preserve"> who also have mentioned that acetonitrile not only extracted the SAs, but also denatured the protein ingredient in fish samples to make the matrix solution clean. Where t</w:t>
      </w:r>
      <w:r w:rsidR="000F6FA9" w:rsidRPr="001D28A4">
        <w:rPr>
          <w:rFonts w:ascii="Times New Roman" w:hAnsi="Times New Roman" w:cs="Times New Roman"/>
          <w:sz w:val="20"/>
          <w:szCs w:val="20"/>
        </w:rPr>
        <w:t>his point was also supported by</w:t>
      </w:r>
      <w:r w:rsidR="00774709" w:rsidRPr="001D28A4">
        <w:rPr>
          <w:rFonts w:ascii="Times New Roman" w:hAnsi="Times New Roman" w:cs="Times New Roman"/>
          <w:sz w:val="20"/>
          <w:szCs w:val="20"/>
        </w:rPr>
        <w:t> </w:t>
      </w:r>
      <w:r w:rsidR="00CE57EE" w:rsidRPr="00A85542">
        <w:rPr>
          <w:rFonts w:ascii="Times New Roman" w:hAnsi="Times New Roman" w:cs="Times New Roman"/>
          <w:b/>
          <w:sz w:val="20"/>
          <w:szCs w:val="20"/>
        </w:rPr>
        <w:t>Dasenaki and Thomaidis.</w:t>
      </w:r>
      <w:r w:rsidR="00774709" w:rsidRPr="00A85542">
        <w:rPr>
          <w:rFonts w:ascii="Times New Roman" w:hAnsi="Times New Roman" w:cs="Times New Roman"/>
          <w:b/>
          <w:sz w:val="20"/>
          <w:szCs w:val="20"/>
        </w:rPr>
        <w:t> </w:t>
      </w:r>
      <w:r w:rsidR="00CE57EE" w:rsidRPr="00A85542">
        <w:rPr>
          <w:rFonts w:ascii="Times New Roman" w:hAnsi="Times New Roman" w:cs="Times New Roman"/>
          <w:b/>
          <w:sz w:val="20"/>
          <w:szCs w:val="20"/>
        </w:rPr>
        <w:t>(</w:t>
      </w:r>
      <w:r w:rsidR="00774709" w:rsidRPr="00A85542">
        <w:rPr>
          <w:rFonts w:ascii="Times New Roman" w:hAnsi="Times New Roman" w:cs="Times New Roman"/>
          <w:b/>
          <w:bCs/>
          <w:sz w:val="20"/>
          <w:szCs w:val="20"/>
        </w:rPr>
        <w:t>2010</w:t>
      </w:r>
      <w:r w:rsidR="00CE57EE" w:rsidRPr="00A85542">
        <w:rPr>
          <w:rFonts w:ascii="Times New Roman" w:hAnsi="Times New Roman" w:cs="Times New Roman"/>
          <w:b/>
          <w:bCs/>
          <w:sz w:val="20"/>
          <w:szCs w:val="20"/>
        </w:rPr>
        <w:t>)</w:t>
      </w:r>
      <w:r w:rsidR="00824A6F" w:rsidRPr="001D28A4">
        <w:rPr>
          <w:rFonts w:ascii="Times New Roman" w:hAnsi="Times New Roman" w:cs="Times New Roman"/>
          <w:sz w:val="20"/>
          <w:szCs w:val="20"/>
        </w:rPr>
        <w:t xml:space="preserve">. </w:t>
      </w:r>
      <w:r w:rsidR="008D266A" w:rsidRPr="001D28A4">
        <w:rPr>
          <w:rFonts w:ascii="Times New Roman" w:hAnsi="Times New Roman" w:cs="Times New Roman"/>
          <w:sz w:val="20"/>
          <w:szCs w:val="20"/>
        </w:rPr>
        <w:t>the</w:t>
      </w:r>
      <w:r w:rsidR="00CE57EE" w:rsidRPr="001D28A4">
        <w:rPr>
          <w:rFonts w:ascii="Times New Roman" w:hAnsi="Times New Roman" w:cs="Times New Roman"/>
          <w:sz w:val="20"/>
          <w:szCs w:val="20"/>
        </w:rPr>
        <w:t xml:space="preserve"> same study made a comparison with Ethyl acetate as an organic solvent</w:t>
      </w:r>
      <w:r w:rsidR="00CE57EE" w:rsidRPr="001D28A4">
        <w:rPr>
          <w:rFonts w:ascii="Times New Roman" w:hAnsi="Times New Roman" w:cs="Times New Roman"/>
          <w:iCs/>
          <w:sz w:val="20"/>
          <w:szCs w:val="20"/>
        </w:rPr>
        <w:t>, however the result have shown a lower recovery than acetonitrile 60%.</w:t>
      </w:r>
    </w:p>
    <w:p w:rsidR="00385709" w:rsidRPr="001D28A4" w:rsidRDefault="00385709" w:rsidP="00824A6F">
      <w:pPr>
        <w:snapToGrid w:val="0"/>
        <w:spacing w:after="0" w:line="240" w:lineRule="auto"/>
        <w:jc w:val="both"/>
        <w:rPr>
          <w:rFonts w:ascii="Times New Roman" w:hAnsi="Times New Roman" w:cs="Times New Roman"/>
          <w:b/>
          <w:iCs/>
          <w:sz w:val="20"/>
          <w:szCs w:val="20"/>
        </w:rPr>
      </w:pPr>
      <w:r w:rsidRPr="001D28A4">
        <w:rPr>
          <w:rFonts w:ascii="Times New Roman" w:hAnsi="Times New Roman" w:cs="Times New Roman"/>
          <w:b/>
          <w:iCs/>
          <w:sz w:val="20"/>
          <w:szCs w:val="20"/>
        </w:rPr>
        <w:t>Matrix effect</w:t>
      </w:r>
    </w:p>
    <w:p w:rsidR="00385709" w:rsidRPr="001D28A4" w:rsidRDefault="00385709" w:rsidP="00824A6F">
      <w:pPr>
        <w:snapToGrid w:val="0"/>
        <w:spacing w:after="0" w:line="240" w:lineRule="auto"/>
        <w:ind w:firstLine="425"/>
        <w:jc w:val="both"/>
        <w:rPr>
          <w:rFonts w:ascii="Times New Roman" w:hAnsi="Times New Roman" w:cs="Times New Roman"/>
          <w:sz w:val="20"/>
          <w:szCs w:val="20"/>
        </w:rPr>
      </w:pPr>
      <w:r w:rsidRPr="001D28A4">
        <w:rPr>
          <w:rFonts w:ascii="Times New Roman" w:hAnsi="Times New Roman" w:cs="Times New Roman"/>
          <w:sz w:val="20"/>
          <w:szCs w:val="20"/>
        </w:rPr>
        <w:t xml:space="preserve">Owing to the complexity of </w:t>
      </w:r>
      <w:r w:rsidR="00FC2BFF" w:rsidRPr="001D28A4">
        <w:rPr>
          <w:rFonts w:ascii="Times New Roman" w:hAnsi="Times New Roman" w:cs="Times New Roman"/>
          <w:sz w:val="20"/>
          <w:szCs w:val="20"/>
        </w:rPr>
        <w:t>liver tissue</w:t>
      </w:r>
      <w:r w:rsidRPr="001D28A4">
        <w:rPr>
          <w:rFonts w:ascii="Times New Roman" w:hAnsi="Times New Roman" w:cs="Times New Roman"/>
          <w:sz w:val="20"/>
          <w:szCs w:val="20"/>
        </w:rPr>
        <w:t>, ME was investigated to evaluate our method. The results of ME were shown in Fig </w:t>
      </w:r>
      <w:r w:rsidR="00FC2BFF" w:rsidRPr="001D28A4">
        <w:rPr>
          <w:rFonts w:ascii="Times New Roman" w:hAnsi="Times New Roman" w:cs="Times New Roman"/>
          <w:sz w:val="20"/>
          <w:szCs w:val="20"/>
        </w:rPr>
        <w:t>1</w:t>
      </w:r>
      <w:r w:rsidRPr="001D28A4">
        <w:rPr>
          <w:rFonts w:ascii="Times New Roman" w:hAnsi="Times New Roman" w:cs="Times New Roman"/>
          <w:sz w:val="20"/>
          <w:szCs w:val="20"/>
        </w:rPr>
        <w:t xml:space="preserve">. An obvious suppression of signal was observed for </w:t>
      </w:r>
      <w:r w:rsidR="00FC2BFF" w:rsidRPr="001D28A4">
        <w:rPr>
          <w:rFonts w:ascii="Times New Roman" w:hAnsi="Times New Roman" w:cs="Times New Roman"/>
          <w:sz w:val="20"/>
          <w:szCs w:val="20"/>
        </w:rPr>
        <w:t>SMTX, STZ and SM</w:t>
      </w:r>
      <w:r w:rsidRPr="001D28A4">
        <w:rPr>
          <w:rFonts w:ascii="Times New Roman" w:hAnsi="Times New Roman" w:cs="Times New Roman"/>
          <w:sz w:val="20"/>
          <w:szCs w:val="20"/>
        </w:rPr>
        <w:t xml:space="preserve">Z with ME &gt;20%. A slight suppression of response was observed for </w:t>
      </w:r>
      <w:r w:rsidR="00FC2BFF" w:rsidRPr="001D28A4">
        <w:rPr>
          <w:rFonts w:ascii="Times New Roman" w:hAnsi="Times New Roman" w:cs="Times New Roman"/>
          <w:sz w:val="20"/>
          <w:szCs w:val="20"/>
        </w:rPr>
        <w:t>SMR, SPD</w:t>
      </w:r>
      <w:r w:rsidRPr="001D28A4">
        <w:rPr>
          <w:rFonts w:ascii="Times New Roman" w:hAnsi="Times New Roman" w:cs="Times New Roman"/>
          <w:sz w:val="20"/>
          <w:szCs w:val="20"/>
        </w:rPr>
        <w:t xml:space="preserve">, </w:t>
      </w:r>
      <w:r w:rsidR="00FC2BFF" w:rsidRPr="001D28A4">
        <w:rPr>
          <w:rFonts w:ascii="Times New Roman" w:hAnsi="Times New Roman" w:cs="Times New Roman"/>
          <w:sz w:val="20"/>
          <w:szCs w:val="20"/>
        </w:rPr>
        <w:t>SAM</w:t>
      </w:r>
      <w:r w:rsidRPr="001D28A4">
        <w:rPr>
          <w:rFonts w:ascii="Times New Roman" w:hAnsi="Times New Roman" w:cs="Times New Roman"/>
          <w:sz w:val="20"/>
          <w:szCs w:val="20"/>
        </w:rPr>
        <w:t xml:space="preserve"> and SD</w:t>
      </w:r>
      <w:r w:rsidR="00FC2BFF" w:rsidRPr="001D28A4">
        <w:rPr>
          <w:rFonts w:ascii="Times New Roman" w:hAnsi="Times New Roman" w:cs="Times New Roman"/>
          <w:sz w:val="20"/>
          <w:szCs w:val="20"/>
        </w:rPr>
        <w:t>Z with ME in the range of 6–20%</w:t>
      </w:r>
      <w:r w:rsidRPr="001D28A4">
        <w:rPr>
          <w:rFonts w:ascii="Times New Roman" w:hAnsi="Times New Roman" w:cs="Times New Roman"/>
          <w:sz w:val="20"/>
          <w:szCs w:val="20"/>
        </w:rPr>
        <w:t xml:space="preserve">. These results showed that the suppression effect was observed for most of the SAs in </w:t>
      </w:r>
      <w:r w:rsidR="00FC2BFF" w:rsidRPr="001D28A4">
        <w:rPr>
          <w:rFonts w:ascii="Times New Roman" w:hAnsi="Times New Roman" w:cs="Times New Roman"/>
          <w:sz w:val="20"/>
          <w:szCs w:val="20"/>
        </w:rPr>
        <w:t>liver</w:t>
      </w:r>
      <w:r w:rsidRPr="001D28A4">
        <w:rPr>
          <w:rFonts w:ascii="Times New Roman" w:hAnsi="Times New Roman" w:cs="Times New Roman"/>
          <w:sz w:val="20"/>
          <w:szCs w:val="20"/>
        </w:rPr>
        <w:t>. Owing to the ME, matrix-matched calibration was used to compensate for the loss of signal. Thus, a matrix-matched calibration curve was applied for the deter</w:t>
      </w:r>
      <w:r w:rsidR="00FC2BFF" w:rsidRPr="001D28A4">
        <w:rPr>
          <w:rFonts w:ascii="Times New Roman" w:hAnsi="Times New Roman" w:cs="Times New Roman"/>
          <w:sz w:val="20"/>
          <w:szCs w:val="20"/>
        </w:rPr>
        <w:t>mination of SAs in fish tissue</w:t>
      </w:r>
      <w:r w:rsidRPr="001D28A4">
        <w:rPr>
          <w:rFonts w:ascii="Times New Roman" w:hAnsi="Times New Roman" w:cs="Times New Roman"/>
          <w:sz w:val="20"/>
          <w:szCs w:val="20"/>
        </w:rPr>
        <w:t>.</w:t>
      </w:r>
    </w:p>
    <w:p w:rsidR="007555B3" w:rsidRPr="001D28A4" w:rsidRDefault="007555B3" w:rsidP="00824A6F">
      <w:pPr>
        <w:snapToGrid w:val="0"/>
        <w:spacing w:after="0" w:line="240" w:lineRule="auto"/>
        <w:ind w:firstLine="425"/>
        <w:jc w:val="both"/>
        <w:rPr>
          <w:rFonts w:ascii="Times New Roman" w:hAnsi="Times New Roman" w:cs="Times New Roman"/>
          <w:sz w:val="20"/>
          <w:szCs w:val="20"/>
        </w:rPr>
        <w:sectPr w:rsidR="007555B3" w:rsidRPr="001D28A4" w:rsidSect="00824A6F">
          <w:headerReference w:type="default" r:id="rId21"/>
          <w:type w:val="continuous"/>
          <w:pgSz w:w="12240" w:h="15840" w:code="1"/>
          <w:pgMar w:top="1440" w:right="1440" w:bottom="1440" w:left="1440" w:header="720" w:footer="720" w:gutter="0"/>
          <w:cols w:num="2" w:space="550"/>
          <w:docGrid w:linePitch="360"/>
        </w:sectPr>
      </w:pPr>
    </w:p>
    <w:p w:rsidR="00FC2BFF" w:rsidRPr="001D28A4" w:rsidRDefault="00BD4782" w:rsidP="00824A6F">
      <w:pPr>
        <w:snapToGrid w:val="0"/>
        <w:spacing w:after="0" w:line="240" w:lineRule="auto"/>
        <w:jc w:val="center"/>
        <w:rPr>
          <w:rFonts w:ascii="Times New Roman" w:hAnsi="Times New Roman" w:cs="Times New Roman"/>
          <w:sz w:val="20"/>
          <w:szCs w:val="20"/>
        </w:rPr>
      </w:pPr>
      <w:r w:rsidRPr="001D28A4">
        <w:rPr>
          <w:rFonts w:ascii="Times New Roman" w:hAnsi="Times New Roman" w:cs="Times New Roman"/>
          <w:noProof/>
          <w:sz w:val="20"/>
          <w:szCs w:val="20"/>
        </w:rPr>
        <w:drawing>
          <wp:inline distT="0" distB="0" distL="0" distR="0">
            <wp:extent cx="4696074" cy="2245139"/>
            <wp:effectExtent l="19050" t="0" r="28326" b="2761"/>
            <wp:docPr id="9"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C2BFF" w:rsidRPr="001D28A4" w:rsidRDefault="00FC2BFF" w:rsidP="00824A6F">
      <w:pPr>
        <w:snapToGrid w:val="0"/>
        <w:spacing w:after="0" w:line="240" w:lineRule="auto"/>
        <w:jc w:val="center"/>
        <w:rPr>
          <w:rFonts w:ascii="Times New Roman" w:hAnsi="Times New Roman" w:cs="Times New Roman"/>
          <w:sz w:val="20"/>
          <w:szCs w:val="20"/>
        </w:rPr>
      </w:pPr>
      <w:r w:rsidRPr="001D28A4">
        <w:rPr>
          <w:rFonts w:ascii="Times New Roman" w:hAnsi="Times New Roman" w:cs="Times New Roman"/>
          <w:b/>
          <w:sz w:val="20"/>
          <w:szCs w:val="20"/>
        </w:rPr>
        <w:t xml:space="preserve">Figure 1:- </w:t>
      </w:r>
      <w:r w:rsidRPr="001D28A4">
        <w:rPr>
          <w:rFonts w:ascii="Times New Roman" w:hAnsi="Times New Roman" w:cs="Times New Roman"/>
          <w:sz w:val="20"/>
          <w:szCs w:val="20"/>
        </w:rPr>
        <w:t>Matrix effect of seven sulfonamide antibiotics (SAs) in liver tissue.</w:t>
      </w:r>
    </w:p>
    <w:p w:rsidR="007555B3" w:rsidRPr="001D28A4" w:rsidRDefault="007555B3" w:rsidP="00824A6F">
      <w:pPr>
        <w:snapToGrid w:val="0"/>
        <w:spacing w:after="0" w:line="240" w:lineRule="auto"/>
        <w:jc w:val="both"/>
        <w:rPr>
          <w:rFonts w:ascii="Times New Roman" w:hAnsi="Times New Roman" w:cs="Times New Roman"/>
          <w:b/>
          <w:sz w:val="20"/>
          <w:szCs w:val="20"/>
        </w:rPr>
      </w:pPr>
    </w:p>
    <w:p w:rsidR="007555B3" w:rsidRPr="001D28A4" w:rsidRDefault="007555B3" w:rsidP="00824A6F">
      <w:pPr>
        <w:snapToGrid w:val="0"/>
        <w:spacing w:after="0" w:line="240" w:lineRule="auto"/>
        <w:jc w:val="both"/>
        <w:rPr>
          <w:rFonts w:ascii="Times New Roman" w:hAnsi="Times New Roman" w:cs="Times New Roman"/>
          <w:b/>
          <w:sz w:val="20"/>
          <w:szCs w:val="20"/>
        </w:rPr>
        <w:sectPr w:rsidR="007555B3" w:rsidRPr="001D28A4" w:rsidSect="007555B3">
          <w:headerReference w:type="default" r:id="rId23"/>
          <w:type w:val="continuous"/>
          <w:pgSz w:w="12240" w:h="15840" w:code="1"/>
          <w:pgMar w:top="1440" w:right="1440" w:bottom="1440" w:left="1440" w:header="720" w:footer="720" w:gutter="0"/>
          <w:cols w:space="709"/>
          <w:docGrid w:linePitch="360"/>
        </w:sectPr>
      </w:pPr>
    </w:p>
    <w:p w:rsidR="00BD4782" w:rsidRPr="001D28A4" w:rsidRDefault="003D0CB3" w:rsidP="00824A6F">
      <w:pPr>
        <w:snapToGrid w:val="0"/>
        <w:spacing w:after="0" w:line="240" w:lineRule="auto"/>
        <w:jc w:val="both"/>
        <w:rPr>
          <w:rFonts w:ascii="Times New Roman" w:hAnsi="Times New Roman" w:cs="Times New Roman"/>
          <w:b/>
          <w:sz w:val="20"/>
          <w:szCs w:val="20"/>
        </w:rPr>
      </w:pPr>
      <w:r w:rsidRPr="001D28A4">
        <w:rPr>
          <w:rFonts w:ascii="Times New Roman" w:hAnsi="Times New Roman" w:cs="Times New Roman"/>
          <w:b/>
          <w:sz w:val="20"/>
          <w:szCs w:val="20"/>
        </w:rPr>
        <w:t>Method validation</w:t>
      </w:r>
    </w:p>
    <w:p w:rsidR="003D0CB3" w:rsidRPr="001D28A4" w:rsidRDefault="003D0CB3" w:rsidP="00824A6F">
      <w:pPr>
        <w:snapToGrid w:val="0"/>
        <w:spacing w:after="0" w:line="240" w:lineRule="auto"/>
        <w:ind w:firstLine="425"/>
        <w:jc w:val="both"/>
        <w:rPr>
          <w:rFonts w:ascii="Times New Roman" w:hAnsi="Times New Roman" w:cs="Times New Roman"/>
          <w:b/>
          <w:sz w:val="20"/>
          <w:szCs w:val="20"/>
        </w:rPr>
      </w:pPr>
      <w:r w:rsidRPr="001D28A4">
        <w:rPr>
          <w:rFonts w:ascii="Times New Roman" w:hAnsi="Times New Roman" w:cs="Times New Roman"/>
          <w:sz w:val="20"/>
          <w:szCs w:val="20"/>
        </w:rPr>
        <w:t>The method performance was validated, including linearity, sensitivity, and trueness and precision, CCα and CCβ. Liver tissue spiked with standard mixture solutions of SAs were used for the validation study.</w:t>
      </w:r>
    </w:p>
    <w:p w:rsidR="00A85C83" w:rsidRPr="001D28A4" w:rsidRDefault="00175268" w:rsidP="00824A6F">
      <w:pPr>
        <w:snapToGrid w:val="0"/>
        <w:spacing w:after="0" w:line="240" w:lineRule="auto"/>
        <w:jc w:val="both"/>
        <w:rPr>
          <w:rFonts w:ascii="Times New Roman" w:hAnsi="Times New Roman" w:cs="Times New Roman"/>
          <w:b/>
          <w:sz w:val="20"/>
          <w:szCs w:val="20"/>
        </w:rPr>
      </w:pPr>
      <w:r w:rsidRPr="001D28A4">
        <w:rPr>
          <w:rFonts w:ascii="Times New Roman" w:hAnsi="Times New Roman" w:cs="Times New Roman"/>
          <w:b/>
          <w:sz w:val="20"/>
          <w:szCs w:val="20"/>
        </w:rPr>
        <w:t>Linearity</w:t>
      </w:r>
    </w:p>
    <w:p w:rsidR="00385709" w:rsidRPr="001D28A4" w:rsidRDefault="00D10EFD" w:rsidP="00824A6F">
      <w:pPr>
        <w:snapToGrid w:val="0"/>
        <w:spacing w:after="0" w:line="240" w:lineRule="auto"/>
        <w:ind w:firstLine="425"/>
        <w:jc w:val="both"/>
        <w:rPr>
          <w:rFonts w:ascii="Times New Roman" w:hAnsi="Times New Roman" w:cs="Times New Roman"/>
          <w:b/>
          <w:sz w:val="20"/>
          <w:szCs w:val="20"/>
        </w:rPr>
      </w:pPr>
      <w:r w:rsidRPr="001D28A4">
        <w:rPr>
          <w:rFonts w:ascii="Times New Roman" w:hAnsi="Times New Roman" w:cs="Times New Roman"/>
          <w:sz w:val="20"/>
          <w:szCs w:val="20"/>
        </w:rPr>
        <w:t>Liver</w:t>
      </w:r>
      <w:r w:rsidR="00385709" w:rsidRPr="001D28A4">
        <w:rPr>
          <w:rFonts w:ascii="Times New Roman" w:hAnsi="Times New Roman" w:cs="Times New Roman"/>
          <w:sz w:val="20"/>
          <w:szCs w:val="20"/>
        </w:rPr>
        <w:t xml:space="preserve"> samples spiked with serials standard solutions were used for the determination of linearity. Good lin</w:t>
      </w:r>
      <w:r w:rsidRPr="001D28A4">
        <w:rPr>
          <w:rFonts w:ascii="Times New Roman" w:hAnsi="Times New Roman" w:cs="Times New Roman"/>
          <w:sz w:val="20"/>
          <w:szCs w:val="20"/>
        </w:rPr>
        <w:t>earity was obtained for all SAs</w:t>
      </w:r>
      <w:r w:rsidR="00385709" w:rsidRPr="001D28A4">
        <w:rPr>
          <w:rFonts w:ascii="Times New Roman" w:hAnsi="Times New Roman" w:cs="Times New Roman"/>
          <w:sz w:val="20"/>
          <w:szCs w:val="20"/>
        </w:rPr>
        <w:t xml:space="preserve">, matrix calibration curves of SAs were achieved with the </w:t>
      </w:r>
      <w:r w:rsidR="00385709" w:rsidRPr="001D28A4">
        <w:rPr>
          <w:rFonts w:ascii="Times New Roman" w:hAnsi="Times New Roman" w:cs="Times New Roman"/>
          <w:sz w:val="20"/>
          <w:szCs w:val="20"/>
        </w:rPr>
        <w:t>correlation of determination (</w:t>
      </w:r>
      <w:r w:rsidR="00385709" w:rsidRPr="001D28A4">
        <w:rPr>
          <w:rFonts w:ascii="Times New Roman" w:hAnsi="Times New Roman" w:cs="Times New Roman"/>
          <w:i/>
          <w:iCs/>
          <w:sz w:val="20"/>
          <w:szCs w:val="20"/>
        </w:rPr>
        <w:t>R</w:t>
      </w:r>
      <w:r w:rsidR="00385709" w:rsidRPr="001D28A4">
        <w:rPr>
          <w:rFonts w:ascii="Times New Roman" w:hAnsi="Times New Roman" w:cs="Times New Roman"/>
          <w:sz w:val="20"/>
          <w:szCs w:val="20"/>
          <w:vertAlign w:val="superscript"/>
        </w:rPr>
        <w:t>2</w:t>
      </w:r>
      <w:r w:rsidR="00385709" w:rsidRPr="001D28A4">
        <w:rPr>
          <w:rFonts w:ascii="Times New Roman" w:hAnsi="Times New Roman" w:cs="Times New Roman"/>
          <w:sz w:val="20"/>
          <w:szCs w:val="20"/>
        </w:rPr>
        <w:t>) &gt;0.99. The sensitivity was evaluated with LOD and LOQ, which were defined as a signal-to-noise ratio of 3 and 10.0, respectively.</w:t>
      </w:r>
      <w:r w:rsidRPr="001D28A4">
        <w:rPr>
          <w:rFonts w:ascii="Times New Roman" w:hAnsi="Times New Roman" w:cs="Times New Roman"/>
          <w:sz w:val="20"/>
          <w:szCs w:val="20"/>
        </w:rPr>
        <w:t xml:space="preserve"> LODs were</w:t>
      </w:r>
      <w:r w:rsidR="00385709" w:rsidRPr="001D28A4">
        <w:rPr>
          <w:rFonts w:ascii="Times New Roman" w:hAnsi="Times New Roman" w:cs="Times New Roman"/>
          <w:sz w:val="20"/>
          <w:szCs w:val="20"/>
        </w:rPr>
        <w:t xml:space="preserve"> 10.0 μg </w:t>
      </w:r>
      <w:r w:rsidR="00385709" w:rsidRPr="001D28A4">
        <w:rPr>
          <w:rFonts w:ascii="Times New Roman" w:hAnsi="Times New Roman" w:cs="Times New Roman"/>
          <w:sz w:val="20"/>
          <w:szCs w:val="20"/>
          <w:vertAlign w:val="superscript"/>
        </w:rPr>
        <w:t>kg−1</w:t>
      </w:r>
      <w:r w:rsidR="00385709" w:rsidRPr="001D28A4">
        <w:rPr>
          <w:rFonts w:ascii="Times New Roman" w:hAnsi="Times New Roman" w:cs="Times New Roman"/>
          <w:sz w:val="20"/>
          <w:szCs w:val="20"/>
        </w:rPr>
        <w:t>. LOQs were 25.0 μg</w:t>
      </w:r>
      <w:r w:rsidR="00385709" w:rsidRPr="001D28A4">
        <w:rPr>
          <w:rFonts w:ascii="Times New Roman" w:hAnsi="Times New Roman" w:cs="Times New Roman"/>
          <w:b/>
          <w:sz w:val="20"/>
          <w:szCs w:val="20"/>
        </w:rPr>
        <w:t> </w:t>
      </w:r>
      <w:r w:rsidR="00385709" w:rsidRPr="001D28A4">
        <w:rPr>
          <w:rFonts w:ascii="Times New Roman" w:hAnsi="Times New Roman" w:cs="Times New Roman"/>
          <w:b/>
          <w:sz w:val="20"/>
          <w:szCs w:val="20"/>
          <w:vertAlign w:val="superscript"/>
        </w:rPr>
        <w:t>kg−1</w:t>
      </w:r>
      <w:r w:rsidR="00385709" w:rsidRPr="001D28A4">
        <w:rPr>
          <w:rFonts w:ascii="Times New Roman" w:hAnsi="Times New Roman" w:cs="Times New Roman"/>
          <w:b/>
          <w:sz w:val="20"/>
          <w:szCs w:val="20"/>
        </w:rPr>
        <w:t>.</w:t>
      </w:r>
    </w:p>
    <w:p w:rsidR="009161FC" w:rsidRPr="001D28A4" w:rsidRDefault="009161FC" w:rsidP="00824A6F">
      <w:pPr>
        <w:snapToGrid w:val="0"/>
        <w:spacing w:after="0" w:line="240" w:lineRule="auto"/>
        <w:jc w:val="both"/>
        <w:rPr>
          <w:rFonts w:ascii="Times New Roman" w:hAnsi="Times New Roman" w:cs="Times New Roman"/>
          <w:b/>
          <w:bCs/>
          <w:sz w:val="20"/>
          <w:szCs w:val="20"/>
        </w:rPr>
      </w:pPr>
      <w:r w:rsidRPr="001D28A4">
        <w:rPr>
          <w:rFonts w:ascii="Times New Roman" w:hAnsi="Times New Roman" w:cs="Times New Roman"/>
          <w:b/>
          <w:bCs/>
          <w:sz w:val="20"/>
          <w:szCs w:val="20"/>
        </w:rPr>
        <w:t>Trueness and precision</w:t>
      </w:r>
    </w:p>
    <w:p w:rsidR="00BF5BF6" w:rsidRPr="001D28A4" w:rsidRDefault="009161FC" w:rsidP="00824A6F">
      <w:pPr>
        <w:snapToGrid w:val="0"/>
        <w:spacing w:after="0" w:line="240" w:lineRule="auto"/>
        <w:ind w:firstLine="425"/>
        <w:jc w:val="both"/>
        <w:rPr>
          <w:rFonts w:ascii="Times New Roman" w:hAnsi="Times New Roman" w:cs="Times New Roman"/>
          <w:sz w:val="20"/>
          <w:szCs w:val="20"/>
        </w:rPr>
      </w:pPr>
      <w:r w:rsidRPr="001D28A4">
        <w:rPr>
          <w:rFonts w:ascii="Times New Roman" w:hAnsi="Times New Roman" w:cs="Times New Roman"/>
          <w:sz w:val="20"/>
          <w:szCs w:val="20"/>
        </w:rPr>
        <w:t>The trueness of our method was tested by performing recovery experiments. Repeatability was tested to evaluate the precision values and expressed as the relative standard deviation (RSD). Blank liver sample, in which no interference w</w:t>
      </w:r>
      <w:r w:rsidR="00BD24B1" w:rsidRPr="001D28A4">
        <w:rPr>
          <w:rFonts w:ascii="Times New Roman" w:hAnsi="Times New Roman" w:cs="Times New Roman"/>
          <w:sz w:val="20"/>
          <w:szCs w:val="20"/>
        </w:rPr>
        <w:t xml:space="preserve">as detected, was </w:t>
      </w:r>
      <w:r w:rsidR="00BD24B1" w:rsidRPr="001D28A4">
        <w:rPr>
          <w:rFonts w:ascii="Times New Roman" w:hAnsi="Times New Roman" w:cs="Times New Roman"/>
          <w:sz w:val="20"/>
          <w:szCs w:val="20"/>
        </w:rPr>
        <w:lastRenderedPageBreak/>
        <w:t>spiked at four</w:t>
      </w:r>
      <w:r w:rsidRPr="001D28A4">
        <w:rPr>
          <w:rFonts w:ascii="Times New Roman" w:hAnsi="Times New Roman" w:cs="Times New Roman"/>
          <w:sz w:val="20"/>
          <w:szCs w:val="20"/>
        </w:rPr>
        <w:t xml:space="preserve"> levels (25, 50, 100 and 200 μg </w:t>
      </w:r>
      <w:r w:rsidRPr="001D28A4">
        <w:rPr>
          <w:rFonts w:ascii="Times New Roman" w:hAnsi="Times New Roman" w:cs="Times New Roman"/>
          <w:sz w:val="20"/>
          <w:szCs w:val="20"/>
          <w:vertAlign w:val="superscript"/>
        </w:rPr>
        <w:t>kg−1</w:t>
      </w:r>
      <w:r w:rsidRPr="001D28A4">
        <w:rPr>
          <w:rFonts w:ascii="Times New Roman" w:hAnsi="Times New Roman" w:cs="Times New Roman"/>
          <w:sz w:val="20"/>
          <w:szCs w:val="20"/>
        </w:rPr>
        <w:t>). Six replicates were performed on in two days</w:t>
      </w:r>
      <w:r w:rsidR="001D28A4">
        <w:rPr>
          <w:rFonts w:ascii="Times New Roman" w:hAnsi="Times New Roman" w:cs="Times New Roman" w:hint="eastAsia"/>
          <w:sz w:val="20"/>
          <w:szCs w:val="20"/>
          <w:lang w:eastAsia="zh-CN"/>
        </w:rPr>
        <w:t xml:space="preserve"> </w:t>
      </w:r>
      <w:r w:rsidRPr="001D28A4">
        <w:rPr>
          <w:rFonts w:ascii="Times New Roman" w:hAnsi="Times New Roman" w:cs="Times New Roman"/>
          <w:sz w:val="20"/>
          <w:szCs w:val="20"/>
        </w:rPr>
        <w:t>with the same conditions for the determination of RSD. The recoveries of SAs were determined based on a matrix-match calibration curve. The results showed that average recoveries were in the range from 73.9 to 80.7%</w:t>
      </w:r>
      <w:r w:rsidR="00824A6F" w:rsidRPr="001D28A4">
        <w:rPr>
          <w:rFonts w:ascii="Times New Roman" w:hAnsi="Times New Roman" w:cs="Times New Roman"/>
          <w:sz w:val="20"/>
          <w:szCs w:val="20"/>
        </w:rPr>
        <w:t>. A</w:t>
      </w:r>
      <w:r w:rsidRPr="001D28A4">
        <w:rPr>
          <w:rFonts w:ascii="Times New Roman" w:hAnsi="Times New Roman" w:cs="Times New Roman"/>
          <w:sz w:val="20"/>
          <w:szCs w:val="20"/>
        </w:rPr>
        <w:t>s shown in Table </w:t>
      </w:r>
      <w:r w:rsidR="00E23678" w:rsidRPr="001D28A4">
        <w:rPr>
          <w:rFonts w:ascii="Times New Roman" w:hAnsi="Times New Roman" w:cs="Times New Roman"/>
          <w:sz w:val="20"/>
          <w:szCs w:val="20"/>
        </w:rPr>
        <w:t>2</w:t>
      </w:r>
      <w:r w:rsidRPr="001D28A4">
        <w:rPr>
          <w:rFonts w:ascii="Times New Roman" w:hAnsi="Times New Roman" w:cs="Times New Roman"/>
          <w:sz w:val="20"/>
          <w:szCs w:val="20"/>
        </w:rPr>
        <w:t>, the values of RSD were &lt;14.0%. The results confirmed that the presented method was reliable and sensitive</w:t>
      </w:r>
      <w:r w:rsidR="00BD24B1" w:rsidRPr="001D28A4">
        <w:rPr>
          <w:rFonts w:ascii="Times New Roman" w:hAnsi="Times New Roman" w:cs="Times New Roman"/>
          <w:sz w:val="20"/>
          <w:szCs w:val="20"/>
        </w:rPr>
        <w:t xml:space="preserve"> to quantify SAs in liver tissue</w:t>
      </w:r>
      <w:r w:rsidRPr="001D28A4">
        <w:rPr>
          <w:rFonts w:ascii="Times New Roman" w:hAnsi="Times New Roman" w:cs="Times New Roman"/>
          <w:sz w:val="20"/>
          <w:szCs w:val="20"/>
        </w:rPr>
        <w:t>.</w:t>
      </w:r>
    </w:p>
    <w:p w:rsidR="0096751F" w:rsidRPr="001D28A4" w:rsidRDefault="0096751F" w:rsidP="00824A6F">
      <w:pPr>
        <w:snapToGrid w:val="0"/>
        <w:spacing w:after="0" w:line="240" w:lineRule="auto"/>
        <w:jc w:val="both"/>
        <w:rPr>
          <w:rFonts w:ascii="Times New Roman" w:hAnsi="Times New Roman" w:cs="Times New Roman"/>
          <w:b/>
          <w:sz w:val="20"/>
          <w:szCs w:val="20"/>
        </w:rPr>
      </w:pPr>
      <w:r w:rsidRPr="001D28A4">
        <w:rPr>
          <w:rFonts w:ascii="Times New Roman" w:hAnsi="Times New Roman" w:cs="Times New Roman"/>
          <w:b/>
          <w:sz w:val="20"/>
          <w:szCs w:val="20"/>
        </w:rPr>
        <w:t>Decision limits (CCα) and Detection capabilities (CCβ):</w:t>
      </w:r>
    </w:p>
    <w:p w:rsidR="0096751F" w:rsidRPr="001D28A4" w:rsidRDefault="0096751F" w:rsidP="00824A6F">
      <w:pPr>
        <w:snapToGrid w:val="0"/>
        <w:spacing w:after="0" w:line="240" w:lineRule="auto"/>
        <w:ind w:firstLine="425"/>
        <w:jc w:val="both"/>
        <w:rPr>
          <w:rFonts w:ascii="Times New Roman" w:hAnsi="Times New Roman" w:cs="Times New Roman"/>
          <w:sz w:val="20"/>
          <w:szCs w:val="20"/>
        </w:rPr>
      </w:pPr>
      <w:r w:rsidRPr="001D28A4">
        <w:rPr>
          <w:rFonts w:ascii="Times New Roman" w:hAnsi="Times New Roman" w:cs="Times New Roman"/>
          <w:sz w:val="20"/>
          <w:szCs w:val="20"/>
        </w:rPr>
        <w:t xml:space="preserve">The EU decision introduces the concepts of decision limit (CCα) and detection capability (CCβ) for a chemical analytical method. These parameters are to be used instead of the more familiar limit of detection and limit of quantification. The definition of the CCα </w:t>
      </w:r>
      <w:r w:rsidRPr="001D28A4">
        <w:rPr>
          <w:rFonts w:ascii="Times New Roman" w:hAnsi="Times New Roman" w:cs="Times New Roman"/>
          <w:sz w:val="20"/>
          <w:szCs w:val="20"/>
        </w:rPr>
        <w:t>for a forbidden compound is: “The limit at and above which it can be concluded with an error probability of 1% that a sample is noncompliant”. The definition of the CCβ for a forbidden compound is: “The lowest concentration at which a method is able to detect truly contaminated samples with an error probability of 5%”. CCα and CCβ were calculated at MRL (100μg/kg) in matrix liver. For CCα and β calculation following equations was used.</w:t>
      </w:r>
    </w:p>
    <w:p w:rsidR="0096751F" w:rsidRPr="001D28A4" w:rsidRDefault="0096751F" w:rsidP="00824A6F">
      <w:pPr>
        <w:snapToGrid w:val="0"/>
        <w:spacing w:after="0" w:line="240" w:lineRule="auto"/>
        <w:jc w:val="center"/>
        <w:rPr>
          <w:rFonts w:ascii="Times New Roman" w:hAnsi="Times New Roman" w:cs="Times New Roman"/>
          <w:sz w:val="20"/>
          <w:szCs w:val="20"/>
        </w:rPr>
      </w:pPr>
      <w:r w:rsidRPr="001D28A4">
        <w:rPr>
          <w:rFonts w:ascii="Times New Roman" w:hAnsi="Times New Roman" w:cs="Times New Roman"/>
          <w:sz w:val="20"/>
          <w:szCs w:val="20"/>
        </w:rPr>
        <w:t>CCα = MRL+1.64*SD of 12 fortified blanks at MRL</w:t>
      </w:r>
    </w:p>
    <w:p w:rsidR="0096751F" w:rsidRPr="001D28A4" w:rsidRDefault="0096751F" w:rsidP="00824A6F">
      <w:pPr>
        <w:snapToGrid w:val="0"/>
        <w:spacing w:after="0" w:line="240" w:lineRule="auto"/>
        <w:jc w:val="center"/>
        <w:rPr>
          <w:rFonts w:ascii="Times New Roman" w:hAnsi="Times New Roman" w:cs="Times New Roman"/>
          <w:sz w:val="20"/>
          <w:szCs w:val="20"/>
        </w:rPr>
      </w:pPr>
      <w:r w:rsidRPr="001D28A4">
        <w:rPr>
          <w:rFonts w:ascii="Times New Roman" w:hAnsi="Times New Roman" w:cs="Times New Roman"/>
          <w:sz w:val="20"/>
          <w:szCs w:val="20"/>
        </w:rPr>
        <w:t>CCβ = CCα+1.64*SD of 12 fortified blanks at CCα</w:t>
      </w:r>
    </w:p>
    <w:p w:rsidR="007555B3" w:rsidRPr="001D28A4" w:rsidRDefault="0096751F" w:rsidP="00824A6F">
      <w:pPr>
        <w:snapToGrid w:val="0"/>
        <w:spacing w:after="0" w:line="240" w:lineRule="auto"/>
        <w:ind w:firstLine="425"/>
        <w:jc w:val="both"/>
        <w:rPr>
          <w:rFonts w:ascii="Times New Roman" w:hAnsi="Times New Roman" w:cs="Times New Roman"/>
          <w:b/>
          <w:sz w:val="20"/>
          <w:szCs w:val="20"/>
        </w:rPr>
      </w:pPr>
      <w:r w:rsidRPr="001D28A4">
        <w:rPr>
          <w:rFonts w:ascii="Times New Roman" w:hAnsi="Times New Roman" w:cs="Times New Roman"/>
          <w:sz w:val="20"/>
          <w:szCs w:val="20"/>
        </w:rPr>
        <w:t xml:space="preserve">Our result as illustrated in table 3, had shown that the limit of decision (CCα) of seven SAs </w:t>
      </w:r>
      <w:bookmarkStart w:id="0" w:name="_GoBack"/>
      <w:r w:rsidRPr="001D28A4">
        <w:rPr>
          <w:rFonts w:ascii="Times New Roman" w:hAnsi="Times New Roman" w:cs="Times New Roman"/>
          <w:sz w:val="20"/>
          <w:szCs w:val="20"/>
        </w:rPr>
        <w:t xml:space="preserve">were </w:t>
      </w:r>
      <m:oMath>
        <m:r>
          <w:rPr>
            <w:rFonts w:ascii="Times New Roman" w:hAnsi="Times New Roman" w:cs="Times New Roman"/>
            <w:sz w:val="20"/>
            <w:szCs w:val="20"/>
          </w:rPr>
          <m:t>≅</m:t>
        </m:r>
      </m:oMath>
      <w:r w:rsidRPr="001D28A4">
        <w:rPr>
          <w:rFonts w:ascii="Times New Roman" w:hAnsi="Times New Roman" w:cs="Times New Roman"/>
          <w:sz w:val="20"/>
          <w:szCs w:val="20"/>
        </w:rPr>
        <w:t xml:space="preserve"> 106, and the limit of detection (CCβ) were at range from 110-115.5.</w:t>
      </w:r>
    </w:p>
    <w:p w:rsidR="007555B3" w:rsidRPr="001D28A4" w:rsidRDefault="007555B3" w:rsidP="00824A6F">
      <w:pPr>
        <w:snapToGrid w:val="0"/>
        <w:spacing w:after="0" w:line="240" w:lineRule="auto"/>
        <w:jc w:val="both"/>
        <w:rPr>
          <w:rFonts w:ascii="Times New Roman" w:hAnsi="Times New Roman" w:cs="Times New Roman"/>
          <w:b/>
          <w:sz w:val="20"/>
          <w:szCs w:val="20"/>
        </w:rPr>
        <w:sectPr w:rsidR="007555B3" w:rsidRPr="001D28A4" w:rsidSect="00824A6F">
          <w:headerReference w:type="default" r:id="rId24"/>
          <w:type w:val="continuous"/>
          <w:pgSz w:w="12240" w:h="15840" w:code="1"/>
          <w:pgMar w:top="1440" w:right="1440" w:bottom="1440" w:left="1440" w:header="720" w:footer="720" w:gutter="0"/>
          <w:cols w:num="2" w:space="550"/>
          <w:docGrid w:linePitch="360"/>
        </w:sectPr>
      </w:pPr>
    </w:p>
    <w:bookmarkEnd w:id="0"/>
    <w:p w:rsidR="0096751F" w:rsidRPr="001D28A4" w:rsidRDefault="0096751F" w:rsidP="00824A6F">
      <w:pPr>
        <w:snapToGrid w:val="0"/>
        <w:spacing w:after="0" w:line="240" w:lineRule="auto"/>
        <w:jc w:val="center"/>
        <w:rPr>
          <w:rFonts w:ascii="Times New Roman" w:hAnsi="Times New Roman" w:cs="Times New Roman"/>
          <w:b/>
          <w:sz w:val="20"/>
          <w:szCs w:val="20"/>
        </w:rPr>
      </w:pPr>
    </w:p>
    <w:p w:rsidR="00D14C36" w:rsidRPr="001D28A4" w:rsidRDefault="00C9743C" w:rsidP="00824A6F">
      <w:pPr>
        <w:snapToGrid w:val="0"/>
        <w:spacing w:after="0" w:line="240" w:lineRule="auto"/>
        <w:jc w:val="both"/>
        <w:rPr>
          <w:rFonts w:ascii="Times New Roman" w:hAnsi="Times New Roman" w:cs="Times New Roman"/>
          <w:b/>
          <w:sz w:val="20"/>
          <w:szCs w:val="20"/>
        </w:rPr>
      </w:pPr>
      <w:r w:rsidRPr="001D28A4">
        <w:rPr>
          <w:rFonts w:ascii="Times New Roman" w:hAnsi="Times New Roman" w:cs="Times New Roman"/>
          <w:b/>
          <w:sz w:val="20"/>
          <w:szCs w:val="20"/>
        </w:rPr>
        <w:t>Table 2</w:t>
      </w:r>
      <w:r w:rsidR="00121771" w:rsidRPr="001D28A4">
        <w:rPr>
          <w:rFonts w:ascii="Times New Roman" w:hAnsi="Times New Roman" w:cs="Times New Roman"/>
          <w:b/>
          <w:sz w:val="20"/>
          <w:szCs w:val="20"/>
        </w:rPr>
        <w:t>: Average Recoveries</w:t>
      </w:r>
      <w:r w:rsidR="003507DD" w:rsidRPr="001D28A4">
        <w:rPr>
          <w:rFonts w:ascii="Times New Roman" w:hAnsi="Times New Roman" w:cs="Times New Roman"/>
          <w:b/>
          <w:sz w:val="20"/>
          <w:szCs w:val="20"/>
        </w:rPr>
        <w:t xml:space="preserve"> of SAs</w:t>
      </w:r>
      <w:r w:rsidR="00121771" w:rsidRPr="001D28A4">
        <w:rPr>
          <w:rFonts w:ascii="Times New Roman" w:hAnsi="Times New Roman" w:cs="Times New Roman"/>
          <w:b/>
          <w:sz w:val="20"/>
          <w:szCs w:val="20"/>
        </w:rPr>
        <w:t xml:space="preserve"> from liver samples fortified at 25, 50, 100 and 200 µg/kg (n =</w:t>
      </w:r>
      <w:r w:rsidR="005A7AA6" w:rsidRPr="001D28A4">
        <w:rPr>
          <w:rFonts w:ascii="Times New Roman" w:hAnsi="Times New Roman" w:cs="Times New Roman"/>
          <w:b/>
          <w:sz w:val="20"/>
          <w:szCs w:val="20"/>
        </w:rPr>
        <w:t>48</w:t>
      </w:r>
      <w:r w:rsidR="00121771" w:rsidRPr="001D28A4">
        <w:rPr>
          <w:rFonts w:ascii="Times New Roman" w:hAnsi="Times New Roman" w:cs="Times New Roman"/>
          <w:b/>
          <w:sz w:val="20"/>
          <w:szCs w:val="20"/>
        </w:rPr>
        <w:t>)</w:t>
      </w:r>
      <w:r w:rsidR="003507DD" w:rsidRPr="001D28A4">
        <w:rPr>
          <w:rFonts w:ascii="Times New Roman" w:hAnsi="Times New Roman" w:cs="Times New Roman"/>
          <w:b/>
          <w:sz w:val="20"/>
          <w:szCs w:val="20"/>
        </w:rPr>
        <w:t xml:space="preserve"> and overall RSD (The trueness and precision of the method for SAs in spiked </w:t>
      </w:r>
      <w:r w:rsidR="00582602" w:rsidRPr="001D28A4">
        <w:rPr>
          <w:rFonts w:ascii="Times New Roman" w:hAnsi="Times New Roman" w:cs="Times New Roman"/>
          <w:b/>
          <w:sz w:val="20"/>
          <w:szCs w:val="20"/>
        </w:rPr>
        <w:t>liver samples</w:t>
      </w:r>
      <w:r w:rsidR="003507DD" w:rsidRPr="001D28A4">
        <w:rPr>
          <w:rFonts w:ascii="Times New Roman" w:hAnsi="Times New Roman" w:cs="Times New Roman"/>
          <w:b/>
          <w:sz w:val="20"/>
          <w:szCs w:val="20"/>
        </w:rPr>
        <w:t xml:space="preserve"> (</w:t>
      </w:r>
      <w:r w:rsidR="003507DD" w:rsidRPr="001D28A4">
        <w:rPr>
          <w:rFonts w:ascii="Times New Roman" w:hAnsi="Times New Roman" w:cs="Times New Roman"/>
          <w:b/>
          <w:i/>
          <w:iCs/>
          <w:sz w:val="20"/>
          <w:szCs w:val="20"/>
        </w:rPr>
        <w:t>n</w:t>
      </w:r>
      <w:r w:rsidR="003507DD" w:rsidRPr="001D28A4">
        <w:rPr>
          <w:rFonts w:ascii="Times New Roman" w:hAnsi="Times New Roman" w:cs="Times New Roman"/>
          <w:b/>
          <w:sz w:val="20"/>
          <w:szCs w:val="20"/>
        </w:rPr>
        <w:t> = </w:t>
      </w:r>
      <w:r w:rsidRPr="001D28A4">
        <w:rPr>
          <w:rFonts w:ascii="Times New Roman" w:hAnsi="Times New Roman" w:cs="Times New Roman"/>
          <w:b/>
          <w:sz w:val="20"/>
          <w:szCs w:val="20"/>
        </w:rPr>
        <w:t>48</w:t>
      </w:r>
      <w:r w:rsidR="003507DD" w:rsidRPr="001D28A4">
        <w:rPr>
          <w:rFonts w:ascii="Times New Roman" w:hAnsi="Times New Roman" w:cs="Times New Roman"/>
          <w:b/>
          <w:sz w:val="20"/>
          <w:szCs w:val="20"/>
        </w:rPr>
        <w:t>)</w:t>
      </w:r>
    </w:p>
    <w:tbl>
      <w:tblPr>
        <w:tblStyle w:val="TableGrid"/>
        <w:tblW w:w="5000" w:type="pct"/>
        <w:jc w:val="center"/>
        <w:tblCellMar>
          <w:left w:w="57" w:type="dxa"/>
          <w:right w:w="57" w:type="dxa"/>
        </w:tblCellMar>
        <w:tblLook w:val="04A0" w:firstRow="1" w:lastRow="0" w:firstColumn="1" w:lastColumn="0" w:noHBand="0" w:noVBand="1"/>
      </w:tblPr>
      <w:tblGrid>
        <w:gridCol w:w="922"/>
        <w:gridCol w:w="1061"/>
        <w:gridCol w:w="919"/>
        <w:gridCol w:w="1019"/>
        <w:gridCol w:w="1019"/>
        <w:gridCol w:w="1100"/>
        <w:gridCol w:w="1104"/>
        <w:gridCol w:w="1105"/>
        <w:gridCol w:w="1101"/>
      </w:tblGrid>
      <w:tr w:rsidR="00D14C36" w:rsidRPr="001D28A4" w:rsidTr="00824A6F">
        <w:trPr>
          <w:jc w:val="center"/>
        </w:trPr>
        <w:tc>
          <w:tcPr>
            <w:tcW w:w="520" w:type="pct"/>
            <w:vMerge w:val="restart"/>
            <w:shd w:val="clear" w:color="auto" w:fill="DEEAF6" w:themeFill="accent1" w:themeFillTint="33"/>
            <w:vAlign w:val="center"/>
          </w:tcPr>
          <w:p w:rsidR="00D14C36" w:rsidRPr="001D28A4" w:rsidRDefault="00D14C36" w:rsidP="00824A6F">
            <w:pPr>
              <w:snapToGrid w:val="0"/>
              <w:jc w:val="both"/>
              <w:rPr>
                <w:rFonts w:ascii="Times New Roman" w:hAnsi="Times New Roman" w:cs="Times New Roman"/>
                <w:b/>
                <w:sz w:val="20"/>
                <w:szCs w:val="20"/>
              </w:rPr>
            </w:pPr>
            <w:r w:rsidRPr="001D28A4">
              <w:rPr>
                <w:rFonts w:ascii="Times New Roman" w:hAnsi="Times New Roman" w:cs="Times New Roman"/>
                <w:b/>
                <w:sz w:val="20"/>
                <w:szCs w:val="20"/>
              </w:rPr>
              <w:t>Analytes</w:t>
            </w:r>
          </w:p>
        </w:tc>
        <w:tc>
          <w:tcPr>
            <w:tcW w:w="2016" w:type="pct"/>
            <w:gridSpan w:val="4"/>
            <w:shd w:val="clear" w:color="auto" w:fill="DEEAF6" w:themeFill="accent1" w:themeFillTint="33"/>
            <w:vAlign w:val="center"/>
          </w:tcPr>
          <w:p w:rsidR="00D14C36" w:rsidRPr="001D28A4" w:rsidRDefault="00D14C36" w:rsidP="00824A6F">
            <w:pPr>
              <w:snapToGrid w:val="0"/>
              <w:jc w:val="both"/>
              <w:rPr>
                <w:rFonts w:ascii="Times New Roman" w:hAnsi="Times New Roman" w:cs="Times New Roman"/>
                <w:b/>
                <w:sz w:val="20"/>
                <w:szCs w:val="20"/>
              </w:rPr>
            </w:pPr>
            <w:r w:rsidRPr="001D28A4">
              <w:rPr>
                <w:rFonts w:ascii="Times New Roman" w:hAnsi="Times New Roman" w:cs="Times New Roman"/>
                <w:b/>
                <w:sz w:val="20"/>
                <w:szCs w:val="20"/>
              </w:rPr>
              <w:t xml:space="preserve">Average </w:t>
            </w:r>
            <w:r w:rsidR="002E064A" w:rsidRPr="001D28A4">
              <w:rPr>
                <w:rFonts w:ascii="Times New Roman" w:hAnsi="Times New Roman" w:cs="Times New Roman"/>
                <w:b/>
                <w:sz w:val="20"/>
                <w:szCs w:val="20"/>
              </w:rPr>
              <w:t>R</w:t>
            </w:r>
            <w:r w:rsidRPr="001D28A4">
              <w:rPr>
                <w:rFonts w:ascii="Times New Roman" w:hAnsi="Times New Roman" w:cs="Times New Roman"/>
                <w:b/>
                <w:sz w:val="20"/>
                <w:szCs w:val="20"/>
              </w:rPr>
              <w:t>ecoveries %</w:t>
            </w:r>
          </w:p>
        </w:tc>
        <w:tc>
          <w:tcPr>
            <w:tcW w:w="2465" w:type="pct"/>
            <w:gridSpan w:val="4"/>
            <w:shd w:val="clear" w:color="auto" w:fill="DEEAF6" w:themeFill="accent1" w:themeFillTint="33"/>
            <w:vAlign w:val="center"/>
          </w:tcPr>
          <w:p w:rsidR="00D14C36" w:rsidRPr="001D28A4" w:rsidRDefault="003507DD" w:rsidP="00824A6F">
            <w:pPr>
              <w:snapToGrid w:val="0"/>
              <w:jc w:val="both"/>
              <w:rPr>
                <w:rFonts w:ascii="Times New Roman" w:hAnsi="Times New Roman" w:cs="Times New Roman"/>
                <w:b/>
                <w:sz w:val="20"/>
                <w:szCs w:val="20"/>
              </w:rPr>
            </w:pPr>
            <w:r w:rsidRPr="001D28A4">
              <w:rPr>
                <w:rFonts w:ascii="Times New Roman" w:hAnsi="Times New Roman" w:cs="Times New Roman"/>
                <w:b/>
                <w:sz w:val="20"/>
                <w:szCs w:val="20"/>
              </w:rPr>
              <w:t xml:space="preserve">Overall </w:t>
            </w:r>
            <w:r w:rsidR="00D14C36" w:rsidRPr="001D28A4">
              <w:rPr>
                <w:rFonts w:ascii="Times New Roman" w:hAnsi="Times New Roman" w:cs="Times New Roman"/>
                <w:b/>
                <w:sz w:val="20"/>
                <w:szCs w:val="20"/>
              </w:rPr>
              <w:t>Relative Standard Deviation (RSD %)</w:t>
            </w:r>
          </w:p>
        </w:tc>
      </w:tr>
      <w:tr w:rsidR="00824A6F" w:rsidRPr="001D28A4" w:rsidTr="00824A6F">
        <w:trPr>
          <w:jc w:val="center"/>
        </w:trPr>
        <w:tc>
          <w:tcPr>
            <w:tcW w:w="520" w:type="pct"/>
            <w:vMerge/>
            <w:shd w:val="clear" w:color="auto" w:fill="DEEAF6" w:themeFill="accent1" w:themeFillTint="33"/>
            <w:vAlign w:val="center"/>
          </w:tcPr>
          <w:p w:rsidR="00D14C36" w:rsidRPr="001D28A4" w:rsidRDefault="00D14C36" w:rsidP="00824A6F">
            <w:pPr>
              <w:snapToGrid w:val="0"/>
              <w:jc w:val="both"/>
              <w:rPr>
                <w:rFonts w:ascii="Times New Roman" w:hAnsi="Times New Roman" w:cs="Times New Roman"/>
                <w:b/>
                <w:sz w:val="20"/>
                <w:szCs w:val="20"/>
              </w:rPr>
            </w:pPr>
          </w:p>
        </w:tc>
        <w:tc>
          <w:tcPr>
            <w:tcW w:w="594" w:type="pct"/>
            <w:shd w:val="clear" w:color="auto" w:fill="DEEAF6" w:themeFill="accent1" w:themeFillTint="33"/>
            <w:vAlign w:val="center"/>
          </w:tcPr>
          <w:p w:rsidR="00D14C36" w:rsidRPr="001D28A4" w:rsidRDefault="00D14C36" w:rsidP="00824A6F">
            <w:pPr>
              <w:snapToGrid w:val="0"/>
              <w:jc w:val="both"/>
              <w:rPr>
                <w:rFonts w:ascii="Times New Roman" w:hAnsi="Times New Roman" w:cs="Times New Roman"/>
                <w:sz w:val="20"/>
                <w:szCs w:val="20"/>
              </w:rPr>
            </w:pPr>
            <w:r w:rsidRPr="001D28A4">
              <w:rPr>
                <w:rFonts w:ascii="Times New Roman" w:hAnsi="Times New Roman" w:cs="Times New Roman"/>
                <w:sz w:val="20"/>
                <w:szCs w:val="20"/>
              </w:rPr>
              <w:t>25</w:t>
            </w:r>
            <w:r w:rsidR="00EF2C29" w:rsidRPr="001D28A4">
              <w:rPr>
                <w:rFonts w:ascii="Times New Roman" w:hAnsi="Times New Roman" w:cs="Times New Roman"/>
                <w:sz w:val="20"/>
                <w:szCs w:val="20"/>
              </w:rPr>
              <w:t>(µg/kg)</w:t>
            </w:r>
          </w:p>
        </w:tc>
        <w:tc>
          <w:tcPr>
            <w:tcW w:w="442" w:type="pct"/>
            <w:shd w:val="clear" w:color="auto" w:fill="DEEAF6" w:themeFill="accent1" w:themeFillTint="33"/>
            <w:vAlign w:val="center"/>
          </w:tcPr>
          <w:p w:rsidR="00D14C36" w:rsidRPr="001D28A4" w:rsidRDefault="00EF2C29" w:rsidP="00824A6F">
            <w:pPr>
              <w:snapToGrid w:val="0"/>
              <w:jc w:val="both"/>
              <w:rPr>
                <w:rFonts w:ascii="Times New Roman" w:hAnsi="Times New Roman" w:cs="Times New Roman"/>
                <w:sz w:val="20"/>
                <w:szCs w:val="20"/>
              </w:rPr>
            </w:pPr>
            <w:r w:rsidRPr="001D28A4">
              <w:rPr>
                <w:rFonts w:ascii="Times New Roman" w:hAnsi="Times New Roman" w:cs="Times New Roman"/>
                <w:sz w:val="20"/>
                <w:szCs w:val="20"/>
              </w:rPr>
              <w:t>50(µg/kg)</w:t>
            </w:r>
          </w:p>
        </w:tc>
        <w:tc>
          <w:tcPr>
            <w:tcW w:w="490" w:type="pct"/>
            <w:shd w:val="clear" w:color="auto" w:fill="DEEAF6" w:themeFill="accent1" w:themeFillTint="33"/>
            <w:vAlign w:val="center"/>
          </w:tcPr>
          <w:p w:rsidR="00D14C36" w:rsidRPr="001D28A4" w:rsidRDefault="00EF2C29" w:rsidP="00824A6F">
            <w:pPr>
              <w:snapToGrid w:val="0"/>
              <w:jc w:val="both"/>
              <w:rPr>
                <w:rFonts w:ascii="Times New Roman" w:hAnsi="Times New Roman" w:cs="Times New Roman"/>
                <w:sz w:val="20"/>
                <w:szCs w:val="20"/>
              </w:rPr>
            </w:pPr>
            <w:r w:rsidRPr="001D28A4">
              <w:rPr>
                <w:rFonts w:ascii="Times New Roman" w:hAnsi="Times New Roman" w:cs="Times New Roman"/>
                <w:sz w:val="20"/>
                <w:szCs w:val="20"/>
              </w:rPr>
              <w:t>100(µg/kg)</w:t>
            </w:r>
          </w:p>
        </w:tc>
        <w:tc>
          <w:tcPr>
            <w:tcW w:w="490" w:type="pct"/>
            <w:shd w:val="clear" w:color="auto" w:fill="DEEAF6" w:themeFill="accent1" w:themeFillTint="33"/>
            <w:vAlign w:val="center"/>
          </w:tcPr>
          <w:p w:rsidR="00D14C36" w:rsidRPr="001D28A4" w:rsidRDefault="00EF2C29" w:rsidP="00824A6F">
            <w:pPr>
              <w:snapToGrid w:val="0"/>
              <w:jc w:val="both"/>
              <w:rPr>
                <w:rFonts w:ascii="Times New Roman" w:hAnsi="Times New Roman" w:cs="Times New Roman"/>
                <w:sz w:val="20"/>
                <w:szCs w:val="20"/>
              </w:rPr>
            </w:pPr>
            <w:r w:rsidRPr="001D28A4">
              <w:rPr>
                <w:rFonts w:ascii="Times New Roman" w:hAnsi="Times New Roman" w:cs="Times New Roman"/>
                <w:sz w:val="20"/>
                <w:szCs w:val="20"/>
              </w:rPr>
              <w:t>200(µg/kg)</w:t>
            </w:r>
          </w:p>
        </w:tc>
        <w:tc>
          <w:tcPr>
            <w:tcW w:w="615" w:type="pct"/>
            <w:shd w:val="clear" w:color="auto" w:fill="DEEAF6" w:themeFill="accent1" w:themeFillTint="33"/>
            <w:vAlign w:val="center"/>
          </w:tcPr>
          <w:p w:rsidR="00D14C36" w:rsidRPr="001D28A4" w:rsidRDefault="00EF2C29" w:rsidP="00824A6F">
            <w:pPr>
              <w:snapToGrid w:val="0"/>
              <w:jc w:val="both"/>
              <w:rPr>
                <w:rFonts w:ascii="Times New Roman" w:hAnsi="Times New Roman" w:cs="Times New Roman"/>
                <w:sz w:val="20"/>
                <w:szCs w:val="20"/>
              </w:rPr>
            </w:pPr>
            <w:r w:rsidRPr="001D28A4">
              <w:rPr>
                <w:rFonts w:ascii="Times New Roman" w:hAnsi="Times New Roman" w:cs="Times New Roman"/>
                <w:sz w:val="20"/>
                <w:szCs w:val="20"/>
              </w:rPr>
              <w:t>25(µg/kg)</w:t>
            </w:r>
          </w:p>
        </w:tc>
        <w:tc>
          <w:tcPr>
            <w:tcW w:w="617" w:type="pct"/>
            <w:shd w:val="clear" w:color="auto" w:fill="DEEAF6" w:themeFill="accent1" w:themeFillTint="33"/>
            <w:vAlign w:val="center"/>
          </w:tcPr>
          <w:p w:rsidR="00D14C36" w:rsidRPr="001D28A4" w:rsidRDefault="00EF2C29" w:rsidP="00824A6F">
            <w:pPr>
              <w:snapToGrid w:val="0"/>
              <w:jc w:val="both"/>
              <w:rPr>
                <w:rFonts w:ascii="Times New Roman" w:hAnsi="Times New Roman" w:cs="Times New Roman"/>
                <w:sz w:val="20"/>
                <w:szCs w:val="20"/>
              </w:rPr>
            </w:pPr>
            <w:r w:rsidRPr="001D28A4">
              <w:rPr>
                <w:rFonts w:ascii="Times New Roman" w:hAnsi="Times New Roman" w:cs="Times New Roman"/>
                <w:sz w:val="20"/>
                <w:szCs w:val="20"/>
              </w:rPr>
              <w:t>50(µg/kg)</w:t>
            </w:r>
          </w:p>
        </w:tc>
        <w:tc>
          <w:tcPr>
            <w:tcW w:w="617" w:type="pct"/>
            <w:shd w:val="clear" w:color="auto" w:fill="DEEAF6" w:themeFill="accent1" w:themeFillTint="33"/>
            <w:vAlign w:val="center"/>
          </w:tcPr>
          <w:p w:rsidR="00D14C36" w:rsidRPr="001D28A4" w:rsidRDefault="00EF2C29" w:rsidP="00824A6F">
            <w:pPr>
              <w:snapToGrid w:val="0"/>
              <w:jc w:val="both"/>
              <w:rPr>
                <w:rFonts w:ascii="Times New Roman" w:hAnsi="Times New Roman" w:cs="Times New Roman"/>
                <w:sz w:val="20"/>
                <w:szCs w:val="20"/>
              </w:rPr>
            </w:pPr>
            <w:r w:rsidRPr="001D28A4">
              <w:rPr>
                <w:rFonts w:ascii="Times New Roman" w:hAnsi="Times New Roman" w:cs="Times New Roman"/>
                <w:sz w:val="20"/>
                <w:szCs w:val="20"/>
              </w:rPr>
              <w:t>100(µg/kg)</w:t>
            </w:r>
          </w:p>
        </w:tc>
        <w:tc>
          <w:tcPr>
            <w:tcW w:w="616" w:type="pct"/>
            <w:shd w:val="clear" w:color="auto" w:fill="DEEAF6" w:themeFill="accent1" w:themeFillTint="33"/>
            <w:vAlign w:val="center"/>
          </w:tcPr>
          <w:p w:rsidR="00D14C36" w:rsidRPr="001D28A4" w:rsidRDefault="00EF2C29" w:rsidP="00824A6F">
            <w:pPr>
              <w:snapToGrid w:val="0"/>
              <w:jc w:val="both"/>
              <w:rPr>
                <w:rFonts w:ascii="Times New Roman" w:hAnsi="Times New Roman" w:cs="Times New Roman"/>
                <w:sz w:val="20"/>
                <w:szCs w:val="20"/>
              </w:rPr>
            </w:pPr>
            <w:r w:rsidRPr="001D28A4">
              <w:rPr>
                <w:rFonts w:ascii="Times New Roman" w:hAnsi="Times New Roman" w:cs="Times New Roman"/>
                <w:sz w:val="20"/>
                <w:szCs w:val="20"/>
              </w:rPr>
              <w:t>200(µg/kg)</w:t>
            </w:r>
          </w:p>
        </w:tc>
      </w:tr>
      <w:tr w:rsidR="00824A6F" w:rsidRPr="001D28A4" w:rsidTr="00824A6F">
        <w:trPr>
          <w:jc w:val="center"/>
        </w:trPr>
        <w:tc>
          <w:tcPr>
            <w:tcW w:w="520" w:type="pct"/>
            <w:vAlign w:val="center"/>
          </w:tcPr>
          <w:p w:rsidR="00D14C36" w:rsidRPr="001D28A4" w:rsidRDefault="00EF2C29" w:rsidP="00824A6F">
            <w:pPr>
              <w:snapToGrid w:val="0"/>
              <w:jc w:val="both"/>
              <w:rPr>
                <w:rFonts w:ascii="Times New Roman" w:hAnsi="Times New Roman" w:cs="Times New Roman"/>
                <w:b/>
                <w:sz w:val="20"/>
                <w:szCs w:val="20"/>
              </w:rPr>
            </w:pPr>
            <w:r w:rsidRPr="001D28A4">
              <w:rPr>
                <w:rFonts w:ascii="Times New Roman" w:hAnsi="Times New Roman" w:cs="Times New Roman"/>
                <w:b/>
                <w:sz w:val="20"/>
                <w:szCs w:val="20"/>
              </w:rPr>
              <w:t>SMR</w:t>
            </w:r>
          </w:p>
        </w:tc>
        <w:tc>
          <w:tcPr>
            <w:tcW w:w="594" w:type="pct"/>
            <w:vAlign w:val="center"/>
          </w:tcPr>
          <w:p w:rsidR="00D14C36" w:rsidRPr="001D28A4" w:rsidRDefault="00EF2C29" w:rsidP="00824A6F">
            <w:pPr>
              <w:snapToGrid w:val="0"/>
              <w:jc w:val="both"/>
              <w:rPr>
                <w:rFonts w:ascii="Times New Roman" w:hAnsi="Times New Roman" w:cs="Times New Roman"/>
                <w:sz w:val="20"/>
                <w:szCs w:val="20"/>
              </w:rPr>
            </w:pPr>
            <w:r w:rsidRPr="001D28A4">
              <w:rPr>
                <w:rFonts w:ascii="Times New Roman" w:hAnsi="Times New Roman" w:cs="Times New Roman"/>
                <w:sz w:val="20"/>
                <w:szCs w:val="20"/>
              </w:rPr>
              <w:t>78.65</w:t>
            </w:r>
          </w:p>
        </w:tc>
        <w:tc>
          <w:tcPr>
            <w:tcW w:w="442" w:type="pct"/>
            <w:vAlign w:val="center"/>
          </w:tcPr>
          <w:p w:rsidR="00D14C36" w:rsidRPr="001D28A4" w:rsidRDefault="00EF2C29" w:rsidP="00824A6F">
            <w:pPr>
              <w:snapToGrid w:val="0"/>
              <w:jc w:val="both"/>
              <w:rPr>
                <w:rFonts w:ascii="Times New Roman" w:hAnsi="Times New Roman" w:cs="Times New Roman"/>
                <w:sz w:val="20"/>
                <w:szCs w:val="20"/>
              </w:rPr>
            </w:pPr>
            <w:r w:rsidRPr="001D28A4">
              <w:rPr>
                <w:rFonts w:ascii="Times New Roman" w:hAnsi="Times New Roman" w:cs="Times New Roman"/>
                <w:sz w:val="20"/>
                <w:szCs w:val="20"/>
              </w:rPr>
              <w:t>77</w:t>
            </w:r>
          </w:p>
        </w:tc>
        <w:tc>
          <w:tcPr>
            <w:tcW w:w="490" w:type="pct"/>
            <w:vAlign w:val="center"/>
          </w:tcPr>
          <w:p w:rsidR="00D14C36" w:rsidRPr="001D28A4" w:rsidRDefault="00EF2C29" w:rsidP="00824A6F">
            <w:pPr>
              <w:snapToGrid w:val="0"/>
              <w:jc w:val="both"/>
              <w:rPr>
                <w:rFonts w:ascii="Times New Roman" w:hAnsi="Times New Roman" w:cs="Times New Roman"/>
                <w:sz w:val="20"/>
                <w:szCs w:val="20"/>
              </w:rPr>
            </w:pPr>
            <w:r w:rsidRPr="001D28A4">
              <w:rPr>
                <w:rFonts w:ascii="Times New Roman" w:hAnsi="Times New Roman" w:cs="Times New Roman"/>
                <w:sz w:val="20"/>
                <w:szCs w:val="20"/>
              </w:rPr>
              <w:t>73.9</w:t>
            </w:r>
          </w:p>
        </w:tc>
        <w:tc>
          <w:tcPr>
            <w:tcW w:w="490" w:type="pct"/>
            <w:vAlign w:val="center"/>
          </w:tcPr>
          <w:p w:rsidR="00D14C36" w:rsidRPr="001D28A4" w:rsidRDefault="00EF2C29" w:rsidP="00824A6F">
            <w:pPr>
              <w:snapToGrid w:val="0"/>
              <w:jc w:val="both"/>
              <w:rPr>
                <w:rFonts w:ascii="Times New Roman" w:hAnsi="Times New Roman" w:cs="Times New Roman"/>
                <w:sz w:val="20"/>
                <w:szCs w:val="20"/>
              </w:rPr>
            </w:pPr>
            <w:r w:rsidRPr="001D28A4">
              <w:rPr>
                <w:rFonts w:ascii="Times New Roman" w:hAnsi="Times New Roman" w:cs="Times New Roman"/>
                <w:sz w:val="20"/>
                <w:szCs w:val="20"/>
              </w:rPr>
              <w:t>74.25</w:t>
            </w:r>
          </w:p>
        </w:tc>
        <w:tc>
          <w:tcPr>
            <w:tcW w:w="615" w:type="pct"/>
            <w:vAlign w:val="center"/>
          </w:tcPr>
          <w:p w:rsidR="00D14C36" w:rsidRPr="001D28A4" w:rsidRDefault="009161FC" w:rsidP="00824A6F">
            <w:pPr>
              <w:snapToGrid w:val="0"/>
              <w:jc w:val="both"/>
              <w:rPr>
                <w:rFonts w:ascii="Times New Roman" w:hAnsi="Times New Roman" w:cs="Times New Roman"/>
                <w:sz w:val="20"/>
                <w:szCs w:val="20"/>
              </w:rPr>
            </w:pPr>
            <w:r w:rsidRPr="001D28A4">
              <w:rPr>
                <w:rFonts w:ascii="Times New Roman" w:hAnsi="Times New Roman" w:cs="Times New Roman"/>
                <w:sz w:val="20"/>
                <w:szCs w:val="20"/>
              </w:rPr>
              <w:t>13.2</w:t>
            </w:r>
          </w:p>
        </w:tc>
        <w:tc>
          <w:tcPr>
            <w:tcW w:w="617" w:type="pct"/>
            <w:vAlign w:val="center"/>
          </w:tcPr>
          <w:p w:rsidR="00D14C36" w:rsidRPr="001D28A4" w:rsidRDefault="001E2D37" w:rsidP="00824A6F">
            <w:pPr>
              <w:snapToGrid w:val="0"/>
              <w:jc w:val="both"/>
              <w:rPr>
                <w:rFonts w:ascii="Times New Roman" w:hAnsi="Times New Roman" w:cs="Times New Roman"/>
                <w:sz w:val="20"/>
                <w:szCs w:val="20"/>
              </w:rPr>
            </w:pPr>
            <w:r w:rsidRPr="001D28A4">
              <w:rPr>
                <w:rFonts w:ascii="Times New Roman" w:hAnsi="Times New Roman" w:cs="Times New Roman"/>
                <w:sz w:val="20"/>
                <w:szCs w:val="20"/>
              </w:rPr>
              <w:t>8.3</w:t>
            </w:r>
          </w:p>
        </w:tc>
        <w:tc>
          <w:tcPr>
            <w:tcW w:w="617" w:type="pct"/>
            <w:vAlign w:val="center"/>
          </w:tcPr>
          <w:p w:rsidR="00D14C36" w:rsidRPr="001D28A4" w:rsidRDefault="001E2D37" w:rsidP="00824A6F">
            <w:pPr>
              <w:snapToGrid w:val="0"/>
              <w:jc w:val="both"/>
              <w:rPr>
                <w:rFonts w:ascii="Times New Roman" w:hAnsi="Times New Roman" w:cs="Times New Roman"/>
                <w:sz w:val="20"/>
                <w:szCs w:val="20"/>
              </w:rPr>
            </w:pPr>
            <w:r w:rsidRPr="001D28A4">
              <w:rPr>
                <w:rFonts w:ascii="Times New Roman" w:hAnsi="Times New Roman" w:cs="Times New Roman"/>
                <w:sz w:val="20"/>
                <w:szCs w:val="20"/>
              </w:rPr>
              <w:t>4.4</w:t>
            </w:r>
          </w:p>
        </w:tc>
        <w:tc>
          <w:tcPr>
            <w:tcW w:w="616" w:type="pct"/>
            <w:vAlign w:val="center"/>
          </w:tcPr>
          <w:p w:rsidR="00D14C36" w:rsidRPr="001D28A4" w:rsidRDefault="001E2D37" w:rsidP="00824A6F">
            <w:pPr>
              <w:snapToGrid w:val="0"/>
              <w:jc w:val="both"/>
              <w:rPr>
                <w:rFonts w:ascii="Times New Roman" w:hAnsi="Times New Roman" w:cs="Times New Roman"/>
                <w:sz w:val="20"/>
                <w:szCs w:val="20"/>
              </w:rPr>
            </w:pPr>
            <w:r w:rsidRPr="001D28A4">
              <w:rPr>
                <w:rFonts w:ascii="Times New Roman" w:hAnsi="Times New Roman" w:cs="Times New Roman"/>
                <w:sz w:val="20"/>
                <w:szCs w:val="20"/>
              </w:rPr>
              <w:t>4.1</w:t>
            </w:r>
          </w:p>
        </w:tc>
      </w:tr>
      <w:tr w:rsidR="00824A6F" w:rsidRPr="001D28A4" w:rsidTr="00824A6F">
        <w:trPr>
          <w:jc w:val="center"/>
        </w:trPr>
        <w:tc>
          <w:tcPr>
            <w:tcW w:w="520" w:type="pct"/>
            <w:vAlign w:val="center"/>
          </w:tcPr>
          <w:p w:rsidR="00D14C36" w:rsidRPr="001D28A4" w:rsidRDefault="00EF2C29" w:rsidP="00824A6F">
            <w:pPr>
              <w:snapToGrid w:val="0"/>
              <w:jc w:val="both"/>
              <w:rPr>
                <w:rFonts w:ascii="Times New Roman" w:hAnsi="Times New Roman" w:cs="Times New Roman"/>
                <w:b/>
                <w:sz w:val="20"/>
                <w:szCs w:val="20"/>
              </w:rPr>
            </w:pPr>
            <w:r w:rsidRPr="001D28A4">
              <w:rPr>
                <w:rFonts w:ascii="Times New Roman" w:hAnsi="Times New Roman" w:cs="Times New Roman"/>
                <w:b/>
                <w:sz w:val="20"/>
                <w:szCs w:val="20"/>
              </w:rPr>
              <w:t>SPD</w:t>
            </w:r>
          </w:p>
        </w:tc>
        <w:tc>
          <w:tcPr>
            <w:tcW w:w="594" w:type="pct"/>
            <w:vAlign w:val="center"/>
          </w:tcPr>
          <w:p w:rsidR="00D14C36" w:rsidRPr="001D28A4" w:rsidRDefault="00EF2C29" w:rsidP="00824A6F">
            <w:pPr>
              <w:snapToGrid w:val="0"/>
              <w:jc w:val="both"/>
              <w:rPr>
                <w:rFonts w:ascii="Times New Roman" w:hAnsi="Times New Roman" w:cs="Times New Roman"/>
                <w:sz w:val="20"/>
                <w:szCs w:val="20"/>
              </w:rPr>
            </w:pPr>
            <w:r w:rsidRPr="001D28A4">
              <w:rPr>
                <w:rFonts w:ascii="Times New Roman" w:hAnsi="Times New Roman" w:cs="Times New Roman"/>
                <w:sz w:val="20"/>
                <w:szCs w:val="20"/>
              </w:rPr>
              <w:t>78</w:t>
            </w:r>
          </w:p>
        </w:tc>
        <w:tc>
          <w:tcPr>
            <w:tcW w:w="442" w:type="pct"/>
            <w:vAlign w:val="center"/>
          </w:tcPr>
          <w:p w:rsidR="00D14C36" w:rsidRPr="001D28A4" w:rsidRDefault="00EF2C29" w:rsidP="00824A6F">
            <w:pPr>
              <w:snapToGrid w:val="0"/>
              <w:jc w:val="both"/>
              <w:rPr>
                <w:rFonts w:ascii="Times New Roman" w:hAnsi="Times New Roman" w:cs="Times New Roman"/>
                <w:sz w:val="20"/>
                <w:szCs w:val="20"/>
              </w:rPr>
            </w:pPr>
            <w:r w:rsidRPr="001D28A4">
              <w:rPr>
                <w:rFonts w:ascii="Times New Roman" w:hAnsi="Times New Roman" w:cs="Times New Roman"/>
                <w:sz w:val="20"/>
                <w:szCs w:val="20"/>
              </w:rPr>
              <w:t>78.35</w:t>
            </w:r>
          </w:p>
        </w:tc>
        <w:tc>
          <w:tcPr>
            <w:tcW w:w="490" w:type="pct"/>
            <w:vAlign w:val="center"/>
          </w:tcPr>
          <w:p w:rsidR="00D14C36" w:rsidRPr="001D28A4" w:rsidRDefault="00EF2C29" w:rsidP="00824A6F">
            <w:pPr>
              <w:snapToGrid w:val="0"/>
              <w:jc w:val="both"/>
              <w:rPr>
                <w:rFonts w:ascii="Times New Roman" w:hAnsi="Times New Roman" w:cs="Times New Roman"/>
                <w:sz w:val="20"/>
                <w:szCs w:val="20"/>
              </w:rPr>
            </w:pPr>
            <w:r w:rsidRPr="001D28A4">
              <w:rPr>
                <w:rFonts w:ascii="Times New Roman" w:hAnsi="Times New Roman" w:cs="Times New Roman"/>
                <w:sz w:val="20"/>
                <w:szCs w:val="20"/>
              </w:rPr>
              <w:t>74.4</w:t>
            </w:r>
          </w:p>
        </w:tc>
        <w:tc>
          <w:tcPr>
            <w:tcW w:w="490" w:type="pct"/>
            <w:vAlign w:val="center"/>
          </w:tcPr>
          <w:p w:rsidR="00D14C36" w:rsidRPr="001D28A4" w:rsidRDefault="00EF2C29" w:rsidP="00824A6F">
            <w:pPr>
              <w:snapToGrid w:val="0"/>
              <w:jc w:val="both"/>
              <w:rPr>
                <w:rFonts w:ascii="Times New Roman" w:hAnsi="Times New Roman" w:cs="Times New Roman"/>
                <w:sz w:val="20"/>
                <w:szCs w:val="20"/>
              </w:rPr>
            </w:pPr>
            <w:r w:rsidRPr="001D28A4">
              <w:rPr>
                <w:rFonts w:ascii="Times New Roman" w:hAnsi="Times New Roman" w:cs="Times New Roman"/>
                <w:sz w:val="20"/>
                <w:szCs w:val="20"/>
              </w:rPr>
              <w:t>74.25</w:t>
            </w:r>
          </w:p>
        </w:tc>
        <w:tc>
          <w:tcPr>
            <w:tcW w:w="615" w:type="pct"/>
            <w:vAlign w:val="center"/>
          </w:tcPr>
          <w:p w:rsidR="00D14C36" w:rsidRPr="001D28A4" w:rsidRDefault="00493183" w:rsidP="00824A6F">
            <w:pPr>
              <w:snapToGrid w:val="0"/>
              <w:jc w:val="both"/>
              <w:rPr>
                <w:rFonts w:ascii="Times New Roman" w:hAnsi="Times New Roman" w:cs="Times New Roman"/>
                <w:sz w:val="20"/>
                <w:szCs w:val="20"/>
              </w:rPr>
            </w:pPr>
            <w:r w:rsidRPr="001D28A4">
              <w:rPr>
                <w:rFonts w:ascii="Times New Roman" w:hAnsi="Times New Roman" w:cs="Times New Roman"/>
                <w:sz w:val="20"/>
                <w:szCs w:val="20"/>
              </w:rPr>
              <w:t>13.3</w:t>
            </w:r>
          </w:p>
        </w:tc>
        <w:tc>
          <w:tcPr>
            <w:tcW w:w="617" w:type="pct"/>
            <w:vAlign w:val="center"/>
          </w:tcPr>
          <w:p w:rsidR="00D14C36" w:rsidRPr="001D28A4" w:rsidRDefault="009161FC" w:rsidP="00824A6F">
            <w:pPr>
              <w:snapToGrid w:val="0"/>
              <w:jc w:val="both"/>
              <w:rPr>
                <w:rFonts w:ascii="Times New Roman" w:hAnsi="Times New Roman" w:cs="Times New Roman"/>
                <w:sz w:val="20"/>
                <w:szCs w:val="20"/>
              </w:rPr>
            </w:pPr>
            <w:r w:rsidRPr="001D28A4">
              <w:rPr>
                <w:rFonts w:ascii="Times New Roman" w:hAnsi="Times New Roman" w:cs="Times New Roman"/>
                <w:sz w:val="20"/>
                <w:szCs w:val="20"/>
              </w:rPr>
              <w:t>7.2</w:t>
            </w:r>
          </w:p>
        </w:tc>
        <w:tc>
          <w:tcPr>
            <w:tcW w:w="617" w:type="pct"/>
            <w:vAlign w:val="center"/>
          </w:tcPr>
          <w:p w:rsidR="00D14C36" w:rsidRPr="001D28A4" w:rsidRDefault="00493183" w:rsidP="00824A6F">
            <w:pPr>
              <w:snapToGrid w:val="0"/>
              <w:jc w:val="both"/>
              <w:rPr>
                <w:rFonts w:ascii="Times New Roman" w:hAnsi="Times New Roman" w:cs="Times New Roman"/>
                <w:sz w:val="20"/>
                <w:szCs w:val="20"/>
              </w:rPr>
            </w:pPr>
            <w:r w:rsidRPr="001D28A4">
              <w:rPr>
                <w:rFonts w:ascii="Times New Roman" w:hAnsi="Times New Roman" w:cs="Times New Roman"/>
                <w:sz w:val="20"/>
                <w:szCs w:val="20"/>
              </w:rPr>
              <w:t>5.1</w:t>
            </w:r>
          </w:p>
        </w:tc>
        <w:tc>
          <w:tcPr>
            <w:tcW w:w="616" w:type="pct"/>
            <w:vAlign w:val="center"/>
          </w:tcPr>
          <w:p w:rsidR="00D14C36" w:rsidRPr="001D28A4" w:rsidRDefault="009161FC" w:rsidP="00824A6F">
            <w:pPr>
              <w:snapToGrid w:val="0"/>
              <w:jc w:val="both"/>
              <w:rPr>
                <w:rFonts w:ascii="Times New Roman" w:hAnsi="Times New Roman" w:cs="Times New Roman"/>
                <w:sz w:val="20"/>
                <w:szCs w:val="20"/>
              </w:rPr>
            </w:pPr>
            <w:r w:rsidRPr="001D28A4">
              <w:rPr>
                <w:rFonts w:ascii="Times New Roman" w:hAnsi="Times New Roman" w:cs="Times New Roman"/>
                <w:sz w:val="20"/>
                <w:szCs w:val="20"/>
              </w:rPr>
              <w:t>4.4</w:t>
            </w:r>
          </w:p>
        </w:tc>
      </w:tr>
      <w:tr w:rsidR="00824A6F" w:rsidRPr="001D28A4" w:rsidTr="00824A6F">
        <w:trPr>
          <w:jc w:val="center"/>
        </w:trPr>
        <w:tc>
          <w:tcPr>
            <w:tcW w:w="520" w:type="pct"/>
            <w:vAlign w:val="center"/>
          </w:tcPr>
          <w:p w:rsidR="00D14C36" w:rsidRPr="001D28A4" w:rsidRDefault="00EF2C29" w:rsidP="00824A6F">
            <w:pPr>
              <w:snapToGrid w:val="0"/>
              <w:jc w:val="both"/>
              <w:rPr>
                <w:rFonts w:ascii="Times New Roman" w:hAnsi="Times New Roman" w:cs="Times New Roman"/>
                <w:b/>
                <w:sz w:val="20"/>
                <w:szCs w:val="20"/>
              </w:rPr>
            </w:pPr>
            <w:r w:rsidRPr="001D28A4">
              <w:rPr>
                <w:rFonts w:ascii="Times New Roman" w:hAnsi="Times New Roman" w:cs="Times New Roman"/>
                <w:b/>
                <w:sz w:val="20"/>
                <w:szCs w:val="20"/>
              </w:rPr>
              <w:t>SA</w:t>
            </w:r>
            <w:r w:rsidR="001C068D" w:rsidRPr="001D28A4">
              <w:rPr>
                <w:rFonts w:ascii="Times New Roman" w:hAnsi="Times New Roman" w:cs="Times New Roman"/>
                <w:b/>
                <w:sz w:val="20"/>
                <w:szCs w:val="20"/>
              </w:rPr>
              <w:t>M</w:t>
            </w:r>
          </w:p>
        </w:tc>
        <w:tc>
          <w:tcPr>
            <w:tcW w:w="594" w:type="pct"/>
            <w:vAlign w:val="center"/>
          </w:tcPr>
          <w:p w:rsidR="00D14C36" w:rsidRPr="001D28A4" w:rsidRDefault="00EF2C29" w:rsidP="00824A6F">
            <w:pPr>
              <w:snapToGrid w:val="0"/>
              <w:jc w:val="both"/>
              <w:rPr>
                <w:rFonts w:ascii="Times New Roman" w:hAnsi="Times New Roman" w:cs="Times New Roman"/>
                <w:sz w:val="20"/>
                <w:szCs w:val="20"/>
              </w:rPr>
            </w:pPr>
            <w:r w:rsidRPr="001D28A4">
              <w:rPr>
                <w:rFonts w:ascii="Times New Roman" w:hAnsi="Times New Roman" w:cs="Times New Roman"/>
                <w:sz w:val="20"/>
                <w:szCs w:val="20"/>
              </w:rPr>
              <w:t>79</w:t>
            </w:r>
          </w:p>
        </w:tc>
        <w:tc>
          <w:tcPr>
            <w:tcW w:w="442" w:type="pct"/>
            <w:vAlign w:val="center"/>
          </w:tcPr>
          <w:p w:rsidR="00D14C36" w:rsidRPr="001D28A4" w:rsidRDefault="00EF2C29" w:rsidP="00824A6F">
            <w:pPr>
              <w:snapToGrid w:val="0"/>
              <w:jc w:val="both"/>
              <w:rPr>
                <w:rFonts w:ascii="Times New Roman" w:hAnsi="Times New Roman" w:cs="Times New Roman"/>
                <w:sz w:val="20"/>
                <w:szCs w:val="20"/>
              </w:rPr>
            </w:pPr>
            <w:r w:rsidRPr="001D28A4">
              <w:rPr>
                <w:rFonts w:ascii="Times New Roman" w:hAnsi="Times New Roman" w:cs="Times New Roman"/>
                <w:sz w:val="20"/>
                <w:szCs w:val="20"/>
              </w:rPr>
              <w:t>78.5</w:t>
            </w:r>
          </w:p>
        </w:tc>
        <w:tc>
          <w:tcPr>
            <w:tcW w:w="490" w:type="pct"/>
            <w:vAlign w:val="center"/>
          </w:tcPr>
          <w:p w:rsidR="00D14C36" w:rsidRPr="001D28A4" w:rsidRDefault="00EF2C29" w:rsidP="00824A6F">
            <w:pPr>
              <w:snapToGrid w:val="0"/>
              <w:jc w:val="both"/>
              <w:rPr>
                <w:rFonts w:ascii="Times New Roman" w:hAnsi="Times New Roman" w:cs="Times New Roman"/>
                <w:sz w:val="20"/>
                <w:szCs w:val="20"/>
              </w:rPr>
            </w:pPr>
            <w:r w:rsidRPr="001D28A4">
              <w:rPr>
                <w:rFonts w:ascii="Times New Roman" w:hAnsi="Times New Roman" w:cs="Times New Roman"/>
                <w:sz w:val="20"/>
                <w:szCs w:val="20"/>
              </w:rPr>
              <w:t>74.332</w:t>
            </w:r>
          </w:p>
        </w:tc>
        <w:tc>
          <w:tcPr>
            <w:tcW w:w="490" w:type="pct"/>
            <w:vAlign w:val="center"/>
          </w:tcPr>
          <w:p w:rsidR="00D14C36" w:rsidRPr="001D28A4" w:rsidRDefault="00EF2C29" w:rsidP="00824A6F">
            <w:pPr>
              <w:snapToGrid w:val="0"/>
              <w:jc w:val="both"/>
              <w:rPr>
                <w:rFonts w:ascii="Times New Roman" w:hAnsi="Times New Roman" w:cs="Times New Roman"/>
                <w:sz w:val="20"/>
                <w:szCs w:val="20"/>
              </w:rPr>
            </w:pPr>
            <w:r w:rsidRPr="001D28A4">
              <w:rPr>
                <w:rFonts w:ascii="Times New Roman" w:hAnsi="Times New Roman" w:cs="Times New Roman"/>
                <w:sz w:val="20"/>
                <w:szCs w:val="20"/>
              </w:rPr>
              <w:t>76.125</w:t>
            </w:r>
          </w:p>
        </w:tc>
        <w:tc>
          <w:tcPr>
            <w:tcW w:w="615" w:type="pct"/>
            <w:vAlign w:val="center"/>
          </w:tcPr>
          <w:p w:rsidR="00D14C36" w:rsidRPr="001D28A4" w:rsidRDefault="00493183" w:rsidP="00824A6F">
            <w:pPr>
              <w:snapToGrid w:val="0"/>
              <w:jc w:val="both"/>
              <w:rPr>
                <w:rFonts w:ascii="Times New Roman" w:hAnsi="Times New Roman" w:cs="Times New Roman"/>
                <w:sz w:val="20"/>
                <w:szCs w:val="20"/>
              </w:rPr>
            </w:pPr>
            <w:r w:rsidRPr="001D28A4">
              <w:rPr>
                <w:rFonts w:ascii="Times New Roman" w:hAnsi="Times New Roman" w:cs="Times New Roman"/>
                <w:sz w:val="20"/>
                <w:szCs w:val="20"/>
              </w:rPr>
              <w:t>12.7</w:t>
            </w:r>
          </w:p>
        </w:tc>
        <w:tc>
          <w:tcPr>
            <w:tcW w:w="617" w:type="pct"/>
            <w:vAlign w:val="center"/>
          </w:tcPr>
          <w:p w:rsidR="00D14C36" w:rsidRPr="001D28A4" w:rsidRDefault="00493183" w:rsidP="00824A6F">
            <w:pPr>
              <w:snapToGrid w:val="0"/>
              <w:jc w:val="both"/>
              <w:rPr>
                <w:rFonts w:ascii="Times New Roman" w:hAnsi="Times New Roman" w:cs="Times New Roman"/>
                <w:sz w:val="20"/>
                <w:szCs w:val="20"/>
              </w:rPr>
            </w:pPr>
            <w:r w:rsidRPr="001D28A4">
              <w:rPr>
                <w:rFonts w:ascii="Times New Roman" w:hAnsi="Times New Roman" w:cs="Times New Roman"/>
                <w:sz w:val="20"/>
                <w:szCs w:val="20"/>
              </w:rPr>
              <w:t>6.4</w:t>
            </w:r>
          </w:p>
        </w:tc>
        <w:tc>
          <w:tcPr>
            <w:tcW w:w="617" w:type="pct"/>
            <w:vAlign w:val="center"/>
          </w:tcPr>
          <w:p w:rsidR="00D14C36" w:rsidRPr="001D28A4" w:rsidRDefault="00493183" w:rsidP="00824A6F">
            <w:pPr>
              <w:snapToGrid w:val="0"/>
              <w:jc w:val="both"/>
              <w:rPr>
                <w:rFonts w:ascii="Times New Roman" w:hAnsi="Times New Roman" w:cs="Times New Roman"/>
                <w:sz w:val="20"/>
                <w:szCs w:val="20"/>
              </w:rPr>
            </w:pPr>
            <w:r w:rsidRPr="001D28A4">
              <w:rPr>
                <w:rFonts w:ascii="Times New Roman" w:hAnsi="Times New Roman" w:cs="Times New Roman"/>
                <w:sz w:val="20"/>
                <w:szCs w:val="20"/>
              </w:rPr>
              <w:t>4.4</w:t>
            </w:r>
          </w:p>
        </w:tc>
        <w:tc>
          <w:tcPr>
            <w:tcW w:w="616" w:type="pct"/>
            <w:vAlign w:val="center"/>
          </w:tcPr>
          <w:p w:rsidR="00D14C36" w:rsidRPr="001D28A4" w:rsidRDefault="00493183" w:rsidP="00824A6F">
            <w:pPr>
              <w:snapToGrid w:val="0"/>
              <w:jc w:val="both"/>
              <w:rPr>
                <w:rFonts w:ascii="Times New Roman" w:hAnsi="Times New Roman" w:cs="Times New Roman"/>
                <w:sz w:val="20"/>
                <w:szCs w:val="20"/>
              </w:rPr>
            </w:pPr>
            <w:r w:rsidRPr="001D28A4">
              <w:rPr>
                <w:rFonts w:ascii="Times New Roman" w:hAnsi="Times New Roman" w:cs="Times New Roman"/>
                <w:sz w:val="20"/>
                <w:szCs w:val="20"/>
              </w:rPr>
              <w:t>3.2</w:t>
            </w:r>
          </w:p>
        </w:tc>
      </w:tr>
      <w:tr w:rsidR="00824A6F" w:rsidRPr="001D28A4" w:rsidTr="00824A6F">
        <w:trPr>
          <w:jc w:val="center"/>
        </w:trPr>
        <w:tc>
          <w:tcPr>
            <w:tcW w:w="520" w:type="pct"/>
            <w:vAlign w:val="center"/>
          </w:tcPr>
          <w:p w:rsidR="00D14C36" w:rsidRPr="001D28A4" w:rsidRDefault="00EF2C29" w:rsidP="00824A6F">
            <w:pPr>
              <w:snapToGrid w:val="0"/>
              <w:jc w:val="both"/>
              <w:rPr>
                <w:rFonts w:ascii="Times New Roman" w:hAnsi="Times New Roman" w:cs="Times New Roman"/>
                <w:b/>
                <w:sz w:val="20"/>
                <w:szCs w:val="20"/>
              </w:rPr>
            </w:pPr>
            <w:r w:rsidRPr="001D28A4">
              <w:rPr>
                <w:rFonts w:ascii="Times New Roman" w:hAnsi="Times New Roman" w:cs="Times New Roman"/>
                <w:b/>
                <w:sz w:val="20"/>
                <w:szCs w:val="20"/>
              </w:rPr>
              <w:t>SDZ</w:t>
            </w:r>
          </w:p>
        </w:tc>
        <w:tc>
          <w:tcPr>
            <w:tcW w:w="594" w:type="pct"/>
            <w:vAlign w:val="center"/>
          </w:tcPr>
          <w:p w:rsidR="00D14C36" w:rsidRPr="001D28A4" w:rsidRDefault="002E064A" w:rsidP="00824A6F">
            <w:pPr>
              <w:snapToGrid w:val="0"/>
              <w:jc w:val="both"/>
              <w:rPr>
                <w:rFonts w:ascii="Times New Roman" w:hAnsi="Times New Roman" w:cs="Times New Roman"/>
                <w:sz w:val="20"/>
                <w:szCs w:val="20"/>
              </w:rPr>
            </w:pPr>
            <w:r w:rsidRPr="001D28A4">
              <w:rPr>
                <w:rFonts w:ascii="Times New Roman" w:hAnsi="Times New Roman" w:cs="Times New Roman"/>
                <w:sz w:val="20"/>
                <w:szCs w:val="20"/>
              </w:rPr>
              <w:t>77.35</w:t>
            </w:r>
          </w:p>
        </w:tc>
        <w:tc>
          <w:tcPr>
            <w:tcW w:w="442" w:type="pct"/>
            <w:vAlign w:val="center"/>
          </w:tcPr>
          <w:p w:rsidR="00D14C36" w:rsidRPr="001D28A4" w:rsidRDefault="002E064A" w:rsidP="00824A6F">
            <w:pPr>
              <w:snapToGrid w:val="0"/>
              <w:jc w:val="both"/>
              <w:rPr>
                <w:rFonts w:ascii="Times New Roman" w:hAnsi="Times New Roman" w:cs="Times New Roman"/>
                <w:sz w:val="20"/>
                <w:szCs w:val="20"/>
              </w:rPr>
            </w:pPr>
            <w:r w:rsidRPr="001D28A4">
              <w:rPr>
                <w:rFonts w:ascii="Times New Roman" w:hAnsi="Times New Roman" w:cs="Times New Roman"/>
                <w:sz w:val="20"/>
                <w:szCs w:val="20"/>
              </w:rPr>
              <w:t>78</w:t>
            </w:r>
          </w:p>
        </w:tc>
        <w:tc>
          <w:tcPr>
            <w:tcW w:w="490" w:type="pct"/>
            <w:vAlign w:val="center"/>
          </w:tcPr>
          <w:p w:rsidR="00D14C36" w:rsidRPr="001D28A4" w:rsidRDefault="002E064A" w:rsidP="00824A6F">
            <w:pPr>
              <w:snapToGrid w:val="0"/>
              <w:jc w:val="both"/>
              <w:rPr>
                <w:rFonts w:ascii="Times New Roman" w:hAnsi="Times New Roman" w:cs="Times New Roman"/>
                <w:sz w:val="20"/>
                <w:szCs w:val="20"/>
              </w:rPr>
            </w:pPr>
            <w:r w:rsidRPr="001D28A4">
              <w:rPr>
                <w:rFonts w:ascii="Times New Roman" w:hAnsi="Times New Roman" w:cs="Times New Roman"/>
                <w:sz w:val="20"/>
                <w:szCs w:val="20"/>
              </w:rPr>
              <w:t>73.7</w:t>
            </w:r>
          </w:p>
        </w:tc>
        <w:tc>
          <w:tcPr>
            <w:tcW w:w="490" w:type="pct"/>
            <w:vAlign w:val="center"/>
          </w:tcPr>
          <w:p w:rsidR="00D14C36" w:rsidRPr="001D28A4" w:rsidRDefault="002E064A" w:rsidP="00824A6F">
            <w:pPr>
              <w:snapToGrid w:val="0"/>
              <w:jc w:val="both"/>
              <w:rPr>
                <w:rFonts w:ascii="Times New Roman" w:hAnsi="Times New Roman" w:cs="Times New Roman"/>
                <w:sz w:val="20"/>
                <w:szCs w:val="20"/>
              </w:rPr>
            </w:pPr>
            <w:r w:rsidRPr="001D28A4">
              <w:rPr>
                <w:rFonts w:ascii="Times New Roman" w:hAnsi="Times New Roman" w:cs="Times New Roman"/>
                <w:sz w:val="20"/>
                <w:szCs w:val="20"/>
              </w:rPr>
              <w:t>74.75</w:t>
            </w:r>
          </w:p>
        </w:tc>
        <w:tc>
          <w:tcPr>
            <w:tcW w:w="615" w:type="pct"/>
            <w:vAlign w:val="center"/>
          </w:tcPr>
          <w:p w:rsidR="00D14C36" w:rsidRPr="001D28A4" w:rsidRDefault="00493183" w:rsidP="00824A6F">
            <w:pPr>
              <w:snapToGrid w:val="0"/>
              <w:jc w:val="both"/>
              <w:rPr>
                <w:rFonts w:ascii="Times New Roman" w:hAnsi="Times New Roman" w:cs="Times New Roman"/>
                <w:sz w:val="20"/>
                <w:szCs w:val="20"/>
              </w:rPr>
            </w:pPr>
            <w:r w:rsidRPr="001D28A4">
              <w:rPr>
                <w:rFonts w:ascii="Times New Roman" w:hAnsi="Times New Roman" w:cs="Times New Roman"/>
                <w:sz w:val="20"/>
                <w:szCs w:val="20"/>
              </w:rPr>
              <w:t>9</w:t>
            </w:r>
          </w:p>
        </w:tc>
        <w:tc>
          <w:tcPr>
            <w:tcW w:w="617" w:type="pct"/>
            <w:vAlign w:val="center"/>
          </w:tcPr>
          <w:p w:rsidR="00D14C36" w:rsidRPr="001D28A4" w:rsidRDefault="00493183" w:rsidP="00824A6F">
            <w:pPr>
              <w:snapToGrid w:val="0"/>
              <w:jc w:val="both"/>
              <w:rPr>
                <w:rFonts w:ascii="Times New Roman" w:hAnsi="Times New Roman" w:cs="Times New Roman"/>
                <w:sz w:val="20"/>
                <w:szCs w:val="20"/>
              </w:rPr>
            </w:pPr>
            <w:r w:rsidRPr="001D28A4">
              <w:rPr>
                <w:rFonts w:ascii="Times New Roman" w:hAnsi="Times New Roman" w:cs="Times New Roman"/>
                <w:sz w:val="20"/>
                <w:szCs w:val="20"/>
              </w:rPr>
              <w:t>8</w:t>
            </w:r>
          </w:p>
        </w:tc>
        <w:tc>
          <w:tcPr>
            <w:tcW w:w="617" w:type="pct"/>
            <w:vAlign w:val="center"/>
          </w:tcPr>
          <w:p w:rsidR="00D14C36" w:rsidRPr="001D28A4" w:rsidRDefault="00493183" w:rsidP="00824A6F">
            <w:pPr>
              <w:snapToGrid w:val="0"/>
              <w:jc w:val="both"/>
              <w:rPr>
                <w:rFonts w:ascii="Times New Roman" w:hAnsi="Times New Roman" w:cs="Times New Roman"/>
                <w:sz w:val="20"/>
                <w:szCs w:val="20"/>
              </w:rPr>
            </w:pPr>
            <w:r w:rsidRPr="001D28A4">
              <w:rPr>
                <w:rFonts w:ascii="Times New Roman" w:hAnsi="Times New Roman" w:cs="Times New Roman"/>
                <w:sz w:val="20"/>
                <w:szCs w:val="20"/>
              </w:rPr>
              <w:t>5</w:t>
            </w:r>
          </w:p>
        </w:tc>
        <w:tc>
          <w:tcPr>
            <w:tcW w:w="616" w:type="pct"/>
            <w:vAlign w:val="center"/>
          </w:tcPr>
          <w:p w:rsidR="00D14C36" w:rsidRPr="001D28A4" w:rsidRDefault="00493183" w:rsidP="00824A6F">
            <w:pPr>
              <w:snapToGrid w:val="0"/>
              <w:jc w:val="both"/>
              <w:rPr>
                <w:rFonts w:ascii="Times New Roman" w:hAnsi="Times New Roman" w:cs="Times New Roman"/>
                <w:sz w:val="20"/>
                <w:szCs w:val="20"/>
              </w:rPr>
            </w:pPr>
            <w:r w:rsidRPr="001D28A4">
              <w:rPr>
                <w:rFonts w:ascii="Times New Roman" w:hAnsi="Times New Roman" w:cs="Times New Roman"/>
                <w:sz w:val="20"/>
                <w:szCs w:val="20"/>
              </w:rPr>
              <w:t>10</w:t>
            </w:r>
          </w:p>
        </w:tc>
      </w:tr>
      <w:tr w:rsidR="00824A6F" w:rsidRPr="001D28A4" w:rsidTr="00824A6F">
        <w:trPr>
          <w:jc w:val="center"/>
        </w:trPr>
        <w:tc>
          <w:tcPr>
            <w:tcW w:w="520" w:type="pct"/>
            <w:vAlign w:val="center"/>
          </w:tcPr>
          <w:p w:rsidR="00EF2C29" w:rsidRPr="001D28A4" w:rsidRDefault="00EF2C29" w:rsidP="00824A6F">
            <w:pPr>
              <w:snapToGrid w:val="0"/>
              <w:jc w:val="both"/>
              <w:rPr>
                <w:rFonts w:ascii="Times New Roman" w:hAnsi="Times New Roman" w:cs="Times New Roman"/>
                <w:b/>
                <w:sz w:val="20"/>
                <w:szCs w:val="20"/>
              </w:rPr>
            </w:pPr>
            <w:r w:rsidRPr="001D28A4">
              <w:rPr>
                <w:rFonts w:ascii="Times New Roman" w:hAnsi="Times New Roman" w:cs="Times New Roman"/>
                <w:b/>
                <w:sz w:val="20"/>
                <w:szCs w:val="20"/>
              </w:rPr>
              <w:t>SM</w:t>
            </w:r>
            <w:r w:rsidR="001C068D" w:rsidRPr="001D28A4">
              <w:rPr>
                <w:rFonts w:ascii="Times New Roman" w:hAnsi="Times New Roman" w:cs="Times New Roman"/>
                <w:b/>
                <w:sz w:val="20"/>
                <w:szCs w:val="20"/>
              </w:rPr>
              <w:t>T</w:t>
            </w:r>
            <w:r w:rsidRPr="001D28A4">
              <w:rPr>
                <w:rFonts w:ascii="Times New Roman" w:hAnsi="Times New Roman" w:cs="Times New Roman"/>
                <w:b/>
                <w:sz w:val="20"/>
                <w:szCs w:val="20"/>
              </w:rPr>
              <w:t>X</w:t>
            </w:r>
          </w:p>
        </w:tc>
        <w:tc>
          <w:tcPr>
            <w:tcW w:w="594" w:type="pct"/>
            <w:vAlign w:val="center"/>
          </w:tcPr>
          <w:p w:rsidR="00D14C36" w:rsidRPr="001D28A4" w:rsidRDefault="002E064A" w:rsidP="00824A6F">
            <w:pPr>
              <w:snapToGrid w:val="0"/>
              <w:jc w:val="both"/>
              <w:rPr>
                <w:rFonts w:ascii="Times New Roman" w:hAnsi="Times New Roman" w:cs="Times New Roman"/>
                <w:sz w:val="20"/>
                <w:szCs w:val="20"/>
              </w:rPr>
            </w:pPr>
            <w:r w:rsidRPr="001D28A4">
              <w:rPr>
                <w:rFonts w:ascii="Times New Roman" w:hAnsi="Times New Roman" w:cs="Times New Roman"/>
                <w:sz w:val="20"/>
                <w:szCs w:val="20"/>
              </w:rPr>
              <w:t>79.65</w:t>
            </w:r>
          </w:p>
        </w:tc>
        <w:tc>
          <w:tcPr>
            <w:tcW w:w="442" w:type="pct"/>
            <w:vAlign w:val="center"/>
          </w:tcPr>
          <w:p w:rsidR="00D14C36" w:rsidRPr="001D28A4" w:rsidRDefault="002E064A" w:rsidP="00824A6F">
            <w:pPr>
              <w:snapToGrid w:val="0"/>
              <w:jc w:val="both"/>
              <w:rPr>
                <w:rFonts w:ascii="Times New Roman" w:hAnsi="Times New Roman" w:cs="Times New Roman"/>
                <w:sz w:val="20"/>
                <w:szCs w:val="20"/>
              </w:rPr>
            </w:pPr>
            <w:r w:rsidRPr="001D28A4">
              <w:rPr>
                <w:rFonts w:ascii="Times New Roman" w:hAnsi="Times New Roman" w:cs="Times New Roman"/>
                <w:sz w:val="20"/>
                <w:szCs w:val="20"/>
              </w:rPr>
              <w:t>78.2</w:t>
            </w:r>
          </w:p>
        </w:tc>
        <w:tc>
          <w:tcPr>
            <w:tcW w:w="490" w:type="pct"/>
            <w:vAlign w:val="center"/>
          </w:tcPr>
          <w:p w:rsidR="00D14C36" w:rsidRPr="001D28A4" w:rsidRDefault="002E064A" w:rsidP="00824A6F">
            <w:pPr>
              <w:snapToGrid w:val="0"/>
              <w:jc w:val="both"/>
              <w:rPr>
                <w:rFonts w:ascii="Times New Roman" w:hAnsi="Times New Roman" w:cs="Times New Roman"/>
                <w:sz w:val="20"/>
                <w:szCs w:val="20"/>
              </w:rPr>
            </w:pPr>
            <w:r w:rsidRPr="001D28A4">
              <w:rPr>
                <w:rFonts w:ascii="Times New Roman" w:hAnsi="Times New Roman" w:cs="Times New Roman"/>
                <w:sz w:val="20"/>
                <w:szCs w:val="20"/>
              </w:rPr>
              <w:t>73.9</w:t>
            </w:r>
          </w:p>
        </w:tc>
        <w:tc>
          <w:tcPr>
            <w:tcW w:w="490" w:type="pct"/>
            <w:vAlign w:val="center"/>
          </w:tcPr>
          <w:p w:rsidR="00D14C36" w:rsidRPr="001D28A4" w:rsidRDefault="002E064A" w:rsidP="00824A6F">
            <w:pPr>
              <w:snapToGrid w:val="0"/>
              <w:jc w:val="both"/>
              <w:rPr>
                <w:rFonts w:ascii="Times New Roman" w:hAnsi="Times New Roman" w:cs="Times New Roman"/>
                <w:sz w:val="20"/>
                <w:szCs w:val="20"/>
              </w:rPr>
            </w:pPr>
            <w:r w:rsidRPr="001D28A4">
              <w:rPr>
                <w:rFonts w:ascii="Times New Roman" w:hAnsi="Times New Roman" w:cs="Times New Roman"/>
                <w:sz w:val="20"/>
                <w:szCs w:val="20"/>
              </w:rPr>
              <w:t>74.25</w:t>
            </w:r>
          </w:p>
        </w:tc>
        <w:tc>
          <w:tcPr>
            <w:tcW w:w="615" w:type="pct"/>
            <w:vAlign w:val="center"/>
          </w:tcPr>
          <w:p w:rsidR="00D14C36" w:rsidRPr="001D28A4" w:rsidRDefault="00493183" w:rsidP="00824A6F">
            <w:pPr>
              <w:snapToGrid w:val="0"/>
              <w:jc w:val="both"/>
              <w:rPr>
                <w:rFonts w:ascii="Times New Roman" w:hAnsi="Times New Roman" w:cs="Times New Roman"/>
                <w:sz w:val="20"/>
                <w:szCs w:val="20"/>
              </w:rPr>
            </w:pPr>
            <w:r w:rsidRPr="001D28A4">
              <w:rPr>
                <w:rFonts w:ascii="Times New Roman" w:hAnsi="Times New Roman" w:cs="Times New Roman"/>
                <w:sz w:val="20"/>
                <w:szCs w:val="20"/>
              </w:rPr>
              <w:t>11.1</w:t>
            </w:r>
          </w:p>
        </w:tc>
        <w:tc>
          <w:tcPr>
            <w:tcW w:w="617" w:type="pct"/>
            <w:vAlign w:val="center"/>
          </w:tcPr>
          <w:p w:rsidR="00D14C36" w:rsidRPr="001D28A4" w:rsidRDefault="00493183" w:rsidP="00824A6F">
            <w:pPr>
              <w:snapToGrid w:val="0"/>
              <w:jc w:val="both"/>
              <w:rPr>
                <w:rFonts w:ascii="Times New Roman" w:hAnsi="Times New Roman" w:cs="Times New Roman"/>
                <w:sz w:val="20"/>
                <w:szCs w:val="20"/>
              </w:rPr>
            </w:pPr>
            <w:r w:rsidRPr="001D28A4">
              <w:rPr>
                <w:rFonts w:ascii="Times New Roman" w:hAnsi="Times New Roman" w:cs="Times New Roman"/>
                <w:sz w:val="20"/>
                <w:szCs w:val="20"/>
              </w:rPr>
              <w:t>7.0</w:t>
            </w:r>
          </w:p>
        </w:tc>
        <w:tc>
          <w:tcPr>
            <w:tcW w:w="617" w:type="pct"/>
            <w:vAlign w:val="center"/>
          </w:tcPr>
          <w:p w:rsidR="00D14C36" w:rsidRPr="001D28A4" w:rsidRDefault="00493183" w:rsidP="00824A6F">
            <w:pPr>
              <w:snapToGrid w:val="0"/>
              <w:jc w:val="both"/>
              <w:rPr>
                <w:rFonts w:ascii="Times New Roman" w:hAnsi="Times New Roman" w:cs="Times New Roman"/>
                <w:sz w:val="20"/>
                <w:szCs w:val="20"/>
              </w:rPr>
            </w:pPr>
            <w:r w:rsidRPr="001D28A4">
              <w:rPr>
                <w:rFonts w:ascii="Times New Roman" w:hAnsi="Times New Roman" w:cs="Times New Roman"/>
                <w:sz w:val="20"/>
                <w:szCs w:val="20"/>
              </w:rPr>
              <w:t>4.4</w:t>
            </w:r>
          </w:p>
        </w:tc>
        <w:tc>
          <w:tcPr>
            <w:tcW w:w="616" w:type="pct"/>
            <w:vAlign w:val="center"/>
          </w:tcPr>
          <w:p w:rsidR="00D14C36" w:rsidRPr="001D28A4" w:rsidRDefault="00106D72" w:rsidP="00824A6F">
            <w:pPr>
              <w:snapToGrid w:val="0"/>
              <w:jc w:val="both"/>
              <w:rPr>
                <w:rFonts w:ascii="Times New Roman" w:hAnsi="Times New Roman" w:cs="Times New Roman"/>
                <w:sz w:val="20"/>
                <w:szCs w:val="20"/>
              </w:rPr>
            </w:pPr>
            <w:r w:rsidRPr="001D28A4">
              <w:rPr>
                <w:rFonts w:ascii="Times New Roman" w:hAnsi="Times New Roman" w:cs="Times New Roman"/>
                <w:sz w:val="20"/>
                <w:szCs w:val="20"/>
              </w:rPr>
              <w:t>4.1</w:t>
            </w:r>
          </w:p>
        </w:tc>
      </w:tr>
      <w:tr w:rsidR="00824A6F" w:rsidRPr="001D28A4" w:rsidTr="00824A6F">
        <w:trPr>
          <w:jc w:val="center"/>
        </w:trPr>
        <w:tc>
          <w:tcPr>
            <w:tcW w:w="520" w:type="pct"/>
            <w:vAlign w:val="center"/>
          </w:tcPr>
          <w:p w:rsidR="00D14C36" w:rsidRPr="001D28A4" w:rsidRDefault="00EF2C29" w:rsidP="00824A6F">
            <w:pPr>
              <w:snapToGrid w:val="0"/>
              <w:jc w:val="both"/>
              <w:rPr>
                <w:rFonts w:ascii="Times New Roman" w:hAnsi="Times New Roman" w:cs="Times New Roman"/>
                <w:b/>
                <w:sz w:val="20"/>
                <w:szCs w:val="20"/>
              </w:rPr>
            </w:pPr>
            <w:r w:rsidRPr="001D28A4">
              <w:rPr>
                <w:rFonts w:ascii="Times New Roman" w:hAnsi="Times New Roman" w:cs="Times New Roman"/>
                <w:b/>
                <w:sz w:val="20"/>
                <w:szCs w:val="20"/>
              </w:rPr>
              <w:t>STZ</w:t>
            </w:r>
          </w:p>
        </w:tc>
        <w:tc>
          <w:tcPr>
            <w:tcW w:w="594" w:type="pct"/>
            <w:vAlign w:val="center"/>
          </w:tcPr>
          <w:p w:rsidR="00D14C36" w:rsidRPr="001D28A4" w:rsidRDefault="002E064A" w:rsidP="00824A6F">
            <w:pPr>
              <w:snapToGrid w:val="0"/>
              <w:jc w:val="both"/>
              <w:rPr>
                <w:rFonts w:ascii="Times New Roman" w:hAnsi="Times New Roman" w:cs="Times New Roman"/>
                <w:sz w:val="20"/>
                <w:szCs w:val="20"/>
              </w:rPr>
            </w:pPr>
            <w:r w:rsidRPr="001D28A4">
              <w:rPr>
                <w:rFonts w:ascii="Times New Roman" w:hAnsi="Times New Roman" w:cs="Times New Roman"/>
                <w:sz w:val="20"/>
                <w:szCs w:val="20"/>
              </w:rPr>
              <w:t>78.65</w:t>
            </w:r>
          </w:p>
        </w:tc>
        <w:tc>
          <w:tcPr>
            <w:tcW w:w="442" w:type="pct"/>
            <w:vAlign w:val="center"/>
          </w:tcPr>
          <w:p w:rsidR="00D14C36" w:rsidRPr="001D28A4" w:rsidRDefault="002E064A" w:rsidP="00824A6F">
            <w:pPr>
              <w:snapToGrid w:val="0"/>
              <w:jc w:val="both"/>
              <w:rPr>
                <w:rFonts w:ascii="Times New Roman" w:hAnsi="Times New Roman" w:cs="Times New Roman"/>
                <w:sz w:val="20"/>
                <w:szCs w:val="20"/>
              </w:rPr>
            </w:pPr>
            <w:r w:rsidRPr="001D28A4">
              <w:rPr>
                <w:rFonts w:ascii="Times New Roman" w:hAnsi="Times New Roman" w:cs="Times New Roman"/>
                <w:sz w:val="20"/>
                <w:szCs w:val="20"/>
              </w:rPr>
              <w:t>77</w:t>
            </w:r>
          </w:p>
        </w:tc>
        <w:tc>
          <w:tcPr>
            <w:tcW w:w="490" w:type="pct"/>
            <w:vAlign w:val="center"/>
          </w:tcPr>
          <w:p w:rsidR="00D14C36" w:rsidRPr="001D28A4" w:rsidRDefault="002E064A" w:rsidP="00824A6F">
            <w:pPr>
              <w:snapToGrid w:val="0"/>
              <w:jc w:val="both"/>
              <w:rPr>
                <w:rFonts w:ascii="Times New Roman" w:hAnsi="Times New Roman" w:cs="Times New Roman"/>
                <w:sz w:val="20"/>
                <w:szCs w:val="20"/>
              </w:rPr>
            </w:pPr>
            <w:r w:rsidRPr="001D28A4">
              <w:rPr>
                <w:rFonts w:ascii="Times New Roman" w:hAnsi="Times New Roman" w:cs="Times New Roman"/>
                <w:sz w:val="20"/>
                <w:szCs w:val="20"/>
              </w:rPr>
              <w:t>73.9</w:t>
            </w:r>
          </w:p>
        </w:tc>
        <w:tc>
          <w:tcPr>
            <w:tcW w:w="490" w:type="pct"/>
            <w:vAlign w:val="center"/>
          </w:tcPr>
          <w:p w:rsidR="00D14C36" w:rsidRPr="001D28A4" w:rsidRDefault="002E064A" w:rsidP="00824A6F">
            <w:pPr>
              <w:snapToGrid w:val="0"/>
              <w:jc w:val="both"/>
              <w:rPr>
                <w:rFonts w:ascii="Times New Roman" w:hAnsi="Times New Roman" w:cs="Times New Roman"/>
                <w:sz w:val="20"/>
                <w:szCs w:val="20"/>
              </w:rPr>
            </w:pPr>
            <w:r w:rsidRPr="001D28A4">
              <w:rPr>
                <w:rFonts w:ascii="Times New Roman" w:hAnsi="Times New Roman" w:cs="Times New Roman"/>
                <w:sz w:val="20"/>
                <w:szCs w:val="20"/>
              </w:rPr>
              <w:t>74.25</w:t>
            </w:r>
          </w:p>
        </w:tc>
        <w:tc>
          <w:tcPr>
            <w:tcW w:w="615" w:type="pct"/>
            <w:vAlign w:val="center"/>
          </w:tcPr>
          <w:p w:rsidR="00D14C36" w:rsidRPr="001D28A4" w:rsidRDefault="00106D72" w:rsidP="00824A6F">
            <w:pPr>
              <w:snapToGrid w:val="0"/>
              <w:jc w:val="both"/>
              <w:rPr>
                <w:rFonts w:ascii="Times New Roman" w:hAnsi="Times New Roman" w:cs="Times New Roman"/>
                <w:sz w:val="20"/>
                <w:szCs w:val="20"/>
              </w:rPr>
            </w:pPr>
            <w:r w:rsidRPr="001D28A4">
              <w:rPr>
                <w:rFonts w:ascii="Times New Roman" w:hAnsi="Times New Roman" w:cs="Times New Roman"/>
                <w:sz w:val="20"/>
                <w:szCs w:val="20"/>
              </w:rPr>
              <w:t>13.2</w:t>
            </w:r>
          </w:p>
        </w:tc>
        <w:tc>
          <w:tcPr>
            <w:tcW w:w="617" w:type="pct"/>
            <w:vAlign w:val="center"/>
          </w:tcPr>
          <w:p w:rsidR="00D14C36" w:rsidRPr="001D28A4" w:rsidRDefault="00106D72" w:rsidP="00824A6F">
            <w:pPr>
              <w:snapToGrid w:val="0"/>
              <w:jc w:val="both"/>
              <w:rPr>
                <w:rFonts w:ascii="Times New Roman" w:hAnsi="Times New Roman" w:cs="Times New Roman"/>
                <w:sz w:val="20"/>
                <w:szCs w:val="20"/>
              </w:rPr>
            </w:pPr>
            <w:r w:rsidRPr="001D28A4">
              <w:rPr>
                <w:rFonts w:ascii="Times New Roman" w:hAnsi="Times New Roman" w:cs="Times New Roman"/>
                <w:sz w:val="20"/>
                <w:szCs w:val="20"/>
              </w:rPr>
              <w:t>8.3</w:t>
            </w:r>
          </w:p>
        </w:tc>
        <w:tc>
          <w:tcPr>
            <w:tcW w:w="617" w:type="pct"/>
            <w:vAlign w:val="center"/>
          </w:tcPr>
          <w:p w:rsidR="00D14C36" w:rsidRPr="001D28A4" w:rsidRDefault="00106D72" w:rsidP="00824A6F">
            <w:pPr>
              <w:snapToGrid w:val="0"/>
              <w:jc w:val="both"/>
              <w:rPr>
                <w:rFonts w:ascii="Times New Roman" w:hAnsi="Times New Roman" w:cs="Times New Roman"/>
                <w:sz w:val="20"/>
                <w:szCs w:val="20"/>
              </w:rPr>
            </w:pPr>
            <w:r w:rsidRPr="001D28A4">
              <w:rPr>
                <w:rFonts w:ascii="Times New Roman" w:hAnsi="Times New Roman" w:cs="Times New Roman"/>
                <w:sz w:val="20"/>
                <w:szCs w:val="20"/>
              </w:rPr>
              <w:t>4.3</w:t>
            </w:r>
          </w:p>
        </w:tc>
        <w:tc>
          <w:tcPr>
            <w:tcW w:w="616" w:type="pct"/>
            <w:vAlign w:val="center"/>
          </w:tcPr>
          <w:p w:rsidR="00EF2C29" w:rsidRPr="001D28A4" w:rsidRDefault="00106D72" w:rsidP="00824A6F">
            <w:pPr>
              <w:snapToGrid w:val="0"/>
              <w:jc w:val="both"/>
              <w:rPr>
                <w:rFonts w:ascii="Times New Roman" w:hAnsi="Times New Roman" w:cs="Times New Roman"/>
                <w:sz w:val="20"/>
                <w:szCs w:val="20"/>
              </w:rPr>
            </w:pPr>
            <w:r w:rsidRPr="001D28A4">
              <w:rPr>
                <w:rFonts w:ascii="Times New Roman" w:hAnsi="Times New Roman" w:cs="Times New Roman"/>
                <w:sz w:val="20"/>
                <w:szCs w:val="20"/>
              </w:rPr>
              <w:t>4.1</w:t>
            </w:r>
          </w:p>
        </w:tc>
      </w:tr>
      <w:tr w:rsidR="00824A6F" w:rsidRPr="001D28A4" w:rsidTr="00824A6F">
        <w:trPr>
          <w:jc w:val="center"/>
        </w:trPr>
        <w:tc>
          <w:tcPr>
            <w:tcW w:w="520" w:type="pct"/>
            <w:vAlign w:val="center"/>
          </w:tcPr>
          <w:p w:rsidR="00EF2C29" w:rsidRPr="001D28A4" w:rsidRDefault="00EF2C29" w:rsidP="00824A6F">
            <w:pPr>
              <w:snapToGrid w:val="0"/>
              <w:jc w:val="both"/>
              <w:rPr>
                <w:rFonts w:ascii="Times New Roman" w:hAnsi="Times New Roman" w:cs="Times New Roman"/>
                <w:b/>
                <w:sz w:val="20"/>
                <w:szCs w:val="20"/>
              </w:rPr>
            </w:pPr>
            <w:r w:rsidRPr="001D28A4">
              <w:rPr>
                <w:rFonts w:ascii="Times New Roman" w:hAnsi="Times New Roman" w:cs="Times New Roman"/>
                <w:b/>
                <w:sz w:val="20"/>
                <w:szCs w:val="20"/>
              </w:rPr>
              <w:t>SMZ</w:t>
            </w:r>
          </w:p>
        </w:tc>
        <w:tc>
          <w:tcPr>
            <w:tcW w:w="594" w:type="pct"/>
            <w:vAlign w:val="center"/>
          </w:tcPr>
          <w:p w:rsidR="00EF2C29" w:rsidRPr="001D28A4" w:rsidRDefault="002E064A" w:rsidP="00824A6F">
            <w:pPr>
              <w:snapToGrid w:val="0"/>
              <w:jc w:val="both"/>
              <w:rPr>
                <w:rFonts w:ascii="Times New Roman" w:hAnsi="Times New Roman" w:cs="Times New Roman"/>
                <w:sz w:val="20"/>
                <w:szCs w:val="20"/>
              </w:rPr>
            </w:pPr>
            <w:r w:rsidRPr="001D28A4">
              <w:rPr>
                <w:rFonts w:ascii="Times New Roman" w:hAnsi="Times New Roman" w:cs="Times New Roman"/>
                <w:sz w:val="20"/>
                <w:szCs w:val="20"/>
              </w:rPr>
              <w:t>80.7</w:t>
            </w:r>
          </w:p>
        </w:tc>
        <w:tc>
          <w:tcPr>
            <w:tcW w:w="442" w:type="pct"/>
            <w:vAlign w:val="center"/>
          </w:tcPr>
          <w:p w:rsidR="00EF2C29" w:rsidRPr="001D28A4" w:rsidRDefault="002E064A" w:rsidP="00824A6F">
            <w:pPr>
              <w:snapToGrid w:val="0"/>
              <w:jc w:val="both"/>
              <w:rPr>
                <w:rFonts w:ascii="Times New Roman" w:hAnsi="Times New Roman" w:cs="Times New Roman"/>
                <w:sz w:val="20"/>
                <w:szCs w:val="20"/>
              </w:rPr>
            </w:pPr>
            <w:r w:rsidRPr="001D28A4">
              <w:rPr>
                <w:rFonts w:ascii="Times New Roman" w:hAnsi="Times New Roman" w:cs="Times New Roman"/>
                <w:sz w:val="20"/>
                <w:szCs w:val="20"/>
              </w:rPr>
              <w:t>77.5</w:t>
            </w:r>
          </w:p>
        </w:tc>
        <w:tc>
          <w:tcPr>
            <w:tcW w:w="490" w:type="pct"/>
            <w:vAlign w:val="center"/>
          </w:tcPr>
          <w:p w:rsidR="00EF2C29" w:rsidRPr="001D28A4" w:rsidRDefault="002E064A" w:rsidP="00824A6F">
            <w:pPr>
              <w:snapToGrid w:val="0"/>
              <w:jc w:val="both"/>
              <w:rPr>
                <w:rFonts w:ascii="Times New Roman" w:hAnsi="Times New Roman" w:cs="Times New Roman"/>
                <w:sz w:val="20"/>
                <w:szCs w:val="20"/>
              </w:rPr>
            </w:pPr>
            <w:r w:rsidRPr="001D28A4">
              <w:rPr>
                <w:rFonts w:ascii="Times New Roman" w:hAnsi="Times New Roman" w:cs="Times New Roman"/>
                <w:sz w:val="20"/>
                <w:szCs w:val="20"/>
              </w:rPr>
              <w:t>74</w:t>
            </w:r>
          </w:p>
        </w:tc>
        <w:tc>
          <w:tcPr>
            <w:tcW w:w="490" w:type="pct"/>
            <w:vAlign w:val="center"/>
          </w:tcPr>
          <w:p w:rsidR="00EF2C29" w:rsidRPr="001D28A4" w:rsidRDefault="002E064A" w:rsidP="00824A6F">
            <w:pPr>
              <w:snapToGrid w:val="0"/>
              <w:jc w:val="both"/>
              <w:rPr>
                <w:rFonts w:ascii="Times New Roman" w:hAnsi="Times New Roman" w:cs="Times New Roman"/>
                <w:sz w:val="20"/>
                <w:szCs w:val="20"/>
              </w:rPr>
            </w:pPr>
            <w:r w:rsidRPr="001D28A4">
              <w:rPr>
                <w:rFonts w:ascii="Times New Roman" w:hAnsi="Times New Roman" w:cs="Times New Roman"/>
                <w:sz w:val="20"/>
                <w:szCs w:val="20"/>
              </w:rPr>
              <w:t>74.46</w:t>
            </w:r>
          </w:p>
        </w:tc>
        <w:tc>
          <w:tcPr>
            <w:tcW w:w="615" w:type="pct"/>
            <w:vAlign w:val="center"/>
          </w:tcPr>
          <w:p w:rsidR="00EF2C29" w:rsidRPr="001D28A4" w:rsidRDefault="00106D72" w:rsidP="00824A6F">
            <w:pPr>
              <w:snapToGrid w:val="0"/>
              <w:jc w:val="both"/>
              <w:rPr>
                <w:rFonts w:ascii="Times New Roman" w:hAnsi="Times New Roman" w:cs="Times New Roman"/>
                <w:sz w:val="20"/>
                <w:szCs w:val="20"/>
              </w:rPr>
            </w:pPr>
            <w:r w:rsidRPr="001D28A4">
              <w:rPr>
                <w:rFonts w:ascii="Times New Roman" w:hAnsi="Times New Roman" w:cs="Times New Roman"/>
                <w:sz w:val="20"/>
                <w:szCs w:val="20"/>
              </w:rPr>
              <w:t>11.1</w:t>
            </w:r>
          </w:p>
        </w:tc>
        <w:tc>
          <w:tcPr>
            <w:tcW w:w="617" w:type="pct"/>
            <w:vAlign w:val="center"/>
          </w:tcPr>
          <w:p w:rsidR="00EF2C29" w:rsidRPr="001D28A4" w:rsidRDefault="00106D72" w:rsidP="00824A6F">
            <w:pPr>
              <w:snapToGrid w:val="0"/>
              <w:jc w:val="both"/>
              <w:rPr>
                <w:rFonts w:ascii="Times New Roman" w:hAnsi="Times New Roman" w:cs="Times New Roman"/>
                <w:sz w:val="20"/>
                <w:szCs w:val="20"/>
              </w:rPr>
            </w:pPr>
            <w:r w:rsidRPr="001D28A4">
              <w:rPr>
                <w:rFonts w:ascii="Times New Roman" w:hAnsi="Times New Roman" w:cs="Times New Roman"/>
                <w:sz w:val="20"/>
                <w:szCs w:val="20"/>
              </w:rPr>
              <w:t>7.6</w:t>
            </w:r>
          </w:p>
        </w:tc>
        <w:tc>
          <w:tcPr>
            <w:tcW w:w="617" w:type="pct"/>
            <w:vAlign w:val="center"/>
          </w:tcPr>
          <w:p w:rsidR="00EF2C29" w:rsidRPr="001D28A4" w:rsidRDefault="00106D72" w:rsidP="00824A6F">
            <w:pPr>
              <w:snapToGrid w:val="0"/>
              <w:jc w:val="both"/>
              <w:rPr>
                <w:rFonts w:ascii="Times New Roman" w:hAnsi="Times New Roman" w:cs="Times New Roman"/>
                <w:sz w:val="20"/>
                <w:szCs w:val="20"/>
              </w:rPr>
            </w:pPr>
            <w:r w:rsidRPr="001D28A4">
              <w:rPr>
                <w:rFonts w:ascii="Times New Roman" w:hAnsi="Times New Roman" w:cs="Times New Roman"/>
                <w:sz w:val="20"/>
                <w:szCs w:val="20"/>
              </w:rPr>
              <w:t>4.7</w:t>
            </w:r>
          </w:p>
        </w:tc>
        <w:tc>
          <w:tcPr>
            <w:tcW w:w="616" w:type="pct"/>
            <w:vAlign w:val="center"/>
          </w:tcPr>
          <w:p w:rsidR="00EF2C29" w:rsidRPr="001D28A4" w:rsidRDefault="00106D72" w:rsidP="00824A6F">
            <w:pPr>
              <w:snapToGrid w:val="0"/>
              <w:jc w:val="both"/>
              <w:rPr>
                <w:rFonts w:ascii="Times New Roman" w:hAnsi="Times New Roman" w:cs="Times New Roman"/>
                <w:sz w:val="20"/>
                <w:szCs w:val="20"/>
              </w:rPr>
            </w:pPr>
            <w:r w:rsidRPr="001D28A4">
              <w:rPr>
                <w:rFonts w:ascii="Times New Roman" w:hAnsi="Times New Roman" w:cs="Times New Roman"/>
                <w:sz w:val="20"/>
                <w:szCs w:val="20"/>
              </w:rPr>
              <w:t>4.3</w:t>
            </w:r>
          </w:p>
        </w:tc>
      </w:tr>
    </w:tbl>
    <w:p w:rsidR="007555B3" w:rsidRPr="001D28A4" w:rsidRDefault="007555B3" w:rsidP="00824A6F">
      <w:pPr>
        <w:snapToGrid w:val="0"/>
        <w:spacing w:after="0" w:line="240" w:lineRule="auto"/>
        <w:jc w:val="both"/>
        <w:rPr>
          <w:rFonts w:ascii="Times New Roman" w:hAnsi="Times New Roman" w:cs="Times New Roman"/>
          <w:b/>
          <w:sz w:val="20"/>
          <w:szCs w:val="20"/>
          <w:lang w:eastAsia="zh-CN"/>
        </w:rPr>
      </w:pPr>
    </w:p>
    <w:p w:rsidR="00824A6F" w:rsidRPr="001D28A4" w:rsidRDefault="00824A6F" w:rsidP="00824A6F">
      <w:pPr>
        <w:snapToGrid w:val="0"/>
        <w:spacing w:after="0" w:line="240" w:lineRule="auto"/>
        <w:jc w:val="both"/>
        <w:rPr>
          <w:rFonts w:ascii="Times New Roman" w:hAnsi="Times New Roman" w:cs="Times New Roman"/>
          <w:b/>
          <w:sz w:val="20"/>
          <w:szCs w:val="20"/>
          <w:lang w:eastAsia="zh-CN"/>
        </w:rPr>
        <w:sectPr w:rsidR="00824A6F" w:rsidRPr="001D28A4" w:rsidSect="007555B3">
          <w:headerReference w:type="default" r:id="rId25"/>
          <w:type w:val="continuous"/>
          <w:pgSz w:w="12240" w:h="15840" w:code="1"/>
          <w:pgMar w:top="1440" w:right="1440" w:bottom="1440" w:left="1440" w:header="720" w:footer="720" w:gutter="0"/>
          <w:cols w:space="709"/>
          <w:docGrid w:linePitch="360"/>
        </w:sectPr>
      </w:pPr>
    </w:p>
    <w:p w:rsidR="00824A6F" w:rsidRPr="001D28A4" w:rsidRDefault="00824A6F" w:rsidP="00824A6F">
      <w:pPr>
        <w:snapToGrid w:val="0"/>
        <w:spacing w:after="0" w:line="240" w:lineRule="auto"/>
        <w:jc w:val="both"/>
        <w:rPr>
          <w:rFonts w:ascii="Times New Roman" w:hAnsi="Times New Roman" w:cs="Times New Roman"/>
          <w:b/>
          <w:sz w:val="20"/>
          <w:szCs w:val="20"/>
        </w:rPr>
      </w:pPr>
      <w:r w:rsidRPr="001D28A4">
        <w:rPr>
          <w:rFonts w:ascii="Times New Roman" w:hAnsi="Times New Roman" w:cs="Times New Roman"/>
          <w:b/>
          <w:sz w:val="20"/>
          <w:szCs w:val="20"/>
        </w:rPr>
        <w:t>Table 3: Calculation of CCα and CCβ of SAs by fortification at the MRL (100 µg/kg) (n=</w:t>
      </w:r>
      <w:r w:rsidR="00166D83">
        <w:rPr>
          <w:rFonts w:ascii="Times New Roman" w:hAnsi="Times New Roman" w:cs="Times New Roman"/>
          <w:b/>
          <w:sz w:val="20"/>
          <w:szCs w:val="20"/>
        </w:rPr>
        <w:t>24</w:t>
      </w:r>
      <w:r w:rsidRPr="001D28A4">
        <w:rPr>
          <w:rFonts w:ascii="Times New Roman" w:hAnsi="Times New Roman" w:cs="Times New Roman"/>
          <w:b/>
          <w:sz w:val="20"/>
          <w:szCs w:val="20"/>
        </w:rPr>
        <w:t>)</w:t>
      </w:r>
    </w:p>
    <w:tbl>
      <w:tblPr>
        <w:tblStyle w:val="TableGrid"/>
        <w:tblW w:w="5000" w:type="pct"/>
        <w:jc w:val="center"/>
        <w:tblCellMar>
          <w:left w:w="57" w:type="dxa"/>
          <w:right w:w="57" w:type="dxa"/>
        </w:tblCellMar>
        <w:tblLook w:val="04A0" w:firstRow="1" w:lastRow="0" w:firstColumn="1" w:lastColumn="0" w:noHBand="0" w:noVBand="1"/>
      </w:tblPr>
      <w:tblGrid>
        <w:gridCol w:w="1726"/>
        <w:gridCol w:w="1536"/>
        <w:gridCol w:w="1133"/>
      </w:tblGrid>
      <w:tr w:rsidR="00824A6F" w:rsidRPr="001D28A4" w:rsidTr="00357BEC">
        <w:trPr>
          <w:jc w:val="center"/>
        </w:trPr>
        <w:tc>
          <w:tcPr>
            <w:tcW w:w="1964" w:type="pct"/>
            <w:shd w:val="clear" w:color="auto" w:fill="DEEAF6" w:themeFill="accent1" w:themeFillTint="33"/>
            <w:vAlign w:val="center"/>
          </w:tcPr>
          <w:p w:rsidR="00824A6F" w:rsidRPr="001D28A4" w:rsidRDefault="00824A6F" w:rsidP="00357BEC">
            <w:pPr>
              <w:snapToGrid w:val="0"/>
              <w:jc w:val="both"/>
              <w:rPr>
                <w:rFonts w:ascii="Times New Roman" w:hAnsi="Times New Roman" w:cs="Times New Roman"/>
                <w:b/>
                <w:sz w:val="20"/>
                <w:szCs w:val="20"/>
              </w:rPr>
            </w:pPr>
            <w:r w:rsidRPr="001D28A4">
              <w:rPr>
                <w:rFonts w:ascii="Times New Roman" w:hAnsi="Times New Roman" w:cs="Times New Roman"/>
                <w:b/>
                <w:sz w:val="20"/>
                <w:szCs w:val="20"/>
              </w:rPr>
              <w:t>Analytes</w:t>
            </w:r>
          </w:p>
        </w:tc>
        <w:tc>
          <w:tcPr>
            <w:tcW w:w="1747" w:type="pct"/>
            <w:shd w:val="clear" w:color="auto" w:fill="DEEAF6" w:themeFill="accent1" w:themeFillTint="33"/>
            <w:vAlign w:val="center"/>
          </w:tcPr>
          <w:p w:rsidR="00824A6F" w:rsidRPr="001D28A4" w:rsidRDefault="00824A6F" w:rsidP="00357BEC">
            <w:pPr>
              <w:snapToGrid w:val="0"/>
              <w:jc w:val="both"/>
              <w:rPr>
                <w:rFonts w:ascii="Times New Roman" w:hAnsi="Times New Roman" w:cs="Times New Roman"/>
                <w:b/>
                <w:sz w:val="20"/>
                <w:szCs w:val="20"/>
              </w:rPr>
            </w:pPr>
            <w:r w:rsidRPr="001D28A4">
              <w:rPr>
                <w:rFonts w:ascii="Times New Roman" w:hAnsi="Times New Roman" w:cs="Times New Roman"/>
                <w:b/>
                <w:sz w:val="20"/>
                <w:szCs w:val="20"/>
              </w:rPr>
              <w:t>CCα</w:t>
            </w:r>
          </w:p>
        </w:tc>
        <w:tc>
          <w:tcPr>
            <w:tcW w:w="1289" w:type="pct"/>
            <w:shd w:val="clear" w:color="auto" w:fill="DEEAF6" w:themeFill="accent1" w:themeFillTint="33"/>
            <w:vAlign w:val="center"/>
          </w:tcPr>
          <w:p w:rsidR="00824A6F" w:rsidRPr="001D28A4" w:rsidRDefault="00824A6F" w:rsidP="00357BEC">
            <w:pPr>
              <w:snapToGrid w:val="0"/>
              <w:jc w:val="both"/>
              <w:rPr>
                <w:rFonts w:ascii="Times New Roman" w:hAnsi="Times New Roman" w:cs="Times New Roman"/>
                <w:b/>
                <w:sz w:val="20"/>
                <w:szCs w:val="20"/>
              </w:rPr>
            </w:pPr>
            <w:r w:rsidRPr="001D28A4">
              <w:rPr>
                <w:rFonts w:ascii="Times New Roman" w:hAnsi="Times New Roman" w:cs="Times New Roman"/>
                <w:b/>
                <w:sz w:val="20"/>
                <w:szCs w:val="20"/>
              </w:rPr>
              <w:t>CCβ</w:t>
            </w:r>
          </w:p>
        </w:tc>
      </w:tr>
      <w:tr w:rsidR="00824A6F" w:rsidRPr="001D28A4" w:rsidTr="00357BEC">
        <w:trPr>
          <w:jc w:val="center"/>
        </w:trPr>
        <w:tc>
          <w:tcPr>
            <w:tcW w:w="1964" w:type="pct"/>
            <w:vAlign w:val="center"/>
          </w:tcPr>
          <w:p w:rsidR="00824A6F" w:rsidRPr="001D28A4" w:rsidRDefault="00824A6F" w:rsidP="00357BEC">
            <w:pPr>
              <w:snapToGrid w:val="0"/>
              <w:jc w:val="both"/>
              <w:rPr>
                <w:rFonts w:ascii="Times New Roman" w:hAnsi="Times New Roman" w:cs="Times New Roman"/>
                <w:b/>
                <w:sz w:val="20"/>
                <w:szCs w:val="20"/>
              </w:rPr>
            </w:pPr>
            <w:r w:rsidRPr="001D28A4">
              <w:rPr>
                <w:rFonts w:ascii="Times New Roman" w:hAnsi="Times New Roman" w:cs="Times New Roman"/>
                <w:b/>
                <w:sz w:val="20"/>
                <w:szCs w:val="20"/>
              </w:rPr>
              <w:t>SMR</w:t>
            </w:r>
          </w:p>
        </w:tc>
        <w:tc>
          <w:tcPr>
            <w:tcW w:w="1747" w:type="pct"/>
            <w:vAlign w:val="center"/>
          </w:tcPr>
          <w:p w:rsidR="00824A6F" w:rsidRPr="001D28A4" w:rsidRDefault="00824A6F" w:rsidP="00357BEC">
            <w:pPr>
              <w:snapToGrid w:val="0"/>
              <w:jc w:val="both"/>
              <w:rPr>
                <w:rFonts w:ascii="Times New Roman" w:hAnsi="Times New Roman" w:cs="Times New Roman"/>
                <w:sz w:val="20"/>
                <w:szCs w:val="20"/>
              </w:rPr>
            </w:pPr>
            <w:r w:rsidRPr="001D28A4">
              <w:rPr>
                <w:rFonts w:ascii="Times New Roman" w:hAnsi="Times New Roman" w:cs="Times New Roman"/>
                <w:sz w:val="20"/>
                <w:szCs w:val="20"/>
              </w:rPr>
              <w:t>106</w:t>
            </w:r>
          </w:p>
        </w:tc>
        <w:tc>
          <w:tcPr>
            <w:tcW w:w="1289" w:type="pct"/>
            <w:vAlign w:val="center"/>
          </w:tcPr>
          <w:p w:rsidR="00824A6F" w:rsidRPr="001D28A4" w:rsidRDefault="00824A6F" w:rsidP="00357BEC">
            <w:pPr>
              <w:snapToGrid w:val="0"/>
              <w:jc w:val="both"/>
              <w:rPr>
                <w:rFonts w:ascii="Times New Roman" w:hAnsi="Times New Roman" w:cs="Times New Roman"/>
                <w:sz w:val="20"/>
                <w:szCs w:val="20"/>
              </w:rPr>
            </w:pPr>
            <w:r w:rsidRPr="001D28A4">
              <w:rPr>
                <w:rFonts w:ascii="Times New Roman" w:hAnsi="Times New Roman" w:cs="Times New Roman"/>
                <w:sz w:val="20"/>
                <w:szCs w:val="20"/>
              </w:rPr>
              <w:t>113</w:t>
            </w:r>
          </w:p>
        </w:tc>
      </w:tr>
      <w:tr w:rsidR="00824A6F" w:rsidRPr="001D28A4" w:rsidTr="00357BEC">
        <w:trPr>
          <w:jc w:val="center"/>
        </w:trPr>
        <w:tc>
          <w:tcPr>
            <w:tcW w:w="1964" w:type="pct"/>
            <w:vAlign w:val="center"/>
          </w:tcPr>
          <w:p w:rsidR="00824A6F" w:rsidRPr="001D28A4" w:rsidRDefault="00824A6F" w:rsidP="00357BEC">
            <w:pPr>
              <w:snapToGrid w:val="0"/>
              <w:jc w:val="both"/>
              <w:rPr>
                <w:rFonts w:ascii="Times New Roman" w:hAnsi="Times New Roman" w:cs="Times New Roman"/>
                <w:b/>
                <w:sz w:val="20"/>
                <w:szCs w:val="20"/>
              </w:rPr>
            </w:pPr>
            <w:r w:rsidRPr="001D28A4">
              <w:rPr>
                <w:rFonts w:ascii="Times New Roman" w:hAnsi="Times New Roman" w:cs="Times New Roman"/>
                <w:b/>
                <w:sz w:val="20"/>
                <w:szCs w:val="20"/>
              </w:rPr>
              <w:t>SPD</w:t>
            </w:r>
          </w:p>
        </w:tc>
        <w:tc>
          <w:tcPr>
            <w:tcW w:w="1747" w:type="pct"/>
            <w:vAlign w:val="center"/>
          </w:tcPr>
          <w:p w:rsidR="00824A6F" w:rsidRPr="001D28A4" w:rsidRDefault="00824A6F" w:rsidP="00357BEC">
            <w:pPr>
              <w:snapToGrid w:val="0"/>
              <w:jc w:val="both"/>
              <w:rPr>
                <w:rFonts w:ascii="Times New Roman" w:hAnsi="Times New Roman" w:cs="Times New Roman"/>
                <w:sz w:val="20"/>
                <w:szCs w:val="20"/>
              </w:rPr>
            </w:pPr>
            <w:r w:rsidRPr="001D28A4">
              <w:rPr>
                <w:rFonts w:ascii="Times New Roman" w:hAnsi="Times New Roman" w:cs="Times New Roman"/>
                <w:sz w:val="20"/>
                <w:szCs w:val="20"/>
              </w:rPr>
              <w:t>106.03</w:t>
            </w:r>
          </w:p>
        </w:tc>
        <w:tc>
          <w:tcPr>
            <w:tcW w:w="1289" w:type="pct"/>
            <w:vAlign w:val="center"/>
          </w:tcPr>
          <w:p w:rsidR="00824A6F" w:rsidRPr="001D28A4" w:rsidRDefault="00824A6F" w:rsidP="00357BEC">
            <w:pPr>
              <w:snapToGrid w:val="0"/>
              <w:jc w:val="both"/>
              <w:rPr>
                <w:rFonts w:ascii="Times New Roman" w:hAnsi="Times New Roman" w:cs="Times New Roman"/>
                <w:sz w:val="20"/>
                <w:szCs w:val="20"/>
              </w:rPr>
            </w:pPr>
            <w:r w:rsidRPr="001D28A4">
              <w:rPr>
                <w:rFonts w:ascii="Times New Roman" w:hAnsi="Times New Roman" w:cs="Times New Roman"/>
                <w:sz w:val="20"/>
                <w:szCs w:val="20"/>
              </w:rPr>
              <w:t>115.5</w:t>
            </w:r>
          </w:p>
        </w:tc>
      </w:tr>
      <w:tr w:rsidR="00824A6F" w:rsidRPr="001D28A4" w:rsidTr="00357BEC">
        <w:trPr>
          <w:jc w:val="center"/>
        </w:trPr>
        <w:tc>
          <w:tcPr>
            <w:tcW w:w="1964" w:type="pct"/>
            <w:vAlign w:val="center"/>
          </w:tcPr>
          <w:p w:rsidR="00824A6F" w:rsidRPr="001D28A4" w:rsidRDefault="00824A6F" w:rsidP="00357BEC">
            <w:pPr>
              <w:snapToGrid w:val="0"/>
              <w:jc w:val="both"/>
              <w:rPr>
                <w:rFonts w:ascii="Times New Roman" w:hAnsi="Times New Roman" w:cs="Times New Roman"/>
                <w:b/>
                <w:sz w:val="20"/>
                <w:szCs w:val="20"/>
              </w:rPr>
            </w:pPr>
            <w:r w:rsidRPr="001D28A4">
              <w:rPr>
                <w:rFonts w:ascii="Times New Roman" w:hAnsi="Times New Roman" w:cs="Times New Roman"/>
                <w:b/>
                <w:sz w:val="20"/>
                <w:szCs w:val="20"/>
              </w:rPr>
              <w:t>SAD</w:t>
            </w:r>
          </w:p>
        </w:tc>
        <w:tc>
          <w:tcPr>
            <w:tcW w:w="1747" w:type="pct"/>
            <w:vAlign w:val="center"/>
          </w:tcPr>
          <w:p w:rsidR="00824A6F" w:rsidRPr="001D28A4" w:rsidRDefault="00824A6F" w:rsidP="00357BEC">
            <w:pPr>
              <w:snapToGrid w:val="0"/>
              <w:jc w:val="both"/>
              <w:rPr>
                <w:rFonts w:ascii="Times New Roman" w:hAnsi="Times New Roman" w:cs="Times New Roman"/>
                <w:sz w:val="20"/>
                <w:szCs w:val="20"/>
              </w:rPr>
            </w:pPr>
            <w:r w:rsidRPr="001D28A4">
              <w:rPr>
                <w:rFonts w:ascii="Times New Roman" w:hAnsi="Times New Roman" w:cs="Times New Roman"/>
                <w:sz w:val="20"/>
                <w:szCs w:val="20"/>
              </w:rPr>
              <w:t>105.772</w:t>
            </w:r>
          </w:p>
        </w:tc>
        <w:tc>
          <w:tcPr>
            <w:tcW w:w="1289" w:type="pct"/>
            <w:vAlign w:val="center"/>
          </w:tcPr>
          <w:p w:rsidR="00824A6F" w:rsidRPr="001D28A4" w:rsidRDefault="00824A6F" w:rsidP="00357BEC">
            <w:pPr>
              <w:snapToGrid w:val="0"/>
              <w:jc w:val="both"/>
              <w:rPr>
                <w:rFonts w:ascii="Times New Roman" w:hAnsi="Times New Roman" w:cs="Times New Roman"/>
                <w:sz w:val="20"/>
                <w:szCs w:val="20"/>
              </w:rPr>
            </w:pPr>
            <w:r w:rsidRPr="001D28A4">
              <w:rPr>
                <w:rFonts w:ascii="Times New Roman" w:hAnsi="Times New Roman" w:cs="Times New Roman"/>
                <w:sz w:val="20"/>
                <w:szCs w:val="20"/>
              </w:rPr>
              <w:t>112.2</w:t>
            </w:r>
          </w:p>
        </w:tc>
      </w:tr>
      <w:tr w:rsidR="00824A6F" w:rsidRPr="001D28A4" w:rsidTr="00357BEC">
        <w:trPr>
          <w:jc w:val="center"/>
        </w:trPr>
        <w:tc>
          <w:tcPr>
            <w:tcW w:w="1964" w:type="pct"/>
            <w:vAlign w:val="center"/>
          </w:tcPr>
          <w:p w:rsidR="00824A6F" w:rsidRPr="001D28A4" w:rsidRDefault="00824A6F" w:rsidP="00357BEC">
            <w:pPr>
              <w:snapToGrid w:val="0"/>
              <w:jc w:val="both"/>
              <w:rPr>
                <w:rFonts w:ascii="Times New Roman" w:hAnsi="Times New Roman" w:cs="Times New Roman"/>
                <w:b/>
                <w:sz w:val="20"/>
                <w:szCs w:val="20"/>
              </w:rPr>
            </w:pPr>
            <w:r w:rsidRPr="001D28A4">
              <w:rPr>
                <w:rFonts w:ascii="Times New Roman" w:hAnsi="Times New Roman" w:cs="Times New Roman"/>
                <w:b/>
                <w:sz w:val="20"/>
                <w:szCs w:val="20"/>
              </w:rPr>
              <w:t>SDZ</w:t>
            </w:r>
          </w:p>
        </w:tc>
        <w:tc>
          <w:tcPr>
            <w:tcW w:w="1747" w:type="pct"/>
            <w:vAlign w:val="center"/>
          </w:tcPr>
          <w:p w:rsidR="00824A6F" w:rsidRPr="001D28A4" w:rsidRDefault="00824A6F" w:rsidP="00357BEC">
            <w:pPr>
              <w:snapToGrid w:val="0"/>
              <w:jc w:val="both"/>
              <w:rPr>
                <w:rFonts w:ascii="Times New Roman" w:hAnsi="Times New Roman" w:cs="Times New Roman"/>
                <w:sz w:val="20"/>
                <w:szCs w:val="20"/>
              </w:rPr>
            </w:pPr>
            <w:r w:rsidRPr="001D28A4">
              <w:rPr>
                <w:rFonts w:ascii="Times New Roman" w:hAnsi="Times New Roman" w:cs="Times New Roman"/>
                <w:sz w:val="20"/>
                <w:szCs w:val="20"/>
              </w:rPr>
              <w:t>105.729</w:t>
            </w:r>
          </w:p>
        </w:tc>
        <w:tc>
          <w:tcPr>
            <w:tcW w:w="1289" w:type="pct"/>
            <w:vAlign w:val="center"/>
          </w:tcPr>
          <w:p w:rsidR="00824A6F" w:rsidRPr="001D28A4" w:rsidRDefault="00824A6F" w:rsidP="00357BEC">
            <w:pPr>
              <w:snapToGrid w:val="0"/>
              <w:jc w:val="both"/>
              <w:rPr>
                <w:rFonts w:ascii="Times New Roman" w:hAnsi="Times New Roman" w:cs="Times New Roman"/>
                <w:sz w:val="20"/>
                <w:szCs w:val="20"/>
              </w:rPr>
            </w:pPr>
            <w:r w:rsidRPr="001D28A4">
              <w:rPr>
                <w:rFonts w:ascii="Times New Roman" w:hAnsi="Times New Roman" w:cs="Times New Roman"/>
                <w:sz w:val="20"/>
                <w:szCs w:val="20"/>
              </w:rPr>
              <w:t>110.3</w:t>
            </w:r>
          </w:p>
        </w:tc>
      </w:tr>
      <w:tr w:rsidR="00824A6F" w:rsidRPr="001D28A4" w:rsidTr="00357BEC">
        <w:trPr>
          <w:jc w:val="center"/>
        </w:trPr>
        <w:tc>
          <w:tcPr>
            <w:tcW w:w="1964" w:type="pct"/>
            <w:vAlign w:val="center"/>
          </w:tcPr>
          <w:p w:rsidR="00824A6F" w:rsidRPr="001D28A4" w:rsidRDefault="00824A6F" w:rsidP="00357BEC">
            <w:pPr>
              <w:snapToGrid w:val="0"/>
              <w:jc w:val="both"/>
              <w:rPr>
                <w:rFonts w:ascii="Times New Roman" w:hAnsi="Times New Roman" w:cs="Times New Roman"/>
                <w:b/>
                <w:sz w:val="20"/>
                <w:szCs w:val="20"/>
              </w:rPr>
            </w:pPr>
            <w:r w:rsidRPr="001D28A4">
              <w:rPr>
                <w:rFonts w:ascii="Times New Roman" w:hAnsi="Times New Roman" w:cs="Times New Roman"/>
                <w:b/>
                <w:sz w:val="20"/>
                <w:szCs w:val="20"/>
              </w:rPr>
              <w:t>SMX</w:t>
            </w:r>
          </w:p>
        </w:tc>
        <w:tc>
          <w:tcPr>
            <w:tcW w:w="1747" w:type="pct"/>
            <w:vAlign w:val="center"/>
          </w:tcPr>
          <w:p w:rsidR="00824A6F" w:rsidRPr="001D28A4" w:rsidRDefault="00824A6F" w:rsidP="00357BEC">
            <w:pPr>
              <w:snapToGrid w:val="0"/>
              <w:jc w:val="both"/>
              <w:rPr>
                <w:rFonts w:ascii="Times New Roman" w:hAnsi="Times New Roman" w:cs="Times New Roman"/>
                <w:sz w:val="20"/>
                <w:szCs w:val="20"/>
              </w:rPr>
            </w:pPr>
            <w:r w:rsidRPr="001D28A4">
              <w:rPr>
                <w:rFonts w:ascii="Times New Roman" w:hAnsi="Times New Roman" w:cs="Times New Roman"/>
                <w:sz w:val="20"/>
                <w:szCs w:val="20"/>
              </w:rPr>
              <w:t>105.652</w:t>
            </w:r>
          </w:p>
        </w:tc>
        <w:tc>
          <w:tcPr>
            <w:tcW w:w="1289" w:type="pct"/>
            <w:vAlign w:val="center"/>
          </w:tcPr>
          <w:p w:rsidR="00824A6F" w:rsidRPr="001D28A4" w:rsidRDefault="00824A6F" w:rsidP="00357BEC">
            <w:pPr>
              <w:snapToGrid w:val="0"/>
              <w:jc w:val="both"/>
              <w:rPr>
                <w:rFonts w:ascii="Times New Roman" w:hAnsi="Times New Roman" w:cs="Times New Roman"/>
                <w:sz w:val="20"/>
                <w:szCs w:val="20"/>
              </w:rPr>
            </w:pPr>
            <w:r w:rsidRPr="001D28A4">
              <w:rPr>
                <w:rFonts w:ascii="Times New Roman" w:hAnsi="Times New Roman" w:cs="Times New Roman"/>
                <w:sz w:val="20"/>
                <w:szCs w:val="20"/>
              </w:rPr>
              <w:t>113</w:t>
            </w:r>
          </w:p>
        </w:tc>
      </w:tr>
      <w:tr w:rsidR="00824A6F" w:rsidRPr="001D28A4" w:rsidTr="00357BEC">
        <w:trPr>
          <w:jc w:val="center"/>
        </w:trPr>
        <w:tc>
          <w:tcPr>
            <w:tcW w:w="1964" w:type="pct"/>
            <w:vAlign w:val="center"/>
          </w:tcPr>
          <w:p w:rsidR="00824A6F" w:rsidRPr="001D28A4" w:rsidRDefault="00824A6F" w:rsidP="00357BEC">
            <w:pPr>
              <w:snapToGrid w:val="0"/>
              <w:jc w:val="both"/>
              <w:rPr>
                <w:rFonts w:ascii="Times New Roman" w:hAnsi="Times New Roman" w:cs="Times New Roman"/>
                <w:b/>
                <w:sz w:val="20"/>
                <w:szCs w:val="20"/>
              </w:rPr>
            </w:pPr>
            <w:r w:rsidRPr="001D28A4">
              <w:rPr>
                <w:rFonts w:ascii="Times New Roman" w:hAnsi="Times New Roman" w:cs="Times New Roman"/>
                <w:b/>
                <w:sz w:val="20"/>
                <w:szCs w:val="20"/>
              </w:rPr>
              <w:t>STZ</w:t>
            </w:r>
          </w:p>
        </w:tc>
        <w:tc>
          <w:tcPr>
            <w:tcW w:w="1747" w:type="pct"/>
            <w:vAlign w:val="center"/>
          </w:tcPr>
          <w:p w:rsidR="00824A6F" w:rsidRPr="001D28A4" w:rsidRDefault="00824A6F" w:rsidP="00357BEC">
            <w:pPr>
              <w:snapToGrid w:val="0"/>
              <w:jc w:val="both"/>
              <w:rPr>
                <w:rFonts w:ascii="Times New Roman" w:hAnsi="Times New Roman" w:cs="Times New Roman"/>
                <w:sz w:val="20"/>
                <w:szCs w:val="20"/>
              </w:rPr>
            </w:pPr>
            <w:r w:rsidRPr="001D28A4">
              <w:rPr>
                <w:rFonts w:ascii="Times New Roman" w:hAnsi="Times New Roman" w:cs="Times New Roman"/>
                <w:sz w:val="20"/>
                <w:szCs w:val="20"/>
              </w:rPr>
              <w:t>105.161</w:t>
            </w:r>
          </w:p>
        </w:tc>
        <w:tc>
          <w:tcPr>
            <w:tcW w:w="1289" w:type="pct"/>
            <w:vAlign w:val="center"/>
          </w:tcPr>
          <w:p w:rsidR="00824A6F" w:rsidRPr="001D28A4" w:rsidRDefault="00824A6F" w:rsidP="00357BEC">
            <w:pPr>
              <w:snapToGrid w:val="0"/>
              <w:jc w:val="both"/>
              <w:rPr>
                <w:rFonts w:ascii="Times New Roman" w:hAnsi="Times New Roman" w:cs="Times New Roman"/>
                <w:sz w:val="20"/>
                <w:szCs w:val="20"/>
              </w:rPr>
            </w:pPr>
            <w:r w:rsidRPr="001D28A4">
              <w:rPr>
                <w:rFonts w:ascii="Times New Roman" w:hAnsi="Times New Roman" w:cs="Times New Roman"/>
                <w:sz w:val="20"/>
                <w:szCs w:val="20"/>
              </w:rPr>
              <w:t>112</w:t>
            </w:r>
          </w:p>
        </w:tc>
      </w:tr>
      <w:tr w:rsidR="00824A6F" w:rsidRPr="001D28A4" w:rsidTr="00357BEC">
        <w:trPr>
          <w:jc w:val="center"/>
        </w:trPr>
        <w:tc>
          <w:tcPr>
            <w:tcW w:w="1964" w:type="pct"/>
            <w:vAlign w:val="center"/>
          </w:tcPr>
          <w:p w:rsidR="00824A6F" w:rsidRPr="001D28A4" w:rsidRDefault="00824A6F" w:rsidP="00357BEC">
            <w:pPr>
              <w:snapToGrid w:val="0"/>
              <w:jc w:val="both"/>
              <w:rPr>
                <w:rFonts w:ascii="Times New Roman" w:hAnsi="Times New Roman" w:cs="Times New Roman"/>
                <w:b/>
                <w:sz w:val="20"/>
                <w:szCs w:val="20"/>
              </w:rPr>
            </w:pPr>
            <w:r w:rsidRPr="001D28A4">
              <w:rPr>
                <w:rFonts w:ascii="Times New Roman" w:hAnsi="Times New Roman" w:cs="Times New Roman"/>
                <w:b/>
                <w:sz w:val="20"/>
                <w:szCs w:val="20"/>
              </w:rPr>
              <w:t>SMZ</w:t>
            </w:r>
          </w:p>
        </w:tc>
        <w:tc>
          <w:tcPr>
            <w:tcW w:w="1747" w:type="pct"/>
            <w:vAlign w:val="center"/>
          </w:tcPr>
          <w:p w:rsidR="00824A6F" w:rsidRPr="001D28A4" w:rsidRDefault="00824A6F" w:rsidP="00357BEC">
            <w:pPr>
              <w:snapToGrid w:val="0"/>
              <w:jc w:val="both"/>
              <w:rPr>
                <w:rFonts w:ascii="Times New Roman" w:hAnsi="Times New Roman" w:cs="Times New Roman"/>
                <w:sz w:val="20"/>
                <w:szCs w:val="20"/>
              </w:rPr>
            </w:pPr>
            <w:r w:rsidRPr="001D28A4">
              <w:rPr>
                <w:rFonts w:ascii="Times New Roman" w:hAnsi="Times New Roman" w:cs="Times New Roman"/>
                <w:sz w:val="20"/>
                <w:szCs w:val="20"/>
              </w:rPr>
              <w:t>105.68</w:t>
            </w:r>
          </w:p>
        </w:tc>
        <w:tc>
          <w:tcPr>
            <w:tcW w:w="1289" w:type="pct"/>
            <w:vAlign w:val="center"/>
          </w:tcPr>
          <w:p w:rsidR="00824A6F" w:rsidRPr="001D28A4" w:rsidRDefault="00824A6F" w:rsidP="00357BEC">
            <w:pPr>
              <w:snapToGrid w:val="0"/>
              <w:jc w:val="both"/>
              <w:rPr>
                <w:rFonts w:ascii="Times New Roman" w:hAnsi="Times New Roman" w:cs="Times New Roman"/>
                <w:sz w:val="20"/>
                <w:szCs w:val="20"/>
              </w:rPr>
            </w:pPr>
            <w:r w:rsidRPr="001D28A4">
              <w:rPr>
                <w:rFonts w:ascii="Times New Roman" w:hAnsi="Times New Roman" w:cs="Times New Roman"/>
                <w:sz w:val="20"/>
                <w:szCs w:val="20"/>
              </w:rPr>
              <w:t>111</w:t>
            </w:r>
          </w:p>
        </w:tc>
      </w:tr>
    </w:tbl>
    <w:p w:rsidR="00824A6F" w:rsidRPr="001D28A4" w:rsidRDefault="00824A6F" w:rsidP="00824A6F">
      <w:pPr>
        <w:snapToGrid w:val="0"/>
        <w:spacing w:after="0" w:line="240" w:lineRule="auto"/>
        <w:jc w:val="both"/>
        <w:rPr>
          <w:rFonts w:ascii="Times New Roman" w:hAnsi="Times New Roman" w:cs="Times New Roman"/>
          <w:b/>
          <w:sz w:val="20"/>
          <w:szCs w:val="20"/>
          <w:lang w:eastAsia="zh-CN"/>
        </w:rPr>
      </w:pPr>
    </w:p>
    <w:p w:rsidR="00044181" w:rsidRPr="001D28A4" w:rsidRDefault="00A85542" w:rsidP="00824A6F">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4) </w:t>
      </w:r>
      <w:r w:rsidR="00044181" w:rsidRPr="001D28A4">
        <w:rPr>
          <w:rFonts w:ascii="Times New Roman" w:hAnsi="Times New Roman" w:cs="Times New Roman"/>
          <w:b/>
          <w:sz w:val="20"/>
          <w:szCs w:val="20"/>
        </w:rPr>
        <w:t>Conclusion</w:t>
      </w:r>
    </w:p>
    <w:p w:rsidR="00A85542" w:rsidRDefault="00A85542" w:rsidP="00A85542">
      <w:pPr>
        <w:spacing w:after="0" w:line="240" w:lineRule="auto"/>
        <w:ind w:firstLine="720"/>
        <w:jc w:val="both"/>
        <w:rPr>
          <w:rFonts w:asciiTheme="majorBidi" w:eastAsiaTheme="minorHAnsi" w:hAnsiTheme="majorBidi" w:cstheme="majorBidi"/>
          <w:b/>
          <w:sz w:val="20"/>
          <w:szCs w:val="20"/>
        </w:rPr>
      </w:pPr>
      <w:r w:rsidRPr="00A85542">
        <w:rPr>
          <w:rFonts w:asciiTheme="majorBidi" w:eastAsiaTheme="minorHAnsi" w:hAnsiTheme="majorBidi" w:cstheme="majorBidi"/>
          <w:sz w:val="20"/>
          <w:szCs w:val="20"/>
        </w:rPr>
        <w:t>In this study, QuEChEr method for simultaneous determination of seven SAs in liver tissue was developed in combination with HPLC-MS/MS. The results showed that satisfactory performance was achieved with fast analysis speed (~20 min) and reasonable recovery (73.9 - 80.7%). From the result of validation it can be concluded that the studied method is very sensitive, accurate, precise and selective to analyze SAs in liver. It require less run time and extraction time this method can be used commercially for the analysis of large quantity of samples</w:t>
      </w:r>
      <w:r w:rsidRPr="00A85542">
        <w:rPr>
          <w:rFonts w:asciiTheme="majorBidi" w:eastAsiaTheme="minorHAnsi" w:hAnsiTheme="majorBidi" w:cstheme="majorBidi"/>
          <w:b/>
          <w:sz w:val="20"/>
          <w:szCs w:val="20"/>
        </w:rPr>
        <w:t xml:space="preserve">. </w:t>
      </w:r>
    </w:p>
    <w:p w:rsidR="00A85542" w:rsidRPr="00A85542" w:rsidRDefault="00A85542" w:rsidP="00A85542">
      <w:pPr>
        <w:spacing w:after="0" w:line="240" w:lineRule="auto"/>
        <w:jc w:val="both"/>
        <w:rPr>
          <w:rFonts w:asciiTheme="majorBidi" w:eastAsiaTheme="minorHAnsi" w:hAnsiTheme="majorBidi" w:cstheme="majorBidi"/>
          <w:b/>
          <w:sz w:val="20"/>
          <w:szCs w:val="20"/>
        </w:rPr>
      </w:pPr>
      <w:r>
        <w:rPr>
          <w:rFonts w:asciiTheme="majorBidi" w:eastAsiaTheme="minorHAnsi" w:hAnsiTheme="majorBidi" w:cstheme="majorBidi"/>
          <w:b/>
          <w:sz w:val="20"/>
          <w:szCs w:val="20"/>
        </w:rPr>
        <w:t>5</w:t>
      </w:r>
      <w:r w:rsidRPr="00A85542">
        <w:rPr>
          <w:rFonts w:asciiTheme="majorBidi" w:eastAsiaTheme="minorHAnsi" w:hAnsiTheme="majorBidi" w:cstheme="majorBidi"/>
          <w:b/>
          <w:sz w:val="20"/>
          <w:szCs w:val="20"/>
        </w:rPr>
        <w:t xml:space="preserve">) Acknowledgement </w:t>
      </w:r>
    </w:p>
    <w:p w:rsidR="00A85542" w:rsidRPr="00A85542" w:rsidRDefault="00A85542" w:rsidP="00A85542">
      <w:pPr>
        <w:spacing w:after="0" w:line="240" w:lineRule="auto"/>
        <w:ind w:firstLine="720"/>
        <w:jc w:val="both"/>
        <w:rPr>
          <w:rFonts w:asciiTheme="majorBidi" w:eastAsiaTheme="minorHAnsi" w:hAnsiTheme="majorBidi" w:cstheme="majorBidi"/>
          <w:b/>
          <w:sz w:val="20"/>
          <w:szCs w:val="20"/>
        </w:rPr>
      </w:pPr>
      <w:r w:rsidRPr="00A85542">
        <w:rPr>
          <w:rFonts w:asciiTheme="majorBidi" w:eastAsiaTheme="minorHAnsi" w:hAnsiTheme="majorBidi" w:cstheme="majorBidi"/>
          <w:sz w:val="20"/>
          <w:szCs w:val="20"/>
        </w:rPr>
        <w:t>The authors are grateful for conducting this research in Central Lab of Residue Analysis of Pesticides and Heavy Metals in Food (QCAP Lab) and to</w:t>
      </w:r>
      <w:r w:rsidRPr="00A85542">
        <w:rPr>
          <w:rFonts w:asciiTheme="majorBidi" w:eastAsiaTheme="minorHAnsi" w:hAnsiTheme="majorBidi" w:cstheme="majorBidi"/>
          <w:i/>
          <w:iCs/>
          <w:sz w:val="20"/>
          <w:szCs w:val="20"/>
        </w:rPr>
        <w:t xml:space="preserve"> </w:t>
      </w:r>
      <w:r w:rsidRPr="00A85542">
        <w:rPr>
          <w:rFonts w:asciiTheme="majorBidi" w:eastAsiaTheme="minorHAnsi" w:hAnsiTheme="majorBidi" w:cstheme="majorBidi"/>
          <w:iCs/>
          <w:sz w:val="20"/>
          <w:szCs w:val="20"/>
        </w:rPr>
        <w:t>October University for Modern Science and Arts</w:t>
      </w:r>
      <w:r w:rsidRPr="00A85542">
        <w:rPr>
          <w:rFonts w:asciiTheme="majorBidi" w:eastAsiaTheme="minorHAnsi" w:hAnsiTheme="majorBidi" w:cstheme="majorBidi"/>
          <w:b/>
          <w:sz w:val="20"/>
          <w:szCs w:val="20"/>
        </w:rPr>
        <w:t xml:space="preserve"> </w:t>
      </w:r>
      <w:r w:rsidRPr="00A85542">
        <w:rPr>
          <w:rFonts w:asciiTheme="majorBidi" w:eastAsiaTheme="minorHAnsi" w:hAnsiTheme="majorBidi" w:cstheme="majorBidi"/>
          <w:sz w:val="20"/>
          <w:szCs w:val="20"/>
        </w:rPr>
        <w:t>( MSA) for their cooperation</w:t>
      </w:r>
    </w:p>
    <w:p w:rsidR="005C262D" w:rsidRPr="001D28A4" w:rsidRDefault="005C262D" w:rsidP="00824A6F">
      <w:pPr>
        <w:snapToGrid w:val="0"/>
        <w:spacing w:after="0" w:line="240" w:lineRule="auto"/>
        <w:jc w:val="both"/>
        <w:rPr>
          <w:rFonts w:ascii="Times New Roman" w:hAnsi="Times New Roman" w:cs="Times New Roman"/>
          <w:b/>
          <w:sz w:val="20"/>
          <w:szCs w:val="20"/>
        </w:rPr>
      </w:pPr>
    </w:p>
    <w:p w:rsidR="00044181" w:rsidRPr="001D28A4" w:rsidRDefault="007614A9" w:rsidP="00824A6F">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6) </w:t>
      </w:r>
      <w:r w:rsidR="00044181" w:rsidRPr="001D28A4">
        <w:rPr>
          <w:rFonts w:ascii="Times New Roman" w:hAnsi="Times New Roman" w:cs="Times New Roman"/>
          <w:b/>
          <w:sz w:val="20"/>
          <w:szCs w:val="20"/>
        </w:rPr>
        <w:t>References</w:t>
      </w:r>
    </w:p>
    <w:p w:rsidR="00824A6F" w:rsidRPr="001D28A4" w:rsidRDefault="0065279B" w:rsidP="00824A6F">
      <w:pPr>
        <w:pStyle w:val="ListParagraph"/>
        <w:numPr>
          <w:ilvl w:val="0"/>
          <w:numId w:val="2"/>
        </w:numPr>
        <w:snapToGrid w:val="0"/>
        <w:spacing w:after="0" w:line="240" w:lineRule="auto"/>
        <w:jc w:val="both"/>
        <w:rPr>
          <w:rFonts w:ascii="Times New Roman" w:hAnsi="Times New Roman" w:cs="Times New Roman"/>
          <w:bCs/>
          <w:sz w:val="19"/>
          <w:szCs w:val="19"/>
        </w:rPr>
      </w:pPr>
      <w:r w:rsidRPr="001D28A4">
        <w:rPr>
          <w:rFonts w:ascii="Times New Roman" w:hAnsi="Times New Roman" w:cs="Times New Roman"/>
          <w:bCs/>
          <w:sz w:val="19"/>
          <w:szCs w:val="19"/>
        </w:rPr>
        <w:t>Abdallah,</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H.,</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Arnaudguilhem,</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C.,</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Jaber,</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F.,</w:t>
      </w:r>
      <w:r w:rsidR="00824A6F" w:rsidRPr="001D28A4">
        <w:rPr>
          <w:rFonts w:ascii="Times New Roman" w:hAnsi="Times New Roman" w:cs="Times New Roman"/>
          <w:bCs/>
          <w:sz w:val="19"/>
          <w:szCs w:val="19"/>
        </w:rPr>
        <w:t xml:space="preserve"> </w:t>
      </w:r>
      <w:r w:rsidR="007555B3" w:rsidRPr="001D28A4">
        <w:rPr>
          <w:rFonts w:ascii="Times New Roman" w:hAnsi="Times New Roman" w:cs="Times New Roman"/>
          <w:bCs/>
          <w:sz w:val="19"/>
          <w:szCs w:val="19"/>
        </w:rPr>
        <w:t>&amp;</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Lobinski,</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R.</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(2014).</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Multiresidue</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analysis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of</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22</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sulfonamides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and</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their</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metabolites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in</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animal</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tissues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using</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quick,</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easy,</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cheap,</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effective,</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rugged,</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and</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safe</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extraction</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and</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high</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resolution</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mass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spectrometry</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(hybrid</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linear</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ion</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trap-Orbitrap).</w:t>
      </w:r>
      <w:r w:rsidR="00824A6F" w:rsidRPr="001D28A4">
        <w:rPr>
          <w:rFonts w:ascii="Times New Roman" w:hAnsi="Times New Roman" w:cs="Times New Roman"/>
          <w:bCs/>
          <w:sz w:val="19"/>
          <w:szCs w:val="19"/>
        </w:rPr>
        <w:t xml:space="preserve"> </w:t>
      </w:r>
      <w:r w:rsidRPr="001D28A4">
        <w:rPr>
          <w:rFonts w:ascii="Times New Roman" w:hAnsi="Times New Roman" w:cs="Times New Roman"/>
          <w:bCs/>
          <w:i/>
          <w:iCs/>
          <w:sz w:val="19"/>
          <w:szCs w:val="19"/>
        </w:rPr>
        <w:t>Journal</w:t>
      </w:r>
      <w:r w:rsidR="00824A6F" w:rsidRPr="001D28A4">
        <w:rPr>
          <w:rFonts w:ascii="Times New Roman" w:hAnsi="Times New Roman" w:cs="Times New Roman"/>
          <w:bCs/>
          <w:i/>
          <w:iCs/>
          <w:sz w:val="19"/>
          <w:szCs w:val="19"/>
        </w:rPr>
        <w:t xml:space="preserve"> </w:t>
      </w:r>
      <w:r w:rsidRPr="001D28A4">
        <w:rPr>
          <w:rFonts w:ascii="Times New Roman" w:hAnsi="Times New Roman" w:cs="Times New Roman"/>
          <w:bCs/>
          <w:i/>
          <w:iCs/>
          <w:sz w:val="19"/>
          <w:szCs w:val="19"/>
        </w:rPr>
        <w:t>of</w:t>
      </w:r>
      <w:r w:rsidR="00824A6F" w:rsidRPr="001D28A4">
        <w:rPr>
          <w:rFonts w:ascii="Times New Roman" w:hAnsi="Times New Roman" w:cs="Times New Roman"/>
          <w:bCs/>
          <w:i/>
          <w:iCs/>
          <w:sz w:val="19"/>
          <w:szCs w:val="19"/>
        </w:rPr>
        <w:t xml:space="preserve"> </w:t>
      </w:r>
      <w:r w:rsidRPr="001D28A4">
        <w:rPr>
          <w:rFonts w:ascii="Times New Roman" w:hAnsi="Times New Roman" w:cs="Times New Roman"/>
          <w:bCs/>
          <w:i/>
          <w:iCs/>
          <w:sz w:val="19"/>
          <w:szCs w:val="19"/>
        </w:rPr>
        <w:t>Chromatography</w:t>
      </w:r>
      <w:r w:rsidR="00824A6F" w:rsidRPr="001D28A4">
        <w:rPr>
          <w:rFonts w:ascii="Times New Roman" w:hAnsi="Times New Roman" w:cs="Times New Roman"/>
          <w:bCs/>
          <w:i/>
          <w:iCs/>
          <w:sz w:val="19"/>
          <w:szCs w:val="19"/>
        </w:rPr>
        <w:t xml:space="preserve"> </w:t>
      </w:r>
      <w:r w:rsidRPr="001D28A4">
        <w:rPr>
          <w:rFonts w:ascii="Times New Roman" w:hAnsi="Times New Roman" w:cs="Times New Roman"/>
          <w:bCs/>
          <w:i/>
          <w:iCs/>
          <w:sz w:val="19"/>
          <w:szCs w:val="19"/>
        </w:rPr>
        <w:t>A,1355</w:t>
      </w:r>
      <w:r w:rsidRPr="001D28A4">
        <w:rPr>
          <w:rFonts w:ascii="Times New Roman" w:hAnsi="Times New Roman" w:cs="Times New Roman"/>
          <w:bCs/>
          <w:sz w:val="19"/>
          <w:szCs w:val="19"/>
        </w:rPr>
        <w:t>,</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61-72.</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doi:10.1016/j.chroma.2014.05.07</w:t>
      </w:r>
      <w:r w:rsidR="00824A6F" w:rsidRPr="001D28A4">
        <w:rPr>
          <w:rFonts w:ascii="Times New Roman" w:hAnsi="Times New Roman" w:cs="Times New Roman"/>
          <w:bCs/>
          <w:sz w:val="19"/>
          <w:szCs w:val="19"/>
        </w:rPr>
        <w:t>8.</w:t>
      </w:r>
    </w:p>
    <w:p w:rsidR="0065279B" w:rsidRPr="001D28A4" w:rsidRDefault="00880C15" w:rsidP="00824A6F">
      <w:pPr>
        <w:pStyle w:val="ListParagraph"/>
        <w:numPr>
          <w:ilvl w:val="0"/>
          <w:numId w:val="2"/>
        </w:numPr>
        <w:snapToGrid w:val="0"/>
        <w:spacing w:after="0" w:line="240" w:lineRule="auto"/>
        <w:jc w:val="both"/>
        <w:rPr>
          <w:rFonts w:ascii="Times New Roman" w:hAnsi="Times New Roman" w:cs="Times New Roman"/>
          <w:iCs/>
          <w:sz w:val="19"/>
          <w:szCs w:val="19"/>
        </w:rPr>
      </w:pPr>
      <w:r w:rsidRPr="001D28A4">
        <w:rPr>
          <w:rFonts w:ascii="Times New Roman" w:hAnsi="Times New Roman" w:cs="Times New Roman"/>
          <w:iCs/>
          <w:sz w:val="19"/>
          <w:szCs w:val="19"/>
        </w:rPr>
        <w:t>Anastassiades,</w:t>
      </w:r>
      <w:r w:rsidR="00824A6F" w:rsidRPr="001D28A4">
        <w:rPr>
          <w:rFonts w:ascii="Times New Roman" w:hAnsi="Times New Roman" w:cs="Times New Roman"/>
          <w:iCs/>
          <w:sz w:val="19"/>
          <w:szCs w:val="19"/>
        </w:rPr>
        <w:t xml:space="preserve"> </w:t>
      </w:r>
      <w:r w:rsidRPr="001D28A4">
        <w:rPr>
          <w:rFonts w:ascii="Times New Roman" w:hAnsi="Times New Roman" w:cs="Times New Roman"/>
          <w:iCs/>
          <w:sz w:val="19"/>
          <w:szCs w:val="19"/>
        </w:rPr>
        <w:t>M.;</w:t>
      </w:r>
      <w:r w:rsidR="00824A6F" w:rsidRPr="001D28A4">
        <w:rPr>
          <w:rFonts w:ascii="Times New Roman" w:hAnsi="Times New Roman" w:cs="Times New Roman"/>
          <w:iCs/>
          <w:sz w:val="19"/>
          <w:szCs w:val="19"/>
        </w:rPr>
        <w:t xml:space="preserve"> </w:t>
      </w:r>
      <w:r w:rsidRPr="001D28A4">
        <w:rPr>
          <w:rFonts w:ascii="Times New Roman" w:hAnsi="Times New Roman" w:cs="Times New Roman"/>
          <w:iCs/>
          <w:sz w:val="19"/>
          <w:szCs w:val="19"/>
        </w:rPr>
        <w:t>Lehotay,</w:t>
      </w:r>
      <w:r w:rsidR="00824A6F" w:rsidRPr="001D28A4">
        <w:rPr>
          <w:rFonts w:ascii="Times New Roman" w:hAnsi="Times New Roman" w:cs="Times New Roman"/>
          <w:iCs/>
          <w:sz w:val="19"/>
          <w:szCs w:val="19"/>
        </w:rPr>
        <w:t xml:space="preserve"> </w:t>
      </w:r>
      <w:r w:rsidRPr="001D28A4">
        <w:rPr>
          <w:rFonts w:ascii="Times New Roman" w:hAnsi="Times New Roman" w:cs="Times New Roman"/>
          <w:iCs/>
          <w:sz w:val="19"/>
          <w:szCs w:val="19"/>
        </w:rPr>
        <w:t>S.J.;</w:t>
      </w:r>
      <w:r w:rsidR="00824A6F" w:rsidRPr="001D28A4">
        <w:rPr>
          <w:rFonts w:ascii="Times New Roman" w:hAnsi="Times New Roman" w:cs="Times New Roman"/>
          <w:iCs/>
          <w:sz w:val="19"/>
          <w:szCs w:val="19"/>
        </w:rPr>
        <w:t xml:space="preserve"> </w:t>
      </w:r>
      <w:r w:rsidRPr="001D28A4">
        <w:rPr>
          <w:rFonts w:ascii="Times New Roman" w:hAnsi="Times New Roman" w:cs="Times New Roman"/>
          <w:iCs/>
          <w:sz w:val="19"/>
          <w:szCs w:val="19"/>
        </w:rPr>
        <w:t>Stajnbaher,</w:t>
      </w:r>
      <w:r w:rsidR="00824A6F" w:rsidRPr="001D28A4">
        <w:rPr>
          <w:rFonts w:ascii="Times New Roman" w:hAnsi="Times New Roman" w:cs="Times New Roman"/>
          <w:iCs/>
          <w:sz w:val="19"/>
          <w:szCs w:val="19"/>
        </w:rPr>
        <w:t xml:space="preserve"> </w:t>
      </w:r>
      <w:r w:rsidRPr="001D28A4">
        <w:rPr>
          <w:rFonts w:ascii="Times New Roman" w:hAnsi="Times New Roman" w:cs="Times New Roman"/>
          <w:iCs/>
          <w:sz w:val="19"/>
          <w:szCs w:val="19"/>
        </w:rPr>
        <w:t>D.;</w:t>
      </w:r>
      <w:r w:rsidR="00824A6F" w:rsidRPr="001D28A4">
        <w:rPr>
          <w:rFonts w:ascii="Times New Roman" w:hAnsi="Times New Roman" w:cs="Times New Roman"/>
          <w:iCs/>
          <w:sz w:val="19"/>
          <w:szCs w:val="19"/>
        </w:rPr>
        <w:t xml:space="preserve"> </w:t>
      </w:r>
      <w:r w:rsidRPr="001D28A4">
        <w:rPr>
          <w:rFonts w:ascii="Times New Roman" w:hAnsi="Times New Roman" w:cs="Times New Roman"/>
          <w:iCs/>
          <w:sz w:val="19"/>
          <w:szCs w:val="19"/>
        </w:rPr>
        <w:t>Schenk</w:t>
      </w:r>
      <w:r w:rsidR="0065279B" w:rsidRPr="001D28A4">
        <w:rPr>
          <w:rFonts w:ascii="Times New Roman" w:hAnsi="Times New Roman" w:cs="Times New Roman"/>
          <w:iCs/>
          <w:sz w:val="19"/>
          <w:szCs w:val="19"/>
        </w:rPr>
        <w:t>,</w:t>
      </w:r>
      <w:r w:rsidR="00824A6F" w:rsidRPr="001D28A4">
        <w:rPr>
          <w:rFonts w:ascii="Times New Roman" w:hAnsi="Times New Roman" w:cs="Times New Roman"/>
          <w:iCs/>
          <w:sz w:val="19"/>
          <w:szCs w:val="19"/>
        </w:rPr>
        <w:t xml:space="preserve"> </w:t>
      </w:r>
      <w:r w:rsidR="0065279B" w:rsidRPr="001D28A4">
        <w:rPr>
          <w:rFonts w:ascii="Times New Roman" w:hAnsi="Times New Roman" w:cs="Times New Roman"/>
          <w:iCs/>
          <w:sz w:val="19"/>
          <w:szCs w:val="19"/>
        </w:rPr>
        <w:t>F.J.</w:t>
      </w:r>
      <w:r w:rsidR="00824A6F" w:rsidRPr="001D28A4">
        <w:rPr>
          <w:rFonts w:ascii="Times New Roman" w:hAnsi="Times New Roman" w:cs="Times New Roman"/>
          <w:iCs/>
          <w:sz w:val="19"/>
          <w:szCs w:val="19"/>
        </w:rPr>
        <w:t xml:space="preserve"> </w:t>
      </w:r>
      <w:r w:rsidR="0065279B" w:rsidRPr="001D28A4">
        <w:rPr>
          <w:rFonts w:ascii="Times New Roman" w:hAnsi="Times New Roman" w:cs="Times New Roman"/>
          <w:iCs/>
          <w:sz w:val="19"/>
          <w:szCs w:val="19"/>
        </w:rPr>
        <w:t>(2003</w:t>
      </w:r>
      <w:r w:rsidR="0065279B" w:rsidRPr="001D28A4">
        <w:rPr>
          <w:rFonts w:ascii="Times New Roman" w:hAnsi="Times New Roman" w:cs="Times New Roman"/>
          <w:i/>
          <w:iCs/>
          <w:sz w:val="19"/>
          <w:szCs w:val="19"/>
        </w:rPr>
        <w:t>)</w:t>
      </w:r>
      <w:r w:rsidR="00824A6F" w:rsidRPr="001D28A4">
        <w:rPr>
          <w:rFonts w:ascii="Times New Roman" w:hAnsi="Times New Roman" w:cs="Times New Roman"/>
          <w:i/>
          <w:iCs/>
          <w:sz w:val="19"/>
          <w:szCs w:val="19"/>
        </w:rPr>
        <w:t xml:space="preserve"> </w:t>
      </w:r>
      <w:r w:rsidR="0065279B" w:rsidRPr="001D28A4">
        <w:rPr>
          <w:rFonts w:ascii="Times New Roman" w:hAnsi="Times New Roman" w:cs="Times New Roman"/>
          <w:iCs/>
          <w:sz w:val="19"/>
          <w:szCs w:val="19"/>
        </w:rPr>
        <w:t>Fast</w:t>
      </w:r>
      <w:r w:rsidR="00824A6F" w:rsidRPr="001D28A4">
        <w:rPr>
          <w:rFonts w:ascii="Times New Roman" w:hAnsi="Times New Roman" w:cs="Times New Roman"/>
          <w:iCs/>
          <w:sz w:val="19"/>
          <w:szCs w:val="19"/>
        </w:rPr>
        <w:t xml:space="preserve"> </w:t>
      </w:r>
      <w:r w:rsidR="0065279B" w:rsidRPr="001D28A4">
        <w:rPr>
          <w:rFonts w:ascii="Times New Roman" w:hAnsi="Times New Roman" w:cs="Times New Roman"/>
          <w:iCs/>
          <w:sz w:val="19"/>
          <w:szCs w:val="19"/>
        </w:rPr>
        <w:t>and</w:t>
      </w:r>
      <w:r w:rsidR="00824A6F" w:rsidRPr="001D28A4">
        <w:rPr>
          <w:rFonts w:ascii="Times New Roman" w:hAnsi="Times New Roman" w:cs="Times New Roman"/>
          <w:iCs/>
          <w:sz w:val="19"/>
          <w:szCs w:val="19"/>
        </w:rPr>
        <w:t xml:space="preserve"> </w:t>
      </w:r>
      <w:r w:rsidR="0065279B" w:rsidRPr="001D28A4">
        <w:rPr>
          <w:rFonts w:ascii="Times New Roman" w:hAnsi="Times New Roman" w:cs="Times New Roman"/>
          <w:iCs/>
          <w:sz w:val="19"/>
          <w:szCs w:val="19"/>
        </w:rPr>
        <w:t>easy</w:t>
      </w:r>
      <w:r w:rsidR="00824A6F" w:rsidRPr="001D28A4">
        <w:rPr>
          <w:rFonts w:ascii="Times New Roman" w:hAnsi="Times New Roman" w:cs="Times New Roman"/>
          <w:iCs/>
          <w:sz w:val="19"/>
          <w:szCs w:val="19"/>
        </w:rPr>
        <w:t xml:space="preserve"> </w:t>
      </w:r>
      <w:r w:rsidR="0065279B" w:rsidRPr="001D28A4">
        <w:rPr>
          <w:rFonts w:ascii="Times New Roman" w:hAnsi="Times New Roman" w:cs="Times New Roman"/>
          <w:iCs/>
          <w:sz w:val="19"/>
          <w:szCs w:val="19"/>
        </w:rPr>
        <w:t>multiresidue</w:t>
      </w:r>
      <w:r w:rsidR="00824A6F" w:rsidRPr="001D28A4">
        <w:rPr>
          <w:rFonts w:ascii="Times New Roman" w:hAnsi="Times New Roman" w:cs="Times New Roman"/>
          <w:iCs/>
          <w:sz w:val="19"/>
          <w:szCs w:val="19"/>
        </w:rPr>
        <w:t xml:space="preserve"> </w:t>
      </w:r>
      <w:r w:rsidR="0065279B" w:rsidRPr="001D28A4">
        <w:rPr>
          <w:rFonts w:ascii="Times New Roman" w:hAnsi="Times New Roman" w:cs="Times New Roman"/>
          <w:iCs/>
          <w:sz w:val="19"/>
          <w:szCs w:val="19"/>
        </w:rPr>
        <w:t>method</w:t>
      </w:r>
      <w:r w:rsidR="00824A6F" w:rsidRPr="001D28A4">
        <w:rPr>
          <w:rFonts w:ascii="Times New Roman" w:hAnsi="Times New Roman" w:cs="Times New Roman"/>
          <w:iCs/>
          <w:sz w:val="19"/>
          <w:szCs w:val="19"/>
        </w:rPr>
        <w:t xml:space="preserve"> </w:t>
      </w:r>
      <w:r w:rsidR="0065279B" w:rsidRPr="001D28A4">
        <w:rPr>
          <w:rFonts w:ascii="Times New Roman" w:hAnsi="Times New Roman" w:cs="Times New Roman"/>
          <w:iCs/>
          <w:sz w:val="19"/>
          <w:szCs w:val="19"/>
        </w:rPr>
        <w:t>employing</w:t>
      </w:r>
      <w:r w:rsidR="00824A6F" w:rsidRPr="001D28A4">
        <w:rPr>
          <w:rFonts w:ascii="Times New Roman" w:hAnsi="Times New Roman" w:cs="Times New Roman"/>
          <w:iCs/>
          <w:sz w:val="19"/>
          <w:szCs w:val="19"/>
        </w:rPr>
        <w:t xml:space="preserve"> </w:t>
      </w:r>
      <w:r w:rsidR="0065279B" w:rsidRPr="001D28A4">
        <w:rPr>
          <w:rFonts w:ascii="Times New Roman" w:hAnsi="Times New Roman" w:cs="Times New Roman"/>
          <w:iCs/>
          <w:sz w:val="19"/>
          <w:szCs w:val="19"/>
        </w:rPr>
        <w:t>acetonitrile</w:t>
      </w:r>
      <w:r w:rsidR="00824A6F" w:rsidRPr="001D28A4">
        <w:rPr>
          <w:rFonts w:ascii="Times New Roman" w:hAnsi="Times New Roman" w:cs="Times New Roman"/>
          <w:iCs/>
          <w:sz w:val="19"/>
          <w:szCs w:val="19"/>
        </w:rPr>
        <w:t xml:space="preserve"> </w:t>
      </w:r>
      <w:r w:rsidR="0065279B" w:rsidRPr="001D28A4">
        <w:rPr>
          <w:rFonts w:ascii="Times New Roman" w:hAnsi="Times New Roman" w:cs="Times New Roman"/>
          <w:iCs/>
          <w:sz w:val="19"/>
          <w:szCs w:val="19"/>
        </w:rPr>
        <w:t>extraction/partitioning</w:t>
      </w:r>
      <w:r w:rsidR="00824A6F" w:rsidRPr="001D28A4">
        <w:rPr>
          <w:rFonts w:ascii="Times New Roman" w:hAnsi="Times New Roman" w:cs="Times New Roman"/>
          <w:iCs/>
          <w:sz w:val="19"/>
          <w:szCs w:val="19"/>
        </w:rPr>
        <w:t xml:space="preserve"> </w:t>
      </w:r>
      <w:r w:rsidR="0065279B" w:rsidRPr="001D28A4">
        <w:rPr>
          <w:rFonts w:ascii="Times New Roman" w:hAnsi="Times New Roman" w:cs="Times New Roman"/>
          <w:iCs/>
          <w:sz w:val="19"/>
          <w:szCs w:val="19"/>
        </w:rPr>
        <w:t>and</w:t>
      </w:r>
      <w:r w:rsidR="00824A6F" w:rsidRPr="001D28A4">
        <w:rPr>
          <w:rFonts w:ascii="Times New Roman" w:hAnsi="Times New Roman" w:cs="Times New Roman"/>
          <w:iCs/>
          <w:sz w:val="19"/>
          <w:szCs w:val="19"/>
        </w:rPr>
        <w:t xml:space="preserve"> </w:t>
      </w:r>
      <w:r w:rsidR="0065279B" w:rsidRPr="001D28A4">
        <w:rPr>
          <w:rFonts w:ascii="Times New Roman" w:hAnsi="Times New Roman" w:cs="Times New Roman"/>
          <w:iCs/>
          <w:sz w:val="19"/>
          <w:szCs w:val="19"/>
        </w:rPr>
        <w:t>“dispersive</w:t>
      </w:r>
      <w:r w:rsidR="00824A6F" w:rsidRPr="001D28A4">
        <w:rPr>
          <w:rFonts w:ascii="Times New Roman" w:hAnsi="Times New Roman" w:cs="Times New Roman"/>
          <w:iCs/>
          <w:sz w:val="19"/>
          <w:szCs w:val="19"/>
        </w:rPr>
        <w:t xml:space="preserve"> </w:t>
      </w:r>
      <w:r w:rsidR="0065279B" w:rsidRPr="001D28A4">
        <w:rPr>
          <w:rFonts w:ascii="Times New Roman" w:hAnsi="Times New Roman" w:cs="Times New Roman"/>
          <w:iCs/>
          <w:sz w:val="19"/>
          <w:szCs w:val="19"/>
        </w:rPr>
        <w:t>solid-phase</w:t>
      </w:r>
      <w:r w:rsidR="00824A6F" w:rsidRPr="001D28A4">
        <w:rPr>
          <w:rFonts w:ascii="Times New Roman" w:hAnsi="Times New Roman" w:cs="Times New Roman"/>
          <w:iCs/>
          <w:sz w:val="19"/>
          <w:szCs w:val="19"/>
        </w:rPr>
        <w:t xml:space="preserve"> </w:t>
      </w:r>
      <w:r w:rsidR="0065279B" w:rsidRPr="001D28A4">
        <w:rPr>
          <w:rFonts w:ascii="Times New Roman" w:hAnsi="Times New Roman" w:cs="Times New Roman"/>
          <w:iCs/>
          <w:sz w:val="19"/>
          <w:szCs w:val="19"/>
        </w:rPr>
        <w:t>extraction”</w:t>
      </w:r>
      <w:r w:rsidR="00824A6F" w:rsidRPr="001D28A4">
        <w:rPr>
          <w:rFonts w:ascii="Times New Roman" w:hAnsi="Times New Roman" w:cs="Times New Roman"/>
          <w:iCs/>
          <w:sz w:val="19"/>
          <w:szCs w:val="19"/>
        </w:rPr>
        <w:t xml:space="preserve"> </w:t>
      </w:r>
      <w:r w:rsidR="0065279B" w:rsidRPr="001D28A4">
        <w:rPr>
          <w:rFonts w:ascii="Times New Roman" w:hAnsi="Times New Roman" w:cs="Times New Roman"/>
          <w:iCs/>
          <w:sz w:val="19"/>
          <w:szCs w:val="19"/>
        </w:rPr>
        <w:t>for</w:t>
      </w:r>
      <w:r w:rsidR="00824A6F" w:rsidRPr="001D28A4">
        <w:rPr>
          <w:rFonts w:ascii="Times New Roman" w:hAnsi="Times New Roman" w:cs="Times New Roman"/>
          <w:iCs/>
          <w:sz w:val="19"/>
          <w:szCs w:val="19"/>
        </w:rPr>
        <w:t xml:space="preserve"> </w:t>
      </w:r>
      <w:r w:rsidR="0065279B" w:rsidRPr="001D28A4">
        <w:rPr>
          <w:rFonts w:ascii="Times New Roman" w:hAnsi="Times New Roman" w:cs="Times New Roman"/>
          <w:iCs/>
          <w:sz w:val="19"/>
          <w:szCs w:val="19"/>
        </w:rPr>
        <w:t>the</w:t>
      </w:r>
      <w:r w:rsidR="00824A6F" w:rsidRPr="001D28A4">
        <w:rPr>
          <w:rFonts w:ascii="Times New Roman" w:hAnsi="Times New Roman" w:cs="Times New Roman"/>
          <w:iCs/>
          <w:sz w:val="19"/>
          <w:szCs w:val="19"/>
        </w:rPr>
        <w:t xml:space="preserve"> </w:t>
      </w:r>
      <w:r w:rsidR="0065279B" w:rsidRPr="001D28A4">
        <w:rPr>
          <w:rFonts w:ascii="Times New Roman" w:hAnsi="Times New Roman" w:cs="Times New Roman"/>
          <w:iCs/>
          <w:sz w:val="19"/>
          <w:szCs w:val="19"/>
        </w:rPr>
        <w:t>determination</w:t>
      </w:r>
      <w:r w:rsidR="00824A6F" w:rsidRPr="001D28A4">
        <w:rPr>
          <w:rFonts w:ascii="Times New Roman" w:hAnsi="Times New Roman" w:cs="Times New Roman"/>
          <w:iCs/>
          <w:sz w:val="19"/>
          <w:szCs w:val="19"/>
        </w:rPr>
        <w:t xml:space="preserve"> </w:t>
      </w:r>
      <w:r w:rsidR="0065279B" w:rsidRPr="001D28A4">
        <w:rPr>
          <w:rFonts w:ascii="Times New Roman" w:hAnsi="Times New Roman" w:cs="Times New Roman"/>
          <w:iCs/>
          <w:sz w:val="19"/>
          <w:szCs w:val="19"/>
        </w:rPr>
        <w:t>of</w:t>
      </w:r>
      <w:r w:rsidR="00824A6F" w:rsidRPr="001D28A4">
        <w:rPr>
          <w:rFonts w:ascii="Times New Roman" w:hAnsi="Times New Roman" w:cs="Times New Roman"/>
          <w:iCs/>
          <w:sz w:val="19"/>
          <w:szCs w:val="19"/>
        </w:rPr>
        <w:t xml:space="preserve"> </w:t>
      </w:r>
      <w:r w:rsidR="0065279B" w:rsidRPr="001D28A4">
        <w:rPr>
          <w:rFonts w:ascii="Times New Roman" w:hAnsi="Times New Roman" w:cs="Times New Roman"/>
          <w:iCs/>
          <w:sz w:val="19"/>
          <w:szCs w:val="19"/>
        </w:rPr>
        <w:t>pesticides</w:t>
      </w:r>
      <w:r w:rsidR="00824A6F" w:rsidRPr="001D28A4">
        <w:rPr>
          <w:rFonts w:ascii="Times New Roman" w:hAnsi="Times New Roman" w:cs="Times New Roman"/>
          <w:iCs/>
          <w:sz w:val="19"/>
          <w:szCs w:val="19"/>
        </w:rPr>
        <w:t xml:space="preserve"> </w:t>
      </w:r>
      <w:r w:rsidR="0065279B" w:rsidRPr="001D28A4">
        <w:rPr>
          <w:rFonts w:ascii="Times New Roman" w:hAnsi="Times New Roman" w:cs="Times New Roman"/>
          <w:iCs/>
          <w:sz w:val="19"/>
          <w:szCs w:val="19"/>
        </w:rPr>
        <w:t>residues</w:t>
      </w:r>
      <w:r w:rsidR="00824A6F" w:rsidRPr="001D28A4">
        <w:rPr>
          <w:rFonts w:ascii="Times New Roman" w:hAnsi="Times New Roman" w:cs="Times New Roman"/>
          <w:iCs/>
          <w:sz w:val="19"/>
          <w:szCs w:val="19"/>
        </w:rPr>
        <w:t xml:space="preserve"> </w:t>
      </w:r>
      <w:r w:rsidR="0065279B" w:rsidRPr="001D28A4">
        <w:rPr>
          <w:rFonts w:ascii="Times New Roman" w:hAnsi="Times New Roman" w:cs="Times New Roman"/>
          <w:iCs/>
          <w:sz w:val="19"/>
          <w:szCs w:val="19"/>
        </w:rPr>
        <w:t>in</w:t>
      </w:r>
      <w:r w:rsidR="00824A6F" w:rsidRPr="001D28A4">
        <w:rPr>
          <w:rFonts w:ascii="Times New Roman" w:hAnsi="Times New Roman" w:cs="Times New Roman"/>
          <w:iCs/>
          <w:sz w:val="19"/>
          <w:szCs w:val="19"/>
        </w:rPr>
        <w:t xml:space="preserve"> </w:t>
      </w:r>
      <w:r w:rsidR="0065279B" w:rsidRPr="001D28A4">
        <w:rPr>
          <w:rFonts w:ascii="Times New Roman" w:hAnsi="Times New Roman" w:cs="Times New Roman"/>
          <w:iCs/>
          <w:sz w:val="19"/>
          <w:szCs w:val="19"/>
        </w:rPr>
        <w:t>produce</w:t>
      </w:r>
      <w:r w:rsidR="0065279B" w:rsidRPr="001D28A4">
        <w:rPr>
          <w:rFonts w:ascii="Times New Roman" w:hAnsi="Times New Roman" w:cs="Times New Roman"/>
          <w:i/>
          <w:iCs/>
          <w:sz w:val="19"/>
          <w:szCs w:val="19"/>
        </w:rPr>
        <w:t>.</w:t>
      </w:r>
      <w:r w:rsidR="00824A6F" w:rsidRPr="001D28A4">
        <w:rPr>
          <w:rFonts w:ascii="Times New Roman" w:hAnsi="Times New Roman" w:cs="Times New Roman"/>
          <w:i/>
          <w:iCs/>
          <w:sz w:val="19"/>
          <w:szCs w:val="19"/>
        </w:rPr>
        <w:t xml:space="preserve"> </w:t>
      </w:r>
      <w:r w:rsidR="0065279B" w:rsidRPr="001D28A4">
        <w:rPr>
          <w:rFonts w:ascii="Times New Roman" w:hAnsi="Times New Roman" w:cs="Times New Roman"/>
          <w:i/>
          <w:iCs/>
          <w:sz w:val="19"/>
          <w:szCs w:val="19"/>
        </w:rPr>
        <w:t>Journal</w:t>
      </w:r>
      <w:r w:rsidR="00824A6F" w:rsidRPr="001D28A4">
        <w:rPr>
          <w:rFonts w:ascii="Times New Roman" w:hAnsi="Times New Roman" w:cs="Times New Roman"/>
          <w:i/>
          <w:iCs/>
          <w:sz w:val="19"/>
          <w:szCs w:val="19"/>
        </w:rPr>
        <w:t xml:space="preserve"> </w:t>
      </w:r>
      <w:r w:rsidR="0065279B" w:rsidRPr="001D28A4">
        <w:rPr>
          <w:rFonts w:ascii="Times New Roman" w:hAnsi="Times New Roman" w:cs="Times New Roman"/>
          <w:i/>
          <w:iCs/>
          <w:sz w:val="19"/>
          <w:szCs w:val="19"/>
        </w:rPr>
        <w:t>of</w:t>
      </w:r>
      <w:r w:rsidR="00824A6F" w:rsidRPr="001D28A4">
        <w:rPr>
          <w:rFonts w:ascii="Times New Roman" w:hAnsi="Times New Roman" w:cs="Times New Roman"/>
          <w:i/>
          <w:iCs/>
          <w:sz w:val="19"/>
          <w:szCs w:val="19"/>
        </w:rPr>
        <w:t xml:space="preserve"> </w:t>
      </w:r>
      <w:r w:rsidR="0065279B" w:rsidRPr="001D28A4">
        <w:rPr>
          <w:rFonts w:ascii="Times New Roman" w:hAnsi="Times New Roman" w:cs="Times New Roman"/>
          <w:i/>
          <w:iCs/>
          <w:sz w:val="19"/>
          <w:szCs w:val="19"/>
        </w:rPr>
        <w:t>AOAC</w:t>
      </w:r>
      <w:r w:rsidR="00824A6F" w:rsidRPr="001D28A4">
        <w:rPr>
          <w:rFonts w:ascii="Times New Roman" w:hAnsi="Times New Roman" w:cs="Times New Roman"/>
          <w:i/>
          <w:iCs/>
          <w:sz w:val="19"/>
          <w:szCs w:val="19"/>
        </w:rPr>
        <w:t xml:space="preserve"> </w:t>
      </w:r>
      <w:r w:rsidR="0065279B" w:rsidRPr="001D28A4">
        <w:rPr>
          <w:rFonts w:ascii="Times New Roman" w:hAnsi="Times New Roman" w:cs="Times New Roman"/>
          <w:i/>
          <w:iCs/>
          <w:sz w:val="19"/>
          <w:szCs w:val="19"/>
        </w:rPr>
        <w:t>International.,</w:t>
      </w:r>
      <w:r w:rsidR="00824A6F" w:rsidRPr="001D28A4">
        <w:rPr>
          <w:rFonts w:ascii="Times New Roman" w:hAnsi="Times New Roman" w:cs="Times New Roman"/>
          <w:i/>
          <w:iCs/>
          <w:sz w:val="19"/>
          <w:szCs w:val="19"/>
        </w:rPr>
        <w:t xml:space="preserve"> </w:t>
      </w:r>
      <w:r w:rsidR="0065279B" w:rsidRPr="001D28A4">
        <w:rPr>
          <w:rFonts w:ascii="Times New Roman" w:hAnsi="Times New Roman" w:cs="Times New Roman"/>
          <w:i/>
          <w:iCs/>
          <w:sz w:val="19"/>
          <w:szCs w:val="19"/>
        </w:rPr>
        <w:t>86(2),</w:t>
      </w:r>
      <w:r w:rsidR="00824A6F" w:rsidRPr="001D28A4">
        <w:rPr>
          <w:rFonts w:ascii="Times New Roman" w:hAnsi="Times New Roman" w:cs="Times New Roman"/>
          <w:i/>
          <w:iCs/>
          <w:sz w:val="19"/>
          <w:szCs w:val="19"/>
        </w:rPr>
        <w:t xml:space="preserve"> </w:t>
      </w:r>
      <w:r w:rsidR="0065279B" w:rsidRPr="001D28A4">
        <w:rPr>
          <w:rFonts w:ascii="Times New Roman" w:hAnsi="Times New Roman" w:cs="Times New Roman"/>
          <w:i/>
          <w:iCs/>
          <w:sz w:val="19"/>
          <w:szCs w:val="19"/>
        </w:rPr>
        <w:t>412-</w:t>
      </w:r>
      <w:r w:rsidR="00824A6F" w:rsidRPr="001D28A4">
        <w:rPr>
          <w:rFonts w:ascii="Times New Roman" w:hAnsi="Times New Roman" w:cs="Times New Roman"/>
          <w:i/>
          <w:iCs/>
          <w:sz w:val="19"/>
          <w:szCs w:val="19"/>
        </w:rPr>
        <w:t xml:space="preserve"> </w:t>
      </w:r>
      <w:r w:rsidR="0065279B" w:rsidRPr="001D28A4">
        <w:rPr>
          <w:rFonts w:ascii="Times New Roman" w:hAnsi="Times New Roman" w:cs="Times New Roman"/>
          <w:i/>
          <w:iCs/>
          <w:sz w:val="19"/>
          <w:szCs w:val="19"/>
        </w:rPr>
        <w:t>431,.</w:t>
      </w:r>
    </w:p>
    <w:p w:rsidR="00824A6F" w:rsidRPr="001D28A4" w:rsidRDefault="0065279B" w:rsidP="00824A6F">
      <w:pPr>
        <w:pStyle w:val="ListParagraph"/>
        <w:numPr>
          <w:ilvl w:val="0"/>
          <w:numId w:val="2"/>
        </w:numPr>
        <w:snapToGrid w:val="0"/>
        <w:spacing w:after="0" w:line="240" w:lineRule="auto"/>
        <w:jc w:val="both"/>
        <w:rPr>
          <w:rFonts w:ascii="Times New Roman" w:hAnsi="Times New Roman" w:cs="Times New Roman"/>
          <w:bCs/>
          <w:sz w:val="19"/>
          <w:szCs w:val="19"/>
        </w:rPr>
      </w:pPr>
      <w:r w:rsidRPr="001D28A4">
        <w:rPr>
          <w:rFonts w:ascii="Times New Roman" w:hAnsi="Times New Roman" w:cs="Times New Roman"/>
          <w:bCs/>
          <w:sz w:val="19"/>
          <w:szCs w:val="19"/>
        </w:rPr>
        <w:t>Arancibia,</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V.,</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Valderrama,</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M.,</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Rodriguez,</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P.,</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Hurtado,</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F.,</w:t>
      </w:r>
      <w:r w:rsidR="00824A6F" w:rsidRPr="001D28A4">
        <w:rPr>
          <w:rFonts w:ascii="Times New Roman" w:hAnsi="Times New Roman" w:cs="Times New Roman"/>
          <w:bCs/>
          <w:sz w:val="19"/>
          <w:szCs w:val="19"/>
        </w:rPr>
        <w:t xml:space="preserve"> </w:t>
      </w:r>
      <w:r w:rsidR="007555B3" w:rsidRPr="001D28A4">
        <w:rPr>
          <w:rFonts w:ascii="Times New Roman" w:hAnsi="Times New Roman" w:cs="Times New Roman"/>
          <w:bCs/>
          <w:sz w:val="19"/>
          <w:szCs w:val="19"/>
        </w:rPr>
        <w:t>&amp;</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Segura,</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R.</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(2003).</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Quantitative</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extraction</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of</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sulfonamides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in</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meats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by</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supercritical</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methanol-modified</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carbon</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dioxide:</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A</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foray</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into</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lastRenderedPageBreak/>
        <w:t>real-world</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sampling.</w:t>
      </w:r>
      <w:r w:rsidR="00824A6F" w:rsidRPr="001D28A4">
        <w:rPr>
          <w:rFonts w:ascii="Times New Roman" w:hAnsi="Times New Roman" w:cs="Times New Roman"/>
          <w:bCs/>
          <w:sz w:val="19"/>
          <w:szCs w:val="19"/>
        </w:rPr>
        <w:t xml:space="preserve"> </w:t>
      </w:r>
      <w:r w:rsidRPr="001D28A4">
        <w:rPr>
          <w:rFonts w:ascii="Times New Roman" w:hAnsi="Times New Roman" w:cs="Times New Roman"/>
          <w:bCs/>
          <w:i/>
          <w:iCs/>
          <w:sz w:val="19"/>
          <w:szCs w:val="19"/>
        </w:rPr>
        <w:t>Journal</w:t>
      </w:r>
      <w:r w:rsidR="00824A6F" w:rsidRPr="001D28A4">
        <w:rPr>
          <w:rFonts w:ascii="Times New Roman" w:hAnsi="Times New Roman" w:cs="Times New Roman"/>
          <w:bCs/>
          <w:i/>
          <w:iCs/>
          <w:sz w:val="19"/>
          <w:szCs w:val="19"/>
        </w:rPr>
        <w:t xml:space="preserve"> </w:t>
      </w:r>
      <w:r w:rsidRPr="001D28A4">
        <w:rPr>
          <w:rFonts w:ascii="Times New Roman" w:hAnsi="Times New Roman" w:cs="Times New Roman"/>
          <w:bCs/>
          <w:i/>
          <w:iCs/>
          <w:sz w:val="19"/>
          <w:szCs w:val="19"/>
        </w:rPr>
        <w:t>of</w:t>
      </w:r>
      <w:r w:rsidR="00824A6F" w:rsidRPr="001D28A4">
        <w:rPr>
          <w:rFonts w:ascii="Times New Roman" w:hAnsi="Times New Roman" w:cs="Times New Roman"/>
          <w:bCs/>
          <w:i/>
          <w:iCs/>
          <w:sz w:val="19"/>
          <w:szCs w:val="19"/>
        </w:rPr>
        <w:t xml:space="preserve"> </w:t>
      </w:r>
      <w:r w:rsidRPr="001D28A4">
        <w:rPr>
          <w:rFonts w:ascii="Times New Roman" w:hAnsi="Times New Roman" w:cs="Times New Roman"/>
          <w:bCs/>
          <w:i/>
          <w:iCs/>
          <w:sz w:val="19"/>
          <w:szCs w:val="19"/>
        </w:rPr>
        <w:t>Separation</w:t>
      </w:r>
      <w:r w:rsidR="00824A6F" w:rsidRPr="001D28A4">
        <w:rPr>
          <w:rFonts w:ascii="Times New Roman" w:hAnsi="Times New Roman" w:cs="Times New Roman"/>
          <w:bCs/>
          <w:i/>
          <w:iCs/>
          <w:sz w:val="19"/>
          <w:szCs w:val="19"/>
        </w:rPr>
        <w:t xml:space="preserve"> </w:t>
      </w:r>
      <w:r w:rsidRPr="001D28A4">
        <w:rPr>
          <w:rFonts w:ascii="Times New Roman" w:hAnsi="Times New Roman" w:cs="Times New Roman"/>
          <w:bCs/>
          <w:i/>
          <w:iCs/>
          <w:sz w:val="19"/>
          <w:szCs w:val="19"/>
        </w:rPr>
        <w:t>Science,</w:t>
      </w:r>
      <w:r w:rsidR="00824A6F" w:rsidRPr="001D28A4">
        <w:rPr>
          <w:rFonts w:ascii="Times New Roman" w:hAnsi="Times New Roman" w:cs="Times New Roman"/>
          <w:bCs/>
          <w:sz w:val="19"/>
          <w:szCs w:val="19"/>
        </w:rPr>
        <w:t xml:space="preserve"> </w:t>
      </w:r>
      <w:r w:rsidRPr="001D28A4">
        <w:rPr>
          <w:rFonts w:ascii="Times New Roman" w:hAnsi="Times New Roman" w:cs="Times New Roman"/>
          <w:bCs/>
          <w:i/>
          <w:iCs/>
          <w:sz w:val="19"/>
          <w:szCs w:val="19"/>
        </w:rPr>
        <w:t>26</w:t>
      </w:r>
      <w:r w:rsidRPr="001D28A4">
        <w:rPr>
          <w:rFonts w:ascii="Times New Roman" w:hAnsi="Times New Roman" w:cs="Times New Roman"/>
          <w:bCs/>
          <w:sz w:val="19"/>
          <w:szCs w:val="19"/>
        </w:rPr>
        <w:t>(18),</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1710-1716.</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doi:10.1002/jssc.20030150</w:t>
      </w:r>
      <w:r w:rsidR="00824A6F" w:rsidRPr="001D28A4">
        <w:rPr>
          <w:rFonts w:ascii="Times New Roman" w:hAnsi="Times New Roman" w:cs="Times New Roman"/>
          <w:bCs/>
          <w:sz w:val="19"/>
          <w:szCs w:val="19"/>
        </w:rPr>
        <w:t>1.</w:t>
      </w:r>
    </w:p>
    <w:p w:rsidR="00824A6F" w:rsidRPr="001D28A4" w:rsidRDefault="0065279B" w:rsidP="00824A6F">
      <w:pPr>
        <w:pStyle w:val="ListParagraph"/>
        <w:numPr>
          <w:ilvl w:val="0"/>
          <w:numId w:val="2"/>
        </w:numPr>
        <w:snapToGrid w:val="0"/>
        <w:spacing w:after="0" w:line="240" w:lineRule="auto"/>
        <w:jc w:val="both"/>
        <w:rPr>
          <w:rFonts w:ascii="Times New Roman" w:hAnsi="Times New Roman" w:cs="Times New Roman"/>
          <w:bCs/>
          <w:sz w:val="19"/>
          <w:szCs w:val="19"/>
        </w:rPr>
      </w:pPr>
      <w:r w:rsidRPr="001D28A4">
        <w:rPr>
          <w:rFonts w:ascii="Times New Roman" w:hAnsi="Times New Roman" w:cs="Times New Roman"/>
          <w:bCs/>
          <w:sz w:val="19"/>
          <w:szCs w:val="19"/>
        </w:rPr>
        <w:t>Bedor,</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D.,</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Gonçalves,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T.,</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Ferreira,</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M.,</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Sousa,</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C.</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D.,</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Menezes,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A.,</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Oliveira,</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E.,</w:t>
      </w:r>
      <w:r w:rsidR="00824A6F" w:rsidRPr="001D28A4">
        <w:rPr>
          <w:rFonts w:ascii="Times New Roman" w:hAnsi="Times New Roman" w:cs="Times New Roman"/>
          <w:bCs/>
          <w:sz w:val="19"/>
          <w:szCs w:val="19"/>
        </w:rPr>
        <w:t xml:space="preserve"> </w:t>
      </w:r>
      <w:r w:rsidR="007555B3" w:rsidRPr="001D28A4">
        <w:rPr>
          <w:rFonts w:ascii="Times New Roman" w:hAnsi="Times New Roman" w:cs="Times New Roman"/>
          <w:bCs/>
          <w:sz w:val="19"/>
          <w:szCs w:val="19"/>
        </w:rPr>
        <w:t>&amp;</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Santana,</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D.</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D.</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(2008).</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Simultaneous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determination</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of</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sulfamethoxazole</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and</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trimethoprim</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in</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biological</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fluids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for</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high-throughput</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analysis: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Comparison</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of</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HPLC</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with</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ultraviolet</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and</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tandem</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mass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spectrometric</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detection.</w:t>
      </w:r>
      <w:r w:rsidR="00824A6F" w:rsidRPr="001D28A4">
        <w:rPr>
          <w:rFonts w:ascii="Times New Roman" w:hAnsi="Times New Roman" w:cs="Times New Roman"/>
          <w:bCs/>
          <w:sz w:val="19"/>
          <w:szCs w:val="19"/>
        </w:rPr>
        <w:t xml:space="preserve"> </w:t>
      </w:r>
      <w:r w:rsidRPr="001D28A4">
        <w:rPr>
          <w:rFonts w:ascii="Times New Roman" w:hAnsi="Times New Roman" w:cs="Times New Roman"/>
          <w:bCs/>
          <w:i/>
          <w:iCs/>
          <w:sz w:val="19"/>
          <w:szCs w:val="19"/>
        </w:rPr>
        <w:t>Journal</w:t>
      </w:r>
      <w:r w:rsidR="00824A6F" w:rsidRPr="001D28A4">
        <w:rPr>
          <w:rFonts w:ascii="Times New Roman" w:hAnsi="Times New Roman" w:cs="Times New Roman"/>
          <w:bCs/>
          <w:i/>
          <w:iCs/>
          <w:sz w:val="19"/>
          <w:szCs w:val="19"/>
        </w:rPr>
        <w:t xml:space="preserve"> </w:t>
      </w:r>
      <w:r w:rsidRPr="001D28A4">
        <w:rPr>
          <w:rFonts w:ascii="Times New Roman" w:hAnsi="Times New Roman" w:cs="Times New Roman"/>
          <w:bCs/>
          <w:i/>
          <w:iCs/>
          <w:sz w:val="19"/>
          <w:szCs w:val="19"/>
        </w:rPr>
        <w:t>of</w:t>
      </w:r>
      <w:r w:rsidR="00824A6F" w:rsidRPr="001D28A4">
        <w:rPr>
          <w:rFonts w:ascii="Times New Roman" w:hAnsi="Times New Roman" w:cs="Times New Roman"/>
          <w:bCs/>
          <w:i/>
          <w:iCs/>
          <w:sz w:val="19"/>
          <w:szCs w:val="19"/>
        </w:rPr>
        <w:t xml:space="preserve"> </w:t>
      </w:r>
      <w:r w:rsidRPr="001D28A4">
        <w:rPr>
          <w:rFonts w:ascii="Times New Roman" w:hAnsi="Times New Roman" w:cs="Times New Roman"/>
          <w:bCs/>
          <w:i/>
          <w:iCs/>
          <w:sz w:val="19"/>
          <w:szCs w:val="19"/>
        </w:rPr>
        <w:t>Chromatography</w:t>
      </w:r>
      <w:r w:rsidR="00824A6F" w:rsidRPr="001D28A4">
        <w:rPr>
          <w:rFonts w:ascii="Times New Roman" w:hAnsi="Times New Roman" w:cs="Times New Roman"/>
          <w:bCs/>
          <w:i/>
          <w:iCs/>
          <w:sz w:val="19"/>
          <w:szCs w:val="19"/>
        </w:rPr>
        <w:t xml:space="preserve"> </w:t>
      </w:r>
      <w:r w:rsidRPr="001D28A4">
        <w:rPr>
          <w:rFonts w:ascii="Times New Roman" w:hAnsi="Times New Roman" w:cs="Times New Roman"/>
          <w:bCs/>
          <w:i/>
          <w:iCs/>
          <w:sz w:val="19"/>
          <w:szCs w:val="19"/>
        </w:rPr>
        <w:t>B,</w:t>
      </w:r>
      <w:r w:rsidR="00824A6F" w:rsidRPr="001D28A4">
        <w:rPr>
          <w:rFonts w:ascii="Times New Roman" w:hAnsi="Times New Roman" w:cs="Times New Roman"/>
          <w:bCs/>
          <w:sz w:val="19"/>
          <w:szCs w:val="19"/>
        </w:rPr>
        <w:t xml:space="preserve"> </w:t>
      </w:r>
      <w:r w:rsidRPr="001D28A4">
        <w:rPr>
          <w:rFonts w:ascii="Times New Roman" w:hAnsi="Times New Roman" w:cs="Times New Roman"/>
          <w:bCs/>
          <w:i/>
          <w:iCs/>
          <w:sz w:val="19"/>
          <w:szCs w:val="19"/>
        </w:rPr>
        <w:t>863</w:t>
      </w:r>
      <w:r w:rsidRPr="001D28A4">
        <w:rPr>
          <w:rFonts w:ascii="Times New Roman" w:hAnsi="Times New Roman" w:cs="Times New Roman"/>
          <w:bCs/>
          <w:sz w:val="19"/>
          <w:szCs w:val="19"/>
        </w:rPr>
        <w:t>(1),</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46-54.</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doi:10.1016/j.jchromb.2007.12.02</w:t>
      </w:r>
      <w:r w:rsidR="00824A6F" w:rsidRPr="001D28A4">
        <w:rPr>
          <w:rFonts w:ascii="Times New Roman" w:hAnsi="Times New Roman" w:cs="Times New Roman"/>
          <w:bCs/>
          <w:sz w:val="19"/>
          <w:szCs w:val="19"/>
        </w:rPr>
        <w:t>7.</w:t>
      </w:r>
    </w:p>
    <w:p w:rsidR="00824A6F" w:rsidRPr="001D28A4" w:rsidRDefault="0065279B" w:rsidP="00824A6F">
      <w:pPr>
        <w:pStyle w:val="ListParagraph"/>
        <w:numPr>
          <w:ilvl w:val="0"/>
          <w:numId w:val="2"/>
        </w:numPr>
        <w:snapToGrid w:val="0"/>
        <w:spacing w:after="0" w:line="240" w:lineRule="auto"/>
        <w:jc w:val="both"/>
        <w:rPr>
          <w:rFonts w:ascii="Times New Roman" w:hAnsi="Times New Roman" w:cs="Times New Roman"/>
          <w:bCs/>
          <w:sz w:val="19"/>
          <w:szCs w:val="19"/>
        </w:rPr>
      </w:pPr>
      <w:r w:rsidRPr="001D28A4">
        <w:rPr>
          <w:rFonts w:ascii="Times New Roman" w:hAnsi="Times New Roman" w:cs="Times New Roman"/>
          <w:bCs/>
          <w:sz w:val="19"/>
          <w:szCs w:val="19"/>
        </w:rPr>
        <w:t>Biswas,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A.</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K.,</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Rao,</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G.</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Kondaiah,</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N.,</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Anjaneyulu,</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A.</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S.,</w:t>
      </w:r>
      <w:r w:rsidR="00824A6F" w:rsidRPr="001D28A4">
        <w:rPr>
          <w:rFonts w:ascii="Times New Roman" w:hAnsi="Times New Roman" w:cs="Times New Roman"/>
          <w:bCs/>
          <w:sz w:val="19"/>
          <w:szCs w:val="19"/>
        </w:rPr>
        <w:t xml:space="preserve"> </w:t>
      </w:r>
      <w:r w:rsidR="007555B3" w:rsidRPr="001D28A4">
        <w:rPr>
          <w:rFonts w:ascii="Times New Roman" w:hAnsi="Times New Roman" w:cs="Times New Roman"/>
          <w:bCs/>
          <w:sz w:val="19"/>
          <w:szCs w:val="19"/>
        </w:rPr>
        <w:t>&amp;</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Malik,</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J.</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K.</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(2007).</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Simple</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Multiresidue</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Method</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for</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Monitoring</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of</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Trimethoprim</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and</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Sulfonamide</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Residues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in</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Buffalo</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Meat</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by</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High-Performance</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Liquid</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Chromatography.</w:t>
      </w:r>
      <w:r w:rsidR="00824A6F" w:rsidRPr="001D28A4">
        <w:rPr>
          <w:rFonts w:ascii="Times New Roman" w:hAnsi="Times New Roman" w:cs="Times New Roman"/>
          <w:bCs/>
          <w:sz w:val="19"/>
          <w:szCs w:val="19"/>
        </w:rPr>
        <w:t xml:space="preserve"> </w:t>
      </w:r>
      <w:r w:rsidRPr="001D28A4">
        <w:rPr>
          <w:rFonts w:ascii="Times New Roman" w:hAnsi="Times New Roman" w:cs="Times New Roman"/>
          <w:bCs/>
          <w:i/>
          <w:iCs/>
          <w:sz w:val="19"/>
          <w:szCs w:val="19"/>
        </w:rPr>
        <w:t>Journal</w:t>
      </w:r>
      <w:r w:rsidR="00824A6F" w:rsidRPr="001D28A4">
        <w:rPr>
          <w:rFonts w:ascii="Times New Roman" w:hAnsi="Times New Roman" w:cs="Times New Roman"/>
          <w:bCs/>
          <w:i/>
          <w:iCs/>
          <w:sz w:val="19"/>
          <w:szCs w:val="19"/>
        </w:rPr>
        <w:t xml:space="preserve"> </w:t>
      </w:r>
      <w:r w:rsidRPr="001D28A4">
        <w:rPr>
          <w:rFonts w:ascii="Times New Roman" w:hAnsi="Times New Roman" w:cs="Times New Roman"/>
          <w:bCs/>
          <w:i/>
          <w:iCs/>
          <w:sz w:val="19"/>
          <w:szCs w:val="19"/>
        </w:rPr>
        <w:t>of</w:t>
      </w:r>
      <w:r w:rsidR="00824A6F" w:rsidRPr="001D28A4">
        <w:rPr>
          <w:rFonts w:ascii="Times New Roman" w:hAnsi="Times New Roman" w:cs="Times New Roman"/>
          <w:bCs/>
          <w:i/>
          <w:iCs/>
          <w:sz w:val="19"/>
          <w:szCs w:val="19"/>
        </w:rPr>
        <w:t xml:space="preserve"> </w:t>
      </w:r>
      <w:r w:rsidRPr="001D28A4">
        <w:rPr>
          <w:rFonts w:ascii="Times New Roman" w:hAnsi="Times New Roman" w:cs="Times New Roman"/>
          <w:bCs/>
          <w:i/>
          <w:iCs/>
          <w:sz w:val="19"/>
          <w:szCs w:val="19"/>
        </w:rPr>
        <w:t>Agricultural</w:t>
      </w:r>
      <w:r w:rsidR="00824A6F" w:rsidRPr="001D28A4">
        <w:rPr>
          <w:rFonts w:ascii="Times New Roman" w:hAnsi="Times New Roman" w:cs="Times New Roman"/>
          <w:bCs/>
          <w:i/>
          <w:iCs/>
          <w:sz w:val="19"/>
          <w:szCs w:val="19"/>
        </w:rPr>
        <w:t xml:space="preserve"> </w:t>
      </w:r>
      <w:r w:rsidRPr="001D28A4">
        <w:rPr>
          <w:rFonts w:ascii="Times New Roman" w:hAnsi="Times New Roman" w:cs="Times New Roman"/>
          <w:bCs/>
          <w:i/>
          <w:iCs/>
          <w:sz w:val="19"/>
          <w:szCs w:val="19"/>
        </w:rPr>
        <w:t>and</w:t>
      </w:r>
      <w:r w:rsidR="00824A6F" w:rsidRPr="001D28A4">
        <w:rPr>
          <w:rFonts w:ascii="Times New Roman" w:hAnsi="Times New Roman" w:cs="Times New Roman"/>
          <w:bCs/>
          <w:i/>
          <w:iCs/>
          <w:sz w:val="19"/>
          <w:szCs w:val="19"/>
        </w:rPr>
        <w:t xml:space="preserve"> </w:t>
      </w:r>
      <w:r w:rsidRPr="001D28A4">
        <w:rPr>
          <w:rFonts w:ascii="Times New Roman" w:hAnsi="Times New Roman" w:cs="Times New Roman"/>
          <w:bCs/>
          <w:i/>
          <w:iCs/>
          <w:sz w:val="19"/>
          <w:szCs w:val="19"/>
        </w:rPr>
        <w:t>Food</w:t>
      </w:r>
      <w:r w:rsidR="00824A6F" w:rsidRPr="001D28A4">
        <w:rPr>
          <w:rFonts w:ascii="Times New Roman" w:hAnsi="Times New Roman" w:cs="Times New Roman"/>
          <w:bCs/>
          <w:i/>
          <w:iCs/>
          <w:sz w:val="19"/>
          <w:szCs w:val="19"/>
        </w:rPr>
        <w:t xml:space="preserve"> </w:t>
      </w:r>
      <w:r w:rsidRPr="001D28A4">
        <w:rPr>
          <w:rFonts w:ascii="Times New Roman" w:hAnsi="Times New Roman" w:cs="Times New Roman"/>
          <w:bCs/>
          <w:i/>
          <w:iCs/>
          <w:sz w:val="19"/>
          <w:szCs w:val="19"/>
        </w:rPr>
        <w:t>Chemistry,</w:t>
      </w:r>
      <w:r w:rsidR="00824A6F" w:rsidRPr="001D28A4">
        <w:rPr>
          <w:rFonts w:ascii="Times New Roman" w:hAnsi="Times New Roman" w:cs="Times New Roman"/>
          <w:bCs/>
          <w:sz w:val="19"/>
          <w:szCs w:val="19"/>
        </w:rPr>
        <w:t xml:space="preserve"> </w:t>
      </w:r>
      <w:r w:rsidRPr="001D28A4">
        <w:rPr>
          <w:rFonts w:ascii="Times New Roman" w:hAnsi="Times New Roman" w:cs="Times New Roman"/>
          <w:bCs/>
          <w:i/>
          <w:iCs/>
          <w:sz w:val="19"/>
          <w:szCs w:val="19"/>
        </w:rPr>
        <w:t>55</w:t>
      </w:r>
      <w:r w:rsidRPr="001D28A4">
        <w:rPr>
          <w:rFonts w:ascii="Times New Roman" w:hAnsi="Times New Roman" w:cs="Times New Roman"/>
          <w:bCs/>
          <w:sz w:val="19"/>
          <w:szCs w:val="19"/>
        </w:rPr>
        <w:t>(22),</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8845-8850.</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doi:10.1021/jf071140</w:t>
      </w:r>
      <w:r w:rsidR="00824A6F" w:rsidRPr="001D28A4">
        <w:rPr>
          <w:rFonts w:ascii="Times New Roman" w:hAnsi="Times New Roman" w:cs="Times New Roman"/>
          <w:bCs/>
          <w:sz w:val="19"/>
          <w:szCs w:val="19"/>
        </w:rPr>
        <w:t>w.</w:t>
      </w:r>
    </w:p>
    <w:p w:rsidR="00824A6F" w:rsidRPr="001D28A4" w:rsidRDefault="0065279B" w:rsidP="00824A6F">
      <w:pPr>
        <w:pStyle w:val="ListParagraph"/>
        <w:numPr>
          <w:ilvl w:val="0"/>
          <w:numId w:val="2"/>
        </w:numPr>
        <w:snapToGrid w:val="0"/>
        <w:spacing w:after="0" w:line="240" w:lineRule="auto"/>
        <w:jc w:val="both"/>
        <w:rPr>
          <w:rFonts w:ascii="Times New Roman" w:hAnsi="Times New Roman" w:cs="Times New Roman"/>
          <w:sz w:val="19"/>
          <w:szCs w:val="19"/>
        </w:rPr>
      </w:pPr>
      <w:r w:rsidRPr="001D28A4">
        <w:rPr>
          <w:rFonts w:ascii="Times New Roman" w:hAnsi="Times New Roman" w:cs="Times New Roman"/>
          <w:sz w:val="19"/>
          <w:szCs w:val="19"/>
        </w:rPr>
        <w:t>Bogialli,</w:t>
      </w:r>
      <w:r w:rsidR="00824A6F" w:rsidRPr="001D28A4">
        <w:rPr>
          <w:rFonts w:ascii="Times New Roman" w:hAnsi="Times New Roman" w:cs="Times New Roman"/>
          <w:sz w:val="19"/>
          <w:szCs w:val="19"/>
        </w:rPr>
        <w:t xml:space="preserve"> </w:t>
      </w:r>
      <w:r w:rsidRPr="001D28A4">
        <w:rPr>
          <w:rFonts w:ascii="Times New Roman" w:hAnsi="Times New Roman" w:cs="Times New Roman"/>
          <w:sz w:val="19"/>
          <w:szCs w:val="19"/>
        </w:rPr>
        <w:t>S.,</w:t>
      </w:r>
      <w:r w:rsidR="00824A6F" w:rsidRPr="001D28A4">
        <w:rPr>
          <w:rFonts w:ascii="Times New Roman" w:hAnsi="Times New Roman" w:cs="Times New Roman"/>
          <w:sz w:val="19"/>
          <w:szCs w:val="19"/>
        </w:rPr>
        <w:t xml:space="preserve"> </w:t>
      </w:r>
      <w:r w:rsidR="007555B3" w:rsidRPr="001D28A4">
        <w:rPr>
          <w:rFonts w:ascii="Times New Roman" w:hAnsi="Times New Roman" w:cs="Times New Roman"/>
          <w:sz w:val="19"/>
          <w:szCs w:val="19"/>
        </w:rPr>
        <w:t>&amp;</w:t>
      </w:r>
      <w:r w:rsidR="00824A6F" w:rsidRPr="001D28A4">
        <w:rPr>
          <w:rFonts w:ascii="Times New Roman" w:hAnsi="Times New Roman" w:cs="Times New Roman"/>
          <w:sz w:val="19"/>
          <w:szCs w:val="19"/>
        </w:rPr>
        <w:t xml:space="preserve"> </w:t>
      </w:r>
      <w:r w:rsidRPr="001D28A4">
        <w:rPr>
          <w:rFonts w:ascii="Times New Roman" w:hAnsi="Times New Roman" w:cs="Times New Roman"/>
          <w:sz w:val="19"/>
          <w:szCs w:val="19"/>
        </w:rPr>
        <w:t>Corcia,</w:t>
      </w:r>
      <w:r w:rsidR="00824A6F" w:rsidRPr="001D28A4">
        <w:rPr>
          <w:rFonts w:ascii="Times New Roman" w:hAnsi="Times New Roman" w:cs="Times New Roman"/>
          <w:sz w:val="19"/>
          <w:szCs w:val="19"/>
        </w:rPr>
        <w:t xml:space="preserve"> </w:t>
      </w:r>
      <w:r w:rsidRPr="001D28A4">
        <w:rPr>
          <w:rFonts w:ascii="Times New Roman" w:hAnsi="Times New Roman" w:cs="Times New Roman"/>
          <w:sz w:val="19"/>
          <w:szCs w:val="19"/>
        </w:rPr>
        <w:t>A.</w:t>
      </w:r>
      <w:r w:rsidR="00824A6F" w:rsidRPr="001D28A4">
        <w:rPr>
          <w:rFonts w:ascii="Times New Roman" w:hAnsi="Times New Roman" w:cs="Times New Roman"/>
          <w:sz w:val="19"/>
          <w:szCs w:val="19"/>
        </w:rPr>
        <w:t xml:space="preserve"> </w:t>
      </w:r>
      <w:r w:rsidRPr="001D28A4">
        <w:rPr>
          <w:rFonts w:ascii="Times New Roman" w:hAnsi="Times New Roman" w:cs="Times New Roman"/>
          <w:sz w:val="19"/>
          <w:szCs w:val="19"/>
        </w:rPr>
        <w:t>D.</w:t>
      </w:r>
      <w:r w:rsidR="00824A6F" w:rsidRPr="001D28A4">
        <w:rPr>
          <w:rFonts w:ascii="Times New Roman" w:hAnsi="Times New Roman" w:cs="Times New Roman"/>
          <w:sz w:val="19"/>
          <w:szCs w:val="19"/>
        </w:rPr>
        <w:t xml:space="preserve"> </w:t>
      </w:r>
      <w:r w:rsidRPr="001D28A4">
        <w:rPr>
          <w:rFonts w:ascii="Times New Roman" w:hAnsi="Times New Roman" w:cs="Times New Roman"/>
          <w:sz w:val="19"/>
          <w:szCs w:val="19"/>
        </w:rPr>
        <w:t>(2009).</w:t>
      </w:r>
      <w:r w:rsidR="00824A6F" w:rsidRPr="001D28A4">
        <w:rPr>
          <w:rFonts w:ascii="Times New Roman" w:hAnsi="Times New Roman" w:cs="Times New Roman"/>
          <w:sz w:val="19"/>
          <w:szCs w:val="19"/>
        </w:rPr>
        <w:t xml:space="preserve"> </w:t>
      </w:r>
      <w:r w:rsidRPr="001D28A4">
        <w:rPr>
          <w:rFonts w:ascii="Times New Roman" w:hAnsi="Times New Roman" w:cs="Times New Roman"/>
          <w:sz w:val="19"/>
          <w:szCs w:val="19"/>
        </w:rPr>
        <w:t>Recent</w:t>
      </w:r>
      <w:r w:rsidR="00824A6F" w:rsidRPr="001D28A4">
        <w:rPr>
          <w:rFonts w:ascii="Times New Roman" w:hAnsi="Times New Roman" w:cs="Times New Roman"/>
          <w:sz w:val="19"/>
          <w:szCs w:val="19"/>
        </w:rPr>
        <w:t xml:space="preserve"> </w:t>
      </w:r>
      <w:r w:rsidRPr="001D28A4">
        <w:rPr>
          <w:rFonts w:ascii="Times New Roman" w:hAnsi="Times New Roman" w:cs="Times New Roman"/>
          <w:sz w:val="19"/>
          <w:szCs w:val="19"/>
        </w:rPr>
        <w:t>applications</w:t>
      </w:r>
      <w:r w:rsidR="00824A6F" w:rsidRPr="001D28A4">
        <w:rPr>
          <w:rFonts w:ascii="Times New Roman" w:hAnsi="Times New Roman" w:cs="Times New Roman"/>
          <w:sz w:val="19"/>
          <w:szCs w:val="19"/>
        </w:rPr>
        <w:t xml:space="preserve"> </w:t>
      </w:r>
      <w:r w:rsidRPr="001D28A4">
        <w:rPr>
          <w:rFonts w:ascii="Times New Roman" w:hAnsi="Times New Roman" w:cs="Times New Roman"/>
          <w:sz w:val="19"/>
          <w:szCs w:val="19"/>
        </w:rPr>
        <w:t>of</w:t>
      </w:r>
      <w:r w:rsidR="00824A6F" w:rsidRPr="001D28A4">
        <w:rPr>
          <w:rFonts w:ascii="Times New Roman" w:hAnsi="Times New Roman" w:cs="Times New Roman"/>
          <w:sz w:val="19"/>
          <w:szCs w:val="19"/>
        </w:rPr>
        <w:t xml:space="preserve"> </w:t>
      </w:r>
      <w:r w:rsidRPr="001D28A4">
        <w:rPr>
          <w:rFonts w:ascii="Times New Roman" w:hAnsi="Times New Roman" w:cs="Times New Roman"/>
          <w:sz w:val="19"/>
          <w:szCs w:val="19"/>
        </w:rPr>
        <w:t>liquid</w:t>
      </w:r>
      <w:r w:rsidR="00824A6F" w:rsidRPr="001D28A4">
        <w:rPr>
          <w:rFonts w:ascii="Times New Roman" w:hAnsi="Times New Roman" w:cs="Times New Roman"/>
          <w:sz w:val="19"/>
          <w:szCs w:val="19"/>
        </w:rPr>
        <w:t xml:space="preserve"> </w:t>
      </w:r>
      <w:r w:rsidRPr="001D28A4">
        <w:rPr>
          <w:rFonts w:ascii="Times New Roman" w:hAnsi="Times New Roman" w:cs="Times New Roman"/>
          <w:sz w:val="19"/>
          <w:szCs w:val="19"/>
        </w:rPr>
        <w:t>chromatography–mass</w:t>
      </w:r>
      <w:r w:rsidR="00824A6F" w:rsidRPr="001D28A4">
        <w:rPr>
          <w:rFonts w:ascii="Times New Roman" w:hAnsi="Times New Roman" w:cs="Times New Roman"/>
          <w:sz w:val="19"/>
          <w:szCs w:val="19"/>
        </w:rPr>
        <w:t xml:space="preserve"> </w:t>
      </w:r>
      <w:r w:rsidR="00AC1CFD" w:rsidRPr="001D28A4">
        <w:rPr>
          <w:rFonts w:ascii="Times New Roman" w:hAnsi="Times New Roman" w:cs="Times New Roman"/>
          <w:sz w:val="19"/>
          <w:szCs w:val="19"/>
        </w:rPr>
        <w:t>Spectrometry</w:t>
      </w:r>
      <w:r w:rsidR="00824A6F" w:rsidRPr="001D28A4">
        <w:rPr>
          <w:rFonts w:ascii="Times New Roman" w:hAnsi="Times New Roman" w:cs="Times New Roman"/>
          <w:sz w:val="19"/>
          <w:szCs w:val="19"/>
        </w:rPr>
        <w:t xml:space="preserve"> </w:t>
      </w:r>
      <w:r w:rsidRPr="001D28A4">
        <w:rPr>
          <w:rFonts w:ascii="Times New Roman" w:hAnsi="Times New Roman" w:cs="Times New Roman"/>
          <w:sz w:val="19"/>
          <w:szCs w:val="19"/>
        </w:rPr>
        <w:t>to</w:t>
      </w:r>
      <w:r w:rsidR="00824A6F" w:rsidRPr="001D28A4">
        <w:rPr>
          <w:rFonts w:ascii="Times New Roman" w:hAnsi="Times New Roman" w:cs="Times New Roman"/>
          <w:sz w:val="19"/>
          <w:szCs w:val="19"/>
        </w:rPr>
        <w:t xml:space="preserve"> </w:t>
      </w:r>
      <w:r w:rsidRPr="001D28A4">
        <w:rPr>
          <w:rFonts w:ascii="Times New Roman" w:hAnsi="Times New Roman" w:cs="Times New Roman"/>
          <w:sz w:val="19"/>
          <w:szCs w:val="19"/>
        </w:rPr>
        <w:t>residue</w:t>
      </w:r>
      <w:r w:rsidR="00824A6F" w:rsidRPr="001D28A4">
        <w:rPr>
          <w:rFonts w:ascii="Times New Roman" w:hAnsi="Times New Roman" w:cs="Times New Roman"/>
          <w:sz w:val="19"/>
          <w:szCs w:val="19"/>
        </w:rPr>
        <w:t xml:space="preserve"> </w:t>
      </w:r>
      <w:r w:rsidRPr="001D28A4">
        <w:rPr>
          <w:rFonts w:ascii="Times New Roman" w:hAnsi="Times New Roman" w:cs="Times New Roman"/>
          <w:sz w:val="19"/>
          <w:szCs w:val="19"/>
        </w:rPr>
        <w:t>analysis</w:t>
      </w:r>
      <w:r w:rsidR="00824A6F" w:rsidRPr="001D28A4">
        <w:rPr>
          <w:rFonts w:ascii="Times New Roman" w:hAnsi="Times New Roman" w:cs="Times New Roman"/>
          <w:sz w:val="19"/>
          <w:szCs w:val="19"/>
        </w:rPr>
        <w:t xml:space="preserve"> </w:t>
      </w:r>
      <w:r w:rsidRPr="001D28A4">
        <w:rPr>
          <w:rFonts w:ascii="Times New Roman" w:hAnsi="Times New Roman" w:cs="Times New Roman"/>
          <w:sz w:val="19"/>
          <w:szCs w:val="19"/>
        </w:rPr>
        <w:t>of</w:t>
      </w:r>
      <w:r w:rsidR="00824A6F" w:rsidRPr="001D28A4">
        <w:rPr>
          <w:rFonts w:ascii="Times New Roman" w:hAnsi="Times New Roman" w:cs="Times New Roman"/>
          <w:sz w:val="19"/>
          <w:szCs w:val="19"/>
        </w:rPr>
        <w:t xml:space="preserve"> </w:t>
      </w:r>
      <w:r w:rsidRPr="001D28A4">
        <w:rPr>
          <w:rFonts w:ascii="Times New Roman" w:hAnsi="Times New Roman" w:cs="Times New Roman"/>
          <w:sz w:val="19"/>
          <w:szCs w:val="19"/>
        </w:rPr>
        <w:t>antimicrobials</w:t>
      </w:r>
      <w:r w:rsidR="00824A6F" w:rsidRPr="001D28A4">
        <w:rPr>
          <w:rFonts w:ascii="Times New Roman" w:hAnsi="Times New Roman" w:cs="Times New Roman"/>
          <w:sz w:val="19"/>
          <w:szCs w:val="19"/>
        </w:rPr>
        <w:t xml:space="preserve"> </w:t>
      </w:r>
      <w:r w:rsidRPr="001D28A4">
        <w:rPr>
          <w:rFonts w:ascii="Times New Roman" w:hAnsi="Times New Roman" w:cs="Times New Roman"/>
          <w:sz w:val="19"/>
          <w:szCs w:val="19"/>
        </w:rPr>
        <w:t>in</w:t>
      </w:r>
      <w:r w:rsidR="00824A6F" w:rsidRPr="001D28A4">
        <w:rPr>
          <w:rFonts w:ascii="Times New Roman" w:hAnsi="Times New Roman" w:cs="Times New Roman"/>
          <w:sz w:val="19"/>
          <w:szCs w:val="19"/>
        </w:rPr>
        <w:t xml:space="preserve"> </w:t>
      </w:r>
      <w:r w:rsidRPr="001D28A4">
        <w:rPr>
          <w:rFonts w:ascii="Times New Roman" w:hAnsi="Times New Roman" w:cs="Times New Roman"/>
          <w:sz w:val="19"/>
          <w:szCs w:val="19"/>
        </w:rPr>
        <w:t>food</w:t>
      </w:r>
      <w:r w:rsidR="00824A6F" w:rsidRPr="001D28A4">
        <w:rPr>
          <w:rFonts w:ascii="Times New Roman" w:hAnsi="Times New Roman" w:cs="Times New Roman"/>
          <w:sz w:val="19"/>
          <w:szCs w:val="19"/>
        </w:rPr>
        <w:t xml:space="preserve"> </w:t>
      </w:r>
      <w:r w:rsidRPr="001D28A4">
        <w:rPr>
          <w:rFonts w:ascii="Times New Roman" w:hAnsi="Times New Roman" w:cs="Times New Roman"/>
          <w:sz w:val="19"/>
          <w:szCs w:val="19"/>
        </w:rPr>
        <w:t>of</w:t>
      </w:r>
      <w:r w:rsidR="00824A6F" w:rsidRPr="001D28A4">
        <w:rPr>
          <w:rFonts w:ascii="Times New Roman" w:hAnsi="Times New Roman" w:cs="Times New Roman"/>
          <w:sz w:val="19"/>
          <w:szCs w:val="19"/>
        </w:rPr>
        <w:t xml:space="preserve"> </w:t>
      </w:r>
      <w:r w:rsidRPr="001D28A4">
        <w:rPr>
          <w:rFonts w:ascii="Times New Roman" w:hAnsi="Times New Roman" w:cs="Times New Roman"/>
          <w:sz w:val="19"/>
          <w:szCs w:val="19"/>
        </w:rPr>
        <w:t>animal</w:t>
      </w:r>
      <w:r w:rsidR="00824A6F" w:rsidRPr="001D28A4">
        <w:rPr>
          <w:rFonts w:ascii="Times New Roman" w:hAnsi="Times New Roman" w:cs="Times New Roman"/>
          <w:sz w:val="19"/>
          <w:szCs w:val="19"/>
        </w:rPr>
        <w:t xml:space="preserve"> </w:t>
      </w:r>
      <w:r w:rsidRPr="001D28A4">
        <w:rPr>
          <w:rFonts w:ascii="Times New Roman" w:hAnsi="Times New Roman" w:cs="Times New Roman"/>
          <w:sz w:val="19"/>
          <w:szCs w:val="19"/>
        </w:rPr>
        <w:t>origin.</w:t>
      </w:r>
      <w:r w:rsidR="00824A6F" w:rsidRPr="001D28A4">
        <w:rPr>
          <w:rFonts w:ascii="Times New Roman" w:hAnsi="Times New Roman" w:cs="Times New Roman"/>
          <w:sz w:val="19"/>
          <w:szCs w:val="19"/>
        </w:rPr>
        <w:t xml:space="preserve"> </w:t>
      </w:r>
      <w:r w:rsidRPr="001D28A4">
        <w:rPr>
          <w:rFonts w:ascii="Times New Roman" w:hAnsi="Times New Roman" w:cs="Times New Roman"/>
          <w:i/>
          <w:sz w:val="19"/>
          <w:szCs w:val="19"/>
        </w:rPr>
        <w:t>Analytical</w:t>
      </w:r>
      <w:r w:rsidR="00824A6F" w:rsidRPr="001D28A4">
        <w:rPr>
          <w:rFonts w:ascii="Times New Roman" w:hAnsi="Times New Roman" w:cs="Times New Roman"/>
          <w:i/>
          <w:sz w:val="19"/>
          <w:szCs w:val="19"/>
        </w:rPr>
        <w:t xml:space="preserve"> </w:t>
      </w:r>
      <w:r w:rsidRPr="001D28A4">
        <w:rPr>
          <w:rFonts w:ascii="Times New Roman" w:hAnsi="Times New Roman" w:cs="Times New Roman"/>
          <w:i/>
          <w:sz w:val="19"/>
          <w:szCs w:val="19"/>
        </w:rPr>
        <w:t>and</w:t>
      </w:r>
      <w:r w:rsidR="00824A6F" w:rsidRPr="001D28A4">
        <w:rPr>
          <w:rFonts w:ascii="Times New Roman" w:hAnsi="Times New Roman" w:cs="Times New Roman"/>
          <w:i/>
          <w:sz w:val="19"/>
          <w:szCs w:val="19"/>
        </w:rPr>
        <w:t xml:space="preserve"> </w:t>
      </w:r>
      <w:r w:rsidRPr="001D28A4">
        <w:rPr>
          <w:rFonts w:ascii="Times New Roman" w:hAnsi="Times New Roman" w:cs="Times New Roman"/>
          <w:i/>
          <w:sz w:val="19"/>
          <w:szCs w:val="19"/>
        </w:rPr>
        <w:t>Bioanalytical</w:t>
      </w:r>
      <w:r w:rsidR="00824A6F" w:rsidRPr="001D28A4">
        <w:rPr>
          <w:rFonts w:ascii="Times New Roman" w:hAnsi="Times New Roman" w:cs="Times New Roman"/>
          <w:i/>
          <w:sz w:val="19"/>
          <w:szCs w:val="19"/>
        </w:rPr>
        <w:t xml:space="preserve"> </w:t>
      </w:r>
      <w:r w:rsidRPr="001D28A4">
        <w:rPr>
          <w:rFonts w:ascii="Times New Roman" w:hAnsi="Times New Roman" w:cs="Times New Roman"/>
          <w:i/>
          <w:sz w:val="19"/>
          <w:szCs w:val="19"/>
        </w:rPr>
        <w:t>Chemistry</w:t>
      </w:r>
      <w:r w:rsidRPr="001D28A4">
        <w:rPr>
          <w:rFonts w:ascii="Times New Roman" w:hAnsi="Times New Roman" w:cs="Times New Roman"/>
          <w:sz w:val="19"/>
          <w:szCs w:val="19"/>
        </w:rPr>
        <w:t>,</w:t>
      </w:r>
      <w:r w:rsidR="00824A6F" w:rsidRPr="001D28A4">
        <w:rPr>
          <w:rFonts w:ascii="Times New Roman" w:hAnsi="Times New Roman" w:cs="Times New Roman"/>
          <w:sz w:val="19"/>
          <w:szCs w:val="19"/>
        </w:rPr>
        <w:t xml:space="preserve"> </w:t>
      </w:r>
      <w:r w:rsidRPr="001D28A4">
        <w:rPr>
          <w:rFonts w:ascii="Times New Roman" w:hAnsi="Times New Roman" w:cs="Times New Roman"/>
          <w:sz w:val="19"/>
          <w:szCs w:val="19"/>
        </w:rPr>
        <w:t>395(4),</w:t>
      </w:r>
      <w:r w:rsidR="00824A6F" w:rsidRPr="001D28A4">
        <w:rPr>
          <w:rFonts w:ascii="Times New Roman" w:hAnsi="Times New Roman" w:cs="Times New Roman"/>
          <w:sz w:val="19"/>
          <w:szCs w:val="19"/>
        </w:rPr>
        <w:t xml:space="preserve"> </w:t>
      </w:r>
      <w:r w:rsidRPr="001D28A4">
        <w:rPr>
          <w:rFonts w:ascii="Times New Roman" w:hAnsi="Times New Roman" w:cs="Times New Roman"/>
          <w:sz w:val="19"/>
          <w:szCs w:val="19"/>
        </w:rPr>
        <w:t>947-966.</w:t>
      </w:r>
      <w:r w:rsidR="00824A6F" w:rsidRPr="001D28A4">
        <w:rPr>
          <w:rFonts w:ascii="Times New Roman" w:hAnsi="Times New Roman" w:cs="Times New Roman"/>
          <w:sz w:val="19"/>
          <w:szCs w:val="19"/>
        </w:rPr>
        <w:t xml:space="preserve"> </w:t>
      </w:r>
      <w:r w:rsidRPr="001D28A4">
        <w:rPr>
          <w:rFonts w:ascii="Times New Roman" w:hAnsi="Times New Roman" w:cs="Times New Roman"/>
          <w:sz w:val="19"/>
          <w:szCs w:val="19"/>
        </w:rPr>
        <w:t>doi:10.1007/s00216-009-2930-</w:t>
      </w:r>
      <w:r w:rsidR="00824A6F" w:rsidRPr="001D28A4">
        <w:rPr>
          <w:rFonts w:ascii="Times New Roman" w:hAnsi="Times New Roman" w:cs="Times New Roman"/>
          <w:sz w:val="19"/>
          <w:szCs w:val="19"/>
        </w:rPr>
        <w:t>6.</w:t>
      </w:r>
    </w:p>
    <w:p w:rsidR="00824A6F" w:rsidRPr="001D28A4" w:rsidRDefault="0065279B" w:rsidP="00824A6F">
      <w:pPr>
        <w:pStyle w:val="ListParagraph"/>
        <w:numPr>
          <w:ilvl w:val="0"/>
          <w:numId w:val="2"/>
        </w:numPr>
        <w:snapToGrid w:val="0"/>
        <w:spacing w:after="0" w:line="240" w:lineRule="auto"/>
        <w:jc w:val="both"/>
        <w:rPr>
          <w:rFonts w:ascii="Times New Roman" w:hAnsi="Times New Roman" w:cs="Times New Roman"/>
          <w:bCs/>
          <w:sz w:val="19"/>
          <w:szCs w:val="19"/>
        </w:rPr>
      </w:pPr>
      <w:r w:rsidRPr="001D28A4">
        <w:rPr>
          <w:rFonts w:ascii="Times New Roman" w:hAnsi="Times New Roman" w:cs="Times New Roman"/>
          <w:bCs/>
          <w:sz w:val="19"/>
          <w:szCs w:val="19"/>
        </w:rPr>
        <w:t>Chiaochan,</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C.,</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Koesukwiwat,</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U.,</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Yudthavorasit,</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S.,</w:t>
      </w:r>
      <w:r w:rsidR="00824A6F" w:rsidRPr="001D28A4">
        <w:rPr>
          <w:rFonts w:ascii="Times New Roman" w:hAnsi="Times New Roman" w:cs="Times New Roman"/>
          <w:bCs/>
          <w:sz w:val="19"/>
          <w:szCs w:val="19"/>
        </w:rPr>
        <w:t xml:space="preserve"> </w:t>
      </w:r>
      <w:r w:rsidR="007555B3" w:rsidRPr="001D28A4">
        <w:rPr>
          <w:rFonts w:ascii="Times New Roman" w:hAnsi="Times New Roman" w:cs="Times New Roman"/>
          <w:bCs/>
          <w:sz w:val="19"/>
          <w:szCs w:val="19"/>
        </w:rPr>
        <w:t>&amp;</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Leepipatpiboon,</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N.</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(2010).</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Efficient</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hydrophilic</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interaction</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liquid</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chromatography–tandem</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mass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spectrometry</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for</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the</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multiclass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analysis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of</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veterinary</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drugs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in</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chicken</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muscle.</w:t>
      </w:r>
      <w:r w:rsidR="00824A6F" w:rsidRPr="001D28A4">
        <w:rPr>
          <w:rFonts w:ascii="Times New Roman" w:hAnsi="Times New Roman" w:cs="Times New Roman"/>
          <w:bCs/>
          <w:sz w:val="19"/>
          <w:szCs w:val="19"/>
        </w:rPr>
        <w:t xml:space="preserve"> </w:t>
      </w:r>
      <w:r w:rsidRPr="001D28A4">
        <w:rPr>
          <w:rFonts w:ascii="Times New Roman" w:hAnsi="Times New Roman" w:cs="Times New Roman"/>
          <w:bCs/>
          <w:i/>
          <w:iCs/>
          <w:sz w:val="19"/>
          <w:szCs w:val="19"/>
        </w:rPr>
        <w:t>Analytica</w:t>
      </w:r>
      <w:r w:rsidR="00824A6F" w:rsidRPr="001D28A4">
        <w:rPr>
          <w:rFonts w:ascii="Times New Roman" w:hAnsi="Times New Roman" w:cs="Times New Roman"/>
          <w:bCs/>
          <w:i/>
          <w:iCs/>
          <w:sz w:val="19"/>
          <w:szCs w:val="19"/>
        </w:rPr>
        <w:t xml:space="preserve"> </w:t>
      </w:r>
      <w:r w:rsidRPr="001D28A4">
        <w:rPr>
          <w:rFonts w:ascii="Times New Roman" w:hAnsi="Times New Roman" w:cs="Times New Roman"/>
          <w:bCs/>
          <w:i/>
          <w:iCs/>
          <w:sz w:val="19"/>
          <w:szCs w:val="19"/>
        </w:rPr>
        <w:t>Chimica</w:t>
      </w:r>
      <w:r w:rsidR="00824A6F" w:rsidRPr="001D28A4">
        <w:rPr>
          <w:rFonts w:ascii="Times New Roman" w:hAnsi="Times New Roman" w:cs="Times New Roman"/>
          <w:bCs/>
          <w:i/>
          <w:iCs/>
          <w:sz w:val="19"/>
          <w:szCs w:val="19"/>
        </w:rPr>
        <w:t xml:space="preserve"> </w:t>
      </w:r>
      <w:r w:rsidRPr="001D28A4">
        <w:rPr>
          <w:rFonts w:ascii="Times New Roman" w:hAnsi="Times New Roman" w:cs="Times New Roman"/>
          <w:bCs/>
          <w:i/>
          <w:iCs/>
          <w:sz w:val="19"/>
          <w:szCs w:val="19"/>
        </w:rPr>
        <w:t>Acta,</w:t>
      </w:r>
      <w:r w:rsidR="00824A6F" w:rsidRPr="001D28A4">
        <w:rPr>
          <w:rFonts w:ascii="Times New Roman" w:hAnsi="Times New Roman" w:cs="Times New Roman"/>
          <w:bCs/>
          <w:sz w:val="19"/>
          <w:szCs w:val="19"/>
        </w:rPr>
        <w:t xml:space="preserve"> </w:t>
      </w:r>
      <w:r w:rsidRPr="001D28A4">
        <w:rPr>
          <w:rFonts w:ascii="Times New Roman" w:hAnsi="Times New Roman" w:cs="Times New Roman"/>
          <w:bCs/>
          <w:i/>
          <w:iCs/>
          <w:sz w:val="19"/>
          <w:szCs w:val="19"/>
        </w:rPr>
        <w:t>682</w:t>
      </w:r>
      <w:r w:rsidRPr="001D28A4">
        <w:rPr>
          <w:rFonts w:ascii="Times New Roman" w:hAnsi="Times New Roman" w:cs="Times New Roman"/>
          <w:bCs/>
          <w:sz w:val="19"/>
          <w:szCs w:val="19"/>
        </w:rPr>
        <w:t>(1-2),</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117-129.</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doi:10.1016/j.aca.2010.09.04</w:t>
      </w:r>
      <w:r w:rsidR="00824A6F" w:rsidRPr="001D28A4">
        <w:rPr>
          <w:rFonts w:ascii="Times New Roman" w:hAnsi="Times New Roman" w:cs="Times New Roman"/>
          <w:bCs/>
          <w:sz w:val="19"/>
          <w:szCs w:val="19"/>
        </w:rPr>
        <w:t>8.</w:t>
      </w:r>
    </w:p>
    <w:p w:rsidR="00824A6F" w:rsidRPr="001D28A4" w:rsidRDefault="0065279B" w:rsidP="00824A6F">
      <w:pPr>
        <w:pStyle w:val="ListParagraph"/>
        <w:numPr>
          <w:ilvl w:val="0"/>
          <w:numId w:val="2"/>
        </w:numPr>
        <w:snapToGrid w:val="0"/>
        <w:spacing w:after="0" w:line="240" w:lineRule="auto"/>
        <w:jc w:val="both"/>
        <w:rPr>
          <w:rFonts w:ascii="Times New Roman" w:hAnsi="Times New Roman" w:cs="Times New Roman"/>
          <w:bCs/>
          <w:sz w:val="19"/>
          <w:szCs w:val="19"/>
        </w:rPr>
      </w:pPr>
      <w:r w:rsidRPr="001D28A4">
        <w:rPr>
          <w:rFonts w:ascii="Times New Roman" w:hAnsi="Times New Roman" w:cs="Times New Roman"/>
          <w:bCs/>
          <w:sz w:val="19"/>
          <w:szCs w:val="19"/>
        </w:rPr>
        <w:t>Chico,</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J.,</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Rúbies,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A.,</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Centrich,</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F.,</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Companyó,</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R.,</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Prat,</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M.,</w:t>
      </w:r>
      <w:r w:rsidR="00824A6F" w:rsidRPr="001D28A4">
        <w:rPr>
          <w:rFonts w:ascii="Times New Roman" w:hAnsi="Times New Roman" w:cs="Times New Roman"/>
          <w:bCs/>
          <w:sz w:val="19"/>
          <w:szCs w:val="19"/>
        </w:rPr>
        <w:t xml:space="preserve"> </w:t>
      </w:r>
      <w:r w:rsidR="007555B3" w:rsidRPr="001D28A4">
        <w:rPr>
          <w:rFonts w:ascii="Times New Roman" w:hAnsi="Times New Roman" w:cs="Times New Roman"/>
          <w:bCs/>
          <w:sz w:val="19"/>
          <w:szCs w:val="19"/>
        </w:rPr>
        <w:t>&amp;</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Granados,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M.</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(2008).</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High-</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throughput</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multiclass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method</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for</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antibiotic</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residue</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analysis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by</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liquid</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chromatography–tandem</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mass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spectrometry.</w:t>
      </w:r>
      <w:r w:rsidR="00824A6F" w:rsidRPr="001D28A4">
        <w:rPr>
          <w:rFonts w:ascii="Times New Roman" w:hAnsi="Times New Roman" w:cs="Times New Roman"/>
          <w:bCs/>
          <w:sz w:val="19"/>
          <w:szCs w:val="19"/>
        </w:rPr>
        <w:t xml:space="preserve"> </w:t>
      </w:r>
      <w:r w:rsidRPr="001D28A4">
        <w:rPr>
          <w:rFonts w:ascii="Times New Roman" w:hAnsi="Times New Roman" w:cs="Times New Roman"/>
          <w:bCs/>
          <w:i/>
          <w:iCs/>
          <w:sz w:val="19"/>
          <w:szCs w:val="19"/>
        </w:rPr>
        <w:t>Journal</w:t>
      </w:r>
      <w:r w:rsidR="00824A6F" w:rsidRPr="001D28A4">
        <w:rPr>
          <w:rFonts w:ascii="Times New Roman" w:hAnsi="Times New Roman" w:cs="Times New Roman"/>
          <w:bCs/>
          <w:i/>
          <w:iCs/>
          <w:sz w:val="19"/>
          <w:szCs w:val="19"/>
        </w:rPr>
        <w:t xml:space="preserve"> </w:t>
      </w:r>
      <w:r w:rsidRPr="001D28A4">
        <w:rPr>
          <w:rFonts w:ascii="Times New Roman" w:hAnsi="Times New Roman" w:cs="Times New Roman"/>
          <w:bCs/>
          <w:i/>
          <w:iCs/>
          <w:sz w:val="19"/>
          <w:szCs w:val="19"/>
        </w:rPr>
        <w:t>of</w:t>
      </w:r>
      <w:r w:rsidR="00824A6F" w:rsidRPr="001D28A4">
        <w:rPr>
          <w:rFonts w:ascii="Times New Roman" w:hAnsi="Times New Roman" w:cs="Times New Roman"/>
          <w:bCs/>
          <w:i/>
          <w:iCs/>
          <w:sz w:val="19"/>
          <w:szCs w:val="19"/>
        </w:rPr>
        <w:t xml:space="preserve"> </w:t>
      </w:r>
      <w:r w:rsidRPr="001D28A4">
        <w:rPr>
          <w:rFonts w:ascii="Times New Roman" w:hAnsi="Times New Roman" w:cs="Times New Roman"/>
          <w:bCs/>
          <w:i/>
          <w:iCs/>
          <w:sz w:val="19"/>
          <w:szCs w:val="19"/>
        </w:rPr>
        <w:t>Chromatography</w:t>
      </w:r>
      <w:r w:rsidR="00824A6F" w:rsidRPr="001D28A4">
        <w:rPr>
          <w:rFonts w:ascii="Times New Roman" w:hAnsi="Times New Roman" w:cs="Times New Roman"/>
          <w:bCs/>
          <w:i/>
          <w:iCs/>
          <w:sz w:val="19"/>
          <w:szCs w:val="19"/>
        </w:rPr>
        <w:t xml:space="preserve"> </w:t>
      </w:r>
      <w:r w:rsidRPr="001D28A4">
        <w:rPr>
          <w:rFonts w:ascii="Times New Roman" w:hAnsi="Times New Roman" w:cs="Times New Roman"/>
          <w:bCs/>
          <w:i/>
          <w:iCs/>
          <w:sz w:val="19"/>
          <w:szCs w:val="19"/>
        </w:rPr>
        <w:t>A,1213</w:t>
      </w:r>
      <w:r w:rsidRPr="001D28A4">
        <w:rPr>
          <w:rFonts w:ascii="Times New Roman" w:hAnsi="Times New Roman" w:cs="Times New Roman"/>
          <w:bCs/>
          <w:sz w:val="19"/>
          <w:szCs w:val="19"/>
        </w:rPr>
        <w:t>(2),</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189-199.</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doi:10.1016/j.chroma.2008.10.02</w:t>
      </w:r>
      <w:r w:rsidR="00824A6F" w:rsidRPr="001D28A4">
        <w:rPr>
          <w:rFonts w:ascii="Times New Roman" w:hAnsi="Times New Roman" w:cs="Times New Roman"/>
          <w:bCs/>
          <w:sz w:val="19"/>
          <w:szCs w:val="19"/>
        </w:rPr>
        <w:t>3.</w:t>
      </w:r>
    </w:p>
    <w:p w:rsidR="00824A6F" w:rsidRPr="001D28A4" w:rsidRDefault="0065279B" w:rsidP="00824A6F">
      <w:pPr>
        <w:pStyle w:val="ListParagraph"/>
        <w:numPr>
          <w:ilvl w:val="0"/>
          <w:numId w:val="2"/>
        </w:numPr>
        <w:snapToGrid w:val="0"/>
        <w:spacing w:after="0" w:line="240" w:lineRule="auto"/>
        <w:jc w:val="both"/>
        <w:rPr>
          <w:rFonts w:ascii="Times New Roman" w:hAnsi="Times New Roman" w:cs="Times New Roman"/>
          <w:bCs/>
          <w:sz w:val="19"/>
          <w:szCs w:val="19"/>
        </w:rPr>
      </w:pPr>
      <w:r w:rsidRPr="001D28A4">
        <w:rPr>
          <w:rFonts w:ascii="Times New Roman" w:hAnsi="Times New Roman" w:cs="Times New Roman"/>
          <w:bCs/>
          <w:sz w:val="19"/>
          <w:szCs w:val="19"/>
        </w:rPr>
        <w:t>Dasenaki,</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M.</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E.,</w:t>
      </w:r>
      <w:r w:rsidR="00824A6F" w:rsidRPr="001D28A4">
        <w:rPr>
          <w:rFonts w:ascii="Times New Roman" w:hAnsi="Times New Roman" w:cs="Times New Roman"/>
          <w:bCs/>
          <w:sz w:val="19"/>
          <w:szCs w:val="19"/>
        </w:rPr>
        <w:t xml:space="preserve"> </w:t>
      </w:r>
      <w:r w:rsidR="007555B3" w:rsidRPr="001D28A4">
        <w:rPr>
          <w:rFonts w:ascii="Times New Roman" w:hAnsi="Times New Roman" w:cs="Times New Roman"/>
          <w:bCs/>
          <w:sz w:val="19"/>
          <w:szCs w:val="19"/>
        </w:rPr>
        <w:t>&amp;</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Thomaidis,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N.</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(2010).</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Multi-residue</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determination</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of</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seventeen</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sulfonamides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and</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five</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tetracyclines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in</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fish</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tissue</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using</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a</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multi-stage</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LC–ESI–MS/MS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approach</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based</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on</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advanced</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mass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spectrometric</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techniques.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i/>
          <w:iCs/>
          <w:sz w:val="19"/>
          <w:szCs w:val="19"/>
        </w:rPr>
        <w:t>Analytica</w:t>
      </w:r>
      <w:r w:rsidR="00824A6F" w:rsidRPr="001D28A4">
        <w:rPr>
          <w:rFonts w:ascii="Times New Roman" w:hAnsi="Times New Roman" w:cs="Times New Roman"/>
          <w:bCs/>
          <w:i/>
          <w:iCs/>
          <w:sz w:val="19"/>
          <w:szCs w:val="19"/>
        </w:rPr>
        <w:t xml:space="preserve"> </w:t>
      </w:r>
      <w:r w:rsidRPr="001D28A4">
        <w:rPr>
          <w:rFonts w:ascii="Times New Roman" w:hAnsi="Times New Roman" w:cs="Times New Roman"/>
          <w:bCs/>
          <w:i/>
          <w:iCs/>
          <w:sz w:val="19"/>
          <w:szCs w:val="19"/>
        </w:rPr>
        <w:t>Chimica</w:t>
      </w:r>
      <w:r w:rsidR="00824A6F" w:rsidRPr="001D28A4">
        <w:rPr>
          <w:rFonts w:ascii="Times New Roman" w:hAnsi="Times New Roman" w:cs="Times New Roman"/>
          <w:bCs/>
          <w:i/>
          <w:iCs/>
          <w:sz w:val="19"/>
          <w:szCs w:val="19"/>
        </w:rPr>
        <w:t xml:space="preserve"> </w:t>
      </w:r>
      <w:r w:rsidRPr="001D28A4">
        <w:rPr>
          <w:rFonts w:ascii="Times New Roman" w:hAnsi="Times New Roman" w:cs="Times New Roman"/>
          <w:bCs/>
          <w:i/>
          <w:iCs/>
          <w:sz w:val="19"/>
          <w:szCs w:val="19"/>
        </w:rPr>
        <w:t>Acta,</w:t>
      </w:r>
      <w:r w:rsidR="00824A6F" w:rsidRPr="001D28A4">
        <w:rPr>
          <w:rFonts w:ascii="Times New Roman" w:hAnsi="Times New Roman" w:cs="Times New Roman"/>
          <w:bCs/>
          <w:sz w:val="19"/>
          <w:szCs w:val="19"/>
        </w:rPr>
        <w:t xml:space="preserve"> </w:t>
      </w:r>
      <w:r w:rsidRPr="001D28A4">
        <w:rPr>
          <w:rFonts w:ascii="Times New Roman" w:hAnsi="Times New Roman" w:cs="Times New Roman"/>
          <w:bCs/>
          <w:i/>
          <w:iCs/>
          <w:sz w:val="19"/>
          <w:szCs w:val="19"/>
        </w:rPr>
        <w:t>672</w:t>
      </w:r>
      <w:r w:rsidRPr="001D28A4">
        <w:rPr>
          <w:rFonts w:ascii="Times New Roman" w:hAnsi="Times New Roman" w:cs="Times New Roman"/>
          <w:bCs/>
          <w:sz w:val="19"/>
          <w:szCs w:val="19"/>
        </w:rPr>
        <w:t>(1-2),</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93-102.</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doi:10.1016/j.aca.2010.04.03</w:t>
      </w:r>
      <w:r w:rsidR="00824A6F" w:rsidRPr="001D28A4">
        <w:rPr>
          <w:rFonts w:ascii="Times New Roman" w:hAnsi="Times New Roman" w:cs="Times New Roman"/>
          <w:bCs/>
          <w:sz w:val="19"/>
          <w:szCs w:val="19"/>
        </w:rPr>
        <w:t>4.</w:t>
      </w:r>
    </w:p>
    <w:p w:rsidR="0065279B" w:rsidRPr="001D28A4" w:rsidRDefault="0065279B" w:rsidP="00824A6F">
      <w:pPr>
        <w:pStyle w:val="ListParagraph"/>
        <w:numPr>
          <w:ilvl w:val="0"/>
          <w:numId w:val="2"/>
        </w:numPr>
        <w:snapToGrid w:val="0"/>
        <w:spacing w:after="0" w:line="240" w:lineRule="auto"/>
        <w:jc w:val="both"/>
        <w:rPr>
          <w:rFonts w:ascii="Times New Roman" w:hAnsi="Times New Roman" w:cs="Times New Roman"/>
          <w:sz w:val="19"/>
          <w:szCs w:val="19"/>
        </w:rPr>
      </w:pPr>
      <w:r w:rsidRPr="001D28A4">
        <w:rPr>
          <w:rFonts w:ascii="Times New Roman" w:hAnsi="Times New Roman" w:cs="Times New Roman"/>
          <w:sz w:val="19"/>
          <w:szCs w:val="19"/>
        </w:rPr>
        <w:t>EUROPEAN</w:t>
      </w:r>
      <w:r w:rsidR="00824A6F" w:rsidRPr="001D28A4">
        <w:rPr>
          <w:rFonts w:ascii="Times New Roman" w:hAnsi="Times New Roman" w:cs="Times New Roman"/>
          <w:sz w:val="19"/>
          <w:szCs w:val="19"/>
        </w:rPr>
        <w:t xml:space="preserve"> </w:t>
      </w:r>
      <w:r w:rsidRPr="001D28A4">
        <w:rPr>
          <w:rFonts w:ascii="Times New Roman" w:hAnsi="Times New Roman" w:cs="Times New Roman"/>
          <w:sz w:val="19"/>
          <w:szCs w:val="19"/>
        </w:rPr>
        <w:t>COMMISSION</w:t>
      </w:r>
      <w:r w:rsidR="00824A6F" w:rsidRPr="001D28A4">
        <w:rPr>
          <w:rFonts w:ascii="Times New Roman" w:hAnsi="Times New Roman" w:cs="Times New Roman"/>
          <w:sz w:val="19"/>
          <w:szCs w:val="19"/>
        </w:rPr>
        <w:t xml:space="preserve"> </w:t>
      </w:r>
      <w:r w:rsidRPr="001D28A4">
        <w:rPr>
          <w:rFonts w:ascii="Times New Roman" w:hAnsi="Times New Roman" w:cs="Times New Roman"/>
          <w:sz w:val="19"/>
          <w:szCs w:val="19"/>
        </w:rPr>
        <w:t>(2002).</w:t>
      </w:r>
      <w:r w:rsidR="00824A6F" w:rsidRPr="001D28A4">
        <w:rPr>
          <w:rFonts w:ascii="Times New Roman" w:hAnsi="Times New Roman" w:cs="Times New Roman"/>
          <w:sz w:val="19"/>
          <w:szCs w:val="19"/>
        </w:rPr>
        <w:t xml:space="preserve"> </w:t>
      </w:r>
      <w:r w:rsidRPr="001D28A4">
        <w:rPr>
          <w:rFonts w:ascii="Times New Roman" w:hAnsi="Times New Roman" w:cs="Times New Roman"/>
          <w:sz w:val="19"/>
          <w:szCs w:val="19"/>
        </w:rPr>
        <w:t>Regulation</w:t>
      </w:r>
      <w:r w:rsidR="00824A6F" w:rsidRPr="001D28A4">
        <w:rPr>
          <w:rFonts w:ascii="Times New Roman" w:hAnsi="Times New Roman" w:cs="Times New Roman"/>
          <w:sz w:val="19"/>
          <w:szCs w:val="19"/>
        </w:rPr>
        <w:t xml:space="preserve"> </w:t>
      </w:r>
      <w:r w:rsidRPr="001D28A4">
        <w:rPr>
          <w:rFonts w:ascii="Times New Roman" w:hAnsi="Times New Roman" w:cs="Times New Roman"/>
          <w:sz w:val="19"/>
          <w:szCs w:val="19"/>
        </w:rPr>
        <w:t>2002/657/EC,</w:t>
      </w:r>
      <w:r w:rsidR="00824A6F" w:rsidRPr="001D28A4">
        <w:rPr>
          <w:rFonts w:ascii="Times New Roman" w:hAnsi="Times New Roman" w:cs="Times New Roman"/>
          <w:sz w:val="19"/>
          <w:szCs w:val="19"/>
        </w:rPr>
        <w:t xml:space="preserve"> </w:t>
      </w:r>
      <w:r w:rsidRPr="001D28A4">
        <w:rPr>
          <w:rFonts w:ascii="Times New Roman" w:hAnsi="Times New Roman" w:cs="Times New Roman"/>
          <w:sz w:val="19"/>
          <w:szCs w:val="19"/>
        </w:rPr>
        <w:t>of</w:t>
      </w:r>
      <w:r w:rsidR="00824A6F" w:rsidRPr="001D28A4">
        <w:rPr>
          <w:rFonts w:ascii="Times New Roman" w:hAnsi="Times New Roman" w:cs="Times New Roman"/>
          <w:sz w:val="19"/>
          <w:szCs w:val="19"/>
        </w:rPr>
        <w:t xml:space="preserve"> </w:t>
      </w:r>
      <w:r w:rsidRPr="001D28A4">
        <w:rPr>
          <w:rFonts w:ascii="Times New Roman" w:hAnsi="Times New Roman" w:cs="Times New Roman"/>
          <w:sz w:val="19"/>
          <w:szCs w:val="19"/>
        </w:rPr>
        <w:t>12th</w:t>
      </w:r>
      <w:r w:rsidR="00824A6F" w:rsidRPr="001D28A4">
        <w:rPr>
          <w:rFonts w:ascii="Times New Roman" w:hAnsi="Times New Roman" w:cs="Times New Roman"/>
          <w:sz w:val="19"/>
          <w:szCs w:val="19"/>
        </w:rPr>
        <w:t xml:space="preserve"> </w:t>
      </w:r>
      <w:r w:rsidRPr="001D28A4">
        <w:rPr>
          <w:rFonts w:ascii="Times New Roman" w:hAnsi="Times New Roman" w:cs="Times New Roman"/>
          <w:sz w:val="19"/>
          <w:szCs w:val="19"/>
        </w:rPr>
        <w:t>August.</w:t>
      </w:r>
      <w:r w:rsidR="00824A6F" w:rsidRPr="001D28A4">
        <w:rPr>
          <w:rFonts w:ascii="Times New Roman" w:hAnsi="Times New Roman" w:cs="Times New Roman"/>
          <w:sz w:val="19"/>
          <w:szCs w:val="19"/>
        </w:rPr>
        <w:t xml:space="preserve"> </w:t>
      </w:r>
      <w:r w:rsidRPr="001D28A4">
        <w:rPr>
          <w:rFonts w:ascii="Times New Roman" w:hAnsi="Times New Roman" w:cs="Times New Roman"/>
          <w:sz w:val="19"/>
          <w:szCs w:val="19"/>
        </w:rPr>
        <w:t>Implementing</w:t>
      </w:r>
      <w:r w:rsidR="00824A6F" w:rsidRPr="001D28A4">
        <w:rPr>
          <w:rFonts w:ascii="Times New Roman" w:hAnsi="Times New Roman" w:cs="Times New Roman"/>
          <w:sz w:val="19"/>
          <w:szCs w:val="19"/>
        </w:rPr>
        <w:t xml:space="preserve"> </w:t>
      </w:r>
      <w:r w:rsidRPr="001D28A4">
        <w:rPr>
          <w:rFonts w:ascii="Times New Roman" w:hAnsi="Times New Roman" w:cs="Times New Roman"/>
          <w:sz w:val="19"/>
          <w:szCs w:val="19"/>
        </w:rPr>
        <w:t>council</w:t>
      </w:r>
      <w:r w:rsidR="00824A6F" w:rsidRPr="001D28A4">
        <w:rPr>
          <w:rFonts w:ascii="Times New Roman" w:hAnsi="Times New Roman" w:cs="Times New Roman"/>
          <w:sz w:val="19"/>
          <w:szCs w:val="19"/>
        </w:rPr>
        <w:t xml:space="preserve"> </w:t>
      </w:r>
      <w:r w:rsidRPr="001D28A4">
        <w:rPr>
          <w:rFonts w:ascii="Times New Roman" w:hAnsi="Times New Roman" w:cs="Times New Roman"/>
          <w:sz w:val="19"/>
          <w:szCs w:val="19"/>
        </w:rPr>
        <w:t>directive</w:t>
      </w:r>
      <w:r w:rsidR="00824A6F" w:rsidRPr="001D28A4">
        <w:rPr>
          <w:rFonts w:ascii="Times New Roman" w:hAnsi="Times New Roman" w:cs="Times New Roman"/>
          <w:sz w:val="19"/>
          <w:szCs w:val="19"/>
        </w:rPr>
        <w:t xml:space="preserve"> </w:t>
      </w:r>
      <w:r w:rsidRPr="001D28A4">
        <w:rPr>
          <w:rFonts w:ascii="Times New Roman" w:hAnsi="Times New Roman" w:cs="Times New Roman"/>
          <w:sz w:val="19"/>
          <w:szCs w:val="19"/>
        </w:rPr>
        <w:t>96/23/EC</w:t>
      </w:r>
      <w:r w:rsidR="00824A6F" w:rsidRPr="001D28A4">
        <w:rPr>
          <w:rFonts w:ascii="Times New Roman" w:hAnsi="Times New Roman" w:cs="Times New Roman"/>
          <w:sz w:val="19"/>
          <w:szCs w:val="19"/>
        </w:rPr>
        <w:t xml:space="preserve"> </w:t>
      </w:r>
      <w:r w:rsidRPr="001D28A4">
        <w:rPr>
          <w:rFonts w:ascii="Times New Roman" w:hAnsi="Times New Roman" w:cs="Times New Roman"/>
          <w:sz w:val="19"/>
          <w:szCs w:val="19"/>
        </w:rPr>
        <w:t>concerning</w:t>
      </w:r>
      <w:r w:rsidR="00824A6F" w:rsidRPr="001D28A4">
        <w:rPr>
          <w:rFonts w:ascii="Times New Roman" w:hAnsi="Times New Roman" w:cs="Times New Roman"/>
          <w:sz w:val="19"/>
          <w:szCs w:val="19"/>
        </w:rPr>
        <w:t xml:space="preserve"> </w:t>
      </w:r>
      <w:r w:rsidRPr="001D28A4">
        <w:rPr>
          <w:rFonts w:ascii="Times New Roman" w:hAnsi="Times New Roman" w:cs="Times New Roman"/>
          <w:sz w:val="19"/>
          <w:szCs w:val="19"/>
        </w:rPr>
        <w:t>the</w:t>
      </w:r>
      <w:r w:rsidR="00824A6F" w:rsidRPr="001D28A4">
        <w:rPr>
          <w:rFonts w:ascii="Times New Roman" w:hAnsi="Times New Roman" w:cs="Times New Roman"/>
          <w:sz w:val="19"/>
          <w:szCs w:val="19"/>
        </w:rPr>
        <w:t xml:space="preserve"> </w:t>
      </w:r>
      <w:r w:rsidRPr="001D28A4">
        <w:rPr>
          <w:rFonts w:ascii="Times New Roman" w:hAnsi="Times New Roman" w:cs="Times New Roman"/>
          <w:sz w:val="19"/>
          <w:szCs w:val="19"/>
        </w:rPr>
        <w:t>performance</w:t>
      </w:r>
      <w:r w:rsidR="00824A6F" w:rsidRPr="001D28A4">
        <w:rPr>
          <w:rFonts w:ascii="Times New Roman" w:hAnsi="Times New Roman" w:cs="Times New Roman"/>
          <w:sz w:val="19"/>
          <w:szCs w:val="19"/>
        </w:rPr>
        <w:t xml:space="preserve"> </w:t>
      </w:r>
      <w:r w:rsidRPr="001D28A4">
        <w:rPr>
          <w:rFonts w:ascii="Times New Roman" w:hAnsi="Times New Roman" w:cs="Times New Roman"/>
          <w:sz w:val="19"/>
          <w:szCs w:val="19"/>
        </w:rPr>
        <w:t>of</w:t>
      </w:r>
      <w:r w:rsidR="00824A6F" w:rsidRPr="001D28A4">
        <w:rPr>
          <w:rFonts w:ascii="Times New Roman" w:hAnsi="Times New Roman" w:cs="Times New Roman"/>
          <w:sz w:val="19"/>
          <w:szCs w:val="19"/>
        </w:rPr>
        <w:t xml:space="preserve"> </w:t>
      </w:r>
      <w:r w:rsidRPr="001D28A4">
        <w:rPr>
          <w:rFonts w:ascii="Times New Roman" w:hAnsi="Times New Roman" w:cs="Times New Roman"/>
          <w:sz w:val="19"/>
          <w:szCs w:val="19"/>
        </w:rPr>
        <w:t>analytical</w:t>
      </w:r>
      <w:r w:rsidR="00824A6F" w:rsidRPr="001D28A4">
        <w:rPr>
          <w:rFonts w:ascii="Times New Roman" w:hAnsi="Times New Roman" w:cs="Times New Roman"/>
          <w:sz w:val="19"/>
          <w:szCs w:val="19"/>
        </w:rPr>
        <w:t xml:space="preserve"> </w:t>
      </w:r>
      <w:r w:rsidRPr="001D28A4">
        <w:rPr>
          <w:rFonts w:ascii="Times New Roman" w:hAnsi="Times New Roman" w:cs="Times New Roman"/>
          <w:sz w:val="19"/>
          <w:szCs w:val="19"/>
        </w:rPr>
        <w:t>methods</w:t>
      </w:r>
      <w:r w:rsidR="00824A6F" w:rsidRPr="001D28A4">
        <w:rPr>
          <w:rFonts w:ascii="Times New Roman" w:hAnsi="Times New Roman" w:cs="Times New Roman"/>
          <w:sz w:val="19"/>
          <w:szCs w:val="19"/>
        </w:rPr>
        <w:t xml:space="preserve"> </w:t>
      </w:r>
      <w:r w:rsidRPr="001D28A4">
        <w:rPr>
          <w:rFonts w:ascii="Times New Roman" w:hAnsi="Times New Roman" w:cs="Times New Roman"/>
          <w:sz w:val="19"/>
          <w:szCs w:val="19"/>
        </w:rPr>
        <w:t>and</w:t>
      </w:r>
      <w:r w:rsidR="00824A6F" w:rsidRPr="001D28A4">
        <w:rPr>
          <w:rFonts w:ascii="Times New Roman" w:hAnsi="Times New Roman" w:cs="Times New Roman"/>
          <w:sz w:val="19"/>
          <w:szCs w:val="19"/>
        </w:rPr>
        <w:t xml:space="preserve"> </w:t>
      </w:r>
      <w:r w:rsidRPr="001D28A4">
        <w:rPr>
          <w:rFonts w:ascii="Times New Roman" w:hAnsi="Times New Roman" w:cs="Times New Roman"/>
          <w:sz w:val="19"/>
          <w:szCs w:val="19"/>
        </w:rPr>
        <w:t>the</w:t>
      </w:r>
      <w:r w:rsidR="00824A6F" w:rsidRPr="001D28A4">
        <w:rPr>
          <w:rFonts w:ascii="Times New Roman" w:hAnsi="Times New Roman" w:cs="Times New Roman"/>
          <w:sz w:val="19"/>
          <w:szCs w:val="19"/>
        </w:rPr>
        <w:t xml:space="preserve"> </w:t>
      </w:r>
      <w:r w:rsidRPr="001D28A4">
        <w:rPr>
          <w:rFonts w:ascii="Times New Roman" w:hAnsi="Times New Roman" w:cs="Times New Roman"/>
          <w:sz w:val="19"/>
          <w:szCs w:val="19"/>
        </w:rPr>
        <w:t>interpretation</w:t>
      </w:r>
      <w:r w:rsidR="00824A6F" w:rsidRPr="001D28A4">
        <w:rPr>
          <w:rFonts w:ascii="Times New Roman" w:hAnsi="Times New Roman" w:cs="Times New Roman"/>
          <w:sz w:val="19"/>
          <w:szCs w:val="19"/>
        </w:rPr>
        <w:t xml:space="preserve"> </w:t>
      </w:r>
      <w:r w:rsidRPr="001D28A4">
        <w:rPr>
          <w:rFonts w:ascii="Times New Roman" w:hAnsi="Times New Roman" w:cs="Times New Roman"/>
          <w:sz w:val="19"/>
          <w:szCs w:val="19"/>
        </w:rPr>
        <w:t>of</w:t>
      </w:r>
      <w:r w:rsidR="00824A6F" w:rsidRPr="001D28A4">
        <w:rPr>
          <w:rFonts w:ascii="Times New Roman" w:hAnsi="Times New Roman" w:cs="Times New Roman"/>
          <w:sz w:val="19"/>
          <w:szCs w:val="19"/>
        </w:rPr>
        <w:t xml:space="preserve"> </w:t>
      </w:r>
      <w:r w:rsidRPr="001D28A4">
        <w:rPr>
          <w:rFonts w:ascii="Times New Roman" w:hAnsi="Times New Roman" w:cs="Times New Roman"/>
          <w:sz w:val="19"/>
          <w:szCs w:val="19"/>
        </w:rPr>
        <w:t>the</w:t>
      </w:r>
      <w:r w:rsidR="00824A6F" w:rsidRPr="001D28A4">
        <w:rPr>
          <w:rFonts w:ascii="Times New Roman" w:hAnsi="Times New Roman" w:cs="Times New Roman"/>
          <w:sz w:val="19"/>
          <w:szCs w:val="19"/>
        </w:rPr>
        <w:t xml:space="preserve"> </w:t>
      </w:r>
      <w:r w:rsidRPr="001D28A4">
        <w:rPr>
          <w:rFonts w:ascii="Times New Roman" w:hAnsi="Times New Roman" w:cs="Times New Roman"/>
          <w:sz w:val="19"/>
          <w:szCs w:val="19"/>
        </w:rPr>
        <w:t>results.</w:t>
      </w:r>
      <w:r w:rsidR="00824A6F" w:rsidRPr="001D28A4">
        <w:rPr>
          <w:rFonts w:ascii="Times New Roman" w:hAnsi="Times New Roman" w:cs="Times New Roman"/>
          <w:sz w:val="19"/>
          <w:szCs w:val="19"/>
        </w:rPr>
        <w:t xml:space="preserve"> </w:t>
      </w:r>
      <w:r w:rsidRPr="001D28A4">
        <w:rPr>
          <w:rFonts w:ascii="Times New Roman" w:hAnsi="Times New Roman" w:cs="Times New Roman"/>
          <w:i/>
          <w:sz w:val="19"/>
          <w:szCs w:val="19"/>
        </w:rPr>
        <w:t>Official</w:t>
      </w:r>
      <w:r w:rsidR="00824A6F" w:rsidRPr="001D28A4">
        <w:rPr>
          <w:rFonts w:ascii="Times New Roman" w:hAnsi="Times New Roman" w:cs="Times New Roman"/>
          <w:i/>
          <w:sz w:val="19"/>
          <w:szCs w:val="19"/>
        </w:rPr>
        <w:t xml:space="preserve"> </w:t>
      </w:r>
      <w:r w:rsidRPr="001D28A4">
        <w:rPr>
          <w:rFonts w:ascii="Times New Roman" w:hAnsi="Times New Roman" w:cs="Times New Roman"/>
          <w:i/>
          <w:sz w:val="19"/>
          <w:szCs w:val="19"/>
        </w:rPr>
        <w:t>Journal</w:t>
      </w:r>
      <w:r w:rsidR="00824A6F" w:rsidRPr="001D28A4">
        <w:rPr>
          <w:rFonts w:ascii="Times New Roman" w:hAnsi="Times New Roman" w:cs="Times New Roman"/>
          <w:i/>
          <w:sz w:val="19"/>
          <w:szCs w:val="19"/>
        </w:rPr>
        <w:t xml:space="preserve"> </w:t>
      </w:r>
      <w:r w:rsidRPr="001D28A4">
        <w:rPr>
          <w:rFonts w:ascii="Times New Roman" w:hAnsi="Times New Roman" w:cs="Times New Roman"/>
          <w:i/>
          <w:sz w:val="19"/>
          <w:szCs w:val="19"/>
        </w:rPr>
        <w:t>of</w:t>
      </w:r>
      <w:r w:rsidR="00824A6F" w:rsidRPr="001D28A4">
        <w:rPr>
          <w:rFonts w:ascii="Times New Roman" w:hAnsi="Times New Roman" w:cs="Times New Roman"/>
          <w:i/>
          <w:sz w:val="19"/>
          <w:szCs w:val="19"/>
        </w:rPr>
        <w:t xml:space="preserve"> </w:t>
      </w:r>
      <w:r w:rsidRPr="001D28A4">
        <w:rPr>
          <w:rFonts w:ascii="Times New Roman" w:hAnsi="Times New Roman" w:cs="Times New Roman"/>
          <w:i/>
          <w:sz w:val="19"/>
          <w:szCs w:val="19"/>
        </w:rPr>
        <w:t>European</w:t>
      </w:r>
      <w:r w:rsidR="00824A6F" w:rsidRPr="001D28A4">
        <w:rPr>
          <w:rFonts w:ascii="Times New Roman" w:hAnsi="Times New Roman" w:cs="Times New Roman"/>
          <w:i/>
          <w:sz w:val="19"/>
          <w:szCs w:val="19"/>
        </w:rPr>
        <w:t xml:space="preserve"> </w:t>
      </w:r>
      <w:r w:rsidRPr="001D28A4">
        <w:rPr>
          <w:rFonts w:ascii="Times New Roman" w:hAnsi="Times New Roman" w:cs="Times New Roman"/>
          <w:i/>
          <w:sz w:val="19"/>
          <w:szCs w:val="19"/>
        </w:rPr>
        <w:t>Communities</w:t>
      </w:r>
      <w:r w:rsidRPr="001D28A4">
        <w:rPr>
          <w:rFonts w:ascii="Times New Roman" w:hAnsi="Times New Roman" w:cs="Times New Roman"/>
          <w:sz w:val="19"/>
          <w:szCs w:val="19"/>
        </w:rPr>
        <w:t>,</w:t>
      </w:r>
      <w:r w:rsidR="00824A6F" w:rsidRPr="001D28A4">
        <w:rPr>
          <w:rFonts w:ascii="Times New Roman" w:hAnsi="Times New Roman" w:cs="Times New Roman"/>
          <w:sz w:val="19"/>
          <w:szCs w:val="19"/>
        </w:rPr>
        <w:t xml:space="preserve"> </w:t>
      </w:r>
      <w:r w:rsidRPr="001D28A4">
        <w:rPr>
          <w:rFonts w:ascii="Times New Roman" w:hAnsi="Times New Roman" w:cs="Times New Roman"/>
          <w:sz w:val="19"/>
          <w:szCs w:val="19"/>
        </w:rPr>
        <w:t>L221/8-L221/36.</w:t>
      </w:r>
    </w:p>
    <w:p w:rsidR="0065279B" w:rsidRPr="001D28A4" w:rsidRDefault="0065279B" w:rsidP="00824A6F">
      <w:pPr>
        <w:pStyle w:val="ListParagraph"/>
        <w:numPr>
          <w:ilvl w:val="0"/>
          <w:numId w:val="2"/>
        </w:numPr>
        <w:snapToGrid w:val="0"/>
        <w:spacing w:after="0" w:line="240" w:lineRule="auto"/>
        <w:jc w:val="both"/>
        <w:rPr>
          <w:rFonts w:ascii="Times New Roman" w:hAnsi="Times New Roman" w:cs="Times New Roman"/>
          <w:bCs/>
          <w:sz w:val="19"/>
          <w:szCs w:val="19"/>
        </w:rPr>
      </w:pPr>
      <w:r w:rsidRPr="001D28A4">
        <w:rPr>
          <w:rFonts w:ascii="Times New Roman" w:hAnsi="Times New Roman" w:cs="Times New Roman"/>
          <w:bCs/>
          <w:sz w:val="19"/>
          <w:szCs w:val="19"/>
        </w:rPr>
        <w:t>EUROPEAN</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COMMISSION.</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(2009a</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Regulation</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(EC)</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470/2009</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of</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the</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European</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Parliament</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and</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of</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the</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Council</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of</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6</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May</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2009</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laying</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down</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Community</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procedures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for</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the</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establishment</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of</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residue</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limits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of</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pharmacologically</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active</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substances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in</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foodstuffs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of</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animal</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origin,</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repealing</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Council</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Regulation</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(EEC)</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2377/90</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and</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amending</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Directive</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2001/82/EC</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of</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the</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European</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Parliament</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and</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of</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the</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Council</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and</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Regulation</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(EC)</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726/2004</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of</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the</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European</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Parliament</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and</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of</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the</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Council.</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Official</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Journal</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of</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European</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Communities,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L152,</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p.11-22.</w:t>
      </w:r>
    </w:p>
    <w:p w:rsidR="0065279B" w:rsidRPr="001D28A4" w:rsidRDefault="0065279B" w:rsidP="00824A6F">
      <w:pPr>
        <w:pStyle w:val="ListParagraph"/>
        <w:numPr>
          <w:ilvl w:val="0"/>
          <w:numId w:val="2"/>
        </w:numPr>
        <w:snapToGrid w:val="0"/>
        <w:spacing w:after="0" w:line="240" w:lineRule="auto"/>
        <w:jc w:val="both"/>
        <w:rPr>
          <w:rFonts w:ascii="Times New Roman" w:hAnsi="Times New Roman" w:cs="Times New Roman"/>
          <w:bCs/>
          <w:sz w:val="19"/>
          <w:szCs w:val="19"/>
        </w:rPr>
      </w:pPr>
      <w:r w:rsidRPr="001D28A4">
        <w:rPr>
          <w:rFonts w:ascii="Times New Roman" w:hAnsi="Times New Roman" w:cs="Times New Roman"/>
          <w:bCs/>
          <w:sz w:val="19"/>
          <w:szCs w:val="19"/>
        </w:rPr>
        <w:t>EUROPEAN</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COMMISSION</w:t>
      </w:r>
      <w:r w:rsidR="007555B3" w:rsidRPr="001D28A4">
        <w:rPr>
          <w:rFonts w:ascii="Times New Roman" w:hAnsi="Times New Roman" w:cs="Times New Roman"/>
          <w:bCs/>
          <w:sz w:val="19"/>
          <w:szCs w:val="19"/>
        </w:rPr>
        <w:t>.</w:t>
      </w:r>
      <w:r w:rsidR="00824A6F" w:rsidRPr="001D28A4">
        <w:rPr>
          <w:rFonts w:ascii="Times New Roman" w:hAnsi="Times New Roman" w:cs="Times New Roman"/>
          <w:bCs/>
          <w:sz w:val="19"/>
          <w:szCs w:val="19"/>
        </w:rPr>
        <w:t xml:space="preserve"> </w:t>
      </w:r>
      <w:r w:rsidR="007555B3" w:rsidRPr="001D28A4">
        <w:rPr>
          <w:rFonts w:ascii="Times New Roman" w:hAnsi="Times New Roman" w:cs="Times New Roman"/>
          <w:bCs/>
          <w:sz w:val="19"/>
          <w:szCs w:val="19"/>
        </w:rPr>
        <w:t>(</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2009b).</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Commission</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Regulation</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(EU)</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37/2010</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of</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22</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December</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2009</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on</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pharmacologically</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active</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substances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and</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their</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classification</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regarding</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maximum</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residue</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limits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in</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foodstuffs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of</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animal</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origin.</w:t>
      </w:r>
      <w:r w:rsidR="00824A6F" w:rsidRPr="001D28A4">
        <w:rPr>
          <w:rFonts w:ascii="Times New Roman" w:hAnsi="Times New Roman" w:cs="Times New Roman"/>
          <w:bCs/>
          <w:sz w:val="19"/>
          <w:szCs w:val="19"/>
        </w:rPr>
        <w:t xml:space="preserve"> </w:t>
      </w:r>
      <w:r w:rsidRPr="001D28A4">
        <w:rPr>
          <w:rFonts w:ascii="Times New Roman" w:hAnsi="Times New Roman" w:cs="Times New Roman"/>
          <w:bCs/>
          <w:i/>
          <w:sz w:val="19"/>
          <w:szCs w:val="19"/>
        </w:rPr>
        <w:t>Official</w:t>
      </w:r>
      <w:r w:rsidR="00824A6F" w:rsidRPr="001D28A4">
        <w:rPr>
          <w:rFonts w:ascii="Times New Roman" w:hAnsi="Times New Roman" w:cs="Times New Roman"/>
          <w:bCs/>
          <w:i/>
          <w:sz w:val="19"/>
          <w:szCs w:val="19"/>
        </w:rPr>
        <w:t xml:space="preserve"> </w:t>
      </w:r>
      <w:r w:rsidRPr="001D28A4">
        <w:rPr>
          <w:rFonts w:ascii="Times New Roman" w:hAnsi="Times New Roman" w:cs="Times New Roman"/>
          <w:bCs/>
          <w:i/>
          <w:sz w:val="19"/>
          <w:szCs w:val="19"/>
        </w:rPr>
        <w:t>Journal</w:t>
      </w:r>
      <w:r w:rsidR="00824A6F" w:rsidRPr="001D28A4">
        <w:rPr>
          <w:rFonts w:ascii="Times New Roman" w:hAnsi="Times New Roman" w:cs="Times New Roman"/>
          <w:bCs/>
          <w:i/>
          <w:sz w:val="19"/>
          <w:szCs w:val="19"/>
        </w:rPr>
        <w:t xml:space="preserve"> </w:t>
      </w:r>
      <w:r w:rsidRPr="001D28A4">
        <w:rPr>
          <w:rFonts w:ascii="Times New Roman" w:hAnsi="Times New Roman" w:cs="Times New Roman"/>
          <w:bCs/>
          <w:i/>
          <w:sz w:val="19"/>
          <w:szCs w:val="19"/>
        </w:rPr>
        <w:t>of</w:t>
      </w:r>
      <w:r w:rsidR="00824A6F" w:rsidRPr="001D28A4">
        <w:rPr>
          <w:rFonts w:ascii="Times New Roman" w:hAnsi="Times New Roman" w:cs="Times New Roman"/>
          <w:bCs/>
          <w:i/>
          <w:sz w:val="19"/>
          <w:szCs w:val="19"/>
        </w:rPr>
        <w:t xml:space="preserve"> </w:t>
      </w:r>
      <w:r w:rsidRPr="001D28A4">
        <w:rPr>
          <w:rFonts w:ascii="Times New Roman" w:hAnsi="Times New Roman" w:cs="Times New Roman"/>
          <w:bCs/>
          <w:i/>
          <w:sz w:val="19"/>
          <w:szCs w:val="19"/>
        </w:rPr>
        <w:t>European</w:t>
      </w:r>
      <w:r w:rsidR="00824A6F" w:rsidRPr="001D28A4">
        <w:rPr>
          <w:rFonts w:ascii="Times New Roman" w:hAnsi="Times New Roman" w:cs="Times New Roman"/>
          <w:bCs/>
          <w:i/>
          <w:sz w:val="19"/>
          <w:szCs w:val="19"/>
        </w:rPr>
        <w:t xml:space="preserve"> </w:t>
      </w:r>
      <w:r w:rsidRPr="001D28A4">
        <w:rPr>
          <w:rFonts w:ascii="Times New Roman" w:hAnsi="Times New Roman" w:cs="Times New Roman"/>
          <w:bCs/>
          <w:i/>
          <w:sz w:val="19"/>
          <w:szCs w:val="19"/>
        </w:rPr>
        <w:t>Communities</w:t>
      </w:r>
      <w:r w:rsidRPr="001D28A4">
        <w:rPr>
          <w:rFonts w:ascii="Times New Roman" w:hAnsi="Times New Roman" w:cs="Times New Roman"/>
          <w:bCs/>
          <w:sz w:val="19"/>
          <w:szCs w:val="19"/>
        </w:rPr>
        <w:t>,</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L15,</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p.1-72.</w:t>
      </w:r>
    </w:p>
    <w:p w:rsidR="00824A6F" w:rsidRPr="001D28A4" w:rsidRDefault="0065279B" w:rsidP="00824A6F">
      <w:pPr>
        <w:pStyle w:val="ListParagraph"/>
        <w:numPr>
          <w:ilvl w:val="0"/>
          <w:numId w:val="2"/>
        </w:numPr>
        <w:snapToGrid w:val="0"/>
        <w:spacing w:after="0" w:line="240" w:lineRule="auto"/>
        <w:jc w:val="both"/>
        <w:rPr>
          <w:rFonts w:ascii="Times New Roman" w:hAnsi="Times New Roman" w:cs="Times New Roman"/>
          <w:bCs/>
          <w:sz w:val="19"/>
          <w:szCs w:val="19"/>
        </w:rPr>
      </w:pPr>
      <w:r w:rsidRPr="001D28A4">
        <w:rPr>
          <w:rFonts w:ascii="Times New Roman" w:hAnsi="Times New Roman" w:cs="Times New Roman"/>
          <w:bCs/>
          <w:sz w:val="19"/>
          <w:szCs w:val="19"/>
        </w:rPr>
        <w:t>Frenich,</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A.</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G.,</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Aguilera-Luiz,</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M.</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D.,</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Vidal,</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J.</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L.,</w:t>
      </w:r>
      <w:r w:rsidR="00824A6F" w:rsidRPr="001D28A4">
        <w:rPr>
          <w:rFonts w:ascii="Times New Roman" w:hAnsi="Times New Roman" w:cs="Times New Roman"/>
          <w:bCs/>
          <w:sz w:val="19"/>
          <w:szCs w:val="19"/>
        </w:rPr>
        <w:t xml:space="preserve"> </w:t>
      </w:r>
      <w:r w:rsidR="007555B3" w:rsidRPr="001D28A4">
        <w:rPr>
          <w:rFonts w:ascii="Times New Roman" w:hAnsi="Times New Roman" w:cs="Times New Roman"/>
          <w:bCs/>
          <w:sz w:val="19"/>
          <w:szCs w:val="19"/>
        </w:rPr>
        <w:t>&amp;</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Romero-González,</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R.</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(2010).</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Comparison</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of</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several</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extraction</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techniques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for</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multiclass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analysis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of</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veterinary</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drugs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in</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eggs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using</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ultra-high</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pressure</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liquid</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chromatography–tandem</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mass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spectrometry.</w:t>
      </w:r>
      <w:r w:rsidR="00824A6F" w:rsidRPr="001D28A4">
        <w:rPr>
          <w:rFonts w:ascii="Times New Roman" w:hAnsi="Times New Roman" w:cs="Times New Roman"/>
          <w:bCs/>
          <w:sz w:val="19"/>
          <w:szCs w:val="19"/>
        </w:rPr>
        <w:t xml:space="preserve"> </w:t>
      </w:r>
      <w:r w:rsidRPr="001D28A4">
        <w:rPr>
          <w:rFonts w:ascii="Times New Roman" w:hAnsi="Times New Roman" w:cs="Times New Roman"/>
          <w:bCs/>
          <w:i/>
          <w:iCs/>
          <w:sz w:val="19"/>
          <w:szCs w:val="19"/>
        </w:rPr>
        <w:t>Analytica</w:t>
      </w:r>
      <w:r w:rsidR="00824A6F" w:rsidRPr="001D28A4">
        <w:rPr>
          <w:rFonts w:ascii="Times New Roman" w:hAnsi="Times New Roman" w:cs="Times New Roman"/>
          <w:bCs/>
          <w:i/>
          <w:iCs/>
          <w:sz w:val="19"/>
          <w:szCs w:val="19"/>
        </w:rPr>
        <w:t xml:space="preserve"> </w:t>
      </w:r>
      <w:r w:rsidRPr="001D28A4">
        <w:rPr>
          <w:rFonts w:ascii="Times New Roman" w:hAnsi="Times New Roman" w:cs="Times New Roman"/>
          <w:bCs/>
          <w:i/>
          <w:iCs/>
          <w:sz w:val="19"/>
          <w:szCs w:val="19"/>
        </w:rPr>
        <w:t>Chimica</w:t>
      </w:r>
      <w:r w:rsidR="00824A6F" w:rsidRPr="001D28A4">
        <w:rPr>
          <w:rFonts w:ascii="Times New Roman" w:hAnsi="Times New Roman" w:cs="Times New Roman"/>
          <w:bCs/>
          <w:i/>
          <w:iCs/>
          <w:sz w:val="19"/>
          <w:szCs w:val="19"/>
        </w:rPr>
        <w:t xml:space="preserve"> </w:t>
      </w:r>
      <w:r w:rsidRPr="001D28A4">
        <w:rPr>
          <w:rFonts w:ascii="Times New Roman" w:hAnsi="Times New Roman" w:cs="Times New Roman"/>
          <w:bCs/>
          <w:i/>
          <w:iCs/>
          <w:sz w:val="19"/>
          <w:szCs w:val="19"/>
        </w:rPr>
        <w:t>Acta,</w:t>
      </w:r>
      <w:r w:rsidR="00824A6F" w:rsidRPr="001D28A4">
        <w:rPr>
          <w:rFonts w:ascii="Times New Roman" w:hAnsi="Times New Roman" w:cs="Times New Roman"/>
          <w:bCs/>
          <w:sz w:val="19"/>
          <w:szCs w:val="19"/>
        </w:rPr>
        <w:t xml:space="preserve"> </w:t>
      </w:r>
      <w:r w:rsidRPr="001D28A4">
        <w:rPr>
          <w:rFonts w:ascii="Times New Roman" w:hAnsi="Times New Roman" w:cs="Times New Roman"/>
          <w:bCs/>
          <w:i/>
          <w:iCs/>
          <w:sz w:val="19"/>
          <w:szCs w:val="19"/>
        </w:rPr>
        <w:t>661</w:t>
      </w:r>
      <w:r w:rsidRPr="001D28A4">
        <w:rPr>
          <w:rFonts w:ascii="Times New Roman" w:hAnsi="Times New Roman" w:cs="Times New Roman"/>
          <w:bCs/>
          <w:sz w:val="19"/>
          <w:szCs w:val="19"/>
        </w:rPr>
        <w:t>(2),</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150-160.</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doi:10.1016/j.aca.2009.12.01</w:t>
      </w:r>
      <w:r w:rsidR="00824A6F" w:rsidRPr="001D28A4">
        <w:rPr>
          <w:rFonts w:ascii="Times New Roman" w:hAnsi="Times New Roman" w:cs="Times New Roman"/>
          <w:bCs/>
          <w:sz w:val="19"/>
          <w:szCs w:val="19"/>
        </w:rPr>
        <w:t>6.</w:t>
      </w:r>
    </w:p>
    <w:p w:rsidR="00824A6F" w:rsidRPr="001D28A4" w:rsidRDefault="0065279B" w:rsidP="00824A6F">
      <w:pPr>
        <w:pStyle w:val="ListParagraph"/>
        <w:numPr>
          <w:ilvl w:val="0"/>
          <w:numId w:val="2"/>
        </w:numPr>
        <w:snapToGrid w:val="0"/>
        <w:spacing w:after="0" w:line="240" w:lineRule="auto"/>
        <w:jc w:val="both"/>
        <w:rPr>
          <w:rFonts w:ascii="Times New Roman" w:hAnsi="Times New Roman" w:cs="Times New Roman"/>
          <w:bCs/>
          <w:sz w:val="19"/>
          <w:szCs w:val="19"/>
        </w:rPr>
      </w:pPr>
      <w:r w:rsidRPr="001D28A4">
        <w:rPr>
          <w:rFonts w:ascii="Times New Roman" w:hAnsi="Times New Roman" w:cs="Times New Roman"/>
          <w:bCs/>
          <w:sz w:val="19"/>
          <w:szCs w:val="19"/>
        </w:rPr>
        <w:t>Haller,</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M.</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Y.,</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Müller,</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R.,</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Mcardell,</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C.</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Alder,</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A.</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C.,</w:t>
      </w:r>
      <w:r w:rsidR="00824A6F" w:rsidRPr="001D28A4">
        <w:rPr>
          <w:rFonts w:ascii="Times New Roman" w:hAnsi="Times New Roman" w:cs="Times New Roman"/>
          <w:bCs/>
          <w:sz w:val="19"/>
          <w:szCs w:val="19"/>
        </w:rPr>
        <w:t xml:space="preserve"> </w:t>
      </w:r>
      <w:r w:rsidR="007555B3" w:rsidRPr="001D28A4">
        <w:rPr>
          <w:rFonts w:ascii="Times New Roman" w:hAnsi="Times New Roman" w:cs="Times New Roman"/>
          <w:bCs/>
          <w:sz w:val="19"/>
          <w:szCs w:val="19"/>
        </w:rPr>
        <w:t>&amp;</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Suter,</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M.</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J.</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(2002).</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Quantification</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of</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veterinary</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antibiotics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(sulfonamides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and</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trimethoprim)</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in</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animal</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manure</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by</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liquid</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chromatography–mass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spectrometry.</w:t>
      </w:r>
      <w:r w:rsidR="00824A6F" w:rsidRPr="001D28A4">
        <w:rPr>
          <w:rFonts w:ascii="Times New Roman" w:hAnsi="Times New Roman" w:cs="Times New Roman"/>
          <w:bCs/>
          <w:sz w:val="19"/>
          <w:szCs w:val="19"/>
        </w:rPr>
        <w:t xml:space="preserve"> </w:t>
      </w:r>
      <w:r w:rsidRPr="001D28A4">
        <w:rPr>
          <w:rFonts w:ascii="Times New Roman" w:hAnsi="Times New Roman" w:cs="Times New Roman"/>
          <w:bCs/>
          <w:i/>
          <w:iCs/>
          <w:sz w:val="19"/>
          <w:szCs w:val="19"/>
        </w:rPr>
        <w:t>Journal</w:t>
      </w:r>
      <w:r w:rsidR="00824A6F" w:rsidRPr="001D28A4">
        <w:rPr>
          <w:rFonts w:ascii="Times New Roman" w:hAnsi="Times New Roman" w:cs="Times New Roman"/>
          <w:bCs/>
          <w:i/>
          <w:iCs/>
          <w:sz w:val="19"/>
          <w:szCs w:val="19"/>
        </w:rPr>
        <w:t xml:space="preserve"> </w:t>
      </w:r>
      <w:r w:rsidRPr="001D28A4">
        <w:rPr>
          <w:rFonts w:ascii="Times New Roman" w:hAnsi="Times New Roman" w:cs="Times New Roman"/>
          <w:bCs/>
          <w:i/>
          <w:iCs/>
          <w:sz w:val="19"/>
          <w:szCs w:val="19"/>
        </w:rPr>
        <w:t>of</w:t>
      </w:r>
      <w:r w:rsidR="00824A6F" w:rsidRPr="001D28A4">
        <w:rPr>
          <w:rFonts w:ascii="Times New Roman" w:hAnsi="Times New Roman" w:cs="Times New Roman"/>
          <w:bCs/>
          <w:i/>
          <w:iCs/>
          <w:sz w:val="19"/>
          <w:szCs w:val="19"/>
        </w:rPr>
        <w:t xml:space="preserve"> </w:t>
      </w:r>
      <w:r w:rsidRPr="001D28A4">
        <w:rPr>
          <w:rFonts w:ascii="Times New Roman" w:hAnsi="Times New Roman" w:cs="Times New Roman"/>
          <w:bCs/>
          <w:i/>
          <w:iCs/>
          <w:sz w:val="19"/>
          <w:szCs w:val="19"/>
        </w:rPr>
        <w:t>Chromatography</w:t>
      </w:r>
      <w:r w:rsidR="00824A6F" w:rsidRPr="001D28A4">
        <w:rPr>
          <w:rFonts w:ascii="Times New Roman" w:hAnsi="Times New Roman" w:cs="Times New Roman"/>
          <w:bCs/>
          <w:i/>
          <w:iCs/>
          <w:sz w:val="19"/>
          <w:szCs w:val="19"/>
        </w:rPr>
        <w:t xml:space="preserve"> </w:t>
      </w:r>
      <w:r w:rsidRPr="001D28A4">
        <w:rPr>
          <w:rFonts w:ascii="Times New Roman" w:hAnsi="Times New Roman" w:cs="Times New Roman"/>
          <w:bCs/>
          <w:i/>
          <w:iCs/>
          <w:sz w:val="19"/>
          <w:szCs w:val="19"/>
        </w:rPr>
        <w:t>A,</w:t>
      </w:r>
      <w:r w:rsidR="00824A6F" w:rsidRPr="001D28A4">
        <w:rPr>
          <w:rFonts w:ascii="Times New Roman" w:hAnsi="Times New Roman" w:cs="Times New Roman"/>
          <w:bCs/>
          <w:sz w:val="19"/>
          <w:szCs w:val="19"/>
        </w:rPr>
        <w:t xml:space="preserve"> </w:t>
      </w:r>
      <w:r w:rsidRPr="001D28A4">
        <w:rPr>
          <w:rFonts w:ascii="Times New Roman" w:hAnsi="Times New Roman" w:cs="Times New Roman"/>
          <w:bCs/>
          <w:i/>
          <w:iCs/>
          <w:sz w:val="19"/>
          <w:szCs w:val="19"/>
        </w:rPr>
        <w:t>952</w:t>
      </w:r>
      <w:r w:rsidRPr="001D28A4">
        <w:rPr>
          <w:rFonts w:ascii="Times New Roman" w:hAnsi="Times New Roman" w:cs="Times New Roman"/>
          <w:bCs/>
          <w:sz w:val="19"/>
          <w:szCs w:val="19"/>
        </w:rPr>
        <w:t>(1-2),</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111-120.</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doi:10.1016/s0021-9673(02)00083-</w:t>
      </w:r>
      <w:r w:rsidR="00824A6F" w:rsidRPr="001D28A4">
        <w:rPr>
          <w:rFonts w:ascii="Times New Roman" w:hAnsi="Times New Roman" w:cs="Times New Roman"/>
          <w:bCs/>
          <w:sz w:val="19"/>
          <w:szCs w:val="19"/>
        </w:rPr>
        <w:t>3.</w:t>
      </w:r>
    </w:p>
    <w:p w:rsidR="00824A6F" w:rsidRPr="001D28A4" w:rsidRDefault="0065279B" w:rsidP="00824A6F">
      <w:pPr>
        <w:pStyle w:val="ListParagraph"/>
        <w:numPr>
          <w:ilvl w:val="0"/>
          <w:numId w:val="2"/>
        </w:numPr>
        <w:snapToGrid w:val="0"/>
        <w:spacing w:after="0" w:line="240" w:lineRule="auto"/>
        <w:jc w:val="both"/>
        <w:rPr>
          <w:rFonts w:ascii="Times New Roman" w:hAnsi="Times New Roman" w:cs="Times New Roman"/>
          <w:bCs/>
          <w:sz w:val="19"/>
          <w:szCs w:val="19"/>
        </w:rPr>
      </w:pPr>
      <w:r w:rsidRPr="001D28A4">
        <w:rPr>
          <w:rFonts w:ascii="Times New Roman" w:hAnsi="Times New Roman" w:cs="Times New Roman"/>
          <w:bCs/>
          <w:sz w:val="19"/>
          <w:szCs w:val="19"/>
        </w:rPr>
        <w:t>Koesukwiwat,</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U.,</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Jayanta,</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S.,</w:t>
      </w:r>
      <w:r w:rsidR="00824A6F" w:rsidRPr="001D28A4">
        <w:rPr>
          <w:rFonts w:ascii="Times New Roman" w:hAnsi="Times New Roman" w:cs="Times New Roman"/>
          <w:bCs/>
          <w:sz w:val="19"/>
          <w:szCs w:val="19"/>
        </w:rPr>
        <w:t xml:space="preserve"> </w:t>
      </w:r>
      <w:r w:rsidR="007555B3" w:rsidRPr="001D28A4">
        <w:rPr>
          <w:rFonts w:ascii="Times New Roman" w:hAnsi="Times New Roman" w:cs="Times New Roman"/>
          <w:bCs/>
          <w:sz w:val="19"/>
          <w:szCs w:val="19"/>
        </w:rPr>
        <w:t>&amp;</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Leepipatpiboon,</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N.</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(2007).</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Solid-phase</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extraction</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for</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multiresidue</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determination</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of</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sulfonamides,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tetracyclines,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and</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pyrimethamine</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in</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Bovines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milk.</w:t>
      </w:r>
      <w:r w:rsidR="00824A6F" w:rsidRPr="001D28A4">
        <w:rPr>
          <w:rFonts w:ascii="Times New Roman" w:hAnsi="Times New Roman" w:cs="Times New Roman"/>
          <w:bCs/>
          <w:sz w:val="19"/>
          <w:szCs w:val="19"/>
        </w:rPr>
        <w:t xml:space="preserve"> </w:t>
      </w:r>
      <w:r w:rsidR="00AC1CFD" w:rsidRPr="001D28A4">
        <w:rPr>
          <w:rFonts w:ascii="Times New Roman" w:hAnsi="Times New Roman" w:cs="Times New Roman"/>
          <w:bCs/>
          <w:i/>
          <w:iCs/>
          <w:sz w:val="19"/>
          <w:szCs w:val="19"/>
        </w:rPr>
        <w:t>Journal</w:t>
      </w:r>
      <w:r w:rsidR="00824A6F" w:rsidRPr="001D28A4">
        <w:rPr>
          <w:rFonts w:ascii="Times New Roman" w:hAnsi="Times New Roman" w:cs="Times New Roman"/>
          <w:bCs/>
          <w:i/>
          <w:iCs/>
          <w:sz w:val="19"/>
          <w:szCs w:val="19"/>
        </w:rPr>
        <w:t xml:space="preserve"> </w:t>
      </w:r>
      <w:r w:rsidRPr="001D28A4">
        <w:rPr>
          <w:rFonts w:ascii="Times New Roman" w:hAnsi="Times New Roman" w:cs="Times New Roman"/>
          <w:bCs/>
          <w:i/>
          <w:iCs/>
          <w:sz w:val="19"/>
          <w:szCs w:val="19"/>
        </w:rPr>
        <w:t>of</w:t>
      </w:r>
      <w:r w:rsidR="00824A6F" w:rsidRPr="001D28A4">
        <w:rPr>
          <w:rFonts w:ascii="Times New Roman" w:hAnsi="Times New Roman" w:cs="Times New Roman"/>
          <w:bCs/>
          <w:i/>
          <w:iCs/>
          <w:sz w:val="19"/>
          <w:szCs w:val="19"/>
        </w:rPr>
        <w:t xml:space="preserve"> </w:t>
      </w:r>
      <w:r w:rsidRPr="001D28A4">
        <w:rPr>
          <w:rFonts w:ascii="Times New Roman" w:hAnsi="Times New Roman" w:cs="Times New Roman"/>
          <w:bCs/>
          <w:i/>
          <w:iCs/>
          <w:sz w:val="19"/>
          <w:szCs w:val="19"/>
        </w:rPr>
        <w:t>Chromatography</w:t>
      </w:r>
      <w:r w:rsidR="00824A6F" w:rsidRPr="001D28A4">
        <w:rPr>
          <w:rFonts w:ascii="Times New Roman" w:hAnsi="Times New Roman" w:cs="Times New Roman"/>
          <w:bCs/>
          <w:i/>
          <w:iCs/>
          <w:sz w:val="19"/>
          <w:szCs w:val="19"/>
        </w:rPr>
        <w:t xml:space="preserve"> </w:t>
      </w:r>
      <w:r w:rsidRPr="001D28A4">
        <w:rPr>
          <w:rFonts w:ascii="Times New Roman" w:hAnsi="Times New Roman" w:cs="Times New Roman"/>
          <w:bCs/>
          <w:i/>
          <w:iCs/>
          <w:sz w:val="19"/>
          <w:szCs w:val="19"/>
        </w:rPr>
        <w:t>A,</w:t>
      </w:r>
      <w:r w:rsidR="00824A6F" w:rsidRPr="001D28A4">
        <w:rPr>
          <w:rFonts w:ascii="Times New Roman" w:hAnsi="Times New Roman" w:cs="Times New Roman"/>
          <w:bCs/>
          <w:sz w:val="19"/>
          <w:szCs w:val="19"/>
        </w:rPr>
        <w:t xml:space="preserve"> </w:t>
      </w:r>
      <w:r w:rsidRPr="001D28A4">
        <w:rPr>
          <w:rFonts w:ascii="Times New Roman" w:hAnsi="Times New Roman" w:cs="Times New Roman"/>
          <w:bCs/>
          <w:i/>
          <w:iCs/>
          <w:sz w:val="19"/>
          <w:szCs w:val="19"/>
        </w:rPr>
        <w:t>1149</w:t>
      </w:r>
      <w:r w:rsidRPr="001D28A4">
        <w:rPr>
          <w:rFonts w:ascii="Times New Roman" w:hAnsi="Times New Roman" w:cs="Times New Roman"/>
          <w:bCs/>
          <w:sz w:val="19"/>
          <w:szCs w:val="19"/>
        </w:rPr>
        <w:t>(1),</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102-111.</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doi:10.1016/j.chroma.2007.02.07</w:t>
      </w:r>
      <w:r w:rsidR="00824A6F" w:rsidRPr="001D28A4">
        <w:rPr>
          <w:rFonts w:ascii="Times New Roman" w:hAnsi="Times New Roman" w:cs="Times New Roman"/>
          <w:bCs/>
          <w:sz w:val="19"/>
          <w:szCs w:val="19"/>
        </w:rPr>
        <w:t>5.</w:t>
      </w:r>
    </w:p>
    <w:p w:rsidR="00824A6F" w:rsidRPr="001D28A4" w:rsidRDefault="0065279B" w:rsidP="00824A6F">
      <w:pPr>
        <w:pStyle w:val="ListParagraph"/>
        <w:numPr>
          <w:ilvl w:val="0"/>
          <w:numId w:val="2"/>
        </w:numPr>
        <w:snapToGrid w:val="0"/>
        <w:spacing w:after="0" w:line="240" w:lineRule="auto"/>
        <w:jc w:val="both"/>
        <w:rPr>
          <w:rFonts w:ascii="Times New Roman" w:hAnsi="Times New Roman" w:cs="Times New Roman"/>
          <w:bCs/>
          <w:sz w:val="19"/>
          <w:szCs w:val="19"/>
        </w:rPr>
      </w:pPr>
      <w:r w:rsidRPr="001D28A4">
        <w:rPr>
          <w:rFonts w:ascii="Times New Roman" w:hAnsi="Times New Roman" w:cs="Times New Roman"/>
          <w:bCs/>
          <w:sz w:val="19"/>
          <w:szCs w:val="19"/>
        </w:rPr>
        <w:t>Kowalski,</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P.,</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Plenis,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A.,</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Olędzka,</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I.,</w:t>
      </w:r>
      <w:r w:rsidR="00824A6F" w:rsidRPr="001D28A4">
        <w:rPr>
          <w:rFonts w:ascii="Times New Roman" w:hAnsi="Times New Roman" w:cs="Times New Roman"/>
          <w:bCs/>
          <w:sz w:val="19"/>
          <w:szCs w:val="19"/>
        </w:rPr>
        <w:t xml:space="preserve"> </w:t>
      </w:r>
      <w:r w:rsidR="007555B3" w:rsidRPr="001D28A4">
        <w:rPr>
          <w:rFonts w:ascii="Times New Roman" w:hAnsi="Times New Roman" w:cs="Times New Roman"/>
          <w:bCs/>
          <w:sz w:val="19"/>
          <w:szCs w:val="19"/>
        </w:rPr>
        <w:t>&amp;</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Konieczna,</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L.</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(2011).</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Optimization</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and</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validation</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of</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th</w:t>
      </w:r>
      <w:r w:rsidR="00824A6F" w:rsidRPr="001D28A4">
        <w:rPr>
          <w:rFonts w:ascii="Times New Roman" w:hAnsi="Times New Roman" w:cs="Times New Roman"/>
          <w:bCs/>
          <w:sz w:val="19"/>
          <w:szCs w:val="19"/>
        </w:rPr>
        <w:t>e.</w:t>
      </w:r>
    </w:p>
    <w:p w:rsidR="00824A6F" w:rsidRPr="001D28A4" w:rsidRDefault="0065279B" w:rsidP="00824A6F">
      <w:pPr>
        <w:pStyle w:val="ListParagraph"/>
        <w:numPr>
          <w:ilvl w:val="0"/>
          <w:numId w:val="2"/>
        </w:numPr>
        <w:snapToGrid w:val="0"/>
        <w:spacing w:after="0" w:line="240" w:lineRule="auto"/>
        <w:jc w:val="both"/>
        <w:rPr>
          <w:rFonts w:ascii="Times New Roman" w:hAnsi="Times New Roman" w:cs="Times New Roman"/>
          <w:bCs/>
          <w:sz w:val="19"/>
          <w:szCs w:val="19"/>
        </w:rPr>
      </w:pPr>
      <w:r w:rsidRPr="001D28A4">
        <w:rPr>
          <w:rFonts w:ascii="Times New Roman" w:hAnsi="Times New Roman" w:cs="Times New Roman"/>
          <w:bCs/>
          <w:sz w:val="19"/>
          <w:szCs w:val="19"/>
        </w:rPr>
        <w:t>micellar</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electrokinetic</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capillary</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chromatographic</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method</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for</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simultaneous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determination</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of</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sulfonamide</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and</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amphenicol-type</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drugs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in</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poultry</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tissue.</w:t>
      </w:r>
      <w:r w:rsidR="00824A6F" w:rsidRPr="001D28A4">
        <w:rPr>
          <w:rFonts w:ascii="Times New Roman" w:hAnsi="Times New Roman" w:cs="Times New Roman"/>
          <w:bCs/>
          <w:sz w:val="19"/>
          <w:szCs w:val="19"/>
        </w:rPr>
        <w:t xml:space="preserve"> </w:t>
      </w:r>
      <w:r w:rsidRPr="001D28A4">
        <w:rPr>
          <w:rFonts w:ascii="Times New Roman" w:hAnsi="Times New Roman" w:cs="Times New Roman"/>
          <w:bCs/>
          <w:i/>
          <w:iCs/>
          <w:sz w:val="19"/>
          <w:szCs w:val="19"/>
        </w:rPr>
        <w:t>Journal</w:t>
      </w:r>
      <w:r w:rsidR="00824A6F" w:rsidRPr="001D28A4">
        <w:rPr>
          <w:rFonts w:ascii="Times New Roman" w:hAnsi="Times New Roman" w:cs="Times New Roman"/>
          <w:bCs/>
          <w:i/>
          <w:iCs/>
          <w:sz w:val="19"/>
          <w:szCs w:val="19"/>
        </w:rPr>
        <w:t xml:space="preserve"> </w:t>
      </w:r>
      <w:r w:rsidRPr="001D28A4">
        <w:rPr>
          <w:rFonts w:ascii="Times New Roman" w:hAnsi="Times New Roman" w:cs="Times New Roman"/>
          <w:bCs/>
          <w:i/>
          <w:iCs/>
          <w:sz w:val="19"/>
          <w:szCs w:val="19"/>
        </w:rPr>
        <w:t>of</w:t>
      </w:r>
      <w:r w:rsidR="00824A6F" w:rsidRPr="001D28A4">
        <w:rPr>
          <w:rFonts w:ascii="Times New Roman" w:hAnsi="Times New Roman" w:cs="Times New Roman"/>
          <w:bCs/>
          <w:i/>
          <w:iCs/>
          <w:sz w:val="19"/>
          <w:szCs w:val="19"/>
        </w:rPr>
        <w:t xml:space="preserve"> </w:t>
      </w:r>
      <w:r w:rsidRPr="001D28A4">
        <w:rPr>
          <w:rFonts w:ascii="Times New Roman" w:hAnsi="Times New Roman" w:cs="Times New Roman"/>
          <w:bCs/>
          <w:i/>
          <w:iCs/>
          <w:sz w:val="19"/>
          <w:szCs w:val="19"/>
        </w:rPr>
        <w:t>Pharmaceutical</w:t>
      </w:r>
      <w:r w:rsidR="00824A6F" w:rsidRPr="001D28A4">
        <w:rPr>
          <w:rFonts w:ascii="Times New Roman" w:hAnsi="Times New Roman" w:cs="Times New Roman"/>
          <w:bCs/>
          <w:i/>
          <w:iCs/>
          <w:sz w:val="19"/>
          <w:szCs w:val="19"/>
        </w:rPr>
        <w:t xml:space="preserve"> </w:t>
      </w:r>
      <w:r w:rsidRPr="001D28A4">
        <w:rPr>
          <w:rFonts w:ascii="Times New Roman" w:hAnsi="Times New Roman" w:cs="Times New Roman"/>
          <w:bCs/>
          <w:i/>
          <w:iCs/>
          <w:sz w:val="19"/>
          <w:szCs w:val="19"/>
        </w:rPr>
        <w:t>and</w:t>
      </w:r>
      <w:r w:rsidR="00824A6F" w:rsidRPr="001D28A4">
        <w:rPr>
          <w:rFonts w:ascii="Times New Roman" w:hAnsi="Times New Roman" w:cs="Times New Roman"/>
          <w:bCs/>
          <w:i/>
          <w:iCs/>
          <w:sz w:val="19"/>
          <w:szCs w:val="19"/>
        </w:rPr>
        <w:t xml:space="preserve"> </w:t>
      </w:r>
      <w:r w:rsidRPr="001D28A4">
        <w:rPr>
          <w:rFonts w:ascii="Times New Roman" w:hAnsi="Times New Roman" w:cs="Times New Roman"/>
          <w:bCs/>
          <w:i/>
          <w:iCs/>
          <w:sz w:val="19"/>
          <w:szCs w:val="19"/>
        </w:rPr>
        <w:t>Biomedical</w:t>
      </w:r>
      <w:r w:rsidR="00824A6F" w:rsidRPr="001D28A4">
        <w:rPr>
          <w:rFonts w:ascii="Times New Roman" w:hAnsi="Times New Roman" w:cs="Times New Roman"/>
          <w:bCs/>
          <w:i/>
          <w:iCs/>
          <w:sz w:val="19"/>
          <w:szCs w:val="19"/>
        </w:rPr>
        <w:t xml:space="preserve"> </w:t>
      </w:r>
      <w:r w:rsidRPr="001D28A4">
        <w:rPr>
          <w:rFonts w:ascii="Times New Roman" w:hAnsi="Times New Roman" w:cs="Times New Roman"/>
          <w:bCs/>
          <w:i/>
          <w:iCs/>
          <w:sz w:val="19"/>
          <w:szCs w:val="19"/>
        </w:rPr>
        <w:t>Analysis,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i/>
          <w:iCs/>
          <w:sz w:val="19"/>
          <w:szCs w:val="19"/>
        </w:rPr>
        <w:t>54</w:t>
      </w:r>
      <w:r w:rsidRPr="001D28A4">
        <w:rPr>
          <w:rFonts w:ascii="Times New Roman" w:hAnsi="Times New Roman" w:cs="Times New Roman"/>
          <w:bCs/>
          <w:sz w:val="19"/>
          <w:szCs w:val="19"/>
        </w:rPr>
        <w:t>(1),</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160-167.</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doi:10.1016/j.jpba.2010.08.00</w:t>
      </w:r>
      <w:r w:rsidR="00824A6F" w:rsidRPr="001D28A4">
        <w:rPr>
          <w:rFonts w:ascii="Times New Roman" w:hAnsi="Times New Roman" w:cs="Times New Roman"/>
          <w:bCs/>
          <w:sz w:val="19"/>
          <w:szCs w:val="19"/>
        </w:rPr>
        <w:t>5.</w:t>
      </w:r>
    </w:p>
    <w:p w:rsidR="00824A6F" w:rsidRPr="001D28A4" w:rsidRDefault="0065279B" w:rsidP="00824A6F">
      <w:pPr>
        <w:pStyle w:val="ListParagraph"/>
        <w:numPr>
          <w:ilvl w:val="0"/>
          <w:numId w:val="2"/>
        </w:numPr>
        <w:snapToGrid w:val="0"/>
        <w:spacing w:after="0" w:line="240" w:lineRule="auto"/>
        <w:jc w:val="both"/>
        <w:rPr>
          <w:rFonts w:ascii="Times New Roman" w:hAnsi="Times New Roman" w:cs="Times New Roman"/>
          <w:bCs/>
          <w:sz w:val="19"/>
          <w:szCs w:val="19"/>
        </w:rPr>
      </w:pPr>
      <w:r w:rsidRPr="001D28A4">
        <w:rPr>
          <w:rFonts w:ascii="Times New Roman" w:hAnsi="Times New Roman" w:cs="Times New Roman"/>
          <w:bCs/>
          <w:sz w:val="19"/>
          <w:szCs w:val="19"/>
        </w:rPr>
        <w:t>Lamar,</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J.,</w:t>
      </w:r>
      <w:r w:rsidR="00824A6F" w:rsidRPr="001D28A4">
        <w:rPr>
          <w:rFonts w:ascii="Times New Roman" w:hAnsi="Times New Roman" w:cs="Times New Roman"/>
          <w:bCs/>
          <w:sz w:val="19"/>
          <w:szCs w:val="19"/>
        </w:rPr>
        <w:t xml:space="preserve"> </w:t>
      </w:r>
      <w:r w:rsidR="007555B3" w:rsidRPr="001D28A4">
        <w:rPr>
          <w:rFonts w:ascii="Times New Roman" w:hAnsi="Times New Roman" w:cs="Times New Roman"/>
          <w:bCs/>
          <w:sz w:val="19"/>
          <w:szCs w:val="19"/>
        </w:rPr>
        <w:t>&amp;</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Petz,</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M.</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(2007).</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Development</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of</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a</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receptor-based</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microplate</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assay</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for</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the</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detection</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of</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beta-lactam</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antibiotics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in</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different</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food</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matrices.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i/>
          <w:iCs/>
          <w:sz w:val="19"/>
          <w:szCs w:val="19"/>
        </w:rPr>
        <w:t>Analytica</w:t>
      </w:r>
      <w:r w:rsidR="00824A6F" w:rsidRPr="001D28A4">
        <w:rPr>
          <w:rFonts w:ascii="Times New Roman" w:hAnsi="Times New Roman" w:cs="Times New Roman"/>
          <w:bCs/>
          <w:i/>
          <w:iCs/>
          <w:sz w:val="19"/>
          <w:szCs w:val="19"/>
        </w:rPr>
        <w:t xml:space="preserve"> </w:t>
      </w:r>
      <w:r w:rsidRPr="001D28A4">
        <w:rPr>
          <w:rFonts w:ascii="Times New Roman" w:hAnsi="Times New Roman" w:cs="Times New Roman"/>
          <w:bCs/>
          <w:i/>
          <w:iCs/>
          <w:sz w:val="19"/>
          <w:szCs w:val="19"/>
        </w:rPr>
        <w:t>Chimica</w:t>
      </w:r>
      <w:r w:rsidR="00824A6F" w:rsidRPr="001D28A4">
        <w:rPr>
          <w:rFonts w:ascii="Times New Roman" w:hAnsi="Times New Roman" w:cs="Times New Roman"/>
          <w:bCs/>
          <w:i/>
          <w:iCs/>
          <w:sz w:val="19"/>
          <w:szCs w:val="19"/>
        </w:rPr>
        <w:t xml:space="preserve"> </w:t>
      </w:r>
      <w:r w:rsidRPr="001D28A4">
        <w:rPr>
          <w:rFonts w:ascii="Times New Roman" w:hAnsi="Times New Roman" w:cs="Times New Roman"/>
          <w:bCs/>
          <w:i/>
          <w:iCs/>
          <w:sz w:val="19"/>
          <w:szCs w:val="19"/>
        </w:rPr>
        <w:t>Acta,</w:t>
      </w:r>
      <w:r w:rsidR="00824A6F" w:rsidRPr="001D28A4">
        <w:rPr>
          <w:rFonts w:ascii="Times New Roman" w:hAnsi="Times New Roman" w:cs="Times New Roman"/>
          <w:bCs/>
          <w:sz w:val="19"/>
          <w:szCs w:val="19"/>
        </w:rPr>
        <w:t xml:space="preserve"> </w:t>
      </w:r>
      <w:r w:rsidRPr="001D28A4">
        <w:rPr>
          <w:rFonts w:ascii="Times New Roman" w:hAnsi="Times New Roman" w:cs="Times New Roman"/>
          <w:bCs/>
          <w:i/>
          <w:iCs/>
          <w:sz w:val="19"/>
          <w:szCs w:val="19"/>
        </w:rPr>
        <w:t>586</w:t>
      </w:r>
      <w:r w:rsidRPr="001D28A4">
        <w:rPr>
          <w:rFonts w:ascii="Times New Roman" w:hAnsi="Times New Roman" w:cs="Times New Roman"/>
          <w:bCs/>
          <w:sz w:val="19"/>
          <w:szCs w:val="19"/>
        </w:rPr>
        <w:t>(1-2),</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296-303.</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doi:10.1016/j.aca.2006.09.03</w:t>
      </w:r>
      <w:r w:rsidR="00824A6F" w:rsidRPr="001D28A4">
        <w:rPr>
          <w:rFonts w:ascii="Times New Roman" w:hAnsi="Times New Roman" w:cs="Times New Roman"/>
          <w:bCs/>
          <w:sz w:val="19"/>
          <w:szCs w:val="19"/>
        </w:rPr>
        <w:t>2.</w:t>
      </w:r>
    </w:p>
    <w:p w:rsidR="00824A6F" w:rsidRPr="001D28A4" w:rsidRDefault="0065279B" w:rsidP="00824A6F">
      <w:pPr>
        <w:pStyle w:val="ListParagraph"/>
        <w:numPr>
          <w:ilvl w:val="0"/>
          <w:numId w:val="2"/>
        </w:numPr>
        <w:snapToGrid w:val="0"/>
        <w:spacing w:after="0" w:line="240" w:lineRule="auto"/>
        <w:jc w:val="both"/>
        <w:rPr>
          <w:rFonts w:ascii="Times New Roman" w:hAnsi="Times New Roman" w:cs="Times New Roman"/>
          <w:bCs/>
          <w:sz w:val="19"/>
          <w:szCs w:val="19"/>
        </w:rPr>
      </w:pPr>
      <w:r w:rsidRPr="001D28A4">
        <w:rPr>
          <w:rFonts w:ascii="Times New Roman" w:hAnsi="Times New Roman" w:cs="Times New Roman"/>
          <w:bCs/>
          <w:sz w:val="19"/>
          <w:szCs w:val="19"/>
        </w:rPr>
        <w:t>Li,</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J.,</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Liu,</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H.,</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Zhang,</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J.,</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Liu,</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Y.,</w:t>
      </w:r>
      <w:r w:rsidR="00824A6F" w:rsidRPr="001D28A4">
        <w:rPr>
          <w:rFonts w:ascii="Times New Roman" w:hAnsi="Times New Roman" w:cs="Times New Roman"/>
          <w:bCs/>
          <w:sz w:val="19"/>
          <w:szCs w:val="19"/>
        </w:rPr>
        <w:t xml:space="preserve"> </w:t>
      </w:r>
      <w:r w:rsidR="007555B3" w:rsidRPr="001D28A4">
        <w:rPr>
          <w:rFonts w:ascii="Times New Roman" w:hAnsi="Times New Roman" w:cs="Times New Roman"/>
          <w:bCs/>
          <w:sz w:val="19"/>
          <w:szCs w:val="19"/>
        </w:rPr>
        <w:t>&amp;</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Wu,</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L.</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(2016).</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A</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novelty</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strategy</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for</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the</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fast</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analysis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ofsulfonamide</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antibiotics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in</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fish</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tissue</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using</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magnetic</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separation</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with</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high-performance</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liquid</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chromatography-tandem</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mass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spectrometry.</w:t>
      </w:r>
      <w:r w:rsidR="00824A6F" w:rsidRPr="001D28A4">
        <w:rPr>
          <w:rFonts w:ascii="Times New Roman" w:hAnsi="Times New Roman" w:cs="Times New Roman"/>
          <w:bCs/>
          <w:sz w:val="19"/>
          <w:szCs w:val="19"/>
        </w:rPr>
        <w:t xml:space="preserve"> </w:t>
      </w:r>
      <w:r w:rsidRPr="001D28A4">
        <w:rPr>
          <w:rFonts w:ascii="Times New Roman" w:hAnsi="Times New Roman" w:cs="Times New Roman"/>
          <w:bCs/>
          <w:i/>
          <w:iCs/>
          <w:sz w:val="19"/>
          <w:szCs w:val="19"/>
        </w:rPr>
        <w:t>Biomedical</w:t>
      </w:r>
      <w:r w:rsidR="00824A6F" w:rsidRPr="001D28A4">
        <w:rPr>
          <w:rFonts w:ascii="Times New Roman" w:hAnsi="Times New Roman" w:cs="Times New Roman"/>
          <w:bCs/>
          <w:i/>
          <w:iCs/>
          <w:sz w:val="19"/>
          <w:szCs w:val="19"/>
        </w:rPr>
        <w:t xml:space="preserve"> </w:t>
      </w:r>
      <w:r w:rsidRPr="001D28A4">
        <w:rPr>
          <w:rFonts w:ascii="Times New Roman" w:hAnsi="Times New Roman" w:cs="Times New Roman"/>
          <w:bCs/>
          <w:i/>
          <w:iCs/>
          <w:sz w:val="19"/>
          <w:szCs w:val="19"/>
        </w:rPr>
        <w:t>Chromatography,</w:t>
      </w:r>
      <w:r w:rsidR="00824A6F" w:rsidRPr="001D28A4">
        <w:rPr>
          <w:rFonts w:ascii="Times New Roman" w:hAnsi="Times New Roman" w:cs="Times New Roman"/>
          <w:bCs/>
          <w:sz w:val="19"/>
          <w:szCs w:val="19"/>
        </w:rPr>
        <w:t xml:space="preserve"> </w:t>
      </w:r>
      <w:r w:rsidRPr="001D28A4">
        <w:rPr>
          <w:rFonts w:ascii="Times New Roman" w:hAnsi="Times New Roman" w:cs="Times New Roman"/>
          <w:bCs/>
          <w:i/>
          <w:iCs/>
          <w:sz w:val="19"/>
          <w:szCs w:val="19"/>
        </w:rPr>
        <w:t>30</w:t>
      </w:r>
      <w:r w:rsidRPr="001D28A4">
        <w:rPr>
          <w:rFonts w:ascii="Times New Roman" w:hAnsi="Times New Roman" w:cs="Times New Roman"/>
          <w:bCs/>
          <w:sz w:val="19"/>
          <w:szCs w:val="19"/>
        </w:rPr>
        <w:t>(8),</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1331-1337.</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doi:10.1002/bmc.369</w:t>
      </w:r>
      <w:r w:rsidR="00824A6F" w:rsidRPr="001D28A4">
        <w:rPr>
          <w:rFonts w:ascii="Times New Roman" w:hAnsi="Times New Roman" w:cs="Times New Roman"/>
          <w:bCs/>
          <w:sz w:val="19"/>
          <w:szCs w:val="19"/>
        </w:rPr>
        <w:t>3.</w:t>
      </w:r>
    </w:p>
    <w:p w:rsidR="00824A6F" w:rsidRPr="001D28A4" w:rsidRDefault="0065279B" w:rsidP="00824A6F">
      <w:pPr>
        <w:pStyle w:val="ListParagraph"/>
        <w:numPr>
          <w:ilvl w:val="0"/>
          <w:numId w:val="2"/>
        </w:numPr>
        <w:snapToGrid w:val="0"/>
        <w:spacing w:after="0" w:line="240" w:lineRule="auto"/>
        <w:jc w:val="both"/>
        <w:rPr>
          <w:rFonts w:ascii="Times New Roman" w:hAnsi="Times New Roman" w:cs="Times New Roman"/>
          <w:bCs/>
          <w:sz w:val="19"/>
          <w:szCs w:val="19"/>
        </w:rPr>
      </w:pPr>
      <w:r w:rsidRPr="001D28A4">
        <w:rPr>
          <w:rFonts w:ascii="Times New Roman" w:hAnsi="Times New Roman" w:cs="Times New Roman"/>
          <w:bCs/>
          <w:sz w:val="19"/>
          <w:szCs w:val="19"/>
        </w:rPr>
        <w:t>Mamani,</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M.</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C.,</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Reyes,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F.</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G.,</w:t>
      </w:r>
      <w:r w:rsidR="00824A6F" w:rsidRPr="001D28A4">
        <w:rPr>
          <w:rFonts w:ascii="Times New Roman" w:hAnsi="Times New Roman" w:cs="Times New Roman"/>
          <w:bCs/>
          <w:sz w:val="19"/>
          <w:szCs w:val="19"/>
        </w:rPr>
        <w:t xml:space="preserve"> </w:t>
      </w:r>
      <w:r w:rsidR="007555B3" w:rsidRPr="001D28A4">
        <w:rPr>
          <w:rFonts w:ascii="Times New Roman" w:hAnsi="Times New Roman" w:cs="Times New Roman"/>
          <w:bCs/>
          <w:sz w:val="19"/>
          <w:szCs w:val="19"/>
        </w:rPr>
        <w:t>&amp;</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Rath,</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(2009).</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Multiresidue</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determination</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of</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tetracyclines,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sulphonamides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and</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chloramphenicol</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in</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bovine</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milk</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using</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HPLC-DAD.</w:t>
      </w:r>
      <w:r w:rsidR="00824A6F" w:rsidRPr="001D28A4">
        <w:rPr>
          <w:rFonts w:ascii="Times New Roman" w:hAnsi="Times New Roman" w:cs="Times New Roman"/>
          <w:bCs/>
          <w:sz w:val="19"/>
          <w:szCs w:val="19"/>
        </w:rPr>
        <w:t xml:space="preserve"> </w:t>
      </w:r>
      <w:r w:rsidRPr="001D28A4">
        <w:rPr>
          <w:rFonts w:ascii="Times New Roman" w:hAnsi="Times New Roman" w:cs="Times New Roman"/>
          <w:bCs/>
          <w:i/>
          <w:iCs/>
          <w:sz w:val="19"/>
          <w:szCs w:val="19"/>
        </w:rPr>
        <w:t>Food</w:t>
      </w:r>
      <w:r w:rsidR="00824A6F" w:rsidRPr="001D28A4">
        <w:rPr>
          <w:rFonts w:ascii="Times New Roman" w:hAnsi="Times New Roman" w:cs="Times New Roman"/>
          <w:bCs/>
          <w:i/>
          <w:iCs/>
          <w:sz w:val="19"/>
          <w:szCs w:val="19"/>
        </w:rPr>
        <w:t xml:space="preserve"> </w:t>
      </w:r>
      <w:r w:rsidRPr="001D28A4">
        <w:rPr>
          <w:rFonts w:ascii="Times New Roman" w:hAnsi="Times New Roman" w:cs="Times New Roman"/>
          <w:bCs/>
          <w:i/>
          <w:iCs/>
          <w:sz w:val="19"/>
          <w:szCs w:val="19"/>
        </w:rPr>
        <w:t>Chemistry,</w:t>
      </w:r>
      <w:r w:rsidR="00824A6F" w:rsidRPr="001D28A4">
        <w:rPr>
          <w:rFonts w:ascii="Times New Roman" w:hAnsi="Times New Roman" w:cs="Times New Roman"/>
          <w:bCs/>
          <w:sz w:val="19"/>
          <w:szCs w:val="19"/>
        </w:rPr>
        <w:t xml:space="preserve"> </w:t>
      </w:r>
      <w:r w:rsidRPr="001D28A4">
        <w:rPr>
          <w:rFonts w:ascii="Times New Roman" w:hAnsi="Times New Roman" w:cs="Times New Roman"/>
          <w:bCs/>
          <w:i/>
          <w:iCs/>
          <w:sz w:val="19"/>
          <w:szCs w:val="19"/>
        </w:rPr>
        <w:t>117</w:t>
      </w:r>
      <w:r w:rsidRPr="001D28A4">
        <w:rPr>
          <w:rFonts w:ascii="Times New Roman" w:hAnsi="Times New Roman" w:cs="Times New Roman"/>
          <w:bCs/>
          <w:sz w:val="19"/>
          <w:szCs w:val="19"/>
        </w:rPr>
        <w:t>(3),</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545-552.</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doi:10.1016/j.foodchem.2009.04.03</w:t>
      </w:r>
      <w:r w:rsidR="00824A6F" w:rsidRPr="001D28A4">
        <w:rPr>
          <w:rFonts w:ascii="Times New Roman" w:hAnsi="Times New Roman" w:cs="Times New Roman"/>
          <w:bCs/>
          <w:sz w:val="19"/>
          <w:szCs w:val="19"/>
        </w:rPr>
        <w:t>2.</w:t>
      </w:r>
    </w:p>
    <w:p w:rsidR="00824A6F" w:rsidRPr="001D28A4" w:rsidRDefault="0065279B" w:rsidP="00824A6F">
      <w:pPr>
        <w:pStyle w:val="ListParagraph"/>
        <w:numPr>
          <w:ilvl w:val="0"/>
          <w:numId w:val="2"/>
        </w:numPr>
        <w:snapToGrid w:val="0"/>
        <w:spacing w:after="0" w:line="240" w:lineRule="auto"/>
        <w:jc w:val="both"/>
        <w:rPr>
          <w:rFonts w:ascii="Times New Roman" w:hAnsi="Times New Roman" w:cs="Times New Roman"/>
          <w:bCs/>
          <w:sz w:val="19"/>
          <w:szCs w:val="19"/>
        </w:rPr>
      </w:pPr>
      <w:r w:rsidRPr="001D28A4">
        <w:rPr>
          <w:rFonts w:ascii="Times New Roman" w:hAnsi="Times New Roman" w:cs="Times New Roman"/>
          <w:bCs/>
          <w:sz w:val="19"/>
          <w:szCs w:val="19"/>
        </w:rPr>
        <w:t>Pecorelli,</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I.,</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Bibi,</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R.,</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Fioroni,</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L.,</w:t>
      </w:r>
      <w:r w:rsidR="00824A6F" w:rsidRPr="001D28A4">
        <w:rPr>
          <w:rFonts w:ascii="Times New Roman" w:hAnsi="Times New Roman" w:cs="Times New Roman"/>
          <w:bCs/>
          <w:sz w:val="19"/>
          <w:szCs w:val="19"/>
        </w:rPr>
        <w:t xml:space="preserve"> </w:t>
      </w:r>
      <w:r w:rsidR="007555B3" w:rsidRPr="001D28A4">
        <w:rPr>
          <w:rFonts w:ascii="Times New Roman" w:hAnsi="Times New Roman" w:cs="Times New Roman"/>
          <w:bCs/>
          <w:sz w:val="19"/>
          <w:szCs w:val="19"/>
        </w:rPr>
        <w:t>&amp;</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Galarini,</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R.</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(2004).</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Validation</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of</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a</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confirmatory</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method</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for</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the</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determination</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of</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sulphonamides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in</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muscle</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according</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to</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the</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European</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Union</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regulation</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2002/657/EC.</w:t>
      </w:r>
      <w:r w:rsidR="00824A6F" w:rsidRPr="001D28A4">
        <w:rPr>
          <w:rFonts w:ascii="Times New Roman" w:hAnsi="Times New Roman" w:cs="Times New Roman"/>
          <w:bCs/>
          <w:sz w:val="19"/>
          <w:szCs w:val="19"/>
        </w:rPr>
        <w:t xml:space="preserve"> </w:t>
      </w:r>
      <w:r w:rsidRPr="001D28A4">
        <w:rPr>
          <w:rFonts w:ascii="Times New Roman" w:hAnsi="Times New Roman" w:cs="Times New Roman"/>
          <w:bCs/>
          <w:i/>
          <w:iCs/>
          <w:sz w:val="19"/>
          <w:szCs w:val="19"/>
        </w:rPr>
        <w:t>Journal</w:t>
      </w:r>
      <w:r w:rsidR="00824A6F" w:rsidRPr="001D28A4">
        <w:rPr>
          <w:rFonts w:ascii="Times New Roman" w:hAnsi="Times New Roman" w:cs="Times New Roman"/>
          <w:bCs/>
          <w:i/>
          <w:iCs/>
          <w:sz w:val="19"/>
          <w:szCs w:val="19"/>
        </w:rPr>
        <w:t xml:space="preserve"> </w:t>
      </w:r>
      <w:r w:rsidRPr="001D28A4">
        <w:rPr>
          <w:rFonts w:ascii="Times New Roman" w:hAnsi="Times New Roman" w:cs="Times New Roman"/>
          <w:bCs/>
          <w:i/>
          <w:iCs/>
          <w:sz w:val="19"/>
          <w:szCs w:val="19"/>
        </w:rPr>
        <w:t>of</w:t>
      </w:r>
      <w:r w:rsidR="00824A6F" w:rsidRPr="001D28A4">
        <w:rPr>
          <w:rFonts w:ascii="Times New Roman" w:hAnsi="Times New Roman" w:cs="Times New Roman"/>
          <w:bCs/>
          <w:i/>
          <w:iCs/>
          <w:sz w:val="19"/>
          <w:szCs w:val="19"/>
        </w:rPr>
        <w:t xml:space="preserve"> </w:t>
      </w:r>
      <w:r w:rsidRPr="001D28A4">
        <w:rPr>
          <w:rFonts w:ascii="Times New Roman" w:hAnsi="Times New Roman" w:cs="Times New Roman"/>
          <w:bCs/>
          <w:i/>
          <w:iCs/>
          <w:sz w:val="19"/>
          <w:szCs w:val="19"/>
        </w:rPr>
        <w:t>Chromatography</w:t>
      </w:r>
      <w:r w:rsidR="00824A6F" w:rsidRPr="001D28A4">
        <w:rPr>
          <w:rFonts w:ascii="Times New Roman" w:hAnsi="Times New Roman" w:cs="Times New Roman"/>
          <w:bCs/>
          <w:i/>
          <w:iCs/>
          <w:sz w:val="19"/>
          <w:szCs w:val="19"/>
        </w:rPr>
        <w:t xml:space="preserve"> </w:t>
      </w:r>
      <w:r w:rsidRPr="001D28A4">
        <w:rPr>
          <w:rFonts w:ascii="Times New Roman" w:hAnsi="Times New Roman" w:cs="Times New Roman"/>
          <w:bCs/>
          <w:i/>
          <w:iCs/>
          <w:sz w:val="19"/>
          <w:szCs w:val="19"/>
        </w:rPr>
        <w:t>A,</w:t>
      </w:r>
      <w:r w:rsidR="00824A6F" w:rsidRPr="001D28A4">
        <w:rPr>
          <w:rFonts w:ascii="Times New Roman" w:hAnsi="Times New Roman" w:cs="Times New Roman"/>
          <w:bCs/>
          <w:sz w:val="19"/>
          <w:szCs w:val="19"/>
        </w:rPr>
        <w:t xml:space="preserve"> </w:t>
      </w:r>
      <w:r w:rsidRPr="001D28A4">
        <w:rPr>
          <w:rFonts w:ascii="Times New Roman" w:hAnsi="Times New Roman" w:cs="Times New Roman"/>
          <w:bCs/>
          <w:i/>
          <w:iCs/>
          <w:sz w:val="19"/>
          <w:szCs w:val="19"/>
        </w:rPr>
        <w:t>1032</w:t>
      </w:r>
      <w:r w:rsidRPr="001D28A4">
        <w:rPr>
          <w:rFonts w:ascii="Times New Roman" w:hAnsi="Times New Roman" w:cs="Times New Roman"/>
          <w:bCs/>
          <w:sz w:val="19"/>
          <w:szCs w:val="19"/>
        </w:rPr>
        <w:t>(1-2),</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23-29.</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doi:10.1016/j.chroma.2003.11.01</w:t>
      </w:r>
      <w:r w:rsidR="00824A6F" w:rsidRPr="001D28A4">
        <w:rPr>
          <w:rFonts w:ascii="Times New Roman" w:hAnsi="Times New Roman" w:cs="Times New Roman"/>
          <w:bCs/>
          <w:sz w:val="19"/>
          <w:szCs w:val="19"/>
        </w:rPr>
        <w:t>0.</w:t>
      </w:r>
    </w:p>
    <w:p w:rsidR="00824A6F" w:rsidRPr="001D28A4" w:rsidRDefault="0065279B" w:rsidP="00824A6F">
      <w:pPr>
        <w:pStyle w:val="ListParagraph"/>
        <w:numPr>
          <w:ilvl w:val="0"/>
          <w:numId w:val="2"/>
        </w:numPr>
        <w:snapToGrid w:val="0"/>
        <w:spacing w:after="0" w:line="240" w:lineRule="auto"/>
        <w:jc w:val="both"/>
        <w:rPr>
          <w:rFonts w:ascii="Times New Roman" w:hAnsi="Times New Roman" w:cs="Times New Roman"/>
          <w:bCs/>
          <w:sz w:val="19"/>
          <w:szCs w:val="19"/>
        </w:rPr>
      </w:pPr>
      <w:r w:rsidRPr="001D28A4">
        <w:rPr>
          <w:rFonts w:ascii="Times New Roman" w:hAnsi="Times New Roman" w:cs="Times New Roman"/>
          <w:bCs/>
          <w:sz w:val="19"/>
          <w:szCs w:val="19"/>
        </w:rPr>
        <w:lastRenderedPageBreak/>
        <w:t>Stubbings,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G.,</w:t>
      </w:r>
      <w:r w:rsidR="00824A6F" w:rsidRPr="001D28A4">
        <w:rPr>
          <w:rFonts w:ascii="Times New Roman" w:hAnsi="Times New Roman" w:cs="Times New Roman"/>
          <w:bCs/>
          <w:sz w:val="19"/>
          <w:szCs w:val="19"/>
        </w:rPr>
        <w:t xml:space="preserve"> </w:t>
      </w:r>
      <w:r w:rsidR="007555B3" w:rsidRPr="001D28A4">
        <w:rPr>
          <w:rFonts w:ascii="Times New Roman" w:hAnsi="Times New Roman" w:cs="Times New Roman"/>
          <w:bCs/>
          <w:sz w:val="19"/>
          <w:szCs w:val="19"/>
        </w:rPr>
        <w:t>&amp;</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Bigwood,</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T.</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(2009).</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The</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development</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and</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validation</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of</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a</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multiclass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liquid</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chromatography</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tandem</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mass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spectrometry</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(LC–MS/MS)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procedure</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for</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the</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determination</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of</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veterinary</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drug</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residues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in</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animal</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tissue</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using</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a</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QuEChERS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(QUick,</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Easy,</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CHeap,</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Effective,</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Rugged</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and</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Safe)</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approach.</w:t>
      </w:r>
      <w:r w:rsidR="00824A6F" w:rsidRPr="001D28A4">
        <w:rPr>
          <w:rFonts w:ascii="Times New Roman" w:hAnsi="Times New Roman" w:cs="Times New Roman"/>
          <w:bCs/>
          <w:sz w:val="19"/>
          <w:szCs w:val="19"/>
        </w:rPr>
        <w:t xml:space="preserve"> </w:t>
      </w:r>
      <w:r w:rsidRPr="001D28A4">
        <w:rPr>
          <w:rFonts w:ascii="Times New Roman" w:hAnsi="Times New Roman" w:cs="Times New Roman"/>
          <w:bCs/>
          <w:i/>
          <w:iCs/>
          <w:sz w:val="19"/>
          <w:szCs w:val="19"/>
        </w:rPr>
        <w:t>Analytica</w:t>
      </w:r>
      <w:r w:rsidR="00824A6F" w:rsidRPr="001D28A4">
        <w:rPr>
          <w:rFonts w:ascii="Times New Roman" w:hAnsi="Times New Roman" w:cs="Times New Roman"/>
          <w:bCs/>
          <w:i/>
          <w:iCs/>
          <w:sz w:val="19"/>
          <w:szCs w:val="19"/>
        </w:rPr>
        <w:t xml:space="preserve"> </w:t>
      </w:r>
      <w:r w:rsidRPr="001D28A4">
        <w:rPr>
          <w:rFonts w:ascii="Times New Roman" w:hAnsi="Times New Roman" w:cs="Times New Roman"/>
          <w:bCs/>
          <w:i/>
          <w:iCs/>
          <w:sz w:val="19"/>
          <w:szCs w:val="19"/>
        </w:rPr>
        <w:t>Chimica</w:t>
      </w:r>
      <w:r w:rsidR="00824A6F" w:rsidRPr="001D28A4">
        <w:rPr>
          <w:rFonts w:ascii="Times New Roman" w:hAnsi="Times New Roman" w:cs="Times New Roman"/>
          <w:bCs/>
          <w:i/>
          <w:iCs/>
          <w:sz w:val="19"/>
          <w:szCs w:val="19"/>
        </w:rPr>
        <w:t xml:space="preserve"> </w:t>
      </w:r>
      <w:r w:rsidRPr="001D28A4">
        <w:rPr>
          <w:rFonts w:ascii="Times New Roman" w:hAnsi="Times New Roman" w:cs="Times New Roman"/>
          <w:bCs/>
          <w:i/>
          <w:iCs/>
          <w:sz w:val="19"/>
          <w:szCs w:val="19"/>
        </w:rPr>
        <w:t>Acta,</w:t>
      </w:r>
      <w:r w:rsidR="00824A6F" w:rsidRPr="001D28A4">
        <w:rPr>
          <w:rFonts w:ascii="Times New Roman" w:hAnsi="Times New Roman" w:cs="Times New Roman"/>
          <w:bCs/>
          <w:sz w:val="19"/>
          <w:szCs w:val="19"/>
        </w:rPr>
        <w:t xml:space="preserve"> </w:t>
      </w:r>
      <w:r w:rsidRPr="001D28A4">
        <w:rPr>
          <w:rFonts w:ascii="Times New Roman" w:hAnsi="Times New Roman" w:cs="Times New Roman"/>
          <w:bCs/>
          <w:i/>
          <w:iCs/>
          <w:sz w:val="19"/>
          <w:szCs w:val="19"/>
        </w:rPr>
        <w:t>637</w:t>
      </w:r>
      <w:r w:rsidRPr="001D28A4">
        <w:rPr>
          <w:rFonts w:ascii="Times New Roman" w:hAnsi="Times New Roman" w:cs="Times New Roman"/>
          <w:bCs/>
          <w:sz w:val="19"/>
          <w:szCs w:val="19"/>
        </w:rPr>
        <w:t>(1-2),</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68-78.</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doi:10.1016/j.aca.2009.01.02</w:t>
      </w:r>
      <w:r w:rsidR="00824A6F" w:rsidRPr="001D28A4">
        <w:rPr>
          <w:rFonts w:ascii="Times New Roman" w:hAnsi="Times New Roman" w:cs="Times New Roman"/>
          <w:bCs/>
          <w:sz w:val="19"/>
          <w:szCs w:val="19"/>
        </w:rPr>
        <w:t>9.</w:t>
      </w:r>
    </w:p>
    <w:p w:rsidR="007555B3" w:rsidRPr="001D28A4" w:rsidRDefault="0065279B" w:rsidP="00824A6F">
      <w:pPr>
        <w:pStyle w:val="ListParagraph"/>
        <w:numPr>
          <w:ilvl w:val="0"/>
          <w:numId w:val="2"/>
        </w:numPr>
        <w:snapToGrid w:val="0"/>
        <w:spacing w:after="0" w:line="240" w:lineRule="auto"/>
        <w:ind w:left="425" w:hanging="425"/>
        <w:jc w:val="both"/>
        <w:rPr>
          <w:rFonts w:ascii="Times New Roman" w:hAnsi="Times New Roman" w:cs="Times New Roman"/>
          <w:bCs/>
          <w:sz w:val="19"/>
          <w:szCs w:val="19"/>
        </w:rPr>
      </w:pPr>
      <w:r w:rsidRPr="001D28A4">
        <w:rPr>
          <w:rFonts w:ascii="Times New Roman" w:hAnsi="Times New Roman" w:cs="Times New Roman"/>
          <w:bCs/>
          <w:sz w:val="19"/>
          <w:szCs w:val="19"/>
        </w:rPr>
        <w:t>Zhou,</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J.</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L.,</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Maskaoui,</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K.,</w:t>
      </w:r>
      <w:r w:rsidR="00824A6F" w:rsidRPr="001D28A4">
        <w:rPr>
          <w:rFonts w:ascii="Times New Roman" w:hAnsi="Times New Roman" w:cs="Times New Roman"/>
          <w:bCs/>
          <w:sz w:val="19"/>
          <w:szCs w:val="19"/>
        </w:rPr>
        <w:t xml:space="preserve"> </w:t>
      </w:r>
      <w:r w:rsidR="007555B3" w:rsidRPr="001D28A4">
        <w:rPr>
          <w:rFonts w:ascii="Times New Roman" w:hAnsi="Times New Roman" w:cs="Times New Roman"/>
          <w:bCs/>
          <w:sz w:val="19"/>
          <w:szCs w:val="19"/>
        </w:rPr>
        <w:t>&amp;</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Lufadeju,</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A.</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(2012).</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Optimization</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of</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antibiotic</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analysis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in</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water</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by</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solid-phase</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extraction</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and</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high</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performance</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liquid</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chromatography–mass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spectrometry/mass</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spectrometry.</w:t>
      </w:r>
      <w:r w:rsidR="00824A6F" w:rsidRPr="001D28A4">
        <w:rPr>
          <w:rFonts w:ascii="Times New Roman" w:hAnsi="Times New Roman" w:cs="Times New Roman"/>
          <w:bCs/>
          <w:sz w:val="19"/>
          <w:szCs w:val="19"/>
        </w:rPr>
        <w:t xml:space="preserve"> </w:t>
      </w:r>
      <w:r w:rsidRPr="001D28A4">
        <w:rPr>
          <w:rFonts w:ascii="Times New Roman" w:hAnsi="Times New Roman" w:cs="Times New Roman"/>
          <w:bCs/>
          <w:i/>
          <w:iCs/>
          <w:sz w:val="19"/>
          <w:szCs w:val="19"/>
        </w:rPr>
        <w:t>Analytica</w:t>
      </w:r>
      <w:r w:rsidR="00824A6F" w:rsidRPr="001D28A4">
        <w:rPr>
          <w:rFonts w:ascii="Times New Roman" w:hAnsi="Times New Roman" w:cs="Times New Roman"/>
          <w:bCs/>
          <w:i/>
          <w:iCs/>
          <w:sz w:val="19"/>
          <w:szCs w:val="19"/>
        </w:rPr>
        <w:t xml:space="preserve"> </w:t>
      </w:r>
      <w:r w:rsidRPr="001D28A4">
        <w:rPr>
          <w:rFonts w:ascii="Times New Roman" w:hAnsi="Times New Roman" w:cs="Times New Roman"/>
          <w:bCs/>
          <w:i/>
          <w:iCs/>
          <w:sz w:val="19"/>
          <w:szCs w:val="19"/>
        </w:rPr>
        <w:t>Chimica</w:t>
      </w:r>
      <w:r w:rsidR="00824A6F" w:rsidRPr="001D28A4">
        <w:rPr>
          <w:rFonts w:ascii="Times New Roman" w:hAnsi="Times New Roman" w:cs="Times New Roman"/>
          <w:bCs/>
          <w:i/>
          <w:iCs/>
          <w:sz w:val="19"/>
          <w:szCs w:val="19"/>
        </w:rPr>
        <w:t xml:space="preserve"> </w:t>
      </w:r>
      <w:r w:rsidRPr="001D28A4">
        <w:rPr>
          <w:rFonts w:ascii="Times New Roman" w:hAnsi="Times New Roman" w:cs="Times New Roman"/>
          <w:bCs/>
          <w:i/>
          <w:iCs/>
          <w:sz w:val="19"/>
          <w:szCs w:val="19"/>
        </w:rPr>
        <w:t>Acta,</w:t>
      </w:r>
      <w:r w:rsidR="00824A6F" w:rsidRPr="001D28A4">
        <w:rPr>
          <w:rFonts w:ascii="Times New Roman" w:hAnsi="Times New Roman" w:cs="Times New Roman"/>
          <w:bCs/>
          <w:sz w:val="19"/>
          <w:szCs w:val="19"/>
        </w:rPr>
        <w:t xml:space="preserve"> </w:t>
      </w:r>
      <w:r w:rsidRPr="001D28A4">
        <w:rPr>
          <w:rFonts w:ascii="Times New Roman" w:hAnsi="Times New Roman" w:cs="Times New Roman"/>
          <w:bCs/>
          <w:i/>
          <w:iCs/>
          <w:sz w:val="19"/>
          <w:szCs w:val="19"/>
        </w:rPr>
        <w:t>731</w:t>
      </w:r>
      <w:r w:rsidRPr="001D28A4">
        <w:rPr>
          <w:rFonts w:ascii="Times New Roman" w:hAnsi="Times New Roman" w:cs="Times New Roman"/>
          <w:bCs/>
          <w:sz w:val="19"/>
          <w:szCs w:val="19"/>
        </w:rPr>
        <w:t>,</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32-39.</w:t>
      </w:r>
      <w:r w:rsidR="00824A6F" w:rsidRPr="001D28A4">
        <w:rPr>
          <w:rFonts w:ascii="Times New Roman" w:hAnsi="Times New Roman" w:cs="Times New Roman"/>
          <w:bCs/>
          <w:sz w:val="19"/>
          <w:szCs w:val="19"/>
        </w:rPr>
        <w:t xml:space="preserve"> </w:t>
      </w:r>
      <w:r w:rsidRPr="001D28A4">
        <w:rPr>
          <w:rFonts w:ascii="Times New Roman" w:hAnsi="Times New Roman" w:cs="Times New Roman"/>
          <w:bCs/>
          <w:sz w:val="19"/>
          <w:szCs w:val="19"/>
        </w:rPr>
        <w:t>doi:10.1016/j.aca.2012.04.02</w:t>
      </w:r>
      <w:r w:rsidR="00824A6F" w:rsidRPr="001D28A4">
        <w:rPr>
          <w:rFonts w:ascii="Times New Roman" w:hAnsi="Times New Roman" w:cs="Times New Roman"/>
          <w:bCs/>
          <w:sz w:val="19"/>
          <w:szCs w:val="19"/>
        </w:rPr>
        <w:t>1.</w:t>
      </w:r>
      <w:r w:rsidR="001D28A4" w:rsidRPr="001D28A4">
        <w:rPr>
          <w:rFonts w:ascii="Times New Roman" w:hAnsi="Times New Roman" w:cs="Times New Roman" w:hint="eastAsia"/>
          <w:bCs/>
          <w:sz w:val="19"/>
          <w:szCs w:val="19"/>
          <w:lang w:eastAsia="zh-CN"/>
        </w:rPr>
        <w:t xml:space="preserve"> </w:t>
      </w:r>
    </w:p>
    <w:p w:rsidR="007555B3" w:rsidRPr="001D28A4" w:rsidRDefault="007555B3" w:rsidP="00824A6F">
      <w:pPr>
        <w:snapToGrid w:val="0"/>
        <w:spacing w:after="0" w:line="240" w:lineRule="auto"/>
        <w:ind w:left="425" w:hanging="425"/>
        <w:jc w:val="both"/>
        <w:rPr>
          <w:rFonts w:ascii="Times New Roman" w:hAnsi="Times New Roman" w:cs="Times New Roman"/>
          <w:bCs/>
          <w:sz w:val="20"/>
          <w:szCs w:val="20"/>
        </w:rPr>
        <w:sectPr w:rsidR="007555B3" w:rsidRPr="001D28A4" w:rsidSect="00824A6F">
          <w:type w:val="continuous"/>
          <w:pgSz w:w="12240" w:h="15840" w:code="1"/>
          <w:pgMar w:top="1440" w:right="1440" w:bottom="1440" w:left="1440" w:header="720" w:footer="720" w:gutter="0"/>
          <w:cols w:num="2" w:space="550"/>
          <w:docGrid w:linePitch="360"/>
        </w:sectPr>
      </w:pPr>
    </w:p>
    <w:p w:rsidR="007555B3" w:rsidRPr="001D28A4" w:rsidRDefault="007555B3" w:rsidP="00824A6F">
      <w:pPr>
        <w:snapToGrid w:val="0"/>
        <w:spacing w:after="0" w:line="240" w:lineRule="auto"/>
        <w:ind w:left="425" w:hanging="425"/>
        <w:jc w:val="both"/>
        <w:rPr>
          <w:rFonts w:ascii="Times New Roman" w:hAnsi="Times New Roman" w:cs="Times New Roman"/>
          <w:bCs/>
          <w:sz w:val="20"/>
          <w:szCs w:val="20"/>
          <w:lang w:eastAsia="zh-CN"/>
        </w:rPr>
      </w:pPr>
    </w:p>
    <w:p w:rsidR="00824A6F" w:rsidRPr="001D28A4" w:rsidRDefault="007555B3" w:rsidP="00824A6F">
      <w:pPr>
        <w:snapToGrid w:val="0"/>
        <w:spacing w:after="0" w:line="240" w:lineRule="auto"/>
        <w:ind w:left="425" w:hanging="425"/>
        <w:jc w:val="both"/>
        <w:rPr>
          <w:rFonts w:ascii="Times New Roman" w:hAnsi="Times New Roman" w:cs="Times New Roman"/>
          <w:bCs/>
          <w:sz w:val="20"/>
          <w:szCs w:val="20"/>
        </w:rPr>
      </w:pPr>
      <w:r w:rsidRPr="001D28A4">
        <w:rPr>
          <w:rFonts w:ascii="Times New Roman" w:hAnsi="Times New Roman" w:cs="Times New Roman"/>
          <w:bCs/>
          <w:sz w:val="20"/>
          <w:szCs w:val="20"/>
        </w:rPr>
        <w:t>6/13/2017</w:t>
      </w:r>
    </w:p>
    <w:sectPr w:rsidR="00824A6F" w:rsidRPr="001D28A4" w:rsidSect="007555B3">
      <w:type w:val="continuous"/>
      <w:pgSz w:w="12240" w:h="15840" w:code="1"/>
      <w:pgMar w:top="1440" w:right="1440" w:bottom="1440" w:left="1440" w:header="720" w:footer="720"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C11" w:rsidRDefault="00F82C11" w:rsidP="00130E81">
      <w:pPr>
        <w:spacing w:after="0" w:line="240" w:lineRule="auto"/>
      </w:pPr>
      <w:r>
        <w:separator/>
      </w:r>
    </w:p>
  </w:endnote>
  <w:endnote w:type="continuationSeparator" w:id="0">
    <w:p w:rsidR="00F82C11" w:rsidRDefault="00F82C11" w:rsidP="00130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BEC" w:rsidRPr="00152BDC" w:rsidRDefault="00357BEC" w:rsidP="00152BDC">
    <w:pPr>
      <w:spacing w:after="0" w:line="240" w:lineRule="auto"/>
      <w:jc w:val="center"/>
      <w:rPr>
        <w:rFonts w:ascii="Times New Roman" w:hAnsi="Times New Roman" w:cs="Times New Roman"/>
        <w:sz w:val="20"/>
      </w:rPr>
    </w:pPr>
    <w:r w:rsidRPr="00152BDC">
      <w:rPr>
        <w:rFonts w:ascii="Times New Roman" w:hAnsi="Times New Roman" w:cs="Times New Roman"/>
        <w:sz w:val="20"/>
      </w:rPr>
      <w:fldChar w:fldCharType="begin"/>
    </w:r>
    <w:r w:rsidRPr="00152BDC">
      <w:rPr>
        <w:rFonts w:ascii="Times New Roman" w:hAnsi="Times New Roman" w:cs="Times New Roman"/>
        <w:sz w:val="20"/>
      </w:rPr>
      <w:instrText xml:space="preserve"> page </w:instrText>
    </w:r>
    <w:r w:rsidRPr="00152BDC">
      <w:rPr>
        <w:rFonts w:ascii="Times New Roman" w:hAnsi="Times New Roman" w:cs="Times New Roman"/>
        <w:sz w:val="20"/>
      </w:rPr>
      <w:fldChar w:fldCharType="separate"/>
    </w:r>
    <w:r w:rsidR="00AE105D">
      <w:rPr>
        <w:rFonts w:ascii="Times New Roman" w:hAnsi="Times New Roman" w:cs="Times New Roman"/>
        <w:noProof/>
        <w:sz w:val="20"/>
      </w:rPr>
      <w:t>117</w:t>
    </w:r>
    <w:r w:rsidRPr="00152BDC">
      <w:rPr>
        <w:rFonts w:ascii="Times New Roman" w:hAnsi="Times New Roman" w:cs="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C11" w:rsidRDefault="00F82C11" w:rsidP="00130E81">
      <w:pPr>
        <w:spacing w:after="0" w:line="240" w:lineRule="auto"/>
      </w:pPr>
      <w:r>
        <w:separator/>
      </w:r>
    </w:p>
  </w:footnote>
  <w:footnote w:type="continuationSeparator" w:id="0">
    <w:p w:rsidR="00F82C11" w:rsidRDefault="00F82C11" w:rsidP="00130E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BEC" w:rsidRPr="00152BDC" w:rsidRDefault="00357BEC" w:rsidP="00152BD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152BDC">
      <w:rPr>
        <w:rFonts w:ascii="Times New Roman" w:hAnsi="Times New Roman" w:cs="Times New Roman" w:hint="eastAsia"/>
        <w:sz w:val="20"/>
        <w:szCs w:val="20"/>
      </w:rPr>
      <w:tab/>
    </w:r>
    <w:r w:rsidRPr="00152BDC">
      <w:rPr>
        <w:rFonts w:ascii="Times New Roman" w:hAnsi="Times New Roman" w:cs="Times New Roman"/>
        <w:sz w:val="20"/>
        <w:szCs w:val="20"/>
      </w:rPr>
      <w:t>New York Science Journal 201</w:t>
    </w:r>
    <w:r w:rsidRPr="00152BDC">
      <w:rPr>
        <w:rFonts w:ascii="Times New Roman" w:hAnsi="Times New Roman" w:cs="Times New Roman" w:hint="eastAsia"/>
        <w:sz w:val="20"/>
        <w:szCs w:val="20"/>
      </w:rPr>
      <w:t>7</w:t>
    </w:r>
    <w:r w:rsidRPr="00152BDC">
      <w:rPr>
        <w:rFonts w:ascii="Times New Roman" w:hAnsi="Times New Roman" w:cs="Times New Roman"/>
        <w:sz w:val="20"/>
        <w:szCs w:val="20"/>
      </w:rPr>
      <w:t>;</w:t>
    </w:r>
    <w:r w:rsidRPr="00152BDC">
      <w:rPr>
        <w:rFonts w:ascii="Times New Roman" w:hAnsi="Times New Roman" w:cs="Times New Roman" w:hint="eastAsia"/>
        <w:sz w:val="20"/>
        <w:szCs w:val="20"/>
      </w:rPr>
      <w:t>10</w:t>
    </w:r>
    <w:r w:rsidRPr="00152BDC">
      <w:rPr>
        <w:rFonts w:ascii="Times New Roman" w:hAnsi="Times New Roman" w:cs="Times New Roman"/>
        <w:sz w:val="20"/>
        <w:szCs w:val="20"/>
      </w:rPr>
      <w:t>(</w:t>
    </w:r>
    <w:r w:rsidRPr="00152BDC">
      <w:rPr>
        <w:rFonts w:ascii="Times New Roman" w:hAnsi="Times New Roman" w:cs="Times New Roman" w:hint="eastAsia"/>
        <w:sz w:val="20"/>
        <w:szCs w:val="20"/>
      </w:rPr>
      <w:t>6</w:t>
    </w:r>
    <w:r w:rsidRPr="00152BDC">
      <w:rPr>
        <w:rFonts w:ascii="Times New Roman" w:hAnsi="Times New Roman" w:cs="Times New Roman"/>
        <w:sz w:val="20"/>
        <w:szCs w:val="20"/>
      </w:rPr>
      <w:t>)</w:t>
    </w:r>
    <w:r w:rsidRPr="00152BDC">
      <w:rPr>
        <w:rFonts w:ascii="Times New Roman" w:hAnsi="Times New Roman" w:cs="Times New Roman"/>
        <w:iCs/>
        <w:sz w:val="20"/>
        <w:szCs w:val="20"/>
      </w:rPr>
      <w:t xml:space="preserve">     </w:t>
    </w:r>
    <w:r w:rsidRPr="00152BDC">
      <w:rPr>
        <w:rFonts w:ascii="Times New Roman" w:hAnsi="Times New Roman" w:cs="Times New Roman" w:hint="eastAsia"/>
        <w:iCs/>
        <w:sz w:val="20"/>
        <w:szCs w:val="20"/>
      </w:rPr>
      <w:tab/>
    </w:r>
    <w:r w:rsidRPr="00152BDC">
      <w:rPr>
        <w:rFonts w:ascii="Times New Roman" w:hAnsi="Times New Roman" w:cs="Times New Roman"/>
        <w:iCs/>
        <w:sz w:val="20"/>
        <w:szCs w:val="20"/>
      </w:rPr>
      <w:t xml:space="preserve"> </w:t>
    </w:r>
    <w:r w:rsidRPr="00152BDC">
      <w:rPr>
        <w:rFonts w:ascii="Times New Roman" w:hAnsi="Times New Roman" w:cs="Times New Roman" w:hint="eastAsia"/>
        <w:iCs/>
        <w:sz w:val="20"/>
        <w:szCs w:val="20"/>
      </w:rPr>
      <w:t xml:space="preserve"> </w:t>
    </w:r>
    <w:r w:rsidRPr="00152BDC">
      <w:rPr>
        <w:rFonts w:ascii="Times New Roman" w:hAnsi="Times New Roman" w:cs="Times New Roman"/>
        <w:iCs/>
        <w:sz w:val="20"/>
        <w:szCs w:val="20"/>
      </w:rPr>
      <w:t xml:space="preserve">   </w:t>
    </w:r>
    <w:hyperlink r:id="rId1" w:history="1">
      <w:r w:rsidRPr="00152BDC">
        <w:rPr>
          <w:rStyle w:val="Hyperlink"/>
          <w:rFonts w:ascii="Times New Roman" w:hAnsi="Times New Roman" w:cs="Times New Roman"/>
          <w:color w:val="0000FF"/>
          <w:sz w:val="20"/>
          <w:szCs w:val="20"/>
        </w:rPr>
        <w:t>http://www.sciencepub.net/newyork</w:t>
      </w:r>
    </w:hyperlink>
  </w:p>
  <w:p w:rsidR="00357BEC" w:rsidRPr="00152BDC" w:rsidRDefault="00357BEC" w:rsidP="00152BDC">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BEC" w:rsidRPr="00152BDC" w:rsidRDefault="00357BEC" w:rsidP="00152BD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152BDC">
      <w:rPr>
        <w:rFonts w:ascii="Times New Roman" w:hAnsi="Times New Roman" w:cs="Times New Roman" w:hint="eastAsia"/>
        <w:sz w:val="20"/>
        <w:szCs w:val="20"/>
      </w:rPr>
      <w:tab/>
    </w:r>
    <w:r w:rsidRPr="00152BDC">
      <w:rPr>
        <w:rFonts w:ascii="Times New Roman" w:hAnsi="Times New Roman" w:cs="Times New Roman"/>
        <w:sz w:val="20"/>
        <w:szCs w:val="20"/>
      </w:rPr>
      <w:t>New York Science Journal 201</w:t>
    </w:r>
    <w:r w:rsidRPr="00152BDC">
      <w:rPr>
        <w:rFonts w:ascii="Times New Roman" w:hAnsi="Times New Roman" w:cs="Times New Roman" w:hint="eastAsia"/>
        <w:sz w:val="20"/>
        <w:szCs w:val="20"/>
      </w:rPr>
      <w:t>7</w:t>
    </w:r>
    <w:r w:rsidRPr="00152BDC">
      <w:rPr>
        <w:rFonts w:ascii="Times New Roman" w:hAnsi="Times New Roman" w:cs="Times New Roman"/>
        <w:sz w:val="20"/>
        <w:szCs w:val="20"/>
      </w:rPr>
      <w:t>;</w:t>
    </w:r>
    <w:r w:rsidRPr="00152BDC">
      <w:rPr>
        <w:rFonts w:ascii="Times New Roman" w:hAnsi="Times New Roman" w:cs="Times New Roman" w:hint="eastAsia"/>
        <w:sz w:val="20"/>
        <w:szCs w:val="20"/>
      </w:rPr>
      <w:t>10</w:t>
    </w:r>
    <w:r w:rsidRPr="00152BDC">
      <w:rPr>
        <w:rFonts w:ascii="Times New Roman" w:hAnsi="Times New Roman" w:cs="Times New Roman"/>
        <w:sz w:val="20"/>
        <w:szCs w:val="20"/>
      </w:rPr>
      <w:t>(</w:t>
    </w:r>
    <w:r w:rsidRPr="00152BDC">
      <w:rPr>
        <w:rFonts w:ascii="Times New Roman" w:hAnsi="Times New Roman" w:cs="Times New Roman" w:hint="eastAsia"/>
        <w:sz w:val="20"/>
        <w:szCs w:val="20"/>
      </w:rPr>
      <w:t>6</w:t>
    </w:r>
    <w:r w:rsidRPr="00152BDC">
      <w:rPr>
        <w:rFonts w:ascii="Times New Roman" w:hAnsi="Times New Roman" w:cs="Times New Roman"/>
        <w:sz w:val="20"/>
        <w:szCs w:val="20"/>
      </w:rPr>
      <w:t>)</w:t>
    </w:r>
    <w:r w:rsidRPr="00152BDC">
      <w:rPr>
        <w:rFonts w:ascii="Times New Roman" w:hAnsi="Times New Roman" w:cs="Times New Roman"/>
        <w:iCs/>
        <w:sz w:val="20"/>
        <w:szCs w:val="20"/>
      </w:rPr>
      <w:t xml:space="preserve">     </w:t>
    </w:r>
    <w:r w:rsidRPr="00152BDC">
      <w:rPr>
        <w:rFonts w:ascii="Times New Roman" w:hAnsi="Times New Roman" w:cs="Times New Roman" w:hint="eastAsia"/>
        <w:iCs/>
        <w:sz w:val="20"/>
        <w:szCs w:val="20"/>
      </w:rPr>
      <w:tab/>
    </w:r>
    <w:r w:rsidRPr="00152BDC">
      <w:rPr>
        <w:rFonts w:ascii="Times New Roman" w:hAnsi="Times New Roman" w:cs="Times New Roman"/>
        <w:iCs/>
        <w:sz w:val="20"/>
        <w:szCs w:val="20"/>
      </w:rPr>
      <w:t xml:space="preserve"> </w:t>
    </w:r>
    <w:r w:rsidRPr="00152BDC">
      <w:rPr>
        <w:rFonts w:ascii="Times New Roman" w:hAnsi="Times New Roman" w:cs="Times New Roman" w:hint="eastAsia"/>
        <w:iCs/>
        <w:sz w:val="20"/>
        <w:szCs w:val="20"/>
      </w:rPr>
      <w:t xml:space="preserve"> </w:t>
    </w:r>
    <w:r w:rsidRPr="00152BDC">
      <w:rPr>
        <w:rFonts w:ascii="Times New Roman" w:hAnsi="Times New Roman" w:cs="Times New Roman"/>
        <w:iCs/>
        <w:sz w:val="20"/>
        <w:szCs w:val="20"/>
      </w:rPr>
      <w:t xml:space="preserve">   </w:t>
    </w:r>
    <w:hyperlink r:id="rId1" w:history="1">
      <w:r w:rsidRPr="00152BDC">
        <w:rPr>
          <w:rStyle w:val="Hyperlink"/>
          <w:rFonts w:ascii="Times New Roman" w:hAnsi="Times New Roman" w:cs="Times New Roman"/>
          <w:color w:val="0000FF"/>
          <w:sz w:val="20"/>
          <w:szCs w:val="20"/>
        </w:rPr>
        <w:t>http://www.sciencepub.net/newyork</w:t>
      </w:r>
    </w:hyperlink>
  </w:p>
  <w:p w:rsidR="00357BEC" w:rsidRPr="00152BDC" w:rsidRDefault="00357BEC" w:rsidP="00152BDC">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BEC" w:rsidRPr="00167CCF" w:rsidRDefault="00357BEC" w:rsidP="00167CCF">
    <w:pPr>
      <w:pBdr>
        <w:bottom w:val="thinThickMediumGap" w:sz="12" w:space="1" w:color="auto"/>
      </w:pBdr>
      <w:tabs>
        <w:tab w:val="center" w:pos="4680"/>
        <w:tab w:val="right" w:pos="9360"/>
      </w:tabs>
      <w:bidi/>
      <w:spacing w:after="0" w:line="240" w:lineRule="auto"/>
      <w:jc w:val="center"/>
      <w:rPr>
        <w:rFonts w:asciiTheme="majorBidi" w:hAnsiTheme="majorBidi" w:cstheme="majorBidi"/>
        <w:iCs/>
        <w:lang w:bidi="ar-EG"/>
      </w:rPr>
    </w:pPr>
    <w:r w:rsidRPr="00975B3B">
      <w:rPr>
        <w:rFonts w:asciiTheme="majorBidi" w:hAnsiTheme="majorBidi" w:cstheme="majorBidi"/>
      </w:rPr>
      <w:t xml:space="preserve">New York Science Journal 2017;10(x)                             </w:t>
    </w:r>
    <w:hyperlink r:id="rId1" w:history="1">
      <w:r w:rsidRPr="00975B3B">
        <w:rPr>
          <w:rStyle w:val="Hyperlink"/>
          <w:rFonts w:asciiTheme="majorBidi" w:eastAsia="Arial" w:hAnsiTheme="majorBidi" w:cstheme="majorBidi"/>
        </w:rPr>
        <w:t>http://www.sciencepub.net/newyork</w:t>
      </w:r>
    </w:hyperlink>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BEC" w:rsidRPr="00152BDC" w:rsidRDefault="00357BEC" w:rsidP="00152BD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152BDC">
      <w:rPr>
        <w:rFonts w:ascii="Times New Roman" w:hAnsi="Times New Roman" w:cs="Times New Roman" w:hint="eastAsia"/>
        <w:sz w:val="20"/>
        <w:szCs w:val="20"/>
      </w:rPr>
      <w:tab/>
    </w:r>
    <w:r w:rsidRPr="00152BDC">
      <w:rPr>
        <w:rFonts w:ascii="Times New Roman" w:hAnsi="Times New Roman" w:cs="Times New Roman"/>
        <w:sz w:val="20"/>
        <w:szCs w:val="20"/>
      </w:rPr>
      <w:t>New York Science Journal 201</w:t>
    </w:r>
    <w:r w:rsidRPr="00152BDC">
      <w:rPr>
        <w:rFonts w:ascii="Times New Roman" w:hAnsi="Times New Roman" w:cs="Times New Roman" w:hint="eastAsia"/>
        <w:sz w:val="20"/>
        <w:szCs w:val="20"/>
      </w:rPr>
      <w:t>7</w:t>
    </w:r>
    <w:r w:rsidRPr="00152BDC">
      <w:rPr>
        <w:rFonts w:ascii="Times New Roman" w:hAnsi="Times New Roman" w:cs="Times New Roman"/>
        <w:sz w:val="20"/>
        <w:szCs w:val="20"/>
      </w:rPr>
      <w:t>;</w:t>
    </w:r>
    <w:r w:rsidRPr="00152BDC">
      <w:rPr>
        <w:rFonts w:ascii="Times New Roman" w:hAnsi="Times New Roman" w:cs="Times New Roman" w:hint="eastAsia"/>
        <w:sz w:val="20"/>
        <w:szCs w:val="20"/>
      </w:rPr>
      <w:t>10</w:t>
    </w:r>
    <w:r w:rsidRPr="00152BDC">
      <w:rPr>
        <w:rFonts w:ascii="Times New Roman" w:hAnsi="Times New Roman" w:cs="Times New Roman"/>
        <w:sz w:val="20"/>
        <w:szCs w:val="20"/>
      </w:rPr>
      <w:t>(</w:t>
    </w:r>
    <w:r w:rsidRPr="00152BDC">
      <w:rPr>
        <w:rFonts w:ascii="Times New Roman" w:hAnsi="Times New Roman" w:cs="Times New Roman" w:hint="eastAsia"/>
        <w:sz w:val="20"/>
        <w:szCs w:val="20"/>
      </w:rPr>
      <w:t>6</w:t>
    </w:r>
    <w:r w:rsidRPr="00152BDC">
      <w:rPr>
        <w:rFonts w:ascii="Times New Roman" w:hAnsi="Times New Roman" w:cs="Times New Roman"/>
        <w:sz w:val="20"/>
        <w:szCs w:val="20"/>
      </w:rPr>
      <w:t>)</w:t>
    </w:r>
    <w:r w:rsidRPr="00152BDC">
      <w:rPr>
        <w:rFonts w:ascii="Times New Roman" w:hAnsi="Times New Roman" w:cs="Times New Roman"/>
        <w:iCs/>
        <w:sz w:val="20"/>
        <w:szCs w:val="20"/>
      </w:rPr>
      <w:t xml:space="preserve">     </w:t>
    </w:r>
    <w:r w:rsidRPr="00152BDC">
      <w:rPr>
        <w:rFonts w:ascii="Times New Roman" w:hAnsi="Times New Roman" w:cs="Times New Roman" w:hint="eastAsia"/>
        <w:iCs/>
        <w:sz w:val="20"/>
        <w:szCs w:val="20"/>
      </w:rPr>
      <w:tab/>
    </w:r>
    <w:r w:rsidRPr="00152BDC">
      <w:rPr>
        <w:rFonts w:ascii="Times New Roman" w:hAnsi="Times New Roman" w:cs="Times New Roman"/>
        <w:iCs/>
        <w:sz w:val="20"/>
        <w:szCs w:val="20"/>
      </w:rPr>
      <w:t xml:space="preserve"> </w:t>
    </w:r>
    <w:r w:rsidRPr="00152BDC">
      <w:rPr>
        <w:rFonts w:ascii="Times New Roman" w:hAnsi="Times New Roman" w:cs="Times New Roman" w:hint="eastAsia"/>
        <w:iCs/>
        <w:sz w:val="20"/>
        <w:szCs w:val="20"/>
      </w:rPr>
      <w:t xml:space="preserve"> </w:t>
    </w:r>
    <w:r w:rsidRPr="00152BDC">
      <w:rPr>
        <w:rFonts w:ascii="Times New Roman" w:hAnsi="Times New Roman" w:cs="Times New Roman"/>
        <w:iCs/>
        <w:sz w:val="20"/>
        <w:szCs w:val="20"/>
      </w:rPr>
      <w:t xml:space="preserve">   </w:t>
    </w:r>
    <w:hyperlink r:id="rId1" w:history="1">
      <w:r w:rsidRPr="00152BDC">
        <w:rPr>
          <w:rStyle w:val="Hyperlink"/>
          <w:rFonts w:ascii="Times New Roman" w:hAnsi="Times New Roman" w:cs="Times New Roman"/>
          <w:color w:val="0000FF"/>
          <w:sz w:val="20"/>
          <w:szCs w:val="20"/>
        </w:rPr>
        <w:t>http://www.sciencepub.net/newyork</w:t>
      </w:r>
    </w:hyperlink>
  </w:p>
  <w:p w:rsidR="00357BEC" w:rsidRPr="00152BDC" w:rsidRDefault="00357BEC" w:rsidP="00152BDC">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BEC" w:rsidRPr="00167CCF" w:rsidRDefault="00357BEC" w:rsidP="00167CCF">
    <w:pPr>
      <w:pBdr>
        <w:bottom w:val="thinThickMediumGap" w:sz="12" w:space="1" w:color="auto"/>
      </w:pBdr>
      <w:tabs>
        <w:tab w:val="center" w:pos="4680"/>
        <w:tab w:val="right" w:pos="9360"/>
      </w:tabs>
      <w:bidi/>
      <w:spacing w:after="0" w:line="240" w:lineRule="auto"/>
      <w:jc w:val="center"/>
      <w:rPr>
        <w:rFonts w:asciiTheme="majorBidi" w:hAnsiTheme="majorBidi" w:cstheme="majorBidi"/>
        <w:iCs/>
        <w:lang w:bidi="ar-EG"/>
      </w:rPr>
    </w:pPr>
    <w:r w:rsidRPr="00975B3B">
      <w:rPr>
        <w:rFonts w:asciiTheme="majorBidi" w:hAnsiTheme="majorBidi" w:cstheme="majorBidi"/>
      </w:rPr>
      <w:t xml:space="preserve">New York Science Journal 2017;10(x)                             </w:t>
    </w:r>
    <w:hyperlink r:id="rId1" w:history="1">
      <w:r w:rsidRPr="00975B3B">
        <w:rPr>
          <w:rStyle w:val="Hyperlink"/>
          <w:rFonts w:asciiTheme="majorBidi" w:eastAsia="Arial" w:hAnsiTheme="majorBidi" w:cstheme="majorBidi"/>
        </w:rPr>
        <w:t>http://www.sciencepub.net/newyork</w:t>
      </w:r>
    </w:hyperlink>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BEC" w:rsidRPr="00152BDC" w:rsidRDefault="00357BEC" w:rsidP="00152BD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152BDC">
      <w:rPr>
        <w:rFonts w:ascii="Times New Roman" w:hAnsi="Times New Roman" w:cs="Times New Roman" w:hint="eastAsia"/>
        <w:sz w:val="20"/>
        <w:szCs w:val="20"/>
      </w:rPr>
      <w:tab/>
    </w:r>
    <w:r w:rsidRPr="00152BDC">
      <w:rPr>
        <w:rFonts w:ascii="Times New Roman" w:hAnsi="Times New Roman" w:cs="Times New Roman"/>
        <w:sz w:val="20"/>
        <w:szCs w:val="20"/>
      </w:rPr>
      <w:t>New York Science Journal 201</w:t>
    </w:r>
    <w:r w:rsidRPr="00152BDC">
      <w:rPr>
        <w:rFonts w:ascii="Times New Roman" w:hAnsi="Times New Roman" w:cs="Times New Roman" w:hint="eastAsia"/>
        <w:sz w:val="20"/>
        <w:szCs w:val="20"/>
      </w:rPr>
      <w:t>7</w:t>
    </w:r>
    <w:r w:rsidRPr="00152BDC">
      <w:rPr>
        <w:rFonts w:ascii="Times New Roman" w:hAnsi="Times New Roman" w:cs="Times New Roman"/>
        <w:sz w:val="20"/>
        <w:szCs w:val="20"/>
      </w:rPr>
      <w:t>;</w:t>
    </w:r>
    <w:r w:rsidRPr="00152BDC">
      <w:rPr>
        <w:rFonts w:ascii="Times New Roman" w:hAnsi="Times New Roman" w:cs="Times New Roman" w:hint="eastAsia"/>
        <w:sz w:val="20"/>
        <w:szCs w:val="20"/>
      </w:rPr>
      <w:t>10</w:t>
    </w:r>
    <w:r w:rsidRPr="00152BDC">
      <w:rPr>
        <w:rFonts w:ascii="Times New Roman" w:hAnsi="Times New Roman" w:cs="Times New Roman"/>
        <w:sz w:val="20"/>
        <w:szCs w:val="20"/>
      </w:rPr>
      <w:t>(</w:t>
    </w:r>
    <w:r w:rsidRPr="00152BDC">
      <w:rPr>
        <w:rFonts w:ascii="Times New Roman" w:hAnsi="Times New Roman" w:cs="Times New Roman" w:hint="eastAsia"/>
        <w:sz w:val="20"/>
        <w:szCs w:val="20"/>
      </w:rPr>
      <w:t>6</w:t>
    </w:r>
    <w:r w:rsidRPr="00152BDC">
      <w:rPr>
        <w:rFonts w:ascii="Times New Roman" w:hAnsi="Times New Roman" w:cs="Times New Roman"/>
        <w:sz w:val="20"/>
        <w:szCs w:val="20"/>
      </w:rPr>
      <w:t>)</w:t>
    </w:r>
    <w:r w:rsidRPr="00152BDC">
      <w:rPr>
        <w:rFonts w:ascii="Times New Roman" w:hAnsi="Times New Roman" w:cs="Times New Roman"/>
        <w:iCs/>
        <w:sz w:val="20"/>
        <w:szCs w:val="20"/>
      </w:rPr>
      <w:t xml:space="preserve">     </w:t>
    </w:r>
    <w:r w:rsidRPr="00152BDC">
      <w:rPr>
        <w:rFonts w:ascii="Times New Roman" w:hAnsi="Times New Roman" w:cs="Times New Roman" w:hint="eastAsia"/>
        <w:iCs/>
        <w:sz w:val="20"/>
        <w:szCs w:val="20"/>
      </w:rPr>
      <w:tab/>
    </w:r>
    <w:r w:rsidRPr="00152BDC">
      <w:rPr>
        <w:rFonts w:ascii="Times New Roman" w:hAnsi="Times New Roman" w:cs="Times New Roman"/>
        <w:iCs/>
        <w:sz w:val="20"/>
        <w:szCs w:val="20"/>
      </w:rPr>
      <w:t xml:space="preserve"> </w:t>
    </w:r>
    <w:r w:rsidRPr="00152BDC">
      <w:rPr>
        <w:rFonts w:ascii="Times New Roman" w:hAnsi="Times New Roman" w:cs="Times New Roman" w:hint="eastAsia"/>
        <w:iCs/>
        <w:sz w:val="20"/>
        <w:szCs w:val="20"/>
      </w:rPr>
      <w:t xml:space="preserve"> </w:t>
    </w:r>
    <w:r w:rsidRPr="00152BDC">
      <w:rPr>
        <w:rFonts w:ascii="Times New Roman" w:hAnsi="Times New Roman" w:cs="Times New Roman"/>
        <w:iCs/>
        <w:sz w:val="20"/>
        <w:szCs w:val="20"/>
      </w:rPr>
      <w:t xml:space="preserve">   </w:t>
    </w:r>
    <w:hyperlink r:id="rId1" w:history="1">
      <w:r w:rsidRPr="00152BDC">
        <w:rPr>
          <w:rStyle w:val="Hyperlink"/>
          <w:rFonts w:ascii="Times New Roman" w:hAnsi="Times New Roman" w:cs="Times New Roman"/>
          <w:color w:val="0000FF"/>
          <w:sz w:val="20"/>
          <w:szCs w:val="20"/>
        </w:rPr>
        <w:t>http://www.sciencepub.net/newyork</w:t>
      </w:r>
    </w:hyperlink>
  </w:p>
  <w:p w:rsidR="00357BEC" w:rsidRPr="00152BDC" w:rsidRDefault="00357BEC" w:rsidP="00152BDC">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BEC" w:rsidRPr="00152BDC" w:rsidRDefault="00357BEC" w:rsidP="00152BD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152BDC">
      <w:rPr>
        <w:rFonts w:ascii="Times New Roman" w:hAnsi="Times New Roman" w:cs="Times New Roman" w:hint="eastAsia"/>
        <w:sz w:val="20"/>
        <w:szCs w:val="20"/>
      </w:rPr>
      <w:tab/>
    </w:r>
    <w:r w:rsidRPr="00152BDC">
      <w:rPr>
        <w:rFonts w:ascii="Times New Roman" w:hAnsi="Times New Roman" w:cs="Times New Roman"/>
        <w:sz w:val="20"/>
        <w:szCs w:val="20"/>
      </w:rPr>
      <w:t>New York Science Journal 201</w:t>
    </w:r>
    <w:r w:rsidRPr="00152BDC">
      <w:rPr>
        <w:rFonts w:ascii="Times New Roman" w:hAnsi="Times New Roman" w:cs="Times New Roman" w:hint="eastAsia"/>
        <w:sz w:val="20"/>
        <w:szCs w:val="20"/>
      </w:rPr>
      <w:t>7</w:t>
    </w:r>
    <w:r w:rsidRPr="00152BDC">
      <w:rPr>
        <w:rFonts w:ascii="Times New Roman" w:hAnsi="Times New Roman" w:cs="Times New Roman"/>
        <w:sz w:val="20"/>
        <w:szCs w:val="20"/>
      </w:rPr>
      <w:t>;</w:t>
    </w:r>
    <w:r w:rsidRPr="00152BDC">
      <w:rPr>
        <w:rFonts w:ascii="Times New Roman" w:hAnsi="Times New Roman" w:cs="Times New Roman" w:hint="eastAsia"/>
        <w:sz w:val="20"/>
        <w:szCs w:val="20"/>
      </w:rPr>
      <w:t>10</w:t>
    </w:r>
    <w:r w:rsidRPr="00152BDC">
      <w:rPr>
        <w:rFonts w:ascii="Times New Roman" w:hAnsi="Times New Roman" w:cs="Times New Roman"/>
        <w:sz w:val="20"/>
        <w:szCs w:val="20"/>
      </w:rPr>
      <w:t>(</w:t>
    </w:r>
    <w:r w:rsidRPr="00152BDC">
      <w:rPr>
        <w:rFonts w:ascii="Times New Roman" w:hAnsi="Times New Roman" w:cs="Times New Roman" w:hint="eastAsia"/>
        <w:sz w:val="20"/>
        <w:szCs w:val="20"/>
      </w:rPr>
      <w:t>6</w:t>
    </w:r>
    <w:r w:rsidRPr="00152BDC">
      <w:rPr>
        <w:rFonts w:ascii="Times New Roman" w:hAnsi="Times New Roman" w:cs="Times New Roman"/>
        <w:sz w:val="20"/>
        <w:szCs w:val="20"/>
      </w:rPr>
      <w:t>)</w:t>
    </w:r>
    <w:r w:rsidRPr="00152BDC">
      <w:rPr>
        <w:rFonts w:ascii="Times New Roman" w:hAnsi="Times New Roman" w:cs="Times New Roman"/>
        <w:iCs/>
        <w:sz w:val="20"/>
        <w:szCs w:val="20"/>
      </w:rPr>
      <w:t xml:space="preserve">     </w:t>
    </w:r>
    <w:r w:rsidRPr="00152BDC">
      <w:rPr>
        <w:rFonts w:ascii="Times New Roman" w:hAnsi="Times New Roman" w:cs="Times New Roman" w:hint="eastAsia"/>
        <w:iCs/>
        <w:sz w:val="20"/>
        <w:szCs w:val="20"/>
      </w:rPr>
      <w:tab/>
    </w:r>
    <w:r w:rsidRPr="00152BDC">
      <w:rPr>
        <w:rFonts w:ascii="Times New Roman" w:hAnsi="Times New Roman" w:cs="Times New Roman"/>
        <w:iCs/>
        <w:sz w:val="20"/>
        <w:szCs w:val="20"/>
      </w:rPr>
      <w:t xml:space="preserve"> </w:t>
    </w:r>
    <w:r w:rsidRPr="00152BDC">
      <w:rPr>
        <w:rFonts w:ascii="Times New Roman" w:hAnsi="Times New Roman" w:cs="Times New Roman" w:hint="eastAsia"/>
        <w:iCs/>
        <w:sz w:val="20"/>
        <w:szCs w:val="20"/>
      </w:rPr>
      <w:t xml:space="preserve"> </w:t>
    </w:r>
    <w:r w:rsidRPr="00152BDC">
      <w:rPr>
        <w:rFonts w:ascii="Times New Roman" w:hAnsi="Times New Roman" w:cs="Times New Roman"/>
        <w:iCs/>
        <w:sz w:val="20"/>
        <w:szCs w:val="20"/>
      </w:rPr>
      <w:t xml:space="preserve">   </w:t>
    </w:r>
    <w:hyperlink r:id="rId1" w:history="1">
      <w:r w:rsidRPr="00152BDC">
        <w:rPr>
          <w:rStyle w:val="Hyperlink"/>
          <w:rFonts w:ascii="Times New Roman" w:hAnsi="Times New Roman" w:cs="Times New Roman"/>
          <w:color w:val="0000FF"/>
          <w:sz w:val="20"/>
          <w:szCs w:val="20"/>
        </w:rPr>
        <w:t>http://www.sciencepub.net/newyork</w:t>
      </w:r>
    </w:hyperlink>
  </w:p>
  <w:p w:rsidR="00357BEC" w:rsidRPr="00152BDC" w:rsidRDefault="00357BEC" w:rsidP="00152BDC">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E47E9"/>
    <w:multiLevelType w:val="hybridMultilevel"/>
    <w:tmpl w:val="D9F668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B8D2081"/>
    <w:multiLevelType w:val="hybridMultilevel"/>
    <w:tmpl w:val="52667878"/>
    <w:lvl w:ilvl="0" w:tplc="32A4068A">
      <w:start w:val="6"/>
      <w:numFmt w:val="bullet"/>
      <w:lvlText w:val=""/>
      <w:lvlJc w:val="left"/>
      <w:pPr>
        <w:tabs>
          <w:tab w:val="num" w:pos="502"/>
        </w:tabs>
        <w:ind w:left="502" w:hanging="360"/>
      </w:pPr>
      <w:rPr>
        <w:rFonts w:ascii="Symbol" w:eastAsia="Times New Roman" w:hAnsi="Symbol" w:cs="Traditional Arabic" w:hint="default"/>
        <w:color w:val="auto"/>
      </w:rPr>
    </w:lvl>
    <w:lvl w:ilvl="1" w:tplc="04090003" w:tentative="1">
      <w:start w:val="1"/>
      <w:numFmt w:val="bullet"/>
      <w:lvlText w:val="o"/>
      <w:lvlJc w:val="left"/>
      <w:pPr>
        <w:tabs>
          <w:tab w:val="num" w:pos="1222"/>
        </w:tabs>
        <w:ind w:left="1222" w:hanging="360"/>
      </w:pPr>
      <w:rPr>
        <w:rFonts w:ascii="Courier New" w:hAnsi="Courier New" w:cs="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cs="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cs="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D5F"/>
    <w:rsid w:val="000036D3"/>
    <w:rsid w:val="00023D5F"/>
    <w:rsid w:val="00032B01"/>
    <w:rsid w:val="00041FCC"/>
    <w:rsid w:val="00044181"/>
    <w:rsid w:val="00086F4B"/>
    <w:rsid w:val="000C56AF"/>
    <w:rsid w:val="000E36EF"/>
    <w:rsid w:val="000F6FA9"/>
    <w:rsid w:val="00101136"/>
    <w:rsid w:val="00104878"/>
    <w:rsid w:val="00105A79"/>
    <w:rsid w:val="00106D72"/>
    <w:rsid w:val="00121771"/>
    <w:rsid w:val="00121B0C"/>
    <w:rsid w:val="00123E2C"/>
    <w:rsid w:val="00130E81"/>
    <w:rsid w:val="00152BDC"/>
    <w:rsid w:val="00152EAA"/>
    <w:rsid w:val="0015697E"/>
    <w:rsid w:val="00166D83"/>
    <w:rsid w:val="00167CCF"/>
    <w:rsid w:val="00175268"/>
    <w:rsid w:val="0019324E"/>
    <w:rsid w:val="001B133C"/>
    <w:rsid w:val="001C068D"/>
    <w:rsid w:val="001D28A4"/>
    <w:rsid w:val="001E2D37"/>
    <w:rsid w:val="00205F79"/>
    <w:rsid w:val="00230E1C"/>
    <w:rsid w:val="00236097"/>
    <w:rsid w:val="0027552E"/>
    <w:rsid w:val="00281A66"/>
    <w:rsid w:val="00293234"/>
    <w:rsid w:val="00297A08"/>
    <w:rsid w:val="002B1090"/>
    <w:rsid w:val="002E064A"/>
    <w:rsid w:val="002E0FEA"/>
    <w:rsid w:val="002E587D"/>
    <w:rsid w:val="0032129C"/>
    <w:rsid w:val="00325E37"/>
    <w:rsid w:val="003442EC"/>
    <w:rsid w:val="003507DD"/>
    <w:rsid w:val="00353FA6"/>
    <w:rsid w:val="00357BEC"/>
    <w:rsid w:val="00362998"/>
    <w:rsid w:val="00385709"/>
    <w:rsid w:val="003A07E7"/>
    <w:rsid w:val="003C2335"/>
    <w:rsid w:val="003D0CB3"/>
    <w:rsid w:val="003E0DFB"/>
    <w:rsid w:val="003E6E10"/>
    <w:rsid w:val="004172DB"/>
    <w:rsid w:val="00420C06"/>
    <w:rsid w:val="00434FE3"/>
    <w:rsid w:val="0044348B"/>
    <w:rsid w:val="00447CD0"/>
    <w:rsid w:val="00460180"/>
    <w:rsid w:val="00467115"/>
    <w:rsid w:val="00470FED"/>
    <w:rsid w:val="0047464C"/>
    <w:rsid w:val="004777FE"/>
    <w:rsid w:val="00482366"/>
    <w:rsid w:val="00486E84"/>
    <w:rsid w:val="00493183"/>
    <w:rsid w:val="004B783E"/>
    <w:rsid w:val="004F694F"/>
    <w:rsid w:val="00582602"/>
    <w:rsid w:val="005A088D"/>
    <w:rsid w:val="005A7AA6"/>
    <w:rsid w:val="005B5186"/>
    <w:rsid w:val="005C262D"/>
    <w:rsid w:val="005E64BE"/>
    <w:rsid w:val="005F4FE4"/>
    <w:rsid w:val="00617CAF"/>
    <w:rsid w:val="00631115"/>
    <w:rsid w:val="0065279B"/>
    <w:rsid w:val="00697EE2"/>
    <w:rsid w:val="006C170C"/>
    <w:rsid w:val="006D4381"/>
    <w:rsid w:val="006D6F51"/>
    <w:rsid w:val="00733629"/>
    <w:rsid w:val="007424EB"/>
    <w:rsid w:val="00743116"/>
    <w:rsid w:val="00745220"/>
    <w:rsid w:val="00750212"/>
    <w:rsid w:val="007555B3"/>
    <w:rsid w:val="007614A9"/>
    <w:rsid w:val="00771194"/>
    <w:rsid w:val="00774709"/>
    <w:rsid w:val="00777E8F"/>
    <w:rsid w:val="007C46C2"/>
    <w:rsid w:val="007D0C6B"/>
    <w:rsid w:val="007E7A14"/>
    <w:rsid w:val="007F0D4F"/>
    <w:rsid w:val="008236D4"/>
    <w:rsid w:val="00824A6F"/>
    <w:rsid w:val="00830152"/>
    <w:rsid w:val="00846F8C"/>
    <w:rsid w:val="00851DD3"/>
    <w:rsid w:val="008610BF"/>
    <w:rsid w:val="0087578F"/>
    <w:rsid w:val="00880C15"/>
    <w:rsid w:val="008C4DF6"/>
    <w:rsid w:val="008D017F"/>
    <w:rsid w:val="008D266A"/>
    <w:rsid w:val="008D4CAD"/>
    <w:rsid w:val="009161FC"/>
    <w:rsid w:val="0096751F"/>
    <w:rsid w:val="00991768"/>
    <w:rsid w:val="00A508D7"/>
    <w:rsid w:val="00A61F86"/>
    <w:rsid w:val="00A65AAD"/>
    <w:rsid w:val="00A71D12"/>
    <w:rsid w:val="00A85542"/>
    <w:rsid w:val="00A85C83"/>
    <w:rsid w:val="00A96F63"/>
    <w:rsid w:val="00AB7D3B"/>
    <w:rsid w:val="00AC1CFD"/>
    <w:rsid w:val="00AE105D"/>
    <w:rsid w:val="00B262D5"/>
    <w:rsid w:val="00B452C8"/>
    <w:rsid w:val="00BA1151"/>
    <w:rsid w:val="00BB704D"/>
    <w:rsid w:val="00BD24B1"/>
    <w:rsid w:val="00BD4782"/>
    <w:rsid w:val="00BF012B"/>
    <w:rsid w:val="00BF5BF6"/>
    <w:rsid w:val="00C07835"/>
    <w:rsid w:val="00C120F2"/>
    <w:rsid w:val="00C1412D"/>
    <w:rsid w:val="00C61838"/>
    <w:rsid w:val="00C95143"/>
    <w:rsid w:val="00C9743C"/>
    <w:rsid w:val="00CC3A89"/>
    <w:rsid w:val="00CD5063"/>
    <w:rsid w:val="00CE57EE"/>
    <w:rsid w:val="00D10EFD"/>
    <w:rsid w:val="00D14C36"/>
    <w:rsid w:val="00D55963"/>
    <w:rsid w:val="00D6511A"/>
    <w:rsid w:val="00D84C19"/>
    <w:rsid w:val="00D86C63"/>
    <w:rsid w:val="00DE37F1"/>
    <w:rsid w:val="00DF73BA"/>
    <w:rsid w:val="00E12E93"/>
    <w:rsid w:val="00E23678"/>
    <w:rsid w:val="00E9002B"/>
    <w:rsid w:val="00EB45B6"/>
    <w:rsid w:val="00EE7B92"/>
    <w:rsid w:val="00EF10F8"/>
    <w:rsid w:val="00EF2C29"/>
    <w:rsid w:val="00F10A80"/>
    <w:rsid w:val="00F12DBD"/>
    <w:rsid w:val="00F53884"/>
    <w:rsid w:val="00F675BD"/>
    <w:rsid w:val="00F76ED4"/>
    <w:rsid w:val="00F82C11"/>
    <w:rsid w:val="00F831AF"/>
    <w:rsid w:val="00F841F4"/>
    <w:rsid w:val="00F910E0"/>
    <w:rsid w:val="00F97E6D"/>
    <w:rsid w:val="00FC2BF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7EC0C76-D9DA-4EDC-AF98-D5E684622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1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3D5F"/>
    <w:rPr>
      <w:color w:val="0563C1" w:themeColor="hyperlink"/>
      <w:u w:val="single"/>
    </w:rPr>
  </w:style>
  <w:style w:type="character" w:styleId="FollowedHyperlink">
    <w:name w:val="FollowedHyperlink"/>
    <w:basedOn w:val="DefaultParagraphFont"/>
    <w:uiPriority w:val="99"/>
    <w:semiHidden/>
    <w:unhideWhenUsed/>
    <w:rsid w:val="00023D5F"/>
    <w:rPr>
      <w:color w:val="954F72" w:themeColor="followedHyperlink"/>
      <w:u w:val="single"/>
    </w:rPr>
  </w:style>
  <w:style w:type="table" w:styleId="TableGrid">
    <w:name w:val="Table Grid"/>
    <w:basedOn w:val="TableNormal"/>
    <w:uiPriority w:val="39"/>
    <w:rsid w:val="00032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0E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E81"/>
  </w:style>
  <w:style w:type="paragraph" w:styleId="Footer">
    <w:name w:val="footer"/>
    <w:basedOn w:val="Normal"/>
    <w:link w:val="FooterChar"/>
    <w:uiPriority w:val="99"/>
    <w:unhideWhenUsed/>
    <w:rsid w:val="00130E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E81"/>
  </w:style>
  <w:style w:type="character" w:styleId="PlaceholderText">
    <w:name w:val="Placeholder Text"/>
    <w:basedOn w:val="DefaultParagraphFont"/>
    <w:uiPriority w:val="99"/>
    <w:semiHidden/>
    <w:rsid w:val="00460180"/>
    <w:rPr>
      <w:color w:val="808080"/>
    </w:rPr>
  </w:style>
  <w:style w:type="paragraph" w:styleId="BalloonText">
    <w:name w:val="Balloon Text"/>
    <w:basedOn w:val="Normal"/>
    <w:link w:val="BalloonTextChar"/>
    <w:uiPriority w:val="99"/>
    <w:semiHidden/>
    <w:unhideWhenUsed/>
    <w:rsid w:val="00297A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A08"/>
    <w:rPr>
      <w:rFonts w:ascii="Tahoma" w:hAnsi="Tahoma" w:cs="Tahoma"/>
      <w:sz w:val="16"/>
      <w:szCs w:val="16"/>
    </w:rPr>
  </w:style>
  <w:style w:type="paragraph" w:styleId="ListParagraph">
    <w:name w:val="List Paragraph"/>
    <w:basedOn w:val="Normal"/>
    <w:uiPriority w:val="34"/>
    <w:qFormat/>
    <w:rsid w:val="005C26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28876">
      <w:bodyDiv w:val="1"/>
      <w:marLeft w:val="0"/>
      <w:marRight w:val="0"/>
      <w:marTop w:val="0"/>
      <w:marBottom w:val="0"/>
      <w:divBdr>
        <w:top w:val="none" w:sz="0" w:space="0" w:color="auto"/>
        <w:left w:val="none" w:sz="0" w:space="0" w:color="auto"/>
        <w:bottom w:val="none" w:sz="0" w:space="0" w:color="auto"/>
        <w:right w:val="none" w:sz="0" w:space="0" w:color="auto"/>
      </w:divBdr>
    </w:div>
    <w:div w:id="949510540">
      <w:bodyDiv w:val="1"/>
      <w:marLeft w:val="0"/>
      <w:marRight w:val="0"/>
      <w:marTop w:val="0"/>
      <w:marBottom w:val="0"/>
      <w:divBdr>
        <w:top w:val="none" w:sz="0" w:space="0" w:color="auto"/>
        <w:left w:val="none" w:sz="0" w:space="0" w:color="auto"/>
        <w:bottom w:val="none" w:sz="0" w:space="0" w:color="auto"/>
        <w:right w:val="none" w:sz="0" w:space="0" w:color="auto"/>
      </w:divBdr>
    </w:div>
    <w:div w:id="212114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mailto:daliaa.nabil@gmail.com" TargetMode="External"/><Relationship Id="rId12" Type="http://schemas.openxmlformats.org/officeDocument/2006/relationships/header" Target="header2.xml"/><Relationship Id="rId17" Type="http://schemas.openxmlformats.org/officeDocument/2006/relationships/image" Target="media/image5.png"/><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eader" Target="header5.xml"/><Relationship Id="rId10" Type="http://schemas.openxmlformats.org/officeDocument/2006/relationships/header" Target="header1.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www.dx.doi.org/10.7537/marsnys100617.16" TargetMode="External"/><Relationship Id="rId14" Type="http://schemas.openxmlformats.org/officeDocument/2006/relationships/image" Target="media/image2.png"/><Relationship Id="rId22" Type="http://schemas.openxmlformats.org/officeDocument/2006/relationships/chart" Target="charts/chart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en-US" sz="8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Matrix Effect </c:v>
                </c:pt>
              </c:strCache>
            </c:strRef>
          </c:tx>
          <c:spPr>
            <a:solidFill>
              <a:schemeClr val="bg2">
                <a:lumMod val="75000"/>
              </a:schemeClr>
            </a:solidFill>
            <a:ln>
              <a:solidFill>
                <a:schemeClr val="accent3">
                  <a:lumMod val="75000"/>
                </a:schemeClr>
              </a:solidFill>
            </a:ln>
            <a:effectLst/>
            <a:sp3d>
              <a:contourClr>
                <a:schemeClr val="accent3">
                  <a:lumMod val="75000"/>
                </a:schemeClr>
              </a:contourClr>
            </a:sp3d>
          </c:spPr>
          <c:invertIfNegative val="0"/>
          <c:cat>
            <c:strRef>
              <c:f>Sheet1!$A$2:$A$8</c:f>
              <c:strCache>
                <c:ptCount val="7"/>
                <c:pt idx="0">
                  <c:v>SMR</c:v>
                </c:pt>
                <c:pt idx="1">
                  <c:v>SPD</c:v>
                </c:pt>
                <c:pt idx="2">
                  <c:v>SAM</c:v>
                </c:pt>
                <c:pt idx="3">
                  <c:v>SDZ</c:v>
                </c:pt>
                <c:pt idx="4">
                  <c:v>SMTX</c:v>
                </c:pt>
                <c:pt idx="5">
                  <c:v>STZ</c:v>
                </c:pt>
                <c:pt idx="6">
                  <c:v>SMZ</c:v>
                </c:pt>
              </c:strCache>
            </c:strRef>
          </c:cat>
          <c:val>
            <c:numRef>
              <c:f>Sheet1!$B$2:$B$8</c:f>
              <c:numCache>
                <c:formatCode>General</c:formatCode>
                <c:ptCount val="7"/>
                <c:pt idx="0">
                  <c:v>20</c:v>
                </c:pt>
                <c:pt idx="1">
                  <c:v>6</c:v>
                </c:pt>
                <c:pt idx="2">
                  <c:v>9.5</c:v>
                </c:pt>
                <c:pt idx="3">
                  <c:v>7</c:v>
                </c:pt>
                <c:pt idx="4">
                  <c:v>30</c:v>
                </c:pt>
                <c:pt idx="5">
                  <c:v>23</c:v>
                </c:pt>
                <c:pt idx="6">
                  <c:v>25</c:v>
                </c:pt>
              </c:numCache>
            </c:numRef>
          </c:val>
          <c:extLst xmlns:c16r2="http://schemas.microsoft.com/office/drawing/2015/06/chart">
            <c:ext xmlns:c16="http://schemas.microsoft.com/office/drawing/2014/chart" uri="{C3380CC4-5D6E-409C-BE32-E72D297353CC}">
              <c16:uniqueId val="{00000000-9677-42DE-B91C-6B0A938DD83A}"/>
            </c:ext>
          </c:extLst>
        </c:ser>
        <c:dLbls>
          <c:showLegendKey val="0"/>
          <c:showVal val="0"/>
          <c:showCatName val="0"/>
          <c:showSerName val="0"/>
          <c:showPercent val="0"/>
          <c:showBubbleSize val="0"/>
        </c:dLbls>
        <c:gapWidth val="150"/>
        <c:shape val="box"/>
        <c:axId val="695490536"/>
        <c:axId val="695490928"/>
        <c:axId val="0"/>
      </c:bar3DChart>
      <c:catAx>
        <c:axId val="695490536"/>
        <c:scaling>
          <c:orientation val="minMax"/>
        </c:scaling>
        <c:delete val="0"/>
        <c:axPos val="b"/>
        <c:title>
          <c:tx>
            <c:rich>
              <a:bodyPr rot="0" spcFirstLastPara="1" vertOverflow="ellipsis" vert="horz" wrap="square" anchor="ctr" anchorCtr="1"/>
              <a:lstStyle/>
              <a:p>
                <a:pPr>
                  <a:defRPr lang="en-US" sz="1050" b="0" i="0" u="none" strike="noStrike" kern="1200" baseline="0">
                    <a:solidFill>
                      <a:schemeClr val="tx1">
                        <a:lumMod val="65000"/>
                        <a:lumOff val="35000"/>
                      </a:schemeClr>
                    </a:solidFill>
                    <a:latin typeface="+mn-lt"/>
                    <a:ea typeface="+mn-ea"/>
                    <a:cs typeface="+mn-cs"/>
                  </a:defRPr>
                </a:pPr>
                <a:r>
                  <a:rPr lang="en-US" sz="1050">
                    <a:latin typeface="+mn-lt"/>
                  </a:rPr>
                  <a:t>Analytes</a:t>
                </a:r>
                <a:r>
                  <a:rPr lang="en-US" sz="1050" baseline="0"/>
                  <a:t> </a:t>
                </a:r>
                <a:endParaRPr lang="en-US" sz="1050"/>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695490928"/>
        <c:crosses val="autoZero"/>
        <c:auto val="1"/>
        <c:lblAlgn val="ctr"/>
        <c:lblOffset val="100"/>
        <c:noMultiLvlLbl val="0"/>
      </c:catAx>
      <c:valAx>
        <c:axId val="6954909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r>
                  <a:rPr lang="en-US" sz="900" baseline="0"/>
                  <a:t>ME(%) </a:t>
                </a:r>
                <a:endParaRPr lang="en-US" sz="900"/>
              </a:p>
            </c:rich>
          </c:tx>
          <c:layout>
            <c:manualLayout>
              <c:xMode val="edge"/>
              <c:yMode val="edge"/>
              <c:x val="5.5056649168853902E-2"/>
              <c:y val="0.43293379994167541"/>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695490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3801</Words>
  <Characters>21671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daliaa nabil</dc:creator>
  <cp:lastModifiedBy>daliaa nabil</cp:lastModifiedBy>
  <cp:revision>2</cp:revision>
  <cp:lastPrinted>2017-06-29T20:14:00Z</cp:lastPrinted>
  <dcterms:created xsi:type="dcterms:W3CDTF">2017-07-03T16:08:00Z</dcterms:created>
  <dcterms:modified xsi:type="dcterms:W3CDTF">2017-07-03T16:08:00Z</dcterms:modified>
</cp:coreProperties>
</file>