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C7" w:rsidRPr="00732350" w:rsidRDefault="00E022EE" w:rsidP="00870653">
      <w:pPr>
        <w:jc w:val="center"/>
        <w:textAlignment w:val="baseline"/>
        <w:rPr>
          <w:rFonts w:asciiTheme="majorBidi" w:eastAsia="Arial" w:hAnsiTheme="majorBidi" w:cstheme="majorBidi"/>
          <w:b/>
          <w:bCs/>
          <w:spacing w:val="-11"/>
          <w:w w:val="105"/>
          <w:sz w:val="20"/>
          <w:szCs w:val="20"/>
        </w:rPr>
      </w:pPr>
      <w:r w:rsidRPr="00732350">
        <w:rPr>
          <w:rFonts w:asciiTheme="majorBidi" w:eastAsia="Arial" w:hAnsiTheme="majorBidi" w:cstheme="majorBidi"/>
          <w:b/>
          <w:bCs/>
          <w:spacing w:val="-11"/>
          <w:w w:val="105"/>
          <w:sz w:val="20"/>
          <w:szCs w:val="20"/>
        </w:rPr>
        <w:t xml:space="preserve">Clinical significance of </w:t>
      </w:r>
      <w:bookmarkStart w:id="0" w:name="_GoBack"/>
      <w:bookmarkEnd w:id="0"/>
      <w:r w:rsidR="000140C7" w:rsidRPr="00732350">
        <w:rPr>
          <w:rFonts w:asciiTheme="majorBidi" w:eastAsia="Arial" w:hAnsiTheme="majorBidi" w:cstheme="majorBidi"/>
          <w:b/>
          <w:bCs/>
          <w:spacing w:val="-11"/>
          <w:w w:val="105"/>
          <w:sz w:val="20"/>
          <w:szCs w:val="20"/>
        </w:rPr>
        <w:t xml:space="preserve">glycated haemoglobin in Egyptian patients presented in acute phase of ST </w:t>
      </w:r>
      <w:r w:rsidR="001817FF" w:rsidRPr="00732350">
        <w:rPr>
          <w:rFonts w:asciiTheme="majorBidi" w:eastAsia="Arial" w:hAnsiTheme="majorBidi" w:cstheme="majorBidi"/>
          <w:b/>
          <w:bCs/>
          <w:spacing w:val="-11"/>
          <w:w w:val="105"/>
          <w:sz w:val="20"/>
          <w:szCs w:val="20"/>
        </w:rPr>
        <w:t>elevation myocardial infarction</w:t>
      </w:r>
    </w:p>
    <w:p w:rsidR="00A82F61" w:rsidRPr="00732350" w:rsidRDefault="00A82F61" w:rsidP="00870653">
      <w:pPr>
        <w:jc w:val="center"/>
        <w:textAlignment w:val="baseline"/>
        <w:rPr>
          <w:rFonts w:asciiTheme="majorBidi" w:eastAsia="Arial" w:hAnsiTheme="majorBidi" w:cstheme="majorBidi"/>
          <w:b/>
          <w:spacing w:val="-11"/>
          <w:w w:val="105"/>
          <w:sz w:val="20"/>
          <w:szCs w:val="20"/>
        </w:rPr>
      </w:pPr>
    </w:p>
    <w:p w:rsidR="00A82F61" w:rsidRPr="00732350" w:rsidRDefault="000140C7" w:rsidP="00870653">
      <w:pPr>
        <w:jc w:val="center"/>
        <w:textAlignment w:val="baseline"/>
        <w:rPr>
          <w:rFonts w:asciiTheme="majorBidi" w:eastAsia="宋体" w:hAnsiTheme="majorBidi" w:cstheme="majorBidi"/>
          <w:bCs/>
          <w:spacing w:val="-4"/>
          <w:sz w:val="20"/>
          <w:szCs w:val="20"/>
          <w:lang w:eastAsia="zh-CN"/>
        </w:rPr>
      </w:pPr>
      <w:r w:rsidRPr="00732350">
        <w:rPr>
          <w:rFonts w:asciiTheme="majorBidi" w:eastAsia="Arial" w:hAnsiTheme="majorBidi" w:cstheme="majorBidi"/>
          <w:bCs/>
          <w:spacing w:val="-4"/>
          <w:sz w:val="20"/>
          <w:szCs w:val="20"/>
        </w:rPr>
        <w:t>Ahmed S.</w:t>
      </w:r>
      <w:r w:rsidR="00592C68" w:rsidRPr="00732350">
        <w:rPr>
          <w:rFonts w:asciiTheme="majorBidi" w:eastAsia="Arial" w:hAnsiTheme="majorBidi" w:cstheme="majorBidi"/>
          <w:bCs/>
          <w:spacing w:val="-4"/>
          <w:sz w:val="20"/>
          <w:szCs w:val="20"/>
        </w:rPr>
        <w:t xml:space="preserve"> </w:t>
      </w:r>
      <w:r w:rsidRPr="00732350">
        <w:rPr>
          <w:rFonts w:asciiTheme="majorBidi" w:eastAsia="Arial" w:hAnsiTheme="majorBidi" w:cstheme="majorBidi"/>
          <w:bCs/>
          <w:spacing w:val="-4"/>
          <w:sz w:val="20"/>
          <w:szCs w:val="20"/>
        </w:rPr>
        <w:t>Mohamed, Elsayed Abd. Mohamed, Ali I. Attia</w:t>
      </w:r>
      <w:r w:rsidR="00A82F61" w:rsidRPr="00732350">
        <w:rPr>
          <w:rFonts w:asciiTheme="majorBidi" w:eastAsia="Arial" w:hAnsiTheme="majorBidi" w:cstheme="majorBidi"/>
          <w:bCs/>
          <w:spacing w:val="-4"/>
          <w:sz w:val="20"/>
          <w:szCs w:val="20"/>
        </w:rPr>
        <w:t>,</w:t>
      </w:r>
      <w:r w:rsidR="00592C68" w:rsidRPr="00732350">
        <w:rPr>
          <w:rFonts w:asciiTheme="majorBidi" w:eastAsia="Arial" w:hAnsiTheme="majorBidi" w:cstheme="majorBidi"/>
          <w:bCs/>
          <w:spacing w:val="-4"/>
          <w:sz w:val="20"/>
          <w:szCs w:val="20"/>
        </w:rPr>
        <w:t xml:space="preserve"> and </w:t>
      </w:r>
      <w:r w:rsidRPr="00732350">
        <w:rPr>
          <w:rFonts w:asciiTheme="majorBidi" w:eastAsia="Arial" w:hAnsiTheme="majorBidi" w:cstheme="majorBidi"/>
          <w:bCs/>
          <w:spacing w:val="-4"/>
          <w:sz w:val="20"/>
          <w:szCs w:val="20"/>
        </w:rPr>
        <w:t>Mohamed M. Ali</w:t>
      </w:r>
    </w:p>
    <w:p w:rsidR="00FF073C" w:rsidRPr="00732350" w:rsidRDefault="00FF073C" w:rsidP="00870653">
      <w:pPr>
        <w:jc w:val="center"/>
        <w:textAlignment w:val="baseline"/>
        <w:rPr>
          <w:rFonts w:asciiTheme="majorBidi" w:eastAsia="宋体" w:hAnsiTheme="majorBidi" w:cstheme="majorBidi"/>
          <w:bCs/>
          <w:spacing w:val="-10"/>
          <w:w w:val="105"/>
          <w:sz w:val="20"/>
          <w:szCs w:val="20"/>
          <w:lang w:eastAsia="zh-CN"/>
        </w:rPr>
      </w:pPr>
    </w:p>
    <w:p w:rsidR="00A82F61" w:rsidRPr="00732350" w:rsidRDefault="00A82F61" w:rsidP="00870653">
      <w:pPr>
        <w:tabs>
          <w:tab w:val="right" w:pos="9356"/>
        </w:tabs>
        <w:ind w:right="4"/>
        <w:jc w:val="center"/>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Department of Cardiology, Benha Faculty of Medicine, Benha University, Benha, Egypt.</w:t>
      </w:r>
    </w:p>
    <w:p w:rsidR="001E39E1" w:rsidRPr="00732350" w:rsidRDefault="009D379F" w:rsidP="00870653">
      <w:pPr>
        <w:jc w:val="center"/>
        <w:textAlignment w:val="baseline"/>
        <w:rPr>
          <w:rFonts w:asciiTheme="majorBidi" w:eastAsia="Arial" w:hAnsiTheme="majorBidi" w:cstheme="majorBidi"/>
          <w:b/>
          <w:color w:val="000066"/>
          <w:sz w:val="20"/>
          <w:szCs w:val="20"/>
        </w:rPr>
      </w:pPr>
      <w:hyperlink r:id="rId8" w:history="1">
        <w:r w:rsidR="001E39E1" w:rsidRPr="00732350">
          <w:rPr>
            <w:rStyle w:val="Hyperlink"/>
            <w:rFonts w:asciiTheme="majorBidi" w:hAnsiTheme="majorBidi" w:cstheme="majorBidi"/>
            <w:color w:val="000066"/>
            <w:sz w:val="20"/>
            <w:szCs w:val="20"/>
          </w:rPr>
          <w:t>ahmed_ahmed_ahmed2007@yahoo.com</w:t>
        </w:r>
      </w:hyperlink>
    </w:p>
    <w:p w:rsidR="001E39E1" w:rsidRPr="00732350" w:rsidRDefault="001E39E1" w:rsidP="00870653">
      <w:pPr>
        <w:jc w:val="center"/>
        <w:textAlignment w:val="baseline"/>
        <w:rPr>
          <w:rFonts w:asciiTheme="majorBidi" w:eastAsia="Arial" w:hAnsiTheme="majorBidi" w:cstheme="majorBidi"/>
          <w:b/>
          <w:color w:val="000066"/>
          <w:sz w:val="20"/>
          <w:szCs w:val="20"/>
        </w:rPr>
      </w:pPr>
    </w:p>
    <w:p w:rsidR="00B86249" w:rsidRPr="00732350" w:rsidRDefault="00A82F61" w:rsidP="00D4260A">
      <w:pPr>
        <w:snapToGrid w:val="0"/>
        <w:jc w:val="both"/>
        <w:textAlignment w:val="baseline"/>
        <w:rPr>
          <w:sz w:val="20"/>
          <w:szCs w:val="20"/>
        </w:rPr>
      </w:pPr>
      <w:r w:rsidRPr="00732350">
        <w:rPr>
          <w:rFonts w:asciiTheme="majorBidi" w:eastAsia="Arial" w:hAnsiTheme="majorBidi" w:cstheme="majorBidi"/>
          <w:b/>
          <w:sz w:val="20"/>
          <w:szCs w:val="20"/>
        </w:rPr>
        <w:t>Abstract</w:t>
      </w:r>
      <w:r w:rsidR="00592C68" w:rsidRPr="00732350">
        <w:rPr>
          <w:rFonts w:asciiTheme="majorBidi" w:eastAsia="Arial" w:hAnsiTheme="majorBidi" w:cstheme="majorBidi"/>
          <w:b/>
          <w:sz w:val="20"/>
          <w:szCs w:val="20"/>
        </w:rPr>
        <w:t>:</w:t>
      </w:r>
      <w:r w:rsidR="00592C68" w:rsidRPr="00732350">
        <w:rPr>
          <w:rFonts w:asciiTheme="majorBidi" w:hAnsiTheme="majorBidi" w:cstheme="majorBidi"/>
          <w:sz w:val="20"/>
          <w:szCs w:val="20"/>
        </w:rPr>
        <w:t xml:space="preserve"> </w:t>
      </w:r>
      <w:r w:rsidR="00271A7B" w:rsidRPr="00732350">
        <w:rPr>
          <w:rFonts w:asciiTheme="majorBidi" w:hAnsiTheme="majorBidi" w:cstheme="majorBidi"/>
          <w:sz w:val="20"/>
          <w:szCs w:val="20"/>
        </w:rPr>
        <w:t>In population-based studies, including diabetic and</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nondiabetic cohorts, glycated hemoglobin A1c (HbA1c</w:t>
      </w:r>
      <w:r w:rsidR="001817FF" w:rsidRPr="00732350">
        <w:rPr>
          <w:rFonts w:asciiTheme="majorBidi" w:hAnsiTheme="majorBidi" w:cstheme="majorBidi"/>
          <w:sz w:val="20"/>
          <w:szCs w:val="20"/>
        </w:rPr>
        <w:t>) has</w:t>
      </w:r>
      <w:r w:rsidR="00271A7B" w:rsidRPr="00732350">
        <w:rPr>
          <w:rFonts w:asciiTheme="majorBidi" w:hAnsiTheme="majorBidi" w:cstheme="majorBidi"/>
          <w:sz w:val="20"/>
          <w:szCs w:val="20"/>
        </w:rPr>
        <w:t xml:space="preserve"> been reported as an independent predictor of all</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cause</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and cardiovascular disease mortality. Data on the</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prognostic role of HbA1c in patients with acute myocardial</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infarction (MI) are not univocal since they stem</w:t>
      </w:r>
      <w:r w:rsidR="001817FF" w:rsidRPr="00732350">
        <w:rPr>
          <w:rFonts w:asciiTheme="majorBidi" w:hAnsiTheme="majorBidi" w:cstheme="majorBidi"/>
          <w:sz w:val="20"/>
          <w:szCs w:val="20"/>
        </w:rPr>
        <w:t xml:space="preserve"> </w:t>
      </w:r>
      <w:r w:rsidR="00271A7B" w:rsidRPr="00732350">
        <w:rPr>
          <w:rFonts w:asciiTheme="majorBidi" w:hAnsiTheme="majorBidi" w:cstheme="majorBidi"/>
          <w:sz w:val="20"/>
          <w:szCs w:val="20"/>
        </w:rPr>
        <w:t>from studies which mainly differ in patients’ selection</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criteria, therapy (thrombolysis vs mechanical revascularization)</w:t>
      </w:r>
      <w:r w:rsidR="001817FF" w:rsidRPr="00732350">
        <w:rPr>
          <w:rFonts w:asciiTheme="majorBidi" w:hAnsiTheme="majorBidi" w:cstheme="majorBidi"/>
          <w:sz w:val="20"/>
          <w:szCs w:val="20"/>
        </w:rPr>
        <w:t xml:space="preserve"> </w:t>
      </w:r>
      <w:r w:rsidR="00271A7B" w:rsidRPr="00732350">
        <w:rPr>
          <w:rFonts w:asciiTheme="majorBidi" w:hAnsiTheme="majorBidi" w:cstheme="majorBidi"/>
          <w:sz w:val="20"/>
          <w:szCs w:val="20"/>
        </w:rPr>
        <w:t>and number consistency. The present review</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is focused on available evidence on the prognostic</w:t>
      </w:r>
      <w:r w:rsidR="001817FF" w:rsidRPr="00732350">
        <w:rPr>
          <w:rFonts w:asciiTheme="majorBidi" w:hAnsiTheme="majorBidi" w:cstheme="majorBidi"/>
          <w:sz w:val="20"/>
          <w:szCs w:val="20"/>
        </w:rPr>
        <w:t xml:space="preserve"> </w:t>
      </w:r>
      <w:r w:rsidR="00271A7B" w:rsidRPr="00732350">
        <w:rPr>
          <w:rFonts w:asciiTheme="majorBidi" w:hAnsiTheme="majorBidi" w:cstheme="majorBidi"/>
          <w:sz w:val="20"/>
          <w:szCs w:val="20"/>
        </w:rPr>
        <w:t>significance of HbA1c measured in the acute phase</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in patients with ST-elevation myocardial infarctio</w:t>
      </w:r>
      <w:r w:rsidR="00870653" w:rsidRPr="00732350">
        <w:rPr>
          <w:rFonts w:asciiTheme="majorBidi" w:hAnsiTheme="majorBidi" w:cstheme="majorBidi"/>
          <w:sz w:val="20"/>
          <w:szCs w:val="20"/>
        </w:rPr>
        <w:t>n (</w:t>
      </w:r>
      <w:r w:rsidR="00271A7B" w:rsidRPr="00732350">
        <w:rPr>
          <w:rFonts w:asciiTheme="majorBidi" w:hAnsiTheme="majorBidi" w:cstheme="majorBidi"/>
          <w:sz w:val="20"/>
          <w:szCs w:val="20"/>
        </w:rPr>
        <w:t>STEMI) submitted to primary percutaneous coronary</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intervention (PCI). We furthermore highlighted the role</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of HbA1c as a screening tool for glucose intolerance inpatients with STEMI. According to available evidence</w:t>
      </w:r>
      <w:r w:rsidR="000D5D59" w:rsidRPr="00732350">
        <w:rPr>
          <w:rFonts w:asciiTheme="majorBidi" w:hAnsiTheme="majorBidi" w:cstheme="majorBidi"/>
          <w:sz w:val="20"/>
          <w:szCs w:val="20"/>
        </w:rPr>
        <w:t>, i</w:t>
      </w:r>
      <w:r w:rsidR="00271A7B" w:rsidRPr="00732350">
        <w:rPr>
          <w:rFonts w:asciiTheme="majorBidi" w:hAnsiTheme="majorBidi" w:cstheme="majorBidi"/>
          <w:sz w:val="20"/>
          <w:szCs w:val="20"/>
        </w:rPr>
        <w:t>n contemporary cohorts of STEMI patients submitted</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to mechanical revascularization, HbA1c does not seem</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to be associated with short and long term mortality</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rates. However, HbA1c may represent a screening</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tool for glucose intolerance from the early phase on in</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STEMI pati</w:t>
      </w:r>
      <w:r w:rsidR="00B56417" w:rsidRPr="00732350">
        <w:rPr>
          <w:rFonts w:asciiTheme="majorBidi" w:hAnsiTheme="majorBidi" w:cstheme="majorBidi"/>
          <w:sz w:val="20"/>
          <w:szCs w:val="20"/>
        </w:rPr>
        <w:t xml:space="preserve">ents. On a pragmatic ground, an </w:t>
      </w:r>
      <w:r w:rsidR="00271A7B" w:rsidRPr="00732350">
        <w:rPr>
          <w:rFonts w:asciiTheme="majorBidi" w:hAnsiTheme="majorBidi" w:cstheme="majorBidi"/>
          <w:sz w:val="20"/>
          <w:szCs w:val="20"/>
        </w:rPr>
        <w:t>HbA1c test has several advantages over fasting plasma glucose</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or an oral glucose tolerance test in an acute setting</w:t>
      </w:r>
      <w:r w:rsidR="000D5D59" w:rsidRPr="00732350">
        <w:rPr>
          <w:rFonts w:asciiTheme="majorBidi" w:hAnsiTheme="majorBidi" w:cstheme="majorBidi"/>
          <w:sz w:val="20"/>
          <w:szCs w:val="20"/>
        </w:rPr>
        <w:t>. T</w:t>
      </w:r>
      <w:r w:rsidR="00271A7B" w:rsidRPr="00732350">
        <w:rPr>
          <w:rFonts w:asciiTheme="majorBidi" w:hAnsiTheme="majorBidi" w:cstheme="majorBidi"/>
          <w:sz w:val="20"/>
          <w:szCs w:val="20"/>
        </w:rPr>
        <w:t>he test can be per</w:t>
      </w:r>
      <w:r w:rsidR="00B56417" w:rsidRPr="00732350">
        <w:rPr>
          <w:rFonts w:asciiTheme="majorBidi" w:hAnsiTheme="majorBidi" w:cstheme="majorBidi"/>
          <w:sz w:val="20"/>
          <w:szCs w:val="20"/>
        </w:rPr>
        <w:t xml:space="preserve">formed in the non-fasting state </w:t>
      </w:r>
      <w:r w:rsidR="00271A7B" w:rsidRPr="00732350">
        <w:rPr>
          <w:rFonts w:asciiTheme="majorBidi" w:hAnsiTheme="majorBidi" w:cstheme="majorBidi"/>
          <w:sz w:val="20"/>
          <w:szCs w:val="20"/>
        </w:rPr>
        <w:t>and</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reflects average glucose concentration over the preceding2-3 mo. We therefore proposed an algorithm</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based on pragmatic grounds which could be applied</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in STEMI patients without known diabetes in order to</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detect glucose intolerance abnormalities from the early</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phase. The main advantage of this algorithm is that it</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may help in tailoring the follow-up program, by helping</w:t>
      </w:r>
      <w:r w:rsidR="00592C68" w:rsidRPr="00732350">
        <w:rPr>
          <w:rFonts w:asciiTheme="majorBidi" w:hAnsiTheme="majorBidi" w:cstheme="majorBidi"/>
          <w:sz w:val="20"/>
          <w:szCs w:val="20"/>
        </w:rPr>
        <w:t xml:space="preserve"> </w:t>
      </w:r>
      <w:r w:rsidR="00271A7B" w:rsidRPr="00732350">
        <w:rPr>
          <w:rFonts w:asciiTheme="majorBidi" w:hAnsiTheme="majorBidi" w:cstheme="majorBidi"/>
          <w:sz w:val="20"/>
          <w:szCs w:val="20"/>
        </w:rPr>
        <w:t>in identifying patients at risk for the development</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of glucose intolerance after MI. Further validation of</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this algorithm in prospective studies may be required</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in the contemporary STEMI population to resolve some</w:t>
      </w:r>
      <w:r w:rsidR="00B56417" w:rsidRPr="00732350">
        <w:rPr>
          <w:rFonts w:asciiTheme="majorBidi" w:hAnsiTheme="majorBidi" w:cstheme="majorBidi"/>
          <w:sz w:val="20"/>
          <w:szCs w:val="20"/>
        </w:rPr>
        <w:t xml:space="preserve"> of these uncertainties around </w:t>
      </w:r>
      <w:r w:rsidR="00271A7B" w:rsidRPr="00732350">
        <w:rPr>
          <w:rFonts w:asciiTheme="majorBidi" w:hAnsiTheme="majorBidi" w:cstheme="majorBidi"/>
          <w:sz w:val="20"/>
          <w:szCs w:val="20"/>
        </w:rPr>
        <w:t>HbA1c screening cutoff</w:t>
      </w:r>
      <w:r w:rsidR="00732350" w:rsidRPr="00732350">
        <w:rPr>
          <w:rFonts w:asciiTheme="majorBidi" w:eastAsia="宋体" w:hAnsiTheme="majorBidi" w:cstheme="majorBidi" w:hint="eastAsia"/>
          <w:sz w:val="20"/>
          <w:szCs w:val="20"/>
          <w:lang w:eastAsia="zh-CN"/>
        </w:rPr>
        <w:t xml:space="preserve"> </w:t>
      </w:r>
      <w:r w:rsidR="00271A7B" w:rsidRPr="00732350">
        <w:rPr>
          <w:rFonts w:asciiTheme="majorBidi" w:hAnsiTheme="majorBidi" w:cstheme="majorBidi"/>
          <w:sz w:val="20"/>
          <w:szCs w:val="20"/>
        </w:rPr>
        <w:t>points</w:t>
      </w:r>
      <w:r w:rsidR="00271A7B" w:rsidRPr="00732350">
        <w:rPr>
          <w:rFonts w:asciiTheme="majorBidi" w:eastAsia="Arial" w:hAnsiTheme="majorBidi" w:cstheme="majorBidi"/>
          <w:bCs/>
          <w:sz w:val="20"/>
          <w:szCs w:val="20"/>
        </w:rPr>
        <w:t>.</w:t>
      </w:r>
      <w:r w:rsidR="00592C68" w:rsidRPr="00732350">
        <w:rPr>
          <w:rFonts w:asciiTheme="majorBidi" w:hAnsiTheme="majorBidi" w:cstheme="majorBidi"/>
          <w:b/>
          <w:bCs/>
          <w:sz w:val="20"/>
          <w:szCs w:val="20"/>
        </w:rPr>
        <w:t xml:space="preserve"> </w:t>
      </w:r>
      <w:r w:rsidRPr="00732350">
        <w:rPr>
          <w:rFonts w:asciiTheme="majorBidi" w:hAnsiTheme="majorBidi" w:cstheme="majorBidi"/>
          <w:b/>
          <w:bCs/>
          <w:sz w:val="20"/>
          <w:szCs w:val="20"/>
        </w:rPr>
        <w:t>Methods</w:t>
      </w:r>
      <w:r w:rsidRPr="00732350">
        <w:rPr>
          <w:rFonts w:asciiTheme="majorBidi" w:hAnsiTheme="majorBidi" w:cstheme="majorBidi"/>
          <w:sz w:val="20"/>
          <w:szCs w:val="20"/>
        </w:rPr>
        <w:t xml:space="preserve">: </w:t>
      </w:r>
      <w:r w:rsidR="006C3EB4" w:rsidRPr="00732350">
        <w:rPr>
          <w:rFonts w:asciiTheme="majorBidi" w:hAnsiTheme="majorBidi" w:cstheme="majorBidi"/>
          <w:sz w:val="20"/>
          <w:szCs w:val="20"/>
        </w:rPr>
        <w:t xml:space="preserve">100 patients from the attendants of the cardiology department who were admitted </w:t>
      </w:r>
      <w:r w:rsidR="00B56417" w:rsidRPr="00732350">
        <w:rPr>
          <w:rFonts w:asciiTheme="majorBidi" w:hAnsiTheme="majorBidi" w:cstheme="majorBidi"/>
          <w:sz w:val="20"/>
          <w:szCs w:val="20"/>
        </w:rPr>
        <w:t>with STEMI</w:t>
      </w:r>
      <w:r w:rsidR="006C3EB4" w:rsidRPr="00732350">
        <w:rPr>
          <w:rFonts w:asciiTheme="majorBidi" w:hAnsiTheme="majorBidi" w:cstheme="majorBidi"/>
          <w:sz w:val="20"/>
          <w:szCs w:val="20"/>
        </w:rPr>
        <w:t xml:space="preserve"> without known history of diabetes and HBA1C was done in first hour of </w:t>
      </w:r>
      <w:r w:rsidR="00B56417" w:rsidRPr="00732350">
        <w:rPr>
          <w:rFonts w:asciiTheme="majorBidi" w:hAnsiTheme="majorBidi" w:cstheme="majorBidi"/>
          <w:sz w:val="20"/>
          <w:szCs w:val="20"/>
        </w:rPr>
        <w:t>admission,</w:t>
      </w:r>
      <w:r w:rsidR="006C3EB4" w:rsidRPr="00732350">
        <w:rPr>
          <w:rFonts w:asciiTheme="majorBidi" w:hAnsiTheme="majorBidi" w:cstheme="majorBidi"/>
          <w:sz w:val="20"/>
          <w:szCs w:val="20"/>
        </w:rPr>
        <w:t xml:space="preserve"> patients were class</w:t>
      </w:r>
      <w:r w:rsidR="006C3EB4" w:rsidRPr="00732350">
        <w:rPr>
          <w:sz w:val="20"/>
          <w:szCs w:val="20"/>
        </w:rPr>
        <w:t>ified in three groups according to HBA1C &lt; 5.7</w:t>
      </w:r>
      <w:r w:rsidR="00870653" w:rsidRPr="00732350">
        <w:rPr>
          <w:sz w:val="20"/>
          <w:szCs w:val="20"/>
        </w:rPr>
        <w:t xml:space="preserve"> &amp;</w:t>
      </w:r>
      <w:r w:rsidR="000D5D59" w:rsidRPr="00732350">
        <w:rPr>
          <w:sz w:val="20"/>
          <w:szCs w:val="20"/>
        </w:rPr>
        <w:t xml:space="preserve"> </w:t>
      </w:r>
      <w:r w:rsidR="006C3EB4" w:rsidRPr="00732350">
        <w:rPr>
          <w:sz w:val="20"/>
          <w:szCs w:val="20"/>
        </w:rPr>
        <w:t>5.7 to 6.4</w:t>
      </w:r>
      <w:r w:rsidR="000D5D59" w:rsidRPr="00732350">
        <w:rPr>
          <w:sz w:val="20"/>
          <w:szCs w:val="20"/>
        </w:rPr>
        <w:t xml:space="preserve"> </w:t>
      </w:r>
      <w:r w:rsidR="00870653" w:rsidRPr="00732350">
        <w:rPr>
          <w:sz w:val="20"/>
          <w:szCs w:val="20"/>
        </w:rPr>
        <w:t xml:space="preserve">&amp; </w:t>
      </w:r>
      <w:r w:rsidR="006C3EB4" w:rsidRPr="00732350">
        <w:rPr>
          <w:sz w:val="20"/>
          <w:szCs w:val="20"/>
        </w:rPr>
        <w:t>&gt; 6.4.</w:t>
      </w:r>
      <w:r w:rsidR="00592C68" w:rsidRPr="00732350">
        <w:rPr>
          <w:b/>
          <w:bCs/>
          <w:sz w:val="20"/>
          <w:szCs w:val="20"/>
        </w:rPr>
        <w:t xml:space="preserve"> </w:t>
      </w:r>
      <w:r w:rsidRPr="00732350">
        <w:rPr>
          <w:b/>
          <w:bCs/>
          <w:sz w:val="20"/>
          <w:szCs w:val="20"/>
        </w:rPr>
        <w:t>Results</w:t>
      </w:r>
      <w:r w:rsidRPr="00732350">
        <w:rPr>
          <w:sz w:val="20"/>
          <w:szCs w:val="20"/>
        </w:rPr>
        <w:t>:</w:t>
      </w:r>
      <w:r w:rsidR="006C3EB4" w:rsidRPr="00732350">
        <w:rPr>
          <w:sz w:val="20"/>
          <w:szCs w:val="20"/>
        </w:rPr>
        <w:t xml:space="preserve"> Mortality </w:t>
      </w:r>
      <w:r w:rsidR="00B86249" w:rsidRPr="00732350">
        <w:rPr>
          <w:sz w:val="20"/>
          <w:szCs w:val="20"/>
        </w:rPr>
        <w:t>was statistically significant in patient group with HBA1C above 6.4 with p value (0.006)</w:t>
      </w:r>
      <w:r w:rsidRPr="00732350">
        <w:rPr>
          <w:sz w:val="20"/>
          <w:szCs w:val="20"/>
        </w:rPr>
        <w:t xml:space="preserve">. </w:t>
      </w:r>
      <w:r w:rsidR="00B86249" w:rsidRPr="00732350">
        <w:rPr>
          <w:sz w:val="20"/>
          <w:szCs w:val="20"/>
        </w:rPr>
        <w:t xml:space="preserve">Mean HBA1C was highly significant in patients with mortality than patients </w:t>
      </w:r>
      <w:r w:rsidR="00B56417" w:rsidRPr="00732350">
        <w:rPr>
          <w:sz w:val="20"/>
          <w:szCs w:val="20"/>
        </w:rPr>
        <w:t>without</w:t>
      </w:r>
      <w:r w:rsidR="00B86249" w:rsidRPr="00732350">
        <w:rPr>
          <w:sz w:val="20"/>
          <w:szCs w:val="20"/>
        </w:rPr>
        <w:t xml:space="preserve"> mortality patients by mean HBA1C in mortality group 7.05 with SD (</w:t>
      </w:r>
      <w:r w:rsidR="00B56417" w:rsidRPr="00732350">
        <w:rPr>
          <w:sz w:val="20"/>
          <w:szCs w:val="20"/>
        </w:rPr>
        <w:t>0.07)</w:t>
      </w:r>
      <w:r w:rsidR="00B86249" w:rsidRPr="00732350">
        <w:rPr>
          <w:sz w:val="20"/>
          <w:szCs w:val="20"/>
        </w:rPr>
        <w:t xml:space="preserve"> while in patient group without mortality mean</w:t>
      </w:r>
      <w:r w:rsidR="00B56417" w:rsidRPr="00732350">
        <w:rPr>
          <w:sz w:val="20"/>
          <w:szCs w:val="20"/>
        </w:rPr>
        <w:t xml:space="preserve"> HBA1C was 6.48 % with SD (0.47) with P value (</w:t>
      </w:r>
      <w:r w:rsidR="00B86249" w:rsidRPr="00732350">
        <w:rPr>
          <w:sz w:val="20"/>
          <w:szCs w:val="20"/>
        </w:rPr>
        <w:t>0.006).</w:t>
      </w:r>
      <w:r w:rsidR="00592C68" w:rsidRPr="00732350">
        <w:rPr>
          <w:b/>
          <w:bCs/>
          <w:sz w:val="20"/>
          <w:szCs w:val="20"/>
        </w:rPr>
        <w:t xml:space="preserve"> </w:t>
      </w:r>
      <w:r w:rsidRPr="00732350">
        <w:rPr>
          <w:b/>
          <w:bCs/>
          <w:sz w:val="20"/>
          <w:szCs w:val="20"/>
        </w:rPr>
        <w:t>Conclusion</w:t>
      </w:r>
      <w:r w:rsidR="00B56417" w:rsidRPr="00732350">
        <w:rPr>
          <w:sz w:val="20"/>
          <w:szCs w:val="20"/>
        </w:rPr>
        <w:t xml:space="preserve">: </w:t>
      </w:r>
      <w:r w:rsidR="00B86249" w:rsidRPr="00732350">
        <w:rPr>
          <w:sz w:val="20"/>
          <w:szCs w:val="20"/>
        </w:rPr>
        <w:t>Higher HbA1c level should be conside</w:t>
      </w:r>
      <w:r w:rsidR="00B56417" w:rsidRPr="00732350">
        <w:rPr>
          <w:sz w:val="20"/>
          <w:szCs w:val="20"/>
        </w:rPr>
        <w:t xml:space="preserve">red for risk stratification of </w:t>
      </w:r>
      <w:r w:rsidR="00B86249" w:rsidRPr="00732350">
        <w:rPr>
          <w:sz w:val="20"/>
          <w:szCs w:val="20"/>
        </w:rPr>
        <w:t>patients presented by acute STEMI who are amenable to</w:t>
      </w:r>
      <w:r w:rsidR="00B56417" w:rsidRPr="00732350">
        <w:rPr>
          <w:sz w:val="20"/>
          <w:szCs w:val="20"/>
        </w:rPr>
        <w:t xml:space="preserve"> primary PCI</w:t>
      </w:r>
      <w:r w:rsidR="00B86249" w:rsidRPr="00732350">
        <w:rPr>
          <w:sz w:val="20"/>
          <w:szCs w:val="20"/>
        </w:rPr>
        <w:t>. So aggressive management of those high risk patients is mandatory.</w:t>
      </w:r>
      <w:r w:rsidR="00D4260A">
        <w:rPr>
          <w:rFonts w:eastAsia="宋体" w:hint="eastAsia"/>
          <w:sz w:val="20"/>
          <w:szCs w:val="20"/>
          <w:lang w:eastAsia="zh-CN"/>
        </w:rPr>
        <w:t xml:space="preserve"> </w:t>
      </w:r>
      <w:r w:rsidR="00B86249" w:rsidRPr="00732350">
        <w:rPr>
          <w:sz w:val="20"/>
          <w:szCs w:val="20"/>
        </w:rPr>
        <w:t>The present study shows that admission higher HbA1c level in patients presented by acute STEMI is associated with more severe C</w:t>
      </w:r>
      <w:r w:rsidR="00B56417" w:rsidRPr="00732350">
        <w:rPr>
          <w:sz w:val="20"/>
          <w:szCs w:val="20"/>
        </w:rPr>
        <w:t>AD, lower ST-segment resolution</w:t>
      </w:r>
      <w:r w:rsidR="00B86249" w:rsidRPr="00732350">
        <w:rPr>
          <w:sz w:val="20"/>
          <w:szCs w:val="20"/>
        </w:rPr>
        <w:t>, lower rate of comple</w:t>
      </w:r>
      <w:r w:rsidR="00B56417" w:rsidRPr="00732350">
        <w:rPr>
          <w:sz w:val="20"/>
          <w:szCs w:val="20"/>
        </w:rPr>
        <w:t xml:space="preserve">te revascularization TIMI 3 and </w:t>
      </w:r>
      <w:r w:rsidR="00B86249" w:rsidRPr="00732350">
        <w:rPr>
          <w:sz w:val="20"/>
          <w:szCs w:val="20"/>
        </w:rPr>
        <w:t>higher incidence of mortality.</w:t>
      </w:r>
    </w:p>
    <w:p w:rsidR="00FF073C" w:rsidRPr="00732350" w:rsidRDefault="00592C68" w:rsidP="00FF073C">
      <w:pPr>
        <w:snapToGrid w:val="0"/>
        <w:jc w:val="both"/>
        <w:rPr>
          <w:sz w:val="20"/>
          <w:szCs w:val="20"/>
        </w:rPr>
      </w:pPr>
      <w:r w:rsidRPr="00732350">
        <w:rPr>
          <w:sz w:val="20"/>
          <w:szCs w:val="20"/>
        </w:rPr>
        <w:t>[Ahmed S. Mohamed, Elsayed Abd. Mohamed, Ali I. Attia, and Mohamed M. Ali</w:t>
      </w:r>
      <w:r w:rsidR="00FF073C" w:rsidRPr="00732350">
        <w:rPr>
          <w:rFonts w:hint="eastAsia"/>
          <w:sz w:val="20"/>
          <w:szCs w:val="20"/>
          <w:lang w:eastAsia="zh-CN"/>
        </w:rPr>
        <w:t>.</w:t>
      </w:r>
      <w:r w:rsidRPr="00732350">
        <w:rPr>
          <w:sz w:val="20"/>
          <w:szCs w:val="20"/>
        </w:rPr>
        <w:t xml:space="preserve"> </w:t>
      </w:r>
      <w:r w:rsidRPr="00732350">
        <w:rPr>
          <w:b/>
          <w:sz w:val="20"/>
          <w:szCs w:val="20"/>
        </w:rPr>
        <w:t>Clinical significance of glycated haemoglobin in Egyptian patients presented in acute phase of ST elevation myocardial infarction.</w:t>
      </w:r>
      <w:r w:rsidR="00FF073C" w:rsidRPr="00732350">
        <w:rPr>
          <w:bCs/>
          <w:i/>
          <w:sz w:val="20"/>
          <w:szCs w:val="20"/>
        </w:rPr>
        <w:t xml:space="preserve"> N Y Sci J</w:t>
      </w:r>
      <w:r w:rsidR="00FF073C" w:rsidRPr="00732350">
        <w:rPr>
          <w:bCs/>
          <w:sz w:val="20"/>
          <w:szCs w:val="20"/>
        </w:rPr>
        <w:t xml:space="preserve"> </w:t>
      </w:r>
      <w:r w:rsidR="00FF073C" w:rsidRPr="00732350">
        <w:rPr>
          <w:sz w:val="20"/>
          <w:szCs w:val="20"/>
        </w:rPr>
        <w:t>201</w:t>
      </w:r>
      <w:r w:rsidR="00FF073C" w:rsidRPr="00732350">
        <w:rPr>
          <w:rFonts w:hint="eastAsia"/>
          <w:sz w:val="20"/>
          <w:szCs w:val="20"/>
        </w:rPr>
        <w:t>7</w:t>
      </w:r>
      <w:r w:rsidR="00FF073C" w:rsidRPr="00732350">
        <w:rPr>
          <w:sz w:val="20"/>
          <w:szCs w:val="20"/>
        </w:rPr>
        <w:t>;</w:t>
      </w:r>
      <w:r w:rsidR="00FF073C" w:rsidRPr="00732350">
        <w:rPr>
          <w:rFonts w:hint="eastAsia"/>
          <w:sz w:val="20"/>
          <w:szCs w:val="20"/>
        </w:rPr>
        <w:t>10</w:t>
      </w:r>
      <w:r w:rsidR="00FF073C" w:rsidRPr="00732350">
        <w:rPr>
          <w:sz w:val="20"/>
          <w:szCs w:val="20"/>
        </w:rPr>
        <w:t>(</w:t>
      </w:r>
      <w:r w:rsidR="00FF073C" w:rsidRPr="00732350">
        <w:rPr>
          <w:rFonts w:hint="eastAsia"/>
          <w:sz w:val="20"/>
          <w:szCs w:val="20"/>
        </w:rPr>
        <w:t>7</w:t>
      </w:r>
      <w:r w:rsidR="00FF073C" w:rsidRPr="00732350">
        <w:rPr>
          <w:sz w:val="20"/>
          <w:szCs w:val="20"/>
        </w:rPr>
        <w:t>):</w:t>
      </w:r>
      <w:r w:rsidR="00590D7C" w:rsidRPr="00732350">
        <w:rPr>
          <w:noProof/>
          <w:color w:val="000000"/>
          <w:sz w:val="20"/>
          <w:szCs w:val="20"/>
        </w:rPr>
        <w:t>35-44</w:t>
      </w:r>
      <w:r w:rsidR="00FF073C" w:rsidRPr="00732350">
        <w:rPr>
          <w:sz w:val="20"/>
          <w:szCs w:val="20"/>
        </w:rPr>
        <w:t xml:space="preserve">]. </w:t>
      </w:r>
      <w:r w:rsidR="00FF073C" w:rsidRPr="00732350">
        <w:rPr>
          <w:iCs/>
          <w:color w:val="000000"/>
          <w:sz w:val="20"/>
          <w:szCs w:val="20"/>
        </w:rPr>
        <w:t>ISSN 1554-0200 (print); ISSN 2375-723X (online)</w:t>
      </w:r>
      <w:r w:rsidR="00FF073C" w:rsidRPr="00732350">
        <w:rPr>
          <w:sz w:val="20"/>
          <w:szCs w:val="20"/>
        </w:rPr>
        <w:t xml:space="preserve">. </w:t>
      </w:r>
      <w:hyperlink r:id="rId9" w:history="1">
        <w:r w:rsidR="00FF073C" w:rsidRPr="00732350">
          <w:rPr>
            <w:rStyle w:val="Hyperlink"/>
            <w:color w:val="0000FF"/>
            <w:sz w:val="20"/>
            <w:szCs w:val="20"/>
          </w:rPr>
          <w:t>http://www.sciencepub.net/newyork</w:t>
        </w:r>
      </w:hyperlink>
      <w:r w:rsidR="00FF073C" w:rsidRPr="00732350">
        <w:rPr>
          <w:sz w:val="20"/>
          <w:szCs w:val="20"/>
        </w:rPr>
        <w:t xml:space="preserve">. </w:t>
      </w:r>
      <w:r w:rsidR="00FF073C" w:rsidRPr="00732350">
        <w:rPr>
          <w:rFonts w:hint="eastAsia"/>
          <w:sz w:val="20"/>
          <w:szCs w:val="20"/>
          <w:lang w:eastAsia="zh-CN"/>
        </w:rPr>
        <w:t>6</w:t>
      </w:r>
      <w:r w:rsidR="00FF073C" w:rsidRPr="00732350">
        <w:rPr>
          <w:rFonts w:hint="eastAsia"/>
          <w:sz w:val="20"/>
          <w:szCs w:val="20"/>
        </w:rPr>
        <w:t xml:space="preserve">. </w:t>
      </w:r>
      <w:r w:rsidR="00FF073C" w:rsidRPr="00732350">
        <w:rPr>
          <w:color w:val="000000"/>
          <w:sz w:val="20"/>
          <w:szCs w:val="20"/>
          <w:shd w:val="clear" w:color="auto" w:fill="FFFFFF"/>
        </w:rPr>
        <w:t>doi:</w:t>
      </w:r>
      <w:hyperlink r:id="rId10" w:history="1">
        <w:r w:rsidR="00FF073C" w:rsidRPr="00732350">
          <w:rPr>
            <w:rStyle w:val="Hyperlink"/>
            <w:color w:val="0000FF"/>
            <w:sz w:val="20"/>
            <w:szCs w:val="20"/>
            <w:shd w:val="clear" w:color="auto" w:fill="FFFFFF"/>
          </w:rPr>
          <w:t>10.7537/mars</w:t>
        </w:r>
        <w:r w:rsidR="00FF073C" w:rsidRPr="00732350">
          <w:rPr>
            <w:rStyle w:val="Hyperlink"/>
            <w:rFonts w:hint="eastAsia"/>
            <w:color w:val="0000FF"/>
            <w:sz w:val="20"/>
            <w:szCs w:val="20"/>
            <w:shd w:val="clear" w:color="auto" w:fill="FFFFFF"/>
          </w:rPr>
          <w:t>nys100717.</w:t>
        </w:r>
        <w:r w:rsidR="00FF073C" w:rsidRPr="00732350">
          <w:rPr>
            <w:rStyle w:val="Hyperlink"/>
            <w:color w:val="0000FF"/>
            <w:sz w:val="20"/>
            <w:szCs w:val="20"/>
            <w:shd w:val="clear" w:color="auto" w:fill="FFFFFF"/>
          </w:rPr>
          <w:t>0</w:t>
        </w:r>
        <w:r w:rsidR="00FF073C" w:rsidRPr="00732350">
          <w:rPr>
            <w:rStyle w:val="Hyperlink"/>
            <w:rFonts w:hint="eastAsia"/>
            <w:color w:val="0000FF"/>
            <w:sz w:val="20"/>
            <w:szCs w:val="20"/>
            <w:shd w:val="clear" w:color="auto" w:fill="FFFFFF"/>
            <w:lang w:eastAsia="zh-CN"/>
          </w:rPr>
          <w:t>6</w:t>
        </w:r>
      </w:hyperlink>
      <w:r w:rsidR="00FF073C" w:rsidRPr="00732350">
        <w:rPr>
          <w:color w:val="000000"/>
          <w:sz w:val="20"/>
          <w:szCs w:val="20"/>
          <w:shd w:val="clear" w:color="auto" w:fill="FFFFFF"/>
        </w:rPr>
        <w:t>.</w:t>
      </w:r>
    </w:p>
    <w:p w:rsidR="00592C68" w:rsidRPr="00732350" w:rsidRDefault="00592C68" w:rsidP="00FF073C">
      <w:pPr>
        <w:pStyle w:val="MSGENFONTSTYLENAMETEMPLATEROLENUMBERMSGENFONTSTYLENAMEBYROLETEXT50"/>
        <w:shd w:val="clear" w:color="auto" w:fill="auto"/>
        <w:snapToGrid w:val="0"/>
        <w:spacing w:before="0" w:line="240" w:lineRule="auto"/>
        <w:jc w:val="both"/>
        <w:rPr>
          <w:rFonts w:ascii="Times New Roman" w:hAnsi="Times New Roman" w:cs="Times New Roman"/>
          <w:b w:val="0"/>
          <w:bCs w:val="0"/>
          <w:sz w:val="20"/>
          <w:szCs w:val="20"/>
        </w:rPr>
      </w:pPr>
    </w:p>
    <w:p w:rsidR="00592C68" w:rsidRPr="00732350" w:rsidRDefault="00592C68" w:rsidP="00FF073C">
      <w:pPr>
        <w:snapToGrid w:val="0"/>
        <w:jc w:val="both"/>
        <w:textAlignment w:val="baseline"/>
        <w:rPr>
          <w:rFonts w:eastAsia="Arial"/>
          <w:sz w:val="20"/>
          <w:szCs w:val="20"/>
        </w:rPr>
      </w:pPr>
      <w:r w:rsidRPr="00732350">
        <w:rPr>
          <w:rFonts w:eastAsia="Arial"/>
          <w:b/>
          <w:sz w:val="20"/>
          <w:szCs w:val="20"/>
        </w:rPr>
        <w:t xml:space="preserve">Key words: </w:t>
      </w:r>
      <w:r w:rsidRPr="00732350">
        <w:rPr>
          <w:rFonts w:eastAsia="Arial"/>
          <w:sz w:val="20"/>
          <w:szCs w:val="20"/>
        </w:rPr>
        <w:t>Diabetes, myocardial infarction, HBA1C</w:t>
      </w:r>
      <w:r w:rsidR="000D5D59" w:rsidRPr="00732350">
        <w:rPr>
          <w:rFonts w:eastAsia="Arial"/>
          <w:sz w:val="20"/>
          <w:szCs w:val="20"/>
        </w:rPr>
        <w:t>. G</w:t>
      </w:r>
      <w:r w:rsidRPr="00732350">
        <w:rPr>
          <w:rFonts w:eastAsia="Arial"/>
          <w:sz w:val="20"/>
          <w:szCs w:val="20"/>
        </w:rPr>
        <w:t>lycated hemoglobin; ST-elevation myocardial infarction; Prognosis; Hyperglycemia; Glucose intolerance.</w:t>
      </w:r>
    </w:p>
    <w:p w:rsidR="00870653" w:rsidRPr="00732350" w:rsidRDefault="00870653" w:rsidP="00FF073C">
      <w:pPr>
        <w:snapToGrid w:val="0"/>
        <w:jc w:val="both"/>
        <w:textAlignment w:val="baseline"/>
        <w:rPr>
          <w:rFonts w:eastAsia="Arial"/>
          <w:b/>
          <w:sz w:val="20"/>
          <w:szCs w:val="20"/>
        </w:rPr>
      </w:pPr>
    </w:p>
    <w:p w:rsidR="00870653" w:rsidRPr="00732350" w:rsidRDefault="00870653" w:rsidP="00FF073C">
      <w:pPr>
        <w:snapToGrid w:val="0"/>
        <w:jc w:val="both"/>
        <w:textAlignment w:val="baseline"/>
        <w:rPr>
          <w:rFonts w:eastAsia="Arial"/>
          <w:b/>
          <w:sz w:val="20"/>
          <w:szCs w:val="20"/>
        </w:rPr>
        <w:sectPr w:rsidR="00870653" w:rsidRPr="00732350" w:rsidSect="00590D7C">
          <w:headerReference w:type="default" r:id="rId11"/>
          <w:footerReference w:type="default" r:id="rId12"/>
          <w:type w:val="continuous"/>
          <w:pgSz w:w="12240" w:h="15840" w:code="1"/>
          <w:pgMar w:top="1440" w:right="1440" w:bottom="1440" w:left="1440" w:header="720" w:footer="720" w:gutter="0"/>
          <w:pgNumType w:start="35"/>
          <w:cols w:space="720"/>
          <w:docGrid w:linePitch="360"/>
        </w:sectPr>
      </w:pPr>
    </w:p>
    <w:p w:rsidR="00A82F61" w:rsidRPr="00732350" w:rsidRDefault="00592C68" w:rsidP="00FF073C">
      <w:pPr>
        <w:snapToGrid w:val="0"/>
        <w:jc w:val="both"/>
        <w:textAlignment w:val="baseline"/>
        <w:rPr>
          <w:rFonts w:eastAsia="Arial"/>
          <w:b/>
          <w:sz w:val="20"/>
          <w:szCs w:val="20"/>
        </w:rPr>
      </w:pPr>
      <w:r w:rsidRPr="00732350">
        <w:rPr>
          <w:rFonts w:eastAsia="Arial"/>
          <w:b/>
          <w:sz w:val="20"/>
          <w:szCs w:val="20"/>
        </w:rPr>
        <w:lastRenderedPageBreak/>
        <w:t xml:space="preserve">1. </w:t>
      </w:r>
      <w:r w:rsidR="00A82F61" w:rsidRPr="00732350">
        <w:rPr>
          <w:rFonts w:eastAsia="Arial"/>
          <w:b/>
          <w:sz w:val="20"/>
          <w:szCs w:val="20"/>
        </w:rPr>
        <w:t xml:space="preserve">Introduction </w:t>
      </w:r>
    </w:p>
    <w:p w:rsidR="00B86249" w:rsidRPr="00732350" w:rsidRDefault="00B86249" w:rsidP="00FF073C">
      <w:pPr>
        <w:snapToGrid w:val="0"/>
        <w:ind w:firstLine="426"/>
        <w:jc w:val="both"/>
        <w:textAlignment w:val="baseline"/>
        <w:rPr>
          <w:rFonts w:asciiTheme="majorBidi" w:eastAsia="Arial" w:hAnsiTheme="majorBidi" w:cstheme="majorBidi"/>
          <w:spacing w:val="1"/>
          <w:sz w:val="20"/>
          <w:szCs w:val="20"/>
        </w:rPr>
      </w:pPr>
      <w:r w:rsidRPr="00732350">
        <w:rPr>
          <w:rFonts w:eastAsia="Arial"/>
          <w:sz w:val="20"/>
          <w:szCs w:val="20"/>
        </w:rPr>
        <w:t>The incidence of diabetes mellitus (DM) is increasing.</w:t>
      </w:r>
      <w:r w:rsidR="001817FF" w:rsidRPr="00732350">
        <w:rPr>
          <w:rFonts w:eastAsia="Arial"/>
          <w:sz w:val="20"/>
          <w:szCs w:val="20"/>
        </w:rPr>
        <w:t xml:space="preserve"> </w:t>
      </w:r>
      <w:r w:rsidRPr="00732350">
        <w:rPr>
          <w:rFonts w:eastAsia="Arial"/>
          <w:sz w:val="20"/>
          <w:szCs w:val="20"/>
        </w:rPr>
        <w:t>Over the last three decades,</w:t>
      </w:r>
      <w:r w:rsidRPr="00732350">
        <w:rPr>
          <w:rFonts w:asciiTheme="majorBidi" w:eastAsia="Arial" w:hAnsiTheme="majorBidi" w:cstheme="majorBidi"/>
          <w:spacing w:val="1"/>
          <w:sz w:val="20"/>
          <w:szCs w:val="20"/>
        </w:rPr>
        <w:t xml:space="preserve"> a number of epidemiological, clinical and autopsy studies have proposed the presence of diabetic heart disease as a distinct clinical entity.</w:t>
      </w:r>
      <w:r w:rsidR="001817FF" w:rsidRPr="00732350">
        <w:rPr>
          <w:rFonts w:asciiTheme="majorBidi" w:eastAsia="Arial" w:hAnsiTheme="majorBidi" w:cstheme="majorBidi"/>
          <w:spacing w:val="1"/>
          <w:sz w:val="20"/>
          <w:szCs w:val="20"/>
        </w:rPr>
        <w:t xml:space="preserve"> </w:t>
      </w:r>
      <w:r w:rsidRPr="00732350">
        <w:rPr>
          <w:rFonts w:asciiTheme="majorBidi" w:eastAsia="Arial" w:hAnsiTheme="majorBidi" w:cstheme="majorBidi"/>
          <w:spacing w:val="1"/>
          <w:sz w:val="20"/>
          <w:szCs w:val="20"/>
        </w:rPr>
        <w:t>Among diabetic patient every rise in hemoglobin A1C by 1</w:t>
      </w:r>
      <w:r w:rsidR="00B56417" w:rsidRPr="00732350">
        <w:rPr>
          <w:rFonts w:asciiTheme="majorBidi" w:eastAsia="Arial" w:hAnsiTheme="majorBidi" w:cstheme="majorBidi"/>
          <w:spacing w:val="1"/>
          <w:sz w:val="20"/>
          <w:szCs w:val="20"/>
        </w:rPr>
        <w:t>% is</w:t>
      </w:r>
      <w:r w:rsidRPr="00732350">
        <w:rPr>
          <w:rFonts w:asciiTheme="majorBidi" w:eastAsia="Arial" w:hAnsiTheme="majorBidi" w:cstheme="majorBidi"/>
          <w:spacing w:val="1"/>
          <w:sz w:val="20"/>
          <w:szCs w:val="20"/>
        </w:rPr>
        <w:t xml:space="preserve"> associated with 30% incr</w:t>
      </w:r>
      <w:r w:rsidR="00B56417" w:rsidRPr="00732350">
        <w:rPr>
          <w:rFonts w:asciiTheme="majorBidi" w:eastAsia="Arial" w:hAnsiTheme="majorBidi" w:cstheme="majorBidi"/>
          <w:spacing w:val="1"/>
          <w:sz w:val="20"/>
          <w:szCs w:val="20"/>
        </w:rPr>
        <w:t>ease in all-cause mortality and</w:t>
      </w:r>
      <w:r w:rsidRPr="00732350">
        <w:rPr>
          <w:rFonts w:asciiTheme="majorBidi" w:eastAsia="Arial" w:hAnsiTheme="majorBidi" w:cstheme="majorBidi"/>
          <w:spacing w:val="1"/>
          <w:sz w:val="20"/>
          <w:szCs w:val="20"/>
        </w:rPr>
        <w:t xml:space="preserve"> 40% increase in cardiovascular mortality.</w:t>
      </w:r>
      <w:r w:rsidR="001817FF" w:rsidRPr="00732350">
        <w:rPr>
          <w:rFonts w:asciiTheme="majorBidi" w:eastAsia="Arial" w:hAnsiTheme="majorBidi" w:cstheme="majorBidi"/>
          <w:spacing w:val="1"/>
          <w:sz w:val="20"/>
          <w:szCs w:val="20"/>
        </w:rPr>
        <w:t xml:space="preserve"> </w:t>
      </w:r>
      <w:r w:rsidRPr="00732350">
        <w:rPr>
          <w:rFonts w:asciiTheme="majorBidi" w:eastAsia="Arial" w:hAnsiTheme="majorBidi" w:cstheme="majorBidi"/>
          <w:spacing w:val="1"/>
          <w:sz w:val="20"/>
          <w:szCs w:val="20"/>
        </w:rPr>
        <w:t xml:space="preserve">Glycated hemoglobin was apotent risk marker of death at follow up only in MI patients without history of </w:t>
      </w:r>
      <w:r w:rsidR="00B56417" w:rsidRPr="00732350">
        <w:rPr>
          <w:rFonts w:asciiTheme="majorBidi" w:eastAsia="Arial" w:hAnsiTheme="majorBidi" w:cstheme="majorBidi"/>
          <w:spacing w:val="1"/>
          <w:sz w:val="20"/>
          <w:szCs w:val="20"/>
        </w:rPr>
        <w:t>diabetes</w:t>
      </w:r>
      <w:r w:rsidR="00B56417" w:rsidRPr="00732350">
        <w:rPr>
          <w:rFonts w:asciiTheme="majorBidi" w:eastAsia="Arial" w:hAnsiTheme="majorBidi" w:cstheme="majorBidi"/>
          <w:b/>
          <w:bCs/>
          <w:spacing w:val="1"/>
          <w:sz w:val="20"/>
          <w:szCs w:val="20"/>
        </w:rPr>
        <w:t>. (</w:t>
      </w:r>
      <w:r w:rsidRPr="00732350">
        <w:rPr>
          <w:rFonts w:asciiTheme="majorBidi" w:eastAsia="Arial" w:hAnsiTheme="majorBidi" w:cstheme="majorBidi"/>
          <w:b/>
          <w:bCs/>
          <w:spacing w:val="1"/>
          <w:sz w:val="20"/>
          <w:szCs w:val="20"/>
        </w:rPr>
        <w:t>1)</w:t>
      </w:r>
      <w:r w:rsidR="000D5D59" w:rsidRPr="00732350">
        <w:rPr>
          <w:rFonts w:asciiTheme="majorBidi" w:eastAsia="Arial" w:hAnsiTheme="majorBidi" w:cstheme="majorBidi"/>
          <w:b/>
          <w:bCs/>
          <w:spacing w:val="1"/>
          <w:sz w:val="20"/>
          <w:szCs w:val="20"/>
        </w:rPr>
        <w:t xml:space="preserve">. </w:t>
      </w:r>
      <w:r w:rsidR="000D5D59" w:rsidRPr="00732350">
        <w:rPr>
          <w:rFonts w:asciiTheme="majorBidi" w:eastAsia="Arial" w:hAnsiTheme="majorBidi" w:cstheme="majorBidi"/>
          <w:spacing w:val="1"/>
          <w:sz w:val="20"/>
          <w:szCs w:val="20"/>
        </w:rPr>
        <w:t>I</w:t>
      </w:r>
      <w:r w:rsidRPr="00732350">
        <w:rPr>
          <w:rFonts w:asciiTheme="majorBidi" w:eastAsia="Arial" w:hAnsiTheme="majorBidi" w:cstheme="majorBidi"/>
          <w:spacing w:val="1"/>
          <w:sz w:val="20"/>
          <w:szCs w:val="20"/>
        </w:rPr>
        <w:t xml:space="preserve">t has been recently observed among patients with high risk non </w:t>
      </w:r>
      <w:r w:rsidRPr="00732350">
        <w:rPr>
          <w:rFonts w:asciiTheme="majorBidi" w:eastAsia="Arial" w:hAnsiTheme="majorBidi" w:cstheme="majorBidi"/>
          <w:spacing w:val="1"/>
          <w:sz w:val="20"/>
          <w:szCs w:val="20"/>
        </w:rPr>
        <w:lastRenderedPageBreak/>
        <w:t xml:space="preserve">ST segment elevation acute coronary syndrome that a substantial proportion of patients admitted with high risk acute coronary syndrome had previously undiagnosed diabetes </w:t>
      </w:r>
      <w:r w:rsidR="00B56417" w:rsidRPr="00732350">
        <w:rPr>
          <w:rFonts w:asciiTheme="majorBidi" w:eastAsia="Arial" w:hAnsiTheme="majorBidi" w:cstheme="majorBidi"/>
          <w:spacing w:val="1"/>
          <w:sz w:val="20"/>
          <w:szCs w:val="20"/>
        </w:rPr>
        <w:t>mellitus</w:t>
      </w:r>
      <w:r w:rsidRPr="00732350">
        <w:rPr>
          <w:rFonts w:asciiTheme="majorBidi" w:eastAsia="Arial" w:hAnsiTheme="majorBidi" w:cstheme="majorBidi"/>
          <w:spacing w:val="1"/>
          <w:sz w:val="20"/>
          <w:szCs w:val="20"/>
        </w:rPr>
        <w:t xml:space="preserve"> (12.2%) or prediabetes (10.8</w:t>
      </w:r>
      <w:r w:rsidR="00B56417" w:rsidRPr="00732350">
        <w:rPr>
          <w:rFonts w:asciiTheme="majorBidi" w:eastAsia="Arial" w:hAnsiTheme="majorBidi" w:cstheme="majorBidi"/>
          <w:spacing w:val="1"/>
          <w:sz w:val="20"/>
          <w:szCs w:val="20"/>
        </w:rPr>
        <w:t>%).</w:t>
      </w:r>
      <w:r w:rsidR="00B56417" w:rsidRPr="00732350">
        <w:rPr>
          <w:rFonts w:asciiTheme="majorBidi" w:eastAsia="Arial" w:hAnsiTheme="majorBidi" w:cstheme="majorBidi"/>
          <w:b/>
          <w:bCs/>
          <w:spacing w:val="1"/>
          <w:sz w:val="20"/>
          <w:szCs w:val="20"/>
        </w:rPr>
        <w:t xml:space="preserve"> (</w:t>
      </w:r>
      <w:r w:rsidR="00726FFA" w:rsidRPr="00732350">
        <w:rPr>
          <w:rFonts w:asciiTheme="majorBidi" w:eastAsia="Arial" w:hAnsiTheme="majorBidi" w:cstheme="majorBidi"/>
          <w:b/>
          <w:bCs/>
          <w:spacing w:val="1"/>
          <w:sz w:val="20"/>
          <w:szCs w:val="20"/>
        </w:rPr>
        <w:t>2</w:t>
      </w:r>
      <w:r w:rsidRPr="00732350">
        <w:rPr>
          <w:rFonts w:asciiTheme="majorBidi" w:eastAsia="Arial" w:hAnsiTheme="majorBidi" w:cstheme="majorBidi"/>
          <w:b/>
          <w:bCs/>
          <w:spacing w:val="1"/>
          <w:sz w:val="20"/>
          <w:szCs w:val="20"/>
        </w:rPr>
        <w:t>).</w:t>
      </w:r>
      <w:r w:rsidR="001817FF" w:rsidRPr="00732350">
        <w:rPr>
          <w:rFonts w:asciiTheme="majorBidi" w:eastAsia="Arial" w:hAnsiTheme="majorBidi" w:cstheme="majorBidi"/>
          <w:b/>
          <w:bCs/>
          <w:spacing w:val="1"/>
          <w:sz w:val="20"/>
          <w:szCs w:val="20"/>
        </w:rPr>
        <w:t xml:space="preserve"> </w:t>
      </w:r>
      <w:r w:rsidRPr="00732350">
        <w:rPr>
          <w:rFonts w:asciiTheme="majorBidi" w:eastAsia="Arial" w:hAnsiTheme="majorBidi" w:cstheme="majorBidi"/>
          <w:spacing w:val="1"/>
          <w:sz w:val="20"/>
          <w:szCs w:val="20"/>
        </w:rPr>
        <w:t>Hemoglobin A1C has several advantages over fasting plasma glucose or</w:t>
      </w:r>
      <w:r w:rsidR="00B56417" w:rsidRPr="00732350">
        <w:rPr>
          <w:rFonts w:asciiTheme="majorBidi" w:eastAsia="Arial" w:hAnsiTheme="majorBidi" w:cstheme="majorBidi"/>
          <w:spacing w:val="1"/>
          <w:sz w:val="20"/>
          <w:szCs w:val="20"/>
        </w:rPr>
        <w:t xml:space="preserve"> oral glucose tolerance test in </w:t>
      </w:r>
      <w:r w:rsidRPr="00732350">
        <w:rPr>
          <w:rFonts w:asciiTheme="majorBidi" w:eastAsia="Arial" w:hAnsiTheme="majorBidi" w:cstheme="majorBidi"/>
          <w:spacing w:val="1"/>
          <w:sz w:val="20"/>
          <w:szCs w:val="20"/>
        </w:rPr>
        <w:t xml:space="preserve">acute setting that the test can be performed in </w:t>
      </w:r>
      <w:r w:rsidR="00B56417" w:rsidRPr="00732350">
        <w:rPr>
          <w:rFonts w:asciiTheme="majorBidi" w:eastAsia="Arial" w:hAnsiTheme="majorBidi" w:cstheme="majorBidi"/>
          <w:spacing w:val="1"/>
          <w:sz w:val="20"/>
          <w:szCs w:val="20"/>
        </w:rPr>
        <w:t>non-fasting</w:t>
      </w:r>
      <w:r w:rsidRPr="00732350">
        <w:rPr>
          <w:rFonts w:asciiTheme="majorBidi" w:eastAsia="Arial" w:hAnsiTheme="majorBidi" w:cstheme="majorBidi"/>
          <w:spacing w:val="1"/>
          <w:sz w:val="20"/>
          <w:szCs w:val="20"/>
        </w:rPr>
        <w:t xml:space="preserve"> state and reflects average glucose concentration over preceding 2-3 months.</w:t>
      </w:r>
    </w:p>
    <w:p w:rsidR="00B86249" w:rsidRPr="00732350" w:rsidRDefault="00B86249" w:rsidP="00870653">
      <w:pPr>
        <w:ind w:firstLine="426"/>
        <w:jc w:val="both"/>
        <w:textAlignment w:val="baseline"/>
        <w:rPr>
          <w:rFonts w:asciiTheme="majorBidi" w:eastAsia="Arial" w:hAnsiTheme="majorBidi" w:cstheme="majorBidi"/>
          <w:spacing w:val="1"/>
          <w:sz w:val="20"/>
          <w:szCs w:val="20"/>
        </w:rPr>
      </w:pPr>
      <w:r w:rsidRPr="00732350">
        <w:rPr>
          <w:rFonts w:asciiTheme="majorBidi" w:eastAsia="Arial" w:hAnsiTheme="majorBidi" w:cstheme="majorBidi"/>
          <w:spacing w:val="1"/>
          <w:sz w:val="20"/>
          <w:szCs w:val="20"/>
        </w:rPr>
        <w:t>So it helps in identifying patients at risk for developing of glucose in tolerance after MI</w:t>
      </w:r>
      <w:r w:rsidR="000D5D59" w:rsidRPr="00732350">
        <w:rPr>
          <w:rFonts w:asciiTheme="majorBidi" w:eastAsia="Arial" w:hAnsiTheme="majorBidi" w:cstheme="majorBidi"/>
          <w:spacing w:val="1"/>
          <w:sz w:val="20"/>
          <w:szCs w:val="20"/>
        </w:rPr>
        <w:t xml:space="preserve"> </w:t>
      </w:r>
      <w:r w:rsidR="00870653" w:rsidRPr="00732350">
        <w:rPr>
          <w:rFonts w:asciiTheme="majorBidi" w:eastAsia="Arial" w:hAnsiTheme="majorBidi" w:cstheme="majorBidi"/>
          <w:spacing w:val="1"/>
          <w:sz w:val="20"/>
          <w:szCs w:val="20"/>
        </w:rPr>
        <w:t>&amp;</w:t>
      </w:r>
      <w:r w:rsidR="000D5D59" w:rsidRPr="00732350">
        <w:rPr>
          <w:rFonts w:asciiTheme="majorBidi" w:eastAsia="Arial" w:hAnsiTheme="majorBidi" w:cstheme="majorBidi"/>
          <w:spacing w:val="1"/>
          <w:sz w:val="20"/>
          <w:szCs w:val="20"/>
        </w:rPr>
        <w:t xml:space="preserve"> </w:t>
      </w:r>
      <w:r w:rsidRPr="00732350">
        <w:rPr>
          <w:rFonts w:asciiTheme="majorBidi" w:eastAsia="Arial" w:hAnsiTheme="majorBidi" w:cstheme="majorBidi"/>
          <w:spacing w:val="1"/>
          <w:sz w:val="20"/>
          <w:szCs w:val="20"/>
        </w:rPr>
        <w:t>tailoring follow up program for those patients.</w:t>
      </w:r>
      <w:r w:rsidR="001817FF" w:rsidRPr="00732350">
        <w:rPr>
          <w:rFonts w:asciiTheme="majorBidi" w:eastAsia="Arial" w:hAnsiTheme="majorBidi" w:cstheme="majorBidi"/>
          <w:spacing w:val="1"/>
          <w:sz w:val="20"/>
          <w:szCs w:val="20"/>
        </w:rPr>
        <w:t xml:space="preserve"> </w:t>
      </w:r>
      <w:r w:rsidRPr="00732350">
        <w:rPr>
          <w:rFonts w:asciiTheme="majorBidi" w:eastAsia="Arial" w:hAnsiTheme="majorBidi" w:cstheme="majorBidi"/>
          <w:spacing w:val="1"/>
          <w:sz w:val="20"/>
          <w:szCs w:val="20"/>
        </w:rPr>
        <w:lastRenderedPageBreak/>
        <w:t>Patients with HbA1c more than 6.5%showing increase in inflammatory activation (increase in fibrinogen) this suggesting link between acute glucose dys</w:t>
      </w:r>
      <w:r w:rsidR="00B56417" w:rsidRPr="00732350">
        <w:rPr>
          <w:rFonts w:asciiTheme="majorBidi" w:eastAsia="Arial" w:hAnsiTheme="majorBidi" w:cstheme="majorBidi"/>
          <w:spacing w:val="1"/>
          <w:sz w:val="20"/>
          <w:szCs w:val="20"/>
        </w:rPr>
        <w:t>-</w:t>
      </w:r>
      <w:r w:rsidRPr="00732350">
        <w:rPr>
          <w:rFonts w:asciiTheme="majorBidi" w:eastAsia="Arial" w:hAnsiTheme="majorBidi" w:cstheme="majorBidi"/>
          <w:spacing w:val="1"/>
          <w:sz w:val="20"/>
          <w:szCs w:val="20"/>
        </w:rPr>
        <w:t>metabolism and inflammato</w:t>
      </w:r>
      <w:r w:rsidR="00B56417" w:rsidRPr="00732350">
        <w:rPr>
          <w:rFonts w:asciiTheme="majorBidi" w:eastAsia="Arial" w:hAnsiTheme="majorBidi" w:cstheme="majorBidi"/>
          <w:spacing w:val="1"/>
          <w:sz w:val="20"/>
          <w:szCs w:val="20"/>
        </w:rPr>
        <w:t>ry activation in early phase of STEMI</w:t>
      </w:r>
      <w:r w:rsidR="00B56417" w:rsidRPr="00732350">
        <w:rPr>
          <w:rFonts w:asciiTheme="majorBidi" w:eastAsia="Arial" w:hAnsiTheme="majorBidi" w:cstheme="majorBidi"/>
          <w:b/>
          <w:bCs/>
          <w:spacing w:val="1"/>
          <w:sz w:val="20"/>
          <w:szCs w:val="20"/>
        </w:rPr>
        <w:t>. (</w:t>
      </w:r>
      <w:r w:rsidR="00726FFA" w:rsidRPr="00732350">
        <w:rPr>
          <w:rFonts w:asciiTheme="majorBidi" w:eastAsia="Arial" w:hAnsiTheme="majorBidi" w:cstheme="majorBidi"/>
          <w:b/>
          <w:bCs/>
          <w:spacing w:val="1"/>
          <w:sz w:val="20"/>
          <w:szCs w:val="20"/>
        </w:rPr>
        <w:t>3</w:t>
      </w:r>
      <w:r w:rsidRPr="00732350">
        <w:rPr>
          <w:rFonts w:asciiTheme="majorBidi" w:eastAsia="Arial" w:hAnsiTheme="majorBidi" w:cstheme="majorBidi"/>
          <w:b/>
          <w:bCs/>
          <w:spacing w:val="1"/>
          <w:sz w:val="20"/>
          <w:szCs w:val="20"/>
        </w:rPr>
        <w:t>)</w:t>
      </w:r>
      <w:r w:rsidR="000D5D59" w:rsidRPr="00732350">
        <w:rPr>
          <w:rFonts w:asciiTheme="majorBidi" w:eastAsia="Arial" w:hAnsiTheme="majorBidi" w:cstheme="majorBidi"/>
          <w:b/>
          <w:bCs/>
          <w:spacing w:val="1"/>
          <w:sz w:val="20"/>
          <w:szCs w:val="20"/>
        </w:rPr>
        <w:t xml:space="preserve">. </w:t>
      </w:r>
      <w:r w:rsidR="000D5D59" w:rsidRPr="00732350">
        <w:rPr>
          <w:rFonts w:asciiTheme="majorBidi" w:eastAsia="Arial" w:hAnsiTheme="majorBidi" w:cstheme="majorBidi"/>
          <w:spacing w:val="1"/>
          <w:sz w:val="20"/>
          <w:szCs w:val="20"/>
        </w:rPr>
        <w:t>A</w:t>
      </w:r>
      <w:r w:rsidRPr="00732350">
        <w:rPr>
          <w:rFonts w:asciiTheme="majorBidi" w:eastAsia="Arial" w:hAnsiTheme="majorBidi" w:cstheme="majorBidi"/>
          <w:spacing w:val="1"/>
          <w:sz w:val="20"/>
          <w:szCs w:val="20"/>
        </w:rPr>
        <w:t>s difference from previous studies it is observed that higher HbA1C values can identify subset of patie</w:t>
      </w:r>
      <w:r w:rsidR="00B56417" w:rsidRPr="00732350">
        <w:rPr>
          <w:rFonts w:asciiTheme="majorBidi" w:eastAsia="Arial" w:hAnsiTheme="majorBidi" w:cstheme="majorBidi"/>
          <w:spacing w:val="1"/>
          <w:sz w:val="20"/>
          <w:szCs w:val="20"/>
        </w:rPr>
        <w:t xml:space="preserve">nts who in early phase of STEMI </w:t>
      </w:r>
      <w:r w:rsidRPr="00732350">
        <w:rPr>
          <w:rFonts w:asciiTheme="majorBidi" w:eastAsia="Arial" w:hAnsiTheme="majorBidi" w:cstheme="majorBidi"/>
          <w:spacing w:val="1"/>
          <w:sz w:val="20"/>
          <w:szCs w:val="20"/>
        </w:rPr>
        <w:t xml:space="preserve">show abnormal glucose response to stress as indicated by higher values of glucose, worse glycemic control during intensive care union </w:t>
      </w:r>
      <w:r w:rsidR="00B56417" w:rsidRPr="00732350">
        <w:rPr>
          <w:rFonts w:asciiTheme="majorBidi" w:eastAsia="Arial" w:hAnsiTheme="majorBidi" w:cstheme="majorBidi"/>
          <w:spacing w:val="1"/>
          <w:sz w:val="20"/>
          <w:szCs w:val="20"/>
        </w:rPr>
        <w:t>stay,</w:t>
      </w:r>
      <w:r w:rsidRPr="00732350">
        <w:rPr>
          <w:rFonts w:asciiTheme="majorBidi" w:eastAsia="Arial" w:hAnsiTheme="majorBidi" w:cstheme="majorBidi"/>
          <w:spacing w:val="1"/>
          <w:sz w:val="20"/>
          <w:szCs w:val="20"/>
        </w:rPr>
        <w:t xml:space="preserve"> higher incidence of insulin </w:t>
      </w:r>
      <w:r w:rsidR="00B56417" w:rsidRPr="00732350">
        <w:rPr>
          <w:rFonts w:asciiTheme="majorBidi" w:eastAsia="Arial" w:hAnsiTheme="majorBidi" w:cstheme="majorBidi"/>
          <w:spacing w:val="1"/>
          <w:sz w:val="20"/>
          <w:szCs w:val="20"/>
        </w:rPr>
        <w:t>resistance.</w:t>
      </w:r>
      <w:r w:rsidRPr="00732350">
        <w:rPr>
          <w:rFonts w:asciiTheme="majorBidi" w:eastAsia="Arial" w:hAnsiTheme="majorBidi" w:cstheme="majorBidi"/>
          <w:spacing w:val="1"/>
          <w:sz w:val="20"/>
          <w:szCs w:val="20"/>
        </w:rPr>
        <w:t xml:space="preserve"> all these factors have been associated with increased risk of early death </w:t>
      </w:r>
      <w:r w:rsidRPr="00732350">
        <w:rPr>
          <w:rFonts w:asciiTheme="majorBidi" w:eastAsia="Arial" w:hAnsiTheme="majorBidi" w:cstheme="majorBidi"/>
          <w:b/>
          <w:bCs/>
          <w:spacing w:val="1"/>
          <w:sz w:val="20"/>
          <w:szCs w:val="20"/>
        </w:rPr>
        <w:t>(</w:t>
      </w:r>
      <w:r w:rsidR="00726FFA" w:rsidRPr="00732350">
        <w:rPr>
          <w:rFonts w:asciiTheme="majorBidi" w:eastAsia="Arial" w:hAnsiTheme="majorBidi" w:cstheme="majorBidi"/>
          <w:b/>
          <w:bCs/>
          <w:spacing w:val="1"/>
          <w:sz w:val="20"/>
          <w:szCs w:val="20"/>
        </w:rPr>
        <w:t>3</w:t>
      </w:r>
      <w:r w:rsidRPr="00732350">
        <w:rPr>
          <w:rFonts w:asciiTheme="majorBidi" w:eastAsia="Arial" w:hAnsiTheme="majorBidi" w:cstheme="majorBidi"/>
          <w:b/>
          <w:bCs/>
          <w:spacing w:val="1"/>
          <w:sz w:val="20"/>
          <w:szCs w:val="20"/>
        </w:rPr>
        <w:t>).</w:t>
      </w:r>
    </w:p>
    <w:p w:rsidR="00A82F61" w:rsidRPr="00732350" w:rsidRDefault="00A82F61" w:rsidP="00870653">
      <w:pPr>
        <w:jc w:val="both"/>
        <w:textAlignment w:val="baseline"/>
        <w:rPr>
          <w:rFonts w:asciiTheme="majorBidi" w:eastAsia="Arial" w:hAnsiTheme="majorBidi" w:cstheme="majorBidi"/>
          <w:spacing w:val="2"/>
          <w:sz w:val="20"/>
          <w:szCs w:val="20"/>
        </w:rPr>
      </w:pPr>
    </w:p>
    <w:p w:rsidR="00592C68" w:rsidRPr="00732350" w:rsidRDefault="00592C68" w:rsidP="00870653">
      <w:pPr>
        <w:jc w:val="both"/>
        <w:textAlignment w:val="baseline"/>
        <w:rPr>
          <w:rFonts w:asciiTheme="majorBidi" w:eastAsia="Arial" w:hAnsiTheme="majorBidi" w:cstheme="majorBidi"/>
          <w:b/>
          <w:sz w:val="20"/>
          <w:szCs w:val="20"/>
        </w:rPr>
      </w:pPr>
      <w:r w:rsidRPr="00732350">
        <w:rPr>
          <w:rFonts w:asciiTheme="majorBidi" w:eastAsia="Arial" w:hAnsiTheme="majorBidi" w:cstheme="majorBidi"/>
          <w:b/>
          <w:sz w:val="20"/>
          <w:szCs w:val="20"/>
        </w:rPr>
        <w:t xml:space="preserve">2. </w:t>
      </w:r>
      <w:r w:rsidR="00A82F61" w:rsidRPr="00732350">
        <w:rPr>
          <w:rFonts w:asciiTheme="majorBidi" w:eastAsia="Arial" w:hAnsiTheme="majorBidi" w:cstheme="majorBidi"/>
          <w:b/>
          <w:sz w:val="20"/>
          <w:szCs w:val="20"/>
        </w:rPr>
        <w:t>Patients and Methods</w:t>
      </w:r>
    </w:p>
    <w:p w:rsidR="00A82F61" w:rsidRPr="00732350" w:rsidRDefault="00A82F61" w:rsidP="00870653">
      <w:pPr>
        <w:jc w:val="both"/>
        <w:textAlignment w:val="baseline"/>
        <w:rPr>
          <w:rFonts w:asciiTheme="majorBidi" w:eastAsia="Arial" w:hAnsiTheme="majorBidi" w:cstheme="majorBidi"/>
          <w:b/>
          <w:sz w:val="20"/>
          <w:szCs w:val="20"/>
        </w:rPr>
      </w:pPr>
      <w:r w:rsidRPr="00732350">
        <w:rPr>
          <w:rFonts w:asciiTheme="majorBidi" w:eastAsia="Arial" w:hAnsiTheme="majorBidi" w:cstheme="majorBidi"/>
          <w:b/>
          <w:sz w:val="20"/>
          <w:szCs w:val="20"/>
        </w:rPr>
        <w:t>Study population</w:t>
      </w:r>
    </w:p>
    <w:p w:rsidR="00574C14" w:rsidRPr="00732350" w:rsidRDefault="00A82F61" w:rsidP="00870653">
      <w:pPr>
        <w:ind w:firstLine="426"/>
        <w:jc w:val="both"/>
        <w:textAlignment w:val="baseline"/>
        <w:rPr>
          <w:rFonts w:asciiTheme="majorBidi" w:eastAsia="Arial" w:hAnsiTheme="majorBidi" w:cstheme="majorBidi"/>
          <w:spacing w:val="1"/>
          <w:sz w:val="20"/>
          <w:szCs w:val="20"/>
        </w:rPr>
      </w:pPr>
      <w:r w:rsidRPr="00732350">
        <w:rPr>
          <w:rFonts w:asciiTheme="majorBidi" w:eastAsia="Arial" w:hAnsiTheme="majorBidi" w:cstheme="majorBidi"/>
          <w:spacing w:val="1"/>
          <w:sz w:val="20"/>
          <w:szCs w:val="20"/>
        </w:rPr>
        <w:t>The current study was case-control, one center prospective observational study, conducted at the Benha</w:t>
      </w:r>
      <w:r w:rsidR="00A716E1" w:rsidRPr="00732350">
        <w:rPr>
          <w:rFonts w:asciiTheme="majorBidi" w:eastAsia="Arial" w:hAnsiTheme="majorBidi" w:cstheme="majorBidi"/>
          <w:spacing w:val="1"/>
          <w:sz w:val="20"/>
          <w:szCs w:val="20"/>
        </w:rPr>
        <w:t xml:space="preserve"> University Hospital from April 2016 to December</w:t>
      </w:r>
      <w:r w:rsidRPr="00732350">
        <w:rPr>
          <w:rFonts w:asciiTheme="majorBidi" w:eastAsia="Arial" w:hAnsiTheme="majorBidi" w:cstheme="majorBidi"/>
          <w:spacing w:val="1"/>
          <w:sz w:val="20"/>
          <w:szCs w:val="20"/>
        </w:rPr>
        <w:t xml:space="preserve"> 2016. it included 100 patients</w:t>
      </w:r>
      <w:r w:rsidR="000D5D59" w:rsidRPr="00732350">
        <w:rPr>
          <w:rFonts w:asciiTheme="majorBidi" w:eastAsia="Arial" w:hAnsiTheme="majorBidi" w:cstheme="majorBidi"/>
          <w:spacing w:val="1"/>
          <w:sz w:val="20"/>
          <w:szCs w:val="20"/>
        </w:rPr>
        <w:t>, f</w:t>
      </w:r>
      <w:r w:rsidR="00A716E1" w:rsidRPr="00732350">
        <w:rPr>
          <w:rFonts w:asciiTheme="majorBidi" w:eastAsia="Arial" w:hAnsiTheme="majorBidi" w:cstheme="majorBidi"/>
          <w:spacing w:val="1"/>
          <w:sz w:val="20"/>
          <w:szCs w:val="20"/>
        </w:rPr>
        <w:t>rom the attendants of the cardiology department who were admitted with STEMI without known history of diabetes</w:t>
      </w:r>
      <w:r w:rsidR="00732350" w:rsidRPr="00732350">
        <w:rPr>
          <w:rFonts w:asciiTheme="majorBidi" w:eastAsia="宋体" w:hAnsiTheme="majorBidi" w:cstheme="majorBidi" w:hint="eastAsia"/>
          <w:spacing w:val="1"/>
          <w:sz w:val="20"/>
          <w:szCs w:val="20"/>
          <w:lang w:eastAsia="zh-CN"/>
        </w:rPr>
        <w:t xml:space="preserve"> </w:t>
      </w:r>
      <w:r w:rsidR="00A716E1" w:rsidRPr="00732350">
        <w:rPr>
          <w:rFonts w:asciiTheme="majorBidi" w:eastAsia="Arial" w:hAnsiTheme="majorBidi" w:cstheme="majorBidi"/>
          <w:spacing w:val="1"/>
          <w:sz w:val="20"/>
          <w:szCs w:val="20"/>
        </w:rPr>
        <w:t>and followed up for 4 to 5 we</w:t>
      </w:r>
      <w:r w:rsidR="00574C14" w:rsidRPr="00732350">
        <w:rPr>
          <w:rFonts w:asciiTheme="majorBidi" w:eastAsia="Arial" w:hAnsiTheme="majorBidi" w:cstheme="majorBidi"/>
          <w:spacing w:val="1"/>
          <w:sz w:val="20"/>
          <w:szCs w:val="20"/>
        </w:rPr>
        <w:t>eks from the date of discharge.</w:t>
      </w:r>
    </w:p>
    <w:p w:rsidR="00A82F61" w:rsidRPr="00732350" w:rsidRDefault="00592C68" w:rsidP="00870653">
      <w:pPr>
        <w:jc w:val="both"/>
        <w:textAlignment w:val="baseline"/>
        <w:rPr>
          <w:rFonts w:asciiTheme="majorBidi" w:eastAsia="Arial" w:hAnsiTheme="majorBidi" w:cstheme="majorBidi"/>
          <w:sz w:val="20"/>
          <w:szCs w:val="20"/>
        </w:rPr>
      </w:pPr>
      <w:r w:rsidRPr="00732350">
        <w:rPr>
          <w:rFonts w:asciiTheme="majorBidi" w:eastAsia="Arial" w:hAnsiTheme="majorBidi" w:cstheme="majorBidi"/>
          <w:b/>
          <w:spacing w:val="-1"/>
          <w:sz w:val="20"/>
          <w:szCs w:val="20"/>
        </w:rPr>
        <w:t>Methods</w:t>
      </w:r>
    </w:p>
    <w:p w:rsidR="00A82F61" w:rsidRPr="00732350" w:rsidRDefault="00A82F61"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All included patients were subjected to complete and detailed medical history, laboratory investigations, resting standard 12 leads electrocardiogram and transthoracic echocardiography.</w:t>
      </w:r>
    </w:p>
    <w:p w:rsidR="00A82F61" w:rsidRPr="00732350" w:rsidRDefault="00A82F61" w:rsidP="00870653">
      <w:pPr>
        <w:jc w:val="both"/>
        <w:textAlignment w:val="baseline"/>
        <w:rPr>
          <w:rFonts w:asciiTheme="majorBidi" w:eastAsia="Arial" w:hAnsiTheme="majorBidi" w:cstheme="majorBidi"/>
          <w:b/>
          <w:sz w:val="20"/>
          <w:szCs w:val="20"/>
        </w:rPr>
      </w:pPr>
      <w:r w:rsidRPr="00732350">
        <w:rPr>
          <w:rFonts w:asciiTheme="majorBidi" w:eastAsia="Arial" w:hAnsiTheme="majorBidi" w:cstheme="majorBidi"/>
          <w:b/>
          <w:sz w:val="20"/>
          <w:szCs w:val="20"/>
        </w:rPr>
        <w:t>Conventional Echocardiography study</w:t>
      </w:r>
    </w:p>
    <w:p w:rsidR="00760830" w:rsidRPr="00732350" w:rsidRDefault="00B56417"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D</w:t>
      </w:r>
      <w:r w:rsidR="00760830" w:rsidRPr="00732350">
        <w:rPr>
          <w:rFonts w:asciiTheme="majorBidi" w:eastAsia="Arial" w:hAnsiTheme="majorBidi" w:cstheme="majorBidi"/>
          <w:sz w:val="20"/>
          <w:szCs w:val="20"/>
        </w:rPr>
        <w:t xml:space="preserve">one by an expert </w:t>
      </w:r>
      <w:r w:rsidRPr="00732350">
        <w:rPr>
          <w:rFonts w:asciiTheme="majorBidi" w:eastAsia="Arial" w:hAnsiTheme="majorBidi" w:cstheme="majorBidi"/>
          <w:sz w:val="20"/>
          <w:szCs w:val="20"/>
        </w:rPr>
        <w:t>operator, who</w:t>
      </w:r>
      <w:r w:rsidR="00760830" w:rsidRPr="00732350">
        <w:rPr>
          <w:rFonts w:asciiTheme="majorBidi" w:eastAsia="Arial" w:hAnsiTheme="majorBidi" w:cstheme="majorBidi"/>
          <w:sz w:val="20"/>
          <w:szCs w:val="20"/>
        </w:rPr>
        <w:t xml:space="preserve"> was blinded to the patient randomization group, </w:t>
      </w:r>
      <w:r w:rsidRPr="00732350">
        <w:rPr>
          <w:rFonts w:asciiTheme="majorBidi" w:eastAsia="Arial" w:hAnsiTheme="majorBidi" w:cstheme="majorBidi"/>
          <w:sz w:val="20"/>
          <w:szCs w:val="20"/>
        </w:rPr>
        <w:t>for the</w:t>
      </w:r>
      <w:r w:rsidR="00760830" w:rsidRPr="00732350">
        <w:rPr>
          <w:rFonts w:asciiTheme="majorBidi" w:eastAsia="Arial" w:hAnsiTheme="majorBidi" w:cstheme="majorBidi"/>
          <w:sz w:val="20"/>
          <w:szCs w:val="20"/>
        </w:rPr>
        <w:t xml:space="preserve"> assessment of the following parameters:</w:t>
      </w:r>
      <w:r w:rsidRPr="00732350">
        <w:rPr>
          <w:rFonts w:asciiTheme="majorBidi" w:eastAsia="Arial" w:hAnsiTheme="majorBidi" w:cstheme="majorBidi"/>
          <w:sz w:val="20"/>
          <w:szCs w:val="20"/>
        </w:rPr>
        <w:t xml:space="preserve"> 1-</w:t>
      </w:r>
      <w:r w:rsidR="00760830" w:rsidRPr="00732350">
        <w:rPr>
          <w:rFonts w:asciiTheme="majorBidi" w:eastAsia="Arial" w:hAnsiTheme="majorBidi" w:cstheme="majorBidi"/>
          <w:sz w:val="20"/>
          <w:szCs w:val="20"/>
        </w:rPr>
        <w:t>Left ventricular end diastolic and end systolic diameters (LVEDD, LVESD) using M-mode utilizing the short axis parasternal window at the level of papillary muscles, where LVEDD is made at the onset of the QRS complex and LVESD is made at the minimum chamber size, just before the aortic valve closure. Measurements were made from the leading edge of the septal myocardium to the leading edge of the posterior LV wall (identified on M-mode as the steepest most continuous line).</w:t>
      </w:r>
      <w:r w:rsidRPr="00732350">
        <w:rPr>
          <w:rFonts w:asciiTheme="majorBidi" w:eastAsia="Arial" w:hAnsiTheme="majorBidi" w:cstheme="majorBidi"/>
          <w:sz w:val="20"/>
          <w:szCs w:val="20"/>
        </w:rPr>
        <w:t xml:space="preserve"> 2- </w:t>
      </w:r>
      <w:r w:rsidR="00760830" w:rsidRPr="00732350">
        <w:rPr>
          <w:rFonts w:asciiTheme="majorBidi" w:eastAsia="Arial" w:hAnsiTheme="majorBidi" w:cstheme="majorBidi"/>
          <w:sz w:val="20"/>
          <w:szCs w:val="20"/>
        </w:rPr>
        <w:t>Left ventricular end diastolic and end systolic volumes (LVEDV, LVESV)</w:t>
      </w:r>
      <w:r w:rsidR="000D5D59" w:rsidRPr="00732350">
        <w:rPr>
          <w:rFonts w:asciiTheme="majorBidi" w:eastAsia="Arial" w:hAnsiTheme="majorBidi" w:cstheme="majorBidi"/>
          <w:sz w:val="20"/>
          <w:szCs w:val="20"/>
        </w:rPr>
        <w:t xml:space="preserve"> </w:t>
      </w:r>
      <w:r w:rsidR="00760830" w:rsidRPr="00732350">
        <w:rPr>
          <w:rFonts w:asciiTheme="majorBidi" w:eastAsia="Arial" w:hAnsiTheme="majorBidi" w:cstheme="majorBidi"/>
          <w:sz w:val="20"/>
          <w:szCs w:val="20"/>
        </w:rPr>
        <w:t>were calculated by tracing the endocardial borders in apical four-chamber and two-chamber views at end-diastole (at the onset of the QRS) and end-systole (at the onset of T wave) respectively, where the volumes were calculated by the ultrasound system using the biplane method of disks ”Modified Simpson’s method”</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 xml:space="preserve">3- </w:t>
      </w:r>
      <w:r w:rsidR="00760830" w:rsidRPr="00732350">
        <w:rPr>
          <w:rFonts w:asciiTheme="majorBidi" w:eastAsia="Arial" w:hAnsiTheme="majorBidi" w:cstheme="majorBidi"/>
          <w:sz w:val="20"/>
          <w:szCs w:val="20"/>
        </w:rPr>
        <w:t>Ejection fraction (by M-mode and 2D using” Modified Simpson’s method”)</w:t>
      </w:r>
      <w:r w:rsidRPr="00732350">
        <w:rPr>
          <w:rFonts w:asciiTheme="majorBidi" w:eastAsia="Arial" w:hAnsiTheme="majorBidi" w:cstheme="majorBidi"/>
          <w:sz w:val="20"/>
          <w:szCs w:val="20"/>
        </w:rPr>
        <w:t xml:space="preserve"> 4- </w:t>
      </w:r>
      <w:r w:rsidR="00760830" w:rsidRPr="00732350">
        <w:rPr>
          <w:rFonts w:asciiTheme="majorBidi" w:eastAsia="Arial" w:hAnsiTheme="majorBidi" w:cstheme="majorBidi"/>
          <w:sz w:val="20"/>
          <w:szCs w:val="20"/>
        </w:rPr>
        <w:t>Wall motion abnormality; its presence and se</w:t>
      </w:r>
      <w:r w:rsidRPr="00732350">
        <w:rPr>
          <w:rFonts w:asciiTheme="majorBidi" w:eastAsia="Arial" w:hAnsiTheme="majorBidi" w:cstheme="majorBidi"/>
          <w:sz w:val="20"/>
          <w:szCs w:val="20"/>
        </w:rPr>
        <w:t>verity (hypokinesia</w:t>
      </w:r>
      <w:r w:rsidR="000D5D59" w:rsidRPr="00732350">
        <w:rPr>
          <w:rFonts w:asciiTheme="majorBidi" w:eastAsia="Arial" w:hAnsiTheme="majorBidi" w:cstheme="majorBidi"/>
          <w:sz w:val="20"/>
          <w:szCs w:val="20"/>
        </w:rPr>
        <w:t>,</w:t>
      </w:r>
      <w:r w:rsidRPr="00732350">
        <w:rPr>
          <w:rFonts w:asciiTheme="majorBidi" w:eastAsia="Arial" w:hAnsiTheme="majorBidi" w:cstheme="majorBidi"/>
          <w:sz w:val="20"/>
          <w:szCs w:val="20"/>
        </w:rPr>
        <w:t xml:space="preserve"> akinesia</w:t>
      </w:r>
      <w:r w:rsidR="00760830" w:rsidRPr="00732350">
        <w:rPr>
          <w:rFonts w:asciiTheme="majorBidi" w:eastAsia="Arial" w:hAnsiTheme="majorBidi" w:cstheme="majorBidi"/>
          <w:sz w:val="20"/>
          <w:szCs w:val="20"/>
        </w:rPr>
        <w:t>); using apical 4 chamber and parasternal long axis views</w:t>
      </w:r>
      <w:r w:rsidR="000D5D59" w:rsidRPr="00732350">
        <w:rPr>
          <w:rFonts w:asciiTheme="majorBidi" w:eastAsia="Arial" w:hAnsiTheme="majorBidi" w:cstheme="majorBidi"/>
          <w:sz w:val="20"/>
          <w:szCs w:val="20"/>
        </w:rPr>
        <w:t>,</w:t>
      </w:r>
      <w:r w:rsidR="00760830" w:rsidRPr="00732350">
        <w:rPr>
          <w:rFonts w:asciiTheme="majorBidi" w:eastAsia="Arial" w:hAnsiTheme="majorBidi" w:cstheme="majorBidi"/>
          <w:sz w:val="20"/>
          <w:szCs w:val="20"/>
        </w:rPr>
        <w:t xml:space="preserve"> 2 chamber view.</w:t>
      </w:r>
    </w:p>
    <w:p w:rsidR="00760830" w:rsidRPr="00732350" w:rsidRDefault="00760830" w:rsidP="00870653">
      <w:pPr>
        <w:jc w:val="both"/>
        <w:textAlignment w:val="baseline"/>
        <w:rPr>
          <w:rFonts w:asciiTheme="majorBidi" w:eastAsia="Arial" w:hAnsiTheme="majorBidi" w:cstheme="majorBidi"/>
          <w:b/>
          <w:sz w:val="20"/>
          <w:szCs w:val="20"/>
        </w:rPr>
      </w:pPr>
    </w:p>
    <w:p w:rsidR="00EF49F4" w:rsidRPr="00732350" w:rsidRDefault="00592C68" w:rsidP="00870653">
      <w:pPr>
        <w:jc w:val="both"/>
        <w:textAlignment w:val="baseline"/>
        <w:rPr>
          <w:rFonts w:asciiTheme="majorBidi" w:eastAsia="Arial" w:hAnsiTheme="majorBidi" w:cstheme="majorBidi"/>
          <w:b/>
          <w:sz w:val="20"/>
          <w:szCs w:val="20"/>
        </w:rPr>
      </w:pPr>
      <w:r w:rsidRPr="00732350">
        <w:rPr>
          <w:rFonts w:asciiTheme="majorBidi" w:eastAsia="Arial" w:hAnsiTheme="majorBidi" w:cstheme="majorBidi"/>
          <w:b/>
          <w:sz w:val="20"/>
          <w:szCs w:val="20"/>
        </w:rPr>
        <w:lastRenderedPageBreak/>
        <w:t xml:space="preserve">3. </w:t>
      </w:r>
      <w:r w:rsidR="00534A83" w:rsidRPr="00732350">
        <w:rPr>
          <w:rFonts w:asciiTheme="majorBidi" w:eastAsia="Arial" w:hAnsiTheme="majorBidi" w:cstheme="majorBidi"/>
          <w:b/>
          <w:sz w:val="20"/>
          <w:szCs w:val="20"/>
        </w:rPr>
        <w:t>Results:</w:t>
      </w:r>
    </w:p>
    <w:p w:rsidR="00621964" w:rsidRPr="00732350" w:rsidRDefault="00621964" w:rsidP="00870653">
      <w:pPr>
        <w:jc w:val="both"/>
        <w:textAlignment w:val="baseline"/>
        <w:rPr>
          <w:rFonts w:asciiTheme="majorBidi" w:eastAsia="Arial" w:hAnsiTheme="majorBidi" w:cstheme="majorBidi"/>
          <w:b/>
          <w:sz w:val="20"/>
          <w:szCs w:val="20"/>
        </w:rPr>
      </w:pPr>
      <w:r w:rsidRPr="00732350">
        <w:rPr>
          <w:rFonts w:asciiTheme="majorBidi" w:eastAsia="Arial" w:hAnsiTheme="majorBidi" w:cstheme="majorBidi"/>
          <w:b/>
          <w:sz w:val="20"/>
          <w:szCs w:val="20"/>
        </w:rPr>
        <w:t>Study population</w:t>
      </w:r>
    </w:p>
    <w:p w:rsidR="00621964" w:rsidRPr="00732350" w:rsidRDefault="00621964"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 xml:space="preserve">This study was designed as a prospective, randomized, case controlled study that involved 100 patients from the attendants of the cardiology department at “Benha University hospital” who were admitted with STEMI </w:t>
      </w:r>
      <w:r w:rsidR="00B56417" w:rsidRPr="00732350">
        <w:rPr>
          <w:rFonts w:asciiTheme="majorBidi" w:eastAsia="Arial" w:hAnsiTheme="majorBidi" w:cstheme="majorBidi"/>
          <w:sz w:val="20"/>
          <w:szCs w:val="20"/>
        </w:rPr>
        <w:t>without</w:t>
      </w:r>
      <w:r w:rsidRPr="00732350">
        <w:rPr>
          <w:rFonts w:asciiTheme="majorBidi" w:eastAsia="Arial" w:hAnsiTheme="majorBidi" w:cstheme="majorBidi"/>
          <w:sz w:val="20"/>
          <w:szCs w:val="20"/>
        </w:rPr>
        <w:t xml:space="preserve"> known history to have diabetes during the period from April to December </w:t>
      </w:r>
      <w:r w:rsidR="00B56417" w:rsidRPr="00732350">
        <w:rPr>
          <w:rFonts w:asciiTheme="majorBidi" w:eastAsia="Arial" w:hAnsiTheme="majorBidi" w:cstheme="majorBidi"/>
          <w:sz w:val="20"/>
          <w:szCs w:val="20"/>
        </w:rPr>
        <w:t>2016</w:t>
      </w:r>
      <w:r w:rsidR="000D5D59" w:rsidRPr="00732350">
        <w:rPr>
          <w:rFonts w:asciiTheme="majorBidi" w:eastAsia="Arial" w:hAnsiTheme="majorBidi" w:cstheme="majorBidi"/>
          <w:sz w:val="20"/>
          <w:szCs w:val="20"/>
        </w:rPr>
        <w:t>. T</w:t>
      </w:r>
      <w:r w:rsidRPr="00732350">
        <w:rPr>
          <w:rFonts w:asciiTheme="majorBidi" w:eastAsia="Arial" w:hAnsiTheme="majorBidi" w:cstheme="majorBidi"/>
          <w:sz w:val="20"/>
          <w:szCs w:val="20"/>
        </w:rPr>
        <w:t xml:space="preserve">he mean age was 56.8±10.6 years (range from 35 to 82 years). 87% percent were males, 16% were </w:t>
      </w:r>
      <w:r w:rsidR="00B56417" w:rsidRPr="00732350">
        <w:rPr>
          <w:rFonts w:asciiTheme="majorBidi" w:eastAsia="Arial" w:hAnsiTheme="majorBidi" w:cstheme="majorBidi"/>
          <w:sz w:val="20"/>
          <w:szCs w:val="20"/>
        </w:rPr>
        <w:t>hypertensives</w:t>
      </w:r>
      <w:r w:rsidRPr="00732350">
        <w:rPr>
          <w:rFonts w:asciiTheme="majorBidi" w:eastAsia="Arial" w:hAnsiTheme="majorBidi" w:cstheme="majorBidi"/>
          <w:sz w:val="20"/>
          <w:szCs w:val="20"/>
        </w:rPr>
        <w:t xml:space="preserve">, 69% were smokers. </w:t>
      </w:r>
      <w:r w:rsidR="00D55000" w:rsidRPr="00732350">
        <w:rPr>
          <w:rFonts w:asciiTheme="majorBidi" w:eastAsia="Arial" w:hAnsiTheme="majorBidi" w:cstheme="majorBidi"/>
          <w:sz w:val="20"/>
          <w:szCs w:val="20"/>
        </w:rPr>
        <w:t>Table (1 ) and figure (1</w:t>
      </w:r>
      <w:r w:rsidRPr="00732350">
        <w:rPr>
          <w:rFonts w:asciiTheme="majorBidi" w:eastAsia="Arial" w:hAnsiTheme="majorBidi" w:cstheme="majorBidi"/>
          <w:sz w:val="20"/>
          <w:szCs w:val="20"/>
        </w:rPr>
        <w:t>)</w:t>
      </w:r>
      <w:r w:rsidRPr="00732350">
        <w:rPr>
          <w:rFonts w:asciiTheme="majorBidi" w:hAnsiTheme="majorBidi" w:cstheme="majorBidi"/>
          <w:b/>
          <w:bCs/>
          <w:sz w:val="20"/>
          <w:szCs w:val="20"/>
        </w:rPr>
        <w:t>.</w:t>
      </w:r>
    </w:p>
    <w:p w:rsidR="001817FF" w:rsidRPr="00732350" w:rsidRDefault="001817FF" w:rsidP="00870653">
      <w:pPr>
        <w:pStyle w:val="Caption"/>
        <w:spacing w:after="0"/>
        <w:jc w:val="both"/>
        <w:rPr>
          <w:rFonts w:asciiTheme="majorBidi" w:hAnsiTheme="majorBidi" w:cstheme="majorBidi"/>
          <w:i w:val="0"/>
          <w:iCs w:val="0"/>
          <w:color w:val="auto"/>
          <w:sz w:val="20"/>
          <w:szCs w:val="20"/>
        </w:rPr>
      </w:pPr>
    </w:p>
    <w:p w:rsidR="00B56417" w:rsidRPr="00732350" w:rsidRDefault="00D55000" w:rsidP="00870653">
      <w:pPr>
        <w:pStyle w:val="Caption"/>
        <w:spacing w:after="0"/>
        <w:jc w:val="both"/>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Table (1</w:t>
      </w:r>
      <w:r w:rsidR="00B56417" w:rsidRPr="00732350">
        <w:rPr>
          <w:rFonts w:asciiTheme="majorBidi" w:hAnsiTheme="majorBidi" w:cstheme="majorBidi"/>
          <w:i w:val="0"/>
          <w:iCs w:val="0"/>
          <w:color w:val="auto"/>
          <w:sz w:val="20"/>
          <w:szCs w:val="20"/>
        </w:rPr>
        <w:t>): Baseline demographic criteria of study population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1338"/>
        <w:gridCol w:w="1217"/>
        <w:gridCol w:w="1217"/>
      </w:tblGrid>
      <w:tr w:rsidR="00621964" w:rsidRPr="00732350" w:rsidTr="00732350">
        <w:trPr>
          <w:cantSplit/>
          <w:jc w:val="center"/>
        </w:trPr>
        <w:tc>
          <w:tcPr>
            <w:tcW w:w="873" w:type="dxa"/>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sz w:val="20"/>
                <w:szCs w:val="20"/>
                <w:lang w:val="en-IE"/>
              </w:rPr>
            </w:pPr>
          </w:p>
        </w:tc>
        <w:tc>
          <w:tcPr>
            <w:tcW w:w="1379" w:type="dxa"/>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sz w:val="20"/>
                <w:szCs w:val="20"/>
              </w:rPr>
            </w:pPr>
          </w:p>
        </w:tc>
        <w:tc>
          <w:tcPr>
            <w:tcW w:w="1254" w:type="dxa"/>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N</w:t>
            </w:r>
          </w:p>
        </w:tc>
        <w:tc>
          <w:tcPr>
            <w:tcW w:w="1254" w:type="dxa"/>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w:t>
            </w:r>
          </w:p>
        </w:tc>
      </w:tr>
      <w:tr w:rsidR="00621964" w:rsidRPr="00732350" w:rsidTr="00732350">
        <w:trPr>
          <w:cantSplit/>
          <w:jc w:val="center"/>
        </w:trPr>
        <w:tc>
          <w:tcPr>
            <w:tcW w:w="873" w:type="dxa"/>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Age</w:t>
            </w:r>
          </w:p>
        </w:tc>
        <w:tc>
          <w:tcPr>
            <w:tcW w:w="1379"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Mean (±SD)</w:t>
            </w:r>
          </w:p>
        </w:tc>
        <w:tc>
          <w:tcPr>
            <w:tcW w:w="2508" w:type="dxa"/>
            <w:gridSpan w:val="2"/>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56.8 (±10.6)</w:t>
            </w:r>
          </w:p>
        </w:tc>
      </w:tr>
      <w:tr w:rsidR="00621964" w:rsidRPr="00732350" w:rsidTr="00732350">
        <w:trPr>
          <w:cantSplit/>
          <w:jc w:val="center"/>
        </w:trPr>
        <w:tc>
          <w:tcPr>
            <w:tcW w:w="873" w:type="dxa"/>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Sex</w:t>
            </w:r>
          </w:p>
        </w:tc>
        <w:tc>
          <w:tcPr>
            <w:tcW w:w="1379"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Male</w:t>
            </w:r>
          </w:p>
        </w:tc>
        <w:tc>
          <w:tcPr>
            <w:tcW w:w="1254"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87</w:t>
            </w:r>
          </w:p>
        </w:tc>
        <w:tc>
          <w:tcPr>
            <w:tcW w:w="1254"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87.0</w:t>
            </w:r>
          </w:p>
        </w:tc>
      </w:tr>
      <w:tr w:rsidR="00621964" w:rsidRPr="00732350" w:rsidTr="00732350">
        <w:trPr>
          <w:cantSplit/>
          <w:jc w:val="center"/>
        </w:trPr>
        <w:tc>
          <w:tcPr>
            <w:tcW w:w="873" w:type="dxa"/>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1379"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Female</w:t>
            </w:r>
          </w:p>
        </w:tc>
        <w:tc>
          <w:tcPr>
            <w:tcW w:w="1254"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13</w:t>
            </w:r>
          </w:p>
        </w:tc>
        <w:tc>
          <w:tcPr>
            <w:tcW w:w="1254"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13.0</w:t>
            </w:r>
          </w:p>
        </w:tc>
      </w:tr>
    </w:tbl>
    <w:p w:rsidR="00FF073C" w:rsidRPr="00732350" w:rsidRDefault="00FF073C" w:rsidP="00870653">
      <w:pPr>
        <w:jc w:val="both"/>
        <w:rPr>
          <w:rFonts w:asciiTheme="majorBidi" w:eastAsiaTheme="minorEastAsia" w:hAnsiTheme="majorBidi" w:cstheme="majorBidi"/>
          <w:sz w:val="20"/>
          <w:szCs w:val="20"/>
          <w:lang w:eastAsia="zh-CN"/>
        </w:rPr>
      </w:pPr>
    </w:p>
    <w:p w:rsidR="00B56417" w:rsidRPr="00732350" w:rsidRDefault="00621964" w:rsidP="00FF073C">
      <w:pPr>
        <w:jc w:val="center"/>
        <w:rPr>
          <w:rFonts w:asciiTheme="majorBidi" w:hAnsiTheme="majorBidi" w:cstheme="majorBidi"/>
          <w:sz w:val="20"/>
          <w:szCs w:val="20"/>
        </w:rPr>
      </w:pPr>
      <w:r w:rsidRPr="00732350">
        <w:rPr>
          <w:rFonts w:asciiTheme="majorBidi" w:hAnsiTheme="majorBidi" w:cstheme="majorBidi"/>
          <w:noProof/>
          <w:sz w:val="20"/>
          <w:szCs w:val="20"/>
          <w:lang w:eastAsia="zh-CN"/>
        </w:rPr>
        <w:drawing>
          <wp:inline distT="0" distB="0" distL="0" distR="0">
            <wp:extent cx="2366342" cy="1359673"/>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6077" cy="1365267"/>
                    </a:xfrm>
                    <a:prstGeom prst="rect">
                      <a:avLst/>
                    </a:prstGeom>
                    <a:noFill/>
                    <a:ln>
                      <a:noFill/>
                    </a:ln>
                  </pic:spPr>
                </pic:pic>
              </a:graphicData>
            </a:graphic>
          </wp:inline>
        </w:drawing>
      </w:r>
    </w:p>
    <w:p w:rsidR="00621964" w:rsidRPr="00732350" w:rsidRDefault="00D55000" w:rsidP="00870653">
      <w:pPr>
        <w:pStyle w:val="Caption"/>
        <w:spacing w:after="0"/>
        <w:jc w:val="center"/>
        <w:rPr>
          <w:rFonts w:asciiTheme="majorBidi" w:hAnsiTheme="majorBidi" w:cstheme="majorBidi"/>
          <w:i w:val="0"/>
          <w:iCs w:val="0"/>
          <w:color w:val="auto"/>
          <w:sz w:val="20"/>
          <w:szCs w:val="20"/>
        </w:rPr>
      </w:pPr>
      <w:r w:rsidRPr="00732350">
        <w:rPr>
          <w:rFonts w:asciiTheme="majorBidi" w:hAnsiTheme="majorBidi" w:cstheme="majorBidi"/>
          <w:i w:val="0"/>
          <w:iCs w:val="0"/>
          <w:noProof/>
          <w:color w:val="auto"/>
          <w:sz w:val="20"/>
          <w:szCs w:val="20"/>
        </w:rPr>
        <w:t>Figure (1</w:t>
      </w:r>
      <w:r w:rsidR="00B56417" w:rsidRPr="00732350">
        <w:rPr>
          <w:rFonts w:asciiTheme="majorBidi" w:hAnsiTheme="majorBidi" w:cstheme="majorBidi"/>
          <w:i w:val="0"/>
          <w:iCs w:val="0"/>
          <w:noProof/>
          <w:color w:val="auto"/>
          <w:sz w:val="20"/>
          <w:szCs w:val="20"/>
        </w:rPr>
        <w:t>) Demographic criteria</w:t>
      </w:r>
    </w:p>
    <w:p w:rsidR="00621964" w:rsidRPr="00732350" w:rsidRDefault="00621964" w:rsidP="00870653">
      <w:pPr>
        <w:jc w:val="both"/>
        <w:rPr>
          <w:rFonts w:asciiTheme="majorBidi" w:hAnsiTheme="majorBidi" w:cstheme="majorBidi"/>
          <w:sz w:val="20"/>
          <w:szCs w:val="20"/>
        </w:rPr>
      </w:pPr>
    </w:p>
    <w:p w:rsidR="00621964" w:rsidRPr="00732350" w:rsidRDefault="002712D4" w:rsidP="00870653">
      <w:pPr>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Risk factors for STEMI:</w:t>
      </w:r>
    </w:p>
    <w:p w:rsidR="00621964" w:rsidRPr="00732350" w:rsidRDefault="00621964" w:rsidP="00870653">
      <w:pPr>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The most common risk factor for STEMI was smoking by 69 % followed by hypertension by 16</w:t>
      </w:r>
      <w:r w:rsidR="00934CE1" w:rsidRPr="00732350">
        <w:rPr>
          <w:rFonts w:asciiTheme="majorBidi" w:eastAsia="Arial" w:hAnsiTheme="majorBidi" w:cstheme="majorBidi"/>
          <w:sz w:val="20"/>
          <w:szCs w:val="20"/>
        </w:rPr>
        <w:t>%</w:t>
      </w:r>
      <w:r w:rsidR="000D5D59" w:rsidRPr="00732350">
        <w:rPr>
          <w:rFonts w:asciiTheme="majorBidi" w:eastAsia="Arial" w:hAnsiTheme="majorBidi" w:cstheme="majorBidi"/>
          <w:sz w:val="20"/>
          <w:szCs w:val="20"/>
        </w:rPr>
        <w:t>. t</w:t>
      </w:r>
      <w:r w:rsidR="00D55000" w:rsidRPr="00732350">
        <w:rPr>
          <w:rFonts w:asciiTheme="majorBidi" w:eastAsia="Arial" w:hAnsiTheme="majorBidi" w:cstheme="majorBidi"/>
          <w:sz w:val="20"/>
          <w:szCs w:val="20"/>
        </w:rPr>
        <w:t>able (2</w:t>
      </w:r>
      <w:r w:rsidRPr="00732350">
        <w:rPr>
          <w:rFonts w:asciiTheme="majorBidi" w:eastAsia="Arial" w:hAnsiTheme="majorBidi" w:cstheme="majorBidi"/>
          <w:sz w:val="20"/>
          <w:szCs w:val="20"/>
        </w:rPr>
        <w:t>)</w:t>
      </w:r>
      <w:r w:rsidR="000D5D59" w:rsidRPr="00732350">
        <w:rPr>
          <w:rFonts w:asciiTheme="majorBidi" w:eastAsia="Arial" w:hAnsiTheme="majorBidi" w:cstheme="majorBidi"/>
          <w:sz w:val="20"/>
          <w:szCs w:val="20"/>
        </w:rPr>
        <w:t xml:space="preserve"> </w:t>
      </w:r>
      <w:r w:rsidR="00870653" w:rsidRPr="00732350">
        <w:rPr>
          <w:rFonts w:asciiTheme="majorBidi" w:eastAsia="Arial" w:hAnsiTheme="majorBidi" w:cstheme="majorBidi"/>
          <w:sz w:val="20"/>
          <w:szCs w:val="20"/>
        </w:rPr>
        <w:t xml:space="preserve">&amp; </w:t>
      </w:r>
      <w:r w:rsidR="00934CE1" w:rsidRPr="00732350">
        <w:rPr>
          <w:rFonts w:asciiTheme="majorBidi" w:eastAsia="Arial" w:hAnsiTheme="majorBidi" w:cstheme="majorBidi"/>
          <w:sz w:val="20"/>
          <w:szCs w:val="20"/>
        </w:rPr>
        <w:t>figure (</w:t>
      </w:r>
      <w:r w:rsidR="00D55000" w:rsidRPr="00732350">
        <w:rPr>
          <w:rFonts w:asciiTheme="majorBidi" w:eastAsia="Arial" w:hAnsiTheme="majorBidi" w:cstheme="majorBidi"/>
          <w:sz w:val="20"/>
          <w:szCs w:val="20"/>
        </w:rPr>
        <w:t>2</w:t>
      </w:r>
      <w:r w:rsidRPr="00732350">
        <w:rPr>
          <w:rFonts w:asciiTheme="majorBidi" w:eastAsia="Arial" w:hAnsiTheme="majorBidi" w:cstheme="majorBidi"/>
          <w:sz w:val="20"/>
          <w:szCs w:val="20"/>
        </w:rPr>
        <w:t>).</w:t>
      </w:r>
    </w:p>
    <w:p w:rsidR="00621964" w:rsidRPr="00732350" w:rsidRDefault="00621964" w:rsidP="00870653">
      <w:pPr>
        <w:jc w:val="both"/>
        <w:rPr>
          <w:rFonts w:asciiTheme="majorBidi" w:hAnsiTheme="majorBidi" w:cstheme="majorBidi"/>
          <w:b/>
          <w:bCs/>
          <w:sz w:val="20"/>
          <w:szCs w:val="20"/>
        </w:rPr>
      </w:pPr>
    </w:p>
    <w:p w:rsidR="00934CE1" w:rsidRPr="00732350" w:rsidRDefault="00934CE1" w:rsidP="00FF073C">
      <w:pPr>
        <w:pStyle w:val="Caption"/>
        <w:spacing w:after="0"/>
        <w:jc w:val="center"/>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Table</w:t>
      </w:r>
      <w:r w:rsidR="00D55000" w:rsidRPr="00732350">
        <w:rPr>
          <w:rFonts w:asciiTheme="majorBidi" w:hAnsiTheme="majorBidi" w:cstheme="majorBidi"/>
          <w:i w:val="0"/>
          <w:iCs w:val="0"/>
          <w:color w:val="auto"/>
          <w:sz w:val="20"/>
          <w:szCs w:val="20"/>
        </w:rPr>
        <w:t xml:space="preserve"> (2</w:t>
      </w:r>
      <w:r w:rsidRPr="00732350">
        <w:rPr>
          <w:rFonts w:asciiTheme="majorBidi" w:hAnsiTheme="majorBidi" w:cstheme="majorBidi"/>
          <w:i w:val="0"/>
          <w:iCs w:val="0"/>
          <w:color w:val="auto"/>
          <w:sz w:val="20"/>
          <w:szCs w:val="20"/>
        </w:rPr>
        <w:t>) risk factors for STEMI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2308"/>
        <w:gridCol w:w="1205"/>
      </w:tblGrid>
      <w:tr w:rsidR="00621964" w:rsidRPr="00732350" w:rsidTr="00732350">
        <w:trPr>
          <w:cantSplit/>
          <w:jc w:val="center"/>
        </w:trPr>
        <w:tc>
          <w:tcPr>
            <w:tcW w:w="982" w:type="dxa"/>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sz w:val="20"/>
                <w:szCs w:val="20"/>
              </w:rPr>
            </w:pPr>
          </w:p>
        </w:tc>
        <w:tc>
          <w:tcPr>
            <w:tcW w:w="2308" w:type="dxa"/>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N</w:t>
            </w:r>
          </w:p>
        </w:tc>
        <w:tc>
          <w:tcPr>
            <w:tcW w:w="1205" w:type="dxa"/>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w:t>
            </w:r>
          </w:p>
        </w:tc>
      </w:tr>
      <w:tr w:rsidR="00621964" w:rsidRPr="00732350" w:rsidTr="00732350">
        <w:trPr>
          <w:cantSplit/>
          <w:jc w:val="center"/>
        </w:trPr>
        <w:tc>
          <w:tcPr>
            <w:tcW w:w="982" w:type="dxa"/>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Smoking</w:t>
            </w:r>
          </w:p>
        </w:tc>
        <w:tc>
          <w:tcPr>
            <w:tcW w:w="2308"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69</w:t>
            </w:r>
          </w:p>
        </w:tc>
        <w:tc>
          <w:tcPr>
            <w:tcW w:w="1205"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69.0</w:t>
            </w:r>
          </w:p>
        </w:tc>
      </w:tr>
      <w:tr w:rsidR="00621964" w:rsidRPr="00732350" w:rsidTr="00732350">
        <w:trPr>
          <w:cantSplit/>
          <w:jc w:val="center"/>
        </w:trPr>
        <w:tc>
          <w:tcPr>
            <w:tcW w:w="982" w:type="dxa"/>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HTN</w:t>
            </w:r>
          </w:p>
        </w:tc>
        <w:tc>
          <w:tcPr>
            <w:tcW w:w="2308"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16</w:t>
            </w:r>
          </w:p>
        </w:tc>
        <w:tc>
          <w:tcPr>
            <w:tcW w:w="1205"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16.0</w:t>
            </w:r>
          </w:p>
        </w:tc>
      </w:tr>
    </w:tbl>
    <w:p w:rsidR="00934CE1" w:rsidRPr="00732350" w:rsidRDefault="00621964" w:rsidP="00FF073C">
      <w:pPr>
        <w:jc w:val="center"/>
        <w:rPr>
          <w:rFonts w:asciiTheme="majorBidi" w:hAnsiTheme="majorBidi" w:cstheme="majorBidi"/>
          <w:sz w:val="20"/>
          <w:szCs w:val="20"/>
        </w:rPr>
      </w:pPr>
      <w:r w:rsidRPr="00732350">
        <w:rPr>
          <w:rFonts w:asciiTheme="majorBidi" w:hAnsiTheme="majorBidi" w:cstheme="majorBidi"/>
          <w:noProof/>
          <w:sz w:val="20"/>
          <w:szCs w:val="20"/>
          <w:lang w:eastAsia="zh-CN"/>
        </w:rPr>
        <w:drawing>
          <wp:inline distT="0" distB="0" distL="0" distR="0">
            <wp:extent cx="2568984" cy="1494845"/>
            <wp:effectExtent l="19050" t="0" r="2766"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7734" cy="1494118"/>
                    </a:xfrm>
                    <a:prstGeom prst="rect">
                      <a:avLst/>
                    </a:prstGeom>
                    <a:noFill/>
                    <a:ln>
                      <a:noFill/>
                    </a:ln>
                  </pic:spPr>
                </pic:pic>
              </a:graphicData>
            </a:graphic>
          </wp:inline>
        </w:drawing>
      </w:r>
    </w:p>
    <w:p w:rsidR="00621964" w:rsidRPr="00732350" w:rsidRDefault="00D55000" w:rsidP="00870653">
      <w:pPr>
        <w:pStyle w:val="Caption"/>
        <w:spacing w:after="0"/>
        <w:jc w:val="center"/>
        <w:rPr>
          <w:rFonts w:asciiTheme="majorBidi" w:eastAsiaTheme="minorEastAsia" w:hAnsiTheme="majorBidi" w:cstheme="majorBidi"/>
          <w:i w:val="0"/>
          <w:iCs w:val="0"/>
          <w:noProof/>
          <w:color w:val="auto"/>
          <w:sz w:val="20"/>
          <w:szCs w:val="20"/>
          <w:lang w:eastAsia="zh-CN"/>
        </w:rPr>
      </w:pPr>
      <w:r w:rsidRPr="00732350">
        <w:rPr>
          <w:rFonts w:asciiTheme="majorBidi" w:hAnsiTheme="majorBidi" w:cstheme="majorBidi"/>
          <w:i w:val="0"/>
          <w:iCs w:val="0"/>
          <w:noProof/>
          <w:color w:val="auto"/>
          <w:sz w:val="20"/>
          <w:szCs w:val="20"/>
        </w:rPr>
        <w:t>Figure (2</w:t>
      </w:r>
      <w:r w:rsidR="00934CE1" w:rsidRPr="00732350">
        <w:rPr>
          <w:rFonts w:asciiTheme="majorBidi" w:hAnsiTheme="majorBidi" w:cstheme="majorBidi"/>
          <w:i w:val="0"/>
          <w:iCs w:val="0"/>
          <w:noProof/>
          <w:color w:val="auto"/>
          <w:sz w:val="20"/>
          <w:szCs w:val="20"/>
        </w:rPr>
        <w:t>) risk factors for STEMI</w:t>
      </w:r>
    </w:p>
    <w:p w:rsidR="00732350" w:rsidRDefault="00732350" w:rsidP="00870653">
      <w:pPr>
        <w:jc w:val="both"/>
        <w:rPr>
          <w:rFonts w:asciiTheme="majorBidi" w:eastAsia="宋体" w:hAnsiTheme="majorBidi" w:cstheme="majorBidi"/>
          <w:b/>
          <w:spacing w:val="-1"/>
          <w:sz w:val="20"/>
          <w:szCs w:val="20"/>
          <w:lang w:eastAsia="zh-CN"/>
        </w:rPr>
      </w:pPr>
    </w:p>
    <w:p w:rsidR="00621964" w:rsidRPr="00732350" w:rsidRDefault="00621964" w:rsidP="00870653">
      <w:pPr>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Hemodynamic data</w:t>
      </w:r>
    </w:p>
    <w:p w:rsidR="00621964" w:rsidRPr="00732350" w:rsidRDefault="00621964"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 xml:space="preserve">Both systolic and diastolic blood pressure (SBP, DBP), as well as resting heart rate were measured at </w:t>
      </w:r>
      <w:r w:rsidRPr="00732350">
        <w:rPr>
          <w:rFonts w:asciiTheme="majorBidi" w:eastAsia="Arial" w:hAnsiTheme="majorBidi" w:cstheme="majorBidi"/>
          <w:sz w:val="20"/>
          <w:szCs w:val="20"/>
        </w:rPr>
        <w:lastRenderedPageBreak/>
        <w:t>randomization with no statistically significant differences between 3 groups (p&gt;0.05)</w:t>
      </w:r>
      <w:r w:rsidR="000D5D59" w:rsidRPr="00732350">
        <w:rPr>
          <w:rFonts w:asciiTheme="majorBidi" w:eastAsia="Arial" w:hAnsiTheme="majorBidi" w:cstheme="majorBidi"/>
          <w:sz w:val="20"/>
          <w:szCs w:val="20"/>
        </w:rPr>
        <w:t>. T</w:t>
      </w:r>
      <w:r w:rsidRPr="00732350">
        <w:rPr>
          <w:rFonts w:asciiTheme="majorBidi" w:eastAsia="Arial" w:hAnsiTheme="majorBidi" w:cstheme="majorBidi"/>
          <w:sz w:val="20"/>
          <w:szCs w:val="20"/>
        </w:rPr>
        <w:t>he mean baseline heart rate (HR) was 81.4 ±15.8 bpm with minimum heart rate 54 b/m and maximum heart rate 130b/m</w:t>
      </w:r>
      <w:r w:rsidR="00934CE1"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 xml:space="preserve">mean baseline systolic BP (SBP) was 117± 16.2 </w:t>
      </w:r>
      <w:r w:rsidR="00934CE1" w:rsidRPr="00732350">
        <w:rPr>
          <w:rFonts w:asciiTheme="majorBidi" w:eastAsia="Arial" w:hAnsiTheme="majorBidi" w:cstheme="majorBidi"/>
          <w:sz w:val="20"/>
          <w:szCs w:val="20"/>
        </w:rPr>
        <w:t>mmHg with</w:t>
      </w:r>
      <w:r w:rsidRPr="00732350">
        <w:rPr>
          <w:rFonts w:asciiTheme="majorBidi" w:eastAsia="Arial" w:hAnsiTheme="majorBidi" w:cstheme="majorBidi"/>
          <w:sz w:val="20"/>
          <w:szCs w:val="20"/>
        </w:rPr>
        <w:t xml:space="preserve"> maximum range 155 mmHg and minimum range 80 </w:t>
      </w:r>
      <w:r w:rsidR="00934CE1" w:rsidRPr="00732350">
        <w:rPr>
          <w:rFonts w:asciiTheme="majorBidi" w:eastAsia="Arial" w:hAnsiTheme="majorBidi" w:cstheme="majorBidi"/>
          <w:sz w:val="20"/>
          <w:szCs w:val="20"/>
        </w:rPr>
        <w:t>mmHg</w:t>
      </w:r>
      <w:r w:rsidR="000D5D59" w:rsidRPr="00732350">
        <w:rPr>
          <w:rFonts w:asciiTheme="majorBidi" w:eastAsia="Arial" w:hAnsiTheme="majorBidi" w:cstheme="majorBidi"/>
          <w:sz w:val="20"/>
          <w:szCs w:val="20"/>
        </w:rPr>
        <w:t>. T</w:t>
      </w:r>
      <w:r w:rsidRPr="00732350">
        <w:rPr>
          <w:rFonts w:asciiTheme="majorBidi" w:eastAsia="Arial" w:hAnsiTheme="majorBidi" w:cstheme="majorBidi"/>
          <w:sz w:val="20"/>
          <w:szCs w:val="20"/>
        </w:rPr>
        <w:t xml:space="preserve">he mean baseline diastolic BP (DBP) was 69.6± 9.7 mmHg </w:t>
      </w:r>
      <w:r w:rsidR="00934CE1" w:rsidRPr="00732350">
        <w:rPr>
          <w:rFonts w:asciiTheme="majorBidi" w:eastAsia="Arial" w:hAnsiTheme="majorBidi" w:cstheme="majorBidi"/>
          <w:sz w:val="20"/>
          <w:szCs w:val="20"/>
        </w:rPr>
        <w:t>with minimum</w:t>
      </w:r>
      <w:r w:rsidRPr="00732350">
        <w:rPr>
          <w:rFonts w:asciiTheme="majorBidi" w:eastAsia="Arial" w:hAnsiTheme="majorBidi" w:cstheme="majorBidi"/>
          <w:sz w:val="20"/>
          <w:szCs w:val="20"/>
        </w:rPr>
        <w:t xml:space="preserve"> 50mmgh and </w:t>
      </w:r>
      <w:r w:rsidR="00934CE1" w:rsidRPr="00732350">
        <w:rPr>
          <w:rFonts w:asciiTheme="majorBidi" w:eastAsia="Arial" w:hAnsiTheme="majorBidi" w:cstheme="majorBidi"/>
          <w:sz w:val="20"/>
          <w:szCs w:val="20"/>
        </w:rPr>
        <w:t>maximum 90mmgh</w:t>
      </w:r>
      <w:r w:rsidR="000D5D59" w:rsidRPr="00732350">
        <w:rPr>
          <w:rFonts w:asciiTheme="majorBidi" w:eastAsia="Arial" w:hAnsiTheme="majorBidi" w:cstheme="majorBidi"/>
          <w:sz w:val="20"/>
          <w:szCs w:val="20"/>
        </w:rPr>
        <w:t>. t</w:t>
      </w:r>
      <w:r w:rsidR="00934CE1" w:rsidRPr="00732350">
        <w:rPr>
          <w:rFonts w:asciiTheme="majorBidi" w:eastAsia="Arial" w:hAnsiTheme="majorBidi" w:cstheme="majorBidi"/>
          <w:sz w:val="20"/>
          <w:szCs w:val="20"/>
        </w:rPr>
        <w:t>abl</w:t>
      </w:r>
      <w:r w:rsidR="00870653" w:rsidRPr="00732350">
        <w:rPr>
          <w:rFonts w:asciiTheme="majorBidi" w:eastAsia="Arial" w:hAnsiTheme="majorBidi" w:cstheme="majorBidi"/>
          <w:sz w:val="20"/>
          <w:szCs w:val="20"/>
        </w:rPr>
        <w:t>e (</w:t>
      </w:r>
      <w:r w:rsidR="00D55000" w:rsidRPr="00732350">
        <w:rPr>
          <w:rFonts w:asciiTheme="majorBidi" w:eastAsia="Arial" w:hAnsiTheme="majorBidi" w:cstheme="majorBidi"/>
          <w:sz w:val="20"/>
          <w:szCs w:val="20"/>
        </w:rPr>
        <w:t>3</w:t>
      </w:r>
      <w:r w:rsidRPr="00732350">
        <w:rPr>
          <w:rFonts w:asciiTheme="majorBidi" w:eastAsia="Arial" w:hAnsiTheme="majorBidi" w:cstheme="majorBidi"/>
          <w:sz w:val="20"/>
          <w:szCs w:val="20"/>
        </w:rPr>
        <w:t xml:space="preserve">). </w:t>
      </w:r>
    </w:p>
    <w:p w:rsidR="00934CE1" w:rsidRPr="00732350" w:rsidRDefault="00934CE1" w:rsidP="00870653">
      <w:pPr>
        <w:pStyle w:val="Caption"/>
        <w:spacing w:after="0"/>
        <w:jc w:val="both"/>
        <w:rPr>
          <w:rFonts w:asciiTheme="majorBidi" w:hAnsiTheme="majorBidi" w:cstheme="majorBidi"/>
          <w:i w:val="0"/>
          <w:iCs w:val="0"/>
          <w:color w:val="auto"/>
          <w:sz w:val="20"/>
          <w:szCs w:val="20"/>
        </w:rPr>
      </w:pPr>
    </w:p>
    <w:p w:rsidR="00934CE1" w:rsidRPr="00732350" w:rsidRDefault="00D55000" w:rsidP="00FF073C">
      <w:pPr>
        <w:pStyle w:val="Caption"/>
        <w:snapToGrid w:val="0"/>
        <w:spacing w:after="0"/>
        <w:jc w:val="center"/>
        <w:rPr>
          <w:i w:val="0"/>
          <w:iCs w:val="0"/>
          <w:color w:val="auto"/>
          <w:sz w:val="20"/>
          <w:szCs w:val="20"/>
        </w:rPr>
      </w:pPr>
      <w:r w:rsidRPr="00732350">
        <w:rPr>
          <w:i w:val="0"/>
          <w:iCs w:val="0"/>
          <w:color w:val="auto"/>
          <w:sz w:val="20"/>
          <w:szCs w:val="20"/>
        </w:rPr>
        <w:t>Table (3</w:t>
      </w:r>
      <w:r w:rsidR="00934CE1" w:rsidRPr="00732350">
        <w:rPr>
          <w:i w:val="0"/>
          <w:iCs w:val="0"/>
          <w:color w:val="auto"/>
          <w:sz w:val="20"/>
          <w:szCs w:val="20"/>
        </w:rPr>
        <w:t>) Hemodynamic data at randomization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694"/>
        <w:gridCol w:w="577"/>
        <w:gridCol w:w="1045"/>
        <w:gridCol w:w="1076"/>
      </w:tblGrid>
      <w:tr w:rsidR="00621964" w:rsidRPr="00732350" w:rsidTr="00732350">
        <w:trPr>
          <w:jc w:val="center"/>
        </w:trPr>
        <w:tc>
          <w:tcPr>
            <w:tcW w:w="1330" w:type="pct"/>
            <w:shd w:val="clear" w:color="auto" w:fill="BFBFBF" w:themeFill="background1" w:themeFillShade="BF"/>
            <w:noWrap/>
            <w:vAlign w:val="center"/>
            <w:hideMark/>
          </w:tcPr>
          <w:p w:rsidR="00621964" w:rsidRPr="00732350" w:rsidRDefault="00621964" w:rsidP="00FF073C">
            <w:pPr>
              <w:jc w:val="both"/>
              <w:rPr>
                <w:rFonts w:asciiTheme="majorBidi" w:hAnsiTheme="majorBidi" w:cstheme="majorBidi"/>
                <w:b/>
                <w:bCs/>
                <w:sz w:val="18"/>
                <w:szCs w:val="18"/>
              </w:rPr>
            </w:pPr>
          </w:p>
        </w:tc>
        <w:tc>
          <w:tcPr>
            <w:tcW w:w="751" w:type="pct"/>
            <w:shd w:val="clear" w:color="auto" w:fill="BFBFBF" w:themeFill="background1" w:themeFillShade="BF"/>
            <w:noWrap/>
            <w:vAlign w:val="center"/>
            <w:hideMark/>
          </w:tcPr>
          <w:p w:rsidR="00621964" w:rsidRPr="00732350" w:rsidRDefault="00621964" w:rsidP="00FF073C">
            <w:pPr>
              <w:jc w:val="both"/>
              <w:rPr>
                <w:rFonts w:asciiTheme="majorBidi" w:eastAsia="Times New Roman" w:hAnsiTheme="majorBidi" w:cstheme="majorBidi"/>
                <w:b/>
                <w:bCs/>
                <w:sz w:val="18"/>
                <w:szCs w:val="18"/>
              </w:rPr>
            </w:pPr>
            <w:r w:rsidRPr="00732350">
              <w:rPr>
                <w:rFonts w:asciiTheme="majorBidi" w:eastAsia="Times New Roman" w:hAnsiTheme="majorBidi" w:cstheme="majorBidi"/>
                <w:b/>
                <w:bCs/>
                <w:sz w:val="18"/>
                <w:szCs w:val="18"/>
              </w:rPr>
              <w:t>Mean</w:t>
            </w:r>
          </w:p>
        </w:tc>
        <w:tc>
          <w:tcPr>
            <w:tcW w:w="624" w:type="pct"/>
            <w:shd w:val="clear" w:color="auto" w:fill="BFBFBF" w:themeFill="background1" w:themeFillShade="BF"/>
            <w:noWrap/>
            <w:vAlign w:val="center"/>
            <w:hideMark/>
          </w:tcPr>
          <w:p w:rsidR="00621964" w:rsidRPr="00732350" w:rsidRDefault="00621964" w:rsidP="00FF073C">
            <w:pPr>
              <w:jc w:val="both"/>
              <w:rPr>
                <w:rFonts w:asciiTheme="majorBidi" w:eastAsia="Times New Roman" w:hAnsiTheme="majorBidi" w:cstheme="majorBidi"/>
                <w:b/>
                <w:bCs/>
                <w:sz w:val="18"/>
                <w:szCs w:val="18"/>
              </w:rPr>
            </w:pPr>
            <w:r w:rsidRPr="00732350">
              <w:rPr>
                <w:rFonts w:asciiTheme="majorBidi" w:eastAsia="Times New Roman" w:hAnsiTheme="majorBidi" w:cstheme="majorBidi"/>
                <w:b/>
                <w:bCs/>
                <w:sz w:val="18"/>
                <w:szCs w:val="18"/>
              </w:rPr>
              <w:t>±SD</w:t>
            </w:r>
          </w:p>
        </w:tc>
        <w:tc>
          <w:tcPr>
            <w:tcW w:w="1131" w:type="pct"/>
            <w:shd w:val="clear" w:color="auto" w:fill="BFBFBF" w:themeFill="background1" w:themeFillShade="BF"/>
            <w:noWrap/>
            <w:vAlign w:val="center"/>
            <w:hideMark/>
          </w:tcPr>
          <w:p w:rsidR="00621964" w:rsidRPr="00732350" w:rsidRDefault="00621964" w:rsidP="00FF073C">
            <w:pPr>
              <w:jc w:val="both"/>
              <w:rPr>
                <w:rFonts w:asciiTheme="majorBidi" w:eastAsia="Times New Roman" w:hAnsiTheme="majorBidi" w:cstheme="majorBidi"/>
                <w:b/>
                <w:bCs/>
                <w:sz w:val="18"/>
                <w:szCs w:val="18"/>
              </w:rPr>
            </w:pPr>
            <w:r w:rsidRPr="00732350">
              <w:rPr>
                <w:rFonts w:asciiTheme="majorBidi" w:eastAsia="Times New Roman" w:hAnsiTheme="majorBidi" w:cstheme="majorBidi"/>
                <w:b/>
                <w:bCs/>
                <w:sz w:val="18"/>
                <w:szCs w:val="18"/>
              </w:rPr>
              <w:t>Minimum</w:t>
            </w:r>
          </w:p>
        </w:tc>
        <w:tc>
          <w:tcPr>
            <w:tcW w:w="1164" w:type="pct"/>
            <w:shd w:val="clear" w:color="auto" w:fill="BFBFBF" w:themeFill="background1" w:themeFillShade="BF"/>
            <w:noWrap/>
            <w:vAlign w:val="center"/>
            <w:hideMark/>
          </w:tcPr>
          <w:p w:rsidR="00621964" w:rsidRPr="00732350" w:rsidRDefault="00621964" w:rsidP="00FF073C">
            <w:pPr>
              <w:jc w:val="both"/>
              <w:rPr>
                <w:rFonts w:asciiTheme="majorBidi" w:eastAsia="Times New Roman" w:hAnsiTheme="majorBidi" w:cstheme="majorBidi"/>
                <w:b/>
                <w:bCs/>
                <w:sz w:val="18"/>
                <w:szCs w:val="18"/>
              </w:rPr>
            </w:pPr>
            <w:r w:rsidRPr="00732350">
              <w:rPr>
                <w:rFonts w:asciiTheme="majorBidi" w:eastAsia="Times New Roman" w:hAnsiTheme="majorBidi" w:cstheme="majorBidi"/>
                <w:b/>
                <w:bCs/>
                <w:sz w:val="18"/>
                <w:szCs w:val="18"/>
              </w:rPr>
              <w:t>Maximum</w:t>
            </w:r>
          </w:p>
        </w:tc>
      </w:tr>
      <w:tr w:rsidR="00621964" w:rsidRPr="00732350" w:rsidTr="00732350">
        <w:trPr>
          <w:jc w:val="center"/>
        </w:trPr>
        <w:tc>
          <w:tcPr>
            <w:tcW w:w="1330" w:type="pct"/>
            <w:noWrap/>
            <w:vAlign w:val="center"/>
            <w:hideMark/>
          </w:tcPr>
          <w:p w:rsidR="00621964" w:rsidRPr="00732350" w:rsidRDefault="00621964" w:rsidP="00FF073C">
            <w:pPr>
              <w:jc w:val="both"/>
              <w:rPr>
                <w:rFonts w:asciiTheme="majorBidi" w:eastAsia="Times New Roman" w:hAnsiTheme="majorBidi" w:cstheme="majorBidi"/>
                <w:b/>
                <w:bCs/>
                <w:sz w:val="18"/>
                <w:szCs w:val="18"/>
              </w:rPr>
            </w:pPr>
            <w:r w:rsidRPr="00732350">
              <w:rPr>
                <w:rFonts w:asciiTheme="majorBidi" w:eastAsia="Times New Roman" w:hAnsiTheme="majorBidi" w:cstheme="majorBidi"/>
                <w:b/>
                <w:bCs/>
                <w:sz w:val="18"/>
                <w:szCs w:val="18"/>
              </w:rPr>
              <w:t>Heart rate</w:t>
            </w:r>
          </w:p>
        </w:tc>
        <w:tc>
          <w:tcPr>
            <w:tcW w:w="751"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81.4</w:t>
            </w:r>
          </w:p>
        </w:tc>
        <w:tc>
          <w:tcPr>
            <w:tcW w:w="624"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15.8</w:t>
            </w:r>
          </w:p>
        </w:tc>
        <w:tc>
          <w:tcPr>
            <w:tcW w:w="1131"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54</w:t>
            </w:r>
          </w:p>
        </w:tc>
        <w:tc>
          <w:tcPr>
            <w:tcW w:w="1164"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130</w:t>
            </w:r>
          </w:p>
        </w:tc>
      </w:tr>
      <w:tr w:rsidR="00621964" w:rsidRPr="00732350" w:rsidTr="00732350">
        <w:trPr>
          <w:jc w:val="center"/>
        </w:trPr>
        <w:tc>
          <w:tcPr>
            <w:tcW w:w="1330" w:type="pct"/>
            <w:noWrap/>
            <w:vAlign w:val="center"/>
            <w:hideMark/>
          </w:tcPr>
          <w:p w:rsidR="00621964" w:rsidRPr="00732350" w:rsidRDefault="00621964" w:rsidP="00FF073C">
            <w:pPr>
              <w:jc w:val="both"/>
              <w:rPr>
                <w:rFonts w:asciiTheme="majorBidi" w:eastAsia="Times New Roman" w:hAnsiTheme="majorBidi" w:cstheme="majorBidi"/>
                <w:b/>
                <w:bCs/>
                <w:sz w:val="18"/>
                <w:szCs w:val="18"/>
              </w:rPr>
            </w:pPr>
            <w:r w:rsidRPr="00732350">
              <w:rPr>
                <w:rFonts w:asciiTheme="majorBidi" w:eastAsia="Times New Roman" w:hAnsiTheme="majorBidi" w:cstheme="majorBidi"/>
                <w:b/>
                <w:bCs/>
                <w:sz w:val="18"/>
                <w:szCs w:val="18"/>
              </w:rPr>
              <w:t>Systolic BP</w:t>
            </w:r>
          </w:p>
        </w:tc>
        <w:tc>
          <w:tcPr>
            <w:tcW w:w="751"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117</w:t>
            </w:r>
          </w:p>
        </w:tc>
        <w:tc>
          <w:tcPr>
            <w:tcW w:w="624"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16.2</w:t>
            </w:r>
          </w:p>
        </w:tc>
        <w:tc>
          <w:tcPr>
            <w:tcW w:w="1131"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80</w:t>
            </w:r>
          </w:p>
        </w:tc>
        <w:tc>
          <w:tcPr>
            <w:tcW w:w="1164"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155</w:t>
            </w:r>
          </w:p>
        </w:tc>
      </w:tr>
      <w:tr w:rsidR="00621964" w:rsidRPr="00732350" w:rsidTr="00732350">
        <w:trPr>
          <w:jc w:val="center"/>
        </w:trPr>
        <w:tc>
          <w:tcPr>
            <w:tcW w:w="1330" w:type="pct"/>
            <w:noWrap/>
            <w:vAlign w:val="center"/>
            <w:hideMark/>
          </w:tcPr>
          <w:p w:rsidR="00621964" w:rsidRPr="00732350" w:rsidRDefault="00621964" w:rsidP="00FF073C">
            <w:pPr>
              <w:jc w:val="both"/>
              <w:rPr>
                <w:rFonts w:asciiTheme="majorBidi" w:eastAsia="Times New Roman" w:hAnsiTheme="majorBidi" w:cstheme="majorBidi"/>
                <w:sz w:val="18"/>
                <w:szCs w:val="18"/>
              </w:rPr>
            </w:pPr>
          </w:p>
        </w:tc>
        <w:tc>
          <w:tcPr>
            <w:tcW w:w="751" w:type="pct"/>
            <w:noWrap/>
            <w:vAlign w:val="center"/>
            <w:hideMark/>
          </w:tcPr>
          <w:p w:rsidR="00621964" w:rsidRPr="00732350" w:rsidRDefault="00621964" w:rsidP="00FF073C">
            <w:pPr>
              <w:jc w:val="both"/>
              <w:rPr>
                <w:rFonts w:asciiTheme="majorBidi" w:hAnsiTheme="majorBidi" w:cstheme="majorBidi"/>
                <w:sz w:val="18"/>
                <w:szCs w:val="18"/>
              </w:rPr>
            </w:pPr>
          </w:p>
        </w:tc>
        <w:tc>
          <w:tcPr>
            <w:tcW w:w="624" w:type="pct"/>
            <w:noWrap/>
            <w:vAlign w:val="center"/>
            <w:hideMark/>
          </w:tcPr>
          <w:p w:rsidR="00621964" w:rsidRPr="00732350" w:rsidRDefault="00621964" w:rsidP="00FF073C">
            <w:pPr>
              <w:jc w:val="both"/>
              <w:rPr>
                <w:rFonts w:asciiTheme="majorBidi" w:hAnsiTheme="majorBidi" w:cstheme="majorBidi"/>
                <w:sz w:val="18"/>
                <w:szCs w:val="18"/>
              </w:rPr>
            </w:pPr>
          </w:p>
        </w:tc>
        <w:tc>
          <w:tcPr>
            <w:tcW w:w="1131" w:type="pct"/>
            <w:noWrap/>
            <w:vAlign w:val="center"/>
            <w:hideMark/>
          </w:tcPr>
          <w:p w:rsidR="00621964" w:rsidRPr="00732350" w:rsidRDefault="00621964" w:rsidP="00FF073C">
            <w:pPr>
              <w:jc w:val="both"/>
              <w:rPr>
                <w:rFonts w:asciiTheme="majorBidi" w:hAnsiTheme="majorBidi" w:cstheme="majorBidi"/>
                <w:sz w:val="18"/>
                <w:szCs w:val="18"/>
              </w:rPr>
            </w:pPr>
          </w:p>
        </w:tc>
        <w:tc>
          <w:tcPr>
            <w:tcW w:w="1164" w:type="pct"/>
            <w:noWrap/>
            <w:vAlign w:val="center"/>
            <w:hideMark/>
          </w:tcPr>
          <w:p w:rsidR="00621964" w:rsidRPr="00732350" w:rsidRDefault="00621964" w:rsidP="00FF073C">
            <w:pPr>
              <w:jc w:val="both"/>
              <w:rPr>
                <w:rFonts w:asciiTheme="majorBidi" w:hAnsiTheme="majorBidi" w:cstheme="majorBidi"/>
                <w:sz w:val="18"/>
                <w:szCs w:val="18"/>
              </w:rPr>
            </w:pPr>
          </w:p>
        </w:tc>
      </w:tr>
      <w:tr w:rsidR="00621964" w:rsidRPr="00732350" w:rsidTr="00732350">
        <w:trPr>
          <w:jc w:val="center"/>
        </w:trPr>
        <w:tc>
          <w:tcPr>
            <w:tcW w:w="1330" w:type="pct"/>
            <w:noWrap/>
            <w:vAlign w:val="center"/>
            <w:hideMark/>
          </w:tcPr>
          <w:p w:rsidR="00621964" w:rsidRPr="00732350" w:rsidRDefault="00621964" w:rsidP="00FF073C">
            <w:pPr>
              <w:jc w:val="both"/>
              <w:rPr>
                <w:rFonts w:asciiTheme="majorBidi" w:eastAsia="Times New Roman" w:hAnsiTheme="majorBidi" w:cstheme="majorBidi"/>
                <w:b/>
                <w:bCs/>
                <w:sz w:val="18"/>
                <w:szCs w:val="18"/>
              </w:rPr>
            </w:pPr>
            <w:r w:rsidRPr="00732350">
              <w:rPr>
                <w:rFonts w:asciiTheme="majorBidi" w:eastAsia="Times New Roman" w:hAnsiTheme="majorBidi" w:cstheme="majorBidi"/>
                <w:b/>
                <w:bCs/>
                <w:sz w:val="18"/>
                <w:szCs w:val="18"/>
              </w:rPr>
              <w:t>Diastolic BP</w:t>
            </w:r>
          </w:p>
        </w:tc>
        <w:tc>
          <w:tcPr>
            <w:tcW w:w="751"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69.6</w:t>
            </w:r>
          </w:p>
        </w:tc>
        <w:tc>
          <w:tcPr>
            <w:tcW w:w="624"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9.7</w:t>
            </w:r>
          </w:p>
        </w:tc>
        <w:tc>
          <w:tcPr>
            <w:tcW w:w="1131"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50</w:t>
            </w:r>
          </w:p>
        </w:tc>
        <w:tc>
          <w:tcPr>
            <w:tcW w:w="1164" w:type="pct"/>
            <w:noWrap/>
            <w:vAlign w:val="center"/>
            <w:hideMark/>
          </w:tcPr>
          <w:p w:rsidR="00621964" w:rsidRPr="00732350" w:rsidRDefault="00621964" w:rsidP="00FF073C">
            <w:pPr>
              <w:jc w:val="both"/>
              <w:rPr>
                <w:rFonts w:asciiTheme="majorBidi" w:eastAsia="Times New Roman" w:hAnsiTheme="majorBidi" w:cstheme="majorBidi"/>
                <w:sz w:val="18"/>
                <w:szCs w:val="18"/>
              </w:rPr>
            </w:pPr>
            <w:r w:rsidRPr="00732350">
              <w:rPr>
                <w:rFonts w:asciiTheme="majorBidi" w:eastAsia="Times New Roman" w:hAnsiTheme="majorBidi" w:cstheme="majorBidi"/>
                <w:sz w:val="18"/>
                <w:szCs w:val="18"/>
              </w:rPr>
              <w:t>90</w:t>
            </w:r>
          </w:p>
        </w:tc>
      </w:tr>
    </w:tbl>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HR: heart rate, SBP: systolic blood pressure, DBP: diastolic blood pressure.</w:t>
      </w:r>
    </w:p>
    <w:p w:rsidR="00621964" w:rsidRPr="00732350" w:rsidRDefault="00621964" w:rsidP="00870653">
      <w:pPr>
        <w:jc w:val="both"/>
        <w:rPr>
          <w:rFonts w:asciiTheme="majorBidi" w:eastAsia="Calibri" w:hAnsiTheme="majorBidi" w:cstheme="majorBidi"/>
          <w:b/>
          <w:bCs/>
          <w:sz w:val="20"/>
          <w:szCs w:val="20"/>
        </w:rPr>
      </w:pPr>
    </w:p>
    <w:p w:rsidR="00621964" w:rsidRPr="00732350" w:rsidRDefault="00621964" w:rsidP="00870653">
      <w:pPr>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 xml:space="preserve">Local </w:t>
      </w:r>
      <w:r w:rsidR="00934CE1" w:rsidRPr="00732350">
        <w:rPr>
          <w:rFonts w:asciiTheme="majorBidi" w:eastAsia="Arial" w:hAnsiTheme="majorBidi" w:cstheme="majorBidi"/>
          <w:b/>
          <w:spacing w:val="-1"/>
          <w:sz w:val="20"/>
          <w:szCs w:val="20"/>
        </w:rPr>
        <w:t>examinationdata:</w:t>
      </w:r>
    </w:p>
    <w:p w:rsidR="00621964" w:rsidRPr="00732350" w:rsidRDefault="00621964"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 xml:space="preserve">It was found that among 100 patients in our study that 17 % had abnormalities in cardiac auscultation and 83 % were </w:t>
      </w:r>
      <w:r w:rsidR="00934CE1" w:rsidRPr="00732350">
        <w:rPr>
          <w:rFonts w:asciiTheme="majorBidi" w:eastAsia="Arial" w:hAnsiTheme="majorBidi" w:cstheme="majorBidi"/>
          <w:sz w:val="20"/>
          <w:szCs w:val="20"/>
        </w:rPr>
        <w:t>normal</w:t>
      </w:r>
      <w:r w:rsidR="000D5D59" w:rsidRPr="00732350">
        <w:rPr>
          <w:rFonts w:asciiTheme="majorBidi" w:eastAsia="Arial" w:hAnsiTheme="majorBidi" w:cstheme="majorBidi"/>
          <w:sz w:val="20"/>
          <w:szCs w:val="20"/>
        </w:rPr>
        <w:t>. A</w:t>
      </w:r>
      <w:r w:rsidRPr="00732350">
        <w:rPr>
          <w:rFonts w:asciiTheme="majorBidi" w:eastAsia="Arial" w:hAnsiTheme="majorBidi" w:cstheme="majorBidi"/>
          <w:sz w:val="20"/>
          <w:szCs w:val="20"/>
        </w:rPr>
        <w:t xml:space="preserve">nd 33 % had abnormalities in chest auscultation versus 67 % were </w:t>
      </w:r>
      <w:r w:rsidR="00934CE1" w:rsidRPr="00732350">
        <w:rPr>
          <w:rFonts w:asciiTheme="majorBidi" w:eastAsia="Arial" w:hAnsiTheme="majorBidi" w:cstheme="majorBidi"/>
          <w:sz w:val="20"/>
          <w:szCs w:val="20"/>
        </w:rPr>
        <w:t>normal</w:t>
      </w:r>
      <w:r w:rsidR="000D5D59" w:rsidRPr="00732350">
        <w:rPr>
          <w:rFonts w:asciiTheme="majorBidi" w:eastAsia="Arial" w:hAnsiTheme="majorBidi" w:cstheme="majorBidi"/>
          <w:sz w:val="20"/>
          <w:szCs w:val="20"/>
        </w:rPr>
        <w:t>. t</w:t>
      </w:r>
      <w:r w:rsidR="00D55000" w:rsidRPr="00732350">
        <w:rPr>
          <w:rFonts w:asciiTheme="majorBidi" w:eastAsia="Arial" w:hAnsiTheme="majorBidi" w:cstheme="majorBidi"/>
          <w:sz w:val="20"/>
          <w:szCs w:val="20"/>
        </w:rPr>
        <w:t>able (4)</w:t>
      </w:r>
      <w:r w:rsidR="000D5D59" w:rsidRPr="00732350">
        <w:rPr>
          <w:rFonts w:asciiTheme="majorBidi" w:eastAsia="Arial" w:hAnsiTheme="majorBidi" w:cstheme="majorBidi"/>
          <w:sz w:val="20"/>
          <w:szCs w:val="20"/>
        </w:rPr>
        <w:t xml:space="preserve"> </w:t>
      </w:r>
      <w:r w:rsidR="00870653" w:rsidRPr="00732350">
        <w:rPr>
          <w:rFonts w:asciiTheme="majorBidi" w:eastAsia="Arial" w:hAnsiTheme="majorBidi" w:cstheme="majorBidi"/>
          <w:sz w:val="20"/>
          <w:szCs w:val="20"/>
        </w:rPr>
        <w:t>&amp;</w:t>
      </w:r>
      <w:r w:rsidR="000D5D59" w:rsidRPr="00732350">
        <w:rPr>
          <w:rFonts w:asciiTheme="majorBidi" w:eastAsia="Arial" w:hAnsiTheme="majorBidi" w:cstheme="majorBidi"/>
          <w:sz w:val="20"/>
          <w:szCs w:val="20"/>
        </w:rPr>
        <w:t xml:space="preserve"> </w:t>
      </w:r>
      <w:r w:rsidR="00D55000" w:rsidRPr="00732350">
        <w:rPr>
          <w:rFonts w:asciiTheme="majorBidi" w:eastAsia="Arial" w:hAnsiTheme="majorBidi" w:cstheme="majorBidi"/>
          <w:sz w:val="20"/>
          <w:szCs w:val="20"/>
        </w:rPr>
        <w:t>figure (3</w:t>
      </w:r>
      <w:r w:rsidR="00934CE1" w:rsidRPr="00732350">
        <w:rPr>
          <w:rFonts w:asciiTheme="majorBidi" w:eastAsia="Arial" w:hAnsiTheme="majorBidi" w:cstheme="majorBidi"/>
          <w:sz w:val="20"/>
          <w:szCs w:val="20"/>
        </w:rPr>
        <w:t>).</w:t>
      </w:r>
    </w:p>
    <w:p w:rsidR="00621964" w:rsidRPr="00732350" w:rsidRDefault="00621964" w:rsidP="00870653">
      <w:pPr>
        <w:jc w:val="both"/>
        <w:rPr>
          <w:rFonts w:asciiTheme="majorBidi" w:hAnsiTheme="majorBidi" w:cstheme="majorBidi"/>
          <w:sz w:val="20"/>
          <w:szCs w:val="20"/>
        </w:rPr>
      </w:pPr>
    </w:p>
    <w:p w:rsidR="00934CE1" w:rsidRPr="00732350" w:rsidRDefault="00D55000" w:rsidP="00FF073C">
      <w:pPr>
        <w:pStyle w:val="Caption"/>
        <w:spacing w:after="0"/>
        <w:jc w:val="center"/>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Table (4</w:t>
      </w:r>
      <w:r w:rsidR="00934CE1" w:rsidRPr="00732350">
        <w:rPr>
          <w:rFonts w:asciiTheme="majorBidi" w:hAnsiTheme="majorBidi" w:cstheme="majorBidi"/>
          <w:i w:val="0"/>
          <w:iCs w:val="0"/>
          <w:color w:val="auto"/>
          <w:sz w:val="20"/>
          <w:szCs w:val="20"/>
        </w:rPr>
        <w:t>) local examination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222"/>
        <w:gridCol w:w="1027"/>
        <w:gridCol w:w="243"/>
        <w:gridCol w:w="719"/>
        <w:gridCol w:w="762"/>
      </w:tblGrid>
      <w:tr w:rsidR="00621964" w:rsidRPr="00732350" w:rsidTr="00732350">
        <w:trPr>
          <w:cantSplit/>
          <w:jc w:val="center"/>
        </w:trPr>
        <w:tc>
          <w:tcPr>
            <w:tcW w:w="1438" w:type="dxa"/>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b/>
                <w:bCs/>
                <w:sz w:val="20"/>
                <w:szCs w:val="20"/>
              </w:rPr>
            </w:pPr>
          </w:p>
        </w:tc>
        <w:tc>
          <w:tcPr>
            <w:tcW w:w="222" w:type="dxa"/>
            <w:shd w:val="clear" w:color="auto" w:fill="BFBFBF" w:themeFill="background1" w:themeFillShade="BF"/>
          </w:tcPr>
          <w:p w:rsidR="00621964" w:rsidRPr="00732350" w:rsidRDefault="00621964" w:rsidP="00870653">
            <w:pPr>
              <w:jc w:val="both"/>
              <w:rPr>
                <w:rFonts w:asciiTheme="majorBidi" w:eastAsia="Times New Roman" w:hAnsiTheme="majorBidi" w:cstheme="majorBidi"/>
                <w:b/>
                <w:bCs/>
                <w:sz w:val="20"/>
                <w:szCs w:val="20"/>
              </w:rPr>
            </w:pPr>
          </w:p>
        </w:tc>
        <w:tc>
          <w:tcPr>
            <w:tcW w:w="1027" w:type="dxa"/>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p>
        </w:tc>
        <w:tc>
          <w:tcPr>
            <w:tcW w:w="243" w:type="dxa"/>
            <w:shd w:val="clear" w:color="auto" w:fill="BFBFBF" w:themeFill="background1" w:themeFillShade="BF"/>
          </w:tcPr>
          <w:p w:rsidR="00621964" w:rsidRPr="00732350" w:rsidRDefault="00621964" w:rsidP="00870653">
            <w:pPr>
              <w:jc w:val="both"/>
              <w:rPr>
                <w:rFonts w:asciiTheme="majorBidi" w:eastAsia="Times New Roman" w:hAnsiTheme="majorBidi" w:cstheme="majorBidi"/>
                <w:b/>
                <w:bCs/>
                <w:sz w:val="20"/>
                <w:szCs w:val="20"/>
              </w:rPr>
            </w:pPr>
          </w:p>
        </w:tc>
        <w:tc>
          <w:tcPr>
            <w:tcW w:w="719" w:type="dxa"/>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N</w:t>
            </w:r>
          </w:p>
        </w:tc>
        <w:tc>
          <w:tcPr>
            <w:tcW w:w="762" w:type="dxa"/>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w:t>
            </w:r>
          </w:p>
        </w:tc>
      </w:tr>
      <w:tr w:rsidR="00621964" w:rsidRPr="00732350" w:rsidTr="00732350">
        <w:trPr>
          <w:cantSplit/>
          <w:jc w:val="center"/>
        </w:trPr>
        <w:tc>
          <w:tcPr>
            <w:tcW w:w="1438" w:type="dxa"/>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Cardiac Auscultation</w:t>
            </w:r>
          </w:p>
        </w:tc>
        <w:tc>
          <w:tcPr>
            <w:tcW w:w="222" w:type="dxa"/>
          </w:tcPr>
          <w:p w:rsidR="00621964" w:rsidRPr="00732350" w:rsidRDefault="00621964" w:rsidP="00870653">
            <w:pPr>
              <w:jc w:val="both"/>
              <w:rPr>
                <w:rFonts w:asciiTheme="majorBidi" w:eastAsia="Times New Roman" w:hAnsiTheme="majorBidi" w:cstheme="majorBidi"/>
                <w:sz w:val="20"/>
                <w:szCs w:val="20"/>
              </w:rPr>
            </w:pPr>
          </w:p>
        </w:tc>
        <w:tc>
          <w:tcPr>
            <w:tcW w:w="1027"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Abnormal</w:t>
            </w:r>
          </w:p>
        </w:tc>
        <w:tc>
          <w:tcPr>
            <w:tcW w:w="243" w:type="dxa"/>
          </w:tcPr>
          <w:p w:rsidR="00621964" w:rsidRPr="00732350" w:rsidRDefault="00621964" w:rsidP="00870653">
            <w:pPr>
              <w:jc w:val="both"/>
              <w:rPr>
                <w:rFonts w:asciiTheme="majorBidi" w:eastAsia="Times New Roman" w:hAnsiTheme="majorBidi" w:cstheme="majorBidi"/>
                <w:sz w:val="20"/>
                <w:szCs w:val="20"/>
              </w:rPr>
            </w:pPr>
          </w:p>
        </w:tc>
        <w:tc>
          <w:tcPr>
            <w:tcW w:w="719"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17</w:t>
            </w:r>
          </w:p>
        </w:tc>
        <w:tc>
          <w:tcPr>
            <w:tcW w:w="762"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17.0</w:t>
            </w:r>
          </w:p>
        </w:tc>
      </w:tr>
      <w:tr w:rsidR="00621964" w:rsidRPr="00732350" w:rsidTr="00732350">
        <w:trPr>
          <w:cantSplit/>
          <w:jc w:val="center"/>
        </w:trPr>
        <w:tc>
          <w:tcPr>
            <w:tcW w:w="1438" w:type="dxa"/>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22" w:type="dxa"/>
          </w:tcPr>
          <w:p w:rsidR="00621964" w:rsidRPr="00732350" w:rsidRDefault="00621964" w:rsidP="00870653">
            <w:pPr>
              <w:jc w:val="both"/>
              <w:rPr>
                <w:rFonts w:asciiTheme="majorBidi" w:eastAsia="Times New Roman" w:hAnsiTheme="majorBidi" w:cstheme="majorBidi"/>
                <w:sz w:val="20"/>
                <w:szCs w:val="20"/>
              </w:rPr>
            </w:pPr>
          </w:p>
        </w:tc>
        <w:tc>
          <w:tcPr>
            <w:tcW w:w="1027"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Normal</w:t>
            </w:r>
          </w:p>
        </w:tc>
        <w:tc>
          <w:tcPr>
            <w:tcW w:w="243" w:type="dxa"/>
          </w:tcPr>
          <w:p w:rsidR="00621964" w:rsidRPr="00732350" w:rsidRDefault="00621964" w:rsidP="00870653">
            <w:pPr>
              <w:jc w:val="both"/>
              <w:rPr>
                <w:rFonts w:asciiTheme="majorBidi" w:eastAsia="Times New Roman" w:hAnsiTheme="majorBidi" w:cstheme="majorBidi"/>
                <w:sz w:val="20"/>
                <w:szCs w:val="20"/>
              </w:rPr>
            </w:pPr>
          </w:p>
        </w:tc>
        <w:tc>
          <w:tcPr>
            <w:tcW w:w="719"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83</w:t>
            </w:r>
          </w:p>
        </w:tc>
        <w:tc>
          <w:tcPr>
            <w:tcW w:w="762"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83.0</w:t>
            </w:r>
          </w:p>
        </w:tc>
      </w:tr>
      <w:tr w:rsidR="00621964" w:rsidRPr="00732350" w:rsidTr="00732350">
        <w:trPr>
          <w:cantSplit/>
          <w:jc w:val="center"/>
        </w:trPr>
        <w:tc>
          <w:tcPr>
            <w:tcW w:w="1438" w:type="dxa"/>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Chest Auscultation</w:t>
            </w:r>
          </w:p>
        </w:tc>
        <w:tc>
          <w:tcPr>
            <w:tcW w:w="222" w:type="dxa"/>
          </w:tcPr>
          <w:p w:rsidR="00621964" w:rsidRPr="00732350" w:rsidRDefault="00621964" w:rsidP="00870653">
            <w:pPr>
              <w:jc w:val="both"/>
              <w:rPr>
                <w:rFonts w:asciiTheme="majorBidi" w:eastAsia="Times New Roman" w:hAnsiTheme="majorBidi" w:cstheme="majorBidi"/>
                <w:sz w:val="20"/>
                <w:szCs w:val="20"/>
              </w:rPr>
            </w:pPr>
          </w:p>
        </w:tc>
        <w:tc>
          <w:tcPr>
            <w:tcW w:w="1027"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Abnormal</w:t>
            </w:r>
          </w:p>
        </w:tc>
        <w:tc>
          <w:tcPr>
            <w:tcW w:w="243" w:type="dxa"/>
          </w:tcPr>
          <w:p w:rsidR="00621964" w:rsidRPr="00732350" w:rsidRDefault="00621964" w:rsidP="00870653">
            <w:pPr>
              <w:jc w:val="both"/>
              <w:rPr>
                <w:rFonts w:asciiTheme="majorBidi" w:eastAsia="Times New Roman" w:hAnsiTheme="majorBidi" w:cstheme="majorBidi"/>
                <w:sz w:val="20"/>
                <w:szCs w:val="20"/>
              </w:rPr>
            </w:pPr>
          </w:p>
        </w:tc>
        <w:tc>
          <w:tcPr>
            <w:tcW w:w="719"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33</w:t>
            </w:r>
          </w:p>
        </w:tc>
        <w:tc>
          <w:tcPr>
            <w:tcW w:w="762"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33.0</w:t>
            </w:r>
          </w:p>
        </w:tc>
      </w:tr>
      <w:tr w:rsidR="00621964" w:rsidRPr="00732350" w:rsidTr="00732350">
        <w:trPr>
          <w:cantSplit/>
          <w:jc w:val="center"/>
        </w:trPr>
        <w:tc>
          <w:tcPr>
            <w:tcW w:w="1438" w:type="dxa"/>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22" w:type="dxa"/>
          </w:tcPr>
          <w:p w:rsidR="00621964" w:rsidRPr="00732350" w:rsidRDefault="00621964" w:rsidP="00870653">
            <w:pPr>
              <w:jc w:val="both"/>
              <w:rPr>
                <w:rFonts w:asciiTheme="majorBidi" w:eastAsia="Times New Roman" w:hAnsiTheme="majorBidi" w:cstheme="majorBidi"/>
                <w:sz w:val="20"/>
                <w:szCs w:val="20"/>
              </w:rPr>
            </w:pPr>
          </w:p>
        </w:tc>
        <w:tc>
          <w:tcPr>
            <w:tcW w:w="1027"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Normal</w:t>
            </w:r>
          </w:p>
        </w:tc>
        <w:tc>
          <w:tcPr>
            <w:tcW w:w="243" w:type="dxa"/>
          </w:tcPr>
          <w:p w:rsidR="00621964" w:rsidRPr="00732350" w:rsidRDefault="00621964" w:rsidP="00870653">
            <w:pPr>
              <w:jc w:val="both"/>
              <w:rPr>
                <w:rFonts w:asciiTheme="majorBidi" w:eastAsia="Times New Roman" w:hAnsiTheme="majorBidi" w:cstheme="majorBidi"/>
                <w:sz w:val="20"/>
                <w:szCs w:val="20"/>
              </w:rPr>
            </w:pPr>
          </w:p>
        </w:tc>
        <w:tc>
          <w:tcPr>
            <w:tcW w:w="719"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67</w:t>
            </w:r>
          </w:p>
        </w:tc>
        <w:tc>
          <w:tcPr>
            <w:tcW w:w="762" w:type="dxa"/>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67.0</w:t>
            </w:r>
          </w:p>
        </w:tc>
      </w:tr>
    </w:tbl>
    <w:p w:rsidR="00621964" w:rsidRPr="00732350" w:rsidRDefault="00621964" w:rsidP="00870653">
      <w:pPr>
        <w:jc w:val="both"/>
        <w:rPr>
          <w:rFonts w:asciiTheme="majorBidi" w:eastAsiaTheme="minorHAnsi" w:hAnsiTheme="majorBidi" w:cstheme="majorBidi"/>
          <w:sz w:val="20"/>
          <w:szCs w:val="20"/>
        </w:rPr>
      </w:pPr>
    </w:p>
    <w:p w:rsidR="00934CE1" w:rsidRPr="00732350" w:rsidRDefault="00621964" w:rsidP="00FF073C">
      <w:pPr>
        <w:jc w:val="center"/>
        <w:rPr>
          <w:rFonts w:asciiTheme="majorBidi" w:hAnsiTheme="majorBidi" w:cstheme="majorBidi"/>
          <w:sz w:val="20"/>
          <w:szCs w:val="20"/>
        </w:rPr>
      </w:pPr>
      <w:r w:rsidRPr="00732350">
        <w:rPr>
          <w:rFonts w:asciiTheme="majorBidi" w:hAnsiTheme="majorBidi" w:cstheme="majorBidi"/>
          <w:noProof/>
          <w:sz w:val="20"/>
          <w:szCs w:val="20"/>
          <w:lang w:eastAsia="zh-CN"/>
        </w:rPr>
        <w:drawing>
          <wp:inline distT="0" distB="0" distL="0" distR="0">
            <wp:extent cx="2832825" cy="1701580"/>
            <wp:effectExtent l="19050" t="0" r="56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1305" cy="1700667"/>
                    </a:xfrm>
                    <a:prstGeom prst="rect">
                      <a:avLst/>
                    </a:prstGeom>
                    <a:noFill/>
                    <a:ln>
                      <a:noFill/>
                    </a:ln>
                  </pic:spPr>
                </pic:pic>
              </a:graphicData>
            </a:graphic>
          </wp:inline>
        </w:drawing>
      </w:r>
    </w:p>
    <w:p w:rsidR="00621964" w:rsidRPr="00732350" w:rsidRDefault="00D55000" w:rsidP="00FF073C">
      <w:pPr>
        <w:pStyle w:val="Caption"/>
        <w:spacing w:after="0"/>
        <w:jc w:val="center"/>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Figure (3</w:t>
      </w:r>
      <w:r w:rsidR="00934CE1" w:rsidRPr="00732350">
        <w:rPr>
          <w:rFonts w:asciiTheme="majorBidi" w:hAnsiTheme="majorBidi" w:cstheme="majorBidi"/>
          <w:i w:val="0"/>
          <w:iCs w:val="0"/>
          <w:color w:val="auto"/>
          <w:sz w:val="20"/>
          <w:szCs w:val="20"/>
        </w:rPr>
        <w:t>) local examination data.</w:t>
      </w:r>
    </w:p>
    <w:p w:rsidR="00592C68" w:rsidRPr="00732350" w:rsidRDefault="00592C68" w:rsidP="00870653">
      <w:pPr>
        <w:jc w:val="both"/>
        <w:rPr>
          <w:rFonts w:asciiTheme="majorBidi" w:eastAsia="Arial" w:hAnsiTheme="majorBidi" w:cstheme="majorBidi"/>
          <w:b/>
          <w:spacing w:val="-1"/>
          <w:sz w:val="20"/>
          <w:szCs w:val="20"/>
        </w:rPr>
      </w:pPr>
    </w:p>
    <w:p w:rsidR="00621964" w:rsidRPr="00732350" w:rsidRDefault="00621964" w:rsidP="00870653">
      <w:pPr>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Ech</w:t>
      </w:r>
      <w:r w:rsidR="00934CE1" w:rsidRPr="00732350">
        <w:rPr>
          <w:rFonts w:asciiTheme="majorBidi" w:eastAsia="Arial" w:hAnsiTheme="majorBidi" w:cstheme="majorBidi"/>
          <w:b/>
          <w:spacing w:val="-1"/>
          <w:sz w:val="20"/>
          <w:szCs w:val="20"/>
        </w:rPr>
        <w:t>ocardiographic parameters:</w:t>
      </w:r>
    </w:p>
    <w:p w:rsidR="00621964" w:rsidRPr="00732350" w:rsidRDefault="00621964"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All patients underwent echocardiography at randomiza</w:t>
      </w:r>
      <w:r w:rsidR="00934CE1" w:rsidRPr="00732350">
        <w:rPr>
          <w:rFonts w:asciiTheme="majorBidi" w:eastAsia="Arial" w:hAnsiTheme="majorBidi" w:cstheme="majorBidi"/>
          <w:sz w:val="20"/>
          <w:szCs w:val="20"/>
        </w:rPr>
        <w:t xml:space="preserve">tion as a baseline assessment. </w:t>
      </w:r>
      <w:r w:rsidRPr="00732350">
        <w:rPr>
          <w:rFonts w:asciiTheme="majorBidi" w:eastAsia="Arial" w:hAnsiTheme="majorBidi" w:cstheme="majorBidi"/>
          <w:sz w:val="20"/>
          <w:szCs w:val="20"/>
        </w:rPr>
        <w:t>There were no statistical significant differences between 3 groups at randomization. The mean baseline LVEF (%) was 52.9±7.5% with minimum 37 % maximum 67 %</w:t>
      </w:r>
      <w:r w:rsidR="000D5D59" w:rsidRPr="00732350">
        <w:rPr>
          <w:rFonts w:asciiTheme="majorBidi" w:eastAsia="Arial" w:hAnsiTheme="majorBidi" w:cstheme="majorBidi"/>
          <w:sz w:val="20"/>
          <w:szCs w:val="20"/>
        </w:rPr>
        <w:t>. t</w:t>
      </w:r>
      <w:r w:rsidR="00D55000" w:rsidRPr="00732350">
        <w:rPr>
          <w:rFonts w:asciiTheme="majorBidi" w:eastAsia="Arial" w:hAnsiTheme="majorBidi" w:cstheme="majorBidi"/>
          <w:sz w:val="20"/>
          <w:szCs w:val="20"/>
        </w:rPr>
        <w:t>able (5)</w:t>
      </w:r>
    </w:p>
    <w:p w:rsidR="00592C68" w:rsidRPr="00732350" w:rsidRDefault="00592C68" w:rsidP="00870653">
      <w:pPr>
        <w:jc w:val="both"/>
        <w:textAlignment w:val="baseline"/>
        <w:rPr>
          <w:rFonts w:asciiTheme="majorBidi" w:eastAsia="Arial" w:hAnsiTheme="majorBidi" w:cstheme="majorBidi"/>
          <w:sz w:val="20"/>
          <w:szCs w:val="20"/>
        </w:rPr>
      </w:pPr>
    </w:p>
    <w:p w:rsidR="00934CE1" w:rsidRPr="00732350" w:rsidRDefault="00D55000" w:rsidP="000D5D59">
      <w:pPr>
        <w:jc w:val="center"/>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 xml:space="preserve">Table (5) showing mean EF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247"/>
        <w:gridCol w:w="784"/>
        <w:gridCol w:w="647"/>
        <w:gridCol w:w="1191"/>
        <w:gridCol w:w="1227"/>
      </w:tblGrid>
      <w:tr w:rsidR="00621964" w:rsidRPr="00732350" w:rsidTr="00732350">
        <w:trPr>
          <w:jc w:val="center"/>
        </w:trPr>
        <w:tc>
          <w:tcPr>
            <w:tcW w:w="568" w:type="pct"/>
            <w:shd w:val="clear" w:color="auto" w:fill="BFBFBF" w:themeFill="background1" w:themeFillShade="BF"/>
            <w:noWrap/>
            <w:vAlign w:val="center"/>
            <w:hideMark/>
          </w:tcPr>
          <w:p w:rsidR="00621964" w:rsidRPr="00732350" w:rsidRDefault="00621964" w:rsidP="000D5D59">
            <w:pPr>
              <w:jc w:val="both"/>
              <w:rPr>
                <w:rFonts w:asciiTheme="majorBidi" w:hAnsiTheme="majorBidi" w:cstheme="majorBidi"/>
                <w:sz w:val="20"/>
                <w:szCs w:val="20"/>
              </w:rPr>
            </w:pPr>
          </w:p>
        </w:tc>
        <w:tc>
          <w:tcPr>
            <w:tcW w:w="267" w:type="pct"/>
            <w:shd w:val="clear" w:color="auto" w:fill="BFBFBF" w:themeFill="background1" w:themeFillShade="BF"/>
            <w:vAlign w:val="center"/>
          </w:tcPr>
          <w:p w:rsidR="00621964" w:rsidRPr="00732350" w:rsidRDefault="00621964" w:rsidP="000D5D59">
            <w:pPr>
              <w:jc w:val="both"/>
              <w:rPr>
                <w:rFonts w:asciiTheme="majorBidi" w:eastAsia="Times New Roman" w:hAnsiTheme="majorBidi" w:cstheme="majorBidi"/>
                <w:b/>
                <w:bCs/>
                <w:sz w:val="20"/>
                <w:szCs w:val="20"/>
              </w:rPr>
            </w:pPr>
          </w:p>
        </w:tc>
        <w:tc>
          <w:tcPr>
            <w:tcW w:w="848" w:type="pct"/>
            <w:shd w:val="clear" w:color="auto" w:fill="BFBFBF" w:themeFill="background1" w:themeFillShade="BF"/>
            <w:noWrap/>
            <w:vAlign w:val="center"/>
            <w:hideMark/>
          </w:tcPr>
          <w:p w:rsidR="00621964" w:rsidRPr="00732350" w:rsidRDefault="00621964" w:rsidP="000D5D59">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Mean</w:t>
            </w:r>
          </w:p>
        </w:tc>
        <w:tc>
          <w:tcPr>
            <w:tcW w:w="700" w:type="pct"/>
            <w:shd w:val="clear" w:color="auto" w:fill="BFBFBF" w:themeFill="background1" w:themeFillShade="BF"/>
            <w:noWrap/>
            <w:vAlign w:val="center"/>
            <w:hideMark/>
          </w:tcPr>
          <w:p w:rsidR="00621964" w:rsidRPr="00732350" w:rsidRDefault="00621964" w:rsidP="000D5D59">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±SD</w:t>
            </w:r>
          </w:p>
        </w:tc>
        <w:tc>
          <w:tcPr>
            <w:tcW w:w="1289" w:type="pct"/>
            <w:shd w:val="clear" w:color="auto" w:fill="BFBFBF" w:themeFill="background1" w:themeFillShade="BF"/>
            <w:noWrap/>
            <w:vAlign w:val="center"/>
            <w:hideMark/>
          </w:tcPr>
          <w:p w:rsidR="00621964" w:rsidRPr="00732350" w:rsidRDefault="00621964" w:rsidP="000D5D59">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Minimum</w:t>
            </w:r>
          </w:p>
        </w:tc>
        <w:tc>
          <w:tcPr>
            <w:tcW w:w="1329" w:type="pct"/>
            <w:shd w:val="clear" w:color="auto" w:fill="BFBFBF" w:themeFill="background1" w:themeFillShade="BF"/>
            <w:noWrap/>
            <w:vAlign w:val="center"/>
            <w:hideMark/>
          </w:tcPr>
          <w:p w:rsidR="00621964" w:rsidRPr="00732350" w:rsidRDefault="00621964" w:rsidP="000D5D59">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Maximum</w:t>
            </w:r>
          </w:p>
        </w:tc>
      </w:tr>
      <w:tr w:rsidR="00621964" w:rsidRPr="00732350" w:rsidTr="00732350">
        <w:trPr>
          <w:jc w:val="center"/>
        </w:trPr>
        <w:tc>
          <w:tcPr>
            <w:tcW w:w="568" w:type="pct"/>
            <w:noWrap/>
            <w:vAlign w:val="center"/>
            <w:hideMark/>
          </w:tcPr>
          <w:p w:rsidR="00621964" w:rsidRPr="00732350" w:rsidRDefault="00621964" w:rsidP="000D5D59">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EF</w:t>
            </w:r>
          </w:p>
        </w:tc>
        <w:tc>
          <w:tcPr>
            <w:tcW w:w="267" w:type="pct"/>
            <w:vAlign w:val="center"/>
          </w:tcPr>
          <w:p w:rsidR="00621964" w:rsidRPr="00732350" w:rsidRDefault="00621964" w:rsidP="000D5D59">
            <w:pPr>
              <w:jc w:val="both"/>
              <w:rPr>
                <w:rFonts w:asciiTheme="majorBidi" w:eastAsia="Times New Roman" w:hAnsiTheme="majorBidi" w:cstheme="majorBidi"/>
                <w:sz w:val="20"/>
                <w:szCs w:val="20"/>
              </w:rPr>
            </w:pPr>
          </w:p>
        </w:tc>
        <w:tc>
          <w:tcPr>
            <w:tcW w:w="848" w:type="pct"/>
            <w:noWrap/>
            <w:vAlign w:val="center"/>
            <w:hideMark/>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52.9</w:t>
            </w:r>
          </w:p>
        </w:tc>
        <w:tc>
          <w:tcPr>
            <w:tcW w:w="700" w:type="pct"/>
            <w:noWrap/>
            <w:vAlign w:val="center"/>
            <w:hideMark/>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7.5</w:t>
            </w:r>
          </w:p>
        </w:tc>
        <w:tc>
          <w:tcPr>
            <w:tcW w:w="1289" w:type="pct"/>
            <w:noWrap/>
            <w:vAlign w:val="center"/>
            <w:hideMark/>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37</w:t>
            </w:r>
          </w:p>
        </w:tc>
        <w:tc>
          <w:tcPr>
            <w:tcW w:w="1329" w:type="pct"/>
            <w:noWrap/>
            <w:vAlign w:val="center"/>
            <w:hideMark/>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67</w:t>
            </w:r>
          </w:p>
        </w:tc>
      </w:tr>
    </w:tbl>
    <w:p w:rsidR="00592C68" w:rsidRPr="00732350" w:rsidRDefault="00592C68" w:rsidP="00870653">
      <w:pPr>
        <w:ind w:firstLine="426"/>
        <w:jc w:val="both"/>
        <w:textAlignment w:val="baseline"/>
        <w:rPr>
          <w:rFonts w:asciiTheme="majorBidi" w:eastAsia="Arial" w:hAnsiTheme="majorBidi" w:cstheme="majorBidi"/>
          <w:sz w:val="20"/>
          <w:szCs w:val="20"/>
        </w:rPr>
      </w:pPr>
    </w:p>
    <w:p w:rsidR="00621964" w:rsidRPr="00732350" w:rsidRDefault="00574C14"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W</w:t>
      </w:r>
      <w:r w:rsidR="00621964" w:rsidRPr="00732350">
        <w:rPr>
          <w:rFonts w:asciiTheme="majorBidi" w:eastAsia="Arial" w:hAnsiTheme="majorBidi" w:cstheme="majorBidi"/>
          <w:sz w:val="20"/>
          <w:szCs w:val="20"/>
        </w:rPr>
        <w:t>e notice</w:t>
      </w:r>
      <w:r w:rsidR="00934CE1" w:rsidRPr="00732350">
        <w:rPr>
          <w:rFonts w:asciiTheme="majorBidi" w:eastAsia="Arial" w:hAnsiTheme="majorBidi" w:cstheme="majorBidi"/>
          <w:sz w:val="20"/>
          <w:szCs w:val="20"/>
        </w:rPr>
        <w:t>d</w:t>
      </w:r>
      <w:r w:rsidR="00621964" w:rsidRPr="00732350">
        <w:rPr>
          <w:rFonts w:asciiTheme="majorBidi" w:eastAsia="Arial" w:hAnsiTheme="majorBidi" w:cstheme="majorBidi"/>
          <w:sz w:val="20"/>
          <w:szCs w:val="20"/>
        </w:rPr>
        <w:t xml:space="preserve"> that abnormal wall motion was most commonly in septum</w:t>
      </w:r>
      <w:r w:rsidR="00732350">
        <w:rPr>
          <w:rFonts w:asciiTheme="majorBidi" w:eastAsia="Arial" w:hAnsiTheme="majorBidi" w:cstheme="majorBidi"/>
          <w:sz w:val="20"/>
          <w:szCs w:val="20"/>
        </w:rPr>
        <w:t xml:space="preserve"> by 53 % followed by apex by 52</w:t>
      </w:r>
      <w:r w:rsidR="00621964" w:rsidRPr="00732350">
        <w:rPr>
          <w:rFonts w:asciiTheme="majorBidi" w:eastAsia="Arial" w:hAnsiTheme="majorBidi" w:cstheme="majorBidi"/>
          <w:sz w:val="20"/>
          <w:szCs w:val="20"/>
        </w:rPr>
        <w:t>%</w:t>
      </w:r>
      <w:r w:rsidR="00732350">
        <w:rPr>
          <w:rFonts w:asciiTheme="majorBidi" w:eastAsia="宋体" w:hAnsiTheme="majorBidi" w:cstheme="majorBidi" w:hint="eastAsia"/>
          <w:sz w:val="20"/>
          <w:szCs w:val="20"/>
          <w:lang w:eastAsia="zh-CN"/>
        </w:rPr>
        <w:t xml:space="preserve"> </w:t>
      </w:r>
      <w:r w:rsidR="00621964" w:rsidRPr="00732350">
        <w:rPr>
          <w:rFonts w:asciiTheme="majorBidi" w:eastAsia="Arial" w:hAnsiTheme="majorBidi" w:cstheme="majorBidi"/>
          <w:sz w:val="20"/>
          <w:szCs w:val="20"/>
        </w:rPr>
        <w:t xml:space="preserve">then anterior wall by 45 % then inferior wall by 37% and the least was posterior wall by 8 </w:t>
      </w:r>
      <w:r w:rsidR="00934CE1" w:rsidRPr="00732350">
        <w:rPr>
          <w:rFonts w:asciiTheme="majorBidi" w:eastAsia="Arial" w:hAnsiTheme="majorBidi" w:cstheme="majorBidi"/>
          <w:sz w:val="20"/>
          <w:szCs w:val="20"/>
        </w:rPr>
        <w:t>%.</w:t>
      </w:r>
      <w:r w:rsidR="00D55000" w:rsidRPr="00732350">
        <w:rPr>
          <w:rFonts w:asciiTheme="majorBidi" w:eastAsia="Arial" w:hAnsiTheme="majorBidi" w:cstheme="majorBidi"/>
          <w:sz w:val="20"/>
          <w:szCs w:val="20"/>
        </w:rPr>
        <w:t xml:space="preserve"> table (6)</w:t>
      </w:r>
      <w:r w:rsidR="000D5D59" w:rsidRPr="00732350">
        <w:rPr>
          <w:rFonts w:asciiTheme="majorBidi" w:eastAsia="Arial" w:hAnsiTheme="majorBidi" w:cstheme="majorBidi"/>
          <w:sz w:val="20"/>
          <w:szCs w:val="20"/>
        </w:rPr>
        <w:t xml:space="preserve"> </w:t>
      </w:r>
      <w:r w:rsidR="00870653" w:rsidRPr="00732350">
        <w:rPr>
          <w:rFonts w:asciiTheme="majorBidi" w:eastAsia="Arial" w:hAnsiTheme="majorBidi" w:cstheme="majorBidi"/>
          <w:sz w:val="20"/>
          <w:szCs w:val="20"/>
        </w:rPr>
        <w:t>&amp;</w:t>
      </w:r>
      <w:r w:rsidR="000D5D59" w:rsidRPr="00732350">
        <w:rPr>
          <w:rFonts w:asciiTheme="majorBidi" w:eastAsia="Arial" w:hAnsiTheme="majorBidi" w:cstheme="majorBidi"/>
          <w:sz w:val="20"/>
          <w:szCs w:val="20"/>
        </w:rPr>
        <w:t xml:space="preserve"> </w:t>
      </w:r>
      <w:r w:rsidR="00D55000" w:rsidRPr="00732350">
        <w:rPr>
          <w:rFonts w:asciiTheme="majorBidi" w:eastAsia="Arial" w:hAnsiTheme="majorBidi" w:cstheme="majorBidi"/>
          <w:sz w:val="20"/>
          <w:szCs w:val="20"/>
        </w:rPr>
        <w:t>figure (4</w:t>
      </w:r>
      <w:r w:rsidR="00934CE1" w:rsidRPr="00732350">
        <w:rPr>
          <w:rFonts w:asciiTheme="majorBidi" w:eastAsia="Arial" w:hAnsiTheme="majorBidi" w:cstheme="majorBidi"/>
          <w:sz w:val="20"/>
          <w:szCs w:val="20"/>
        </w:rPr>
        <w:t>).</w:t>
      </w:r>
    </w:p>
    <w:p w:rsidR="00621964" w:rsidRPr="00732350" w:rsidRDefault="00621964" w:rsidP="00870653">
      <w:pPr>
        <w:jc w:val="both"/>
        <w:rPr>
          <w:rFonts w:asciiTheme="majorBidi" w:hAnsiTheme="majorBidi" w:cstheme="majorBidi"/>
          <w:sz w:val="20"/>
          <w:szCs w:val="20"/>
        </w:rPr>
      </w:pPr>
    </w:p>
    <w:p w:rsidR="00934CE1" w:rsidRPr="00732350" w:rsidRDefault="00D55000" w:rsidP="00870653">
      <w:pPr>
        <w:pStyle w:val="Caption"/>
        <w:spacing w:after="0"/>
        <w:jc w:val="both"/>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Table (6</w:t>
      </w:r>
      <w:r w:rsidR="00934CE1" w:rsidRPr="00732350">
        <w:rPr>
          <w:rFonts w:asciiTheme="majorBidi" w:hAnsiTheme="majorBidi" w:cstheme="majorBidi"/>
          <w:i w:val="0"/>
          <w:iCs w:val="0"/>
          <w:color w:val="auto"/>
          <w:sz w:val="20"/>
          <w:szCs w:val="20"/>
        </w:rPr>
        <w:t>) resting abnormal wall motion finding by ECHO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3"/>
        <w:gridCol w:w="223"/>
        <w:gridCol w:w="1029"/>
        <w:gridCol w:w="223"/>
        <w:gridCol w:w="417"/>
        <w:gridCol w:w="666"/>
      </w:tblGrid>
      <w:tr w:rsidR="00621964" w:rsidRPr="00732350" w:rsidTr="00732350">
        <w:trPr>
          <w:cantSplit/>
          <w:jc w:val="center"/>
        </w:trPr>
        <w:tc>
          <w:tcPr>
            <w:tcW w:w="2233" w:type="pct"/>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b/>
                <w:bCs/>
                <w:sz w:val="20"/>
                <w:szCs w:val="20"/>
              </w:rPr>
            </w:pPr>
          </w:p>
        </w:tc>
        <w:tc>
          <w:tcPr>
            <w:tcW w:w="241" w:type="pct"/>
            <w:shd w:val="clear" w:color="auto" w:fill="BFBFBF" w:themeFill="background1" w:themeFillShade="BF"/>
          </w:tcPr>
          <w:p w:rsidR="00621964" w:rsidRPr="00732350" w:rsidRDefault="00621964" w:rsidP="00870653">
            <w:pPr>
              <w:jc w:val="both"/>
              <w:rPr>
                <w:rFonts w:asciiTheme="majorBidi" w:eastAsia="Times New Roman" w:hAnsiTheme="majorBidi" w:cstheme="majorBidi"/>
                <w:b/>
                <w:bCs/>
                <w:sz w:val="20"/>
                <w:szCs w:val="20"/>
              </w:rPr>
            </w:pPr>
          </w:p>
        </w:tc>
        <w:tc>
          <w:tcPr>
            <w:tcW w:w="1113"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p>
        </w:tc>
        <w:tc>
          <w:tcPr>
            <w:tcW w:w="241" w:type="pct"/>
            <w:shd w:val="clear" w:color="auto" w:fill="BFBFBF" w:themeFill="background1" w:themeFillShade="BF"/>
          </w:tcPr>
          <w:p w:rsidR="00621964" w:rsidRPr="00732350" w:rsidRDefault="00621964" w:rsidP="00870653">
            <w:pPr>
              <w:jc w:val="both"/>
              <w:rPr>
                <w:rFonts w:asciiTheme="majorBidi" w:eastAsia="Times New Roman" w:hAnsiTheme="majorBidi" w:cstheme="majorBidi"/>
                <w:b/>
                <w:bCs/>
                <w:sz w:val="20"/>
                <w:szCs w:val="20"/>
              </w:rPr>
            </w:pPr>
          </w:p>
        </w:tc>
        <w:tc>
          <w:tcPr>
            <w:tcW w:w="451"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N</w:t>
            </w:r>
          </w:p>
        </w:tc>
        <w:tc>
          <w:tcPr>
            <w:tcW w:w="722"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Apex wall motion</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Abnormal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52</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52.00</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48</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48.00</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722" w:type="pct"/>
            <w:noWrap/>
            <w:vAlign w:val="bottom"/>
            <w:hideMark/>
          </w:tcPr>
          <w:p w:rsidR="00621964" w:rsidRPr="00732350" w:rsidRDefault="00621964" w:rsidP="00870653">
            <w:pPr>
              <w:jc w:val="both"/>
              <w:rPr>
                <w:rFonts w:asciiTheme="majorBidi" w:hAnsiTheme="majorBidi" w:cstheme="majorBidi"/>
                <w:sz w:val="20"/>
                <w:szCs w:val="20"/>
              </w:rPr>
            </w:pP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Lateral wall motion</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Abnormal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28</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28.00</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72</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72.00</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722" w:type="pct"/>
            <w:noWrap/>
            <w:vAlign w:val="bottom"/>
            <w:hideMark/>
          </w:tcPr>
          <w:p w:rsidR="00621964" w:rsidRPr="00732350" w:rsidRDefault="00621964" w:rsidP="00870653">
            <w:pPr>
              <w:jc w:val="both"/>
              <w:rPr>
                <w:rFonts w:asciiTheme="majorBidi" w:hAnsiTheme="majorBidi" w:cstheme="majorBidi"/>
                <w:sz w:val="20"/>
                <w:szCs w:val="20"/>
              </w:rPr>
            </w:pP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Septum motion</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Abnormal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53</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53.00</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47</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47.00</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722" w:type="pct"/>
            <w:noWrap/>
            <w:vAlign w:val="bottom"/>
            <w:hideMark/>
          </w:tcPr>
          <w:p w:rsidR="00621964" w:rsidRPr="00732350" w:rsidRDefault="00621964" w:rsidP="00870653">
            <w:pPr>
              <w:jc w:val="both"/>
              <w:rPr>
                <w:rFonts w:asciiTheme="majorBidi" w:hAnsiTheme="majorBidi" w:cstheme="majorBidi"/>
                <w:sz w:val="20"/>
                <w:szCs w:val="20"/>
              </w:rPr>
            </w:pP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Anterior wall motion</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Abnormal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45</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45.00</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55</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55.00</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722" w:type="pct"/>
            <w:noWrap/>
            <w:vAlign w:val="bottom"/>
            <w:hideMark/>
          </w:tcPr>
          <w:p w:rsidR="00621964" w:rsidRPr="00732350" w:rsidRDefault="00621964" w:rsidP="00870653">
            <w:pPr>
              <w:jc w:val="both"/>
              <w:rPr>
                <w:rFonts w:asciiTheme="majorBidi" w:hAnsiTheme="majorBidi" w:cstheme="majorBidi"/>
                <w:sz w:val="20"/>
                <w:szCs w:val="20"/>
              </w:rPr>
            </w:pP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Inferior wall motion</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Abnormal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37</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37.00</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63</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63.00</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722" w:type="pct"/>
            <w:noWrap/>
            <w:vAlign w:val="bottom"/>
            <w:hideMark/>
          </w:tcPr>
          <w:p w:rsidR="00621964" w:rsidRPr="00732350" w:rsidRDefault="00621964" w:rsidP="00870653">
            <w:pPr>
              <w:jc w:val="both"/>
              <w:rPr>
                <w:rFonts w:asciiTheme="majorBidi" w:hAnsiTheme="majorBidi" w:cstheme="majorBidi"/>
                <w:sz w:val="20"/>
                <w:szCs w:val="20"/>
              </w:rPr>
            </w:pP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Posterior wall motion</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Abnormal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8</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8.00</w:t>
            </w:r>
          </w:p>
        </w:tc>
      </w:tr>
      <w:tr w:rsidR="00621964" w:rsidRPr="00732350" w:rsidTr="00732350">
        <w:trPr>
          <w:cantSplit/>
          <w:jc w:val="center"/>
        </w:trPr>
        <w:tc>
          <w:tcPr>
            <w:tcW w:w="2233"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1113"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Normal</w:t>
            </w:r>
          </w:p>
        </w:tc>
        <w:tc>
          <w:tcPr>
            <w:tcW w:w="241" w:type="pct"/>
          </w:tcPr>
          <w:p w:rsidR="00621964" w:rsidRPr="00732350" w:rsidRDefault="00621964" w:rsidP="00870653">
            <w:pPr>
              <w:jc w:val="both"/>
              <w:rPr>
                <w:rFonts w:asciiTheme="majorBidi" w:eastAsia="Times New Roman" w:hAnsiTheme="majorBidi" w:cstheme="majorBidi"/>
                <w:sz w:val="20"/>
                <w:szCs w:val="20"/>
              </w:rPr>
            </w:pPr>
          </w:p>
        </w:tc>
        <w:tc>
          <w:tcPr>
            <w:tcW w:w="451"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92</w:t>
            </w:r>
          </w:p>
        </w:tc>
        <w:tc>
          <w:tcPr>
            <w:tcW w:w="72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92.00</w:t>
            </w:r>
          </w:p>
        </w:tc>
      </w:tr>
    </w:tbl>
    <w:p w:rsidR="00621964" w:rsidRPr="00732350" w:rsidRDefault="00621964" w:rsidP="00870653">
      <w:pPr>
        <w:jc w:val="both"/>
        <w:rPr>
          <w:rFonts w:asciiTheme="majorBidi" w:eastAsiaTheme="minorHAnsi" w:hAnsiTheme="majorBidi" w:cstheme="majorBidi"/>
          <w:sz w:val="20"/>
          <w:szCs w:val="20"/>
        </w:rPr>
      </w:pPr>
    </w:p>
    <w:p w:rsidR="00592C68" w:rsidRPr="00732350" w:rsidRDefault="00592C68" w:rsidP="00870653">
      <w:pPr>
        <w:jc w:val="both"/>
        <w:rPr>
          <w:rFonts w:asciiTheme="majorBidi" w:hAnsiTheme="majorBidi" w:cstheme="majorBidi"/>
          <w:sz w:val="20"/>
          <w:szCs w:val="20"/>
        </w:rPr>
      </w:pPr>
      <w:r w:rsidRPr="00732350">
        <w:rPr>
          <w:rFonts w:asciiTheme="majorBidi" w:hAnsiTheme="majorBidi" w:cstheme="majorBidi"/>
          <w:noProof/>
          <w:sz w:val="20"/>
          <w:szCs w:val="20"/>
          <w:lang w:eastAsia="zh-CN"/>
        </w:rPr>
        <w:drawing>
          <wp:inline distT="0" distB="0" distL="0" distR="0">
            <wp:extent cx="2888029" cy="1796995"/>
            <wp:effectExtent l="19050" t="0" r="7571"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4242" cy="1800861"/>
                    </a:xfrm>
                    <a:prstGeom prst="rect">
                      <a:avLst/>
                    </a:prstGeom>
                    <a:noFill/>
                    <a:ln>
                      <a:noFill/>
                    </a:ln>
                  </pic:spPr>
                </pic:pic>
              </a:graphicData>
            </a:graphic>
          </wp:inline>
        </w:drawing>
      </w:r>
    </w:p>
    <w:p w:rsidR="00592C68" w:rsidRPr="00732350" w:rsidRDefault="00592C68" w:rsidP="00870653">
      <w:pPr>
        <w:pStyle w:val="Caption"/>
        <w:spacing w:after="0"/>
        <w:jc w:val="both"/>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Figure (4) resting abnormal wall motion finding by ECHO.</w:t>
      </w:r>
    </w:p>
    <w:p w:rsidR="000D5D59" w:rsidRPr="00732350" w:rsidRDefault="000D5D59" w:rsidP="00870653">
      <w:pPr>
        <w:shd w:val="clear" w:color="auto" w:fill="FFFFFF"/>
        <w:ind w:right="-29"/>
        <w:jc w:val="both"/>
        <w:rPr>
          <w:rFonts w:asciiTheme="majorBidi" w:eastAsiaTheme="minorEastAsia" w:hAnsiTheme="majorBidi" w:cstheme="majorBidi"/>
          <w:b/>
          <w:spacing w:val="-1"/>
          <w:sz w:val="20"/>
          <w:szCs w:val="20"/>
          <w:lang w:eastAsia="zh-CN"/>
        </w:rPr>
      </w:pPr>
    </w:p>
    <w:p w:rsidR="00592C68" w:rsidRPr="00732350" w:rsidRDefault="00592C68" w:rsidP="00870653">
      <w:pPr>
        <w:shd w:val="clear" w:color="auto" w:fill="FFFFFF"/>
        <w:ind w:right="-29"/>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Site of STEMI according to ECG:</w:t>
      </w:r>
    </w:p>
    <w:p w:rsidR="00592C68" w:rsidRPr="00732350" w:rsidRDefault="00592C68"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It was found that inferior STEMI was most common occurring STEMI among100 patients included in our study by 36% followed by extensive anterior STEMI by 30% then anteroseptal STEMI by 18 % then anerolateral by 14 % least one in incidence was high latera</w:t>
      </w:r>
      <w:r w:rsidR="000D5D59" w:rsidRPr="00732350">
        <w:rPr>
          <w:rFonts w:asciiTheme="majorBidi" w:eastAsia="Arial" w:hAnsiTheme="majorBidi" w:cstheme="majorBidi"/>
          <w:sz w:val="20"/>
          <w:szCs w:val="20"/>
        </w:rPr>
        <w:t>l S</w:t>
      </w:r>
      <w:r w:rsidRPr="00732350">
        <w:rPr>
          <w:rFonts w:asciiTheme="majorBidi" w:eastAsia="Arial" w:hAnsiTheme="majorBidi" w:cstheme="majorBidi"/>
          <w:sz w:val="20"/>
          <w:szCs w:val="20"/>
        </w:rPr>
        <w:t>TEMI</w:t>
      </w:r>
      <w:r w:rsidR="000D5D59" w:rsidRPr="00732350">
        <w:rPr>
          <w:rFonts w:asciiTheme="majorBidi" w:eastAsia="Arial" w:hAnsiTheme="majorBidi" w:cstheme="majorBidi"/>
          <w:sz w:val="20"/>
          <w:szCs w:val="20"/>
        </w:rPr>
        <w:t>. t</w:t>
      </w:r>
      <w:r w:rsidRPr="00732350">
        <w:rPr>
          <w:rFonts w:asciiTheme="majorBidi" w:eastAsia="Arial" w:hAnsiTheme="majorBidi" w:cstheme="majorBidi"/>
          <w:sz w:val="20"/>
          <w:szCs w:val="20"/>
        </w:rPr>
        <w:t>able (7) and figure (5).</w:t>
      </w:r>
    </w:p>
    <w:p w:rsidR="00592C68" w:rsidRPr="00732350" w:rsidRDefault="00592C68" w:rsidP="00870653">
      <w:pPr>
        <w:jc w:val="both"/>
        <w:rPr>
          <w:rFonts w:asciiTheme="majorBidi" w:hAnsiTheme="majorBidi" w:cstheme="majorBidi"/>
          <w:sz w:val="20"/>
          <w:szCs w:val="20"/>
        </w:rPr>
      </w:pPr>
    </w:p>
    <w:p w:rsidR="00592C68" w:rsidRPr="00732350" w:rsidRDefault="00592C68" w:rsidP="000D5D59">
      <w:pPr>
        <w:pStyle w:val="Caption"/>
        <w:spacing w:after="0"/>
        <w:jc w:val="center"/>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lastRenderedPageBreak/>
        <w:t>Table (7) site of STEMI according to ECG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3"/>
        <w:gridCol w:w="469"/>
        <w:gridCol w:w="825"/>
        <w:gridCol w:w="339"/>
        <w:gridCol w:w="825"/>
      </w:tblGrid>
      <w:tr w:rsidR="00592C68" w:rsidRPr="00732350" w:rsidTr="00732350">
        <w:trPr>
          <w:cantSplit/>
          <w:jc w:val="center"/>
        </w:trPr>
        <w:tc>
          <w:tcPr>
            <w:tcW w:w="2340" w:type="pct"/>
            <w:shd w:val="clear" w:color="auto" w:fill="BFBFBF" w:themeFill="background1" w:themeFillShade="BF"/>
            <w:noWrap/>
            <w:vAlign w:val="bottom"/>
            <w:hideMark/>
          </w:tcPr>
          <w:p w:rsidR="00592C68" w:rsidRPr="00732350" w:rsidRDefault="00592C68" w:rsidP="00870653">
            <w:pPr>
              <w:jc w:val="both"/>
              <w:rPr>
                <w:rFonts w:asciiTheme="majorBidi" w:hAnsiTheme="majorBidi" w:cstheme="majorBidi"/>
                <w:b/>
                <w:bCs/>
                <w:sz w:val="20"/>
                <w:szCs w:val="20"/>
              </w:rPr>
            </w:pPr>
          </w:p>
        </w:tc>
        <w:tc>
          <w:tcPr>
            <w:tcW w:w="507" w:type="pct"/>
            <w:shd w:val="clear" w:color="auto" w:fill="BFBFBF" w:themeFill="background1" w:themeFillShade="BF"/>
          </w:tcPr>
          <w:p w:rsidR="00592C68" w:rsidRPr="00732350" w:rsidRDefault="00592C68" w:rsidP="00870653">
            <w:pPr>
              <w:jc w:val="both"/>
              <w:rPr>
                <w:rFonts w:asciiTheme="majorBidi" w:eastAsia="Times New Roman" w:hAnsiTheme="majorBidi" w:cstheme="majorBidi"/>
                <w:b/>
                <w:bCs/>
                <w:sz w:val="20"/>
                <w:szCs w:val="20"/>
              </w:rPr>
            </w:pPr>
          </w:p>
        </w:tc>
        <w:tc>
          <w:tcPr>
            <w:tcW w:w="893" w:type="pct"/>
            <w:shd w:val="clear" w:color="auto" w:fill="BFBFBF" w:themeFill="background1" w:themeFillShade="BF"/>
            <w:noWrap/>
            <w:vAlign w:val="bottom"/>
            <w:hideMark/>
          </w:tcPr>
          <w:p w:rsidR="00592C68" w:rsidRPr="00732350" w:rsidRDefault="00592C68"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N</w:t>
            </w:r>
          </w:p>
        </w:tc>
        <w:tc>
          <w:tcPr>
            <w:tcW w:w="367" w:type="pct"/>
            <w:shd w:val="clear" w:color="auto" w:fill="BFBFBF" w:themeFill="background1" w:themeFillShade="BF"/>
          </w:tcPr>
          <w:p w:rsidR="00592C68" w:rsidRPr="00732350" w:rsidRDefault="00592C68" w:rsidP="00870653">
            <w:pPr>
              <w:jc w:val="both"/>
              <w:rPr>
                <w:rFonts w:asciiTheme="majorBidi" w:eastAsia="Times New Roman" w:hAnsiTheme="majorBidi" w:cstheme="majorBidi"/>
                <w:b/>
                <w:bCs/>
                <w:sz w:val="20"/>
                <w:szCs w:val="20"/>
              </w:rPr>
            </w:pPr>
          </w:p>
        </w:tc>
        <w:tc>
          <w:tcPr>
            <w:tcW w:w="893" w:type="pct"/>
            <w:shd w:val="clear" w:color="auto" w:fill="BFBFBF" w:themeFill="background1" w:themeFillShade="BF"/>
            <w:noWrap/>
            <w:vAlign w:val="bottom"/>
            <w:hideMark/>
          </w:tcPr>
          <w:p w:rsidR="00592C68" w:rsidRPr="00732350" w:rsidRDefault="00592C68"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w:t>
            </w:r>
          </w:p>
        </w:tc>
      </w:tr>
      <w:tr w:rsidR="00592C68" w:rsidRPr="00732350" w:rsidTr="00732350">
        <w:trPr>
          <w:cantSplit/>
          <w:jc w:val="center"/>
        </w:trPr>
        <w:tc>
          <w:tcPr>
            <w:tcW w:w="2340" w:type="pct"/>
            <w:noWrap/>
            <w:vAlign w:val="bottom"/>
            <w:hideMark/>
          </w:tcPr>
          <w:p w:rsidR="00592C68" w:rsidRPr="00732350" w:rsidRDefault="00592C68"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Ext. Anterior MI</w:t>
            </w:r>
          </w:p>
        </w:tc>
        <w:tc>
          <w:tcPr>
            <w:tcW w:w="507" w:type="pct"/>
          </w:tcPr>
          <w:p w:rsidR="00592C68" w:rsidRPr="00732350" w:rsidRDefault="00592C68" w:rsidP="00870653">
            <w:pPr>
              <w:jc w:val="both"/>
              <w:rPr>
                <w:rFonts w:asciiTheme="majorBidi" w:eastAsia="Times New Roman" w:hAnsiTheme="majorBidi" w:cstheme="majorBidi"/>
                <w:sz w:val="20"/>
                <w:szCs w:val="20"/>
              </w:rPr>
            </w:pPr>
          </w:p>
        </w:tc>
        <w:tc>
          <w:tcPr>
            <w:tcW w:w="893" w:type="pct"/>
            <w:noWrap/>
            <w:vAlign w:val="bottom"/>
            <w:hideMark/>
          </w:tcPr>
          <w:p w:rsidR="00592C68" w:rsidRPr="00732350" w:rsidRDefault="00592C68"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30</w:t>
            </w:r>
          </w:p>
        </w:tc>
        <w:tc>
          <w:tcPr>
            <w:tcW w:w="367" w:type="pct"/>
          </w:tcPr>
          <w:p w:rsidR="00592C68" w:rsidRPr="00732350" w:rsidRDefault="00592C68" w:rsidP="00870653">
            <w:pPr>
              <w:jc w:val="both"/>
              <w:rPr>
                <w:rFonts w:asciiTheme="majorBidi" w:eastAsia="Times New Roman" w:hAnsiTheme="majorBidi" w:cstheme="majorBidi"/>
                <w:sz w:val="20"/>
                <w:szCs w:val="20"/>
              </w:rPr>
            </w:pPr>
          </w:p>
        </w:tc>
        <w:tc>
          <w:tcPr>
            <w:tcW w:w="893" w:type="pct"/>
            <w:noWrap/>
            <w:vAlign w:val="bottom"/>
            <w:hideMark/>
          </w:tcPr>
          <w:p w:rsidR="00592C68" w:rsidRPr="00732350" w:rsidRDefault="00592C68"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30.0</w:t>
            </w:r>
          </w:p>
        </w:tc>
      </w:tr>
      <w:tr w:rsidR="00592C68" w:rsidRPr="00732350" w:rsidTr="00732350">
        <w:trPr>
          <w:cantSplit/>
          <w:jc w:val="center"/>
        </w:trPr>
        <w:tc>
          <w:tcPr>
            <w:tcW w:w="2340" w:type="pct"/>
            <w:noWrap/>
            <w:vAlign w:val="bottom"/>
            <w:hideMark/>
          </w:tcPr>
          <w:p w:rsidR="00592C68" w:rsidRPr="00732350" w:rsidRDefault="00592C68"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Anterolateral MI</w:t>
            </w:r>
          </w:p>
        </w:tc>
        <w:tc>
          <w:tcPr>
            <w:tcW w:w="507" w:type="pct"/>
          </w:tcPr>
          <w:p w:rsidR="00592C68" w:rsidRPr="00732350" w:rsidRDefault="00592C68" w:rsidP="00870653">
            <w:pPr>
              <w:jc w:val="both"/>
              <w:rPr>
                <w:rFonts w:asciiTheme="majorBidi" w:eastAsia="Times New Roman" w:hAnsiTheme="majorBidi" w:cstheme="majorBidi"/>
                <w:sz w:val="20"/>
                <w:szCs w:val="20"/>
              </w:rPr>
            </w:pPr>
          </w:p>
        </w:tc>
        <w:tc>
          <w:tcPr>
            <w:tcW w:w="893" w:type="pct"/>
            <w:noWrap/>
            <w:vAlign w:val="bottom"/>
            <w:hideMark/>
          </w:tcPr>
          <w:p w:rsidR="00592C68" w:rsidRPr="00732350" w:rsidRDefault="00592C68"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14</w:t>
            </w:r>
          </w:p>
        </w:tc>
        <w:tc>
          <w:tcPr>
            <w:tcW w:w="367" w:type="pct"/>
          </w:tcPr>
          <w:p w:rsidR="00592C68" w:rsidRPr="00732350" w:rsidRDefault="00592C68" w:rsidP="00870653">
            <w:pPr>
              <w:jc w:val="both"/>
              <w:rPr>
                <w:rFonts w:asciiTheme="majorBidi" w:eastAsia="Times New Roman" w:hAnsiTheme="majorBidi" w:cstheme="majorBidi"/>
                <w:sz w:val="20"/>
                <w:szCs w:val="20"/>
              </w:rPr>
            </w:pPr>
          </w:p>
        </w:tc>
        <w:tc>
          <w:tcPr>
            <w:tcW w:w="893" w:type="pct"/>
            <w:noWrap/>
            <w:vAlign w:val="bottom"/>
            <w:hideMark/>
          </w:tcPr>
          <w:p w:rsidR="00592C68" w:rsidRPr="00732350" w:rsidRDefault="00592C68"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14.0</w:t>
            </w:r>
          </w:p>
        </w:tc>
      </w:tr>
      <w:tr w:rsidR="00592C68" w:rsidRPr="00732350" w:rsidTr="00732350">
        <w:trPr>
          <w:cantSplit/>
          <w:jc w:val="center"/>
        </w:trPr>
        <w:tc>
          <w:tcPr>
            <w:tcW w:w="2340" w:type="pct"/>
            <w:noWrap/>
            <w:vAlign w:val="bottom"/>
            <w:hideMark/>
          </w:tcPr>
          <w:p w:rsidR="00592C68" w:rsidRPr="00732350" w:rsidRDefault="00592C68"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Antero-septal MI</w:t>
            </w:r>
          </w:p>
        </w:tc>
        <w:tc>
          <w:tcPr>
            <w:tcW w:w="507" w:type="pct"/>
          </w:tcPr>
          <w:p w:rsidR="00592C68" w:rsidRPr="00732350" w:rsidRDefault="00592C68" w:rsidP="00870653">
            <w:pPr>
              <w:jc w:val="both"/>
              <w:rPr>
                <w:rFonts w:asciiTheme="majorBidi" w:eastAsia="Times New Roman" w:hAnsiTheme="majorBidi" w:cstheme="majorBidi"/>
                <w:sz w:val="20"/>
                <w:szCs w:val="20"/>
              </w:rPr>
            </w:pPr>
          </w:p>
        </w:tc>
        <w:tc>
          <w:tcPr>
            <w:tcW w:w="893" w:type="pct"/>
            <w:noWrap/>
            <w:vAlign w:val="bottom"/>
            <w:hideMark/>
          </w:tcPr>
          <w:p w:rsidR="00592C68" w:rsidRPr="00732350" w:rsidRDefault="00592C68"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18</w:t>
            </w:r>
          </w:p>
        </w:tc>
        <w:tc>
          <w:tcPr>
            <w:tcW w:w="367" w:type="pct"/>
          </w:tcPr>
          <w:p w:rsidR="00592C68" w:rsidRPr="00732350" w:rsidRDefault="00592C68" w:rsidP="00870653">
            <w:pPr>
              <w:jc w:val="both"/>
              <w:rPr>
                <w:rFonts w:asciiTheme="majorBidi" w:eastAsia="Times New Roman" w:hAnsiTheme="majorBidi" w:cstheme="majorBidi"/>
                <w:sz w:val="20"/>
                <w:szCs w:val="20"/>
              </w:rPr>
            </w:pPr>
          </w:p>
        </w:tc>
        <w:tc>
          <w:tcPr>
            <w:tcW w:w="893" w:type="pct"/>
            <w:noWrap/>
            <w:vAlign w:val="bottom"/>
            <w:hideMark/>
          </w:tcPr>
          <w:p w:rsidR="00592C68" w:rsidRPr="00732350" w:rsidRDefault="00592C68"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18.0</w:t>
            </w:r>
          </w:p>
        </w:tc>
      </w:tr>
      <w:tr w:rsidR="00592C68" w:rsidRPr="00732350" w:rsidTr="00732350">
        <w:trPr>
          <w:cantSplit/>
          <w:jc w:val="center"/>
        </w:trPr>
        <w:tc>
          <w:tcPr>
            <w:tcW w:w="2340" w:type="pct"/>
            <w:noWrap/>
            <w:vAlign w:val="bottom"/>
            <w:hideMark/>
          </w:tcPr>
          <w:p w:rsidR="00592C68" w:rsidRPr="00732350" w:rsidRDefault="00592C68"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Inferior MI</w:t>
            </w:r>
          </w:p>
        </w:tc>
        <w:tc>
          <w:tcPr>
            <w:tcW w:w="507" w:type="pct"/>
          </w:tcPr>
          <w:p w:rsidR="00592C68" w:rsidRPr="00732350" w:rsidRDefault="00592C68" w:rsidP="00870653">
            <w:pPr>
              <w:jc w:val="both"/>
              <w:rPr>
                <w:rFonts w:asciiTheme="majorBidi" w:eastAsia="Times New Roman" w:hAnsiTheme="majorBidi" w:cstheme="majorBidi"/>
                <w:sz w:val="20"/>
                <w:szCs w:val="20"/>
              </w:rPr>
            </w:pPr>
          </w:p>
        </w:tc>
        <w:tc>
          <w:tcPr>
            <w:tcW w:w="893" w:type="pct"/>
            <w:noWrap/>
            <w:vAlign w:val="bottom"/>
            <w:hideMark/>
          </w:tcPr>
          <w:p w:rsidR="00592C68" w:rsidRPr="00732350" w:rsidRDefault="00592C68"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36</w:t>
            </w:r>
          </w:p>
        </w:tc>
        <w:tc>
          <w:tcPr>
            <w:tcW w:w="367" w:type="pct"/>
          </w:tcPr>
          <w:p w:rsidR="00592C68" w:rsidRPr="00732350" w:rsidRDefault="00592C68" w:rsidP="00870653">
            <w:pPr>
              <w:jc w:val="both"/>
              <w:rPr>
                <w:rFonts w:asciiTheme="majorBidi" w:eastAsia="Times New Roman" w:hAnsiTheme="majorBidi" w:cstheme="majorBidi"/>
                <w:sz w:val="20"/>
                <w:szCs w:val="20"/>
              </w:rPr>
            </w:pPr>
          </w:p>
        </w:tc>
        <w:tc>
          <w:tcPr>
            <w:tcW w:w="893" w:type="pct"/>
            <w:noWrap/>
            <w:vAlign w:val="bottom"/>
            <w:hideMark/>
          </w:tcPr>
          <w:p w:rsidR="00592C68" w:rsidRPr="00732350" w:rsidRDefault="00592C68"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36.0</w:t>
            </w:r>
          </w:p>
        </w:tc>
      </w:tr>
      <w:tr w:rsidR="00592C68" w:rsidRPr="00732350" w:rsidTr="00732350">
        <w:trPr>
          <w:cantSplit/>
          <w:jc w:val="center"/>
        </w:trPr>
        <w:tc>
          <w:tcPr>
            <w:tcW w:w="2340" w:type="pct"/>
            <w:noWrap/>
            <w:vAlign w:val="bottom"/>
            <w:hideMark/>
          </w:tcPr>
          <w:p w:rsidR="00592C68" w:rsidRPr="00732350" w:rsidRDefault="00592C68"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High Lateral MI</w:t>
            </w:r>
          </w:p>
        </w:tc>
        <w:tc>
          <w:tcPr>
            <w:tcW w:w="507" w:type="pct"/>
          </w:tcPr>
          <w:p w:rsidR="00592C68" w:rsidRPr="00732350" w:rsidRDefault="00592C68" w:rsidP="00870653">
            <w:pPr>
              <w:jc w:val="both"/>
              <w:rPr>
                <w:rFonts w:asciiTheme="majorBidi" w:eastAsia="Times New Roman" w:hAnsiTheme="majorBidi" w:cstheme="majorBidi"/>
                <w:sz w:val="20"/>
                <w:szCs w:val="20"/>
              </w:rPr>
            </w:pPr>
          </w:p>
        </w:tc>
        <w:tc>
          <w:tcPr>
            <w:tcW w:w="893" w:type="pct"/>
            <w:noWrap/>
            <w:vAlign w:val="bottom"/>
            <w:hideMark/>
          </w:tcPr>
          <w:p w:rsidR="00592C68" w:rsidRPr="00732350" w:rsidRDefault="00592C68"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w:t>
            </w:r>
          </w:p>
        </w:tc>
        <w:tc>
          <w:tcPr>
            <w:tcW w:w="367" w:type="pct"/>
          </w:tcPr>
          <w:p w:rsidR="00592C68" w:rsidRPr="00732350" w:rsidRDefault="00592C68" w:rsidP="00870653">
            <w:pPr>
              <w:jc w:val="both"/>
              <w:rPr>
                <w:rFonts w:asciiTheme="majorBidi" w:eastAsia="Times New Roman" w:hAnsiTheme="majorBidi" w:cstheme="majorBidi"/>
                <w:sz w:val="20"/>
                <w:szCs w:val="20"/>
              </w:rPr>
            </w:pPr>
          </w:p>
        </w:tc>
        <w:tc>
          <w:tcPr>
            <w:tcW w:w="893" w:type="pct"/>
            <w:noWrap/>
            <w:vAlign w:val="bottom"/>
            <w:hideMark/>
          </w:tcPr>
          <w:p w:rsidR="00592C68" w:rsidRPr="00732350" w:rsidRDefault="00592C68"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4.0</w:t>
            </w:r>
          </w:p>
        </w:tc>
      </w:tr>
    </w:tbl>
    <w:p w:rsidR="00592C68" w:rsidRPr="00732350" w:rsidRDefault="00592C68" w:rsidP="00870653">
      <w:pPr>
        <w:jc w:val="both"/>
        <w:rPr>
          <w:rFonts w:asciiTheme="majorBidi" w:eastAsiaTheme="minorHAnsi" w:hAnsiTheme="majorBidi" w:cstheme="majorBidi"/>
          <w:sz w:val="20"/>
          <w:szCs w:val="20"/>
        </w:rPr>
      </w:pPr>
    </w:p>
    <w:p w:rsidR="00592C68" w:rsidRPr="00732350" w:rsidRDefault="00592C68" w:rsidP="00870653">
      <w:pPr>
        <w:jc w:val="both"/>
        <w:rPr>
          <w:rFonts w:asciiTheme="majorBidi" w:hAnsiTheme="majorBidi" w:cstheme="majorBidi"/>
          <w:sz w:val="20"/>
          <w:szCs w:val="20"/>
        </w:rPr>
      </w:pPr>
      <w:r w:rsidRPr="00732350">
        <w:rPr>
          <w:rFonts w:asciiTheme="majorBidi" w:hAnsiTheme="majorBidi" w:cstheme="majorBidi"/>
          <w:noProof/>
          <w:sz w:val="20"/>
          <w:szCs w:val="20"/>
          <w:lang w:eastAsia="zh-CN"/>
        </w:rPr>
        <w:drawing>
          <wp:inline distT="0" distB="0" distL="0" distR="0">
            <wp:extent cx="2615979" cy="1501619"/>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7177" cy="1502306"/>
                    </a:xfrm>
                    <a:prstGeom prst="rect">
                      <a:avLst/>
                    </a:prstGeom>
                    <a:noFill/>
                    <a:ln>
                      <a:noFill/>
                    </a:ln>
                  </pic:spPr>
                </pic:pic>
              </a:graphicData>
            </a:graphic>
          </wp:inline>
        </w:drawing>
      </w:r>
    </w:p>
    <w:p w:rsidR="00592C68" w:rsidRPr="00732350" w:rsidRDefault="00592C68" w:rsidP="000D5D59">
      <w:pPr>
        <w:pStyle w:val="Caption"/>
        <w:spacing w:after="0"/>
        <w:jc w:val="center"/>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Figure (5) site of STEMI according to ECG</w:t>
      </w:r>
    </w:p>
    <w:p w:rsidR="001528E7" w:rsidRDefault="001528E7" w:rsidP="00870653">
      <w:pPr>
        <w:jc w:val="both"/>
        <w:rPr>
          <w:rFonts w:asciiTheme="majorBidi" w:eastAsia="宋体" w:hAnsiTheme="majorBidi" w:cstheme="majorBidi"/>
          <w:b/>
          <w:spacing w:val="-1"/>
          <w:sz w:val="20"/>
          <w:szCs w:val="20"/>
          <w:lang w:eastAsia="zh-CN"/>
        </w:rPr>
      </w:pPr>
    </w:p>
    <w:p w:rsidR="00592C68" w:rsidRPr="00732350" w:rsidRDefault="00592C68" w:rsidP="00870653">
      <w:pPr>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Metabolic panel:</w:t>
      </w:r>
    </w:p>
    <w:p w:rsidR="00592C68" w:rsidRPr="00732350" w:rsidRDefault="00592C68"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 xml:space="preserve">Mean HBA1C among 100 patients was 6.49 % with SD (0.49) with minimum 4 % and maximum 8.7 </w:t>
      </w:r>
      <w:r w:rsidRPr="00732350">
        <w:rPr>
          <w:rFonts w:asciiTheme="majorBidi" w:eastAsia="Arial" w:hAnsiTheme="majorBidi" w:cstheme="majorBidi"/>
          <w:sz w:val="20"/>
          <w:szCs w:val="20"/>
        </w:rPr>
        <w:lastRenderedPageBreak/>
        <w:t>%</w:t>
      </w:r>
      <w:r w:rsidR="000D5D59" w:rsidRPr="00732350">
        <w:rPr>
          <w:rFonts w:asciiTheme="majorBidi" w:eastAsia="Arial" w:hAnsiTheme="majorBidi" w:cstheme="majorBidi"/>
          <w:sz w:val="20"/>
          <w:szCs w:val="20"/>
        </w:rPr>
        <w:t>. M</w:t>
      </w:r>
      <w:r w:rsidRPr="00732350">
        <w:rPr>
          <w:rFonts w:asciiTheme="majorBidi" w:eastAsia="Arial" w:hAnsiTheme="majorBidi" w:cstheme="majorBidi"/>
          <w:sz w:val="20"/>
          <w:szCs w:val="20"/>
        </w:rPr>
        <w:t>edian blood sugar level was 151 mg / dl with minimum range 80 mg/dl maximum range 390 mg / dl.</w:t>
      </w:r>
    </w:p>
    <w:p w:rsidR="00592C68" w:rsidRPr="00732350" w:rsidRDefault="00592C68" w:rsidP="001528E7">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Mean serum creatinine was 1.17 mg/dl with SD (0.28) with minimum 0.7 mg /dl and maximum was 2 mg / dl</w:t>
      </w:r>
      <w:r w:rsidR="000D5D59" w:rsidRPr="00732350">
        <w:rPr>
          <w:rFonts w:asciiTheme="majorBidi" w:eastAsia="Arial" w:hAnsiTheme="majorBidi" w:cstheme="majorBidi"/>
          <w:sz w:val="20"/>
          <w:szCs w:val="20"/>
        </w:rPr>
        <w:t>. t</w:t>
      </w:r>
      <w:r w:rsidRPr="00732350">
        <w:rPr>
          <w:rFonts w:asciiTheme="majorBidi" w:eastAsia="Arial" w:hAnsiTheme="majorBidi" w:cstheme="majorBidi"/>
          <w:sz w:val="20"/>
          <w:szCs w:val="20"/>
        </w:rPr>
        <w:t>hree groups were compared as regard the baseline metabolic panel. There were no significant differences between 3 groups as regards serum Creatinine level, blood glucose level, (p&gt;0.05).</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Table (8).</w:t>
      </w:r>
    </w:p>
    <w:p w:rsidR="001528E7" w:rsidRDefault="001528E7" w:rsidP="000D5D59">
      <w:pPr>
        <w:jc w:val="both"/>
        <w:rPr>
          <w:rFonts w:asciiTheme="majorBidi" w:eastAsia="宋体" w:hAnsiTheme="majorBidi" w:cstheme="majorBidi"/>
          <w:b/>
          <w:spacing w:val="-1"/>
          <w:sz w:val="20"/>
          <w:szCs w:val="20"/>
          <w:lang w:eastAsia="zh-CN"/>
        </w:rPr>
      </w:pPr>
    </w:p>
    <w:p w:rsidR="000D5D59" w:rsidRPr="00732350" w:rsidRDefault="000D5D59" w:rsidP="000D5D59">
      <w:pPr>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Classification of patients according to HBA1C:</w:t>
      </w:r>
    </w:p>
    <w:p w:rsidR="000D5D59" w:rsidRPr="00732350" w:rsidRDefault="000D5D59" w:rsidP="000D5D59">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In our study we used Hb A1c levels to categorize patients as diabetic, impaired glucose tolerance and non-diabetics (as per the American Diabetes Association 2003 criteria of Hb A1c &lt;5.7% normal; 5.7% to 6.4% impaired glucose tolerance; ≥6.5% diabetes), percentage of patients discovered to suffer from diabetes was 50%, those who have impaired glucose tolerance was 49%, non-diabetics was 1%. table (9).</w:t>
      </w:r>
    </w:p>
    <w:p w:rsidR="000D5D59" w:rsidRPr="00732350" w:rsidRDefault="000D5D59" w:rsidP="00870653">
      <w:pPr>
        <w:jc w:val="both"/>
        <w:rPr>
          <w:rFonts w:asciiTheme="majorBidi" w:eastAsiaTheme="minorEastAsia" w:hAnsiTheme="majorBidi" w:cstheme="majorBidi"/>
          <w:sz w:val="20"/>
          <w:szCs w:val="20"/>
          <w:lang w:eastAsia="zh-CN"/>
        </w:rPr>
        <w:sectPr w:rsidR="000D5D59" w:rsidRPr="00732350" w:rsidSect="00FF073C">
          <w:headerReference w:type="default" r:id="rId18"/>
          <w:type w:val="continuous"/>
          <w:pgSz w:w="12240" w:h="15840" w:code="1"/>
          <w:pgMar w:top="1440" w:right="1440" w:bottom="1440" w:left="1440" w:header="720" w:footer="720" w:gutter="0"/>
          <w:cols w:num="2" w:space="550"/>
          <w:docGrid w:linePitch="360"/>
        </w:sectPr>
      </w:pPr>
    </w:p>
    <w:p w:rsidR="000D5D59" w:rsidRPr="00732350" w:rsidRDefault="000D5D59" w:rsidP="000D5D59">
      <w:pPr>
        <w:pStyle w:val="Caption"/>
        <w:spacing w:after="0"/>
        <w:jc w:val="center"/>
        <w:rPr>
          <w:rFonts w:asciiTheme="majorBidi" w:eastAsiaTheme="minorEastAsia" w:hAnsiTheme="majorBidi" w:cstheme="majorBidi"/>
          <w:i w:val="0"/>
          <w:iCs w:val="0"/>
          <w:color w:val="auto"/>
          <w:sz w:val="20"/>
          <w:szCs w:val="20"/>
          <w:lang w:eastAsia="zh-CN"/>
        </w:rPr>
      </w:pPr>
    </w:p>
    <w:p w:rsidR="001528E7" w:rsidRDefault="001528E7" w:rsidP="000D5D59">
      <w:pPr>
        <w:pStyle w:val="Caption"/>
        <w:spacing w:after="0"/>
        <w:jc w:val="center"/>
        <w:rPr>
          <w:rFonts w:asciiTheme="majorBidi" w:eastAsia="宋体" w:hAnsiTheme="majorBidi" w:cstheme="majorBidi"/>
          <w:i w:val="0"/>
          <w:iCs w:val="0"/>
          <w:color w:val="auto"/>
          <w:sz w:val="20"/>
          <w:szCs w:val="20"/>
          <w:lang w:eastAsia="zh-CN"/>
        </w:rPr>
      </w:pPr>
    </w:p>
    <w:p w:rsidR="00934CE1" w:rsidRPr="00732350" w:rsidRDefault="00D55000" w:rsidP="000D5D59">
      <w:pPr>
        <w:pStyle w:val="Caption"/>
        <w:spacing w:after="0"/>
        <w:jc w:val="center"/>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Table (8</w:t>
      </w:r>
      <w:r w:rsidR="00934CE1" w:rsidRPr="00732350">
        <w:rPr>
          <w:rFonts w:asciiTheme="majorBidi" w:hAnsiTheme="majorBidi" w:cstheme="majorBidi"/>
          <w:i w:val="0"/>
          <w:iCs w:val="0"/>
          <w:color w:val="auto"/>
          <w:sz w:val="20"/>
          <w:szCs w:val="20"/>
        </w:rPr>
        <w:t>) metabolic panel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60"/>
        <w:gridCol w:w="1375"/>
        <w:gridCol w:w="1128"/>
        <w:gridCol w:w="1333"/>
        <w:gridCol w:w="3800"/>
      </w:tblGrid>
      <w:tr w:rsidR="00592C68" w:rsidRPr="00732350" w:rsidTr="00732350">
        <w:trPr>
          <w:trHeight w:val="206"/>
        </w:trPr>
        <w:tc>
          <w:tcPr>
            <w:tcW w:w="825" w:type="pct"/>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b/>
                <w:bCs/>
                <w:sz w:val="20"/>
                <w:szCs w:val="20"/>
              </w:rPr>
            </w:pPr>
          </w:p>
        </w:tc>
        <w:tc>
          <w:tcPr>
            <w:tcW w:w="188" w:type="pct"/>
            <w:shd w:val="clear" w:color="auto" w:fill="BFBFBF" w:themeFill="background1" w:themeFillShade="BF"/>
          </w:tcPr>
          <w:p w:rsidR="00621964" w:rsidRPr="00732350" w:rsidRDefault="00621964" w:rsidP="00870653">
            <w:pPr>
              <w:jc w:val="both"/>
              <w:rPr>
                <w:rFonts w:asciiTheme="majorBidi" w:eastAsia="Times New Roman" w:hAnsiTheme="majorBidi" w:cstheme="majorBidi"/>
                <w:b/>
                <w:bCs/>
                <w:sz w:val="20"/>
                <w:szCs w:val="20"/>
              </w:rPr>
            </w:pPr>
          </w:p>
        </w:tc>
        <w:tc>
          <w:tcPr>
            <w:tcW w:w="718"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Mean</w:t>
            </w:r>
          </w:p>
        </w:tc>
        <w:tc>
          <w:tcPr>
            <w:tcW w:w="589"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±SD</w:t>
            </w:r>
          </w:p>
        </w:tc>
        <w:tc>
          <w:tcPr>
            <w:tcW w:w="696"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Minimum</w:t>
            </w:r>
          </w:p>
        </w:tc>
        <w:tc>
          <w:tcPr>
            <w:tcW w:w="1984"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Maximum</w:t>
            </w:r>
            <w:r w:rsidR="000D5D59" w:rsidRPr="00732350">
              <w:rPr>
                <w:rFonts w:asciiTheme="majorBidi" w:eastAsia="Times New Roman" w:hAnsiTheme="majorBidi" w:cstheme="majorBidi"/>
                <w:b/>
                <w:bCs/>
                <w:sz w:val="20"/>
                <w:szCs w:val="20"/>
              </w:rPr>
              <w:t xml:space="preserve"> </w:t>
            </w:r>
            <w:r w:rsidRPr="00732350">
              <w:rPr>
                <w:rFonts w:asciiTheme="majorBidi" w:eastAsia="Times New Roman" w:hAnsiTheme="majorBidi" w:cstheme="majorBidi"/>
                <w:b/>
                <w:bCs/>
                <w:sz w:val="20"/>
                <w:szCs w:val="20"/>
              </w:rPr>
              <w:t>p value</w:t>
            </w:r>
            <w:r w:rsidR="000D5D59" w:rsidRPr="00732350">
              <w:rPr>
                <w:rFonts w:asciiTheme="majorBidi" w:eastAsia="Times New Roman" w:hAnsiTheme="majorBidi" w:cstheme="majorBidi"/>
                <w:b/>
                <w:bCs/>
                <w:sz w:val="20"/>
                <w:szCs w:val="20"/>
              </w:rPr>
              <w:t xml:space="preserve"> </w:t>
            </w:r>
          </w:p>
        </w:tc>
      </w:tr>
      <w:tr w:rsidR="00592C68" w:rsidRPr="00732350" w:rsidTr="00732350">
        <w:trPr>
          <w:trHeight w:val="206"/>
        </w:trPr>
        <w:tc>
          <w:tcPr>
            <w:tcW w:w="825"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HBA1C (%)</w:t>
            </w:r>
          </w:p>
        </w:tc>
        <w:tc>
          <w:tcPr>
            <w:tcW w:w="188" w:type="pct"/>
          </w:tcPr>
          <w:p w:rsidR="00621964" w:rsidRPr="00732350" w:rsidRDefault="00621964" w:rsidP="00870653">
            <w:pPr>
              <w:jc w:val="both"/>
              <w:rPr>
                <w:rFonts w:asciiTheme="majorBidi" w:eastAsia="Times New Roman" w:hAnsiTheme="majorBidi" w:cstheme="majorBidi"/>
                <w:sz w:val="20"/>
                <w:szCs w:val="20"/>
              </w:rPr>
            </w:pPr>
          </w:p>
        </w:tc>
        <w:tc>
          <w:tcPr>
            <w:tcW w:w="718"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6.49</w:t>
            </w:r>
          </w:p>
        </w:tc>
        <w:tc>
          <w:tcPr>
            <w:tcW w:w="589"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0.47</w:t>
            </w:r>
          </w:p>
        </w:tc>
        <w:tc>
          <w:tcPr>
            <w:tcW w:w="696"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w:t>
            </w:r>
          </w:p>
        </w:tc>
        <w:tc>
          <w:tcPr>
            <w:tcW w:w="1984" w:type="pct"/>
            <w:noWrap/>
            <w:vAlign w:val="bottom"/>
            <w:hideMark/>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8.7</w:t>
            </w:r>
            <w:r w:rsidR="000D5D59" w:rsidRPr="00732350">
              <w:rPr>
                <w:rFonts w:asciiTheme="majorBidi" w:eastAsia="Times New Roman" w:hAnsiTheme="majorBidi" w:cstheme="majorBidi"/>
                <w:sz w:val="20"/>
                <w:szCs w:val="20"/>
              </w:rPr>
              <w:t xml:space="preserve"> </w:t>
            </w:r>
            <w:r w:rsidR="000D5D59" w:rsidRPr="00732350">
              <w:rPr>
                <w:rFonts w:asciiTheme="majorBidi" w:eastAsiaTheme="minorEastAsia" w:hAnsiTheme="majorBidi" w:cstheme="majorBidi" w:hint="eastAsia"/>
                <w:sz w:val="20"/>
                <w:szCs w:val="20"/>
                <w:lang w:eastAsia="zh-CN"/>
              </w:rPr>
              <w:tab/>
            </w:r>
            <w:r w:rsidR="000D5D59" w:rsidRPr="00732350">
              <w:rPr>
                <w:rFonts w:asciiTheme="majorBidi" w:eastAsia="Times New Roman" w:hAnsiTheme="majorBidi" w:cstheme="majorBidi"/>
                <w:sz w:val="20"/>
                <w:szCs w:val="20"/>
              </w:rPr>
              <w:t xml:space="preserve"> </w:t>
            </w:r>
            <w:r w:rsidRPr="00732350">
              <w:rPr>
                <w:rFonts w:asciiTheme="majorBidi" w:eastAsia="Calibri" w:hAnsiTheme="majorBidi" w:cstheme="majorBidi"/>
                <w:bCs/>
                <w:sz w:val="20"/>
                <w:szCs w:val="20"/>
              </w:rPr>
              <w:t>&gt;0.05(NS)</w:t>
            </w:r>
          </w:p>
        </w:tc>
      </w:tr>
      <w:tr w:rsidR="00592C68" w:rsidRPr="00732350" w:rsidTr="00732350">
        <w:trPr>
          <w:trHeight w:val="206"/>
        </w:trPr>
        <w:tc>
          <w:tcPr>
            <w:tcW w:w="825"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Creatinine</w:t>
            </w:r>
          </w:p>
        </w:tc>
        <w:tc>
          <w:tcPr>
            <w:tcW w:w="188" w:type="pct"/>
          </w:tcPr>
          <w:p w:rsidR="00621964" w:rsidRPr="00732350" w:rsidRDefault="00621964" w:rsidP="00870653">
            <w:pPr>
              <w:jc w:val="both"/>
              <w:rPr>
                <w:rFonts w:asciiTheme="majorBidi" w:eastAsia="Times New Roman" w:hAnsiTheme="majorBidi" w:cstheme="majorBidi"/>
                <w:sz w:val="20"/>
                <w:szCs w:val="20"/>
              </w:rPr>
            </w:pPr>
          </w:p>
        </w:tc>
        <w:tc>
          <w:tcPr>
            <w:tcW w:w="718"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1.17</w:t>
            </w:r>
          </w:p>
        </w:tc>
        <w:tc>
          <w:tcPr>
            <w:tcW w:w="589"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0.28</w:t>
            </w:r>
          </w:p>
        </w:tc>
        <w:tc>
          <w:tcPr>
            <w:tcW w:w="696"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0.7</w:t>
            </w:r>
          </w:p>
        </w:tc>
        <w:tc>
          <w:tcPr>
            <w:tcW w:w="1984" w:type="pct"/>
            <w:noWrap/>
            <w:vAlign w:val="bottom"/>
            <w:hideMark/>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2</w:t>
            </w:r>
            <w:r w:rsidR="000D5D59" w:rsidRPr="00732350">
              <w:rPr>
                <w:rFonts w:asciiTheme="majorBidi" w:eastAsia="Times New Roman" w:hAnsiTheme="majorBidi" w:cstheme="majorBidi"/>
                <w:sz w:val="20"/>
                <w:szCs w:val="20"/>
              </w:rPr>
              <w:t xml:space="preserve"> </w:t>
            </w:r>
            <w:r w:rsidR="000D5D59" w:rsidRPr="00732350">
              <w:rPr>
                <w:rFonts w:asciiTheme="majorBidi" w:eastAsiaTheme="minorEastAsia" w:hAnsiTheme="majorBidi" w:cstheme="majorBidi" w:hint="eastAsia"/>
                <w:sz w:val="20"/>
                <w:szCs w:val="20"/>
                <w:lang w:eastAsia="zh-CN"/>
              </w:rPr>
              <w:tab/>
            </w:r>
            <w:r w:rsidR="000D5D59" w:rsidRPr="00732350">
              <w:rPr>
                <w:rFonts w:asciiTheme="majorBidi" w:eastAsia="Times New Roman" w:hAnsiTheme="majorBidi" w:cstheme="majorBidi"/>
                <w:sz w:val="20"/>
                <w:szCs w:val="20"/>
              </w:rPr>
              <w:t xml:space="preserve"> </w:t>
            </w:r>
            <w:r w:rsidRPr="00732350">
              <w:rPr>
                <w:rFonts w:asciiTheme="majorBidi" w:eastAsia="Calibri" w:hAnsiTheme="majorBidi" w:cstheme="majorBidi"/>
                <w:bCs/>
                <w:sz w:val="20"/>
                <w:szCs w:val="20"/>
              </w:rPr>
              <w:t>&gt;0.05(NS)</w:t>
            </w:r>
          </w:p>
        </w:tc>
      </w:tr>
      <w:tr w:rsidR="00592C68" w:rsidRPr="00732350" w:rsidTr="00732350">
        <w:trPr>
          <w:trHeight w:val="206"/>
        </w:trPr>
        <w:tc>
          <w:tcPr>
            <w:tcW w:w="1013" w:type="pct"/>
            <w:gridSpan w:val="2"/>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sz w:val="20"/>
                <w:szCs w:val="20"/>
              </w:rPr>
            </w:pPr>
          </w:p>
        </w:tc>
        <w:tc>
          <w:tcPr>
            <w:tcW w:w="1307" w:type="pct"/>
            <w:gridSpan w:val="2"/>
            <w:shd w:val="clear" w:color="auto" w:fill="BFBFBF" w:themeFill="background1" w:themeFillShade="BF"/>
            <w:noWrap/>
            <w:vAlign w:val="bottom"/>
            <w:hideMark/>
          </w:tcPr>
          <w:p w:rsidR="00621964" w:rsidRPr="00732350" w:rsidRDefault="000D5D59"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 xml:space="preserve"> </w:t>
            </w:r>
            <w:r w:rsidR="00621964" w:rsidRPr="00732350">
              <w:rPr>
                <w:rFonts w:asciiTheme="majorBidi" w:eastAsia="Times New Roman" w:hAnsiTheme="majorBidi" w:cstheme="majorBidi"/>
                <w:b/>
                <w:bCs/>
                <w:sz w:val="20"/>
                <w:szCs w:val="20"/>
              </w:rPr>
              <w:t>Median</w:t>
            </w:r>
          </w:p>
        </w:tc>
        <w:tc>
          <w:tcPr>
            <w:tcW w:w="696" w:type="pct"/>
            <w:shd w:val="clear" w:color="auto" w:fill="BFBFBF" w:themeFill="background1" w:themeFillShade="BF"/>
            <w:noWrap/>
            <w:vAlign w:val="bottom"/>
            <w:hideMark/>
          </w:tcPr>
          <w:p w:rsidR="00621964" w:rsidRPr="00732350" w:rsidRDefault="000D5D59"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 xml:space="preserve"> </w:t>
            </w:r>
            <w:r w:rsidR="00621964" w:rsidRPr="00732350">
              <w:rPr>
                <w:rFonts w:asciiTheme="majorBidi" w:eastAsia="Times New Roman" w:hAnsiTheme="majorBidi" w:cstheme="majorBidi"/>
                <w:b/>
                <w:bCs/>
                <w:sz w:val="20"/>
                <w:szCs w:val="20"/>
              </w:rPr>
              <w:t>Minimum</w:t>
            </w:r>
          </w:p>
        </w:tc>
        <w:tc>
          <w:tcPr>
            <w:tcW w:w="1984" w:type="pct"/>
            <w:shd w:val="clear" w:color="auto" w:fill="BFBFBF" w:themeFill="background1" w:themeFillShade="BF"/>
            <w:noWrap/>
            <w:vAlign w:val="bottom"/>
            <w:hideMark/>
          </w:tcPr>
          <w:p w:rsidR="00621964" w:rsidRPr="00732350" w:rsidRDefault="000D5D59" w:rsidP="000D5D59">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 xml:space="preserve"> </w:t>
            </w:r>
            <w:r w:rsidR="00621964" w:rsidRPr="00732350">
              <w:rPr>
                <w:rFonts w:asciiTheme="majorBidi" w:eastAsia="Times New Roman" w:hAnsiTheme="majorBidi" w:cstheme="majorBidi"/>
                <w:b/>
                <w:bCs/>
                <w:sz w:val="20"/>
                <w:szCs w:val="20"/>
              </w:rPr>
              <w:t>Maximum</w:t>
            </w:r>
            <w:r w:rsidRPr="00732350">
              <w:rPr>
                <w:rFonts w:asciiTheme="majorBidi" w:eastAsia="Times New Roman" w:hAnsiTheme="majorBidi" w:cstheme="majorBidi"/>
                <w:b/>
                <w:bCs/>
                <w:sz w:val="20"/>
                <w:szCs w:val="20"/>
              </w:rPr>
              <w:t xml:space="preserve"> </w:t>
            </w:r>
            <w:r w:rsidRPr="00732350">
              <w:rPr>
                <w:rFonts w:asciiTheme="majorBidi" w:eastAsiaTheme="minorEastAsia" w:hAnsiTheme="majorBidi" w:cstheme="majorBidi" w:hint="eastAsia"/>
                <w:b/>
                <w:bCs/>
                <w:sz w:val="20"/>
                <w:szCs w:val="20"/>
                <w:lang w:eastAsia="zh-CN"/>
              </w:rPr>
              <w:tab/>
            </w:r>
            <w:r w:rsidRPr="00732350">
              <w:rPr>
                <w:rFonts w:asciiTheme="majorBidi" w:eastAsia="Times New Roman" w:hAnsiTheme="majorBidi" w:cstheme="majorBidi"/>
                <w:b/>
                <w:bCs/>
                <w:sz w:val="20"/>
                <w:szCs w:val="20"/>
              </w:rPr>
              <w:t xml:space="preserve"> </w:t>
            </w:r>
            <w:r w:rsidR="00621964" w:rsidRPr="00732350">
              <w:rPr>
                <w:rFonts w:asciiTheme="majorBidi" w:eastAsia="Times New Roman" w:hAnsiTheme="majorBidi" w:cstheme="majorBidi"/>
                <w:b/>
                <w:bCs/>
                <w:sz w:val="20"/>
                <w:szCs w:val="20"/>
              </w:rPr>
              <w:t>p value</w:t>
            </w:r>
          </w:p>
        </w:tc>
      </w:tr>
      <w:tr w:rsidR="00592C68" w:rsidRPr="00732350" w:rsidTr="00732350">
        <w:trPr>
          <w:trHeight w:val="60"/>
        </w:trPr>
        <w:tc>
          <w:tcPr>
            <w:tcW w:w="1013" w:type="pct"/>
            <w:gridSpan w:val="2"/>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RBS</w:t>
            </w:r>
          </w:p>
        </w:tc>
        <w:tc>
          <w:tcPr>
            <w:tcW w:w="1307" w:type="pct"/>
            <w:gridSpan w:val="2"/>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151</w:t>
            </w:r>
          </w:p>
        </w:tc>
        <w:tc>
          <w:tcPr>
            <w:tcW w:w="696"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80</w:t>
            </w:r>
          </w:p>
        </w:tc>
        <w:tc>
          <w:tcPr>
            <w:tcW w:w="1984" w:type="pct"/>
            <w:noWrap/>
            <w:vAlign w:val="bottom"/>
            <w:hideMark/>
          </w:tcPr>
          <w:p w:rsidR="00621964" w:rsidRPr="00732350" w:rsidRDefault="000D5D59"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 xml:space="preserve"> </w:t>
            </w:r>
            <w:r w:rsidR="00621964" w:rsidRPr="00732350">
              <w:rPr>
                <w:rFonts w:asciiTheme="majorBidi" w:eastAsia="Times New Roman" w:hAnsiTheme="majorBidi" w:cstheme="majorBidi"/>
                <w:sz w:val="20"/>
                <w:szCs w:val="20"/>
              </w:rPr>
              <w:t>390</w:t>
            </w:r>
            <w:r w:rsidRPr="00732350">
              <w:rPr>
                <w:rFonts w:asciiTheme="majorBidi" w:eastAsia="Times New Roman" w:hAnsiTheme="majorBidi" w:cstheme="majorBidi"/>
                <w:sz w:val="20"/>
                <w:szCs w:val="20"/>
              </w:rPr>
              <w:t xml:space="preserve"> </w:t>
            </w:r>
            <w:r w:rsidRPr="00732350">
              <w:rPr>
                <w:rFonts w:asciiTheme="majorBidi" w:eastAsiaTheme="minorEastAsia" w:hAnsiTheme="majorBidi" w:cstheme="majorBidi" w:hint="eastAsia"/>
                <w:sz w:val="20"/>
                <w:szCs w:val="20"/>
                <w:lang w:eastAsia="zh-CN"/>
              </w:rPr>
              <w:tab/>
            </w:r>
            <w:r w:rsidRPr="00732350">
              <w:rPr>
                <w:rFonts w:asciiTheme="majorBidi" w:eastAsia="Times New Roman" w:hAnsiTheme="majorBidi" w:cstheme="majorBidi"/>
                <w:sz w:val="20"/>
                <w:szCs w:val="20"/>
              </w:rPr>
              <w:t xml:space="preserve"> </w:t>
            </w:r>
            <w:r w:rsidR="00621964" w:rsidRPr="00732350">
              <w:rPr>
                <w:rFonts w:asciiTheme="majorBidi" w:eastAsia="Calibri" w:hAnsiTheme="majorBidi" w:cstheme="majorBidi"/>
                <w:bCs/>
                <w:sz w:val="20"/>
                <w:szCs w:val="20"/>
              </w:rPr>
              <w:t>&gt;0.05(NS)</w:t>
            </w:r>
          </w:p>
        </w:tc>
      </w:tr>
    </w:tbl>
    <w:p w:rsidR="00870653" w:rsidRDefault="00870653" w:rsidP="00870653">
      <w:pPr>
        <w:jc w:val="both"/>
        <w:rPr>
          <w:rFonts w:asciiTheme="majorBidi" w:eastAsia="宋体" w:hAnsiTheme="majorBidi" w:cstheme="majorBidi"/>
          <w:b/>
          <w:spacing w:val="-1"/>
          <w:sz w:val="20"/>
          <w:szCs w:val="20"/>
          <w:lang w:eastAsia="zh-CN"/>
        </w:rPr>
      </w:pPr>
    </w:p>
    <w:p w:rsidR="001528E7" w:rsidRPr="001528E7" w:rsidRDefault="001528E7" w:rsidP="00870653">
      <w:pPr>
        <w:jc w:val="both"/>
        <w:rPr>
          <w:rFonts w:asciiTheme="majorBidi" w:eastAsia="宋体" w:hAnsiTheme="majorBidi" w:cstheme="majorBidi"/>
          <w:b/>
          <w:spacing w:val="-1"/>
          <w:sz w:val="20"/>
          <w:szCs w:val="20"/>
          <w:lang w:eastAsia="zh-CN"/>
        </w:rPr>
      </w:pPr>
    </w:p>
    <w:p w:rsidR="00870653" w:rsidRPr="00732350" w:rsidRDefault="00870653" w:rsidP="00870653">
      <w:pPr>
        <w:jc w:val="both"/>
        <w:rPr>
          <w:rFonts w:asciiTheme="majorBidi" w:eastAsia="Arial" w:hAnsiTheme="majorBidi" w:cstheme="majorBidi"/>
          <w:b/>
          <w:spacing w:val="-1"/>
          <w:sz w:val="20"/>
          <w:szCs w:val="20"/>
        </w:rPr>
        <w:sectPr w:rsidR="00870653" w:rsidRPr="00732350" w:rsidSect="00870653">
          <w:headerReference w:type="default" r:id="rId19"/>
          <w:type w:val="continuous"/>
          <w:pgSz w:w="12240" w:h="15840" w:code="1"/>
          <w:pgMar w:top="1440" w:right="1440" w:bottom="1440" w:left="1440" w:header="720" w:footer="720" w:gutter="0"/>
          <w:cols w:space="720"/>
          <w:docGrid w:linePitch="360"/>
        </w:sectPr>
      </w:pPr>
    </w:p>
    <w:p w:rsidR="00934CE1" w:rsidRPr="00732350" w:rsidRDefault="00934CE1" w:rsidP="000D5D59">
      <w:pPr>
        <w:pStyle w:val="Caption"/>
        <w:spacing w:after="0"/>
        <w:jc w:val="center"/>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lastRenderedPageBreak/>
        <w:t>Table (</w:t>
      </w:r>
      <w:r w:rsidR="00D55000" w:rsidRPr="00732350">
        <w:rPr>
          <w:rFonts w:asciiTheme="majorBidi" w:hAnsiTheme="majorBidi" w:cstheme="majorBidi"/>
          <w:i w:val="0"/>
          <w:iCs w:val="0"/>
          <w:color w:val="auto"/>
          <w:sz w:val="20"/>
          <w:szCs w:val="20"/>
        </w:rPr>
        <w:t>9</w:t>
      </w:r>
      <w:r w:rsidR="003C3A11" w:rsidRPr="00732350">
        <w:rPr>
          <w:rFonts w:asciiTheme="majorBidi" w:hAnsiTheme="majorBidi" w:cstheme="majorBidi"/>
          <w:i w:val="0"/>
          <w:iCs w:val="0"/>
          <w:color w:val="auto"/>
          <w:sz w:val="20"/>
          <w:szCs w:val="20"/>
        </w:rPr>
        <w:t>)</w:t>
      </w:r>
      <w:r w:rsidRPr="00732350">
        <w:rPr>
          <w:rFonts w:asciiTheme="majorBidi" w:hAnsiTheme="majorBidi" w:cstheme="majorBidi"/>
          <w:i w:val="0"/>
          <w:iCs w:val="0"/>
          <w:color w:val="auto"/>
          <w:sz w:val="20"/>
          <w:szCs w:val="20"/>
        </w:rPr>
        <w:t xml:space="preserve"> Classification of patients according to HBA1C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842"/>
        <w:gridCol w:w="1146"/>
      </w:tblGrid>
      <w:tr w:rsidR="00621964" w:rsidRPr="00732350" w:rsidTr="00732350">
        <w:trPr>
          <w:jc w:val="center"/>
        </w:trPr>
        <w:tc>
          <w:tcPr>
            <w:tcW w:w="2848" w:type="pct"/>
            <w:shd w:val="clear" w:color="auto" w:fill="BFBFBF" w:themeFill="background1" w:themeFillShade="BF"/>
            <w:noWrap/>
            <w:vAlign w:val="center"/>
            <w:hideMark/>
          </w:tcPr>
          <w:p w:rsidR="00621964" w:rsidRPr="00732350" w:rsidRDefault="00621964" w:rsidP="000D5D59">
            <w:pPr>
              <w:jc w:val="both"/>
              <w:rPr>
                <w:rFonts w:asciiTheme="majorBidi" w:hAnsiTheme="majorBidi" w:cstheme="majorBidi"/>
                <w:b/>
                <w:bCs/>
                <w:sz w:val="20"/>
                <w:szCs w:val="20"/>
              </w:rPr>
            </w:pPr>
          </w:p>
        </w:tc>
        <w:tc>
          <w:tcPr>
            <w:tcW w:w="911" w:type="pct"/>
            <w:shd w:val="clear" w:color="auto" w:fill="BFBFBF" w:themeFill="background1" w:themeFillShade="BF"/>
            <w:noWrap/>
            <w:vAlign w:val="center"/>
            <w:hideMark/>
          </w:tcPr>
          <w:p w:rsidR="00621964" w:rsidRPr="00732350" w:rsidRDefault="00621964" w:rsidP="000D5D59">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N</w:t>
            </w:r>
          </w:p>
        </w:tc>
        <w:tc>
          <w:tcPr>
            <w:tcW w:w="1240" w:type="pct"/>
            <w:shd w:val="clear" w:color="auto" w:fill="BFBFBF" w:themeFill="background1" w:themeFillShade="BF"/>
            <w:noWrap/>
            <w:vAlign w:val="center"/>
            <w:hideMark/>
          </w:tcPr>
          <w:p w:rsidR="00621964" w:rsidRPr="00732350" w:rsidRDefault="00621964" w:rsidP="000D5D59">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w:t>
            </w:r>
          </w:p>
        </w:tc>
      </w:tr>
      <w:tr w:rsidR="00621964" w:rsidRPr="00732350" w:rsidTr="00732350">
        <w:trPr>
          <w:jc w:val="center"/>
        </w:trPr>
        <w:tc>
          <w:tcPr>
            <w:tcW w:w="2848" w:type="pct"/>
            <w:noWrap/>
            <w:vAlign w:val="center"/>
            <w:hideMark/>
          </w:tcPr>
          <w:p w:rsidR="00621964" w:rsidRPr="00732350" w:rsidRDefault="00621964" w:rsidP="000D5D59">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Non diabetic</w:t>
            </w:r>
          </w:p>
        </w:tc>
        <w:tc>
          <w:tcPr>
            <w:tcW w:w="911" w:type="pct"/>
            <w:noWrap/>
            <w:vAlign w:val="center"/>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w:t>
            </w:r>
          </w:p>
        </w:tc>
        <w:tc>
          <w:tcPr>
            <w:tcW w:w="1240" w:type="pct"/>
            <w:noWrap/>
            <w:vAlign w:val="center"/>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1.0</w:t>
            </w:r>
          </w:p>
        </w:tc>
      </w:tr>
      <w:tr w:rsidR="00621964" w:rsidRPr="00732350" w:rsidTr="00732350">
        <w:trPr>
          <w:jc w:val="center"/>
        </w:trPr>
        <w:tc>
          <w:tcPr>
            <w:tcW w:w="2848" w:type="pct"/>
            <w:noWrap/>
            <w:vAlign w:val="center"/>
            <w:hideMark/>
          </w:tcPr>
          <w:p w:rsidR="00621964" w:rsidRPr="00732350" w:rsidRDefault="00621964" w:rsidP="000D5D59">
            <w:pPr>
              <w:jc w:val="both"/>
              <w:rPr>
                <w:rFonts w:asciiTheme="majorBidi" w:eastAsia="Times New Roman" w:hAnsiTheme="majorBidi" w:cstheme="majorBidi"/>
                <w:b/>
                <w:bCs/>
                <w:sz w:val="20"/>
                <w:szCs w:val="20"/>
                <w:vertAlign w:val="superscript"/>
              </w:rPr>
            </w:pPr>
            <w:r w:rsidRPr="00732350">
              <w:rPr>
                <w:rFonts w:asciiTheme="majorBidi" w:eastAsia="Times New Roman" w:hAnsiTheme="majorBidi" w:cstheme="majorBidi"/>
                <w:b/>
                <w:bCs/>
                <w:sz w:val="20"/>
                <w:szCs w:val="20"/>
              </w:rPr>
              <w:t>I.G.T</w:t>
            </w:r>
            <w:r w:rsidRPr="00732350">
              <w:rPr>
                <w:rFonts w:asciiTheme="majorBidi" w:eastAsia="Times New Roman" w:hAnsiTheme="majorBidi" w:cstheme="majorBidi"/>
                <w:b/>
                <w:bCs/>
                <w:sz w:val="20"/>
                <w:szCs w:val="20"/>
                <w:vertAlign w:val="superscript"/>
              </w:rPr>
              <w:t>*</w:t>
            </w:r>
          </w:p>
        </w:tc>
        <w:tc>
          <w:tcPr>
            <w:tcW w:w="911" w:type="pct"/>
            <w:noWrap/>
            <w:vAlign w:val="center"/>
            <w:hideMark/>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49</w:t>
            </w:r>
          </w:p>
        </w:tc>
        <w:tc>
          <w:tcPr>
            <w:tcW w:w="1240" w:type="pct"/>
            <w:noWrap/>
            <w:vAlign w:val="center"/>
            <w:hideMark/>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49.0</w:t>
            </w:r>
          </w:p>
        </w:tc>
      </w:tr>
      <w:tr w:rsidR="00621964" w:rsidRPr="00732350" w:rsidTr="00732350">
        <w:trPr>
          <w:jc w:val="center"/>
        </w:trPr>
        <w:tc>
          <w:tcPr>
            <w:tcW w:w="2848" w:type="pct"/>
            <w:noWrap/>
            <w:vAlign w:val="center"/>
            <w:hideMark/>
          </w:tcPr>
          <w:p w:rsidR="00621964" w:rsidRPr="00732350" w:rsidRDefault="00621964" w:rsidP="000D5D59">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Diabetic</w:t>
            </w:r>
          </w:p>
        </w:tc>
        <w:tc>
          <w:tcPr>
            <w:tcW w:w="911" w:type="pct"/>
            <w:noWrap/>
            <w:vAlign w:val="center"/>
            <w:hideMark/>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50</w:t>
            </w:r>
          </w:p>
        </w:tc>
        <w:tc>
          <w:tcPr>
            <w:tcW w:w="1240" w:type="pct"/>
            <w:noWrap/>
            <w:vAlign w:val="center"/>
            <w:hideMark/>
          </w:tcPr>
          <w:p w:rsidR="00621964" w:rsidRPr="00732350" w:rsidRDefault="00621964" w:rsidP="000D5D59">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50.0</w:t>
            </w:r>
          </w:p>
        </w:tc>
      </w:tr>
    </w:tbl>
    <w:p w:rsidR="00621964" w:rsidRPr="00732350" w:rsidRDefault="00621964" w:rsidP="00870653">
      <w:pPr>
        <w:jc w:val="both"/>
        <w:rPr>
          <w:rFonts w:asciiTheme="majorBidi" w:eastAsiaTheme="minorEastAsia" w:hAnsiTheme="majorBidi" w:cstheme="majorBidi"/>
          <w:sz w:val="20"/>
          <w:szCs w:val="20"/>
          <w:lang w:eastAsia="zh-CN"/>
        </w:rPr>
      </w:pPr>
      <w:r w:rsidRPr="00732350">
        <w:rPr>
          <w:rFonts w:asciiTheme="majorBidi" w:hAnsiTheme="majorBidi" w:cstheme="majorBidi"/>
          <w:sz w:val="20"/>
          <w:szCs w:val="20"/>
        </w:rPr>
        <w:t>*Impaired glucose tolerance</w:t>
      </w:r>
    </w:p>
    <w:p w:rsidR="000D5D59" w:rsidRPr="00732350" w:rsidRDefault="000D5D59" w:rsidP="00870653">
      <w:pPr>
        <w:jc w:val="both"/>
        <w:rPr>
          <w:rFonts w:asciiTheme="majorBidi" w:eastAsiaTheme="minorEastAsia" w:hAnsiTheme="majorBidi" w:cstheme="majorBidi"/>
          <w:sz w:val="20"/>
          <w:szCs w:val="20"/>
          <w:lang w:eastAsia="zh-CN"/>
        </w:rPr>
      </w:pPr>
    </w:p>
    <w:p w:rsidR="00621964" w:rsidRPr="00732350" w:rsidRDefault="00621964" w:rsidP="00870653">
      <w:pPr>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 xml:space="preserve">Incidence of </w:t>
      </w:r>
      <w:r w:rsidR="00934CE1" w:rsidRPr="00732350">
        <w:rPr>
          <w:rFonts w:asciiTheme="majorBidi" w:eastAsia="Arial" w:hAnsiTheme="majorBidi" w:cstheme="majorBidi"/>
          <w:b/>
          <w:spacing w:val="-1"/>
          <w:sz w:val="20"/>
          <w:szCs w:val="20"/>
        </w:rPr>
        <w:t>complication</w:t>
      </w:r>
      <w:r w:rsidR="003C3A11" w:rsidRPr="00732350">
        <w:rPr>
          <w:rFonts w:asciiTheme="majorBidi" w:eastAsia="Arial" w:hAnsiTheme="majorBidi" w:cstheme="majorBidi"/>
          <w:b/>
          <w:spacing w:val="-1"/>
          <w:sz w:val="20"/>
          <w:szCs w:val="20"/>
        </w:rPr>
        <w:t>s</w:t>
      </w:r>
      <w:r w:rsidR="00934CE1" w:rsidRPr="00732350">
        <w:rPr>
          <w:rFonts w:asciiTheme="majorBidi" w:eastAsia="Arial" w:hAnsiTheme="majorBidi" w:cstheme="majorBidi"/>
          <w:b/>
          <w:spacing w:val="-1"/>
          <w:sz w:val="20"/>
          <w:szCs w:val="20"/>
        </w:rPr>
        <w:t>:</w:t>
      </w:r>
    </w:p>
    <w:p w:rsidR="00621964" w:rsidRPr="00732350" w:rsidRDefault="00621964" w:rsidP="00870653">
      <w:pPr>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 xml:space="preserve">It was found that 35 % from our patients develop </w:t>
      </w:r>
      <w:r w:rsidR="00934CE1" w:rsidRPr="00732350">
        <w:rPr>
          <w:rFonts w:asciiTheme="majorBidi" w:eastAsia="Arial" w:hAnsiTheme="majorBidi" w:cstheme="majorBidi"/>
          <w:sz w:val="20"/>
          <w:szCs w:val="20"/>
        </w:rPr>
        <w:t>complication</w:t>
      </w:r>
      <w:r w:rsidR="000D5D59" w:rsidRPr="00732350">
        <w:rPr>
          <w:rFonts w:asciiTheme="majorBidi" w:eastAsia="Arial" w:hAnsiTheme="majorBidi" w:cstheme="majorBidi"/>
          <w:sz w:val="20"/>
          <w:szCs w:val="20"/>
        </w:rPr>
        <w:t>. t</w:t>
      </w:r>
      <w:r w:rsidR="00D55000" w:rsidRPr="00732350">
        <w:rPr>
          <w:rFonts w:asciiTheme="majorBidi" w:eastAsia="Arial" w:hAnsiTheme="majorBidi" w:cstheme="majorBidi"/>
          <w:sz w:val="20"/>
          <w:szCs w:val="20"/>
        </w:rPr>
        <w:t>able (10</w:t>
      </w:r>
      <w:r w:rsidR="00861F59" w:rsidRPr="00732350">
        <w:rPr>
          <w:rFonts w:asciiTheme="majorBidi" w:eastAsia="Arial" w:hAnsiTheme="majorBidi" w:cstheme="majorBidi"/>
          <w:sz w:val="20"/>
          <w:szCs w:val="20"/>
        </w:rPr>
        <w:t>)</w:t>
      </w:r>
      <w:r w:rsidRPr="00732350">
        <w:rPr>
          <w:rFonts w:asciiTheme="majorBidi" w:eastAsia="Arial" w:hAnsiTheme="majorBidi" w:cstheme="majorBidi"/>
          <w:sz w:val="20"/>
          <w:szCs w:val="20"/>
        </w:rPr>
        <w:t>.</w:t>
      </w:r>
    </w:p>
    <w:p w:rsidR="00621964" w:rsidRPr="00732350" w:rsidRDefault="00621964" w:rsidP="00870653">
      <w:pPr>
        <w:jc w:val="both"/>
        <w:textAlignment w:val="baseline"/>
        <w:rPr>
          <w:rFonts w:asciiTheme="majorBidi" w:eastAsia="Arial" w:hAnsiTheme="majorBidi" w:cstheme="majorBidi"/>
          <w:sz w:val="20"/>
          <w:szCs w:val="20"/>
        </w:rPr>
      </w:pPr>
    </w:p>
    <w:p w:rsidR="003C3A11" w:rsidRPr="00732350" w:rsidRDefault="003C3A11" w:rsidP="000D5D59">
      <w:pPr>
        <w:pStyle w:val="Caption"/>
        <w:spacing w:after="0"/>
        <w:jc w:val="center"/>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Tabl</w:t>
      </w:r>
      <w:r w:rsidR="00870653" w:rsidRPr="00732350">
        <w:rPr>
          <w:rFonts w:asciiTheme="majorBidi" w:hAnsiTheme="majorBidi" w:cstheme="majorBidi"/>
          <w:i w:val="0"/>
          <w:iCs w:val="0"/>
          <w:color w:val="auto"/>
          <w:sz w:val="20"/>
          <w:szCs w:val="20"/>
        </w:rPr>
        <w:t>e (</w:t>
      </w:r>
      <w:r w:rsidR="00D55000" w:rsidRPr="00732350">
        <w:rPr>
          <w:rFonts w:asciiTheme="majorBidi" w:hAnsiTheme="majorBidi" w:cstheme="majorBidi"/>
          <w:i w:val="0"/>
          <w:iCs w:val="0"/>
          <w:color w:val="auto"/>
          <w:sz w:val="20"/>
          <w:szCs w:val="20"/>
        </w:rPr>
        <w:t>10</w:t>
      </w:r>
      <w:r w:rsidR="000D5D59" w:rsidRPr="00732350">
        <w:rPr>
          <w:rFonts w:asciiTheme="majorBidi" w:hAnsiTheme="majorBidi" w:cstheme="majorBidi"/>
          <w:i w:val="0"/>
          <w:iCs w:val="0"/>
          <w:color w:val="auto"/>
          <w:sz w:val="20"/>
          <w:szCs w:val="20"/>
        </w:rPr>
        <w:t>) i</w:t>
      </w:r>
      <w:r w:rsidRPr="00732350">
        <w:rPr>
          <w:rFonts w:asciiTheme="majorBidi" w:hAnsiTheme="majorBidi" w:cstheme="majorBidi"/>
          <w:i w:val="0"/>
          <w:iCs w:val="0"/>
          <w:color w:val="auto"/>
          <w:sz w:val="20"/>
          <w:szCs w:val="20"/>
        </w:rPr>
        <w:t>ncidence of complication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329"/>
        <w:gridCol w:w="617"/>
        <w:gridCol w:w="1310"/>
        <w:gridCol w:w="329"/>
      </w:tblGrid>
      <w:tr w:rsidR="00621964" w:rsidRPr="00732350" w:rsidTr="00732350">
        <w:trPr>
          <w:trHeight w:val="268"/>
          <w:jc w:val="center"/>
        </w:trPr>
        <w:tc>
          <w:tcPr>
            <w:tcW w:w="2202" w:type="pct"/>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b/>
                <w:bCs/>
                <w:sz w:val="20"/>
                <w:szCs w:val="20"/>
              </w:rPr>
            </w:pPr>
          </w:p>
        </w:tc>
        <w:tc>
          <w:tcPr>
            <w:tcW w:w="356" w:type="pct"/>
            <w:shd w:val="clear" w:color="auto" w:fill="BFBFBF" w:themeFill="background1" w:themeFillShade="BF"/>
          </w:tcPr>
          <w:p w:rsidR="00621964" w:rsidRPr="00732350" w:rsidRDefault="00621964" w:rsidP="00870653">
            <w:pPr>
              <w:jc w:val="both"/>
              <w:rPr>
                <w:rFonts w:asciiTheme="majorBidi" w:eastAsia="Times New Roman" w:hAnsiTheme="majorBidi" w:cstheme="majorBidi"/>
                <w:b/>
                <w:bCs/>
                <w:sz w:val="20"/>
                <w:szCs w:val="20"/>
              </w:rPr>
            </w:pPr>
          </w:p>
        </w:tc>
        <w:tc>
          <w:tcPr>
            <w:tcW w:w="668"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N</w:t>
            </w:r>
          </w:p>
        </w:tc>
        <w:tc>
          <w:tcPr>
            <w:tcW w:w="1417" w:type="pct"/>
            <w:shd w:val="clear" w:color="auto" w:fill="BFBFBF" w:themeFill="background1" w:themeFillShade="BF"/>
            <w:noWrap/>
            <w:vAlign w:val="bottom"/>
            <w:hideMark/>
          </w:tcPr>
          <w:p w:rsidR="00621964" w:rsidRPr="00732350" w:rsidRDefault="000D5D59"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 xml:space="preserve"> </w:t>
            </w:r>
            <w:r w:rsidR="00621964" w:rsidRPr="00732350">
              <w:rPr>
                <w:rFonts w:asciiTheme="majorBidi" w:eastAsia="Times New Roman" w:hAnsiTheme="majorBidi" w:cstheme="majorBidi"/>
                <w:b/>
                <w:bCs/>
                <w:sz w:val="20"/>
                <w:szCs w:val="20"/>
              </w:rPr>
              <w:t>%</w:t>
            </w:r>
          </w:p>
        </w:tc>
        <w:tc>
          <w:tcPr>
            <w:tcW w:w="356" w:type="pct"/>
            <w:shd w:val="clear" w:color="auto" w:fill="BFBFBF" w:themeFill="background1" w:themeFillShade="BF"/>
          </w:tcPr>
          <w:p w:rsidR="00621964" w:rsidRPr="00732350" w:rsidRDefault="00621964" w:rsidP="00870653">
            <w:pPr>
              <w:jc w:val="both"/>
              <w:rPr>
                <w:rFonts w:asciiTheme="majorBidi" w:eastAsia="Times New Roman" w:hAnsiTheme="majorBidi" w:cstheme="majorBidi"/>
                <w:b/>
                <w:bCs/>
                <w:sz w:val="20"/>
                <w:szCs w:val="20"/>
              </w:rPr>
            </w:pPr>
          </w:p>
        </w:tc>
      </w:tr>
      <w:tr w:rsidR="00621964" w:rsidRPr="00732350" w:rsidTr="00732350">
        <w:trPr>
          <w:trHeight w:val="60"/>
          <w:jc w:val="center"/>
        </w:trPr>
        <w:tc>
          <w:tcPr>
            <w:tcW w:w="2202"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Complication</w:t>
            </w:r>
          </w:p>
        </w:tc>
        <w:tc>
          <w:tcPr>
            <w:tcW w:w="356" w:type="pct"/>
          </w:tcPr>
          <w:p w:rsidR="00621964" w:rsidRPr="00732350" w:rsidRDefault="00621964" w:rsidP="00870653">
            <w:pPr>
              <w:jc w:val="both"/>
              <w:rPr>
                <w:rFonts w:asciiTheme="majorBidi" w:eastAsia="Times New Roman" w:hAnsiTheme="majorBidi" w:cstheme="majorBidi"/>
                <w:sz w:val="20"/>
                <w:szCs w:val="20"/>
              </w:rPr>
            </w:pPr>
          </w:p>
        </w:tc>
        <w:tc>
          <w:tcPr>
            <w:tcW w:w="668"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35</w:t>
            </w:r>
          </w:p>
        </w:tc>
        <w:tc>
          <w:tcPr>
            <w:tcW w:w="1417" w:type="pct"/>
            <w:noWrap/>
            <w:vAlign w:val="bottom"/>
            <w:hideMark/>
          </w:tcPr>
          <w:p w:rsidR="00621964" w:rsidRPr="00732350" w:rsidRDefault="000D5D59"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 xml:space="preserve"> </w:t>
            </w:r>
            <w:r w:rsidR="00621964" w:rsidRPr="00732350">
              <w:rPr>
                <w:rFonts w:asciiTheme="majorBidi" w:eastAsia="Times New Roman" w:hAnsiTheme="majorBidi" w:cstheme="majorBidi"/>
                <w:sz w:val="20"/>
                <w:szCs w:val="20"/>
              </w:rPr>
              <w:t>35.00%</w:t>
            </w:r>
          </w:p>
        </w:tc>
        <w:tc>
          <w:tcPr>
            <w:tcW w:w="356" w:type="pct"/>
          </w:tcPr>
          <w:p w:rsidR="00621964" w:rsidRPr="00732350" w:rsidRDefault="00621964" w:rsidP="00870653">
            <w:pPr>
              <w:jc w:val="both"/>
              <w:rPr>
                <w:rFonts w:asciiTheme="majorBidi" w:eastAsia="Times New Roman" w:hAnsiTheme="majorBidi" w:cstheme="majorBidi"/>
                <w:sz w:val="20"/>
                <w:szCs w:val="20"/>
              </w:rPr>
            </w:pPr>
          </w:p>
        </w:tc>
      </w:tr>
    </w:tbl>
    <w:p w:rsidR="00621964" w:rsidRPr="00732350" w:rsidRDefault="00621964" w:rsidP="00870653">
      <w:pPr>
        <w:ind w:left="360" w:hanging="360"/>
        <w:jc w:val="both"/>
        <w:rPr>
          <w:rFonts w:asciiTheme="majorBidi" w:eastAsia="Times New Roman" w:hAnsiTheme="majorBidi" w:cstheme="majorBidi"/>
          <w:b/>
          <w:bCs/>
          <w:spacing w:val="-2"/>
          <w:sz w:val="20"/>
          <w:szCs w:val="20"/>
          <w:lang w:eastAsia="en-IE"/>
        </w:rPr>
      </w:pPr>
    </w:p>
    <w:p w:rsidR="0090179F" w:rsidRDefault="0090179F" w:rsidP="00870653">
      <w:pPr>
        <w:jc w:val="both"/>
        <w:rPr>
          <w:rFonts w:asciiTheme="majorBidi" w:eastAsia="宋体" w:hAnsiTheme="majorBidi" w:cstheme="majorBidi" w:hint="eastAsia"/>
          <w:b/>
          <w:spacing w:val="-1"/>
          <w:sz w:val="20"/>
          <w:szCs w:val="20"/>
          <w:lang w:eastAsia="zh-CN"/>
        </w:rPr>
      </w:pPr>
    </w:p>
    <w:p w:rsidR="00621964" w:rsidRPr="00732350" w:rsidRDefault="00621964" w:rsidP="00870653">
      <w:pPr>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Types of complication</w:t>
      </w:r>
      <w:r w:rsidR="003C3A11" w:rsidRPr="00732350">
        <w:rPr>
          <w:rFonts w:asciiTheme="majorBidi" w:eastAsia="Arial" w:hAnsiTheme="majorBidi" w:cstheme="majorBidi"/>
          <w:b/>
          <w:spacing w:val="-1"/>
          <w:sz w:val="20"/>
          <w:szCs w:val="20"/>
        </w:rPr>
        <w:t>s</w:t>
      </w:r>
      <w:r w:rsidRPr="00732350">
        <w:rPr>
          <w:rFonts w:asciiTheme="majorBidi" w:eastAsia="Arial" w:hAnsiTheme="majorBidi" w:cstheme="majorBidi"/>
          <w:b/>
          <w:spacing w:val="-1"/>
          <w:sz w:val="20"/>
          <w:szCs w:val="20"/>
        </w:rPr>
        <w:t>:</w:t>
      </w:r>
    </w:p>
    <w:p w:rsidR="000D5D59" w:rsidRDefault="000D5D59" w:rsidP="000D5D59">
      <w:pPr>
        <w:rPr>
          <w:rFonts w:eastAsiaTheme="minorEastAsia"/>
          <w:sz w:val="20"/>
          <w:szCs w:val="20"/>
          <w:lang w:eastAsia="zh-CN"/>
        </w:rPr>
      </w:pPr>
    </w:p>
    <w:p w:rsidR="001528E7" w:rsidRDefault="001528E7" w:rsidP="000D5D59">
      <w:pPr>
        <w:rPr>
          <w:rFonts w:eastAsiaTheme="minorEastAsia"/>
          <w:sz w:val="20"/>
          <w:szCs w:val="20"/>
          <w:lang w:eastAsia="zh-CN"/>
        </w:rPr>
      </w:pPr>
    </w:p>
    <w:p w:rsidR="001528E7" w:rsidRPr="00732350" w:rsidRDefault="001528E7" w:rsidP="000D5D59">
      <w:pPr>
        <w:rPr>
          <w:rFonts w:eastAsiaTheme="minorEastAsia"/>
          <w:sz w:val="20"/>
          <w:szCs w:val="20"/>
          <w:lang w:eastAsia="zh-CN"/>
        </w:rPr>
      </w:pPr>
    </w:p>
    <w:p w:rsidR="003C3A11" w:rsidRPr="00732350" w:rsidRDefault="00D55000" w:rsidP="000D5D59">
      <w:pPr>
        <w:pStyle w:val="Caption"/>
        <w:spacing w:after="0"/>
        <w:jc w:val="center"/>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lastRenderedPageBreak/>
        <w:t>Table (11</w:t>
      </w:r>
      <w:r w:rsidR="003C3A11" w:rsidRPr="00732350">
        <w:rPr>
          <w:rFonts w:asciiTheme="majorBidi" w:hAnsiTheme="majorBidi" w:cstheme="majorBidi"/>
          <w:i w:val="0"/>
          <w:iCs w:val="0"/>
          <w:color w:val="auto"/>
          <w:sz w:val="20"/>
          <w:szCs w:val="20"/>
        </w:rPr>
        <w:t>) types of complications by incidence: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6"/>
        <w:gridCol w:w="660"/>
        <w:gridCol w:w="1055"/>
      </w:tblGrid>
      <w:tr w:rsidR="00621964" w:rsidRPr="00732350" w:rsidTr="00732350">
        <w:trPr>
          <w:trHeight w:val="264"/>
          <w:jc w:val="center"/>
        </w:trPr>
        <w:tc>
          <w:tcPr>
            <w:tcW w:w="3144" w:type="pct"/>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b/>
                <w:bCs/>
                <w:sz w:val="20"/>
                <w:szCs w:val="20"/>
              </w:rPr>
            </w:pPr>
          </w:p>
        </w:tc>
        <w:tc>
          <w:tcPr>
            <w:tcW w:w="714"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N</w:t>
            </w:r>
          </w:p>
        </w:tc>
        <w:tc>
          <w:tcPr>
            <w:tcW w:w="1142"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w:t>
            </w:r>
          </w:p>
        </w:tc>
      </w:tr>
      <w:tr w:rsidR="00621964" w:rsidRPr="00732350" w:rsidTr="00732350">
        <w:trPr>
          <w:trHeight w:val="60"/>
          <w:jc w:val="center"/>
        </w:trPr>
        <w:tc>
          <w:tcPr>
            <w:tcW w:w="3144"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Mortality</w:t>
            </w:r>
          </w:p>
        </w:tc>
        <w:tc>
          <w:tcPr>
            <w:tcW w:w="714"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2</w:t>
            </w:r>
          </w:p>
        </w:tc>
        <w:tc>
          <w:tcPr>
            <w:tcW w:w="114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2.00</w:t>
            </w:r>
          </w:p>
        </w:tc>
      </w:tr>
      <w:tr w:rsidR="00621964" w:rsidRPr="00732350" w:rsidTr="00732350">
        <w:trPr>
          <w:trHeight w:val="70"/>
          <w:jc w:val="center"/>
        </w:trPr>
        <w:tc>
          <w:tcPr>
            <w:tcW w:w="3144"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Re-Infarction</w:t>
            </w:r>
          </w:p>
        </w:tc>
        <w:tc>
          <w:tcPr>
            <w:tcW w:w="714"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w:t>
            </w:r>
          </w:p>
        </w:tc>
        <w:tc>
          <w:tcPr>
            <w:tcW w:w="114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1.00</w:t>
            </w:r>
          </w:p>
        </w:tc>
      </w:tr>
      <w:tr w:rsidR="00621964" w:rsidRPr="00732350" w:rsidTr="00732350">
        <w:trPr>
          <w:trHeight w:val="70"/>
          <w:jc w:val="center"/>
        </w:trPr>
        <w:tc>
          <w:tcPr>
            <w:tcW w:w="3144"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Re-Ischemia</w:t>
            </w:r>
          </w:p>
        </w:tc>
        <w:tc>
          <w:tcPr>
            <w:tcW w:w="714"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10</w:t>
            </w:r>
          </w:p>
        </w:tc>
        <w:tc>
          <w:tcPr>
            <w:tcW w:w="114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10.00</w:t>
            </w:r>
          </w:p>
        </w:tc>
      </w:tr>
      <w:tr w:rsidR="00621964" w:rsidRPr="00732350" w:rsidTr="00732350">
        <w:trPr>
          <w:trHeight w:val="264"/>
          <w:jc w:val="center"/>
        </w:trPr>
        <w:tc>
          <w:tcPr>
            <w:tcW w:w="3144"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HF</w:t>
            </w:r>
          </w:p>
        </w:tc>
        <w:tc>
          <w:tcPr>
            <w:tcW w:w="714"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32</w:t>
            </w:r>
          </w:p>
        </w:tc>
        <w:tc>
          <w:tcPr>
            <w:tcW w:w="114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32.00</w:t>
            </w:r>
          </w:p>
        </w:tc>
      </w:tr>
      <w:tr w:rsidR="00621964" w:rsidRPr="00732350" w:rsidTr="00732350">
        <w:trPr>
          <w:trHeight w:val="70"/>
          <w:jc w:val="center"/>
        </w:trPr>
        <w:tc>
          <w:tcPr>
            <w:tcW w:w="3144"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Cardiogenic Shock</w:t>
            </w:r>
          </w:p>
        </w:tc>
        <w:tc>
          <w:tcPr>
            <w:tcW w:w="714"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w:t>
            </w:r>
          </w:p>
        </w:tc>
        <w:tc>
          <w:tcPr>
            <w:tcW w:w="114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3.00</w:t>
            </w:r>
          </w:p>
        </w:tc>
      </w:tr>
      <w:tr w:rsidR="00621964" w:rsidRPr="00732350" w:rsidTr="00732350">
        <w:trPr>
          <w:trHeight w:val="70"/>
          <w:jc w:val="center"/>
        </w:trPr>
        <w:tc>
          <w:tcPr>
            <w:tcW w:w="3144"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Re-hospitalization</w:t>
            </w:r>
          </w:p>
        </w:tc>
        <w:tc>
          <w:tcPr>
            <w:tcW w:w="714"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24</w:t>
            </w:r>
          </w:p>
        </w:tc>
        <w:tc>
          <w:tcPr>
            <w:tcW w:w="1142"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24.00</w:t>
            </w:r>
          </w:p>
        </w:tc>
      </w:tr>
    </w:tbl>
    <w:p w:rsidR="003C3A11" w:rsidRPr="00732350" w:rsidRDefault="00621964" w:rsidP="00870653">
      <w:pPr>
        <w:jc w:val="both"/>
        <w:rPr>
          <w:rFonts w:asciiTheme="majorBidi" w:hAnsiTheme="majorBidi" w:cstheme="majorBidi"/>
          <w:sz w:val="20"/>
          <w:szCs w:val="20"/>
        </w:rPr>
      </w:pPr>
      <w:r w:rsidRPr="00732350">
        <w:rPr>
          <w:rFonts w:asciiTheme="majorBidi" w:hAnsiTheme="majorBidi" w:cstheme="majorBidi"/>
          <w:noProof/>
          <w:sz w:val="20"/>
          <w:szCs w:val="20"/>
          <w:lang w:eastAsia="zh-CN"/>
        </w:rPr>
        <w:drawing>
          <wp:inline distT="0" distB="0" distL="0" distR="0">
            <wp:extent cx="3006732" cy="1574358"/>
            <wp:effectExtent l="19050" t="0" r="316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794" cy="1575961"/>
                    </a:xfrm>
                    <a:prstGeom prst="rect">
                      <a:avLst/>
                    </a:prstGeom>
                    <a:noFill/>
                    <a:ln>
                      <a:noFill/>
                    </a:ln>
                  </pic:spPr>
                </pic:pic>
              </a:graphicData>
            </a:graphic>
          </wp:inline>
        </w:drawing>
      </w:r>
    </w:p>
    <w:p w:rsidR="00621964" w:rsidRPr="00732350" w:rsidRDefault="00D55000" w:rsidP="000D5D59">
      <w:pPr>
        <w:pStyle w:val="Caption"/>
        <w:spacing w:after="0"/>
        <w:jc w:val="center"/>
        <w:rPr>
          <w:rFonts w:asciiTheme="majorBidi" w:hAnsiTheme="majorBidi" w:cstheme="majorBidi"/>
          <w:b/>
          <w:bCs/>
          <w:i w:val="0"/>
          <w:iCs w:val="0"/>
          <w:color w:val="auto"/>
          <w:sz w:val="20"/>
          <w:szCs w:val="20"/>
        </w:rPr>
      </w:pPr>
      <w:r w:rsidRPr="00732350">
        <w:rPr>
          <w:rFonts w:asciiTheme="majorBidi" w:hAnsiTheme="majorBidi" w:cstheme="majorBidi"/>
          <w:i w:val="0"/>
          <w:iCs w:val="0"/>
          <w:color w:val="auto"/>
          <w:sz w:val="20"/>
          <w:szCs w:val="20"/>
        </w:rPr>
        <w:t>Figure (6</w:t>
      </w:r>
      <w:r w:rsidR="003C3A11" w:rsidRPr="00732350">
        <w:rPr>
          <w:rFonts w:asciiTheme="majorBidi" w:hAnsiTheme="majorBidi" w:cstheme="majorBidi"/>
          <w:i w:val="0"/>
          <w:iCs w:val="0"/>
          <w:color w:val="auto"/>
          <w:sz w:val="20"/>
          <w:szCs w:val="20"/>
        </w:rPr>
        <w:t>) types of complications by incidence</w:t>
      </w:r>
    </w:p>
    <w:p w:rsidR="00621964" w:rsidRPr="00732350" w:rsidRDefault="00621964" w:rsidP="00870653">
      <w:pPr>
        <w:jc w:val="both"/>
        <w:rPr>
          <w:rFonts w:asciiTheme="majorBidi" w:eastAsiaTheme="minorEastAsia" w:hAnsiTheme="majorBidi" w:cstheme="majorBidi"/>
          <w:b/>
          <w:bCs/>
          <w:sz w:val="20"/>
          <w:szCs w:val="20"/>
          <w:lang w:eastAsia="zh-CN"/>
        </w:rPr>
      </w:pPr>
    </w:p>
    <w:p w:rsidR="000D5D59" w:rsidRPr="00732350" w:rsidRDefault="000D5D59" w:rsidP="000D5D59">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lastRenderedPageBreak/>
        <w:t>It was found that the highly occurring complication was heart failure by 32 % followed by re-hospitalization by 24 % then re-ischemia by 10%. mortality by 2 % and least occurring complication was reinfarction by 1%. table (11) &amp; figure (6).</w:t>
      </w:r>
    </w:p>
    <w:p w:rsidR="001528E7" w:rsidRDefault="001528E7" w:rsidP="00870653">
      <w:pPr>
        <w:jc w:val="both"/>
        <w:rPr>
          <w:rFonts w:asciiTheme="majorBidi" w:eastAsiaTheme="minorEastAsia" w:hAnsiTheme="majorBidi" w:cstheme="majorBidi"/>
          <w:b/>
          <w:spacing w:val="-1"/>
          <w:sz w:val="20"/>
          <w:szCs w:val="20"/>
          <w:lang w:eastAsia="zh-CN"/>
        </w:rPr>
      </w:pPr>
    </w:p>
    <w:p w:rsidR="00621964" w:rsidRPr="00732350" w:rsidRDefault="00621964" w:rsidP="00870653">
      <w:pPr>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lastRenderedPageBreak/>
        <w:t xml:space="preserve">Difference between HBA1C in complicated and </w:t>
      </w:r>
      <w:r w:rsidR="003C3A11" w:rsidRPr="00732350">
        <w:rPr>
          <w:rFonts w:asciiTheme="majorBidi" w:eastAsia="Arial" w:hAnsiTheme="majorBidi" w:cstheme="majorBidi"/>
          <w:b/>
          <w:spacing w:val="-1"/>
          <w:sz w:val="20"/>
          <w:szCs w:val="20"/>
        </w:rPr>
        <w:t>non-complicated</w:t>
      </w:r>
      <w:r w:rsidR="002712D4" w:rsidRPr="00732350">
        <w:rPr>
          <w:rFonts w:asciiTheme="majorBidi" w:eastAsia="Arial" w:hAnsiTheme="majorBidi" w:cstheme="majorBidi"/>
          <w:b/>
          <w:spacing w:val="-1"/>
          <w:sz w:val="20"/>
          <w:szCs w:val="20"/>
        </w:rPr>
        <w:t xml:space="preserve"> groups</w:t>
      </w:r>
    </w:p>
    <w:p w:rsidR="00621964" w:rsidRPr="00732350" w:rsidRDefault="00621964"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It was found that mean HBA1C was s</w:t>
      </w:r>
      <w:r w:rsidR="006A5C67" w:rsidRPr="00732350">
        <w:rPr>
          <w:rFonts w:asciiTheme="majorBidi" w:eastAsia="Arial" w:hAnsiTheme="majorBidi" w:cstheme="majorBidi"/>
          <w:sz w:val="20"/>
          <w:szCs w:val="20"/>
        </w:rPr>
        <w:t>tatistically highly significant in complicated group by mean 6.76% with SD (0.5</w:t>
      </w:r>
      <w:r w:rsidRPr="00732350">
        <w:rPr>
          <w:rFonts w:asciiTheme="majorBidi" w:eastAsia="Arial" w:hAnsiTheme="majorBidi" w:cstheme="majorBidi"/>
          <w:sz w:val="20"/>
          <w:szCs w:val="20"/>
        </w:rPr>
        <w:t xml:space="preserve">) </w:t>
      </w:r>
      <w:r w:rsidR="006A5C67" w:rsidRPr="00732350">
        <w:rPr>
          <w:rFonts w:asciiTheme="majorBidi" w:eastAsia="Arial" w:hAnsiTheme="majorBidi" w:cstheme="majorBidi"/>
          <w:sz w:val="20"/>
          <w:szCs w:val="20"/>
        </w:rPr>
        <w:t xml:space="preserve">while mean was 6.34 % with SD (0.39) in </w:t>
      </w:r>
      <w:r w:rsidRPr="00732350">
        <w:rPr>
          <w:rFonts w:asciiTheme="majorBidi" w:eastAsia="Arial" w:hAnsiTheme="majorBidi" w:cstheme="majorBidi"/>
          <w:sz w:val="20"/>
          <w:szCs w:val="20"/>
        </w:rPr>
        <w:t>non</w:t>
      </w:r>
      <w:r w:rsidR="006A5C67" w:rsidRPr="00732350">
        <w:rPr>
          <w:rFonts w:asciiTheme="majorBidi" w:eastAsia="Arial" w:hAnsiTheme="majorBidi" w:cstheme="majorBidi"/>
          <w:sz w:val="20"/>
          <w:szCs w:val="20"/>
        </w:rPr>
        <w:t>-complicated with P value &gt;</w:t>
      </w:r>
      <w:r w:rsidRPr="00732350">
        <w:rPr>
          <w:rFonts w:asciiTheme="majorBidi" w:eastAsia="Arial" w:hAnsiTheme="majorBidi" w:cstheme="majorBidi"/>
          <w:sz w:val="20"/>
          <w:szCs w:val="20"/>
        </w:rPr>
        <w:t>0.</w:t>
      </w:r>
      <w:r w:rsidR="006A5C67" w:rsidRPr="00732350">
        <w:rPr>
          <w:rFonts w:asciiTheme="majorBidi" w:eastAsia="Arial" w:hAnsiTheme="majorBidi" w:cstheme="majorBidi"/>
          <w:sz w:val="20"/>
          <w:szCs w:val="20"/>
        </w:rPr>
        <w:t>001</w:t>
      </w:r>
      <w:r w:rsidR="000D5D59" w:rsidRPr="00732350">
        <w:rPr>
          <w:rFonts w:asciiTheme="majorBidi" w:eastAsia="Arial" w:hAnsiTheme="majorBidi" w:cstheme="majorBidi"/>
          <w:sz w:val="20"/>
          <w:szCs w:val="20"/>
        </w:rPr>
        <w:t>. t</w:t>
      </w:r>
      <w:r w:rsidR="00D55000" w:rsidRPr="00732350">
        <w:rPr>
          <w:rFonts w:asciiTheme="majorBidi" w:eastAsia="Arial" w:hAnsiTheme="majorBidi" w:cstheme="majorBidi"/>
          <w:sz w:val="20"/>
          <w:szCs w:val="20"/>
        </w:rPr>
        <w:t>able (12</w:t>
      </w:r>
      <w:r w:rsidRPr="00732350">
        <w:rPr>
          <w:rFonts w:asciiTheme="majorBidi" w:eastAsia="Arial" w:hAnsiTheme="majorBidi" w:cstheme="majorBidi"/>
          <w:sz w:val="20"/>
          <w:szCs w:val="20"/>
        </w:rPr>
        <w:t>)</w:t>
      </w:r>
      <w:r w:rsidR="000D5D59" w:rsidRPr="00732350">
        <w:rPr>
          <w:rFonts w:asciiTheme="majorBidi" w:eastAsia="Arial" w:hAnsiTheme="majorBidi" w:cstheme="majorBidi"/>
          <w:sz w:val="20"/>
          <w:szCs w:val="20"/>
        </w:rPr>
        <w:t xml:space="preserve"> </w:t>
      </w:r>
      <w:r w:rsidR="00870653" w:rsidRPr="00732350">
        <w:rPr>
          <w:rFonts w:asciiTheme="majorBidi" w:eastAsia="Arial" w:hAnsiTheme="majorBidi" w:cstheme="majorBidi"/>
          <w:sz w:val="20"/>
          <w:szCs w:val="20"/>
        </w:rPr>
        <w:t>&amp;</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figure (9).</w:t>
      </w:r>
    </w:p>
    <w:p w:rsidR="000D5D59" w:rsidRPr="00732350" w:rsidRDefault="000D5D59" w:rsidP="00870653">
      <w:pPr>
        <w:pStyle w:val="Caption"/>
        <w:spacing w:after="0"/>
        <w:jc w:val="both"/>
        <w:rPr>
          <w:rFonts w:asciiTheme="majorBidi" w:hAnsiTheme="majorBidi" w:cstheme="majorBidi"/>
          <w:i w:val="0"/>
          <w:iCs w:val="0"/>
          <w:color w:val="auto"/>
          <w:sz w:val="20"/>
          <w:szCs w:val="20"/>
        </w:rPr>
        <w:sectPr w:rsidR="000D5D59" w:rsidRPr="00732350" w:rsidSect="00FF073C">
          <w:headerReference w:type="default" r:id="rId21"/>
          <w:type w:val="continuous"/>
          <w:pgSz w:w="12240" w:h="15840" w:code="1"/>
          <w:pgMar w:top="1440" w:right="1440" w:bottom="1440" w:left="1440" w:header="720" w:footer="720" w:gutter="0"/>
          <w:cols w:num="2" w:space="550"/>
          <w:docGrid w:linePitch="360"/>
        </w:sectPr>
      </w:pPr>
    </w:p>
    <w:p w:rsidR="00732350" w:rsidRDefault="00732350" w:rsidP="000D5D59">
      <w:pPr>
        <w:pStyle w:val="Caption"/>
        <w:snapToGrid w:val="0"/>
        <w:spacing w:after="0"/>
        <w:jc w:val="both"/>
        <w:rPr>
          <w:rFonts w:eastAsia="宋体"/>
          <w:i w:val="0"/>
          <w:iCs w:val="0"/>
          <w:color w:val="auto"/>
          <w:sz w:val="20"/>
          <w:szCs w:val="20"/>
          <w:lang w:eastAsia="zh-CN"/>
        </w:rPr>
      </w:pPr>
    </w:p>
    <w:p w:rsidR="001528E7" w:rsidRDefault="001528E7" w:rsidP="000D5D59">
      <w:pPr>
        <w:pStyle w:val="Caption"/>
        <w:snapToGrid w:val="0"/>
        <w:spacing w:after="0"/>
        <w:jc w:val="both"/>
        <w:rPr>
          <w:rFonts w:eastAsiaTheme="minorEastAsia"/>
          <w:i w:val="0"/>
          <w:iCs w:val="0"/>
          <w:color w:val="auto"/>
          <w:sz w:val="20"/>
          <w:szCs w:val="20"/>
          <w:lang w:eastAsia="zh-CN"/>
        </w:rPr>
      </w:pPr>
    </w:p>
    <w:p w:rsidR="001528E7" w:rsidRPr="001528E7" w:rsidRDefault="001528E7" w:rsidP="001528E7">
      <w:pPr>
        <w:rPr>
          <w:rFonts w:eastAsiaTheme="minorEastAsia"/>
          <w:lang w:eastAsia="zh-CN"/>
        </w:rPr>
      </w:pPr>
    </w:p>
    <w:p w:rsidR="006A5C67" w:rsidRPr="00732350" w:rsidRDefault="00D55000" w:rsidP="000D5D59">
      <w:pPr>
        <w:pStyle w:val="Caption"/>
        <w:snapToGrid w:val="0"/>
        <w:spacing w:after="0"/>
        <w:jc w:val="both"/>
        <w:rPr>
          <w:i w:val="0"/>
          <w:iCs w:val="0"/>
          <w:color w:val="auto"/>
          <w:sz w:val="20"/>
          <w:szCs w:val="20"/>
        </w:rPr>
      </w:pPr>
      <w:r w:rsidRPr="00732350">
        <w:rPr>
          <w:i w:val="0"/>
          <w:iCs w:val="0"/>
          <w:color w:val="auto"/>
          <w:sz w:val="20"/>
          <w:szCs w:val="20"/>
        </w:rPr>
        <w:t>Table (12</w:t>
      </w:r>
      <w:r w:rsidR="006A5C67" w:rsidRPr="00732350">
        <w:rPr>
          <w:i w:val="0"/>
          <w:iCs w:val="0"/>
          <w:color w:val="auto"/>
          <w:sz w:val="20"/>
          <w:szCs w:val="20"/>
        </w:rPr>
        <w:t>) difference between HA1C percentage in complicated and non-complicated groups with STEMI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1724"/>
        <w:gridCol w:w="1423"/>
        <w:gridCol w:w="1888"/>
        <w:gridCol w:w="1808"/>
        <w:gridCol w:w="1327"/>
      </w:tblGrid>
      <w:tr w:rsidR="000D5D59" w:rsidRPr="00732350" w:rsidTr="00732350">
        <w:trPr>
          <w:jc w:val="center"/>
        </w:trPr>
        <w:tc>
          <w:tcPr>
            <w:tcW w:w="734" w:type="pct"/>
            <w:shd w:val="clear" w:color="auto" w:fill="BFBFBF" w:themeFill="background1" w:themeFillShade="BF"/>
            <w:noWrap/>
            <w:vAlign w:val="center"/>
            <w:hideMark/>
          </w:tcPr>
          <w:p w:rsidR="000D5D59" w:rsidRPr="00732350" w:rsidRDefault="000D5D59" w:rsidP="000D5D59">
            <w:pPr>
              <w:snapToGrid w:val="0"/>
              <w:jc w:val="both"/>
              <w:rPr>
                <w:sz w:val="20"/>
                <w:szCs w:val="20"/>
              </w:rPr>
            </w:pPr>
          </w:p>
        </w:tc>
        <w:tc>
          <w:tcPr>
            <w:tcW w:w="1643" w:type="pct"/>
            <w:gridSpan w:val="2"/>
            <w:shd w:val="clear" w:color="auto" w:fill="BFBFBF" w:themeFill="background1" w:themeFillShade="BF"/>
            <w:noWrap/>
            <w:vAlign w:val="center"/>
            <w:hideMark/>
          </w:tcPr>
          <w:p w:rsidR="000D5D59" w:rsidRPr="00732350" w:rsidRDefault="000D5D59" w:rsidP="000D5D59">
            <w:pPr>
              <w:snapToGrid w:val="0"/>
              <w:jc w:val="both"/>
              <w:rPr>
                <w:rFonts w:eastAsia="Times New Roman"/>
                <w:b/>
                <w:bCs/>
                <w:sz w:val="20"/>
                <w:szCs w:val="20"/>
              </w:rPr>
            </w:pPr>
            <w:r w:rsidRPr="00732350">
              <w:rPr>
                <w:rFonts w:eastAsia="Times New Roman"/>
                <w:b/>
                <w:bCs/>
                <w:sz w:val="20"/>
                <w:szCs w:val="20"/>
              </w:rPr>
              <w:t>Complicated STEMI</w:t>
            </w:r>
          </w:p>
        </w:tc>
        <w:tc>
          <w:tcPr>
            <w:tcW w:w="1930" w:type="pct"/>
            <w:gridSpan w:val="2"/>
            <w:shd w:val="clear" w:color="auto" w:fill="BFBFBF" w:themeFill="background1" w:themeFillShade="BF"/>
            <w:noWrap/>
            <w:vAlign w:val="center"/>
            <w:hideMark/>
          </w:tcPr>
          <w:p w:rsidR="000D5D59" w:rsidRPr="00732350" w:rsidRDefault="000D5D59" w:rsidP="000D5D59">
            <w:pPr>
              <w:snapToGrid w:val="0"/>
              <w:jc w:val="both"/>
              <w:rPr>
                <w:rFonts w:eastAsia="Times New Roman"/>
                <w:b/>
                <w:bCs/>
                <w:sz w:val="20"/>
                <w:szCs w:val="20"/>
              </w:rPr>
            </w:pPr>
            <w:r w:rsidRPr="00732350">
              <w:rPr>
                <w:rFonts w:eastAsia="Times New Roman"/>
                <w:b/>
                <w:bCs/>
                <w:sz w:val="20"/>
                <w:szCs w:val="20"/>
              </w:rPr>
              <w:t>Non complicated STEMI</w:t>
            </w:r>
          </w:p>
        </w:tc>
        <w:tc>
          <w:tcPr>
            <w:tcW w:w="693" w:type="pct"/>
            <w:shd w:val="clear" w:color="auto" w:fill="BFBFBF" w:themeFill="background1" w:themeFillShade="BF"/>
            <w:noWrap/>
            <w:vAlign w:val="center"/>
            <w:hideMark/>
          </w:tcPr>
          <w:p w:rsidR="000D5D59" w:rsidRPr="00732350" w:rsidRDefault="000D5D59" w:rsidP="000D5D59">
            <w:pPr>
              <w:snapToGrid w:val="0"/>
              <w:jc w:val="both"/>
              <w:rPr>
                <w:rFonts w:eastAsia="Times New Roman"/>
                <w:b/>
                <w:bCs/>
                <w:sz w:val="20"/>
                <w:szCs w:val="20"/>
              </w:rPr>
            </w:pPr>
          </w:p>
        </w:tc>
      </w:tr>
      <w:tr w:rsidR="000D5D59" w:rsidRPr="00732350" w:rsidTr="00732350">
        <w:trPr>
          <w:jc w:val="center"/>
        </w:trPr>
        <w:tc>
          <w:tcPr>
            <w:tcW w:w="734" w:type="pct"/>
            <w:shd w:val="clear" w:color="auto" w:fill="BFBFBF" w:themeFill="background1" w:themeFillShade="BF"/>
            <w:noWrap/>
            <w:vAlign w:val="center"/>
            <w:hideMark/>
          </w:tcPr>
          <w:p w:rsidR="000D5D59" w:rsidRPr="00732350" w:rsidRDefault="000D5D59" w:rsidP="000D5D59">
            <w:pPr>
              <w:snapToGrid w:val="0"/>
              <w:jc w:val="both"/>
              <w:rPr>
                <w:sz w:val="20"/>
                <w:szCs w:val="20"/>
              </w:rPr>
            </w:pPr>
          </w:p>
        </w:tc>
        <w:tc>
          <w:tcPr>
            <w:tcW w:w="900" w:type="pct"/>
            <w:shd w:val="clear" w:color="auto" w:fill="BFBFBF" w:themeFill="background1" w:themeFillShade="BF"/>
            <w:noWrap/>
            <w:vAlign w:val="center"/>
            <w:hideMark/>
          </w:tcPr>
          <w:p w:rsidR="000D5D59" w:rsidRPr="00732350" w:rsidRDefault="000D5D59" w:rsidP="000D5D59">
            <w:pPr>
              <w:snapToGrid w:val="0"/>
              <w:jc w:val="both"/>
              <w:rPr>
                <w:rFonts w:eastAsia="Times New Roman"/>
                <w:b/>
                <w:bCs/>
                <w:sz w:val="20"/>
                <w:szCs w:val="20"/>
              </w:rPr>
            </w:pPr>
            <w:r w:rsidRPr="00732350">
              <w:rPr>
                <w:rFonts w:eastAsia="Times New Roman"/>
                <w:b/>
                <w:bCs/>
                <w:sz w:val="20"/>
                <w:szCs w:val="20"/>
              </w:rPr>
              <w:t>Mean</w:t>
            </w:r>
          </w:p>
        </w:tc>
        <w:tc>
          <w:tcPr>
            <w:tcW w:w="742" w:type="pct"/>
            <w:shd w:val="clear" w:color="auto" w:fill="BFBFBF" w:themeFill="background1" w:themeFillShade="BF"/>
            <w:noWrap/>
            <w:vAlign w:val="center"/>
            <w:hideMark/>
          </w:tcPr>
          <w:p w:rsidR="000D5D59" w:rsidRPr="00732350" w:rsidRDefault="000D5D59" w:rsidP="000D5D59">
            <w:pPr>
              <w:snapToGrid w:val="0"/>
              <w:jc w:val="both"/>
              <w:rPr>
                <w:rFonts w:eastAsia="Times New Roman"/>
                <w:b/>
                <w:bCs/>
                <w:sz w:val="20"/>
                <w:szCs w:val="20"/>
              </w:rPr>
            </w:pPr>
            <w:r w:rsidRPr="00732350">
              <w:rPr>
                <w:rFonts w:eastAsia="Times New Roman"/>
                <w:b/>
                <w:bCs/>
                <w:sz w:val="20"/>
                <w:szCs w:val="20"/>
              </w:rPr>
              <w:t>±SD</w:t>
            </w:r>
          </w:p>
        </w:tc>
        <w:tc>
          <w:tcPr>
            <w:tcW w:w="986" w:type="pct"/>
            <w:shd w:val="clear" w:color="auto" w:fill="BFBFBF" w:themeFill="background1" w:themeFillShade="BF"/>
            <w:noWrap/>
            <w:vAlign w:val="center"/>
            <w:hideMark/>
          </w:tcPr>
          <w:p w:rsidR="000D5D59" w:rsidRPr="00732350" w:rsidRDefault="000D5D59" w:rsidP="000D5D59">
            <w:pPr>
              <w:snapToGrid w:val="0"/>
              <w:jc w:val="both"/>
              <w:rPr>
                <w:rFonts w:eastAsia="Times New Roman"/>
                <w:b/>
                <w:bCs/>
                <w:sz w:val="20"/>
                <w:szCs w:val="20"/>
              </w:rPr>
            </w:pPr>
            <w:r w:rsidRPr="00732350">
              <w:rPr>
                <w:rFonts w:eastAsia="Times New Roman"/>
                <w:b/>
                <w:bCs/>
                <w:sz w:val="20"/>
                <w:szCs w:val="20"/>
              </w:rPr>
              <w:t>Mean</w:t>
            </w:r>
          </w:p>
        </w:tc>
        <w:tc>
          <w:tcPr>
            <w:tcW w:w="944" w:type="pct"/>
            <w:shd w:val="clear" w:color="auto" w:fill="BFBFBF" w:themeFill="background1" w:themeFillShade="BF"/>
            <w:noWrap/>
            <w:vAlign w:val="center"/>
            <w:hideMark/>
          </w:tcPr>
          <w:p w:rsidR="000D5D59" w:rsidRPr="00732350" w:rsidRDefault="000D5D59" w:rsidP="000D5D59">
            <w:pPr>
              <w:snapToGrid w:val="0"/>
              <w:jc w:val="both"/>
              <w:rPr>
                <w:rFonts w:eastAsia="Times New Roman"/>
                <w:b/>
                <w:bCs/>
                <w:sz w:val="20"/>
                <w:szCs w:val="20"/>
              </w:rPr>
            </w:pPr>
            <w:r w:rsidRPr="00732350">
              <w:rPr>
                <w:rFonts w:eastAsia="Times New Roman"/>
                <w:b/>
                <w:bCs/>
                <w:sz w:val="20"/>
                <w:szCs w:val="20"/>
              </w:rPr>
              <w:t>±SD</w:t>
            </w:r>
          </w:p>
        </w:tc>
        <w:tc>
          <w:tcPr>
            <w:tcW w:w="693" w:type="pct"/>
            <w:shd w:val="clear" w:color="auto" w:fill="BFBFBF" w:themeFill="background1" w:themeFillShade="BF"/>
            <w:noWrap/>
            <w:vAlign w:val="center"/>
            <w:hideMark/>
          </w:tcPr>
          <w:p w:rsidR="000D5D59" w:rsidRPr="00732350" w:rsidRDefault="000D5D59" w:rsidP="000D5D59">
            <w:pPr>
              <w:snapToGrid w:val="0"/>
              <w:jc w:val="both"/>
              <w:rPr>
                <w:rFonts w:eastAsia="Times New Roman"/>
                <w:b/>
                <w:bCs/>
                <w:sz w:val="20"/>
                <w:szCs w:val="20"/>
              </w:rPr>
            </w:pPr>
            <w:r w:rsidRPr="00732350">
              <w:rPr>
                <w:rFonts w:eastAsia="Times New Roman"/>
                <w:b/>
                <w:bCs/>
                <w:sz w:val="20"/>
                <w:szCs w:val="20"/>
              </w:rPr>
              <w:t>P value</w:t>
            </w:r>
          </w:p>
        </w:tc>
      </w:tr>
      <w:tr w:rsidR="000D5D59" w:rsidRPr="00732350" w:rsidTr="00732350">
        <w:trPr>
          <w:jc w:val="center"/>
        </w:trPr>
        <w:tc>
          <w:tcPr>
            <w:tcW w:w="734" w:type="pct"/>
            <w:noWrap/>
            <w:vAlign w:val="center"/>
            <w:hideMark/>
          </w:tcPr>
          <w:p w:rsidR="000D5D59" w:rsidRPr="00732350" w:rsidRDefault="000D5D59" w:rsidP="000D5D59">
            <w:pPr>
              <w:snapToGrid w:val="0"/>
              <w:jc w:val="both"/>
              <w:rPr>
                <w:rFonts w:eastAsia="Times New Roman"/>
                <w:b/>
                <w:bCs/>
                <w:sz w:val="20"/>
                <w:szCs w:val="20"/>
              </w:rPr>
            </w:pPr>
            <w:r w:rsidRPr="00732350">
              <w:rPr>
                <w:rFonts w:eastAsia="Times New Roman"/>
                <w:b/>
                <w:bCs/>
                <w:sz w:val="20"/>
                <w:szCs w:val="20"/>
              </w:rPr>
              <w:t>HBA1C</w:t>
            </w:r>
          </w:p>
        </w:tc>
        <w:tc>
          <w:tcPr>
            <w:tcW w:w="900" w:type="pct"/>
            <w:noWrap/>
            <w:vAlign w:val="center"/>
            <w:hideMark/>
          </w:tcPr>
          <w:p w:rsidR="000D5D59" w:rsidRPr="00732350" w:rsidRDefault="000D5D59" w:rsidP="000D5D59">
            <w:pPr>
              <w:snapToGrid w:val="0"/>
              <w:jc w:val="both"/>
              <w:rPr>
                <w:rFonts w:eastAsia="Times New Roman"/>
                <w:sz w:val="20"/>
                <w:szCs w:val="20"/>
              </w:rPr>
            </w:pPr>
            <w:r w:rsidRPr="00732350">
              <w:rPr>
                <w:rFonts w:eastAsia="Times New Roman"/>
                <w:sz w:val="20"/>
                <w:szCs w:val="20"/>
              </w:rPr>
              <w:t>6.76</w:t>
            </w:r>
          </w:p>
        </w:tc>
        <w:tc>
          <w:tcPr>
            <w:tcW w:w="742" w:type="pct"/>
            <w:noWrap/>
            <w:vAlign w:val="center"/>
            <w:hideMark/>
          </w:tcPr>
          <w:p w:rsidR="000D5D59" w:rsidRPr="00732350" w:rsidRDefault="000D5D59" w:rsidP="000D5D59">
            <w:pPr>
              <w:snapToGrid w:val="0"/>
              <w:jc w:val="both"/>
              <w:rPr>
                <w:rFonts w:eastAsia="Times New Roman"/>
                <w:sz w:val="20"/>
                <w:szCs w:val="20"/>
              </w:rPr>
            </w:pPr>
            <w:r w:rsidRPr="00732350">
              <w:rPr>
                <w:rFonts w:eastAsia="Times New Roman"/>
                <w:sz w:val="20"/>
                <w:szCs w:val="20"/>
              </w:rPr>
              <w:t>±0.5</w:t>
            </w:r>
          </w:p>
        </w:tc>
        <w:tc>
          <w:tcPr>
            <w:tcW w:w="986" w:type="pct"/>
            <w:noWrap/>
            <w:vAlign w:val="center"/>
            <w:hideMark/>
          </w:tcPr>
          <w:p w:rsidR="000D5D59" w:rsidRPr="00732350" w:rsidRDefault="000D5D59" w:rsidP="000D5D59">
            <w:pPr>
              <w:snapToGrid w:val="0"/>
              <w:jc w:val="both"/>
              <w:rPr>
                <w:rFonts w:eastAsia="Times New Roman"/>
                <w:sz w:val="20"/>
                <w:szCs w:val="20"/>
              </w:rPr>
            </w:pPr>
            <w:r w:rsidRPr="00732350">
              <w:rPr>
                <w:rFonts w:eastAsia="Times New Roman"/>
                <w:sz w:val="20"/>
                <w:szCs w:val="20"/>
              </w:rPr>
              <w:t>6.34</w:t>
            </w:r>
          </w:p>
        </w:tc>
        <w:tc>
          <w:tcPr>
            <w:tcW w:w="944" w:type="pct"/>
            <w:noWrap/>
            <w:vAlign w:val="center"/>
            <w:hideMark/>
          </w:tcPr>
          <w:p w:rsidR="000D5D59" w:rsidRPr="00732350" w:rsidRDefault="000D5D59" w:rsidP="000D5D59">
            <w:pPr>
              <w:snapToGrid w:val="0"/>
              <w:jc w:val="both"/>
              <w:rPr>
                <w:rFonts w:eastAsia="Times New Roman"/>
                <w:sz w:val="20"/>
                <w:szCs w:val="20"/>
              </w:rPr>
            </w:pPr>
            <w:r w:rsidRPr="00732350">
              <w:rPr>
                <w:rFonts w:eastAsia="Times New Roman"/>
                <w:sz w:val="20"/>
                <w:szCs w:val="20"/>
              </w:rPr>
              <w:t>±0.39</w:t>
            </w:r>
          </w:p>
        </w:tc>
        <w:tc>
          <w:tcPr>
            <w:tcW w:w="693" w:type="pct"/>
            <w:noWrap/>
            <w:vAlign w:val="center"/>
            <w:hideMark/>
          </w:tcPr>
          <w:p w:rsidR="000D5D59" w:rsidRPr="00732350" w:rsidRDefault="000D5D59" w:rsidP="000D5D59">
            <w:pPr>
              <w:snapToGrid w:val="0"/>
              <w:jc w:val="both"/>
              <w:rPr>
                <w:rFonts w:eastAsia="Times New Roman"/>
                <w:sz w:val="20"/>
                <w:szCs w:val="20"/>
              </w:rPr>
            </w:pPr>
            <w:r w:rsidRPr="00732350">
              <w:rPr>
                <w:rFonts w:eastAsia="Times New Roman"/>
                <w:sz w:val="20"/>
                <w:szCs w:val="20"/>
              </w:rPr>
              <w:t>&lt;0.001</w:t>
            </w:r>
          </w:p>
        </w:tc>
      </w:tr>
    </w:tbl>
    <w:p w:rsidR="001817FF" w:rsidRDefault="001817FF" w:rsidP="000D5D59">
      <w:pPr>
        <w:snapToGrid w:val="0"/>
        <w:jc w:val="both"/>
        <w:rPr>
          <w:rFonts w:eastAsiaTheme="minorEastAsia"/>
          <w:sz w:val="20"/>
          <w:szCs w:val="20"/>
          <w:lang w:eastAsia="zh-CN"/>
        </w:rPr>
      </w:pPr>
    </w:p>
    <w:p w:rsidR="001528E7" w:rsidRDefault="001528E7" w:rsidP="000D5D59">
      <w:pPr>
        <w:snapToGrid w:val="0"/>
        <w:jc w:val="both"/>
        <w:rPr>
          <w:rFonts w:eastAsiaTheme="minorEastAsia"/>
          <w:sz w:val="20"/>
          <w:szCs w:val="20"/>
          <w:lang w:eastAsia="zh-CN"/>
        </w:rPr>
      </w:pPr>
    </w:p>
    <w:p w:rsidR="001528E7" w:rsidRPr="001528E7" w:rsidRDefault="001528E7" w:rsidP="000D5D59">
      <w:pPr>
        <w:snapToGrid w:val="0"/>
        <w:jc w:val="both"/>
        <w:rPr>
          <w:rFonts w:eastAsiaTheme="minorEastAsia"/>
          <w:sz w:val="20"/>
          <w:szCs w:val="20"/>
          <w:lang w:eastAsia="zh-CN"/>
        </w:rPr>
      </w:pPr>
    </w:p>
    <w:p w:rsidR="000D5D59" w:rsidRPr="00732350" w:rsidRDefault="000D5D59" w:rsidP="00870653">
      <w:pPr>
        <w:jc w:val="both"/>
        <w:rPr>
          <w:rFonts w:asciiTheme="majorBidi" w:hAnsiTheme="majorBidi" w:cstheme="majorBidi"/>
          <w:sz w:val="20"/>
          <w:szCs w:val="20"/>
        </w:rPr>
        <w:sectPr w:rsidR="000D5D59" w:rsidRPr="00732350" w:rsidSect="000D5D59">
          <w:type w:val="continuous"/>
          <w:pgSz w:w="12240" w:h="15840" w:code="1"/>
          <w:pgMar w:top="1440" w:right="1440" w:bottom="1440" w:left="1440" w:header="720" w:footer="720" w:gutter="0"/>
          <w:cols w:space="550"/>
          <w:docGrid w:linePitch="360"/>
        </w:sectPr>
      </w:pPr>
    </w:p>
    <w:p w:rsidR="006A5C67" w:rsidRPr="00732350" w:rsidRDefault="00621964" w:rsidP="00870653">
      <w:pPr>
        <w:jc w:val="both"/>
        <w:rPr>
          <w:rFonts w:asciiTheme="majorBidi" w:hAnsiTheme="majorBidi" w:cstheme="majorBidi"/>
          <w:sz w:val="20"/>
          <w:szCs w:val="20"/>
        </w:rPr>
      </w:pPr>
      <w:r w:rsidRPr="00732350">
        <w:rPr>
          <w:rFonts w:asciiTheme="majorBidi" w:hAnsiTheme="majorBidi" w:cstheme="majorBidi"/>
          <w:noProof/>
          <w:sz w:val="20"/>
          <w:szCs w:val="20"/>
          <w:lang w:eastAsia="zh-CN"/>
        </w:rPr>
        <w:lastRenderedPageBreak/>
        <w:drawing>
          <wp:inline distT="0" distB="0" distL="0" distR="0">
            <wp:extent cx="2817821" cy="2258170"/>
            <wp:effectExtent l="19050" t="0" r="1579"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4948" cy="2263881"/>
                    </a:xfrm>
                    <a:prstGeom prst="rect">
                      <a:avLst/>
                    </a:prstGeom>
                    <a:noFill/>
                    <a:ln>
                      <a:noFill/>
                    </a:ln>
                  </pic:spPr>
                </pic:pic>
              </a:graphicData>
            </a:graphic>
          </wp:inline>
        </w:drawing>
      </w:r>
    </w:p>
    <w:p w:rsidR="00621964" w:rsidRPr="00732350" w:rsidRDefault="006A5C67" w:rsidP="00870653">
      <w:pPr>
        <w:pStyle w:val="Caption"/>
        <w:spacing w:after="0"/>
        <w:jc w:val="both"/>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Figure (9) difference between HA1C percentage in complicated and non-complicated groups with STEMI.</w:t>
      </w:r>
    </w:p>
    <w:p w:rsidR="00FF44BF" w:rsidRDefault="00FF44BF" w:rsidP="00870653">
      <w:pPr>
        <w:jc w:val="both"/>
        <w:rPr>
          <w:rFonts w:asciiTheme="majorBidi" w:eastAsiaTheme="minorEastAsia" w:hAnsiTheme="majorBidi" w:cstheme="majorBidi"/>
          <w:b/>
          <w:spacing w:val="-1"/>
          <w:sz w:val="20"/>
          <w:szCs w:val="20"/>
          <w:lang w:eastAsia="zh-CN"/>
        </w:rPr>
      </w:pPr>
    </w:p>
    <w:p w:rsidR="001528E7" w:rsidRPr="001528E7" w:rsidRDefault="001528E7" w:rsidP="00870653">
      <w:pPr>
        <w:jc w:val="both"/>
        <w:rPr>
          <w:rFonts w:asciiTheme="majorBidi" w:eastAsiaTheme="minorEastAsia" w:hAnsiTheme="majorBidi" w:cstheme="majorBidi"/>
          <w:b/>
          <w:spacing w:val="-1"/>
          <w:sz w:val="20"/>
          <w:szCs w:val="20"/>
          <w:lang w:eastAsia="zh-CN"/>
        </w:rPr>
      </w:pPr>
    </w:p>
    <w:p w:rsidR="00621964" w:rsidRPr="00732350" w:rsidRDefault="002712D4" w:rsidP="00870653">
      <w:pPr>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D</w:t>
      </w:r>
      <w:r w:rsidR="00621964" w:rsidRPr="00732350">
        <w:rPr>
          <w:rFonts w:asciiTheme="majorBidi" w:eastAsia="Arial" w:hAnsiTheme="majorBidi" w:cstheme="majorBidi"/>
          <w:b/>
          <w:spacing w:val="-1"/>
          <w:sz w:val="20"/>
          <w:szCs w:val="20"/>
        </w:rPr>
        <w:t>ifference</w:t>
      </w:r>
      <w:r w:rsidRPr="00732350">
        <w:rPr>
          <w:rFonts w:asciiTheme="majorBidi" w:eastAsia="Arial" w:hAnsiTheme="majorBidi" w:cstheme="majorBidi"/>
          <w:b/>
          <w:spacing w:val="-1"/>
          <w:sz w:val="20"/>
          <w:szCs w:val="20"/>
        </w:rPr>
        <w:t xml:space="preserve"> of HBA1C in different types of complications</w:t>
      </w:r>
    </w:p>
    <w:p w:rsidR="00621964" w:rsidRPr="00732350" w:rsidRDefault="00621964"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This table s</w:t>
      </w:r>
      <w:r w:rsidR="006A5C67" w:rsidRPr="00732350">
        <w:rPr>
          <w:rFonts w:asciiTheme="majorBidi" w:eastAsia="Arial" w:hAnsiTheme="majorBidi" w:cstheme="majorBidi"/>
          <w:sz w:val="20"/>
          <w:szCs w:val="20"/>
        </w:rPr>
        <w:t>hows that mean HBA1C was highly</w:t>
      </w:r>
      <w:r w:rsidRPr="00732350">
        <w:rPr>
          <w:rFonts w:asciiTheme="majorBidi" w:eastAsia="Arial" w:hAnsiTheme="majorBidi" w:cstheme="majorBidi"/>
          <w:sz w:val="20"/>
          <w:szCs w:val="20"/>
        </w:rPr>
        <w:t xml:space="preserve"> significant in patients with STEMI complicated with heart failure than patients without heart failure as mean HBA1c in complicated group was 6.79 % with SD </w:t>
      </w:r>
      <w:r w:rsidR="006A5C67" w:rsidRPr="00732350">
        <w:rPr>
          <w:rFonts w:asciiTheme="majorBidi" w:eastAsia="Arial" w:hAnsiTheme="majorBidi" w:cstheme="majorBidi"/>
          <w:sz w:val="20"/>
          <w:szCs w:val="20"/>
        </w:rPr>
        <w:t>(0.51</w:t>
      </w:r>
      <w:r w:rsidRPr="00732350">
        <w:rPr>
          <w:rFonts w:asciiTheme="majorBidi" w:eastAsia="Arial" w:hAnsiTheme="majorBidi" w:cstheme="majorBidi"/>
          <w:sz w:val="20"/>
          <w:szCs w:val="20"/>
        </w:rPr>
        <w:t xml:space="preserve">) and mean in </w:t>
      </w:r>
      <w:r w:rsidR="006A5C67" w:rsidRPr="00732350">
        <w:rPr>
          <w:rFonts w:asciiTheme="majorBidi" w:eastAsia="Arial" w:hAnsiTheme="majorBidi" w:cstheme="majorBidi"/>
          <w:sz w:val="20"/>
          <w:szCs w:val="20"/>
        </w:rPr>
        <w:t>non-complicated</w:t>
      </w:r>
      <w:r w:rsidRPr="00732350">
        <w:rPr>
          <w:rFonts w:asciiTheme="majorBidi" w:eastAsia="Arial" w:hAnsiTheme="majorBidi" w:cstheme="majorBidi"/>
          <w:sz w:val="20"/>
          <w:szCs w:val="20"/>
        </w:rPr>
        <w:t xml:space="preserve"> group by heart failure was 6.79 % with SD (0.45) P value &lt;0.001.</w:t>
      </w:r>
    </w:p>
    <w:p w:rsidR="00621964" w:rsidRPr="00732350" w:rsidRDefault="00621964"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 xml:space="preserve">Also mean HBA1C was highly significant in patients </w:t>
      </w:r>
      <w:r w:rsidR="006A5C67" w:rsidRPr="00732350">
        <w:rPr>
          <w:rFonts w:asciiTheme="majorBidi" w:eastAsia="Arial" w:hAnsiTheme="majorBidi" w:cstheme="majorBidi"/>
          <w:sz w:val="20"/>
          <w:szCs w:val="20"/>
        </w:rPr>
        <w:t>re-hospitalized than</w:t>
      </w:r>
      <w:r w:rsidRPr="00732350">
        <w:rPr>
          <w:rFonts w:asciiTheme="majorBidi" w:eastAsia="Arial" w:hAnsiTheme="majorBidi" w:cstheme="majorBidi"/>
          <w:sz w:val="20"/>
          <w:szCs w:val="20"/>
        </w:rPr>
        <w:t xml:space="preserve"> patients not need re</w:t>
      </w:r>
      <w:r w:rsidR="006A5C67" w:rsidRPr="00732350">
        <w:rPr>
          <w:rFonts w:asciiTheme="majorBidi" w:eastAsia="Arial" w:hAnsiTheme="majorBidi" w:cstheme="majorBidi"/>
          <w:sz w:val="20"/>
          <w:szCs w:val="20"/>
        </w:rPr>
        <w:t>-</w:t>
      </w:r>
      <w:r w:rsidRPr="00732350">
        <w:rPr>
          <w:rFonts w:asciiTheme="majorBidi" w:eastAsia="Arial" w:hAnsiTheme="majorBidi" w:cstheme="majorBidi"/>
          <w:sz w:val="20"/>
          <w:szCs w:val="20"/>
        </w:rPr>
        <w:t xml:space="preserve">hospitalization by mean HBA1C in </w:t>
      </w:r>
      <w:r w:rsidR="006A5C67" w:rsidRPr="00732350">
        <w:rPr>
          <w:rFonts w:asciiTheme="majorBidi" w:eastAsia="Arial" w:hAnsiTheme="majorBidi" w:cstheme="majorBidi"/>
          <w:sz w:val="20"/>
          <w:szCs w:val="20"/>
        </w:rPr>
        <w:t>re-hospitalized by</w:t>
      </w:r>
      <w:r w:rsidRPr="00732350">
        <w:rPr>
          <w:rFonts w:asciiTheme="majorBidi" w:eastAsia="Arial" w:hAnsiTheme="majorBidi" w:cstheme="majorBidi"/>
          <w:sz w:val="20"/>
          <w:szCs w:val="20"/>
        </w:rPr>
        <w:t xml:space="preserve"> 6.84 % with SD </w:t>
      </w:r>
      <w:r w:rsidR="006A5C67" w:rsidRPr="00732350">
        <w:rPr>
          <w:rFonts w:asciiTheme="majorBidi" w:eastAsia="Arial" w:hAnsiTheme="majorBidi" w:cstheme="majorBidi"/>
          <w:sz w:val="20"/>
          <w:szCs w:val="20"/>
        </w:rPr>
        <w:t>(0.56</w:t>
      </w:r>
      <w:r w:rsidRPr="00732350">
        <w:rPr>
          <w:rFonts w:asciiTheme="majorBidi" w:eastAsia="Arial" w:hAnsiTheme="majorBidi" w:cstheme="majorBidi"/>
          <w:sz w:val="20"/>
          <w:szCs w:val="20"/>
        </w:rPr>
        <w:t xml:space="preserve">) while mean HBA1C in </w:t>
      </w:r>
      <w:r w:rsidR="006A5C67" w:rsidRPr="00732350">
        <w:rPr>
          <w:rFonts w:asciiTheme="majorBidi" w:eastAsia="Arial" w:hAnsiTheme="majorBidi" w:cstheme="majorBidi"/>
          <w:sz w:val="20"/>
          <w:szCs w:val="20"/>
        </w:rPr>
        <w:t>non-re-</w:t>
      </w:r>
      <w:r w:rsidRPr="00732350">
        <w:rPr>
          <w:rFonts w:asciiTheme="majorBidi" w:eastAsia="Arial" w:hAnsiTheme="majorBidi" w:cstheme="majorBidi"/>
          <w:sz w:val="20"/>
          <w:szCs w:val="20"/>
        </w:rPr>
        <w:t>hospitalized was 6.38 % wit</w:t>
      </w:r>
      <w:r w:rsidR="006A5C67" w:rsidRPr="00732350">
        <w:rPr>
          <w:rFonts w:asciiTheme="majorBidi" w:eastAsia="Arial" w:hAnsiTheme="majorBidi" w:cstheme="majorBidi"/>
          <w:sz w:val="20"/>
          <w:szCs w:val="20"/>
        </w:rPr>
        <w:t xml:space="preserve">h SD (0.38) P value &lt; 0.001. </w:t>
      </w:r>
      <w:r w:rsidRPr="00732350">
        <w:rPr>
          <w:rFonts w:asciiTheme="majorBidi" w:eastAsia="Arial" w:hAnsiTheme="majorBidi" w:cstheme="majorBidi"/>
          <w:sz w:val="20"/>
          <w:szCs w:val="20"/>
        </w:rPr>
        <w:t xml:space="preserve">Mean HBA1C was highly significant in patients with mortality than patients </w:t>
      </w:r>
      <w:r w:rsidR="006A5C67" w:rsidRPr="00732350">
        <w:rPr>
          <w:rFonts w:asciiTheme="majorBidi" w:eastAsia="Arial" w:hAnsiTheme="majorBidi" w:cstheme="majorBidi"/>
          <w:sz w:val="20"/>
          <w:szCs w:val="20"/>
        </w:rPr>
        <w:t>without</w:t>
      </w:r>
      <w:r w:rsidRPr="00732350">
        <w:rPr>
          <w:rFonts w:asciiTheme="majorBidi" w:eastAsia="Arial" w:hAnsiTheme="majorBidi" w:cstheme="majorBidi"/>
          <w:sz w:val="20"/>
          <w:szCs w:val="20"/>
        </w:rPr>
        <w:t xml:space="preserve"> mortality patients by mean HBA1C in mortality group 7.05</w:t>
      </w:r>
      <w:r w:rsidR="006A5C67" w:rsidRPr="00732350">
        <w:rPr>
          <w:rFonts w:asciiTheme="majorBidi" w:eastAsia="Arial" w:hAnsiTheme="majorBidi" w:cstheme="majorBidi"/>
          <w:sz w:val="20"/>
          <w:szCs w:val="20"/>
        </w:rPr>
        <w:t xml:space="preserve"> with SD (0.07</w:t>
      </w:r>
      <w:r w:rsidRPr="00732350">
        <w:rPr>
          <w:rFonts w:asciiTheme="majorBidi" w:eastAsia="Arial" w:hAnsiTheme="majorBidi" w:cstheme="majorBidi"/>
          <w:sz w:val="20"/>
          <w:szCs w:val="20"/>
        </w:rPr>
        <w:t xml:space="preserve">) while in patient group without mortality </w:t>
      </w:r>
      <w:r w:rsidRPr="00732350">
        <w:rPr>
          <w:rFonts w:asciiTheme="majorBidi" w:eastAsia="Arial" w:hAnsiTheme="majorBidi" w:cstheme="majorBidi"/>
          <w:sz w:val="20"/>
          <w:szCs w:val="20"/>
        </w:rPr>
        <w:lastRenderedPageBreak/>
        <w:t xml:space="preserve">mean HBA1C was 6.48 % with SD </w:t>
      </w:r>
      <w:r w:rsidR="006A5C67" w:rsidRPr="00732350">
        <w:rPr>
          <w:rFonts w:asciiTheme="majorBidi" w:eastAsia="Arial" w:hAnsiTheme="majorBidi" w:cstheme="majorBidi"/>
          <w:sz w:val="20"/>
          <w:szCs w:val="20"/>
        </w:rPr>
        <w:t xml:space="preserve">(0.47) with P value (0.006). </w:t>
      </w:r>
      <w:r w:rsidRPr="00732350">
        <w:rPr>
          <w:rFonts w:asciiTheme="majorBidi" w:eastAsia="Arial" w:hAnsiTheme="majorBidi" w:cstheme="majorBidi"/>
          <w:sz w:val="20"/>
          <w:szCs w:val="20"/>
        </w:rPr>
        <w:t xml:space="preserve">Difference in cardiogenic shock was non </w:t>
      </w:r>
      <w:r w:rsidR="006A5C67" w:rsidRPr="00732350">
        <w:rPr>
          <w:rFonts w:asciiTheme="majorBidi" w:eastAsia="Arial" w:hAnsiTheme="majorBidi" w:cstheme="majorBidi"/>
          <w:sz w:val="20"/>
          <w:szCs w:val="20"/>
        </w:rPr>
        <w:t>statistically</w:t>
      </w:r>
      <w:r w:rsidRPr="00732350">
        <w:rPr>
          <w:rFonts w:asciiTheme="majorBidi" w:eastAsia="Arial" w:hAnsiTheme="majorBidi" w:cstheme="majorBidi"/>
          <w:sz w:val="20"/>
          <w:szCs w:val="20"/>
        </w:rPr>
        <w:t xml:space="preserve"> significant among two groups with mean HBA1C in patients with cardiogenic shock w</w:t>
      </w:r>
      <w:r w:rsidR="006A5C67" w:rsidRPr="00732350">
        <w:rPr>
          <w:rFonts w:asciiTheme="majorBidi" w:eastAsia="Arial" w:hAnsiTheme="majorBidi" w:cstheme="majorBidi"/>
          <w:sz w:val="20"/>
          <w:szCs w:val="20"/>
        </w:rPr>
        <w:t>as 6.83 % with SD (0.25</w:t>
      </w:r>
      <w:r w:rsidRPr="00732350">
        <w:rPr>
          <w:rFonts w:asciiTheme="majorBidi" w:eastAsia="Arial" w:hAnsiTheme="majorBidi" w:cstheme="majorBidi"/>
          <w:sz w:val="20"/>
          <w:szCs w:val="20"/>
        </w:rPr>
        <w:t>) while mean in patients not developed cardiogenic shock was 6.48 %</w:t>
      </w:r>
      <w:r w:rsidR="006A5C67" w:rsidRPr="00732350">
        <w:rPr>
          <w:rFonts w:asciiTheme="majorBidi" w:eastAsia="Arial" w:hAnsiTheme="majorBidi" w:cstheme="majorBidi"/>
          <w:sz w:val="20"/>
          <w:szCs w:val="20"/>
        </w:rPr>
        <w:t xml:space="preserve"> with SD (0.47) P value 0.05. </w:t>
      </w:r>
      <w:r w:rsidRPr="00732350">
        <w:rPr>
          <w:rFonts w:asciiTheme="majorBidi" w:eastAsia="Arial" w:hAnsiTheme="majorBidi" w:cstheme="majorBidi"/>
          <w:sz w:val="20"/>
          <w:szCs w:val="20"/>
        </w:rPr>
        <w:t xml:space="preserve">Also there was </w:t>
      </w:r>
      <w:r w:rsidR="006A5C67" w:rsidRPr="00732350">
        <w:rPr>
          <w:rFonts w:asciiTheme="majorBidi" w:eastAsia="Arial" w:hAnsiTheme="majorBidi" w:cstheme="majorBidi"/>
          <w:sz w:val="20"/>
          <w:szCs w:val="20"/>
        </w:rPr>
        <w:t>non-</w:t>
      </w:r>
      <w:r w:rsidRPr="00732350">
        <w:rPr>
          <w:rFonts w:asciiTheme="majorBidi" w:eastAsia="Arial" w:hAnsiTheme="majorBidi" w:cstheme="majorBidi"/>
          <w:sz w:val="20"/>
          <w:szCs w:val="20"/>
        </w:rPr>
        <w:t>stastiscally significance between patients who developed re</w:t>
      </w:r>
      <w:r w:rsidR="006A5C67" w:rsidRPr="00732350">
        <w:rPr>
          <w:rFonts w:asciiTheme="majorBidi" w:eastAsia="Arial" w:hAnsiTheme="majorBidi" w:cstheme="majorBidi"/>
          <w:sz w:val="20"/>
          <w:szCs w:val="20"/>
        </w:rPr>
        <w:t>-</w:t>
      </w:r>
      <w:r w:rsidRPr="00732350">
        <w:rPr>
          <w:rFonts w:asciiTheme="majorBidi" w:eastAsia="Arial" w:hAnsiTheme="majorBidi" w:cstheme="majorBidi"/>
          <w:sz w:val="20"/>
          <w:szCs w:val="20"/>
        </w:rPr>
        <w:t xml:space="preserve">ischemia as mean HBA1C in group who complicated </w:t>
      </w:r>
      <w:r w:rsidR="006A5C67" w:rsidRPr="00732350">
        <w:rPr>
          <w:rFonts w:asciiTheme="majorBidi" w:eastAsia="Arial" w:hAnsiTheme="majorBidi" w:cstheme="majorBidi"/>
          <w:sz w:val="20"/>
          <w:szCs w:val="20"/>
        </w:rPr>
        <w:t>by re</w:t>
      </w:r>
      <w:r w:rsidRPr="00732350">
        <w:rPr>
          <w:rFonts w:asciiTheme="majorBidi" w:eastAsia="Arial" w:hAnsiTheme="majorBidi" w:cstheme="majorBidi"/>
          <w:sz w:val="20"/>
          <w:szCs w:val="20"/>
        </w:rPr>
        <w:t xml:space="preserve"> ischemia was 6.74 % with </w:t>
      </w:r>
      <w:r w:rsidR="006A5C67" w:rsidRPr="00732350">
        <w:rPr>
          <w:rFonts w:asciiTheme="majorBidi" w:eastAsia="Arial" w:hAnsiTheme="majorBidi" w:cstheme="majorBidi"/>
          <w:sz w:val="20"/>
          <w:szCs w:val="20"/>
        </w:rPr>
        <w:t>SD (0.58)</w:t>
      </w:r>
      <w:r w:rsidRPr="00732350">
        <w:rPr>
          <w:rFonts w:asciiTheme="majorBidi" w:eastAsia="Arial" w:hAnsiTheme="majorBidi" w:cstheme="majorBidi"/>
          <w:sz w:val="20"/>
          <w:szCs w:val="20"/>
        </w:rPr>
        <w:t xml:space="preserve"> and mean in patients not complicated with re</w:t>
      </w:r>
      <w:r w:rsidR="006A5C67" w:rsidRPr="00732350">
        <w:rPr>
          <w:rFonts w:asciiTheme="majorBidi" w:eastAsia="Arial" w:hAnsiTheme="majorBidi" w:cstheme="majorBidi"/>
          <w:sz w:val="20"/>
          <w:szCs w:val="20"/>
        </w:rPr>
        <w:t>-</w:t>
      </w:r>
      <w:r w:rsidRPr="00732350">
        <w:rPr>
          <w:rFonts w:asciiTheme="majorBidi" w:eastAsia="Arial" w:hAnsiTheme="majorBidi" w:cstheme="majorBidi"/>
          <w:sz w:val="20"/>
          <w:szCs w:val="20"/>
        </w:rPr>
        <w:t>ischemia was 6.46 % with SD (0.45</w:t>
      </w:r>
      <w:r w:rsidR="006A5C67" w:rsidRPr="00732350">
        <w:rPr>
          <w:rFonts w:asciiTheme="majorBidi" w:eastAsia="Arial" w:hAnsiTheme="majorBidi" w:cstheme="majorBidi"/>
          <w:sz w:val="20"/>
          <w:szCs w:val="20"/>
        </w:rPr>
        <w:t>) P</w:t>
      </w:r>
      <w:r w:rsidRPr="00732350">
        <w:rPr>
          <w:rFonts w:asciiTheme="majorBidi" w:eastAsia="Arial" w:hAnsiTheme="majorBidi" w:cstheme="majorBidi"/>
          <w:sz w:val="20"/>
          <w:szCs w:val="20"/>
        </w:rPr>
        <w:t xml:space="preserve"> value </w:t>
      </w:r>
      <w:r w:rsidR="006A5C67" w:rsidRPr="00732350">
        <w:rPr>
          <w:rFonts w:asciiTheme="majorBidi" w:eastAsia="Arial" w:hAnsiTheme="majorBidi" w:cstheme="majorBidi"/>
          <w:sz w:val="20"/>
          <w:szCs w:val="20"/>
        </w:rPr>
        <w:t>0.143.</w:t>
      </w:r>
      <w:r w:rsidRPr="00732350">
        <w:rPr>
          <w:rFonts w:asciiTheme="majorBidi" w:eastAsia="Arial" w:hAnsiTheme="majorBidi" w:cstheme="majorBidi"/>
          <w:sz w:val="20"/>
          <w:szCs w:val="20"/>
        </w:rPr>
        <w:t xml:space="preserve"> table (</w:t>
      </w:r>
      <w:r w:rsidR="00D55000" w:rsidRPr="00732350">
        <w:rPr>
          <w:rFonts w:asciiTheme="majorBidi" w:eastAsia="Arial" w:hAnsiTheme="majorBidi" w:cstheme="majorBidi"/>
          <w:sz w:val="20"/>
          <w:szCs w:val="20"/>
        </w:rPr>
        <w:t>13</w:t>
      </w:r>
      <w:r w:rsidR="006A5C67" w:rsidRPr="00732350">
        <w:rPr>
          <w:rFonts w:asciiTheme="majorBidi" w:eastAsia="Arial" w:hAnsiTheme="majorBidi" w:cstheme="majorBidi"/>
          <w:sz w:val="20"/>
          <w:szCs w:val="20"/>
        </w:rPr>
        <w:t>)</w:t>
      </w:r>
      <w:r w:rsidR="000D5D59" w:rsidRPr="00732350">
        <w:rPr>
          <w:rFonts w:asciiTheme="majorBidi" w:eastAsia="Arial" w:hAnsiTheme="majorBidi" w:cstheme="majorBidi"/>
          <w:sz w:val="20"/>
          <w:szCs w:val="20"/>
        </w:rPr>
        <w:t xml:space="preserve"> </w:t>
      </w:r>
      <w:r w:rsidR="00870653" w:rsidRPr="00732350">
        <w:rPr>
          <w:rFonts w:asciiTheme="majorBidi" w:eastAsia="Arial" w:hAnsiTheme="majorBidi" w:cstheme="majorBidi"/>
          <w:sz w:val="20"/>
          <w:szCs w:val="20"/>
        </w:rPr>
        <w:t>&amp;</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figure (10).</w:t>
      </w:r>
    </w:p>
    <w:p w:rsidR="00FF44BF" w:rsidRPr="00732350" w:rsidRDefault="00FF44BF" w:rsidP="00870653">
      <w:pPr>
        <w:jc w:val="both"/>
        <w:textAlignment w:val="baseline"/>
        <w:rPr>
          <w:rFonts w:asciiTheme="majorBidi" w:eastAsiaTheme="minorEastAsia" w:hAnsiTheme="majorBidi" w:cstheme="majorBidi"/>
          <w:sz w:val="20"/>
          <w:szCs w:val="20"/>
          <w:lang w:eastAsia="zh-CN"/>
        </w:rPr>
      </w:pPr>
    </w:p>
    <w:p w:rsidR="000D5D59" w:rsidRDefault="000D5D59" w:rsidP="00870653">
      <w:pPr>
        <w:jc w:val="both"/>
        <w:textAlignment w:val="baseline"/>
        <w:rPr>
          <w:rFonts w:asciiTheme="majorBidi" w:eastAsiaTheme="minorEastAsia" w:hAnsiTheme="majorBidi" w:cstheme="majorBidi"/>
          <w:sz w:val="20"/>
          <w:szCs w:val="20"/>
          <w:lang w:eastAsia="zh-CN"/>
        </w:rPr>
      </w:pPr>
    </w:p>
    <w:p w:rsidR="001528E7" w:rsidRPr="00732350" w:rsidRDefault="001528E7" w:rsidP="00870653">
      <w:pPr>
        <w:jc w:val="both"/>
        <w:textAlignment w:val="baseline"/>
        <w:rPr>
          <w:rFonts w:asciiTheme="majorBidi" w:eastAsiaTheme="minorEastAsia" w:hAnsiTheme="majorBidi" w:cstheme="majorBidi"/>
          <w:sz w:val="20"/>
          <w:szCs w:val="20"/>
          <w:lang w:eastAsia="zh-CN"/>
        </w:rPr>
      </w:pPr>
    </w:p>
    <w:p w:rsidR="00FF44BF" w:rsidRPr="00732350" w:rsidRDefault="00FF44BF" w:rsidP="00870653">
      <w:pPr>
        <w:pStyle w:val="Caption"/>
        <w:spacing w:after="0"/>
        <w:jc w:val="both"/>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Table (13) difference of HBA1C in different types of complications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2"/>
        <w:gridCol w:w="237"/>
        <w:gridCol w:w="496"/>
        <w:gridCol w:w="237"/>
        <w:gridCol w:w="649"/>
        <w:gridCol w:w="623"/>
        <w:gridCol w:w="767"/>
      </w:tblGrid>
      <w:tr w:rsidR="00FF44BF" w:rsidRPr="001528E7" w:rsidTr="001528E7">
        <w:trPr>
          <w:trHeight w:val="179"/>
          <w:jc w:val="center"/>
        </w:trPr>
        <w:tc>
          <w:tcPr>
            <w:tcW w:w="1744" w:type="pct"/>
            <w:shd w:val="clear" w:color="auto" w:fill="BFBFBF" w:themeFill="background1" w:themeFillShade="BF"/>
            <w:noWrap/>
            <w:vAlign w:val="bottom"/>
            <w:hideMark/>
          </w:tcPr>
          <w:p w:rsidR="00FF44BF" w:rsidRPr="001528E7" w:rsidRDefault="00FF44BF" w:rsidP="00870653">
            <w:pPr>
              <w:jc w:val="both"/>
              <w:rPr>
                <w:rFonts w:asciiTheme="majorBidi" w:hAnsiTheme="majorBidi" w:cstheme="majorBidi"/>
                <w:b/>
                <w:bCs/>
                <w:sz w:val="16"/>
                <w:szCs w:val="16"/>
              </w:rPr>
            </w:pPr>
          </w:p>
        </w:tc>
        <w:tc>
          <w:tcPr>
            <w:tcW w:w="256" w:type="pct"/>
            <w:shd w:val="clear" w:color="auto" w:fill="BFBFBF" w:themeFill="background1" w:themeFillShade="BF"/>
          </w:tcPr>
          <w:p w:rsidR="00FF44BF" w:rsidRPr="001528E7" w:rsidRDefault="00FF44BF" w:rsidP="00870653">
            <w:pPr>
              <w:jc w:val="both"/>
              <w:rPr>
                <w:rFonts w:asciiTheme="majorBidi" w:eastAsia="Times New Roman" w:hAnsiTheme="majorBidi" w:cstheme="majorBidi"/>
                <w:b/>
                <w:bCs/>
                <w:sz w:val="16"/>
                <w:szCs w:val="16"/>
              </w:rPr>
            </w:pPr>
          </w:p>
        </w:tc>
        <w:tc>
          <w:tcPr>
            <w:tcW w:w="537" w:type="pct"/>
            <w:shd w:val="clear" w:color="auto" w:fill="BFBFBF" w:themeFill="background1" w:themeFillShade="BF"/>
            <w:noWrap/>
            <w:vAlign w:val="bottom"/>
            <w:hideMark/>
          </w:tcPr>
          <w:p w:rsidR="00FF44BF" w:rsidRPr="001528E7" w:rsidRDefault="00FF44BF" w:rsidP="00870653">
            <w:pPr>
              <w:jc w:val="both"/>
              <w:rPr>
                <w:rFonts w:asciiTheme="majorBidi" w:eastAsia="Times New Roman" w:hAnsiTheme="majorBidi" w:cstheme="majorBidi"/>
                <w:b/>
                <w:bCs/>
                <w:sz w:val="16"/>
                <w:szCs w:val="16"/>
              </w:rPr>
            </w:pPr>
          </w:p>
        </w:tc>
        <w:tc>
          <w:tcPr>
            <w:tcW w:w="256" w:type="pct"/>
            <w:shd w:val="clear" w:color="auto" w:fill="BFBFBF" w:themeFill="background1" w:themeFillShade="BF"/>
          </w:tcPr>
          <w:p w:rsidR="00FF44BF" w:rsidRPr="001528E7" w:rsidRDefault="00FF44BF" w:rsidP="00870653">
            <w:pPr>
              <w:jc w:val="both"/>
              <w:rPr>
                <w:rFonts w:asciiTheme="majorBidi" w:eastAsia="Times New Roman" w:hAnsiTheme="majorBidi" w:cstheme="majorBidi"/>
                <w:b/>
                <w:bCs/>
                <w:sz w:val="16"/>
                <w:szCs w:val="16"/>
              </w:rPr>
            </w:pPr>
          </w:p>
        </w:tc>
        <w:tc>
          <w:tcPr>
            <w:tcW w:w="1376" w:type="pct"/>
            <w:gridSpan w:val="2"/>
            <w:shd w:val="clear" w:color="auto" w:fill="BFBFBF" w:themeFill="background1" w:themeFillShade="BF"/>
            <w:noWrap/>
            <w:vAlign w:val="bottom"/>
            <w:hideMark/>
          </w:tcPr>
          <w:p w:rsidR="00FF44BF" w:rsidRPr="001528E7" w:rsidRDefault="00FF44BF" w:rsidP="00870653">
            <w:pPr>
              <w:jc w:val="both"/>
              <w:rPr>
                <w:rFonts w:asciiTheme="majorBidi" w:eastAsia="Times New Roman" w:hAnsiTheme="majorBidi" w:cstheme="majorBidi"/>
                <w:b/>
                <w:bCs/>
                <w:sz w:val="16"/>
                <w:szCs w:val="16"/>
              </w:rPr>
            </w:pPr>
            <w:r w:rsidRPr="001528E7">
              <w:rPr>
                <w:rFonts w:asciiTheme="majorBidi" w:eastAsia="Times New Roman" w:hAnsiTheme="majorBidi" w:cstheme="majorBidi"/>
                <w:b/>
                <w:bCs/>
                <w:sz w:val="16"/>
                <w:szCs w:val="16"/>
              </w:rPr>
              <w:t>HBA1c</w:t>
            </w:r>
          </w:p>
        </w:tc>
        <w:tc>
          <w:tcPr>
            <w:tcW w:w="830" w:type="pct"/>
            <w:shd w:val="clear" w:color="auto" w:fill="BFBFBF" w:themeFill="background1" w:themeFillShade="BF"/>
            <w:noWrap/>
            <w:vAlign w:val="bottom"/>
            <w:hideMark/>
          </w:tcPr>
          <w:p w:rsidR="00FF44BF" w:rsidRPr="001528E7" w:rsidRDefault="00FF44BF" w:rsidP="00870653">
            <w:pPr>
              <w:jc w:val="both"/>
              <w:rPr>
                <w:rFonts w:asciiTheme="majorBidi" w:eastAsia="Times New Roman" w:hAnsiTheme="majorBidi" w:cstheme="majorBidi"/>
                <w:b/>
                <w:bCs/>
                <w:sz w:val="16"/>
                <w:szCs w:val="16"/>
              </w:rPr>
            </w:pPr>
          </w:p>
        </w:tc>
      </w:tr>
      <w:tr w:rsidR="00FF44BF" w:rsidRPr="001528E7" w:rsidTr="001528E7">
        <w:trPr>
          <w:trHeight w:val="179"/>
          <w:jc w:val="center"/>
        </w:trPr>
        <w:tc>
          <w:tcPr>
            <w:tcW w:w="1744" w:type="pct"/>
            <w:shd w:val="clear" w:color="auto" w:fill="BFBFBF" w:themeFill="background1" w:themeFillShade="BF"/>
            <w:noWrap/>
            <w:vAlign w:val="bottom"/>
            <w:hideMark/>
          </w:tcPr>
          <w:p w:rsidR="00FF44BF" w:rsidRPr="001528E7" w:rsidRDefault="00FF44BF" w:rsidP="00870653">
            <w:pPr>
              <w:jc w:val="both"/>
              <w:rPr>
                <w:rFonts w:asciiTheme="majorBidi" w:hAnsiTheme="majorBidi" w:cstheme="majorBidi"/>
                <w:sz w:val="16"/>
                <w:szCs w:val="16"/>
              </w:rPr>
            </w:pPr>
          </w:p>
        </w:tc>
        <w:tc>
          <w:tcPr>
            <w:tcW w:w="256" w:type="pct"/>
            <w:shd w:val="clear" w:color="auto" w:fill="BFBFBF" w:themeFill="background1" w:themeFillShade="BF"/>
          </w:tcPr>
          <w:p w:rsidR="00FF44BF" w:rsidRPr="001528E7" w:rsidRDefault="00FF44BF" w:rsidP="00870653">
            <w:pPr>
              <w:jc w:val="both"/>
              <w:rPr>
                <w:rFonts w:asciiTheme="majorBidi" w:eastAsia="Times New Roman" w:hAnsiTheme="majorBidi" w:cstheme="majorBidi"/>
                <w:b/>
                <w:bCs/>
                <w:sz w:val="16"/>
                <w:szCs w:val="16"/>
              </w:rPr>
            </w:pPr>
          </w:p>
        </w:tc>
        <w:tc>
          <w:tcPr>
            <w:tcW w:w="537" w:type="pct"/>
            <w:shd w:val="clear" w:color="auto" w:fill="BFBFBF" w:themeFill="background1" w:themeFillShade="BF"/>
            <w:noWrap/>
            <w:vAlign w:val="bottom"/>
            <w:hideMark/>
          </w:tcPr>
          <w:p w:rsidR="00FF44BF" w:rsidRPr="001528E7" w:rsidRDefault="00FF44BF" w:rsidP="00870653">
            <w:pPr>
              <w:jc w:val="both"/>
              <w:rPr>
                <w:rFonts w:asciiTheme="majorBidi" w:eastAsia="Times New Roman" w:hAnsiTheme="majorBidi" w:cstheme="majorBidi"/>
                <w:b/>
                <w:bCs/>
                <w:sz w:val="16"/>
                <w:szCs w:val="16"/>
              </w:rPr>
            </w:pPr>
          </w:p>
        </w:tc>
        <w:tc>
          <w:tcPr>
            <w:tcW w:w="256" w:type="pct"/>
            <w:shd w:val="clear" w:color="auto" w:fill="BFBFBF" w:themeFill="background1" w:themeFillShade="BF"/>
          </w:tcPr>
          <w:p w:rsidR="00FF44BF" w:rsidRPr="001528E7" w:rsidRDefault="00FF44BF" w:rsidP="00870653">
            <w:pPr>
              <w:jc w:val="both"/>
              <w:rPr>
                <w:rFonts w:asciiTheme="majorBidi" w:eastAsia="Times New Roman" w:hAnsiTheme="majorBidi" w:cstheme="majorBidi"/>
                <w:b/>
                <w:bCs/>
                <w:sz w:val="16"/>
                <w:szCs w:val="16"/>
              </w:rPr>
            </w:pPr>
          </w:p>
        </w:tc>
        <w:tc>
          <w:tcPr>
            <w:tcW w:w="702" w:type="pct"/>
            <w:shd w:val="clear" w:color="auto" w:fill="BFBFBF" w:themeFill="background1" w:themeFillShade="BF"/>
            <w:noWrap/>
            <w:vAlign w:val="bottom"/>
            <w:hideMark/>
          </w:tcPr>
          <w:p w:rsidR="00FF44BF" w:rsidRPr="001528E7" w:rsidRDefault="00FF44BF" w:rsidP="00870653">
            <w:pPr>
              <w:jc w:val="both"/>
              <w:rPr>
                <w:rFonts w:asciiTheme="majorBidi" w:eastAsia="Times New Roman" w:hAnsiTheme="majorBidi" w:cstheme="majorBidi"/>
                <w:b/>
                <w:bCs/>
                <w:sz w:val="16"/>
                <w:szCs w:val="16"/>
              </w:rPr>
            </w:pPr>
            <w:r w:rsidRPr="001528E7">
              <w:rPr>
                <w:rFonts w:asciiTheme="majorBidi" w:eastAsia="Times New Roman" w:hAnsiTheme="majorBidi" w:cstheme="majorBidi"/>
                <w:b/>
                <w:bCs/>
                <w:sz w:val="16"/>
                <w:szCs w:val="16"/>
              </w:rPr>
              <w:t>Mean</w:t>
            </w:r>
          </w:p>
        </w:tc>
        <w:tc>
          <w:tcPr>
            <w:tcW w:w="674" w:type="pct"/>
            <w:shd w:val="clear" w:color="auto" w:fill="BFBFBF" w:themeFill="background1" w:themeFillShade="BF"/>
            <w:noWrap/>
            <w:vAlign w:val="bottom"/>
            <w:hideMark/>
          </w:tcPr>
          <w:p w:rsidR="00FF44BF" w:rsidRPr="001528E7" w:rsidRDefault="00FF44BF" w:rsidP="00870653">
            <w:pPr>
              <w:jc w:val="both"/>
              <w:rPr>
                <w:rFonts w:asciiTheme="majorBidi" w:eastAsia="Times New Roman" w:hAnsiTheme="majorBidi" w:cstheme="majorBidi"/>
                <w:b/>
                <w:bCs/>
                <w:sz w:val="16"/>
                <w:szCs w:val="16"/>
              </w:rPr>
            </w:pPr>
            <w:r w:rsidRPr="001528E7">
              <w:rPr>
                <w:rFonts w:asciiTheme="majorBidi" w:eastAsia="Times New Roman" w:hAnsiTheme="majorBidi" w:cstheme="majorBidi"/>
                <w:b/>
                <w:bCs/>
                <w:sz w:val="16"/>
                <w:szCs w:val="16"/>
              </w:rPr>
              <w:t>±SD</w:t>
            </w:r>
          </w:p>
        </w:tc>
        <w:tc>
          <w:tcPr>
            <w:tcW w:w="830" w:type="pct"/>
            <w:shd w:val="clear" w:color="auto" w:fill="BFBFBF" w:themeFill="background1" w:themeFillShade="BF"/>
            <w:noWrap/>
            <w:vAlign w:val="bottom"/>
            <w:hideMark/>
          </w:tcPr>
          <w:p w:rsidR="00FF44BF" w:rsidRPr="001528E7" w:rsidRDefault="00FF44BF" w:rsidP="00870653">
            <w:pPr>
              <w:jc w:val="both"/>
              <w:rPr>
                <w:rFonts w:asciiTheme="majorBidi" w:eastAsia="Times New Roman" w:hAnsiTheme="majorBidi" w:cstheme="majorBidi"/>
                <w:b/>
                <w:bCs/>
                <w:sz w:val="16"/>
                <w:szCs w:val="16"/>
              </w:rPr>
            </w:pPr>
            <w:r w:rsidRPr="001528E7">
              <w:rPr>
                <w:rFonts w:asciiTheme="majorBidi" w:eastAsia="Times New Roman" w:hAnsiTheme="majorBidi" w:cstheme="majorBidi"/>
                <w:b/>
                <w:bCs/>
                <w:sz w:val="16"/>
                <w:szCs w:val="16"/>
              </w:rPr>
              <w:t>P value</w:t>
            </w: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eastAsia="Times New Roman" w:hAnsiTheme="majorBidi" w:cstheme="majorBidi"/>
                <w:b/>
                <w:bCs/>
                <w:sz w:val="16"/>
                <w:szCs w:val="16"/>
              </w:rPr>
            </w:pPr>
            <w:r w:rsidRPr="001528E7">
              <w:rPr>
                <w:rFonts w:asciiTheme="majorBidi" w:eastAsia="Times New Roman" w:hAnsiTheme="majorBidi" w:cstheme="majorBidi"/>
                <w:b/>
                <w:bCs/>
                <w:sz w:val="16"/>
                <w:szCs w:val="16"/>
              </w:rPr>
              <w:t>Mortality</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Yes</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7.05</w:t>
            </w:r>
          </w:p>
        </w:tc>
        <w:tc>
          <w:tcPr>
            <w:tcW w:w="674"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±0.07</w:t>
            </w:r>
          </w:p>
        </w:tc>
        <w:tc>
          <w:tcPr>
            <w:tcW w:w="830"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0.006</w:t>
            </w: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No</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6.48</w:t>
            </w:r>
          </w:p>
        </w:tc>
        <w:tc>
          <w:tcPr>
            <w:tcW w:w="674"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±0.47</w:t>
            </w:r>
          </w:p>
        </w:tc>
        <w:tc>
          <w:tcPr>
            <w:tcW w:w="830"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674" w:type="pct"/>
            <w:noWrap/>
            <w:vAlign w:val="bottom"/>
            <w:hideMark/>
          </w:tcPr>
          <w:p w:rsidR="00FF44BF" w:rsidRPr="001528E7" w:rsidRDefault="00FF44BF" w:rsidP="00870653">
            <w:pPr>
              <w:jc w:val="both"/>
              <w:rPr>
                <w:rFonts w:asciiTheme="majorBidi" w:hAnsiTheme="majorBidi" w:cstheme="majorBidi"/>
                <w:sz w:val="16"/>
                <w:szCs w:val="16"/>
              </w:rPr>
            </w:pPr>
          </w:p>
        </w:tc>
        <w:tc>
          <w:tcPr>
            <w:tcW w:w="830" w:type="pct"/>
            <w:noWrap/>
            <w:vAlign w:val="bottom"/>
            <w:hideMark/>
          </w:tcPr>
          <w:p w:rsidR="00FF44BF" w:rsidRPr="001528E7" w:rsidRDefault="00FF44BF" w:rsidP="00870653">
            <w:pPr>
              <w:jc w:val="both"/>
              <w:rPr>
                <w:rFonts w:asciiTheme="majorBidi" w:hAnsiTheme="majorBidi" w:cstheme="majorBidi"/>
                <w:sz w:val="16"/>
                <w:szCs w:val="16"/>
              </w:rPr>
            </w:pP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eastAsia="Times New Roman" w:hAnsiTheme="majorBidi" w:cstheme="majorBidi"/>
                <w:b/>
                <w:bCs/>
                <w:sz w:val="16"/>
                <w:szCs w:val="16"/>
              </w:rPr>
            </w:pPr>
            <w:r w:rsidRPr="001528E7">
              <w:rPr>
                <w:rFonts w:asciiTheme="majorBidi" w:eastAsia="Times New Roman" w:hAnsiTheme="majorBidi" w:cstheme="majorBidi"/>
                <w:b/>
                <w:bCs/>
                <w:sz w:val="16"/>
                <w:szCs w:val="16"/>
              </w:rPr>
              <w:t>Re-Ischemia</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Yes</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6.74</w:t>
            </w:r>
          </w:p>
        </w:tc>
        <w:tc>
          <w:tcPr>
            <w:tcW w:w="674"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±0.58</w:t>
            </w:r>
          </w:p>
        </w:tc>
        <w:tc>
          <w:tcPr>
            <w:tcW w:w="830"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0.143</w:t>
            </w: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No</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6.46</w:t>
            </w:r>
          </w:p>
        </w:tc>
        <w:tc>
          <w:tcPr>
            <w:tcW w:w="674"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±0.45</w:t>
            </w:r>
          </w:p>
        </w:tc>
        <w:tc>
          <w:tcPr>
            <w:tcW w:w="830"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674" w:type="pct"/>
            <w:noWrap/>
            <w:vAlign w:val="bottom"/>
            <w:hideMark/>
          </w:tcPr>
          <w:p w:rsidR="00FF44BF" w:rsidRPr="001528E7" w:rsidRDefault="00FF44BF" w:rsidP="00870653">
            <w:pPr>
              <w:jc w:val="both"/>
              <w:rPr>
                <w:rFonts w:asciiTheme="majorBidi" w:hAnsiTheme="majorBidi" w:cstheme="majorBidi"/>
                <w:sz w:val="16"/>
                <w:szCs w:val="16"/>
              </w:rPr>
            </w:pPr>
          </w:p>
        </w:tc>
        <w:tc>
          <w:tcPr>
            <w:tcW w:w="830" w:type="pct"/>
            <w:noWrap/>
            <w:vAlign w:val="bottom"/>
            <w:hideMark/>
          </w:tcPr>
          <w:p w:rsidR="00FF44BF" w:rsidRPr="001528E7" w:rsidRDefault="00FF44BF" w:rsidP="00870653">
            <w:pPr>
              <w:jc w:val="both"/>
              <w:rPr>
                <w:rFonts w:asciiTheme="majorBidi" w:hAnsiTheme="majorBidi" w:cstheme="majorBidi"/>
                <w:sz w:val="16"/>
                <w:szCs w:val="16"/>
              </w:rPr>
            </w:pP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eastAsia="Times New Roman" w:hAnsiTheme="majorBidi" w:cstheme="majorBidi"/>
                <w:b/>
                <w:bCs/>
                <w:sz w:val="16"/>
                <w:szCs w:val="16"/>
              </w:rPr>
            </w:pPr>
            <w:r w:rsidRPr="001528E7">
              <w:rPr>
                <w:rFonts w:asciiTheme="majorBidi" w:eastAsia="Times New Roman" w:hAnsiTheme="majorBidi" w:cstheme="majorBidi"/>
                <w:b/>
                <w:bCs/>
                <w:sz w:val="16"/>
                <w:szCs w:val="16"/>
              </w:rPr>
              <w:t>Heart failure</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Yes</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6.79</w:t>
            </w:r>
          </w:p>
        </w:tc>
        <w:tc>
          <w:tcPr>
            <w:tcW w:w="674"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±0.51</w:t>
            </w:r>
          </w:p>
        </w:tc>
        <w:tc>
          <w:tcPr>
            <w:tcW w:w="830"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&lt;0.001</w:t>
            </w: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No</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6.34</w:t>
            </w:r>
          </w:p>
        </w:tc>
        <w:tc>
          <w:tcPr>
            <w:tcW w:w="674"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±0.38</w:t>
            </w:r>
          </w:p>
        </w:tc>
        <w:tc>
          <w:tcPr>
            <w:tcW w:w="830"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674" w:type="pct"/>
            <w:noWrap/>
            <w:vAlign w:val="bottom"/>
            <w:hideMark/>
          </w:tcPr>
          <w:p w:rsidR="00FF44BF" w:rsidRPr="001528E7" w:rsidRDefault="00FF44BF" w:rsidP="00870653">
            <w:pPr>
              <w:jc w:val="both"/>
              <w:rPr>
                <w:rFonts w:asciiTheme="majorBidi" w:hAnsiTheme="majorBidi" w:cstheme="majorBidi"/>
                <w:sz w:val="16"/>
                <w:szCs w:val="16"/>
              </w:rPr>
            </w:pPr>
          </w:p>
        </w:tc>
        <w:tc>
          <w:tcPr>
            <w:tcW w:w="830" w:type="pct"/>
            <w:noWrap/>
            <w:vAlign w:val="bottom"/>
            <w:hideMark/>
          </w:tcPr>
          <w:p w:rsidR="00FF44BF" w:rsidRPr="001528E7" w:rsidRDefault="00FF44BF" w:rsidP="00870653">
            <w:pPr>
              <w:jc w:val="both"/>
              <w:rPr>
                <w:rFonts w:asciiTheme="majorBidi" w:hAnsiTheme="majorBidi" w:cstheme="majorBidi"/>
                <w:sz w:val="16"/>
                <w:szCs w:val="16"/>
              </w:rPr>
            </w:pP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eastAsia="Times New Roman" w:hAnsiTheme="majorBidi" w:cstheme="majorBidi"/>
                <w:b/>
                <w:bCs/>
                <w:sz w:val="16"/>
                <w:szCs w:val="16"/>
              </w:rPr>
            </w:pPr>
            <w:r w:rsidRPr="001528E7">
              <w:rPr>
                <w:rFonts w:asciiTheme="majorBidi" w:eastAsia="Times New Roman" w:hAnsiTheme="majorBidi" w:cstheme="majorBidi"/>
                <w:b/>
                <w:bCs/>
                <w:sz w:val="16"/>
                <w:szCs w:val="16"/>
              </w:rPr>
              <w:t>Cardiogenic Shock</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Yes</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6.83</w:t>
            </w:r>
          </w:p>
        </w:tc>
        <w:tc>
          <w:tcPr>
            <w:tcW w:w="674"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±0.25</w:t>
            </w:r>
          </w:p>
        </w:tc>
        <w:tc>
          <w:tcPr>
            <w:tcW w:w="830"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0.05</w:t>
            </w: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No</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6.48</w:t>
            </w:r>
          </w:p>
        </w:tc>
        <w:tc>
          <w:tcPr>
            <w:tcW w:w="674"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±0.47</w:t>
            </w:r>
          </w:p>
        </w:tc>
        <w:tc>
          <w:tcPr>
            <w:tcW w:w="830"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674" w:type="pct"/>
            <w:noWrap/>
            <w:vAlign w:val="bottom"/>
            <w:hideMark/>
          </w:tcPr>
          <w:p w:rsidR="00FF44BF" w:rsidRPr="001528E7" w:rsidRDefault="00FF44BF" w:rsidP="00870653">
            <w:pPr>
              <w:jc w:val="both"/>
              <w:rPr>
                <w:rFonts w:asciiTheme="majorBidi" w:hAnsiTheme="majorBidi" w:cstheme="majorBidi"/>
                <w:sz w:val="16"/>
                <w:szCs w:val="16"/>
              </w:rPr>
            </w:pPr>
          </w:p>
        </w:tc>
        <w:tc>
          <w:tcPr>
            <w:tcW w:w="830" w:type="pct"/>
            <w:noWrap/>
            <w:vAlign w:val="bottom"/>
            <w:hideMark/>
          </w:tcPr>
          <w:p w:rsidR="00FF44BF" w:rsidRPr="001528E7" w:rsidRDefault="00FF44BF" w:rsidP="00870653">
            <w:pPr>
              <w:jc w:val="both"/>
              <w:rPr>
                <w:rFonts w:asciiTheme="majorBidi" w:hAnsiTheme="majorBidi" w:cstheme="majorBidi"/>
                <w:sz w:val="16"/>
                <w:szCs w:val="16"/>
              </w:rPr>
            </w:pP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eastAsia="Times New Roman" w:hAnsiTheme="majorBidi" w:cstheme="majorBidi"/>
                <w:b/>
                <w:bCs/>
                <w:sz w:val="16"/>
                <w:szCs w:val="16"/>
              </w:rPr>
            </w:pPr>
            <w:r w:rsidRPr="001528E7">
              <w:rPr>
                <w:rFonts w:asciiTheme="majorBidi" w:eastAsia="Times New Roman" w:hAnsiTheme="majorBidi" w:cstheme="majorBidi"/>
                <w:b/>
                <w:bCs/>
                <w:sz w:val="16"/>
                <w:szCs w:val="16"/>
              </w:rPr>
              <w:t>Re-hospitalization</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Yes</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6.84</w:t>
            </w:r>
          </w:p>
        </w:tc>
        <w:tc>
          <w:tcPr>
            <w:tcW w:w="674"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±0.56</w:t>
            </w:r>
          </w:p>
        </w:tc>
        <w:tc>
          <w:tcPr>
            <w:tcW w:w="830"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&lt;0.001</w:t>
            </w:r>
          </w:p>
        </w:tc>
      </w:tr>
      <w:tr w:rsidR="00FF44BF" w:rsidRPr="001528E7" w:rsidTr="001528E7">
        <w:trPr>
          <w:trHeight w:val="179"/>
          <w:jc w:val="center"/>
        </w:trPr>
        <w:tc>
          <w:tcPr>
            <w:tcW w:w="1744"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537"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No</w:t>
            </w:r>
          </w:p>
        </w:tc>
        <w:tc>
          <w:tcPr>
            <w:tcW w:w="256" w:type="pct"/>
          </w:tcPr>
          <w:p w:rsidR="00FF44BF" w:rsidRPr="001528E7" w:rsidRDefault="00FF44BF" w:rsidP="00870653">
            <w:pPr>
              <w:jc w:val="both"/>
              <w:rPr>
                <w:rFonts w:asciiTheme="majorBidi" w:eastAsia="Times New Roman" w:hAnsiTheme="majorBidi" w:cstheme="majorBidi"/>
                <w:sz w:val="16"/>
                <w:szCs w:val="16"/>
              </w:rPr>
            </w:pPr>
          </w:p>
        </w:tc>
        <w:tc>
          <w:tcPr>
            <w:tcW w:w="702"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6.38</w:t>
            </w:r>
          </w:p>
        </w:tc>
        <w:tc>
          <w:tcPr>
            <w:tcW w:w="674" w:type="pct"/>
            <w:noWrap/>
            <w:vAlign w:val="bottom"/>
            <w:hideMark/>
          </w:tcPr>
          <w:p w:rsidR="00FF44BF" w:rsidRPr="001528E7" w:rsidRDefault="00FF44BF" w:rsidP="00870653">
            <w:pPr>
              <w:jc w:val="both"/>
              <w:rPr>
                <w:rFonts w:asciiTheme="majorBidi" w:eastAsia="Times New Roman" w:hAnsiTheme="majorBidi" w:cstheme="majorBidi"/>
                <w:sz w:val="16"/>
                <w:szCs w:val="16"/>
              </w:rPr>
            </w:pPr>
            <w:r w:rsidRPr="001528E7">
              <w:rPr>
                <w:rFonts w:asciiTheme="majorBidi" w:eastAsia="Times New Roman" w:hAnsiTheme="majorBidi" w:cstheme="majorBidi"/>
                <w:sz w:val="16"/>
                <w:szCs w:val="16"/>
              </w:rPr>
              <w:t>±0.38</w:t>
            </w:r>
          </w:p>
        </w:tc>
        <w:tc>
          <w:tcPr>
            <w:tcW w:w="830" w:type="pct"/>
            <w:noWrap/>
            <w:vAlign w:val="bottom"/>
            <w:hideMark/>
          </w:tcPr>
          <w:p w:rsidR="00FF44BF" w:rsidRPr="001528E7" w:rsidRDefault="00FF44BF" w:rsidP="00870653">
            <w:pPr>
              <w:jc w:val="both"/>
              <w:rPr>
                <w:rFonts w:asciiTheme="majorBidi" w:eastAsia="Times New Roman" w:hAnsiTheme="majorBidi" w:cstheme="majorBidi"/>
                <w:sz w:val="16"/>
                <w:szCs w:val="16"/>
              </w:rPr>
            </w:pPr>
          </w:p>
        </w:tc>
      </w:tr>
    </w:tbl>
    <w:p w:rsidR="00FF44BF" w:rsidRPr="00732350" w:rsidRDefault="00FF44BF" w:rsidP="00870653">
      <w:pPr>
        <w:jc w:val="both"/>
        <w:rPr>
          <w:rFonts w:asciiTheme="majorBidi" w:eastAsiaTheme="minorEastAsia" w:hAnsiTheme="majorBidi" w:cstheme="majorBidi"/>
          <w:b/>
          <w:bCs/>
          <w:sz w:val="20"/>
          <w:szCs w:val="20"/>
          <w:lang w:eastAsia="zh-CN"/>
        </w:rPr>
      </w:pPr>
    </w:p>
    <w:p w:rsidR="000D5D59" w:rsidRPr="00732350" w:rsidRDefault="000D5D59" w:rsidP="000D5D59">
      <w:pPr>
        <w:jc w:val="center"/>
        <w:rPr>
          <w:rFonts w:asciiTheme="majorBidi" w:eastAsia="宋体" w:hAnsiTheme="majorBidi" w:cstheme="majorBidi"/>
          <w:b/>
          <w:bCs/>
          <w:sz w:val="20"/>
          <w:szCs w:val="20"/>
          <w:lang w:eastAsia="zh-CN"/>
        </w:rPr>
      </w:pPr>
      <w:r w:rsidRPr="00732350">
        <w:rPr>
          <w:rFonts w:asciiTheme="majorBidi" w:hAnsiTheme="majorBidi" w:cstheme="majorBidi"/>
          <w:noProof/>
          <w:sz w:val="20"/>
          <w:szCs w:val="20"/>
          <w:lang w:eastAsia="zh-CN"/>
        </w:rPr>
        <w:lastRenderedPageBreak/>
        <w:drawing>
          <wp:inline distT="0" distB="0" distL="0" distR="0">
            <wp:extent cx="2579695" cy="189241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4484" cy="1895923"/>
                    </a:xfrm>
                    <a:prstGeom prst="rect">
                      <a:avLst/>
                    </a:prstGeom>
                    <a:noFill/>
                    <a:ln>
                      <a:noFill/>
                    </a:ln>
                  </pic:spPr>
                </pic:pic>
              </a:graphicData>
            </a:graphic>
          </wp:inline>
        </w:drawing>
      </w:r>
    </w:p>
    <w:p w:rsidR="000D5D59" w:rsidRPr="00732350" w:rsidRDefault="000D5D59" w:rsidP="000D5D59">
      <w:pPr>
        <w:jc w:val="both"/>
        <w:rPr>
          <w:rFonts w:asciiTheme="majorBidi" w:eastAsia="宋体" w:hAnsiTheme="majorBidi" w:cstheme="majorBidi"/>
          <w:b/>
          <w:bCs/>
          <w:sz w:val="20"/>
          <w:szCs w:val="20"/>
          <w:lang w:eastAsia="zh-CN"/>
        </w:rPr>
      </w:pPr>
    </w:p>
    <w:p w:rsidR="000D5D59" w:rsidRPr="00732350" w:rsidRDefault="000D5D59" w:rsidP="000D5D59">
      <w:pPr>
        <w:jc w:val="center"/>
        <w:rPr>
          <w:rFonts w:asciiTheme="majorBidi" w:hAnsiTheme="majorBidi" w:cstheme="majorBidi"/>
          <w:sz w:val="20"/>
          <w:szCs w:val="20"/>
        </w:rPr>
      </w:pPr>
      <w:r w:rsidRPr="00732350">
        <w:rPr>
          <w:rFonts w:asciiTheme="majorBidi" w:hAnsiTheme="majorBidi" w:cstheme="majorBidi"/>
          <w:noProof/>
          <w:sz w:val="20"/>
          <w:szCs w:val="20"/>
          <w:lang w:eastAsia="zh-CN"/>
        </w:rPr>
        <w:lastRenderedPageBreak/>
        <w:drawing>
          <wp:inline distT="0" distB="0" distL="0" distR="0">
            <wp:extent cx="2698758" cy="1932167"/>
            <wp:effectExtent l="19050" t="0" r="6342"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3285" cy="1935408"/>
                    </a:xfrm>
                    <a:prstGeom prst="rect">
                      <a:avLst/>
                    </a:prstGeom>
                    <a:noFill/>
                    <a:ln>
                      <a:noFill/>
                    </a:ln>
                  </pic:spPr>
                </pic:pic>
              </a:graphicData>
            </a:graphic>
          </wp:inline>
        </w:drawing>
      </w:r>
    </w:p>
    <w:p w:rsidR="000D5D59" w:rsidRPr="00732350" w:rsidRDefault="000D5D59" w:rsidP="000D5D59">
      <w:pPr>
        <w:pStyle w:val="Caption"/>
        <w:spacing w:after="0"/>
        <w:jc w:val="both"/>
        <w:rPr>
          <w:rFonts w:asciiTheme="majorBidi" w:hAnsiTheme="majorBidi" w:cstheme="majorBidi"/>
          <w:i w:val="0"/>
          <w:iCs w:val="0"/>
          <w:noProof/>
          <w:color w:val="auto"/>
          <w:sz w:val="20"/>
          <w:szCs w:val="20"/>
        </w:rPr>
      </w:pPr>
      <w:r w:rsidRPr="00732350">
        <w:rPr>
          <w:rFonts w:asciiTheme="majorBidi" w:hAnsiTheme="majorBidi" w:cstheme="majorBidi"/>
          <w:i w:val="0"/>
          <w:iCs w:val="0"/>
          <w:noProof/>
          <w:color w:val="auto"/>
          <w:sz w:val="20"/>
          <w:szCs w:val="20"/>
        </w:rPr>
        <w:t>Figure (7) Difference of HBA1C in different types of complications</w:t>
      </w:r>
    </w:p>
    <w:p w:rsidR="000D5D59" w:rsidRPr="00732350" w:rsidRDefault="000D5D59" w:rsidP="000D5D59">
      <w:pPr>
        <w:jc w:val="both"/>
        <w:rPr>
          <w:rFonts w:asciiTheme="majorBidi" w:hAnsiTheme="majorBidi" w:cstheme="majorBidi"/>
          <w:sz w:val="20"/>
          <w:szCs w:val="20"/>
        </w:rPr>
      </w:pPr>
    </w:p>
    <w:p w:rsidR="000D5D59" w:rsidRPr="00732350" w:rsidRDefault="000D5D59" w:rsidP="000D5D59">
      <w:pPr>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Logistic regulation analysis for prediction of complication using HBA1C:</w:t>
      </w:r>
    </w:p>
    <w:p w:rsidR="000D5D59" w:rsidRPr="00732350" w:rsidRDefault="000D5D59" w:rsidP="000D5D59">
      <w:pPr>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This table showing that for every 1% increase in HBA1C risk of complication increase by 60.4 times (odds ratio 60.4). table (14).</w:t>
      </w:r>
    </w:p>
    <w:p w:rsidR="00870653" w:rsidRPr="00732350" w:rsidRDefault="00870653" w:rsidP="00870653">
      <w:pPr>
        <w:jc w:val="both"/>
        <w:textAlignment w:val="baseline"/>
        <w:rPr>
          <w:rFonts w:asciiTheme="majorBidi" w:eastAsia="Arial" w:hAnsiTheme="majorBidi" w:cstheme="majorBidi"/>
          <w:sz w:val="20"/>
          <w:szCs w:val="20"/>
        </w:rPr>
        <w:sectPr w:rsidR="00870653" w:rsidRPr="00732350" w:rsidSect="00FF073C">
          <w:type w:val="continuous"/>
          <w:pgSz w:w="12240" w:h="15840" w:code="1"/>
          <w:pgMar w:top="1440" w:right="1440" w:bottom="1440" w:left="1440" w:header="720" w:footer="720" w:gutter="0"/>
          <w:cols w:num="2" w:space="550"/>
          <w:docGrid w:linePitch="360"/>
        </w:sectPr>
      </w:pPr>
    </w:p>
    <w:p w:rsidR="00621964" w:rsidRPr="00732350" w:rsidRDefault="00621964" w:rsidP="00870653">
      <w:pPr>
        <w:jc w:val="both"/>
        <w:rPr>
          <w:rFonts w:asciiTheme="majorBidi" w:hAnsiTheme="majorBidi" w:cstheme="majorBidi"/>
          <w:sz w:val="20"/>
          <w:szCs w:val="20"/>
        </w:rPr>
      </w:pPr>
    </w:p>
    <w:p w:rsidR="006A5C67" w:rsidRPr="00732350" w:rsidRDefault="00D55000" w:rsidP="000D5D59">
      <w:pPr>
        <w:pStyle w:val="Caption"/>
        <w:spacing w:after="0"/>
        <w:jc w:val="center"/>
        <w:rPr>
          <w:rFonts w:asciiTheme="majorBidi" w:hAnsiTheme="majorBidi" w:cstheme="majorBidi"/>
          <w:i w:val="0"/>
          <w:iCs w:val="0"/>
          <w:color w:val="auto"/>
          <w:sz w:val="20"/>
          <w:szCs w:val="20"/>
        </w:rPr>
      </w:pPr>
      <w:r w:rsidRPr="00732350">
        <w:rPr>
          <w:rFonts w:asciiTheme="majorBidi" w:hAnsiTheme="majorBidi" w:cstheme="majorBidi"/>
          <w:i w:val="0"/>
          <w:iCs w:val="0"/>
          <w:color w:val="auto"/>
          <w:sz w:val="20"/>
          <w:szCs w:val="20"/>
        </w:rPr>
        <w:t>Table (14</w:t>
      </w:r>
      <w:r w:rsidR="006A5C67" w:rsidRPr="00732350">
        <w:rPr>
          <w:rFonts w:asciiTheme="majorBidi" w:hAnsiTheme="majorBidi" w:cstheme="majorBidi"/>
          <w:i w:val="0"/>
          <w:iCs w:val="0"/>
          <w:color w:val="auto"/>
          <w:sz w:val="20"/>
          <w:szCs w:val="20"/>
        </w:rPr>
        <w:t>) Logistic regulation analysis for prediction of complication using HBA1C: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509"/>
        <w:gridCol w:w="1197"/>
        <w:gridCol w:w="1197"/>
        <w:gridCol w:w="1197"/>
        <w:gridCol w:w="1197"/>
        <w:gridCol w:w="1281"/>
        <w:gridCol w:w="1660"/>
      </w:tblGrid>
      <w:tr w:rsidR="00621964" w:rsidRPr="00732350" w:rsidTr="001528E7">
        <w:trPr>
          <w:cantSplit/>
          <w:jc w:val="center"/>
        </w:trPr>
        <w:tc>
          <w:tcPr>
            <w:tcW w:w="698" w:type="pct"/>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b/>
                <w:bCs/>
                <w:sz w:val="20"/>
                <w:szCs w:val="20"/>
              </w:rPr>
            </w:pPr>
          </w:p>
        </w:tc>
        <w:tc>
          <w:tcPr>
            <w:tcW w:w="266" w:type="pct"/>
            <w:shd w:val="clear" w:color="auto" w:fill="BFBFBF" w:themeFill="background1" w:themeFillShade="BF"/>
          </w:tcPr>
          <w:p w:rsidR="00621964" w:rsidRPr="00732350" w:rsidRDefault="00621964" w:rsidP="00870653">
            <w:pPr>
              <w:jc w:val="both"/>
              <w:rPr>
                <w:rFonts w:asciiTheme="majorBidi" w:eastAsia="Times New Roman" w:hAnsiTheme="majorBidi" w:cstheme="majorBidi"/>
                <w:b/>
                <w:bCs/>
                <w:sz w:val="20"/>
                <w:szCs w:val="20"/>
              </w:rPr>
            </w:pPr>
          </w:p>
        </w:tc>
        <w:tc>
          <w:tcPr>
            <w:tcW w:w="625"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B</w:t>
            </w:r>
          </w:p>
        </w:tc>
        <w:tc>
          <w:tcPr>
            <w:tcW w:w="625"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S.E.</w:t>
            </w:r>
          </w:p>
        </w:tc>
        <w:tc>
          <w:tcPr>
            <w:tcW w:w="625"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P value</w:t>
            </w:r>
          </w:p>
        </w:tc>
        <w:tc>
          <w:tcPr>
            <w:tcW w:w="625"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OR</w:t>
            </w:r>
          </w:p>
        </w:tc>
        <w:tc>
          <w:tcPr>
            <w:tcW w:w="1536" w:type="pct"/>
            <w:gridSpan w:val="2"/>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95% C.I. for OR</w:t>
            </w:r>
          </w:p>
        </w:tc>
      </w:tr>
      <w:tr w:rsidR="00621964" w:rsidRPr="00732350" w:rsidTr="001528E7">
        <w:trPr>
          <w:cantSplit/>
          <w:jc w:val="center"/>
        </w:trPr>
        <w:tc>
          <w:tcPr>
            <w:tcW w:w="698"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p>
        </w:tc>
        <w:tc>
          <w:tcPr>
            <w:tcW w:w="266" w:type="pct"/>
            <w:shd w:val="clear" w:color="auto" w:fill="BFBFBF" w:themeFill="background1" w:themeFillShade="BF"/>
          </w:tcPr>
          <w:p w:rsidR="00621964" w:rsidRPr="00732350" w:rsidRDefault="00621964" w:rsidP="00870653">
            <w:pPr>
              <w:jc w:val="both"/>
              <w:rPr>
                <w:rFonts w:asciiTheme="majorBidi" w:eastAsia="Times New Roman" w:hAnsiTheme="majorBidi" w:cstheme="majorBidi"/>
                <w:b/>
                <w:bCs/>
                <w:sz w:val="20"/>
                <w:szCs w:val="20"/>
              </w:rPr>
            </w:pPr>
          </w:p>
        </w:tc>
        <w:tc>
          <w:tcPr>
            <w:tcW w:w="625"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p>
        </w:tc>
        <w:tc>
          <w:tcPr>
            <w:tcW w:w="625" w:type="pct"/>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sz w:val="20"/>
                <w:szCs w:val="20"/>
              </w:rPr>
            </w:pPr>
          </w:p>
        </w:tc>
        <w:tc>
          <w:tcPr>
            <w:tcW w:w="625" w:type="pct"/>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sz w:val="20"/>
                <w:szCs w:val="20"/>
              </w:rPr>
            </w:pPr>
          </w:p>
        </w:tc>
        <w:tc>
          <w:tcPr>
            <w:tcW w:w="625" w:type="pct"/>
            <w:shd w:val="clear" w:color="auto" w:fill="BFBFBF" w:themeFill="background1" w:themeFillShade="BF"/>
            <w:noWrap/>
            <w:vAlign w:val="bottom"/>
            <w:hideMark/>
          </w:tcPr>
          <w:p w:rsidR="00621964" w:rsidRPr="00732350" w:rsidRDefault="00621964" w:rsidP="00870653">
            <w:pPr>
              <w:jc w:val="both"/>
              <w:rPr>
                <w:rFonts w:asciiTheme="majorBidi" w:hAnsiTheme="majorBidi" w:cstheme="majorBidi"/>
                <w:sz w:val="20"/>
                <w:szCs w:val="20"/>
              </w:rPr>
            </w:pPr>
          </w:p>
        </w:tc>
        <w:tc>
          <w:tcPr>
            <w:tcW w:w="669"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Lower</w:t>
            </w:r>
          </w:p>
        </w:tc>
        <w:tc>
          <w:tcPr>
            <w:tcW w:w="868" w:type="pct"/>
            <w:shd w:val="clear" w:color="auto" w:fill="BFBFBF" w:themeFill="background1" w:themeFillShade="BF"/>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Upper</w:t>
            </w:r>
          </w:p>
        </w:tc>
      </w:tr>
      <w:tr w:rsidR="00621964" w:rsidRPr="00732350" w:rsidTr="001528E7">
        <w:trPr>
          <w:cantSplit/>
          <w:jc w:val="center"/>
        </w:trPr>
        <w:tc>
          <w:tcPr>
            <w:tcW w:w="698"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HBA1c</w:t>
            </w:r>
          </w:p>
        </w:tc>
        <w:tc>
          <w:tcPr>
            <w:tcW w:w="266" w:type="pct"/>
          </w:tcPr>
          <w:p w:rsidR="00621964" w:rsidRPr="00732350" w:rsidRDefault="00621964" w:rsidP="00870653">
            <w:pPr>
              <w:jc w:val="both"/>
              <w:rPr>
                <w:rFonts w:asciiTheme="majorBidi" w:eastAsia="Times New Roman" w:hAnsiTheme="majorBidi" w:cstheme="majorBidi"/>
                <w:sz w:val="20"/>
                <w:szCs w:val="20"/>
              </w:rPr>
            </w:pPr>
          </w:p>
        </w:tc>
        <w:tc>
          <w:tcPr>
            <w:tcW w:w="625"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4.101</w:t>
            </w:r>
          </w:p>
        </w:tc>
        <w:tc>
          <w:tcPr>
            <w:tcW w:w="625"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0.985</w:t>
            </w:r>
          </w:p>
        </w:tc>
        <w:tc>
          <w:tcPr>
            <w:tcW w:w="625"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&lt;0.001</w:t>
            </w:r>
          </w:p>
        </w:tc>
        <w:tc>
          <w:tcPr>
            <w:tcW w:w="625"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60.422</w:t>
            </w:r>
          </w:p>
        </w:tc>
        <w:tc>
          <w:tcPr>
            <w:tcW w:w="669"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8.773</w:t>
            </w:r>
          </w:p>
        </w:tc>
        <w:tc>
          <w:tcPr>
            <w:tcW w:w="868"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416.168</w:t>
            </w:r>
          </w:p>
        </w:tc>
      </w:tr>
      <w:tr w:rsidR="00621964" w:rsidRPr="00732350" w:rsidTr="001528E7">
        <w:trPr>
          <w:cantSplit/>
          <w:jc w:val="center"/>
        </w:trPr>
        <w:tc>
          <w:tcPr>
            <w:tcW w:w="698" w:type="pct"/>
            <w:noWrap/>
            <w:vAlign w:val="bottom"/>
            <w:hideMark/>
          </w:tcPr>
          <w:p w:rsidR="00621964" w:rsidRPr="00732350" w:rsidRDefault="00621964" w:rsidP="00870653">
            <w:pPr>
              <w:jc w:val="both"/>
              <w:rPr>
                <w:rFonts w:asciiTheme="majorBidi" w:eastAsia="Times New Roman" w:hAnsiTheme="majorBidi" w:cstheme="majorBidi"/>
                <w:b/>
                <w:bCs/>
                <w:sz w:val="20"/>
                <w:szCs w:val="20"/>
              </w:rPr>
            </w:pPr>
            <w:r w:rsidRPr="00732350">
              <w:rPr>
                <w:rFonts w:asciiTheme="majorBidi" w:eastAsia="Times New Roman" w:hAnsiTheme="majorBidi" w:cstheme="majorBidi"/>
                <w:b/>
                <w:bCs/>
                <w:sz w:val="20"/>
                <w:szCs w:val="20"/>
              </w:rPr>
              <w:t>Constant</w:t>
            </w:r>
          </w:p>
        </w:tc>
        <w:tc>
          <w:tcPr>
            <w:tcW w:w="266" w:type="pct"/>
          </w:tcPr>
          <w:p w:rsidR="00621964" w:rsidRPr="00732350" w:rsidRDefault="00621964" w:rsidP="00870653">
            <w:pPr>
              <w:jc w:val="both"/>
              <w:rPr>
                <w:rFonts w:asciiTheme="majorBidi" w:eastAsia="Times New Roman" w:hAnsiTheme="majorBidi" w:cstheme="majorBidi"/>
                <w:sz w:val="20"/>
                <w:szCs w:val="20"/>
              </w:rPr>
            </w:pPr>
          </w:p>
        </w:tc>
        <w:tc>
          <w:tcPr>
            <w:tcW w:w="625"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-27.405</w:t>
            </w:r>
          </w:p>
        </w:tc>
        <w:tc>
          <w:tcPr>
            <w:tcW w:w="625"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6.461</w:t>
            </w:r>
          </w:p>
        </w:tc>
        <w:tc>
          <w:tcPr>
            <w:tcW w:w="625"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&lt;0.001</w:t>
            </w:r>
          </w:p>
        </w:tc>
        <w:tc>
          <w:tcPr>
            <w:tcW w:w="625" w:type="pct"/>
            <w:noWrap/>
            <w:vAlign w:val="bottom"/>
            <w:hideMark/>
          </w:tcPr>
          <w:p w:rsidR="00621964" w:rsidRPr="00732350" w:rsidRDefault="00621964" w:rsidP="00870653">
            <w:pPr>
              <w:jc w:val="both"/>
              <w:rPr>
                <w:rFonts w:asciiTheme="majorBidi" w:eastAsia="Times New Roman" w:hAnsiTheme="majorBidi" w:cstheme="majorBidi"/>
                <w:sz w:val="20"/>
                <w:szCs w:val="20"/>
              </w:rPr>
            </w:pPr>
            <w:r w:rsidRPr="00732350">
              <w:rPr>
                <w:rFonts w:asciiTheme="majorBidi" w:eastAsia="Times New Roman" w:hAnsiTheme="majorBidi" w:cstheme="majorBidi"/>
                <w:sz w:val="20"/>
                <w:szCs w:val="20"/>
              </w:rPr>
              <w:t>0</w:t>
            </w:r>
          </w:p>
        </w:tc>
        <w:tc>
          <w:tcPr>
            <w:tcW w:w="669" w:type="pct"/>
            <w:noWrap/>
            <w:vAlign w:val="bottom"/>
            <w:hideMark/>
          </w:tcPr>
          <w:p w:rsidR="00621964" w:rsidRPr="00732350" w:rsidRDefault="00621964" w:rsidP="00870653">
            <w:pPr>
              <w:jc w:val="both"/>
              <w:rPr>
                <w:rFonts w:asciiTheme="majorBidi" w:eastAsia="Times New Roman" w:hAnsiTheme="majorBidi" w:cstheme="majorBidi"/>
                <w:sz w:val="20"/>
                <w:szCs w:val="20"/>
              </w:rPr>
            </w:pPr>
          </w:p>
        </w:tc>
        <w:tc>
          <w:tcPr>
            <w:tcW w:w="868" w:type="pct"/>
            <w:noWrap/>
            <w:vAlign w:val="bottom"/>
            <w:hideMark/>
          </w:tcPr>
          <w:p w:rsidR="00621964" w:rsidRPr="00732350" w:rsidRDefault="00621964" w:rsidP="00870653">
            <w:pPr>
              <w:jc w:val="both"/>
              <w:rPr>
                <w:rFonts w:asciiTheme="majorBidi" w:hAnsiTheme="majorBidi" w:cstheme="majorBidi"/>
                <w:sz w:val="20"/>
                <w:szCs w:val="20"/>
              </w:rPr>
            </w:pPr>
          </w:p>
        </w:tc>
      </w:tr>
    </w:tbl>
    <w:p w:rsidR="00621964" w:rsidRPr="00732350" w:rsidRDefault="00621964" w:rsidP="00870653">
      <w:pPr>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B=Regression coefficients, SE=Standard error of the coefficient, OR=Odds Ratio, 95% CI for OR = 95% confidence interval for the =Odds Ratio.</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P-value≤0.05 is considered significant</w:t>
      </w:r>
    </w:p>
    <w:p w:rsidR="00870653" w:rsidRPr="00732350" w:rsidRDefault="00870653" w:rsidP="00870653">
      <w:pPr>
        <w:ind w:left="360" w:hanging="360"/>
        <w:jc w:val="both"/>
        <w:rPr>
          <w:rFonts w:asciiTheme="majorBidi" w:eastAsia="Arial" w:hAnsiTheme="majorBidi" w:cstheme="majorBidi"/>
          <w:b/>
          <w:spacing w:val="-1"/>
          <w:sz w:val="20"/>
          <w:szCs w:val="20"/>
        </w:rPr>
      </w:pPr>
    </w:p>
    <w:p w:rsidR="00870653" w:rsidRPr="00732350" w:rsidRDefault="00870653" w:rsidP="00870653">
      <w:pPr>
        <w:ind w:left="360" w:hanging="360"/>
        <w:jc w:val="both"/>
        <w:rPr>
          <w:rFonts w:asciiTheme="majorBidi" w:eastAsia="Arial" w:hAnsiTheme="majorBidi" w:cstheme="majorBidi"/>
          <w:b/>
          <w:spacing w:val="-1"/>
          <w:sz w:val="20"/>
          <w:szCs w:val="20"/>
        </w:rPr>
        <w:sectPr w:rsidR="00870653" w:rsidRPr="00732350" w:rsidSect="00870653">
          <w:headerReference w:type="default" r:id="rId25"/>
          <w:type w:val="continuous"/>
          <w:pgSz w:w="12240" w:h="15840" w:code="1"/>
          <w:pgMar w:top="1440" w:right="1440" w:bottom="1440" w:left="1440" w:header="720" w:footer="720" w:gutter="0"/>
          <w:cols w:space="720"/>
          <w:docGrid w:linePitch="360"/>
        </w:sectPr>
      </w:pPr>
    </w:p>
    <w:p w:rsidR="00621964" w:rsidRPr="00732350" w:rsidRDefault="00621964" w:rsidP="00870653">
      <w:pPr>
        <w:ind w:left="360" w:hanging="360"/>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lastRenderedPageBreak/>
        <w:t>Safety and side effects</w:t>
      </w:r>
    </w:p>
    <w:p w:rsidR="00621964" w:rsidRPr="00732350" w:rsidRDefault="00621964"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The incidence of adverse events though the work was low.</w:t>
      </w:r>
    </w:p>
    <w:p w:rsidR="00621964" w:rsidRPr="00732350" w:rsidRDefault="00621964" w:rsidP="00870653">
      <w:pPr>
        <w:ind w:left="360" w:hanging="360"/>
        <w:jc w:val="both"/>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Mortality</w:t>
      </w:r>
    </w:p>
    <w:p w:rsidR="00621964" w:rsidRPr="00732350" w:rsidRDefault="00621964"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 xml:space="preserve">Two patients died due to acute cardiogenic shock and fatal arrhythmia </w:t>
      </w:r>
      <w:r w:rsidR="00FF44BF" w:rsidRPr="00732350">
        <w:rPr>
          <w:rFonts w:asciiTheme="majorBidi" w:eastAsia="Arial" w:hAnsiTheme="majorBidi" w:cstheme="majorBidi"/>
          <w:sz w:val="20"/>
          <w:szCs w:val="20"/>
        </w:rPr>
        <w:t>(VF</w:t>
      </w:r>
      <w:r w:rsidRPr="00732350">
        <w:rPr>
          <w:rFonts w:asciiTheme="majorBidi" w:eastAsia="Arial" w:hAnsiTheme="majorBidi" w:cstheme="majorBidi"/>
          <w:sz w:val="20"/>
          <w:szCs w:val="20"/>
        </w:rPr>
        <w:t xml:space="preserve">) in group A, P value </w:t>
      </w:r>
      <w:r w:rsidR="001817FF" w:rsidRPr="00732350">
        <w:rPr>
          <w:rFonts w:asciiTheme="majorBidi" w:eastAsia="Arial" w:hAnsiTheme="majorBidi" w:cstheme="majorBidi"/>
          <w:sz w:val="20"/>
          <w:szCs w:val="20"/>
        </w:rPr>
        <w:t>(0.006</w:t>
      </w:r>
      <w:r w:rsidRPr="00732350">
        <w:rPr>
          <w:rFonts w:asciiTheme="majorBidi" w:eastAsia="Arial" w:hAnsiTheme="majorBidi" w:cstheme="majorBidi"/>
          <w:sz w:val="20"/>
          <w:szCs w:val="20"/>
        </w:rPr>
        <w:t xml:space="preserve">). </w:t>
      </w:r>
    </w:p>
    <w:p w:rsidR="00574C14" w:rsidRPr="00732350" w:rsidRDefault="00574C14" w:rsidP="00870653">
      <w:pPr>
        <w:jc w:val="both"/>
        <w:textAlignment w:val="baseline"/>
        <w:rPr>
          <w:rFonts w:asciiTheme="majorBidi" w:eastAsia="Arial" w:hAnsiTheme="majorBidi" w:cstheme="majorBidi"/>
          <w:sz w:val="20"/>
          <w:szCs w:val="20"/>
        </w:rPr>
      </w:pPr>
    </w:p>
    <w:p w:rsidR="00A82F61" w:rsidRPr="00732350" w:rsidRDefault="00FF44BF" w:rsidP="00870653">
      <w:pPr>
        <w:jc w:val="both"/>
        <w:textAlignment w:val="baseline"/>
        <w:rPr>
          <w:rFonts w:asciiTheme="majorBidi" w:eastAsia="Arial" w:hAnsiTheme="majorBidi" w:cstheme="majorBidi"/>
          <w:b/>
          <w:sz w:val="20"/>
          <w:szCs w:val="20"/>
        </w:rPr>
      </w:pPr>
      <w:r w:rsidRPr="00732350">
        <w:rPr>
          <w:rFonts w:asciiTheme="majorBidi" w:eastAsia="Arial" w:hAnsiTheme="majorBidi" w:cstheme="majorBidi"/>
          <w:b/>
          <w:sz w:val="20"/>
          <w:szCs w:val="20"/>
        </w:rPr>
        <w:t>4. Discussion</w:t>
      </w:r>
    </w:p>
    <w:p w:rsidR="00EF49F4" w:rsidRPr="00732350" w:rsidRDefault="00760830" w:rsidP="00870653">
      <w:pPr>
        <w:pStyle w:val="RESLALA"/>
        <w:spacing w:line="240" w:lineRule="auto"/>
        <w:ind w:firstLine="426"/>
        <w:jc w:val="both"/>
        <w:rPr>
          <w:rFonts w:asciiTheme="majorBidi" w:eastAsia="Arial" w:hAnsiTheme="majorBidi" w:cstheme="majorBidi"/>
          <w:sz w:val="20"/>
          <w:szCs w:val="20"/>
        </w:rPr>
      </w:pPr>
      <w:r w:rsidRPr="00732350">
        <w:rPr>
          <w:rFonts w:asciiTheme="majorBidi" w:eastAsia="Arial" w:hAnsiTheme="majorBidi" w:cstheme="majorBidi"/>
          <w:sz w:val="20"/>
          <w:szCs w:val="20"/>
        </w:rPr>
        <w:t>Though major advances in cardiovascular disease, and specifically the treatment of acute coronary syndrome, have had a significant impact on the morbidity and mortality of patients with acute myocardial infarctions (AMI), diabetes mellitus (DM) continues to put patients with and without a prior history of myocardial infarction at s</w:t>
      </w:r>
      <w:r w:rsidR="0091687B" w:rsidRPr="00732350">
        <w:rPr>
          <w:rFonts w:asciiTheme="majorBidi" w:eastAsia="Arial" w:hAnsiTheme="majorBidi" w:cstheme="majorBidi"/>
          <w:sz w:val="20"/>
          <w:szCs w:val="20"/>
        </w:rPr>
        <w:t xml:space="preserve">ignificant cardiovascular risk. </w:t>
      </w:r>
      <w:r w:rsidRPr="00732350">
        <w:rPr>
          <w:rFonts w:asciiTheme="majorBidi" w:eastAsia="Arial" w:hAnsiTheme="majorBidi" w:cstheme="majorBidi"/>
          <w:sz w:val="20"/>
          <w:szCs w:val="20"/>
        </w:rPr>
        <w:t xml:space="preserve">Increased blood sugar levels performed during the hospitalization in patients could reflect either previously unrecognized diabetes or that the stress of MI unmasks or worsens the tendency toward hyperglycemia. </w:t>
      </w:r>
      <w:r w:rsidR="0091687B" w:rsidRPr="00732350">
        <w:rPr>
          <w:rFonts w:asciiTheme="majorBidi" w:eastAsia="Arial" w:hAnsiTheme="majorBidi" w:cstheme="majorBidi"/>
          <w:sz w:val="20"/>
          <w:szCs w:val="20"/>
        </w:rPr>
        <w:t>Therefore</w:t>
      </w:r>
      <w:r w:rsidR="000D5D59" w:rsidRPr="00732350">
        <w:rPr>
          <w:rFonts w:asciiTheme="majorBidi" w:eastAsia="Arial" w:hAnsiTheme="majorBidi" w:cstheme="majorBidi"/>
          <w:sz w:val="20"/>
          <w:szCs w:val="20"/>
        </w:rPr>
        <w:t xml:space="preserve">, </w:t>
      </w:r>
      <w:r w:rsidR="000D5D59" w:rsidRPr="00732350">
        <w:rPr>
          <w:rFonts w:asciiTheme="majorBidi" w:eastAsia="Arial" w:hAnsiTheme="majorBidi" w:cstheme="majorBidi"/>
          <w:b/>
          <w:bCs/>
          <w:sz w:val="20"/>
          <w:szCs w:val="20"/>
        </w:rPr>
        <w:t>i</w:t>
      </w:r>
      <w:r w:rsidRPr="00732350">
        <w:rPr>
          <w:rFonts w:asciiTheme="majorBidi" w:eastAsia="Arial" w:hAnsiTheme="majorBidi" w:cstheme="majorBidi"/>
          <w:b/>
          <w:bCs/>
          <w:sz w:val="20"/>
          <w:szCs w:val="20"/>
        </w:rPr>
        <w:t>n our study</w:t>
      </w:r>
      <w:r w:rsidRPr="00732350">
        <w:rPr>
          <w:rFonts w:asciiTheme="majorBidi" w:eastAsia="Arial" w:hAnsiTheme="majorBidi" w:cstheme="majorBidi"/>
          <w:sz w:val="20"/>
          <w:szCs w:val="20"/>
        </w:rPr>
        <w:t xml:space="preserve"> we used HbA1c levels to categorize patients as diabetic, impaired glucose tolerance and non-diabetics (as per the American Diabetes Association 2003 criteria of HbA1c &lt;5.7% normal; 5.7% to 6.4% impaired glucose tolerance; ≥6.5% diabetes</w:t>
      </w:r>
      <w:r w:rsidR="0091687B" w:rsidRPr="00732350">
        <w:rPr>
          <w:rFonts w:asciiTheme="majorBidi" w:eastAsia="Arial" w:hAnsiTheme="majorBidi" w:cstheme="majorBidi"/>
          <w:sz w:val="20"/>
          <w:szCs w:val="20"/>
        </w:rPr>
        <w:t>)</w:t>
      </w:r>
      <w:r w:rsidR="000D5D59" w:rsidRPr="00732350">
        <w:rPr>
          <w:rFonts w:asciiTheme="majorBidi" w:eastAsia="Arial" w:hAnsiTheme="majorBidi" w:cstheme="majorBidi"/>
          <w:sz w:val="20"/>
          <w:szCs w:val="20"/>
        </w:rPr>
        <w:t>. D</w:t>
      </w:r>
      <w:r w:rsidRPr="00732350">
        <w:rPr>
          <w:rFonts w:asciiTheme="majorBidi" w:eastAsia="Arial" w:hAnsiTheme="majorBidi" w:cstheme="majorBidi"/>
          <w:sz w:val="20"/>
          <w:szCs w:val="20"/>
        </w:rPr>
        <w:t xml:space="preserve">ue to stress </w:t>
      </w:r>
      <w:r w:rsidRPr="00732350">
        <w:rPr>
          <w:rFonts w:asciiTheme="majorBidi" w:eastAsia="Arial" w:hAnsiTheme="majorBidi" w:cstheme="majorBidi"/>
          <w:sz w:val="20"/>
          <w:szCs w:val="20"/>
        </w:rPr>
        <w:lastRenderedPageBreak/>
        <w:t xml:space="preserve">hyperglycemia, a method looking only at plasma glucose levels at the time of an AMI cannot be used to predict the prognosis, thus glycosylated hemoglobin (HbA1c) values may reveal diabetes in cases of </w:t>
      </w:r>
      <w:r w:rsidR="0091687B" w:rsidRPr="00732350">
        <w:rPr>
          <w:rFonts w:asciiTheme="majorBidi" w:eastAsia="Arial" w:hAnsiTheme="majorBidi" w:cstheme="majorBidi"/>
          <w:sz w:val="20"/>
          <w:szCs w:val="20"/>
        </w:rPr>
        <w:t>AMI</w:t>
      </w:r>
      <w:r w:rsidR="0091687B" w:rsidRPr="00732350">
        <w:rPr>
          <w:rFonts w:asciiTheme="majorBidi" w:eastAsia="Arial" w:hAnsiTheme="majorBidi" w:cstheme="majorBidi"/>
          <w:b/>
          <w:bCs/>
          <w:sz w:val="20"/>
          <w:szCs w:val="20"/>
        </w:rPr>
        <w:t xml:space="preserve"> (</w:t>
      </w:r>
      <w:r w:rsidR="00034771" w:rsidRPr="00732350">
        <w:rPr>
          <w:rFonts w:asciiTheme="majorBidi" w:eastAsia="Arial" w:hAnsiTheme="majorBidi" w:cstheme="majorBidi"/>
          <w:b/>
          <w:bCs/>
          <w:sz w:val="20"/>
          <w:szCs w:val="20"/>
        </w:rPr>
        <w:t>4</w:t>
      </w:r>
      <w:r w:rsidR="0091687B" w:rsidRPr="00732350">
        <w:rPr>
          <w:rFonts w:asciiTheme="majorBidi" w:eastAsia="Arial" w:hAnsiTheme="majorBidi" w:cstheme="majorBidi"/>
          <w:b/>
          <w:bCs/>
          <w:sz w:val="20"/>
          <w:szCs w:val="20"/>
        </w:rPr>
        <w:t>).</w:t>
      </w:r>
      <w:r w:rsidR="001817FF"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Glycosylated hemoglobin A1c (HbA1</w:t>
      </w:r>
      <w:r w:rsidR="0091687B" w:rsidRPr="00732350">
        <w:rPr>
          <w:rFonts w:asciiTheme="majorBidi" w:eastAsia="Arial" w:hAnsiTheme="majorBidi" w:cstheme="majorBidi"/>
          <w:sz w:val="20"/>
          <w:szCs w:val="20"/>
        </w:rPr>
        <w:t>c) is</w:t>
      </w:r>
      <w:r w:rsidRPr="00732350">
        <w:rPr>
          <w:rFonts w:asciiTheme="majorBidi" w:eastAsia="Arial" w:hAnsiTheme="majorBidi" w:cstheme="majorBidi"/>
          <w:sz w:val="20"/>
          <w:szCs w:val="20"/>
        </w:rPr>
        <w:t xml:space="preserve"> a marker of long-term glycemic control and elevated HbA1cis associated with an increased risk of cardiovascular diseases in patients with diabetes, moreover HbA1c is also associated with all-cause mortality and cardiovascular disease even in absence of diabetes </w:t>
      </w:r>
      <w:r w:rsidR="00A9006A" w:rsidRPr="00732350">
        <w:rPr>
          <w:rFonts w:asciiTheme="majorBidi" w:eastAsia="Arial" w:hAnsiTheme="majorBidi" w:cstheme="majorBidi"/>
          <w:b/>
          <w:bCs/>
          <w:sz w:val="20"/>
          <w:szCs w:val="20"/>
        </w:rPr>
        <w:t>(5</w:t>
      </w:r>
      <w:r w:rsidR="0091687B" w:rsidRPr="00732350">
        <w:rPr>
          <w:rFonts w:asciiTheme="majorBidi" w:eastAsia="Arial" w:hAnsiTheme="majorBidi" w:cstheme="majorBidi"/>
          <w:b/>
          <w:bCs/>
          <w:sz w:val="20"/>
          <w:szCs w:val="20"/>
        </w:rPr>
        <w:t>)</w:t>
      </w:r>
      <w:r w:rsidR="000D5D59" w:rsidRPr="00732350">
        <w:rPr>
          <w:rFonts w:asciiTheme="majorBidi" w:eastAsia="Arial" w:hAnsiTheme="majorBidi" w:cstheme="majorBidi"/>
          <w:b/>
          <w:bCs/>
          <w:sz w:val="20"/>
          <w:szCs w:val="20"/>
        </w:rPr>
        <w:t>. I</w:t>
      </w:r>
      <w:r w:rsidRPr="00732350">
        <w:rPr>
          <w:rFonts w:asciiTheme="majorBidi" w:eastAsia="Arial" w:hAnsiTheme="majorBidi" w:cstheme="majorBidi"/>
          <w:b/>
          <w:bCs/>
          <w:sz w:val="20"/>
          <w:szCs w:val="20"/>
        </w:rPr>
        <w:t>n our present study</w:t>
      </w:r>
      <w:r w:rsidRPr="00732350">
        <w:rPr>
          <w:rFonts w:asciiTheme="majorBidi" w:eastAsia="Arial" w:hAnsiTheme="majorBidi" w:cstheme="majorBidi"/>
          <w:sz w:val="20"/>
          <w:szCs w:val="20"/>
        </w:rPr>
        <w:t xml:space="preserve"> was conducted on 100 patients admitted by acute STEMI with no past history of </w:t>
      </w:r>
      <w:r w:rsidR="0091687B" w:rsidRPr="00732350">
        <w:rPr>
          <w:rFonts w:asciiTheme="majorBidi" w:eastAsia="Arial" w:hAnsiTheme="majorBidi" w:cstheme="majorBidi"/>
          <w:sz w:val="20"/>
          <w:szCs w:val="20"/>
        </w:rPr>
        <w:t>DM.</w:t>
      </w:r>
      <w:r w:rsidRPr="00732350">
        <w:rPr>
          <w:rFonts w:asciiTheme="majorBidi" w:eastAsia="Arial" w:hAnsiTheme="majorBidi" w:cstheme="majorBidi"/>
          <w:sz w:val="20"/>
          <w:szCs w:val="20"/>
        </w:rPr>
        <w:t xml:space="preserve"> candidate for reperfusion therapy either by primary PCI or by thrombolytic therapy, careful history was taken, full lab including HbA1c, cardiac enzymes, fasting and 2h postprandial blood sugar </w:t>
      </w:r>
      <w:r w:rsidR="0091687B" w:rsidRPr="00732350">
        <w:rPr>
          <w:rFonts w:asciiTheme="majorBidi" w:eastAsia="Arial" w:hAnsiTheme="majorBidi" w:cstheme="majorBidi"/>
          <w:sz w:val="20"/>
          <w:szCs w:val="20"/>
        </w:rPr>
        <w:t>and angiographic</w:t>
      </w:r>
      <w:r w:rsidRPr="00732350">
        <w:rPr>
          <w:rFonts w:asciiTheme="majorBidi" w:eastAsia="Arial" w:hAnsiTheme="majorBidi" w:cstheme="majorBidi"/>
          <w:sz w:val="20"/>
          <w:szCs w:val="20"/>
        </w:rPr>
        <w:t xml:space="preserve"> finding are taken within month after thrombolytic therapy, then short term follow up period to four weeks was done to detect adverse cardiac events.</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out of them</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 xml:space="preserve">patient had HbA1c more than 6.4% i.e. they were found to be diabetic. Thus these patients presented to the hospital directly with acute coronary syndrome. Similarly 20 patients (i.e. 18.2%) had HbA1c in the impaired glucose tolerance range (5.7 to 6.4%). Thus patients of DM can have </w:t>
      </w:r>
      <w:r w:rsidRPr="00732350">
        <w:rPr>
          <w:rFonts w:asciiTheme="majorBidi" w:eastAsia="Arial" w:hAnsiTheme="majorBidi" w:cstheme="majorBidi"/>
          <w:sz w:val="20"/>
          <w:szCs w:val="20"/>
        </w:rPr>
        <w:lastRenderedPageBreak/>
        <w:t xml:space="preserve">macrovascular complications of diabetes without having the usual symptoms of DM and can directly present with them. This is partly because majority of patients of type 2 DM are asymptomatic and can directly present with chronic complications unlike type 1DM. The classic symptoms of hyperglycemia like polyuria, polydipsia, polyphagia, nocturia, weight loss are often noted only in retrospect when hyperglycemia is noted on laboratory evaluation done either routinely or due to some complication. </w:t>
      </w:r>
      <w:r w:rsidR="0091687B" w:rsidRPr="00732350">
        <w:rPr>
          <w:rFonts w:asciiTheme="majorBidi" w:eastAsia="Arial" w:hAnsiTheme="majorBidi" w:cstheme="majorBidi"/>
          <w:sz w:val="20"/>
          <w:szCs w:val="20"/>
        </w:rPr>
        <w:t>This finding</w:t>
      </w:r>
      <w:r w:rsidRPr="00732350">
        <w:rPr>
          <w:rFonts w:asciiTheme="majorBidi" w:eastAsia="Arial" w:hAnsiTheme="majorBidi" w:cstheme="majorBidi"/>
          <w:sz w:val="20"/>
          <w:szCs w:val="20"/>
        </w:rPr>
        <w:t xml:space="preserve"> are similar to other studies like </w:t>
      </w:r>
      <w:r w:rsidRPr="00732350">
        <w:rPr>
          <w:rFonts w:asciiTheme="majorBidi" w:eastAsia="Arial" w:hAnsiTheme="majorBidi" w:cstheme="majorBidi"/>
          <w:b/>
          <w:bCs/>
          <w:sz w:val="20"/>
          <w:szCs w:val="20"/>
        </w:rPr>
        <w:t>(</w:t>
      </w:r>
      <w:r w:rsidR="00915F09" w:rsidRPr="00732350">
        <w:rPr>
          <w:rFonts w:asciiTheme="majorBidi" w:eastAsia="Arial" w:hAnsiTheme="majorBidi" w:cstheme="majorBidi"/>
          <w:b/>
          <w:bCs/>
          <w:sz w:val="20"/>
          <w:szCs w:val="20"/>
        </w:rPr>
        <w:t>1</w:t>
      </w:r>
      <w:r w:rsidR="0091687B" w:rsidRPr="00732350">
        <w:rPr>
          <w:rFonts w:asciiTheme="majorBidi" w:eastAsia="Arial" w:hAnsiTheme="majorBidi" w:cstheme="majorBidi"/>
          <w:b/>
          <w:bCs/>
          <w:sz w:val="20"/>
          <w:szCs w:val="20"/>
        </w:rPr>
        <w:t>)</w:t>
      </w:r>
      <w:r w:rsidR="0091687B" w:rsidRPr="00732350">
        <w:rPr>
          <w:rFonts w:asciiTheme="majorBidi" w:eastAsia="Arial" w:hAnsiTheme="majorBidi" w:cstheme="majorBidi"/>
          <w:sz w:val="20"/>
          <w:szCs w:val="20"/>
        </w:rPr>
        <w:t xml:space="preserve"> which</w:t>
      </w:r>
      <w:r w:rsidRPr="00732350">
        <w:rPr>
          <w:rFonts w:asciiTheme="majorBidi" w:eastAsia="Arial" w:hAnsiTheme="majorBidi" w:cstheme="majorBidi"/>
          <w:sz w:val="20"/>
          <w:szCs w:val="20"/>
        </w:rPr>
        <w:t xml:space="preserve"> also reported that myocardial infarction may be the initial presentation of diabetes and that there appears to be a graded rise in cardiovascular risk with increasing degrees of glucose intolerance below the definition of overt diabetes </w:t>
      </w:r>
      <w:r w:rsidRPr="00732350">
        <w:rPr>
          <w:rFonts w:asciiTheme="majorBidi" w:eastAsia="Arial" w:hAnsiTheme="majorBidi" w:cstheme="majorBidi"/>
          <w:b/>
          <w:bCs/>
          <w:sz w:val="20"/>
          <w:szCs w:val="20"/>
        </w:rPr>
        <w:t>(</w:t>
      </w:r>
      <w:r w:rsidR="00915F09" w:rsidRPr="00732350">
        <w:rPr>
          <w:rFonts w:asciiTheme="majorBidi" w:eastAsia="Arial" w:hAnsiTheme="majorBidi" w:cstheme="majorBidi"/>
          <w:b/>
          <w:bCs/>
          <w:sz w:val="20"/>
          <w:szCs w:val="20"/>
        </w:rPr>
        <w:t>6</w:t>
      </w:r>
      <w:r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xml:space="preserve"> reported that previously undiagnosed diabetes and impaired glucose tolerance are common in patients with an acute myocardial infarction. In a meta-analysis of 20 studies that included almost 100,000 people, </w:t>
      </w:r>
      <w:r w:rsidRPr="00732350">
        <w:rPr>
          <w:rFonts w:asciiTheme="majorBidi" w:eastAsia="Arial" w:hAnsiTheme="majorBidi" w:cstheme="majorBidi"/>
          <w:b/>
          <w:bCs/>
          <w:sz w:val="20"/>
          <w:szCs w:val="20"/>
        </w:rPr>
        <w:t>(</w:t>
      </w:r>
      <w:r w:rsidR="00915F09" w:rsidRPr="00732350">
        <w:rPr>
          <w:rFonts w:asciiTheme="majorBidi" w:eastAsia="Arial" w:hAnsiTheme="majorBidi" w:cstheme="majorBidi"/>
          <w:b/>
          <w:bCs/>
          <w:sz w:val="20"/>
          <w:szCs w:val="20"/>
        </w:rPr>
        <w:t>7</w:t>
      </w:r>
      <w:r w:rsidRPr="00732350">
        <w:rPr>
          <w:rFonts w:asciiTheme="majorBidi" w:eastAsia="Arial" w:hAnsiTheme="majorBidi" w:cstheme="majorBidi"/>
          <w:b/>
          <w:bCs/>
          <w:sz w:val="20"/>
          <w:szCs w:val="20"/>
        </w:rPr>
        <w:t xml:space="preserve">) </w:t>
      </w:r>
      <w:r w:rsidRPr="00732350">
        <w:rPr>
          <w:rFonts w:asciiTheme="majorBidi" w:eastAsia="Arial" w:hAnsiTheme="majorBidi" w:cstheme="majorBidi"/>
          <w:sz w:val="20"/>
          <w:szCs w:val="20"/>
        </w:rPr>
        <w:t xml:space="preserve">showed that there was a curvilinear increase in the risk for a cardiovascular event with increasing glucose intolerance. </w:t>
      </w:r>
      <w:r w:rsidR="0091687B" w:rsidRPr="00732350">
        <w:rPr>
          <w:rFonts w:asciiTheme="majorBidi" w:eastAsia="Arial" w:hAnsiTheme="majorBidi" w:cstheme="majorBidi"/>
          <w:sz w:val="20"/>
          <w:szCs w:val="20"/>
        </w:rPr>
        <w:t>Similarly</w:t>
      </w:r>
      <w:r w:rsidR="00870653" w:rsidRPr="00732350">
        <w:rPr>
          <w:rFonts w:asciiTheme="majorBidi" w:eastAsia="Arial" w:hAnsiTheme="majorBidi" w:cstheme="majorBidi"/>
          <w:sz w:val="20"/>
          <w:szCs w:val="20"/>
        </w:rPr>
        <w:t xml:space="preserve">, </w:t>
      </w:r>
      <w:r w:rsidR="00870653" w:rsidRPr="00732350">
        <w:rPr>
          <w:rFonts w:asciiTheme="majorBidi" w:eastAsia="Arial" w:hAnsiTheme="majorBidi" w:cstheme="majorBidi"/>
          <w:b/>
          <w:bCs/>
          <w:sz w:val="20"/>
          <w:szCs w:val="20"/>
        </w:rPr>
        <w:t>(</w:t>
      </w:r>
      <w:r w:rsidR="00A37EC4" w:rsidRPr="00732350">
        <w:rPr>
          <w:rFonts w:asciiTheme="majorBidi" w:eastAsia="Arial" w:hAnsiTheme="majorBidi" w:cstheme="majorBidi"/>
          <w:b/>
          <w:bCs/>
          <w:sz w:val="20"/>
          <w:szCs w:val="20"/>
        </w:rPr>
        <w:t>8</w:t>
      </w:r>
      <w:r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xml:space="preserve"> and </w:t>
      </w:r>
      <w:r w:rsidRPr="00732350">
        <w:rPr>
          <w:rFonts w:asciiTheme="majorBidi" w:eastAsia="Arial" w:hAnsiTheme="majorBidi" w:cstheme="majorBidi"/>
          <w:b/>
          <w:bCs/>
          <w:sz w:val="20"/>
          <w:szCs w:val="20"/>
        </w:rPr>
        <w:t>(</w:t>
      </w:r>
      <w:r w:rsidR="008C4F6B" w:rsidRPr="00732350">
        <w:rPr>
          <w:rFonts w:asciiTheme="majorBidi" w:eastAsia="Arial" w:hAnsiTheme="majorBidi" w:cstheme="majorBidi"/>
          <w:b/>
          <w:bCs/>
          <w:sz w:val="20"/>
          <w:szCs w:val="20"/>
        </w:rPr>
        <w:t>9</w:t>
      </w:r>
      <w:r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xml:space="preserve"> also showed that diabetic patients without previous myocardial infarction have as high a risk of myocardial infarction as non-diabetic patients with previous myocardial infarction</w:t>
      </w:r>
      <w:r w:rsidR="000D5D59" w:rsidRPr="00732350">
        <w:rPr>
          <w:rFonts w:asciiTheme="majorBidi" w:eastAsia="Arial" w:hAnsiTheme="majorBidi" w:cstheme="majorBidi"/>
          <w:sz w:val="20"/>
          <w:szCs w:val="20"/>
        </w:rPr>
        <w:t>. T</w:t>
      </w:r>
      <w:r w:rsidRPr="00732350">
        <w:rPr>
          <w:rFonts w:asciiTheme="majorBidi" w:eastAsia="Arial" w:hAnsiTheme="majorBidi" w:cstheme="majorBidi"/>
          <w:sz w:val="20"/>
          <w:szCs w:val="20"/>
        </w:rPr>
        <w:t xml:space="preserve">he presence of DM doubled the age-adjusted risk for cardiovascular disease in men and tripled it in women in the Framingham Heart Study, and it remained an independent risk factor even after adjusting for age, hypertension, </w:t>
      </w:r>
      <w:r w:rsidR="0091687B" w:rsidRPr="00732350">
        <w:rPr>
          <w:rFonts w:asciiTheme="majorBidi" w:eastAsia="Arial" w:hAnsiTheme="majorBidi" w:cstheme="majorBidi"/>
          <w:sz w:val="20"/>
          <w:szCs w:val="20"/>
        </w:rPr>
        <w:t>smoking,</w:t>
      </w:r>
      <w:r w:rsidRPr="00732350">
        <w:rPr>
          <w:rFonts w:asciiTheme="majorBidi" w:eastAsia="Arial" w:hAnsiTheme="majorBidi" w:cstheme="majorBidi"/>
          <w:sz w:val="20"/>
          <w:szCs w:val="20"/>
        </w:rPr>
        <w:t xml:space="preserve"> hyperlipidemia, and left ventricular </w:t>
      </w:r>
      <w:r w:rsidR="0091687B" w:rsidRPr="00732350">
        <w:rPr>
          <w:rFonts w:asciiTheme="majorBidi" w:eastAsia="Arial" w:hAnsiTheme="majorBidi" w:cstheme="majorBidi"/>
          <w:sz w:val="20"/>
          <w:szCs w:val="20"/>
        </w:rPr>
        <w:t>hypertrophy.</w:t>
      </w:r>
      <w:r w:rsidR="0091687B" w:rsidRPr="00732350">
        <w:rPr>
          <w:rFonts w:asciiTheme="majorBidi" w:eastAsia="Arial" w:hAnsiTheme="majorBidi" w:cstheme="majorBidi"/>
          <w:b/>
          <w:bCs/>
          <w:sz w:val="20"/>
          <w:szCs w:val="20"/>
        </w:rPr>
        <w:t xml:space="preserve"> (</w:t>
      </w:r>
      <w:r w:rsidR="00551D23" w:rsidRPr="00732350">
        <w:rPr>
          <w:rFonts w:asciiTheme="majorBidi" w:eastAsia="Arial" w:hAnsiTheme="majorBidi" w:cstheme="majorBidi"/>
          <w:b/>
          <w:bCs/>
          <w:sz w:val="20"/>
          <w:szCs w:val="20"/>
        </w:rPr>
        <w:t>10</w:t>
      </w:r>
      <w:r w:rsidRPr="00732350">
        <w:rPr>
          <w:rFonts w:asciiTheme="majorBidi" w:eastAsia="Arial" w:hAnsiTheme="majorBidi" w:cstheme="majorBidi"/>
          <w:b/>
          <w:bCs/>
          <w:sz w:val="20"/>
          <w:szCs w:val="20"/>
        </w:rPr>
        <w:t>)</w:t>
      </w:r>
      <w:r w:rsidR="000D5D59" w:rsidRPr="00732350">
        <w:rPr>
          <w:rFonts w:asciiTheme="majorBidi" w:eastAsia="Arial" w:hAnsiTheme="majorBidi" w:cstheme="majorBidi"/>
          <w:b/>
          <w:bCs/>
          <w:sz w:val="20"/>
          <w:szCs w:val="20"/>
        </w:rPr>
        <w:t>. I</w:t>
      </w:r>
      <w:r w:rsidRPr="00732350">
        <w:rPr>
          <w:rFonts w:asciiTheme="majorBidi" w:eastAsia="Arial" w:hAnsiTheme="majorBidi" w:cstheme="majorBidi"/>
          <w:b/>
          <w:bCs/>
          <w:sz w:val="20"/>
          <w:szCs w:val="20"/>
        </w:rPr>
        <w:t>n the present study</w:t>
      </w:r>
      <w:r w:rsidRPr="00732350">
        <w:rPr>
          <w:rFonts w:asciiTheme="majorBidi" w:eastAsia="Arial" w:hAnsiTheme="majorBidi" w:cstheme="majorBidi"/>
          <w:sz w:val="20"/>
          <w:szCs w:val="20"/>
        </w:rPr>
        <w:t xml:space="preserve"> there </w:t>
      </w:r>
      <w:r w:rsidR="0091687B" w:rsidRPr="00732350">
        <w:rPr>
          <w:rFonts w:asciiTheme="majorBidi" w:eastAsia="Arial" w:hAnsiTheme="majorBidi" w:cstheme="majorBidi"/>
          <w:sz w:val="20"/>
          <w:szCs w:val="20"/>
        </w:rPr>
        <w:t>was nostatistical significant</w:t>
      </w:r>
      <w:r w:rsidRPr="00732350">
        <w:rPr>
          <w:rFonts w:asciiTheme="majorBidi" w:eastAsia="Arial" w:hAnsiTheme="majorBidi" w:cstheme="majorBidi"/>
          <w:sz w:val="20"/>
          <w:szCs w:val="20"/>
        </w:rPr>
        <w:t xml:space="preserve"> difference among </w:t>
      </w:r>
      <w:r w:rsidR="0091687B" w:rsidRPr="00732350">
        <w:rPr>
          <w:rFonts w:asciiTheme="majorBidi" w:eastAsia="Arial" w:hAnsiTheme="majorBidi" w:cstheme="majorBidi"/>
          <w:sz w:val="20"/>
          <w:szCs w:val="20"/>
        </w:rPr>
        <w:t>different HbA</w:t>
      </w:r>
      <w:r w:rsidRPr="00732350">
        <w:rPr>
          <w:rFonts w:asciiTheme="majorBidi" w:eastAsia="Arial" w:hAnsiTheme="majorBidi" w:cstheme="majorBidi"/>
          <w:sz w:val="20"/>
          <w:szCs w:val="20"/>
        </w:rPr>
        <w:t>1</w:t>
      </w:r>
      <w:r w:rsidR="0091687B" w:rsidRPr="00732350">
        <w:rPr>
          <w:rFonts w:asciiTheme="majorBidi" w:eastAsia="Arial" w:hAnsiTheme="majorBidi" w:cstheme="majorBidi"/>
          <w:sz w:val="20"/>
          <w:szCs w:val="20"/>
        </w:rPr>
        <w:t>c groups as</w:t>
      </w:r>
      <w:r w:rsidRPr="00732350">
        <w:rPr>
          <w:rFonts w:asciiTheme="majorBidi" w:eastAsia="Arial" w:hAnsiTheme="majorBidi" w:cstheme="majorBidi"/>
          <w:sz w:val="20"/>
          <w:szCs w:val="20"/>
        </w:rPr>
        <w:t xml:space="preserve"> regard </w:t>
      </w:r>
      <w:r w:rsidR="0091687B" w:rsidRPr="00732350">
        <w:rPr>
          <w:rFonts w:asciiTheme="majorBidi" w:eastAsia="Arial" w:hAnsiTheme="majorBidi" w:cstheme="majorBidi"/>
          <w:sz w:val="20"/>
          <w:szCs w:val="20"/>
        </w:rPr>
        <w:t>age, smoking</w:t>
      </w:r>
      <w:r w:rsidRPr="00732350">
        <w:rPr>
          <w:rFonts w:asciiTheme="majorBidi" w:eastAsia="Arial" w:hAnsiTheme="majorBidi" w:cstheme="majorBidi"/>
          <w:sz w:val="20"/>
          <w:szCs w:val="20"/>
        </w:rPr>
        <w:t xml:space="preserve">, hypertension. This was </w:t>
      </w:r>
      <w:r w:rsidR="0091687B" w:rsidRPr="00732350">
        <w:rPr>
          <w:rFonts w:asciiTheme="majorBidi" w:eastAsia="Arial" w:hAnsiTheme="majorBidi" w:cstheme="majorBidi"/>
          <w:sz w:val="20"/>
          <w:szCs w:val="20"/>
        </w:rPr>
        <w:t>concordant with</w:t>
      </w:r>
      <w:r w:rsidR="001528E7">
        <w:rPr>
          <w:rFonts w:asciiTheme="majorBidi" w:eastAsia="宋体" w:hAnsiTheme="majorBidi" w:cstheme="majorBidi" w:hint="eastAsia"/>
          <w:sz w:val="20"/>
          <w:szCs w:val="20"/>
          <w:lang w:eastAsia="zh-CN"/>
        </w:rPr>
        <w:t xml:space="preserve"> </w:t>
      </w:r>
      <w:r w:rsidR="0091687B" w:rsidRPr="00732350">
        <w:rPr>
          <w:rFonts w:asciiTheme="majorBidi" w:eastAsia="Arial" w:hAnsiTheme="majorBidi" w:cstheme="majorBidi"/>
          <w:sz w:val="20"/>
          <w:szCs w:val="20"/>
        </w:rPr>
        <w:t>previous studie</w:t>
      </w:r>
      <w:r w:rsidR="00870653" w:rsidRPr="00732350">
        <w:rPr>
          <w:rFonts w:asciiTheme="majorBidi" w:eastAsia="Arial" w:hAnsiTheme="majorBidi" w:cstheme="majorBidi"/>
          <w:sz w:val="20"/>
          <w:szCs w:val="20"/>
        </w:rPr>
        <w:t xml:space="preserve">s </w:t>
      </w:r>
      <w:r w:rsidR="00870653" w:rsidRPr="00732350">
        <w:rPr>
          <w:rFonts w:asciiTheme="majorBidi" w:eastAsia="Arial" w:hAnsiTheme="majorBidi" w:cstheme="majorBidi"/>
          <w:b/>
          <w:bCs/>
          <w:sz w:val="20"/>
          <w:szCs w:val="20"/>
        </w:rPr>
        <w:t>(</w:t>
      </w:r>
      <w:r w:rsidRPr="00732350">
        <w:rPr>
          <w:rFonts w:asciiTheme="majorBidi" w:eastAsia="Arial" w:hAnsiTheme="majorBidi" w:cstheme="majorBidi"/>
          <w:b/>
          <w:bCs/>
          <w:sz w:val="20"/>
          <w:szCs w:val="20"/>
        </w:rPr>
        <w:t>11)</w:t>
      </w:r>
      <w:r w:rsidRPr="00732350">
        <w:rPr>
          <w:rFonts w:asciiTheme="majorBidi" w:eastAsia="Arial" w:hAnsiTheme="majorBidi" w:cstheme="majorBidi"/>
          <w:sz w:val="20"/>
          <w:szCs w:val="20"/>
        </w:rPr>
        <w:t xml:space="preserve"> (</w:t>
      </w:r>
      <w:r w:rsidR="00551D23" w:rsidRPr="00732350">
        <w:rPr>
          <w:rFonts w:asciiTheme="majorBidi" w:eastAsia="Arial" w:hAnsiTheme="majorBidi" w:cstheme="majorBidi"/>
          <w:b/>
          <w:bCs/>
          <w:sz w:val="20"/>
          <w:szCs w:val="20"/>
        </w:rPr>
        <w:t>12</w:t>
      </w:r>
      <w:r w:rsidR="0091687B" w:rsidRPr="00732350">
        <w:rPr>
          <w:rFonts w:asciiTheme="majorBidi" w:eastAsia="Arial" w:hAnsiTheme="majorBidi" w:cstheme="majorBidi"/>
          <w:b/>
          <w:bCs/>
          <w:sz w:val="20"/>
          <w:szCs w:val="20"/>
        </w:rPr>
        <w:t>)</w:t>
      </w:r>
      <w:r w:rsidRPr="00732350">
        <w:rPr>
          <w:rFonts w:asciiTheme="majorBidi" w:eastAsia="Arial" w:hAnsiTheme="majorBidi" w:cstheme="majorBidi"/>
          <w:b/>
          <w:bCs/>
          <w:sz w:val="20"/>
          <w:szCs w:val="20"/>
        </w:rPr>
        <w:t xml:space="preserve">. </w:t>
      </w:r>
      <w:r w:rsidRPr="00732350">
        <w:rPr>
          <w:rFonts w:asciiTheme="majorBidi" w:eastAsia="Arial" w:hAnsiTheme="majorBidi" w:cstheme="majorBidi"/>
          <w:sz w:val="20"/>
          <w:szCs w:val="20"/>
        </w:rPr>
        <w:t xml:space="preserve">On the </w:t>
      </w:r>
      <w:r w:rsidR="0091687B" w:rsidRPr="00732350">
        <w:rPr>
          <w:rFonts w:asciiTheme="majorBidi" w:eastAsia="Arial" w:hAnsiTheme="majorBidi" w:cstheme="majorBidi"/>
          <w:sz w:val="20"/>
          <w:szCs w:val="20"/>
        </w:rPr>
        <w:t>contrary,</w:t>
      </w:r>
      <w:r w:rsidRPr="00732350">
        <w:rPr>
          <w:rFonts w:asciiTheme="majorBidi" w:eastAsia="Arial" w:hAnsiTheme="majorBidi" w:cstheme="majorBidi"/>
          <w:sz w:val="20"/>
          <w:szCs w:val="20"/>
        </w:rPr>
        <w:t xml:space="preserve"> this was </w:t>
      </w:r>
      <w:r w:rsidR="0091687B" w:rsidRPr="00732350">
        <w:rPr>
          <w:rFonts w:asciiTheme="majorBidi" w:eastAsia="Arial" w:hAnsiTheme="majorBidi" w:cstheme="majorBidi"/>
          <w:sz w:val="20"/>
          <w:szCs w:val="20"/>
        </w:rPr>
        <w:t>disconcordant with</w:t>
      </w:r>
      <w:r w:rsidRPr="00732350">
        <w:rPr>
          <w:rFonts w:asciiTheme="majorBidi" w:eastAsia="Arial" w:hAnsiTheme="majorBidi" w:cstheme="majorBidi"/>
          <w:sz w:val="20"/>
          <w:szCs w:val="20"/>
        </w:rPr>
        <w:t xml:space="preserve"> previous </w:t>
      </w:r>
      <w:r w:rsidR="0091687B" w:rsidRPr="00732350">
        <w:rPr>
          <w:rFonts w:asciiTheme="majorBidi" w:eastAsia="Arial" w:hAnsiTheme="majorBidi" w:cstheme="majorBidi"/>
          <w:sz w:val="20"/>
          <w:szCs w:val="20"/>
        </w:rPr>
        <w:t>studies (</w:t>
      </w:r>
      <w:r w:rsidR="00551D23" w:rsidRPr="00732350">
        <w:rPr>
          <w:rFonts w:asciiTheme="majorBidi" w:eastAsia="Arial" w:hAnsiTheme="majorBidi" w:cstheme="majorBidi"/>
          <w:b/>
          <w:bCs/>
          <w:sz w:val="20"/>
          <w:szCs w:val="20"/>
        </w:rPr>
        <w:t>4</w:t>
      </w:r>
      <w:r w:rsidRPr="00732350">
        <w:rPr>
          <w:rFonts w:asciiTheme="majorBidi" w:eastAsia="Arial" w:hAnsiTheme="majorBidi" w:cstheme="majorBidi"/>
          <w:sz w:val="20"/>
          <w:szCs w:val="20"/>
        </w:rPr>
        <w:t>)</w:t>
      </w:r>
      <w:r w:rsidRPr="00732350">
        <w:rPr>
          <w:rFonts w:asciiTheme="majorBidi" w:eastAsia="Arial" w:hAnsiTheme="majorBidi" w:cstheme="majorBidi"/>
          <w:b/>
          <w:bCs/>
          <w:sz w:val="20"/>
          <w:szCs w:val="20"/>
        </w:rPr>
        <w:t>, (</w:t>
      </w:r>
      <w:r w:rsidR="00551D23" w:rsidRPr="00732350">
        <w:rPr>
          <w:rFonts w:asciiTheme="majorBidi" w:eastAsia="Arial" w:hAnsiTheme="majorBidi" w:cstheme="majorBidi"/>
          <w:b/>
          <w:bCs/>
          <w:sz w:val="20"/>
          <w:szCs w:val="20"/>
        </w:rPr>
        <w:t>13</w:t>
      </w:r>
      <w:r w:rsidR="0091687B" w:rsidRPr="00732350">
        <w:rPr>
          <w:rFonts w:asciiTheme="majorBidi" w:eastAsia="Arial" w:hAnsiTheme="majorBidi" w:cstheme="majorBidi"/>
          <w:b/>
          <w:bCs/>
          <w:sz w:val="20"/>
          <w:szCs w:val="20"/>
        </w:rPr>
        <w:t>)</w:t>
      </w:r>
      <w:r w:rsidR="000D5D59" w:rsidRPr="00732350">
        <w:rPr>
          <w:rFonts w:asciiTheme="majorBidi" w:eastAsia="Arial" w:hAnsiTheme="majorBidi" w:cstheme="majorBidi"/>
          <w:sz w:val="20"/>
          <w:szCs w:val="20"/>
        </w:rPr>
        <w:t>. T</w:t>
      </w:r>
      <w:r w:rsidR="0091687B" w:rsidRPr="00732350">
        <w:rPr>
          <w:rFonts w:asciiTheme="majorBidi" w:eastAsia="Arial" w:hAnsiTheme="majorBidi" w:cstheme="majorBidi"/>
          <w:sz w:val="20"/>
          <w:szCs w:val="20"/>
        </w:rPr>
        <w:t>his discrepancy</w:t>
      </w:r>
      <w:r w:rsidRPr="00732350">
        <w:rPr>
          <w:rFonts w:asciiTheme="majorBidi" w:eastAsia="Arial" w:hAnsiTheme="majorBidi" w:cstheme="majorBidi"/>
          <w:sz w:val="20"/>
          <w:szCs w:val="20"/>
        </w:rPr>
        <w:t xml:space="preserve"> was explained by the small sample size, different population selection criteria and different types of revascularization in the present study</w:t>
      </w:r>
      <w:r w:rsidR="000D5D59" w:rsidRPr="00732350">
        <w:rPr>
          <w:rFonts w:asciiTheme="majorBidi" w:eastAsia="Arial" w:hAnsiTheme="majorBidi" w:cstheme="majorBidi"/>
          <w:sz w:val="20"/>
          <w:szCs w:val="20"/>
        </w:rPr>
        <w:t>. W</w:t>
      </w:r>
      <w:r w:rsidRPr="00732350">
        <w:rPr>
          <w:rFonts w:asciiTheme="majorBidi" w:eastAsia="Arial" w:hAnsiTheme="majorBidi" w:cstheme="majorBidi"/>
          <w:sz w:val="20"/>
          <w:szCs w:val="20"/>
        </w:rPr>
        <w:t xml:space="preserve">ith respect to sex, there was no significant correlation with elevated HbA1c in these cardiac disease patients; this is in agreement with the study conducted by </w:t>
      </w:r>
      <w:r w:rsidR="00EC1679" w:rsidRPr="00732350">
        <w:rPr>
          <w:rFonts w:asciiTheme="majorBidi" w:eastAsia="Arial" w:hAnsiTheme="majorBidi" w:cstheme="majorBidi"/>
          <w:b/>
          <w:bCs/>
          <w:sz w:val="20"/>
          <w:szCs w:val="20"/>
        </w:rPr>
        <w:t>(4</w:t>
      </w:r>
      <w:r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xml:space="preserve"> who studied 100 patients with elevated HbA1c and could not detect any significant correlation between sex and clinical results. In patients aged above 60, </w:t>
      </w:r>
      <w:r w:rsidRPr="00732350">
        <w:rPr>
          <w:rFonts w:asciiTheme="majorBidi" w:eastAsia="Arial" w:hAnsiTheme="majorBidi" w:cstheme="majorBidi"/>
          <w:b/>
          <w:bCs/>
          <w:sz w:val="20"/>
          <w:szCs w:val="20"/>
        </w:rPr>
        <w:t>In our study</w:t>
      </w:r>
      <w:r w:rsidRPr="00732350">
        <w:rPr>
          <w:rFonts w:asciiTheme="majorBidi" w:eastAsia="Arial" w:hAnsiTheme="majorBidi" w:cstheme="majorBidi"/>
          <w:sz w:val="20"/>
          <w:szCs w:val="20"/>
        </w:rPr>
        <w:t xml:space="preserve"> we found that for every 1% increase in HBA1C risk of complication increase by 60.4 times (odds ratio 60.4) this agree with </w:t>
      </w:r>
      <w:r w:rsidR="0091687B" w:rsidRPr="00732350">
        <w:rPr>
          <w:rFonts w:asciiTheme="majorBidi" w:eastAsia="Arial" w:hAnsiTheme="majorBidi" w:cstheme="majorBidi"/>
          <w:sz w:val="20"/>
          <w:szCs w:val="20"/>
        </w:rPr>
        <w:t>meta-analysis</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of 13 prospective cohort studies, for every one percentage point increase in glycosylated hemoglobin (HbA1c), the relative risk for any cardiovascular event was 1.18 (95% CI 1.10–1.26)</w:t>
      </w:r>
      <w:r w:rsidR="00870653" w:rsidRPr="00732350">
        <w:rPr>
          <w:rFonts w:asciiTheme="majorBidi" w:eastAsia="Arial" w:hAnsiTheme="majorBidi" w:cstheme="majorBidi"/>
          <w:sz w:val="20"/>
          <w:szCs w:val="20"/>
        </w:rPr>
        <w:t xml:space="preserve">. </w:t>
      </w:r>
      <w:r w:rsidR="00870653" w:rsidRPr="00732350">
        <w:rPr>
          <w:rFonts w:asciiTheme="majorBidi" w:eastAsia="Arial" w:hAnsiTheme="majorBidi" w:cstheme="majorBidi"/>
          <w:b/>
          <w:bCs/>
          <w:sz w:val="20"/>
          <w:szCs w:val="20"/>
        </w:rPr>
        <w:t>(</w:t>
      </w:r>
      <w:r w:rsidR="00EC1679" w:rsidRPr="00732350">
        <w:rPr>
          <w:rFonts w:asciiTheme="majorBidi" w:eastAsia="Arial" w:hAnsiTheme="majorBidi" w:cstheme="majorBidi"/>
          <w:b/>
          <w:bCs/>
          <w:sz w:val="20"/>
          <w:szCs w:val="20"/>
        </w:rPr>
        <w:t>1</w:t>
      </w:r>
      <w:r w:rsidRPr="00732350">
        <w:rPr>
          <w:rFonts w:asciiTheme="majorBidi" w:eastAsia="Arial" w:hAnsiTheme="majorBidi" w:cstheme="majorBidi"/>
          <w:b/>
          <w:bCs/>
          <w:sz w:val="20"/>
          <w:szCs w:val="20"/>
        </w:rPr>
        <w:t>4</w:t>
      </w:r>
      <w:r w:rsidRPr="00732350">
        <w:rPr>
          <w:rFonts w:asciiTheme="majorBidi" w:eastAsia="Arial" w:hAnsiTheme="majorBidi" w:cstheme="majorBidi"/>
          <w:sz w:val="20"/>
          <w:szCs w:val="20"/>
        </w:rPr>
        <w:t>)</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 xml:space="preserve">Also even with all other factors similar, diabetic patients when compared to those without diabetes, have worse long-term outcomes after an acute </w:t>
      </w:r>
      <w:r w:rsidRPr="00732350">
        <w:rPr>
          <w:rFonts w:asciiTheme="majorBidi" w:eastAsia="Arial" w:hAnsiTheme="majorBidi" w:cstheme="majorBidi"/>
          <w:sz w:val="20"/>
          <w:szCs w:val="20"/>
        </w:rPr>
        <w:lastRenderedPageBreak/>
        <w:t>coronary syndrome. Sustained chronic hyperglycemia has been shown to be an important cause for complications and poor outcomes in acute myocardial infarction</w:t>
      </w:r>
      <w:r w:rsidR="000D5D59" w:rsidRPr="00732350">
        <w:rPr>
          <w:rFonts w:asciiTheme="majorBidi" w:eastAsia="Arial" w:hAnsiTheme="majorBidi" w:cstheme="majorBidi"/>
          <w:sz w:val="20"/>
          <w:szCs w:val="20"/>
        </w:rPr>
        <w:t>. S</w:t>
      </w:r>
      <w:r w:rsidRPr="00732350">
        <w:rPr>
          <w:rFonts w:asciiTheme="majorBidi" w:eastAsia="Arial" w:hAnsiTheme="majorBidi" w:cstheme="majorBidi"/>
          <w:sz w:val="20"/>
          <w:szCs w:val="20"/>
        </w:rPr>
        <w:t>tudies have shown that there is a persistent progression of diabetic vascular disease despite reversal of hyperglycemia and this effect of prior hyperglycemia on the initiation and progression of diabetic vascular disease is defined as “metabolic memory". Therefore, we assessed the correlation betwee</w:t>
      </w:r>
      <w:r w:rsidR="000D5D59" w:rsidRPr="00732350">
        <w:rPr>
          <w:rFonts w:asciiTheme="majorBidi" w:eastAsia="Arial" w:hAnsiTheme="majorBidi" w:cstheme="majorBidi"/>
          <w:sz w:val="20"/>
          <w:szCs w:val="20"/>
        </w:rPr>
        <w:t>n H</w:t>
      </w:r>
      <w:r w:rsidRPr="00732350">
        <w:rPr>
          <w:rFonts w:asciiTheme="majorBidi" w:eastAsia="Arial" w:hAnsiTheme="majorBidi" w:cstheme="majorBidi"/>
          <w:sz w:val="20"/>
          <w:szCs w:val="20"/>
        </w:rPr>
        <w:t>bA1c levels and severity and complications of patients admitted with acute myocardial infa</w:t>
      </w:r>
      <w:r w:rsidR="0091687B" w:rsidRPr="00732350">
        <w:rPr>
          <w:rFonts w:asciiTheme="majorBidi" w:eastAsia="Arial" w:hAnsiTheme="majorBidi" w:cstheme="majorBidi"/>
          <w:sz w:val="20"/>
          <w:szCs w:val="20"/>
        </w:rPr>
        <w:t xml:space="preserve">rction in our hospital. </w:t>
      </w:r>
      <w:r w:rsidRPr="00732350">
        <w:rPr>
          <w:rFonts w:asciiTheme="majorBidi" w:eastAsia="Arial" w:hAnsiTheme="majorBidi" w:cstheme="majorBidi"/>
          <w:b/>
          <w:bCs/>
          <w:sz w:val="20"/>
          <w:szCs w:val="20"/>
        </w:rPr>
        <w:t>Our study demonstrates</w:t>
      </w:r>
      <w:r w:rsidRPr="00732350">
        <w:rPr>
          <w:rFonts w:asciiTheme="majorBidi" w:eastAsia="Arial" w:hAnsiTheme="majorBidi" w:cstheme="majorBidi"/>
          <w:sz w:val="20"/>
          <w:szCs w:val="20"/>
        </w:rPr>
        <w:t xml:space="preserve"> that in non DM patients with ST segment elevation MI, elevated glucose levels on admission are associated with larger infarct sizes and increased long term mortality as percentage of patients who develop extensive anterior STEMI was 32% and mean HBA1C was 6.8 % compared to normal glucose levels on admission. Although the patho-physiological mechanism is unknown, this adverse relation of elevated glucose levels on admission with increased mortality is evident, despite the use or method of reperfusion therapy, and adjusting for other predictors of long-term mortality. This sub or pre diabetic state, also known as impaired glucose tolerance (IGT), is associated with a higher incidence of cardiovascular events.</w:t>
      </w:r>
      <w:r w:rsidR="005F1B90" w:rsidRPr="00732350">
        <w:rPr>
          <w:rFonts w:asciiTheme="majorBidi" w:eastAsia="Arial" w:hAnsiTheme="majorBidi" w:cstheme="majorBidi"/>
          <w:b/>
          <w:bCs/>
          <w:sz w:val="20"/>
          <w:szCs w:val="20"/>
        </w:rPr>
        <w:t xml:space="preserve"> (7), (1</w:t>
      </w:r>
      <w:r w:rsidRPr="00732350">
        <w:rPr>
          <w:rFonts w:asciiTheme="majorBidi" w:eastAsia="Arial" w:hAnsiTheme="majorBidi" w:cstheme="majorBidi"/>
          <w:b/>
          <w:bCs/>
          <w:sz w:val="20"/>
          <w:szCs w:val="20"/>
        </w:rPr>
        <w:t xml:space="preserve">5) </w:t>
      </w:r>
      <w:r w:rsidRPr="00732350">
        <w:rPr>
          <w:rFonts w:asciiTheme="majorBidi" w:eastAsia="Arial" w:hAnsiTheme="majorBidi" w:cstheme="majorBidi"/>
          <w:sz w:val="20"/>
          <w:szCs w:val="20"/>
        </w:rPr>
        <w:t>As these patients also appear to have an increased mortality after acute MI, specific risk reducing interventions should be considered. Exercise training, dietary modifications and medical intervention reduce the risk of subsequent DM in these patients and may be of value</w:t>
      </w:r>
      <w:r w:rsidR="00870653" w:rsidRPr="00732350">
        <w:rPr>
          <w:rFonts w:asciiTheme="majorBidi" w:eastAsia="Arial" w:hAnsiTheme="majorBidi" w:cstheme="majorBidi"/>
          <w:b/>
          <w:bCs/>
          <w:sz w:val="20"/>
          <w:szCs w:val="20"/>
        </w:rPr>
        <w:t>. (</w:t>
      </w:r>
      <w:r w:rsidR="0091687B" w:rsidRPr="00732350">
        <w:rPr>
          <w:rFonts w:asciiTheme="majorBidi" w:eastAsia="Arial" w:hAnsiTheme="majorBidi" w:cstheme="majorBidi"/>
          <w:b/>
          <w:bCs/>
          <w:sz w:val="20"/>
          <w:szCs w:val="20"/>
        </w:rPr>
        <w:t>16),</w:t>
      </w:r>
      <w:r w:rsidR="00A31196" w:rsidRPr="00732350">
        <w:rPr>
          <w:rFonts w:asciiTheme="majorBidi" w:eastAsia="Arial" w:hAnsiTheme="majorBidi" w:cstheme="majorBidi"/>
          <w:b/>
          <w:bCs/>
          <w:sz w:val="20"/>
          <w:szCs w:val="20"/>
        </w:rPr>
        <w:t xml:space="preserve"> (17</w:t>
      </w:r>
      <w:r w:rsidRPr="00732350">
        <w:rPr>
          <w:rFonts w:asciiTheme="majorBidi" w:eastAsia="Arial" w:hAnsiTheme="majorBidi" w:cstheme="majorBidi"/>
          <w:b/>
          <w:bCs/>
          <w:sz w:val="20"/>
          <w:szCs w:val="20"/>
        </w:rPr>
        <w:t>)</w:t>
      </w:r>
      <w:r w:rsidR="000D5D59" w:rsidRPr="00732350">
        <w:rPr>
          <w:rFonts w:asciiTheme="majorBidi" w:eastAsia="Arial" w:hAnsiTheme="majorBidi" w:cstheme="majorBidi"/>
          <w:b/>
          <w:bCs/>
          <w:sz w:val="20"/>
          <w:szCs w:val="20"/>
        </w:rPr>
        <w:t>. I</w:t>
      </w:r>
      <w:r w:rsidRPr="00732350">
        <w:rPr>
          <w:rFonts w:asciiTheme="majorBidi" w:eastAsia="Arial" w:hAnsiTheme="majorBidi" w:cstheme="majorBidi"/>
          <w:b/>
          <w:bCs/>
          <w:sz w:val="20"/>
          <w:szCs w:val="20"/>
        </w:rPr>
        <w:t>n our study</w:t>
      </w:r>
      <w:r w:rsidRPr="00732350">
        <w:rPr>
          <w:rFonts w:asciiTheme="majorBidi" w:eastAsia="Arial" w:hAnsiTheme="majorBidi" w:cstheme="majorBidi"/>
          <w:sz w:val="20"/>
          <w:szCs w:val="20"/>
        </w:rPr>
        <w:t xml:space="preserve"> we found positive correlation between HbA1c levels and complications. Complications was present in 35% of patients (35 patients) the most common being heart failure </w:t>
      </w:r>
      <w:r w:rsidR="0091687B" w:rsidRPr="00732350">
        <w:rPr>
          <w:rFonts w:asciiTheme="majorBidi" w:eastAsia="Arial" w:hAnsiTheme="majorBidi" w:cstheme="majorBidi"/>
          <w:sz w:val="20"/>
          <w:szCs w:val="20"/>
        </w:rPr>
        <w:t xml:space="preserve">by 32% </w:t>
      </w:r>
      <w:r w:rsidRPr="00732350">
        <w:rPr>
          <w:rFonts w:asciiTheme="majorBidi" w:eastAsia="Arial" w:hAnsiTheme="majorBidi" w:cstheme="majorBidi"/>
          <w:sz w:val="20"/>
          <w:szCs w:val="20"/>
        </w:rPr>
        <w:t xml:space="preserve">we found that mean HBA1C was highly significant in patients with STEMI complicated by heart failure than patients without heart failure as mean HBA1c in complicated group was 6.79 % with SD (0.51) and mean in </w:t>
      </w:r>
      <w:r w:rsidR="0091687B" w:rsidRPr="00732350">
        <w:rPr>
          <w:rFonts w:asciiTheme="majorBidi" w:eastAsia="Arial" w:hAnsiTheme="majorBidi" w:cstheme="majorBidi"/>
          <w:sz w:val="20"/>
          <w:szCs w:val="20"/>
        </w:rPr>
        <w:t>non-complicated</w:t>
      </w:r>
      <w:r w:rsidRPr="00732350">
        <w:rPr>
          <w:rFonts w:asciiTheme="majorBidi" w:eastAsia="Arial" w:hAnsiTheme="majorBidi" w:cstheme="majorBidi"/>
          <w:sz w:val="20"/>
          <w:szCs w:val="20"/>
        </w:rPr>
        <w:t xml:space="preserve"> group by heart failure was 6.79 %</w:t>
      </w:r>
      <w:r w:rsidR="0091687B" w:rsidRPr="00732350">
        <w:rPr>
          <w:rFonts w:asciiTheme="majorBidi" w:eastAsia="Arial" w:hAnsiTheme="majorBidi" w:cstheme="majorBidi"/>
          <w:sz w:val="20"/>
          <w:szCs w:val="20"/>
        </w:rPr>
        <w:t xml:space="preserve"> with SD (0.45) P value &lt;0.001. </w:t>
      </w:r>
      <w:r w:rsidRPr="00732350">
        <w:rPr>
          <w:rFonts w:asciiTheme="majorBidi" w:eastAsia="Arial" w:hAnsiTheme="majorBidi" w:cstheme="majorBidi"/>
          <w:sz w:val="20"/>
          <w:szCs w:val="20"/>
        </w:rPr>
        <w:t>Both LVD and HF were more common in patients with high HBA1C diabetics as compared to pa</w:t>
      </w:r>
      <w:r w:rsidR="0091687B" w:rsidRPr="00732350">
        <w:rPr>
          <w:rFonts w:asciiTheme="majorBidi" w:eastAsia="Arial" w:hAnsiTheme="majorBidi" w:cstheme="majorBidi"/>
          <w:sz w:val="20"/>
          <w:szCs w:val="20"/>
        </w:rPr>
        <w:t xml:space="preserve">tients with low HBA1C patients. </w:t>
      </w:r>
      <w:r w:rsidRPr="00732350">
        <w:rPr>
          <w:rFonts w:asciiTheme="majorBidi" w:eastAsia="Arial" w:hAnsiTheme="majorBidi" w:cstheme="majorBidi"/>
          <w:sz w:val="20"/>
          <w:szCs w:val="20"/>
        </w:rPr>
        <w:t xml:space="preserve">These findings are in agreement in earlier reports of </w:t>
      </w:r>
      <w:r w:rsidRPr="00732350">
        <w:rPr>
          <w:rFonts w:asciiTheme="majorBidi" w:eastAsia="Arial" w:hAnsiTheme="majorBidi" w:cstheme="majorBidi"/>
          <w:b/>
          <w:bCs/>
          <w:sz w:val="20"/>
          <w:szCs w:val="20"/>
        </w:rPr>
        <w:t>(</w:t>
      </w:r>
      <w:r w:rsidR="00A31196" w:rsidRPr="00732350">
        <w:rPr>
          <w:rFonts w:asciiTheme="majorBidi" w:eastAsia="Arial" w:hAnsiTheme="majorBidi" w:cstheme="majorBidi"/>
          <w:b/>
          <w:bCs/>
          <w:sz w:val="20"/>
          <w:szCs w:val="20"/>
        </w:rPr>
        <w:t>18</w:t>
      </w:r>
      <w:r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xml:space="preserve"> who found that diabetic patients presenting with acute coronary syndrome (ACS) have a worse </w:t>
      </w:r>
      <w:r w:rsidR="0091687B" w:rsidRPr="00732350">
        <w:rPr>
          <w:rFonts w:asciiTheme="majorBidi" w:eastAsia="Arial" w:hAnsiTheme="majorBidi" w:cstheme="majorBidi"/>
          <w:sz w:val="20"/>
          <w:szCs w:val="20"/>
        </w:rPr>
        <w:t>prognosis.</w:t>
      </w:r>
      <w:r w:rsidR="0091687B" w:rsidRPr="00732350">
        <w:rPr>
          <w:rFonts w:asciiTheme="majorBidi" w:eastAsia="Arial" w:hAnsiTheme="majorBidi" w:cstheme="majorBidi"/>
          <w:b/>
          <w:bCs/>
          <w:sz w:val="20"/>
          <w:szCs w:val="20"/>
        </w:rPr>
        <w:t xml:space="preserve"> (</w:t>
      </w:r>
      <w:r w:rsidR="00A31196" w:rsidRPr="00732350">
        <w:rPr>
          <w:rFonts w:asciiTheme="majorBidi" w:eastAsia="Arial" w:hAnsiTheme="majorBidi" w:cstheme="majorBidi"/>
          <w:b/>
          <w:bCs/>
          <w:sz w:val="20"/>
          <w:szCs w:val="20"/>
        </w:rPr>
        <w:t>19</w:t>
      </w:r>
      <w:r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xml:space="preserve"> in a prospective study of 48,858 adults with DM showed that each 1% increase in HbA1c was associated with an 8% increased relative risk of HF</w:t>
      </w:r>
      <w:r w:rsidR="000D5D59" w:rsidRPr="00732350">
        <w:rPr>
          <w:rFonts w:asciiTheme="majorBidi" w:eastAsia="Arial" w:hAnsiTheme="majorBidi" w:cstheme="majorBidi"/>
          <w:sz w:val="20"/>
          <w:szCs w:val="20"/>
        </w:rPr>
        <w:t>. T</w:t>
      </w:r>
      <w:r w:rsidRPr="00732350">
        <w:rPr>
          <w:rFonts w:asciiTheme="majorBidi" w:eastAsia="Arial" w:hAnsiTheme="majorBidi" w:cstheme="majorBidi"/>
          <w:sz w:val="20"/>
          <w:szCs w:val="20"/>
        </w:rPr>
        <w:t xml:space="preserve">he clinical manifestations of an acute myocardial infarction are more severe in diabetics than in non-diabetics. Both acute pulmonary edema and heart failure occurs significantly more in diabetics compared to non-diabetics despite similar infarct sizes and left ventricular ejection fractions suggesting that the left </w:t>
      </w:r>
      <w:r w:rsidRPr="00732350">
        <w:rPr>
          <w:rFonts w:asciiTheme="majorBidi" w:eastAsia="Arial" w:hAnsiTheme="majorBidi" w:cstheme="majorBidi"/>
          <w:sz w:val="20"/>
          <w:szCs w:val="20"/>
        </w:rPr>
        <w:lastRenderedPageBreak/>
        <w:t>ventricle in diabetes tolerates infarction poorly. Diabetic patients have higher LV mass, wall thickness, and arterial stiffness, reduced resting LV ejection fraction (LVEF) and diminished systolic function and reduced cardiac reserve as compared to individuals without diabetes. They also have increased impairment in coronary flow than non-diabetics which might reflect a prothrombotic state or endothelial dysfunction</w:t>
      </w:r>
      <w:r w:rsidR="0091687B" w:rsidRPr="00732350">
        <w:rPr>
          <w:rFonts w:asciiTheme="majorBidi" w:eastAsia="Arial" w:hAnsiTheme="majorBidi" w:cstheme="majorBidi"/>
          <w:sz w:val="20"/>
          <w:szCs w:val="20"/>
        </w:rPr>
        <w:t xml:space="preserve"> associated with hyperglycemia. </w:t>
      </w:r>
      <w:r w:rsidRPr="00732350">
        <w:rPr>
          <w:rFonts w:asciiTheme="majorBidi" w:eastAsia="Arial" w:hAnsiTheme="majorBidi" w:cstheme="majorBidi"/>
          <w:b/>
          <w:bCs/>
          <w:sz w:val="20"/>
          <w:szCs w:val="20"/>
        </w:rPr>
        <w:t>In our study</w:t>
      </w:r>
      <w:r w:rsidRPr="00732350">
        <w:rPr>
          <w:rFonts w:asciiTheme="majorBidi" w:eastAsia="Arial" w:hAnsiTheme="majorBidi" w:cstheme="majorBidi"/>
          <w:sz w:val="20"/>
          <w:szCs w:val="20"/>
        </w:rPr>
        <w:t xml:space="preserve"> we find statistically significant correlation between admission HbA1c levels and outcome as Mean HBA1C was highly significant in patients with mortality than patients without mortality patients by mean HBA1C in mortality group 7.05 with SD (0.07) while in patient group without mortality mean</w:t>
      </w:r>
      <w:r w:rsidR="0091687B" w:rsidRPr="00732350">
        <w:rPr>
          <w:rFonts w:asciiTheme="majorBidi" w:eastAsia="Arial" w:hAnsiTheme="majorBidi" w:cstheme="majorBidi"/>
          <w:sz w:val="20"/>
          <w:szCs w:val="20"/>
        </w:rPr>
        <w:t xml:space="preserve"> HBA1C was 6.48 % with SD (0.47) with P value (</w:t>
      </w:r>
      <w:r w:rsidRPr="00732350">
        <w:rPr>
          <w:rFonts w:asciiTheme="majorBidi" w:eastAsia="Arial" w:hAnsiTheme="majorBidi" w:cstheme="majorBidi"/>
          <w:sz w:val="20"/>
          <w:szCs w:val="20"/>
        </w:rPr>
        <w:t>0.006</w:t>
      </w:r>
      <w:r w:rsidR="0091687B" w:rsidRPr="00732350">
        <w:rPr>
          <w:rFonts w:asciiTheme="majorBidi" w:eastAsia="Arial" w:hAnsiTheme="majorBidi" w:cstheme="majorBidi"/>
          <w:sz w:val="20"/>
          <w:szCs w:val="20"/>
        </w:rPr>
        <w:t>). It</w:t>
      </w:r>
      <w:r w:rsidRPr="00732350">
        <w:rPr>
          <w:rFonts w:asciiTheme="majorBidi" w:eastAsia="Arial" w:hAnsiTheme="majorBidi" w:cstheme="majorBidi"/>
          <w:sz w:val="20"/>
          <w:szCs w:val="20"/>
        </w:rPr>
        <w:t xml:space="preserve"> has been well demonstrated that patients with admission hyperglycemia are associated with increased risk of mortality after AMI. This association has been observed not only in diabetic patients but also patients who had no previous diagnosis of diabetes. Recent experimental and clinical studies suggested that rapid elevation of plasma glucose itself increases infarct size. Hyperglycemia activates blood coagulation, aggregates inflammation, attenuates endothelium function, and abolishes ischemic preconditioning</w:t>
      </w:r>
      <w:r w:rsidR="0091687B" w:rsidRPr="00732350">
        <w:rPr>
          <w:rFonts w:asciiTheme="majorBidi" w:eastAsia="Arial" w:hAnsiTheme="majorBidi" w:cstheme="majorBidi"/>
          <w:b/>
          <w:bCs/>
          <w:sz w:val="20"/>
          <w:szCs w:val="20"/>
        </w:rPr>
        <w:t>., (</w:t>
      </w:r>
      <w:r w:rsidR="00AD408E" w:rsidRPr="00732350">
        <w:rPr>
          <w:rFonts w:asciiTheme="majorBidi" w:eastAsia="Arial" w:hAnsiTheme="majorBidi" w:cstheme="majorBidi"/>
          <w:b/>
          <w:bCs/>
          <w:sz w:val="20"/>
          <w:szCs w:val="20"/>
        </w:rPr>
        <w:t>20</w:t>
      </w:r>
      <w:r w:rsidR="0091687B" w:rsidRPr="00732350">
        <w:rPr>
          <w:rFonts w:asciiTheme="majorBidi" w:eastAsia="Arial" w:hAnsiTheme="majorBidi" w:cstheme="majorBidi"/>
          <w:b/>
          <w:bCs/>
          <w:sz w:val="20"/>
          <w:szCs w:val="20"/>
        </w:rPr>
        <w:t>)</w:t>
      </w:r>
      <w:r w:rsidR="000D5D59" w:rsidRPr="00732350">
        <w:rPr>
          <w:rFonts w:asciiTheme="majorBidi" w:eastAsia="Arial" w:hAnsiTheme="majorBidi" w:cstheme="majorBidi"/>
          <w:b/>
          <w:bCs/>
          <w:sz w:val="20"/>
          <w:szCs w:val="20"/>
        </w:rPr>
        <w:t xml:space="preserve">. </w:t>
      </w:r>
      <w:r w:rsidR="000D5D59" w:rsidRPr="00732350">
        <w:rPr>
          <w:rFonts w:asciiTheme="majorBidi" w:eastAsia="Arial" w:hAnsiTheme="majorBidi" w:cstheme="majorBidi"/>
          <w:sz w:val="20"/>
          <w:szCs w:val="20"/>
        </w:rPr>
        <w:t>D</w:t>
      </w:r>
      <w:r w:rsidRPr="00732350">
        <w:rPr>
          <w:rFonts w:asciiTheme="majorBidi" w:eastAsia="Arial" w:hAnsiTheme="majorBidi" w:cstheme="majorBidi"/>
          <w:sz w:val="20"/>
          <w:szCs w:val="20"/>
        </w:rPr>
        <w:t xml:space="preserve">iabetes and Insulin–Glucose Infusion in Acute Myocardial Infarction (DIGAMI) Study demonstrated that intensive insulin treatment to attain normo-glycaemia reduced mortality after AMI in patients with admission </w:t>
      </w:r>
      <w:r w:rsidR="000743C5" w:rsidRPr="00732350">
        <w:rPr>
          <w:rFonts w:asciiTheme="majorBidi" w:eastAsia="Arial" w:hAnsiTheme="majorBidi" w:cstheme="majorBidi"/>
          <w:sz w:val="20"/>
          <w:szCs w:val="20"/>
        </w:rPr>
        <w:t>hyperglycemia.</w:t>
      </w:r>
      <w:r w:rsidR="000743C5" w:rsidRPr="00732350">
        <w:rPr>
          <w:rFonts w:asciiTheme="majorBidi" w:eastAsia="Arial" w:hAnsiTheme="majorBidi" w:cstheme="majorBidi"/>
          <w:b/>
          <w:bCs/>
          <w:sz w:val="20"/>
          <w:szCs w:val="20"/>
        </w:rPr>
        <w:t xml:space="preserve"> (21)</w:t>
      </w:r>
      <w:r w:rsidR="000743C5" w:rsidRPr="00732350">
        <w:rPr>
          <w:rFonts w:asciiTheme="majorBidi" w:eastAsia="Arial" w:hAnsiTheme="majorBidi" w:cstheme="majorBidi"/>
          <w:sz w:val="20"/>
          <w:szCs w:val="20"/>
        </w:rPr>
        <w:t xml:space="preserve"> This</w:t>
      </w:r>
      <w:r w:rsidRPr="00732350">
        <w:rPr>
          <w:rFonts w:asciiTheme="majorBidi" w:eastAsia="Arial" w:hAnsiTheme="majorBidi" w:cstheme="majorBidi"/>
          <w:sz w:val="20"/>
          <w:szCs w:val="20"/>
        </w:rPr>
        <w:t xml:space="preserve"> disagree with earlier finding of </w:t>
      </w:r>
      <w:r w:rsidR="00AD408E" w:rsidRPr="00732350">
        <w:rPr>
          <w:rFonts w:asciiTheme="majorBidi" w:eastAsia="Arial" w:hAnsiTheme="majorBidi" w:cstheme="majorBidi"/>
          <w:b/>
          <w:bCs/>
          <w:sz w:val="20"/>
          <w:szCs w:val="20"/>
        </w:rPr>
        <w:t>(21</w:t>
      </w:r>
      <w:r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xml:space="preserve">, </w:t>
      </w:r>
      <w:r w:rsidRPr="00732350">
        <w:rPr>
          <w:rFonts w:asciiTheme="majorBidi" w:eastAsia="Arial" w:hAnsiTheme="majorBidi" w:cstheme="majorBidi"/>
          <w:b/>
          <w:bCs/>
          <w:sz w:val="20"/>
          <w:szCs w:val="20"/>
        </w:rPr>
        <w:t>(</w:t>
      </w:r>
      <w:r w:rsidR="00AD408E" w:rsidRPr="00732350">
        <w:rPr>
          <w:rFonts w:asciiTheme="majorBidi" w:eastAsia="Arial" w:hAnsiTheme="majorBidi" w:cstheme="majorBidi"/>
          <w:b/>
          <w:bCs/>
          <w:sz w:val="20"/>
          <w:szCs w:val="20"/>
        </w:rPr>
        <w:t>12</w:t>
      </w:r>
      <w:r w:rsidR="000D5D59" w:rsidRPr="00732350">
        <w:rPr>
          <w:rFonts w:asciiTheme="majorBidi" w:eastAsia="Arial" w:hAnsiTheme="majorBidi" w:cstheme="majorBidi"/>
          <w:b/>
          <w:bCs/>
          <w:sz w:val="20"/>
          <w:szCs w:val="20"/>
        </w:rPr>
        <w:t xml:space="preserve">) </w:t>
      </w:r>
      <w:r w:rsidR="000D5D59" w:rsidRPr="00732350">
        <w:rPr>
          <w:rFonts w:asciiTheme="majorBidi" w:eastAsia="Arial" w:hAnsiTheme="majorBidi" w:cstheme="majorBidi"/>
          <w:sz w:val="20"/>
          <w:szCs w:val="20"/>
        </w:rPr>
        <w:t>a</w:t>
      </w:r>
      <w:r w:rsidR="000743C5" w:rsidRPr="00732350">
        <w:rPr>
          <w:rFonts w:asciiTheme="majorBidi" w:eastAsia="Arial" w:hAnsiTheme="majorBidi" w:cstheme="majorBidi"/>
          <w:sz w:val="20"/>
          <w:szCs w:val="20"/>
        </w:rPr>
        <w:t>nd</w:t>
      </w:r>
      <w:r w:rsidR="000743C5" w:rsidRPr="00732350">
        <w:rPr>
          <w:rFonts w:asciiTheme="majorBidi" w:eastAsia="Arial" w:hAnsiTheme="majorBidi" w:cstheme="majorBidi"/>
          <w:b/>
          <w:bCs/>
          <w:sz w:val="20"/>
          <w:szCs w:val="20"/>
        </w:rPr>
        <w:t xml:space="preserve"> (</w:t>
      </w:r>
      <w:r w:rsidR="00AD408E" w:rsidRPr="00732350">
        <w:rPr>
          <w:rFonts w:asciiTheme="majorBidi" w:eastAsia="Arial" w:hAnsiTheme="majorBidi" w:cstheme="majorBidi"/>
          <w:b/>
          <w:bCs/>
          <w:sz w:val="20"/>
          <w:szCs w:val="20"/>
        </w:rPr>
        <w:t>4</w:t>
      </w:r>
      <w:r w:rsidRPr="00732350">
        <w:rPr>
          <w:rFonts w:asciiTheme="majorBidi" w:eastAsia="Arial" w:hAnsiTheme="majorBidi" w:cstheme="majorBidi"/>
          <w:b/>
          <w:bCs/>
          <w:sz w:val="20"/>
          <w:szCs w:val="20"/>
        </w:rPr>
        <w:t xml:space="preserve">) </w:t>
      </w:r>
      <w:r w:rsidRPr="00732350">
        <w:rPr>
          <w:rFonts w:asciiTheme="majorBidi" w:eastAsia="Arial" w:hAnsiTheme="majorBidi" w:cstheme="majorBidi"/>
          <w:sz w:val="20"/>
          <w:szCs w:val="20"/>
        </w:rPr>
        <w:t xml:space="preserve">who showed that although crude mortality data was higher in patients with elevated HbA1c following adjustment for many cardiovascular risk factors, HbA1c values failed to predict in-hospital mortality. Similarly </w:t>
      </w:r>
      <w:r w:rsidRPr="00732350">
        <w:rPr>
          <w:rFonts w:asciiTheme="majorBidi" w:eastAsia="Arial" w:hAnsiTheme="majorBidi" w:cstheme="majorBidi"/>
          <w:b/>
          <w:bCs/>
          <w:sz w:val="20"/>
          <w:szCs w:val="20"/>
        </w:rPr>
        <w:t>Hadjadj S, Coisne D et al</w:t>
      </w:r>
      <w:r w:rsidRPr="00732350">
        <w:rPr>
          <w:rFonts w:asciiTheme="majorBidi" w:eastAsia="Arial" w:hAnsiTheme="majorBidi" w:cstheme="majorBidi"/>
          <w:sz w:val="20"/>
          <w:szCs w:val="20"/>
        </w:rPr>
        <w:t xml:space="preserve"> found no correlation between HbA1c levels and short term outcome of patients. Whereas </w:t>
      </w:r>
      <w:r w:rsidRPr="00732350">
        <w:rPr>
          <w:rFonts w:asciiTheme="majorBidi" w:eastAsia="Arial" w:hAnsiTheme="majorBidi" w:cstheme="majorBidi"/>
          <w:b/>
          <w:bCs/>
          <w:sz w:val="20"/>
          <w:szCs w:val="20"/>
        </w:rPr>
        <w:t>(</w:t>
      </w:r>
      <w:r w:rsidR="00AD408E" w:rsidRPr="00732350">
        <w:rPr>
          <w:rFonts w:asciiTheme="majorBidi" w:eastAsia="Arial" w:hAnsiTheme="majorBidi" w:cstheme="majorBidi"/>
          <w:b/>
          <w:bCs/>
          <w:sz w:val="20"/>
          <w:szCs w:val="20"/>
        </w:rPr>
        <w:t>22</w:t>
      </w:r>
      <w:r w:rsidRPr="00732350">
        <w:rPr>
          <w:rFonts w:asciiTheme="majorBidi" w:eastAsia="Arial" w:hAnsiTheme="majorBidi" w:cstheme="majorBidi"/>
          <w:b/>
          <w:bCs/>
          <w:sz w:val="20"/>
          <w:szCs w:val="20"/>
        </w:rPr>
        <w:t>), (</w:t>
      </w:r>
      <w:r w:rsidRPr="00732350">
        <w:rPr>
          <w:rFonts w:asciiTheme="majorBidi" w:eastAsia="Arial" w:hAnsiTheme="majorBidi" w:cstheme="majorBidi"/>
          <w:sz w:val="20"/>
          <w:szCs w:val="20"/>
        </w:rPr>
        <w:t xml:space="preserve">and </w:t>
      </w:r>
      <w:r w:rsidRPr="00732350">
        <w:rPr>
          <w:rFonts w:asciiTheme="majorBidi" w:eastAsia="Arial" w:hAnsiTheme="majorBidi" w:cstheme="majorBidi"/>
          <w:b/>
          <w:bCs/>
          <w:sz w:val="20"/>
          <w:szCs w:val="20"/>
        </w:rPr>
        <w:t>(</w:t>
      </w:r>
      <w:r w:rsidR="00AD408E" w:rsidRPr="00732350">
        <w:rPr>
          <w:rFonts w:asciiTheme="majorBidi" w:eastAsia="Arial" w:hAnsiTheme="majorBidi" w:cstheme="majorBidi"/>
          <w:b/>
          <w:bCs/>
          <w:sz w:val="20"/>
          <w:szCs w:val="20"/>
        </w:rPr>
        <w:t>23</w:t>
      </w:r>
      <w:r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xml:space="preserve"> suggested that HbA1c level was also a potent predictor of both in-hospital and long-term mortality. A meta-analysis done by Yao Liu et al found that elevated HbA1c level is an independent risk factor for mortality in CAD patients without diabetes, but not in pati</w:t>
      </w:r>
      <w:r w:rsidR="000743C5" w:rsidRPr="00732350">
        <w:rPr>
          <w:rFonts w:asciiTheme="majorBidi" w:eastAsia="Arial" w:hAnsiTheme="majorBidi" w:cstheme="majorBidi"/>
          <w:sz w:val="20"/>
          <w:szCs w:val="20"/>
        </w:rPr>
        <w:t xml:space="preserve">ents with established diabetes. </w:t>
      </w:r>
      <w:r w:rsidRPr="00732350">
        <w:rPr>
          <w:rFonts w:asciiTheme="majorBidi" w:eastAsia="Arial" w:hAnsiTheme="majorBidi" w:cstheme="majorBidi"/>
          <w:b/>
          <w:bCs/>
          <w:sz w:val="20"/>
          <w:szCs w:val="20"/>
        </w:rPr>
        <w:t>In our study</w:t>
      </w:r>
      <w:r w:rsidRPr="00732350">
        <w:rPr>
          <w:rFonts w:asciiTheme="majorBidi" w:eastAsia="Arial" w:hAnsiTheme="majorBidi" w:cstheme="majorBidi"/>
          <w:sz w:val="20"/>
          <w:szCs w:val="20"/>
        </w:rPr>
        <w:t xml:space="preserve"> we didn’t include known diabetic patients but those patients who presented with acute myocardial infarction and then were found to have DM. Another reason explaining this difference might be the short term outcome follow-up in our study (4 weeks).</w:t>
      </w:r>
      <w:r w:rsidR="000743C5" w:rsidRPr="00732350">
        <w:rPr>
          <w:rFonts w:asciiTheme="majorBidi" w:eastAsia="Arial" w:hAnsiTheme="majorBidi" w:cstheme="majorBidi"/>
          <w:sz w:val="20"/>
          <w:szCs w:val="20"/>
        </w:rPr>
        <w:t xml:space="preserve">. </w:t>
      </w:r>
      <w:r w:rsidRPr="00732350">
        <w:rPr>
          <w:rFonts w:asciiTheme="majorBidi" w:eastAsia="Arial" w:hAnsiTheme="majorBidi" w:cstheme="majorBidi"/>
          <w:b/>
          <w:bCs/>
          <w:sz w:val="20"/>
          <w:szCs w:val="20"/>
        </w:rPr>
        <w:t>In the present study</w:t>
      </w:r>
      <w:r w:rsidRPr="00732350">
        <w:rPr>
          <w:rFonts w:asciiTheme="majorBidi" w:eastAsia="Arial" w:hAnsiTheme="majorBidi" w:cstheme="majorBidi"/>
          <w:sz w:val="20"/>
          <w:szCs w:val="20"/>
        </w:rPr>
        <w:t xml:space="preserve"> there was significant difference among </w:t>
      </w:r>
      <w:r w:rsidR="00C41516" w:rsidRPr="00732350">
        <w:rPr>
          <w:rFonts w:asciiTheme="majorBidi" w:eastAsia="Arial" w:hAnsiTheme="majorBidi" w:cstheme="majorBidi"/>
          <w:sz w:val="20"/>
          <w:szCs w:val="20"/>
        </w:rPr>
        <w:t>different HbA</w:t>
      </w:r>
      <w:r w:rsidRPr="00732350">
        <w:rPr>
          <w:rFonts w:asciiTheme="majorBidi" w:eastAsia="Arial" w:hAnsiTheme="majorBidi" w:cstheme="majorBidi"/>
          <w:sz w:val="20"/>
          <w:szCs w:val="20"/>
        </w:rPr>
        <w:t>1</w:t>
      </w:r>
      <w:r w:rsidR="00C41516" w:rsidRPr="00732350">
        <w:rPr>
          <w:rFonts w:asciiTheme="majorBidi" w:eastAsia="Arial" w:hAnsiTheme="majorBidi" w:cstheme="majorBidi"/>
          <w:sz w:val="20"/>
          <w:szCs w:val="20"/>
        </w:rPr>
        <w:t>c groups as</w:t>
      </w:r>
      <w:r w:rsidRPr="00732350">
        <w:rPr>
          <w:rFonts w:asciiTheme="majorBidi" w:eastAsia="Arial" w:hAnsiTheme="majorBidi" w:cstheme="majorBidi"/>
          <w:sz w:val="20"/>
          <w:szCs w:val="20"/>
        </w:rPr>
        <w:t xml:space="preserve"> regard number of diseased </w:t>
      </w:r>
      <w:r w:rsidR="00C41516" w:rsidRPr="00732350">
        <w:rPr>
          <w:rFonts w:asciiTheme="majorBidi" w:eastAsia="Arial" w:hAnsiTheme="majorBidi" w:cstheme="majorBidi"/>
          <w:sz w:val="20"/>
          <w:szCs w:val="20"/>
        </w:rPr>
        <w:t>coronary vessels</w:t>
      </w:r>
      <w:r w:rsidRPr="00732350">
        <w:rPr>
          <w:rFonts w:asciiTheme="majorBidi" w:eastAsia="Arial" w:hAnsiTheme="majorBidi" w:cstheme="majorBidi"/>
          <w:sz w:val="20"/>
          <w:szCs w:val="20"/>
        </w:rPr>
        <w:t xml:space="preserve"> with higher number of extensive anterior </w:t>
      </w:r>
      <w:r w:rsidR="00C41516" w:rsidRPr="00732350">
        <w:rPr>
          <w:rFonts w:asciiTheme="majorBidi" w:eastAsia="Arial" w:hAnsiTheme="majorBidi" w:cstheme="majorBidi"/>
          <w:sz w:val="20"/>
          <w:szCs w:val="20"/>
        </w:rPr>
        <w:t>MI,</w:t>
      </w:r>
      <w:r w:rsidRPr="00732350">
        <w:rPr>
          <w:rFonts w:asciiTheme="majorBidi" w:eastAsia="Arial" w:hAnsiTheme="majorBidi" w:cstheme="majorBidi"/>
          <w:sz w:val="20"/>
          <w:szCs w:val="20"/>
        </w:rPr>
        <w:t xml:space="preserve"> inferior MI. </w:t>
      </w:r>
      <w:r w:rsidR="00C41516" w:rsidRPr="00732350">
        <w:rPr>
          <w:rFonts w:asciiTheme="majorBidi" w:eastAsia="Arial" w:hAnsiTheme="majorBidi" w:cstheme="majorBidi"/>
          <w:sz w:val="20"/>
          <w:szCs w:val="20"/>
        </w:rPr>
        <w:t>This was</w:t>
      </w:r>
      <w:r w:rsidRPr="00732350">
        <w:rPr>
          <w:rFonts w:asciiTheme="majorBidi" w:eastAsia="Arial" w:hAnsiTheme="majorBidi" w:cstheme="majorBidi"/>
          <w:sz w:val="20"/>
          <w:szCs w:val="20"/>
        </w:rPr>
        <w:t xml:space="preserve"> concordant with previous </w:t>
      </w:r>
      <w:r w:rsidR="00C41516" w:rsidRPr="00732350">
        <w:rPr>
          <w:rFonts w:asciiTheme="majorBidi" w:eastAsia="Arial" w:hAnsiTheme="majorBidi" w:cstheme="majorBidi"/>
          <w:sz w:val="20"/>
          <w:szCs w:val="20"/>
        </w:rPr>
        <w:t>studies (</w:t>
      </w:r>
      <w:r w:rsidR="00450C4B" w:rsidRPr="00732350">
        <w:rPr>
          <w:rFonts w:asciiTheme="majorBidi" w:eastAsia="Arial" w:hAnsiTheme="majorBidi" w:cstheme="majorBidi"/>
          <w:b/>
          <w:bCs/>
          <w:sz w:val="20"/>
          <w:szCs w:val="20"/>
        </w:rPr>
        <w:t>4</w:t>
      </w:r>
      <w:r w:rsidRPr="00732350">
        <w:rPr>
          <w:rFonts w:asciiTheme="majorBidi" w:eastAsia="Arial" w:hAnsiTheme="majorBidi" w:cstheme="majorBidi"/>
          <w:b/>
          <w:bCs/>
          <w:sz w:val="20"/>
          <w:szCs w:val="20"/>
        </w:rPr>
        <w:t>)</w:t>
      </w:r>
      <w:r w:rsidR="00C32603" w:rsidRPr="00732350">
        <w:rPr>
          <w:rFonts w:asciiTheme="majorBidi" w:eastAsia="Arial" w:hAnsiTheme="majorBidi" w:cstheme="majorBidi"/>
          <w:b/>
          <w:bCs/>
          <w:sz w:val="20"/>
          <w:szCs w:val="20"/>
        </w:rPr>
        <w:t>, (13</w:t>
      </w:r>
      <w:r w:rsidR="00C41516"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xml:space="preserve"> This goes with the fact that HbA1c increase of one percent is associated with 2.8 fold</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 xml:space="preserve">increase in </w:t>
      </w:r>
      <w:r w:rsidRPr="00732350">
        <w:rPr>
          <w:rFonts w:asciiTheme="majorBidi" w:eastAsia="Arial" w:hAnsiTheme="majorBidi" w:cstheme="majorBidi"/>
          <w:sz w:val="20"/>
          <w:szCs w:val="20"/>
        </w:rPr>
        <w:lastRenderedPageBreak/>
        <w:t>CAD and in severity of coronary artery lesions, this</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was</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explained by the fact that insulin resistance in hyperglycemia promote molecular mechanism by Advanced Glycation End products (AGEs) which are intimately involved in the patho-physiology of cardiovascular disease by stimulating inflammation, contributing to atheroma formation modulating vascular stiffness</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 xml:space="preserve">and the disturbed endothelial function by reduction nitric oxide release, increased vascular smooth muscle proliferation </w:t>
      </w:r>
      <w:r w:rsidRPr="00732350">
        <w:rPr>
          <w:rFonts w:asciiTheme="majorBidi" w:eastAsia="Arial" w:hAnsiTheme="majorBidi" w:cstheme="majorBidi"/>
          <w:b/>
          <w:bCs/>
          <w:sz w:val="20"/>
          <w:szCs w:val="20"/>
        </w:rPr>
        <w:t>(</w:t>
      </w:r>
      <w:r w:rsidR="00651839" w:rsidRPr="00732350">
        <w:rPr>
          <w:rFonts w:asciiTheme="majorBidi" w:eastAsia="Arial" w:hAnsiTheme="majorBidi" w:cstheme="majorBidi"/>
          <w:b/>
          <w:bCs/>
          <w:sz w:val="20"/>
          <w:szCs w:val="20"/>
        </w:rPr>
        <w:t>24</w:t>
      </w:r>
      <w:r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beyond the high risk profile of those</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patients,</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it is</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worth mentioning that even HbA1c value in normal range is</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 xml:space="preserve">associated with presence and severity of CAD </w:t>
      </w:r>
      <w:r w:rsidRPr="00732350">
        <w:rPr>
          <w:rFonts w:asciiTheme="majorBidi" w:eastAsia="Arial" w:hAnsiTheme="majorBidi" w:cstheme="majorBidi"/>
          <w:b/>
          <w:bCs/>
          <w:sz w:val="20"/>
          <w:szCs w:val="20"/>
        </w:rPr>
        <w:t>(</w:t>
      </w:r>
      <w:r w:rsidR="00651839" w:rsidRPr="00732350">
        <w:rPr>
          <w:rFonts w:asciiTheme="majorBidi" w:eastAsia="Arial" w:hAnsiTheme="majorBidi" w:cstheme="majorBidi"/>
          <w:b/>
          <w:bCs/>
          <w:sz w:val="20"/>
          <w:szCs w:val="20"/>
        </w:rPr>
        <w:t>25</w:t>
      </w:r>
      <w:r w:rsidRPr="00732350">
        <w:rPr>
          <w:rFonts w:asciiTheme="majorBidi" w:eastAsia="Arial" w:hAnsiTheme="majorBidi" w:cstheme="majorBidi"/>
          <w:b/>
          <w:bCs/>
          <w:sz w:val="20"/>
          <w:szCs w:val="20"/>
        </w:rPr>
        <w:t>)</w:t>
      </w:r>
      <w:r w:rsidR="000D5D59" w:rsidRPr="00732350">
        <w:rPr>
          <w:rFonts w:asciiTheme="majorBidi" w:eastAsia="Arial" w:hAnsiTheme="majorBidi" w:cstheme="majorBidi"/>
          <w:b/>
          <w:bCs/>
          <w:sz w:val="20"/>
          <w:szCs w:val="20"/>
        </w:rPr>
        <w:t xml:space="preserve">. </w:t>
      </w:r>
      <w:r w:rsidR="000D5D59" w:rsidRPr="00732350">
        <w:rPr>
          <w:rFonts w:asciiTheme="majorBidi" w:eastAsia="Arial" w:hAnsiTheme="majorBidi" w:cstheme="majorBidi"/>
          <w:sz w:val="20"/>
          <w:szCs w:val="20"/>
        </w:rPr>
        <w:t>O</w:t>
      </w:r>
      <w:r w:rsidRPr="00732350">
        <w:rPr>
          <w:rFonts w:asciiTheme="majorBidi" w:eastAsia="Arial" w:hAnsiTheme="majorBidi" w:cstheme="majorBidi"/>
          <w:sz w:val="20"/>
          <w:szCs w:val="20"/>
        </w:rPr>
        <w:t xml:space="preserve">n the contrary, this was disconcordant with </w:t>
      </w:r>
      <w:r w:rsidRPr="00732350">
        <w:rPr>
          <w:rFonts w:asciiTheme="majorBidi" w:eastAsia="Arial" w:hAnsiTheme="majorBidi" w:cstheme="majorBidi"/>
          <w:b/>
          <w:bCs/>
          <w:sz w:val="20"/>
          <w:szCs w:val="20"/>
        </w:rPr>
        <w:t>(</w:t>
      </w:r>
      <w:r w:rsidR="00651839" w:rsidRPr="00732350">
        <w:rPr>
          <w:rFonts w:asciiTheme="majorBidi" w:eastAsia="Arial" w:hAnsiTheme="majorBidi" w:cstheme="majorBidi"/>
          <w:b/>
          <w:bCs/>
          <w:sz w:val="20"/>
          <w:szCs w:val="20"/>
        </w:rPr>
        <w:t>26</w:t>
      </w:r>
      <w:r w:rsidRPr="00732350">
        <w:rPr>
          <w:rFonts w:asciiTheme="majorBidi" w:eastAsia="Arial" w:hAnsiTheme="majorBidi" w:cstheme="majorBidi"/>
          <w:b/>
          <w:bCs/>
          <w:sz w:val="20"/>
          <w:szCs w:val="20"/>
        </w:rPr>
        <w:t xml:space="preserve">) </w:t>
      </w:r>
      <w:r w:rsidRPr="00732350">
        <w:rPr>
          <w:rFonts w:asciiTheme="majorBidi" w:eastAsia="Arial" w:hAnsiTheme="majorBidi" w:cstheme="majorBidi"/>
          <w:sz w:val="20"/>
          <w:szCs w:val="20"/>
        </w:rPr>
        <w:t xml:space="preserve">who found no significant difference between HbA1c level and severity of CAD. </w:t>
      </w:r>
      <w:r w:rsidR="000743C5" w:rsidRPr="00732350">
        <w:rPr>
          <w:rFonts w:asciiTheme="majorBidi" w:eastAsia="Arial" w:hAnsiTheme="majorBidi" w:cstheme="majorBidi"/>
          <w:sz w:val="20"/>
          <w:szCs w:val="20"/>
        </w:rPr>
        <w:t>This discrepancy</w:t>
      </w:r>
      <w:r w:rsidRPr="00732350">
        <w:rPr>
          <w:rFonts w:asciiTheme="majorBidi" w:eastAsia="Arial" w:hAnsiTheme="majorBidi" w:cstheme="majorBidi"/>
          <w:sz w:val="20"/>
          <w:szCs w:val="20"/>
        </w:rPr>
        <w:t xml:space="preserve"> was due to that he used Gensini score for assessment of the severity CAD in his study and </w:t>
      </w:r>
      <w:r w:rsidR="000743C5" w:rsidRPr="00732350">
        <w:rPr>
          <w:rFonts w:asciiTheme="majorBidi" w:eastAsia="Arial" w:hAnsiTheme="majorBidi" w:cstheme="majorBidi"/>
          <w:sz w:val="20"/>
          <w:szCs w:val="20"/>
        </w:rPr>
        <w:t>non-diabetic</w:t>
      </w:r>
      <w:r w:rsidRPr="00732350">
        <w:rPr>
          <w:rFonts w:asciiTheme="majorBidi" w:eastAsia="Arial" w:hAnsiTheme="majorBidi" w:cstheme="majorBidi"/>
          <w:sz w:val="20"/>
          <w:szCs w:val="20"/>
        </w:rPr>
        <w:t xml:space="preserve"> we</w:t>
      </w:r>
      <w:r w:rsidR="000743C5" w:rsidRPr="00732350">
        <w:rPr>
          <w:rFonts w:asciiTheme="majorBidi" w:eastAsia="Arial" w:hAnsiTheme="majorBidi" w:cstheme="majorBidi"/>
          <w:sz w:val="20"/>
          <w:szCs w:val="20"/>
        </w:rPr>
        <w:t>re only included in his study.</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b/>
          <w:bCs/>
          <w:sz w:val="20"/>
          <w:szCs w:val="20"/>
        </w:rPr>
        <w:t>In the present study</w:t>
      </w:r>
      <w:r w:rsidRPr="00732350">
        <w:rPr>
          <w:rFonts w:asciiTheme="majorBidi" w:eastAsia="Arial" w:hAnsiTheme="majorBidi" w:cstheme="majorBidi"/>
          <w:sz w:val="20"/>
          <w:szCs w:val="20"/>
        </w:rPr>
        <w:t xml:space="preserve"> there was significant difference among different HbA1c groups as </w:t>
      </w:r>
      <w:r w:rsidR="000743C5" w:rsidRPr="00732350">
        <w:rPr>
          <w:rFonts w:asciiTheme="majorBidi" w:eastAsia="Arial" w:hAnsiTheme="majorBidi" w:cstheme="majorBidi"/>
          <w:sz w:val="20"/>
          <w:szCs w:val="20"/>
        </w:rPr>
        <w:t>regard adverse</w:t>
      </w:r>
      <w:r w:rsidRPr="00732350">
        <w:rPr>
          <w:rFonts w:asciiTheme="majorBidi" w:eastAsia="Arial" w:hAnsiTheme="majorBidi" w:cstheme="majorBidi"/>
          <w:sz w:val="20"/>
          <w:szCs w:val="20"/>
        </w:rPr>
        <w:t xml:space="preserve"> cardiac </w:t>
      </w:r>
      <w:r w:rsidR="000743C5" w:rsidRPr="00732350">
        <w:rPr>
          <w:rFonts w:asciiTheme="majorBidi" w:eastAsia="Arial" w:hAnsiTheme="majorBidi" w:cstheme="majorBidi"/>
          <w:sz w:val="20"/>
          <w:szCs w:val="20"/>
        </w:rPr>
        <w:t xml:space="preserve">events, </w:t>
      </w:r>
      <w:r w:rsidR="00C41516" w:rsidRPr="00732350">
        <w:rPr>
          <w:rFonts w:asciiTheme="majorBidi" w:eastAsia="Arial" w:hAnsiTheme="majorBidi" w:cstheme="majorBidi"/>
          <w:sz w:val="20"/>
          <w:szCs w:val="20"/>
        </w:rPr>
        <w:t>this was</w:t>
      </w:r>
      <w:r w:rsidRPr="00732350">
        <w:rPr>
          <w:rFonts w:asciiTheme="majorBidi" w:eastAsia="Arial" w:hAnsiTheme="majorBidi" w:cstheme="majorBidi"/>
          <w:sz w:val="20"/>
          <w:szCs w:val="20"/>
        </w:rPr>
        <w:t xml:space="preserve"> concordant with previous </w:t>
      </w:r>
      <w:r w:rsidR="00C41516" w:rsidRPr="00732350">
        <w:rPr>
          <w:rFonts w:asciiTheme="majorBidi" w:eastAsia="Arial" w:hAnsiTheme="majorBidi" w:cstheme="majorBidi"/>
          <w:sz w:val="20"/>
          <w:szCs w:val="20"/>
        </w:rPr>
        <w:t>studies (</w:t>
      </w:r>
      <w:r w:rsidR="00566783" w:rsidRPr="00732350">
        <w:rPr>
          <w:rFonts w:asciiTheme="majorBidi" w:eastAsia="Arial" w:hAnsiTheme="majorBidi" w:cstheme="majorBidi"/>
          <w:b/>
          <w:bCs/>
          <w:sz w:val="20"/>
          <w:szCs w:val="20"/>
        </w:rPr>
        <w:t>4</w:t>
      </w:r>
      <w:r w:rsidRPr="00732350">
        <w:rPr>
          <w:rFonts w:asciiTheme="majorBidi" w:eastAsia="Arial" w:hAnsiTheme="majorBidi" w:cstheme="majorBidi"/>
          <w:b/>
          <w:bCs/>
          <w:sz w:val="20"/>
          <w:szCs w:val="20"/>
        </w:rPr>
        <w:t>) (</w:t>
      </w:r>
      <w:r w:rsidR="00566783" w:rsidRPr="00732350">
        <w:rPr>
          <w:rFonts w:asciiTheme="majorBidi" w:eastAsia="Arial" w:hAnsiTheme="majorBidi" w:cstheme="majorBidi"/>
          <w:b/>
          <w:bCs/>
          <w:sz w:val="20"/>
          <w:szCs w:val="20"/>
        </w:rPr>
        <w:t>13</w:t>
      </w:r>
      <w:r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xml:space="preserve"> This goes with the fact that hyperglycemia is associated with large infarct size, more hemodynamic compromise, congestive heart failure, cardiogenic shock and mortality, beyond the fact </w:t>
      </w:r>
      <w:r w:rsidR="000743C5" w:rsidRPr="00732350">
        <w:rPr>
          <w:rFonts w:asciiTheme="majorBidi" w:eastAsia="Arial" w:hAnsiTheme="majorBidi" w:cstheme="majorBidi"/>
          <w:sz w:val="20"/>
          <w:szCs w:val="20"/>
        </w:rPr>
        <w:t>that diabetic</w:t>
      </w:r>
      <w:r w:rsidRPr="00732350">
        <w:rPr>
          <w:rFonts w:asciiTheme="majorBidi" w:eastAsia="Arial" w:hAnsiTheme="majorBidi" w:cstheme="majorBidi"/>
          <w:sz w:val="20"/>
          <w:szCs w:val="20"/>
        </w:rPr>
        <w:t xml:space="preserve"> patients with poor glycemic control are at two fold more risk of developing </w:t>
      </w:r>
      <w:r w:rsidR="000743C5" w:rsidRPr="00732350">
        <w:rPr>
          <w:rFonts w:asciiTheme="majorBidi" w:eastAsia="Arial" w:hAnsiTheme="majorBidi" w:cstheme="majorBidi"/>
          <w:sz w:val="20"/>
          <w:szCs w:val="20"/>
        </w:rPr>
        <w:t>MACE, while</w:t>
      </w:r>
      <w:r w:rsidRPr="00732350">
        <w:rPr>
          <w:rFonts w:asciiTheme="majorBidi" w:eastAsia="Arial" w:hAnsiTheme="majorBidi" w:cstheme="majorBidi"/>
          <w:sz w:val="20"/>
          <w:szCs w:val="20"/>
        </w:rPr>
        <w:t xml:space="preserve"> good controlled diabetics showed lower rates </w:t>
      </w:r>
      <w:r w:rsidR="000743C5" w:rsidRPr="00732350">
        <w:rPr>
          <w:rFonts w:asciiTheme="majorBidi" w:eastAsia="Arial" w:hAnsiTheme="majorBidi" w:cstheme="majorBidi"/>
          <w:sz w:val="20"/>
          <w:szCs w:val="20"/>
        </w:rPr>
        <w:t>comparable to non-</w:t>
      </w:r>
      <w:r w:rsidR="00C41516" w:rsidRPr="00732350">
        <w:rPr>
          <w:rFonts w:asciiTheme="majorBidi" w:eastAsia="Arial" w:hAnsiTheme="majorBidi" w:cstheme="majorBidi"/>
          <w:sz w:val="20"/>
          <w:szCs w:val="20"/>
        </w:rPr>
        <w:t>diabetics</w:t>
      </w:r>
      <w:r w:rsidR="000D5D59" w:rsidRPr="00732350">
        <w:rPr>
          <w:rFonts w:asciiTheme="majorBidi" w:eastAsia="Arial" w:hAnsiTheme="majorBidi" w:cstheme="majorBidi"/>
          <w:sz w:val="20"/>
          <w:szCs w:val="20"/>
        </w:rPr>
        <w:t xml:space="preserve">. </w:t>
      </w:r>
      <w:r w:rsidR="000D5D59" w:rsidRPr="00732350">
        <w:rPr>
          <w:rFonts w:asciiTheme="majorBidi" w:eastAsia="Arial" w:hAnsiTheme="majorBidi" w:cstheme="majorBidi"/>
          <w:b/>
          <w:bCs/>
          <w:sz w:val="20"/>
          <w:szCs w:val="20"/>
        </w:rPr>
        <w:t>I</w:t>
      </w:r>
      <w:r w:rsidRPr="00732350">
        <w:rPr>
          <w:rFonts w:asciiTheme="majorBidi" w:eastAsia="Arial" w:hAnsiTheme="majorBidi" w:cstheme="majorBidi"/>
          <w:b/>
          <w:bCs/>
          <w:sz w:val="20"/>
          <w:szCs w:val="20"/>
        </w:rPr>
        <w:t>n the present study</w:t>
      </w:r>
      <w:r w:rsidRPr="00732350">
        <w:rPr>
          <w:rFonts w:asciiTheme="majorBidi" w:eastAsia="Arial" w:hAnsiTheme="majorBidi" w:cstheme="majorBidi"/>
          <w:sz w:val="20"/>
          <w:szCs w:val="20"/>
        </w:rPr>
        <w:t xml:space="preserve"> there</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was higher percentage of mortality in patients with high HBA1C. Mean HBA1C was highly significant in patients with mortality than patients without mortality by mean HBA1C in mortality group 7.05 with SD (0.07 ) while in patient group without mortality mean HBA1C was 6.48 % with SD (0.47 ) with P value ( 0.006)</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This</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 xml:space="preserve">was concordant with </w:t>
      </w:r>
      <w:r w:rsidRPr="00732350">
        <w:rPr>
          <w:rFonts w:asciiTheme="majorBidi" w:eastAsia="Arial" w:hAnsiTheme="majorBidi" w:cstheme="majorBidi"/>
          <w:b/>
          <w:bCs/>
          <w:sz w:val="20"/>
          <w:szCs w:val="20"/>
        </w:rPr>
        <w:t>(</w:t>
      </w:r>
      <w:r w:rsidR="00566783" w:rsidRPr="00732350">
        <w:rPr>
          <w:rFonts w:asciiTheme="majorBidi" w:eastAsia="Arial" w:hAnsiTheme="majorBidi" w:cstheme="majorBidi"/>
          <w:b/>
          <w:bCs/>
          <w:sz w:val="20"/>
          <w:szCs w:val="20"/>
        </w:rPr>
        <w:t>4</w:t>
      </w:r>
      <w:r w:rsidRPr="00732350">
        <w:rPr>
          <w:rFonts w:asciiTheme="majorBidi" w:eastAsia="Arial" w:hAnsiTheme="majorBidi" w:cstheme="majorBidi"/>
          <w:b/>
          <w:bCs/>
          <w:sz w:val="20"/>
          <w:szCs w:val="20"/>
        </w:rPr>
        <w:t>)</w:t>
      </w:r>
      <w:r w:rsidR="000D5D59" w:rsidRPr="00732350">
        <w:rPr>
          <w:rFonts w:asciiTheme="majorBidi" w:eastAsia="Arial" w:hAnsiTheme="majorBidi" w:cstheme="majorBidi"/>
          <w:b/>
          <w:bCs/>
          <w:sz w:val="20"/>
          <w:szCs w:val="20"/>
        </w:rPr>
        <w:t xml:space="preserve"> </w:t>
      </w:r>
      <w:r w:rsidRPr="00732350">
        <w:rPr>
          <w:rFonts w:asciiTheme="majorBidi" w:eastAsia="Arial" w:hAnsiTheme="majorBidi" w:cstheme="majorBidi"/>
          <w:sz w:val="20"/>
          <w:szCs w:val="20"/>
        </w:rPr>
        <w:t>this goes with the fact that higher HbA1c level at admission</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was associated with higher baseline characteristics,</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larger infarct, more extensive coronary artery lesion,</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lower STR, higher percentage of TMI 1 flow</w:t>
      </w:r>
      <w:r w:rsidR="000D5D59" w:rsidRPr="00732350">
        <w:rPr>
          <w:rFonts w:asciiTheme="majorBidi" w:eastAsia="Arial" w:hAnsiTheme="majorBidi" w:cstheme="majorBidi"/>
          <w:sz w:val="20"/>
          <w:szCs w:val="20"/>
        </w:rPr>
        <w:t>.</w:t>
      </w:r>
      <w:r w:rsidRPr="00732350">
        <w:rPr>
          <w:rFonts w:asciiTheme="majorBidi" w:eastAsia="Arial" w:hAnsiTheme="majorBidi" w:cstheme="majorBidi"/>
          <w:sz w:val="20"/>
          <w:szCs w:val="20"/>
        </w:rPr>
        <w:t xml:space="preserve"> On the </w:t>
      </w:r>
      <w:r w:rsidR="000743C5" w:rsidRPr="00732350">
        <w:rPr>
          <w:rFonts w:asciiTheme="majorBidi" w:eastAsia="Arial" w:hAnsiTheme="majorBidi" w:cstheme="majorBidi"/>
          <w:sz w:val="20"/>
          <w:szCs w:val="20"/>
        </w:rPr>
        <w:t>contrary,</w:t>
      </w:r>
      <w:r w:rsidRPr="00732350">
        <w:rPr>
          <w:rFonts w:asciiTheme="majorBidi" w:eastAsia="Arial" w:hAnsiTheme="majorBidi" w:cstheme="majorBidi"/>
          <w:sz w:val="20"/>
          <w:szCs w:val="20"/>
        </w:rPr>
        <w:t xml:space="preserve"> this </w:t>
      </w:r>
      <w:r w:rsidR="00C41516" w:rsidRPr="00732350">
        <w:rPr>
          <w:rFonts w:asciiTheme="majorBidi" w:eastAsia="Arial" w:hAnsiTheme="majorBidi" w:cstheme="majorBidi"/>
          <w:sz w:val="20"/>
          <w:szCs w:val="20"/>
        </w:rPr>
        <w:t>was disconcordant</w:t>
      </w:r>
      <w:r w:rsidRPr="00732350">
        <w:rPr>
          <w:rFonts w:asciiTheme="majorBidi" w:eastAsia="Arial" w:hAnsiTheme="majorBidi" w:cstheme="majorBidi"/>
          <w:sz w:val="20"/>
          <w:szCs w:val="20"/>
        </w:rPr>
        <w:t xml:space="preserve"> with</w:t>
      </w:r>
      <w:r w:rsidRPr="00732350">
        <w:rPr>
          <w:rFonts w:asciiTheme="majorBidi" w:eastAsia="Arial" w:hAnsiTheme="majorBidi" w:cstheme="majorBidi"/>
          <w:b/>
          <w:bCs/>
          <w:sz w:val="20"/>
          <w:szCs w:val="20"/>
        </w:rPr>
        <w:t xml:space="preserve"> (</w:t>
      </w:r>
      <w:r w:rsidR="00651839" w:rsidRPr="00732350">
        <w:rPr>
          <w:rFonts w:asciiTheme="majorBidi" w:eastAsia="Arial" w:hAnsiTheme="majorBidi" w:cstheme="majorBidi"/>
          <w:b/>
          <w:bCs/>
          <w:sz w:val="20"/>
          <w:szCs w:val="20"/>
        </w:rPr>
        <w:t>27</w:t>
      </w:r>
      <w:r w:rsidRPr="00732350">
        <w:rPr>
          <w:rFonts w:asciiTheme="majorBidi" w:eastAsia="Arial" w:hAnsiTheme="majorBidi" w:cstheme="majorBidi"/>
          <w:b/>
          <w:bCs/>
          <w:sz w:val="20"/>
          <w:szCs w:val="20"/>
        </w:rPr>
        <w:t xml:space="preserve">) </w:t>
      </w:r>
      <w:r w:rsidRPr="00732350">
        <w:rPr>
          <w:rFonts w:asciiTheme="majorBidi" w:eastAsia="Arial" w:hAnsiTheme="majorBidi" w:cstheme="majorBidi"/>
          <w:sz w:val="20"/>
          <w:szCs w:val="20"/>
        </w:rPr>
        <w:t xml:space="preserve">who found that HbA1c values were not related to mortality in short and long term outcome, </w:t>
      </w:r>
      <w:r w:rsidR="00B13C71" w:rsidRPr="00732350">
        <w:rPr>
          <w:rFonts w:asciiTheme="majorBidi" w:eastAsia="Arial" w:hAnsiTheme="majorBidi" w:cstheme="majorBidi"/>
          <w:sz w:val="20"/>
          <w:szCs w:val="20"/>
        </w:rPr>
        <w:t>these discrepancies</w:t>
      </w:r>
      <w:r w:rsidR="001528E7">
        <w:rPr>
          <w:rFonts w:asciiTheme="majorBidi" w:eastAsia="宋体" w:hAnsiTheme="majorBidi" w:cstheme="majorBidi" w:hint="eastAsia"/>
          <w:sz w:val="20"/>
          <w:szCs w:val="20"/>
          <w:lang w:eastAsia="zh-CN"/>
        </w:rPr>
        <w:t xml:space="preserve"> </w:t>
      </w:r>
      <w:r w:rsidR="00574C14" w:rsidRPr="00732350">
        <w:rPr>
          <w:rFonts w:asciiTheme="majorBidi" w:eastAsia="Arial" w:hAnsiTheme="majorBidi" w:cstheme="majorBidi"/>
          <w:sz w:val="20"/>
          <w:szCs w:val="20"/>
        </w:rPr>
        <w:t>were</w:t>
      </w:r>
      <w:r w:rsidRPr="00732350">
        <w:rPr>
          <w:rFonts w:asciiTheme="majorBidi" w:eastAsia="Arial" w:hAnsiTheme="majorBidi" w:cstheme="majorBidi"/>
          <w:sz w:val="20"/>
          <w:szCs w:val="20"/>
        </w:rPr>
        <w:t xml:space="preserve"> related to larger number of </w:t>
      </w:r>
      <w:r w:rsidR="00C41516" w:rsidRPr="00732350">
        <w:rPr>
          <w:rFonts w:asciiTheme="majorBidi" w:eastAsia="Arial" w:hAnsiTheme="majorBidi" w:cstheme="majorBidi"/>
          <w:sz w:val="20"/>
          <w:szCs w:val="20"/>
        </w:rPr>
        <w:t xml:space="preserve">consistencies (518 consecutive </w:t>
      </w:r>
      <w:r w:rsidR="00B13C71" w:rsidRPr="00732350">
        <w:rPr>
          <w:rFonts w:asciiTheme="majorBidi" w:eastAsia="Arial" w:hAnsiTheme="majorBidi" w:cstheme="majorBidi"/>
          <w:sz w:val="20"/>
          <w:szCs w:val="20"/>
        </w:rPr>
        <w:t>cases, longer</w:t>
      </w:r>
      <w:r w:rsidRPr="00732350">
        <w:rPr>
          <w:rFonts w:asciiTheme="majorBidi" w:eastAsia="Arial" w:hAnsiTheme="majorBidi" w:cstheme="majorBidi"/>
          <w:sz w:val="20"/>
          <w:szCs w:val="20"/>
        </w:rPr>
        <w:t xml:space="preserve"> period of follow up, all patients were treated by mechanical revascularization i</w:t>
      </w:r>
      <w:r w:rsidR="000743C5" w:rsidRPr="00732350">
        <w:rPr>
          <w:rFonts w:asciiTheme="majorBidi" w:eastAsia="Arial" w:hAnsiTheme="majorBidi" w:cstheme="majorBidi"/>
          <w:sz w:val="20"/>
          <w:szCs w:val="20"/>
        </w:rPr>
        <w:t xml:space="preserve">n his study). </w:t>
      </w:r>
      <w:r w:rsidRPr="00732350">
        <w:rPr>
          <w:rFonts w:asciiTheme="majorBidi" w:eastAsia="Arial" w:hAnsiTheme="majorBidi" w:cstheme="majorBidi"/>
          <w:b/>
          <w:bCs/>
          <w:sz w:val="20"/>
          <w:szCs w:val="20"/>
        </w:rPr>
        <w:t>In the present study</w:t>
      </w:r>
      <w:r w:rsidRPr="00732350">
        <w:rPr>
          <w:rFonts w:asciiTheme="majorBidi" w:eastAsia="Arial" w:hAnsiTheme="majorBidi" w:cstheme="majorBidi"/>
          <w:sz w:val="20"/>
          <w:szCs w:val="20"/>
        </w:rPr>
        <w:t xml:space="preserve"> we found that diabetes mellitus, and HbA1c over 6.5% were significant predictor of short term adverse cardiac events in (univariate regression analysis) but in (multivariate regression) only HbA1c &gt;6.5% was the actual significant independent predictor outcome. </w:t>
      </w:r>
      <w:r w:rsidR="000743C5" w:rsidRPr="00732350">
        <w:rPr>
          <w:rFonts w:asciiTheme="majorBidi" w:eastAsia="Arial" w:hAnsiTheme="majorBidi" w:cstheme="majorBidi"/>
          <w:b/>
          <w:bCs/>
          <w:sz w:val="20"/>
          <w:szCs w:val="20"/>
        </w:rPr>
        <w:t>I</w:t>
      </w:r>
      <w:r w:rsidRPr="00732350">
        <w:rPr>
          <w:rFonts w:asciiTheme="majorBidi" w:eastAsia="Arial" w:hAnsiTheme="majorBidi" w:cstheme="majorBidi"/>
          <w:b/>
          <w:bCs/>
          <w:sz w:val="20"/>
          <w:szCs w:val="20"/>
        </w:rPr>
        <w:t>n the present study</w:t>
      </w:r>
      <w:r w:rsidRPr="00732350">
        <w:rPr>
          <w:rFonts w:asciiTheme="majorBidi" w:eastAsia="Arial" w:hAnsiTheme="majorBidi" w:cstheme="majorBidi"/>
          <w:sz w:val="20"/>
          <w:szCs w:val="20"/>
        </w:rPr>
        <w:t xml:space="preserve"> Regarding to HbA1c, it can predict adverse outcome</w:t>
      </w:r>
      <w:r w:rsidRPr="00732350">
        <w:rPr>
          <w:rFonts w:asciiTheme="majorBidi" w:eastAsia="Arial" w:hAnsiTheme="majorBidi" w:cstheme="majorBidi"/>
          <w:b/>
          <w:bCs/>
          <w:sz w:val="20"/>
          <w:szCs w:val="20"/>
        </w:rPr>
        <w:t xml:space="preserve">. </w:t>
      </w:r>
      <w:r w:rsidRPr="00732350">
        <w:rPr>
          <w:rFonts w:asciiTheme="majorBidi" w:eastAsia="Arial" w:hAnsiTheme="majorBidi" w:cstheme="majorBidi"/>
          <w:sz w:val="20"/>
          <w:szCs w:val="20"/>
        </w:rPr>
        <w:t>This was concordant with (</w:t>
      </w:r>
      <w:r w:rsidR="00566783" w:rsidRPr="00732350">
        <w:rPr>
          <w:rFonts w:asciiTheme="majorBidi" w:eastAsia="Arial" w:hAnsiTheme="majorBidi" w:cstheme="majorBidi"/>
          <w:b/>
          <w:bCs/>
          <w:sz w:val="20"/>
          <w:szCs w:val="20"/>
        </w:rPr>
        <w:t>4</w:t>
      </w:r>
      <w:r w:rsidRPr="00732350">
        <w:rPr>
          <w:rFonts w:asciiTheme="majorBidi" w:eastAsia="Arial" w:hAnsiTheme="majorBidi" w:cstheme="majorBidi"/>
          <w:b/>
          <w:bCs/>
          <w:sz w:val="20"/>
          <w:szCs w:val="20"/>
        </w:rPr>
        <w:t>)</w:t>
      </w:r>
      <w:r w:rsidRPr="00732350">
        <w:rPr>
          <w:rFonts w:asciiTheme="majorBidi" w:eastAsia="Arial" w:hAnsiTheme="majorBidi" w:cstheme="majorBidi"/>
          <w:sz w:val="20"/>
          <w:szCs w:val="20"/>
        </w:rPr>
        <w:t xml:space="preserve">, this goes with the fact that hyperglycemia is associated with larger infarct size, lower successful response to </w:t>
      </w:r>
      <w:r w:rsidRPr="00732350">
        <w:rPr>
          <w:rFonts w:asciiTheme="majorBidi" w:eastAsia="Arial" w:hAnsiTheme="majorBidi" w:cstheme="majorBidi"/>
          <w:sz w:val="20"/>
          <w:szCs w:val="20"/>
        </w:rPr>
        <w:lastRenderedPageBreak/>
        <w:t>reperfusion and high risk profile. On the contrary, this was disconcordant with</w:t>
      </w:r>
      <w:r w:rsidRPr="00732350">
        <w:rPr>
          <w:rFonts w:asciiTheme="majorBidi" w:eastAsia="Arial" w:hAnsiTheme="majorBidi" w:cstheme="majorBidi"/>
          <w:b/>
          <w:bCs/>
          <w:sz w:val="20"/>
          <w:szCs w:val="20"/>
        </w:rPr>
        <w:t xml:space="preserve"> (</w:t>
      </w:r>
      <w:r w:rsidR="00651839" w:rsidRPr="00732350">
        <w:rPr>
          <w:rFonts w:asciiTheme="majorBidi" w:eastAsia="Arial" w:hAnsiTheme="majorBidi" w:cstheme="majorBidi"/>
          <w:b/>
          <w:bCs/>
          <w:sz w:val="20"/>
          <w:szCs w:val="20"/>
        </w:rPr>
        <w:t>27</w:t>
      </w:r>
      <w:r w:rsidR="00B13C71" w:rsidRPr="00732350">
        <w:rPr>
          <w:rFonts w:asciiTheme="majorBidi" w:eastAsia="Arial" w:hAnsiTheme="majorBidi" w:cstheme="majorBidi"/>
          <w:b/>
          <w:bCs/>
          <w:sz w:val="20"/>
          <w:szCs w:val="20"/>
        </w:rPr>
        <w:t>)</w:t>
      </w:r>
      <w:r w:rsidR="00574C14" w:rsidRPr="00732350">
        <w:rPr>
          <w:rFonts w:asciiTheme="majorBidi" w:eastAsia="Arial" w:hAnsiTheme="majorBidi" w:cstheme="majorBidi"/>
          <w:b/>
          <w:bCs/>
          <w:sz w:val="20"/>
          <w:szCs w:val="20"/>
        </w:rPr>
        <w:t xml:space="preserve">, </w:t>
      </w:r>
      <w:r w:rsidRPr="00732350">
        <w:rPr>
          <w:rFonts w:asciiTheme="majorBidi" w:eastAsia="Arial" w:hAnsiTheme="majorBidi" w:cstheme="majorBidi"/>
          <w:sz w:val="20"/>
          <w:szCs w:val="20"/>
        </w:rPr>
        <w:t>this discrepancies was due to that</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non diabetic patients</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were</w:t>
      </w:r>
      <w:r w:rsidR="000D5D59" w:rsidRPr="00732350">
        <w:rPr>
          <w:rFonts w:asciiTheme="majorBidi" w:eastAsia="Arial" w:hAnsiTheme="majorBidi" w:cstheme="majorBidi"/>
          <w:sz w:val="20"/>
          <w:szCs w:val="20"/>
        </w:rPr>
        <w:t xml:space="preserve"> </w:t>
      </w:r>
      <w:r w:rsidRPr="00732350">
        <w:rPr>
          <w:rFonts w:asciiTheme="majorBidi" w:eastAsia="Arial" w:hAnsiTheme="majorBidi" w:cstheme="majorBidi"/>
          <w:sz w:val="20"/>
          <w:szCs w:val="20"/>
        </w:rPr>
        <w:t>only included in his study.</w:t>
      </w:r>
    </w:p>
    <w:p w:rsidR="00574C14" w:rsidRPr="00732350" w:rsidRDefault="00574C14" w:rsidP="00870653">
      <w:pPr>
        <w:pStyle w:val="RESLALA"/>
        <w:spacing w:line="240" w:lineRule="auto"/>
        <w:ind w:firstLine="0"/>
        <w:jc w:val="both"/>
        <w:rPr>
          <w:rFonts w:asciiTheme="majorBidi" w:eastAsia="Arial" w:hAnsiTheme="majorBidi" w:cstheme="majorBidi"/>
          <w:sz w:val="20"/>
          <w:szCs w:val="20"/>
        </w:rPr>
      </w:pPr>
    </w:p>
    <w:p w:rsidR="00A82F61" w:rsidRPr="00732350" w:rsidRDefault="00A82F61" w:rsidP="00870653">
      <w:pPr>
        <w:jc w:val="both"/>
        <w:textAlignment w:val="baseline"/>
        <w:rPr>
          <w:rFonts w:asciiTheme="majorBidi" w:eastAsia="Arial" w:hAnsiTheme="majorBidi" w:cstheme="majorBidi"/>
          <w:b/>
          <w:sz w:val="20"/>
          <w:szCs w:val="20"/>
        </w:rPr>
      </w:pPr>
      <w:r w:rsidRPr="00732350">
        <w:rPr>
          <w:rFonts w:asciiTheme="majorBidi" w:eastAsia="Arial" w:hAnsiTheme="majorBidi" w:cstheme="majorBidi"/>
          <w:b/>
          <w:sz w:val="20"/>
          <w:szCs w:val="20"/>
        </w:rPr>
        <w:t>Statistical methods</w:t>
      </w:r>
    </w:p>
    <w:p w:rsidR="00F62AA6" w:rsidRPr="00732350" w:rsidRDefault="00F62AA6" w:rsidP="00870653">
      <w:pPr>
        <w:ind w:firstLine="426"/>
        <w:jc w:val="both"/>
        <w:textAlignment w:val="baseline"/>
        <w:rPr>
          <w:rFonts w:asciiTheme="majorBidi" w:eastAsia="Arial" w:hAnsiTheme="majorBidi" w:cstheme="majorBidi"/>
          <w:sz w:val="20"/>
          <w:szCs w:val="20"/>
        </w:rPr>
      </w:pPr>
      <w:r w:rsidRPr="00732350">
        <w:rPr>
          <w:rFonts w:asciiTheme="majorBidi" w:eastAsia="Arial" w:hAnsiTheme="majorBidi" w:cstheme="majorBidi"/>
          <w:sz w:val="20"/>
          <w:szCs w:val="20"/>
        </w:rPr>
        <w:t xml:space="preserve">The clinical and echocardiographic data obtained at day 0 and 30 </w:t>
      </w:r>
      <w:r w:rsidR="00B13C71" w:rsidRPr="00732350">
        <w:rPr>
          <w:rFonts w:asciiTheme="majorBidi" w:eastAsia="Arial" w:hAnsiTheme="majorBidi" w:cstheme="majorBidi"/>
          <w:sz w:val="20"/>
          <w:szCs w:val="20"/>
        </w:rPr>
        <w:t>days’</w:t>
      </w:r>
      <w:r w:rsidRPr="00732350">
        <w:rPr>
          <w:rFonts w:asciiTheme="majorBidi" w:eastAsia="Arial" w:hAnsiTheme="majorBidi" w:cstheme="majorBidi"/>
          <w:sz w:val="20"/>
          <w:szCs w:val="20"/>
        </w:rPr>
        <w:t xml:space="preserve"> post-randomization were collected, verified, revised and then edited on the P.C. and ana</w:t>
      </w:r>
      <w:r w:rsidR="00B13C71" w:rsidRPr="00732350">
        <w:rPr>
          <w:rFonts w:asciiTheme="majorBidi" w:eastAsia="Arial" w:hAnsiTheme="majorBidi" w:cstheme="majorBidi"/>
          <w:sz w:val="20"/>
          <w:szCs w:val="20"/>
        </w:rPr>
        <w:t>lyzed by using statistical soft</w:t>
      </w:r>
      <w:r w:rsidRPr="00732350">
        <w:rPr>
          <w:rFonts w:asciiTheme="majorBidi" w:eastAsia="Arial" w:hAnsiTheme="majorBidi" w:cstheme="majorBidi"/>
          <w:sz w:val="20"/>
          <w:szCs w:val="20"/>
        </w:rPr>
        <w:t>ware namely (SPSS 16) specia</w:t>
      </w:r>
      <w:r w:rsidR="00B13C71" w:rsidRPr="00732350">
        <w:rPr>
          <w:rFonts w:asciiTheme="majorBidi" w:eastAsia="Arial" w:hAnsiTheme="majorBidi" w:cstheme="majorBidi"/>
          <w:sz w:val="20"/>
          <w:szCs w:val="20"/>
        </w:rPr>
        <w:t>l package for special sciences.</w:t>
      </w:r>
    </w:p>
    <w:p w:rsidR="00FF44BF" w:rsidRPr="00732350" w:rsidRDefault="00B13C71" w:rsidP="00870653">
      <w:pPr>
        <w:jc w:val="both"/>
        <w:textAlignment w:val="baseline"/>
        <w:rPr>
          <w:rFonts w:asciiTheme="majorBidi" w:eastAsia="Arial" w:hAnsiTheme="majorBidi" w:cstheme="majorBidi"/>
          <w:b/>
          <w:spacing w:val="-1"/>
          <w:sz w:val="20"/>
          <w:szCs w:val="20"/>
        </w:rPr>
      </w:pPr>
      <w:r w:rsidRPr="00732350">
        <w:rPr>
          <w:rFonts w:asciiTheme="majorBidi" w:eastAsia="Arial" w:hAnsiTheme="majorBidi" w:cstheme="majorBidi"/>
          <w:b/>
          <w:spacing w:val="-1"/>
          <w:sz w:val="20"/>
          <w:szCs w:val="20"/>
        </w:rPr>
        <w:t xml:space="preserve">The following tests were used: </w:t>
      </w:r>
    </w:p>
    <w:p w:rsidR="00F62AA6" w:rsidRPr="00732350" w:rsidRDefault="00B13C71" w:rsidP="00870653">
      <w:pPr>
        <w:ind w:firstLine="426"/>
        <w:jc w:val="both"/>
        <w:textAlignment w:val="baseline"/>
        <w:rPr>
          <w:rFonts w:asciiTheme="majorBidi" w:eastAsia="Arial" w:hAnsiTheme="majorBidi" w:cstheme="majorBidi"/>
          <w:b/>
          <w:spacing w:val="-1"/>
          <w:sz w:val="20"/>
          <w:szCs w:val="20"/>
        </w:rPr>
      </w:pPr>
      <w:r w:rsidRPr="00732350">
        <w:rPr>
          <w:rFonts w:asciiTheme="majorBidi" w:eastAsia="Arial" w:hAnsiTheme="majorBidi" w:cstheme="majorBidi"/>
          <w:sz w:val="20"/>
          <w:szCs w:val="20"/>
        </w:rPr>
        <w:t xml:space="preserve">Mean, </w:t>
      </w:r>
      <w:r w:rsidR="00F62AA6" w:rsidRPr="00732350">
        <w:rPr>
          <w:rFonts w:asciiTheme="majorBidi" w:eastAsia="Arial" w:hAnsiTheme="majorBidi" w:cstheme="majorBidi"/>
          <w:sz w:val="20"/>
          <w:szCs w:val="20"/>
        </w:rPr>
        <w:t>Standard de</w:t>
      </w:r>
      <w:r w:rsidRPr="00732350">
        <w:rPr>
          <w:rFonts w:asciiTheme="majorBidi" w:eastAsia="Arial" w:hAnsiTheme="majorBidi" w:cstheme="majorBidi"/>
          <w:sz w:val="20"/>
          <w:szCs w:val="20"/>
        </w:rPr>
        <w:t xml:space="preserve">viation (SD), Number and percentage, </w:t>
      </w:r>
      <w:r w:rsidR="00F62AA6" w:rsidRPr="00732350">
        <w:rPr>
          <w:rFonts w:asciiTheme="majorBidi" w:eastAsia="Arial" w:hAnsiTheme="majorBidi" w:cstheme="majorBidi"/>
          <w:sz w:val="20"/>
          <w:szCs w:val="20"/>
        </w:rPr>
        <w:t>Student</w:t>
      </w:r>
      <w:r w:rsidRPr="00732350">
        <w:rPr>
          <w:rFonts w:asciiTheme="majorBidi" w:eastAsia="Arial" w:hAnsiTheme="majorBidi" w:cstheme="majorBidi"/>
          <w:sz w:val="20"/>
          <w:szCs w:val="20"/>
        </w:rPr>
        <w:t xml:space="preserve"> T test for independent samples, Paired T test, </w:t>
      </w:r>
      <w:r w:rsidR="00F62AA6" w:rsidRPr="00732350">
        <w:rPr>
          <w:rFonts w:asciiTheme="majorBidi" w:eastAsia="Arial" w:hAnsiTheme="majorBidi" w:cstheme="majorBidi"/>
          <w:sz w:val="20"/>
          <w:szCs w:val="20"/>
        </w:rPr>
        <w:t>Chi square test (X</w:t>
      </w:r>
      <w:r w:rsidR="00F62AA6" w:rsidRPr="00732350">
        <w:rPr>
          <w:rFonts w:asciiTheme="majorBidi" w:eastAsia="Arial" w:hAnsiTheme="majorBidi" w:cstheme="majorBidi"/>
          <w:sz w:val="20"/>
          <w:szCs w:val="20"/>
          <w:vertAlign w:val="superscript"/>
        </w:rPr>
        <w:t>2</w:t>
      </w:r>
      <w:r w:rsidR="00F62AA6" w:rsidRPr="00732350">
        <w:rPr>
          <w:rFonts w:asciiTheme="majorBidi" w:eastAsia="Arial" w:hAnsiTheme="majorBidi" w:cstheme="majorBidi"/>
          <w:sz w:val="20"/>
          <w:szCs w:val="20"/>
        </w:rPr>
        <w:t>).</w:t>
      </w:r>
    </w:p>
    <w:p w:rsidR="00C41516" w:rsidRPr="00732350" w:rsidRDefault="00D409C3" w:rsidP="00870653">
      <w:pPr>
        <w:jc w:val="both"/>
        <w:textAlignment w:val="baseline"/>
        <w:rPr>
          <w:rFonts w:asciiTheme="majorBidi" w:eastAsia="Arial" w:hAnsiTheme="majorBidi" w:cstheme="majorBidi"/>
          <w:sz w:val="20"/>
          <w:szCs w:val="20"/>
        </w:rPr>
      </w:pPr>
      <w:r w:rsidRPr="00732350">
        <w:rPr>
          <w:rFonts w:asciiTheme="majorBidi" w:eastAsia="Arial" w:hAnsiTheme="majorBidi" w:cstheme="majorBidi"/>
          <w:b/>
          <w:spacing w:val="-1"/>
          <w:sz w:val="20"/>
          <w:szCs w:val="20"/>
        </w:rPr>
        <w:t>Significance of result</w:t>
      </w:r>
      <w:r w:rsidR="000D5D59" w:rsidRPr="00732350">
        <w:rPr>
          <w:rFonts w:asciiTheme="majorBidi" w:eastAsia="Arial" w:hAnsiTheme="majorBidi" w:cstheme="majorBidi"/>
          <w:b/>
          <w:spacing w:val="-1"/>
          <w:sz w:val="20"/>
          <w:szCs w:val="20"/>
        </w:rPr>
        <w:t xml:space="preserve">s </w:t>
      </w:r>
      <w:r w:rsidR="000D5D59" w:rsidRPr="00732350">
        <w:rPr>
          <w:rFonts w:asciiTheme="majorBidi" w:eastAsia="Arial" w:hAnsiTheme="majorBidi" w:cstheme="majorBidi"/>
          <w:sz w:val="20"/>
          <w:szCs w:val="20"/>
        </w:rPr>
        <w:t>N</w:t>
      </w:r>
      <w:r w:rsidRPr="00732350">
        <w:rPr>
          <w:rFonts w:asciiTheme="majorBidi" w:eastAsia="Arial" w:hAnsiTheme="majorBidi" w:cstheme="majorBidi"/>
          <w:sz w:val="20"/>
          <w:szCs w:val="20"/>
        </w:rPr>
        <w:t>on-significant</w:t>
      </w:r>
      <w:r w:rsidR="00F62AA6" w:rsidRPr="00732350">
        <w:rPr>
          <w:rFonts w:asciiTheme="majorBidi" w:eastAsia="Arial" w:hAnsiTheme="majorBidi" w:cstheme="majorBidi"/>
          <w:sz w:val="20"/>
          <w:szCs w:val="20"/>
        </w:rPr>
        <w:t>: P</w:t>
      </w:r>
      <w:r w:rsidR="00B13C71" w:rsidRPr="00732350">
        <w:rPr>
          <w:rFonts w:asciiTheme="majorBidi" w:eastAsia="Arial" w:hAnsiTheme="majorBidi" w:cstheme="majorBidi"/>
          <w:sz w:val="20"/>
          <w:szCs w:val="20"/>
        </w:rPr>
        <w:t xml:space="preserve"> value &gt; 0.05</w:t>
      </w:r>
      <w:r w:rsidR="000D5D59" w:rsidRPr="00732350">
        <w:rPr>
          <w:rFonts w:asciiTheme="majorBidi" w:eastAsia="Arial" w:hAnsiTheme="majorBidi" w:cstheme="majorBidi"/>
          <w:sz w:val="20"/>
          <w:szCs w:val="20"/>
        </w:rPr>
        <w:t>, S</w:t>
      </w:r>
      <w:r w:rsidR="00F62AA6" w:rsidRPr="00732350">
        <w:rPr>
          <w:rFonts w:asciiTheme="majorBidi" w:eastAsia="Arial" w:hAnsiTheme="majorBidi" w:cstheme="majorBidi"/>
          <w:sz w:val="20"/>
          <w:szCs w:val="20"/>
        </w:rPr>
        <w:t>ignificant: P</w:t>
      </w:r>
      <w:r w:rsidR="00B13C71" w:rsidRPr="00732350">
        <w:rPr>
          <w:rFonts w:asciiTheme="majorBidi" w:eastAsia="Arial" w:hAnsiTheme="majorBidi" w:cstheme="majorBidi"/>
          <w:sz w:val="20"/>
          <w:szCs w:val="20"/>
        </w:rPr>
        <w:t xml:space="preserve"> value &lt; 0.05</w:t>
      </w:r>
      <w:r w:rsidR="000D5D59" w:rsidRPr="00732350">
        <w:rPr>
          <w:rFonts w:asciiTheme="majorBidi" w:eastAsia="Arial" w:hAnsiTheme="majorBidi" w:cstheme="majorBidi"/>
          <w:sz w:val="20"/>
          <w:szCs w:val="20"/>
        </w:rPr>
        <w:t>, H</w:t>
      </w:r>
      <w:r w:rsidR="00F62AA6" w:rsidRPr="00732350">
        <w:rPr>
          <w:rFonts w:asciiTheme="majorBidi" w:eastAsia="Arial" w:hAnsiTheme="majorBidi" w:cstheme="majorBidi"/>
          <w:sz w:val="20"/>
          <w:szCs w:val="20"/>
        </w:rPr>
        <w:t xml:space="preserve">ighly significant: P value &lt;0.001. </w:t>
      </w:r>
    </w:p>
    <w:p w:rsidR="00B13C71" w:rsidRPr="00732350" w:rsidRDefault="00B13C71" w:rsidP="00870653">
      <w:pPr>
        <w:jc w:val="both"/>
        <w:textAlignment w:val="baseline"/>
        <w:rPr>
          <w:rFonts w:asciiTheme="majorBidi" w:eastAsia="Arial" w:hAnsiTheme="majorBidi" w:cstheme="majorBidi"/>
          <w:sz w:val="20"/>
          <w:szCs w:val="20"/>
          <w:u w:val="single"/>
        </w:rPr>
      </w:pPr>
    </w:p>
    <w:p w:rsidR="00F62AA6" w:rsidRPr="00732350" w:rsidRDefault="00F62AA6" w:rsidP="00870653">
      <w:pPr>
        <w:jc w:val="both"/>
        <w:textAlignment w:val="baseline"/>
        <w:rPr>
          <w:rFonts w:asciiTheme="majorBidi" w:eastAsia="Arial" w:hAnsiTheme="majorBidi" w:cstheme="majorBidi"/>
          <w:b/>
          <w:sz w:val="20"/>
          <w:szCs w:val="20"/>
        </w:rPr>
      </w:pPr>
      <w:r w:rsidRPr="00732350">
        <w:rPr>
          <w:rFonts w:asciiTheme="majorBidi" w:eastAsia="Arial" w:hAnsiTheme="majorBidi" w:cstheme="majorBidi"/>
          <w:b/>
          <w:sz w:val="20"/>
          <w:szCs w:val="20"/>
        </w:rPr>
        <w:t>Study Limitations</w:t>
      </w:r>
    </w:p>
    <w:p w:rsidR="00F62AA6" w:rsidRPr="00732350" w:rsidRDefault="00574C14" w:rsidP="00870653">
      <w:pPr>
        <w:ind w:firstLine="426"/>
        <w:jc w:val="both"/>
        <w:textAlignment w:val="baseline"/>
        <w:rPr>
          <w:rFonts w:asciiTheme="majorBidi" w:eastAsia="Arial" w:hAnsiTheme="majorBidi" w:cstheme="majorBidi"/>
          <w:b/>
          <w:bCs/>
          <w:sz w:val="20"/>
          <w:szCs w:val="20"/>
          <w:u w:val="single"/>
        </w:rPr>
      </w:pPr>
      <w:r w:rsidRPr="00732350">
        <w:rPr>
          <w:rFonts w:asciiTheme="majorBidi" w:eastAsia="Arial" w:hAnsiTheme="majorBidi" w:cstheme="majorBidi"/>
          <w:sz w:val="20"/>
          <w:szCs w:val="20"/>
        </w:rPr>
        <w:t>Small sample size of our study, the</w:t>
      </w:r>
      <w:r w:rsidR="00F62AA6" w:rsidRPr="00732350">
        <w:rPr>
          <w:rFonts w:asciiTheme="majorBidi" w:eastAsia="Arial" w:hAnsiTheme="majorBidi" w:cstheme="majorBidi"/>
          <w:sz w:val="20"/>
          <w:szCs w:val="20"/>
        </w:rPr>
        <w:t xml:space="preserve"> results were obtained from a single medical center (Benha university hospitals</w:t>
      </w:r>
      <w:r w:rsidRPr="00732350">
        <w:rPr>
          <w:rFonts w:asciiTheme="majorBidi" w:eastAsia="Arial" w:hAnsiTheme="majorBidi" w:cstheme="majorBidi"/>
          <w:sz w:val="20"/>
          <w:szCs w:val="20"/>
        </w:rPr>
        <w:t xml:space="preserve">), </w:t>
      </w:r>
      <w:r w:rsidR="00F62AA6" w:rsidRPr="00732350">
        <w:rPr>
          <w:rFonts w:asciiTheme="majorBidi" w:eastAsia="Arial" w:hAnsiTheme="majorBidi" w:cstheme="majorBidi"/>
          <w:sz w:val="20"/>
          <w:szCs w:val="20"/>
        </w:rPr>
        <w:t xml:space="preserve">Short term </w:t>
      </w:r>
      <w:r w:rsidR="00D762DB" w:rsidRPr="00732350">
        <w:rPr>
          <w:rFonts w:asciiTheme="majorBidi" w:eastAsia="Arial" w:hAnsiTheme="majorBidi" w:cstheme="majorBidi"/>
          <w:sz w:val="20"/>
          <w:szCs w:val="20"/>
        </w:rPr>
        <w:t>follow-</w:t>
      </w:r>
      <w:r w:rsidR="00F62AA6" w:rsidRPr="00732350">
        <w:rPr>
          <w:rFonts w:asciiTheme="majorBidi" w:eastAsia="Arial" w:hAnsiTheme="majorBidi" w:cstheme="majorBidi"/>
          <w:sz w:val="20"/>
          <w:szCs w:val="20"/>
        </w:rPr>
        <w:t xml:space="preserve">up </w:t>
      </w:r>
      <w:r w:rsidR="00D762DB" w:rsidRPr="00732350">
        <w:rPr>
          <w:rFonts w:asciiTheme="majorBidi" w:eastAsia="Arial" w:hAnsiTheme="majorBidi" w:cstheme="majorBidi"/>
          <w:sz w:val="20"/>
          <w:szCs w:val="20"/>
        </w:rPr>
        <w:t>period,</w:t>
      </w:r>
      <w:r w:rsidR="00F62AA6" w:rsidRPr="00732350">
        <w:rPr>
          <w:rFonts w:asciiTheme="majorBidi" w:eastAsia="Arial" w:hAnsiTheme="majorBidi" w:cstheme="majorBidi"/>
          <w:sz w:val="20"/>
          <w:szCs w:val="20"/>
        </w:rPr>
        <w:t xml:space="preserve"> which affect </w:t>
      </w:r>
      <w:r w:rsidR="00D762DB" w:rsidRPr="00732350">
        <w:rPr>
          <w:rFonts w:asciiTheme="majorBidi" w:eastAsia="Arial" w:hAnsiTheme="majorBidi" w:cstheme="majorBidi"/>
          <w:sz w:val="20"/>
          <w:szCs w:val="20"/>
        </w:rPr>
        <w:t>interpretation of</w:t>
      </w:r>
      <w:r w:rsidRPr="00732350">
        <w:rPr>
          <w:rFonts w:asciiTheme="majorBidi" w:eastAsia="Arial" w:hAnsiTheme="majorBidi" w:cstheme="majorBidi"/>
          <w:sz w:val="20"/>
          <w:szCs w:val="20"/>
        </w:rPr>
        <w:t xml:space="preserve"> our results, our</w:t>
      </w:r>
      <w:r w:rsidR="00F62AA6" w:rsidRPr="00732350">
        <w:rPr>
          <w:rFonts w:asciiTheme="majorBidi" w:eastAsia="Arial" w:hAnsiTheme="majorBidi" w:cstheme="majorBidi"/>
          <w:sz w:val="20"/>
          <w:szCs w:val="20"/>
        </w:rPr>
        <w:t xml:space="preserve"> study applied on STEMI only, excluding NSTEMI </w:t>
      </w:r>
      <w:r w:rsidR="00D762DB" w:rsidRPr="00732350">
        <w:rPr>
          <w:rFonts w:asciiTheme="majorBidi" w:eastAsia="Arial" w:hAnsiTheme="majorBidi" w:cstheme="majorBidi"/>
          <w:sz w:val="20"/>
          <w:szCs w:val="20"/>
        </w:rPr>
        <w:t>and unstable</w:t>
      </w:r>
      <w:r w:rsidRPr="00732350">
        <w:rPr>
          <w:rFonts w:asciiTheme="majorBidi" w:eastAsia="Arial" w:hAnsiTheme="majorBidi" w:cstheme="majorBidi"/>
          <w:sz w:val="20"/>
          <w:szCs w:val="20"/>
        </w:rPr>
        <w:t>angina, some</w:t>
      </w:r>
      <w:r w:rsidR="00F62AA6" w:rsidRPr="00732350">
        <w:rPr>
          <w:rFonts w:asciiTheme="majorBidi" w:eastAsia="Arial" w:hAnsiTheme="majorBidi" w:cstheme="majorBidi"/>
          <w:sz w:val="20"/>
          <w:szCs w:val="20"/>
        </w:rPr>
        <w:t xml:space="preserve"> patients gave vague history about their medical and cardiac history of being previously ischemic which may affect interpretation results regarding to </w:t>
      </w:r>
      <w:r w:rsidR="00D762DB" w:rsidRPr="00732350">
        <w:rPr>
          <w:rFonts w:asciiTheme="majorBidi" w:eastAsia="Arial" w:hAnsiTheme="majorBidi" w:cstheme="majorBidi"/>
          <w:sz w:val="20"/>
          <w:szCs w:val="20"/>
        </w:rPr>
        <w:t>outcome.</w:t>
      </w:r>
    </w:p>
    <w:p w:rsidR="00760830" w:rsidRPr="00732350" w:rsidRDefault="00760830" w:rsidP="00870653">
      <w:pPr>
        <w:jc w:val="both"/>
        <w:textAlignment w:val="baseline"/>
        <w:rPr>
          <w:rFonts w:asciiTheme="majorBidi" w:eastAsia="Arial" w:hAnsiTheme="majorBidi" w:cstheme="majorBidi"/>
          <w:b/>
          <w:sz w:val="20"/>
          <w:szCs w:val="20"/>
        </w:rPr>
      </w:pPr>
    </w:p>
    <w:p w:rsidR="00A82F61" w:rsidRPr="00732350" w:rsidRDefault="001817FF" w:rsidP="00870653">
      <w:pPr>
        <w:jc w:val="both"/>
        <w:textAlignment w:val="baseline"/>
        <w:rPr>
          <w:rFonts w:asciiTheme="majorBidi" w:eastAsia="Arial" w:hAnsiTheme="majorBidi" w:cstheme="majorBidi"/>
          <w:b/>
          <w:sz w:val="20"/>
          <w:szCs w:val="20"/>
        </w:rPr>
      </w:pPr>
      <w:r w:rsidRPr="00732350">
        <w:rPr>
          <w:rFonts w:asciiTheme="majorBidi" w:eastAsia="Arial" w:hAnsiTheme="majorBidi" w:cstheme="majorBidi"/>
          <w:b/>
          <w:sz w:val="20"/>
          <w:szCs w:val="20"/>
        </w:rPr>
        <w:t>Conclusion</w:t>
      </w:r>
    </w:p>
    <w:p w:rsidR="00760830" w:rsidRPr="00732350" w:rsidRDefault="00760830" w:rsidP="00870653">
      <w:pPr>
        <w:pStyle w:val="RESLALA"/>
        <w:spacing w:line="240" w:lineRule="auto"/>
        <w:ind w:firstLine="426"/>
        <w:jc w:val="both"/>
        <w:rPr>
          <w:rFonts w:asciiTheme="majorBidi" w:eastAsia="Arial" w:hAnsiTheme="majorBidi" w:cstheme="majorBidi"/>
          <w:sz w:val="20"/>
          <w:szCs w:val="20"/>
        </w:rPr>
      </w:pPr>
      <w:r w:rsidRPr="00732350">
        <w:rPr>
          <w:rFonts w:asciiTheme="majorBidi" w:eastAsia="Arial" w:hAnsiTheme="majorBidi" w:cstheme="majorBidi"/>
          <w:sz w:val="20"/>
          <w:szCs w:val="20"/>
        </w:rPr>
        <w:t xml:space="preserve">The present study shows that admission higher HbA1c level in patients presented by acute STEMI is associated with more severe CAD, lower ST-segment </w:t>
      </w:r>
      <w:r w:rsidR="00D762DB" w:rsidRPr="00732350">
        <w:rPr>
          <w:rFonts w:asciiTheme="majorBidi" w:eastAsia="Arial" w:hAnsiTheme="majorBidi" w:cstheme="majorBidi"/>
          <w:sz w:val="20"/>
          <w:szCs w:val="20"/>
        </w:rPr>
        <w:t>resolution,</w:t>
      </w:r>
      <w:r w:rsidRPr="00732350">
        <w:rPr>
          <w:rFonts w:asciiTheme="majorBidi" w:eastAsia="Arial" w:hAnsiTheme="majorBidi" w:cstheme="majorBidi"/>
          <w:sz w:val="20"/>
          <w:szCs w:val="20"/>
        </w:rPr>
        <w:t xml:space="preserve"> lower rate of complete revascularization TIMI 3</w:t>
      </w:r>
      <w:r w:rsidR="00D762DB" w:rsidRPr="00732350">
        <w:rPr>
          <w:rFonts w:asciiTheme="majorBidi" w:eastAsia="Arial" w:hAnsiTheme="majorBidi" w:cstheme="majorBidi"/>
          <w:sz w:val="20"/>
          <w:szCs w:val="20"/>
        </w:rPr>
        <w:t>and higher</w:t>
      </w:r>
      <w:r w:rsidRPr="00732350">
        <w:rPr>
          <w:rFonts w:asciiTheme="majorBidi" w:eastAsia="Arial" w:hAnsiTheme="majorBidi" w:cstheme="majorBidi"/>
          <w:sz w:val="20"/>
          <w:szCs w:val="20"/>
        </w:rPr>
        <w:t xml:space="preserve"> incidence of </w:t>
      </w:r>
      <w:r w:rsidR="00D762DB" w:rsidRPr="00732350">
        <w:rPr>
          <w:rFonts w:asciiTheme="majorBidi" w:eastAsia="Arial" w:hAnsiTheme="majorBidi" w:cstheme="majorBidi"/>
          <w:sz w:val="20"/>
          <w:szCs w:val="20"/>
        </w:rPr>
        <w:t>mortality</w:t>
      </w:r>
      <w:r w:rsidR="000D5D59" w:rsidRPr="00732350">
        <w:rPr>
          <w:rFonts w:asciiTheme="majorBidi" w:eastAsia="Arial" w:hAnsiTheme="majorBidi" w:cstheme="majorBidi"/>
          <w:sz w:val="20"/>
          <w:szCs w:val="20"/>
        </w:rPr>
        <w:t>. H</w:t>
      </w:r>
      <w:r w:rsidRPr="00732350">
        <w:rPr>
          <w:rFonts w:asciiTheme="majorBidi" w:eastAsia="Arial" w:hAnsiTheme="majorBidi" w:cstheme="majorBidi"/>
          <w:sz w:val="20"/>
          <w:szCs w:val="20"/>
        </w:rPr>
        <w:t xml:space="preserve">igher HbA1c level should be considered for risk stratification </w:t>
      </w:r>
      <w:r w:rsidR="00D762DB" w:rsidRPr="00732350">
        <w:rPr>
          <w:rFonts w:asciiTheme="majorBidi" w:eastAsia="Arial" w:hAnsiTheme="majorBidi" w:cstheme="majorBidi"/>
          <w:sz w:val="20"/>
          <w:szCs w:val="20"/>
        </w:rPr>
        <w:t>of patients</w:t>
      </w:r>
      <w:r w:rsidRPr="00732350">
        <w:rPr>
          <w:rFonts w:asciiTheme="majorBidi" w:eastAsia="Arial" w:hAnsiTheme="majorBidi" w:cstheme="majorBidi"/>
          <w:sz w:val="20"/>
          <w:szCs w:val="20"/>
        </w:rPr>
        <w:t xml:space="preserve"> presented by acute STEMI who are amenable to primary </w:t>
      </w:r>
      <w:r w:rsidR="00D762DB" w:rsidRPr="00732350">
        <w:rPr>
          <w:rFonts w:asciiTheme="majorBidi" w:eastAsia="Arial" w:hAnsiTheme="majorBidi" w:cstheme="majorBidi"/>
          <w:sz w:val="20"/>
          <w:szCs w:val="20"/>
        </w:rPr>
        <w:t>PCI.</w:t>
      </w:r>
      <w:r w:rsidRPr="00732350">
        <w:rPr>
          <w:rFonts w:asciiTheme="majorBidi" w:eastAsia="Arial" w:hAnsiTheme="majorBidi" w:cstheme="majorBidi"/>
          <w:sz w:val="20"/>
          <w:szCs w:val="20"/>
        </w:rPr>
        <w:t xml:space="preserve"> So aggressive management of those high risk patients is </w:t>
      </w:r>
      <w:r w:rsidR="00D762DB" w:rsidRPr="00732350">
        <w:rPr>
          <w:rFonts w:asciiTheme="majorBidi" w:eastAsia="Arial" w:hAnsiTheme="majorBidi" w:cstheme="majorBidi"/>
          <w:sz w:val="20"/>
          <w:szCs w:val="20"/>
        </w:rPr>
        <w:t>mandatory.</w:t>
      </w:r>
    </w:p>
    <w:p w:rsidR="00A82F61" w:rsidRPr="00732350" w:rsidRDefault="00A82F61" w:rsidP="000D5D59">
      <w:pPr>
        <w:snapToGrid w:val="0"/>
        <w:jc w:val="both"/>
        <w:rPr>
          <w:sz w:val="20"/>
          <w:szCs w:val="20"/>
        </w:rPr>
      </w:pPr>
    </w:p>
    <w:p w:rsidR="00A82F61" w:rsidRPr="00732350" w:rsidRDefault="00A82F61" w:rsidP="000D5D59">
      <w:pPr>
        <w:snapToGrid w:val="0"/>
        <w:jc w:val="both"/>
        <w:textAlignment w:val="baseline"/>
        <w:rPr>
          <w:rFonts w:eastAsia="Arial"/>
          <w:b/>
          <w:sz w:val="20"/>
          <w:szCs w:val="20"/>
        </w:rPr>
      </w:pPr>
      <w:r w:rsidRPr="00732350">
        <w:rPr>
          <w:rFonts w:eastAsia="Arial"/>
          <w:b/>
          <w:sz w:val="20"/>
          <w:szCs w:val="20"/>
        </w:rPr>
        <w:t>Conflict of interest</w:t>
      </w:r>
    </w:p>
    <w:p w:rsidR="00EF49F4" w:rsidRPr="00732350" w:rsidRDefault="00A82F61" w:rsidP="000D5D59">
      <w:pPr>
        <w:snapToGrid w:val="0"/>
        <w:ind w:firstLine="426"/>
        <w:jc w:val="both"/>
        <w:textAlignment w:val="baseline"/>
        <w:rPr>
          <w:rFonts w:eastAsia="Arial"/>
          <w:sz w:val="20"/>
          <w:szCs w:val="20"/>
        </w:rPr>
      </w:pPr>
      <w:r w:rsidRPr="00732350">
        <w:rPr>
          <w:rFonts w:eastAsia="Arial"/>
          <w:sz w:val="20"/>
          <w:szCs w:val="20"/>
        </w:rPr>
        <w:t>The authors de</w:t>
      </w:r>
      <w:r w:rsidR="00D409C3" w:rsidRPr="00732350">
        <w:rPr>
          <w:rFonts w:eastAsia="Arial"/>
          <w:sz w:val="20"/>
          <w:szCs w:val="20"/>
        </w:rPr>
        <w:t>clare no conflict of interests.</w:t>
      </w:r>
    </w:p>
    <w:p w:rsidR="00534A83" w:rsidRPr="00732350" w:rsidRDefault="00534A83" w:rsidP="000D5D59">
      <w:pPr>
        <w:snapToGrid w:val="0"/>
        <w:jc w:val="both"/>
        <w:textAlignment w:val="baseline"/>
        <w:rPr>
          <w:rFonts w:eastAsia="Arial"/>
          <w:sz w:val="20"/>
          <w:szCs w:val="20"/>
        </w:rPr>
      </w:pPr>
    </w:p>
    <w:p w:rsidR="00B9170D" w:rsidRPr="00732350" w:rsidRDefault="001817FF" w:rsidP="000D5D59">
      <w:pPr>
        <w:snapToGrid w:val="0"/>
        <w:jc w:val="both"/>
        <w:textAlignment w:val="baseline"/>
        <w:rPr>
          <w:rFonts w:eastAsia="Arial"/>
          <w:b/>
          <w:sz w:val="20"/>
          <w:szCs w:val="20"/>
        </w:rPr>
      </w:pPr>
      <w:r w:rsidRPr="00732350">
        <w:rPr>
          <w:rFonts w:eastAsia="Arial"/>
          <w:b/>
          <w:sz w:val="20"/>
          <w:szCs w:val="20"/>
        </w:rPr>
        <w:t>References</w:t>
      </w:r>
    </w:p>
    <w:p w:rsidR="004050F2" w:rsidRPr="00732350" w:rsidRDefault="00785729"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 xml:space="preserve">Khaw KT, Wareham N, Bingham S., et al (2004): Association of haemoglobin A1c with cardiovascular disease and mortality in adults: </w:t>
      </w:r>
      <w:r w:rsidR="00C41516" w:rsidRPr="00732350">
        <w:rPr>
          <w:rFonts w:ascii="Times New Roman" w:eastAsia="Arial" w:hAnsi="Times New Roman" w:cs="Times New Roman"/>
          <w:sz w:val="20"/>
          <w:szCs w:val="20"/>
        </w:rPr>
        <w:t>The</w:t>
      </w:r>
      <w:r w:rsidRPr="00732350">
        <w:rPr>
          <w:rFonts w:ascii="Times New Roman" w:eastAsia="Arial" w:hAnsi="Times New Roman" w:cs="Times New Roman"/>
          <w:sz w:val="20"/>
          <w:szCs w:val="20"/>
        </w:rPr>
        <w:t xml:space="preserve"> European prospective investigation into cancer in Norfolk. Ann Intern Med; 141 (6): 413-420.</w:t>
      </w:r>
    </w:p>
    <w:p w:rsidR="004050F2" w:rsidRPr="00732350" w:rsidRDefault="00271A7B" w:rsidP="000D5D59">
      <w:pPr>
        <w:pStyle w:val="ListParagraph"/>
        <w:numPr>
          <w:ilvl w:val="0"/>
          <w:numId w:val="6"/>
        </w:numPr>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 xml:space="preserve">Giraldez RR, Clare RM, </w:t>
      </w:r>
      <w:r w:rsidR="00C41516" w:rsidRPr="00732350">
        <w:rPr>
          <w:rFonts w:ascii="Times New Roman" w:eastAsia="Arial" w:hAnsi="Times New Roman" w:cs="Times New Roman"/>
          <w:sz w:val="20"/>
          <w:szCs w:val="20"/>
        </w:rPr>
        <w:t xml:space="preserve">Lopes RD, Dalby AJ, Prabhakaran </w:t>
      </w:r>
      <w:r w:rsidRPr="00732350">
        <w:rPr>
          <w:rFonts w:ascii="Times New Roman" w:eastAsia="Arial" w:hAnsi="Times New Roman" w:cs="Times New Roman"/>
          <w:sz w:val="20"/>
          <w:szCs w:val="20"/>
        </w:rPr>
        <w:t>D, Brogan GX, Giugliano RP</w:t>
      </w:r>
      <w:r w:rsidR="00C41516" w:rsidRPr="00732350">
        <w:rPr>
          <w:rFonts w:ascii="Times New Roman" w:eastAsia="Arial" w:hAnsi="Times New Roman" w:cs="Times New Roman"/>
          <w:sz w:val="20"/>
          <w:szCs w:val="20"/>
        </w:rPr>
        <w:t xml:space="preserve">, James SK, Tanguay JF, Pollack </w:t>
      </w:r>
      <w:r w:rsidRPr="00732350">
        <w:rPr>
          <w:rFonts w:ascii="Times New Roman" w:eastAsia="Arial" w:hAnsi="Times New Roman" w:cs="Times New Roman"/>
          <w:sz w:val="20"/>
          <w:szCs w:val="20"/>
        </w:rPr>
        <w:t>CV, Harrington RA, Br</w:t>
      </w:r>
      <w:r w:rsidR="00C41516" w:rsidRPr="00732350">
        <w:rPr>
          <w:rFonts w:ascii="Times New Roman" w:eastAsia="Arial" w:hAnsi="Times New Roman" w:cs="Times New Roman"/>
          <w:sz w:val="20"/>
          <w:szCs w:val="20"/>
        </w:rPr>
        <w:t xml:space="preserve">aunwald E, Newby LK. Prevalence </w:t>
      </w:r>
      <w:r w:rsidRPr="00732350">
        <w:rPr>
          <w:rFonts w:ascii="Times New Roman" w:eastAsia="Arial" w:hAnsi="Times New Roman" w:cs="Times New Roman"/>
          <w:sz w:val="20"/>
          <w:szCs w:val="20"/>
        </w:rPr>
        <w:t>and clinical outcomes of un</w:t>
      </w:r>
      <w:r w:rsidR="00C41516" w:rsidRPr="00732350">
        <w:rPr>
          <w:rFonts w:ascii="Times New Roman" w:eastAsia="Arial" w:hAnsi="Times New Roman" w:cs="Times New Roman"/>
          <w:sz w:val="20"/>
          <w:szCs w:val="20"/>
        </w:rPr>
        <w:t xml:space="preserve">diagnosed diabetes </w:t>
      </w:r>
      <w:r w:rsidR="00C41516" w:rsidRPr="00732350">
        <w:rPr>
          <w:rFonts w:ascii="Times New Roman" w:eastAsia="Arial" w:hAnsi="Times New Roman" w:cs="Times New Roman"/>
          <w:sz w:val="20"/>
          <w:szCs w:val="20"/>
        </w:rPr>
        <w:lastRenderedPageBreak/>
        <w:t xml:space="preserve">mellitus and </w:t>
      </w:r>
      <w:r w:rsidRPr="00732350">
        <w:rPr>
          <w:rFonts w:ascii="Times New Roman" w:eastAsia="Arial" w:hAnsi="Times New Roman" w:cs="Times New Roman"/>
          <w:sz w:val="20"/>
          <w:szCs w:val="20"/>
        </w:rPr>
        <w:t>prediabetes among patient</w:t>
      </w:r>
      <w:r w:rsidR="00C41516" w:rsidRPr="00732350">
        <w:rPr>
          <w:rFonts w:ascii="Times New Roman" w:eastAsia="Arial" w:hAnsi="Times New Roman" w:cs="Times New Roman"/>
          <w:sz w:val="20"/>
          <w:szCs w:val="20"/>
        </w:rPr>
        <w:t xml:space="preserve">s with high-risk non-ST-segment </w:t>
      </w:r>
      <w:r w:rsidRPr="00732350">
        <w:rPr>
          <w:rFonts w:ascii="Times New Roman" w:eastAsia="Arial" w:hAnsi="Times New Roman" w:cs="Times New Roman"/>
          <w:sz w:val="20"/>
          <w:szCs w:val="20"/>
        </w:rPr>
        <w:t>elevation acute coronary syndrome. Am Heart</w:t>
      </w:r>
      <w:r w:rsidR="00C41516" w:rsidRPr="00732350">
        <w:rPr>
          <w:rFonts w:ascii="Times New Roman" w:eastAsia="Arial" w:hAnsi="Times New Roman" w:cs="Times New Roman"/>
          <w:sz w:val="20"/>
          <w:szCs w:val="20"/>
        </w:rPr>
        <w:t xml:space="preserve"> J 2013; 165: </w:t>
      </w:r>
      <w:r w:rsidRPr="00732350">
        <w:rPr>
          <w:rFonts w:ascii="Times New Roman" w:eastAsia="Arial" w:hAnsi="Times New Roman" w:cs="Times New Roman"/>
          <w:sz w:val="20"/>
          <w:szCs w:val="20"/>
        </w:rPr>
        <w:t>918-925</w:t>
      </w:r>
      <w:r w:rsidR="000D5D59" w:rsidRPr="00732350">
        <w:rPr>
          <w:rFonts w:ascii="Times New Roman" w:eastAsia="Arial" w:hAnsi="Times New Roman" w:cs="Times New Roman"/>
          <w:sz w:val="20"/>
          <w:szCs w:val="20"/>
        </w:rPr>
        <w:t>. e</w:t>
      </w:r>
      <w:r w:rsidRPr="00732350">
        <w:rPr>
          <w:rFonts w:ascii="Times New Roman" w:eastAsia="Arial" w:hAnsi="Times New Roman" w:cs="Times New Roman"/>
          <w:sz w:val="20"/>
          <w:szCs w:val="20"/>
        </w:rPr>
        <w:t>2 [PMID: 23708162]</w:t>
      </w:r>
      <w:r w:rsidR="001528E7">
        <w:rPr>
          <w:rFonts w:ascii="Times New Roman" w:eastAsia="宋体" w:hAnsi="Times New Roman" w:cs="Times New Roman" w:hint="eastAsia"/>
          <w:sz w:val="20"/>
          <w:szCs w:val="20"/>
          <w:lang w:eastAsia="zh-CN"/>
        </w:rPr>
        <w:t>.</w:t>
      </w:r>
    </w:p>
    <w:p w:rsidR="004050F2" w:rsidRPr="00732350" w:rsidRDefault="00726FFA" w:rsidP="000D5D59">
      <w:pPr>
        <w:pStyle w:val="ListParagraph"/>
        <w:numPr>
          <w:ilvl w:val="0"/>
          <w:numId w:val="6"/>
        </w:numPr>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 xml:space="preserve">Deedwania P, Kosiborod M, </w:t>
      </w:r>
      <w:r w:rsidR="00C41516" w:rsidRPr="00732350">
        <w:rPr>
          <w:rFonts w:ascii="Times New Roman" w:eastAsia="Arial" w:hAnsi="Times New Roman" w:cs="Times New Roman"/>
          <w:sz w:val="20"/>
          <w:szCs w:val="20"/>
        </w:rPr>
        <w:t xml:space="preserve">Barrett E, Ceriello A, Isley W, </w:t>
      </w:r>
      <w:r w:rsidRPr="00732350">
        <w:rPr>
          <w:rFonts w:ascii="Times New Roman" w:eastAsia="Arial" w:hAnsi="Times New Roman" w:cs="Times New Roman"/>
          <w:sz w:val="20"/>
          <w:szCs w:val="20"/>
        </w:rPr>
        <w:t>Mazzone T, Raskin P. H</w:t>
      </w:r>
      <w:r w:rsidR="00C41516" w:rsidRPr="00732350">
        <w:rPr>
          <w:rFonts w:ascii="Times New Roman" w:eastAsia="Arial" w:hAnsi="Times New Roman" w:cs="Times New Roman"/>
          <w:sz w:val="20"/>
          <w:szCs w:val="20"/>
        </w:rPr>
        <w:t xml:space="preserve">yperglycemia and acute coronary </w:t>
      </w:r>
      <w:r w:rsidRPr="00732350">
        <w:rPr>
          <w:rFonts w:ascii="Times New Roman" w:eastAsia="Arial" w:hAnsi="Times New Roman" w:cs="Times New Roman"/>
          <w:sz w:val="20"/>
          <w:szCs w:val="20"/>
        </w:rPr>
        <w:t>syndrome: a scientific st</w:t>
      </w:r>
      <w:r w:rsidR="00C41516" w:rsidRPr="00732350">
        <w:rPr>
          <w:rFonts w:ascii="Times New Roman" w:eastAsia="Arial" w:hAnsi="Times New Roman" w:cs="Times New Roman"/>
          <w:sz w:val="20"/>
          <w:szCs w:val="20"/>
        </w:rPr>
        <w:t xml:space="preserve">atement from the American Heart Association Diabetes </w:t>
      </w:r>
      <w:r w:rsidRPr="00732350">
        <w:rPr>
          <w:rFonts w:ascii="Times New Roman" w:eastAsia="Arial" w:hAnsi="Times New Roman" w:cs="Times New Roman"/>
          <w:sz w:val="20"/>
          <w:szCs w:val="20"/>
        </w:rPr>
        <w:t>Committee of the Cou</w:t>
      </w:r>
      <w:r w:rsidR="00C41516" w:rsidRPr="00732350">
        <w:rPr>
          <w:rFonts w:ascii="Times New Roman" w:eastAsia="Arial" w:hAnsi="Times New Roman" w:cs="Times New Roman"/>
          <w:sz w:val="20"/>
          <w:szCs w:val="20"/>
        </w:rPr>
        <w:t xml:space="preserve">ncil on Nutrition, </w:t>
      </w:r>
      <w:r w:rsidRPr="00732350">
        <w:rPr>
          <w:rFonts w:ascii="Times New Roman" w:eastAsia="Arial" w:hAnsi="Times New Roman" w:cs="Times New Roman"/>
          <w:sz w:val="20"/>
          <w:szCs w:val="20"/>
        </w:rPr>
        <w:t>Physical Activity, an</w:t>
      </w:r>
      <w:r w:rsidR="00C41516" w:rsidRPr="00732350">
        <w:rPr>
          <w:rFonts w:ascii="Times New Roman" w:eastAsia="Arial" w:hAnsi="Times New Roman" w:cs="Times New Roman"/>
          <w:sz w:val="20"/>
          <w:szCs w:val="20"/>
        </w:rPr>
        <w:t xml:space="preserve">d Metabolism. Circulation 2008; </w:t>
      </w:r>
      <w:r w:rsidRPr="00732350">
        <w:rPr>
          <w:rFonts w:ascii="Times New Roman" w:eastAsia="Arial" w:hAnsi="Times New Roman" w:cs="Times New Roman"/>
          <w:sz w:val="20"/>
          <w:szCs w:val="20"/>
        </w:rPr>
        <w:t>117: 1610-1619 [PMID: 182995</w:t>
      </w:r>
      <w:r w:rsidR="00C41516" w:rsidRPr="00732350">
        <w:rPr>
          <w:rFonts w:ascii="Times New Roman" w:eastAsia="Arial" w:hAnsi="Times New Roman" w:cs="Times New Roman"/>
          <w:sz w:val="20"/>
          <w:szCs w:val="20"/>
        </w:rPr>
        <w:t xml:space="preserve">05 DOI: 10.1161/CIRCULATIONAHA. </w:t>
      </w:r>
      <w:r w:rsidRPr="00732350">
        <w:rPr>
          <w:rFonts w:ascii="Times New Roman" w:eastAsia="Arial" w:hAnsi="Times New Roman" w:cs="Times New Roman"/>
          <w:sz w:val="20"/>
          <w:szCs w:val="20"/>
        </w:rPr>
        <w:t>107.188629]</w:t>
      </w:r>
      <w:r w:rsidR="001528E7">
        <w:rPr>
          <w:rFonts w:ascii="Times New Roman" w:eastAsia="宋体" w:hAnsi="Times New Roman" w:cs="Times New Roman" w:hint="eastAsia"/>
          <w:sz w:val="20"/>
          <w:szCs w:val="20"/>
          <w:lang w:eastAsia="zh-CN"/>
        </w:rPr>
        <w:t>.</w:t>
      </w:r>
    </w:p>
    <w:p w:rsidR="004050F2" w:rsidRPr="00732350" w:rsidRDefault="00726FFA"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Cakmak M, Cakmak N, Cetemen S, et al. (2008): The value of admission glycosylated hemoglobin level in patients with acute myocardial infarction. Can J Cardiol., 2008; 24: 375-378</w:t>
      </w:r>
      <w:r w:rsidR="001528E7">
        <w:rPr>
          <w:rFonts w:ascii="Times New Roman" w:eastAsia="宋体" w:hAnsi="Times New Roman" w:cs="Times New Roman" w:hint="eastAsia"/>
          <w:sz w:val="20"/>
          <w:szCs w:val="20"/>
          <w:lang w:eastAsia="zh-CN"/>
        </w:rPr>
        <w:t>.</w:t>
      </w:r>
    </w:p>
    <w:p w:rsidR="004050F2" w:rsidRPr="00732350" w:rsidRDefault="00A9006A" w:rsidP="000D5D59">
      <w:pPr>
        <w:pStyle w:val="ListParagraph"/>
        <w:numPr>
          <w:ilvl w:val="0"/>
          <w:numId w:val="6"/>
        </w:numPr>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Naito R, Miyauchi K, Ogita M., et al (2013): Impact of admission glycemia and glycosylated hemoglobin A1c on long-term clinical outcomes of non-diabetic patients with acute coronary syndrome.</w:t>
      </w:r>
      <w:r w:rsidR="000D5D59" w:rsidRPr="00732350">
        <w:rPr>
          <w:rFonts w:ascii="Times New Roman" w:eastAsia="Arial" w:hAnsi="Times New Roman" w:cs="Times New Roman"/>
          <w:sz w:val="20"/>
          <w:szCs w:val="20"/>
        </w:rPr>
        <w:t xml:space="preserve"> </w:t>
      </w:r>
      <w:r w:rsidRPr="00732350">
        <w:rPr>
          <w:rFonts w:ascii="Times New Roman" w:eastAsia="Arial" w:hAnsi="Times New Roman" w:cs="Times New Roman"/>
          <w:sz w:val="20"/>
          <w:szCs w:val="20"/>
        </w:rPr>
        <w:t>J Cardiol.</w:t>
      </w:r>
      <w:r w:rsidR="000D5D59" w:rsidRPr="00732350">
        <w:rPr>
          <w:rFonts w:ascii="Times New Roman" w:eastAsia="Arial" w:hAnsi="Times New Roman" w:cs="Times New Roman"/>
          <w:sz w:val="20"/>
          <w:szCs w:val="20"/>
        </w:rPr>
        <w:t>;</w:t>
      </w:r>
      <w:r w:rsidRPr="00732350">
        <w:rPr>
          <w:rFonts w:ascii="Times New Roman" w:eastAsia="Arial" w:hAnsi="Times New Roman" w:cs="Times New Roman"/>
          <w:sz w:val="20"/>
          <w:szCs w:val="20"/>
        </w:rPr>
        <w:t xml:space="preserve"> 740 (6):234-238.</w:t>
      </w:r>
    </w:p>
    <w:p w:rsidR="004050F2" w:rsidRPr="00732350" w:rsidRDefault="00915F09" w:rsidP="000D5D59">
      <w:pPr>
        <w:pStyle w:val="ListParagraph"/>
        <w:numPr>
          <w:ilvl w:val="0"/>
          <w:numId w:val="6"/>
        </w:numPr>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Norhammar A, Tenerz A, Nilsson G, et al. (2002): Glucose metabolism in patients with acute myocardial infarction and no previous diagnosis of diabetes mellitus: a prospective study. Lancet. 2002; 359:2140-2148.</w:t>
      </w:r>
    </w:p>
    <w:p w:rsidR="004050F2" w:rsidRPr="00732350" w:rsidRDefault="00915F09" w:rsidP="000D5D59">
      <w:pPr>
        <w:pStyle w:val="ListParagraph"/>
        <w:numPr>
          <w:ilvl w:val="0"/>
          <w:numId w:val="6"/>
        </w:numPr>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Coutinho M, Gerstein HC, Wang Y, et al. (1999): The relationship between glucose and incident cardiovascular events. A metaregression analysis of published data from 20 studies of 95,783 individuals followed for 12.4 years. Diabetes Care 1999; 22:233-40.</w:t>
      </w:r>
    </w:p>
    <w:p w:rsidR="004050F2" w:rsidRPr="00732350" w:rsidRDefault="00A37EC4" w:rsidP="000D5D59">
      <w:pPr>
        <w:pStyle w:val="ListParagraph"/>
        <w:numPr>
          <w:ilvl w:val="0"/>
          <w:numId w:val="6"/>
        </w:numPr>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Haffner SM, Lehto S, Ronnemaa T., et al (1998): Mortality from coronary heart diasease in subjects with type 2 diabetes and in nondiabetics subjects with and without prior myocardial infarction. N Eng J Med.; 339 (4): 229-234.</w:t>
      </w:r>
    </w:p>
    <w:p w:rsidR="004050F2" w:rsidRPr="00732350" w:rsidRDefault="008C4F6B" w:rsidP="000D5D59">
      <w:pPr>
        <w:pStyle w:val="ListParagraph"/>
        <w:numPr>
          <w:ilvl w:val="0"/>
          <w:numId w:val="6"/>
        </w:numPr>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Juutilainen A, Lehto S, Rönnemaa T, et al. (2005): Type 2 diabetes as a "coronary heart disease equivalent": an 18-year prospective population-based study in Finnish subjects. Diabetes Care. 2005; 28:2901-2908.</w:t>
      </w:r>
    </w:p>
    <w:p w:rsidR="004050F2" w:rsidRPr="00732350" w:rsidRDefault="00551D23" w:rsidP="000D5D59">
      <w:pPr>
        <w:pStyle w:val="ListParagraph"/>
        <w:numPr>
          <w:ilvl w:val="0"/>
          <w:numId w:val="6"/>
        </w:numPr>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Kannel WB, McGee DL. (1979): Diabetes and cardiovascular risk factors: The Framingham study. Circulation. 1979; 59:8-11.</w:t>
      </w:r>
    </w:p>
    <w:p w:rsidR="004050F2" w:rsidRPr="00732350" w:rsidRDefault="00551D23" w:rsidP="000D5D59">
      <w:pPr>
        <w:pStyle w:val="ListParagraph"/>
        <w:numPr>
          <w:ilvl w:val="0"/>
          <w:numId w:val="6"/>
        </w:numPr>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Chan CY, Li R, Chan JY., et al (2011): The value of admission Hb</w:t>
      </w:r>
      <w:r w:rsidR="00870653" w:rsidRPr="00732350">
        <w:rPr>
          <w:rFonts w:ascii="Times New Roman" w:eastAsia="Arial" w:hAnsi="Times New Roman" w:cs="Times New Roman"/>
          <w:sz w:val="20"/>
          <w:szCs w:val="20"/>
        </w:rPr>
        <w:t>A (</w:t>
      </w:r>
      <w:r w:rsidRPr="00732350">
        <w:rPr>
          <w:rFonts w:ascii="Times New Roman" w:eastAsia="Arial" w:hAnsi="Times New Roman" w:cs="Times New Roman"/>
          <w:sz w:val="20"/>
          <w:szCs w:val="20"/>
        </w:rPr>
        <w:t>1c) level in diabetic patients with acute coronary syndrome.</w:t>
      </w:r>
      <w:r w:rsidR="000D5D59" w:rsidRPr="00732350">
        <w:rPr>
          <w:rFonts w:ascii="Times New Roman" w:eastAsia="Arial" w:hAnsi="Times New Roman" w:cs="Times New Roman"/>
          <w:sz w:val="20"/>
          <w:szCs w:val="20"/>
        </w:rPr>
        <w:t xml:space="preserve"> </w:t>
      </w:r>
      <w:r w:rsidRPr="00732350">
        <w:rPr>
          <w:rFonts w:ascii="Times New Roman" w:eastAsia="Arial" w:hAnsi="Times New Roman" w:cs="Times New Roman"/>
          <w:sz w:val="20"/>
          <w:szCs w:val="20"/>
        </w:rPr>
        <w:t>Clin Cardiol. 2011; 34 (8):507-512.</w:t>
      </w:r>
    </w:p>
    <w:p w:rsidR="004050F2" w:rsidRPr="00732350" w:rsidRDefault="00551D23" w:rsidP="000D5D59">
      <w:pPr>
        <w:pStyle w:val="ListParagraph"/>
        <w:numPr>
          <w:ilvl w:val="0"/>
          <w:numId w:val="6"/>
        </w:numPr>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Timmer JR, Ottervanger JP, Bilo HJ., et al (2006): Prognostic value of admission glucose and glycosylated haemoglobin levels in acute coronary syndromes. Q J M.; 99 (4):237-243.</w:t>
      </w:r>
    </w:p>
    <w:p w:rsidR="004050F2" w:rsidRPr="00732350" w:rsidRDefault="00551D23"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 xml:space="preserve">Kassaian SE, Goodarzynejad H, Boroumand MA., et al (2012): Glycosylated hemoglobin </w:t>
      </w:r>
      <w:r w:rsidRPr="00732350">
        <w:rPr>
          <w:rFonts w:ascii="Times New Roman" w:eastAsia="Arial" w:hAnsi="Times New Roman" w:cs="Times New Roman"/>
          <w:sz w:val="20"/>
          <w:szCs w:val="20"/>
        </w:rPr>
        <w:lastRenderedPageBreak/>
        <w:t>(HbA1c) levels and clinical outcomes in diabetic patients following coronary artery stenting.</w:t>
      </w:r>
      <w:r w:rsidR="000D5D59" w:rsidRPr="00732350">
        <w:rPr>
          <w:rFonts w:ascii="Times New Roman" w:eastAsia="Arial" w:hAnsi="Times New Roman" w:cs="Times New Roman"/>
          <w:sz w:val="20"/>
          <w:szCs w:val="20"/>
        </w:rPr>
        <w:t xml:space="preserve"> </w:t>
      </w:r>
      <w:r w:rsidRPr="00732350">
        <w:rPr>
          <w:rFonts w:ascii="Times New Roman" w:eastAsia="Arial" w:hAnsi="Times New Roman" w:cs="Times New Roman"/>
          <w:sz w:val="20"/>
          <w:szCs w:val="20"/>
        </w:rPr>
        <w:t>Cardiovasc Diabetol.</w:t>
      </w:r>
      <w:r w:rsidR="000D5D59" w:rsidRPr="00732350">
        <w:rPr>
          <w:rFonts w:ascii="Times New Roman" w:eastAsia="Arial" w:hAnsi="Times New Roman" w:cs="Times New Roman"/>
          <w:sz w:val="20"/>
          <w:szCs w:val="20"/>
        </w:rPr>
        <w:t xml:space="preserve"> </w:t>
      </w:r>
      <w:r w:rsidRPr="00732350">
        <w:rPr>
          <w:rFonts w:ascii="Times New Roman" w:eastAsia="Arial" w:hAnsi="Times New Roman" w:cs="Times New Roman"/>
          <w:sz w:val="20"/>
          <w:szCs w:val="20"/>
        </w:rPr>
        <w:t>17; (11): 82.</w:t>
      </w:r>
    </w:p>
    <w:p w:rsidR="004050F2" w:rsidRPr="00732350" w:rsidRDefault="00D762DB" w:rsidP="000D5D59">
      <w:pPr>
        <w:pStyle w:val="ListParagraph"/>
        <w:numPr>
          <w:ilvl w:val="0"/>
          <w:numId w:val="6"/>
        </w:numPr>
        <w:snapToGrid w:val="0"/>
        <w:spacing w:after="0" w:line="240" w:lineRule="auto"/>
        <w:ind w:left="425" w:hanging="425"/>
        <w:jc w:val="both"/>
        <w:rPr>
          <w:rFonts w:ascii="Times New Roman" w:eastAsia="Arial" w:hAnsi="Times New Roman" w:cs="Times New Roman"/>
          <w:sz w:val="20"/>
          <w:szCs w:val="20"/>
        </w:rPr>
      </w:pPr>
      <w:r w:rsidRPr="00732350">
        <w:rPr>
          <w:rFonts w:ascii="Times New Roman" w:hAnsi="Times New Roman" w:cs="Times New Roman"/>
          <w:sz w:val="20"/>
          <w:szCs w:val="20"/>
        </w:rPr>
        <w:t>S</w:t>
      </w:r>
      <w:r w:rsidR="005F1B90" w:rsidRPr="00732350">
        <w:rPr>
          <w:rFonts w:ascii="Times New Roman" w:eastAsia="Arial" w:hAnsi="Times New Roman" w:cs="Times New Roman"/>
          <w:sz w:val="20"/>
          <w:szCs w:val="20"/>
        </w:rPr>
        <w:t>elvin E, Marinopoulos S, Berkenblit G. (2004): Meta-analysis: glycosylated hemoglobin and cardiovascular disease in diabetes mellitus. Annals of Internal Medicine. 2004;141: 421–431.</w:t>
      </w:r>
    </w:p>
    <w:p w:rsidR="004050F2" w:rsidRPr="00732350" w:rsidRDefault="005F1B90"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Eschwege E, Richard JL, Thibult N et al. (1985): Diabetes, hyperglycemia, hyperinsulinemia and risk of cardiovascular mortality. Findings of the Paris Prospective Survey, 10 years later. Rev Epidemiol Sante Publique 1985; 33:352-57.</w:t>
      </w:r>
    </w:p>
    <w:p w:rsidR="004050F2" w:rsidRPr="00732350" w:rsidRDefault="00A31196"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Buchanan TA, Xiang AH, Peters RK et al. (2002): Preservation of pancreatic beta-cell function and prevention of type 2 diabetes by pharmacological treatment of insulin resistance in high-risk hispanic women. Diabetes 2002; 51:2796-803.</w:t>
      </w:r>
    </w:p>
    <w:p w:rsidR="004050F2" w:rsidRPr="00732350" w:rsidRDefault="00A31196"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Tuomilehto J, Lindstrom J, Eriksson JG, et al. (2001): Prevention of type 2 diabetes mellitus by changes in lifestyle among subjects with impaired glucose tolerance. N Engl J Med 2001; 344:1343-50</w:t>
      </w:r>
      <w:r w:rsidR="001528E7">
        <w:rPr>
          <w:rFonts w:ascii="Times New Roman" w:eastAsia="宋体" w:hAnsi="Times New Roman" w:cs="Times New Roman" w:hint="eastAsia"/>
          <w:sz w:val="20"/>
          <w:szCs w:val="20"/>
          <w:lang w:eastAsia="zh-CN"/>
        </w:rPr>
        <w:t>.</w:t>
      </w:r>
    </w:p>
    <w:p w:rsidR="004050F2" w:rsidRPr="00732350" w:rsidRDefault="00A31196"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Stone PH, Muller JE, Hartwell T, et al. (1989): The effect of diabetes mellitus on prognosis and serial left ventricular function after acute myocardial infarction: contribution of both coronary disease and diastolic left ventricular dysfunction to the adverse prognosis. The MILIS Study Group. J Am Coll Cardiol. 1989; 14:49-51.</w:t>
      </w:r>
    </w:p>
    <w:p w:rsidR="00A31196" w:rsidRPr="00732350" w:rsidRDefault="00A31196"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Iribarren C, Karter AJ, Ferrara A., et al (2001): Glycemic Control and Heart Failure among adult patients with diabetes. Circulation.; 103 (22): 2668-2673.</w:t>
      </w:r>
    </w:p>
    <w:p w:rsidR="00A31196" w:rsidRPr="00732350" w:rsidRDefault="00AD408E"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 xml:space="preserve">Ceriello A. (1993): Coagulation activation in diabetes mellitus: the role of hyperglycemia and </w:t>
      </w:r>
      <w:r w:rsidRPr="00732350">
        <w:rPr>
          <w:rFonts w:ascii="Times New Roman" w:eastAsia="Arial" w:hAnsi="Times New Roman" w:cs="Times New Roman"/>
          <w:sz w:val="20"/>
          <w:szCs w:val="20"/>
        </w:rPr>
        <w:lastRenderedPageBreak/>
        <w:t>therapeutic prospects. Diabetologia 1993;36: 1119–1125.</w:t>
      </w:r>
    </w:p>
    <w:p w:rsidR="00AD408E" w:rsidRPr="00732350" w:rsidRDefault="00AD408E"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Corpus RA, O’Neill WW, Dixon SR, et al. (2003): Relation of hemoglobin A1c to rate of major adverse cardiac events in nondiabetic patients undergoing percutaneous coronary revascularization. Am J Cardiol. 2003; 92:1282–86.</w:t>
      </w:r>
    </w:p>
    <w:p w:rsidR="00AD408E" w:rsidRPr="00732350" w:rsidRDefault="00AD408E"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Chowdhury TA, Lasker SS. (1998): Elevated glycated haemoglobin in non-diabetic patients is associated with an increased mortality in myocardial infarction. Postgrad Med J. 1998; 74:480-1.</w:t>
      </w:r>
    </w:p>
    <w:p w:rsidR="004050F2" w:rsidRPr="00732350" w:rsidRDefault="00C32603"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 xml:space="preserve">Prasad A, Bekker P and Tsimikas </w:t>
      </w:r>
      <w:r w:rsidR="00C41516" w:rsidRPr="00732350">
        <w:rPr>
          <w:rFonts w:ascii="Times New Roman" w:eastAsia="Arial" w:hAnsi="Times New Roman" w:cs="Times New Roman"/>
          <w:sz w:val="20"/>
          <w:szCs w:val="20"/>
        </w:rPr>
        <w:t>S (</w:t>
      </w:r>
      <w:r w:rsidRPr="00732350">
        <w:rPr>
          <w:rFonts w:ascii="Times New Roman" w:eastAsia="Arial" w:hAnsi="Times New Roman" w:cs="Times New Roman"/>
          <w:sz w:val="20"/>
          <w:szCs w:val="20"/>
        </w:rPr>
        <w:t>2012): Advanced glycation end products and diabetic cardiovascular disease.</w:t>
      </w:r>
      <w:r w:rsidR="000D5D59" w:rsidRPr="00732350">
        <w:rPr>
          <w:rFonts w:ascii="Times New Roman" w:eastAsia="Arial" w:hAnsi="Times New Roman" w:cs="Times New Roman"/>
          <w:sz w:val="20"/>
          <w:szCs w:val="20"/>
        </w:rPr>
        <w:t xml:space="preserve"> </w:t>
      </w:r>
      <w:r w:rsidRPr="00732350">
        <w:rPr>
          <w:rFonts w:ascii="Times New Roman" w:eastAsia="Arial" w:hAnsi="Times New Roman" w:cs="Times New Roman"/>
          <w:sz w:val="20"/>
          <w:szCs w:val="20"/>
        </w:rPr>
        <w:t>Cardiol Rev.</w:t>
      </w:r>
      <w:r w:rsidR="000D5D59" w:rsidRPr="00732350">
        <w:rPr>
          <w:rFonts w:ascii="Times New Roman" w:eastAsia="Arial" w:hAnsi="Times New Roman" w:cs="Times New Roman"/>
          <w:sz w:val="20"/>
          <w:szCs w:val="20"/>
        </w:rPr>
        <w:t>;</w:t>
      </w:r>
      <w:r w:rsidRPr="00732350">
        <w:rPr>
          <w:rFonts w:ascii="Times New Roman" w:eastAsia="Arial" w:hAnsi="Times New Roman" w:cs="Times New Roman"/>
          <w:sz w:val="20"/>
          <w:szCs w:val="20"/>
        </w:rPr>
        <w:t>20 (4):177-183.</w:t>
      </w:r>
    </w:p>
    <w:p w:rsidR="00651839" w:rsidRPr="00732350" w:rsidRDefault="00651839"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Prasad A, Bekker P and Tsimikas S (2012): Advanced glycation end products and diabetic cardiovascular disease.</w:t>
      </w:r>
      <w:r w:rsidR="000D5D59" w:rsidRPr="00732350">
        <w:rPr>
          <w:rFonts w:ascii="Times New Roman" w:eastAsia="Arial" w:hAnsi="Times New Roman" w:cs="Times New Roman"/>
          <w:sz w:val="20"/>
          <w:szCs w:val="20"/>
        </w:rPr>
        <w:t xml:space="preserve"> </w:t>
      </w:r>
      <w:r w:rsidRPr="00732350">
        <w:rPr>
          <w:rFonts w:ascii="Times New Roman" w:eastAsia="Arial" w:hAnsi="Times New Roman" w:cs="Times New Roman"/>
          <w:sz w:val="20"/>
          <w:szCs w:val="20"/>
        </w:rPr>
        <w:t>Cardiol Rev.</w:t>
      </w:r>
      <w:r w:rsidR="000D5D59" w:rsidRPr="00732350">
        <w:rPr>
          <w:rFonts w:ascii="Times New Roman" w:eastAsia="Arial" w:hAnsi="Times New Roman" w:cs="Times New Roman"/>
          <w:sz w:val="20"/>
          <w:szCs w:val="20"/>
        </w:rPr>
        <w:t>;</w:t>
      </w:r>
      <w:r w:rsidRPr="00732350">
        <w:rPr>
          <w:rFonts w:ascii="Times New Roman" w:eastAsia="Arial" w:hAnsi="Times New Roman" w:cs="Times New Roman"/>
          <w:sz w:val="20"/>
          <w:szCs w:val="20"/>
        </w:rPr>
        <w:t>20 (4):177-183.</w:t>
      </w:r>
    </w:p>
    <w:p w:rsidR="00C32603" w:rsidRPr="00732350" w:rsidRDefault="00566783"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Ashraf H, Boroumand MA, Amirzadegan A., et al (2013): Hemoglobin A1C in non-diabetic patients: An independent predictor of coronary artery disease and its severity.</w:t>
      </w:r>
      <w:r w:rsidR="000D5D59" w:rsidRPr="00732350">
        <w:rPr>
          <w:rFonts w:ascii="Times New Roman" w:eastAsia="Arial" w:hAnsi="Times New Roman" w:cs="Times New Roman"/>
          <w:sz w:val="20"/>
          <w:szCs w:val="20"/>
        </w:rPr>
        <w:t xml:space="preserve"> </w:t>
      </w:r>
      <w:r w:rsidRPr="00732350">
        <w:rPr>
          <w:rFonts w:ascii="Times New Roman" w:eastAsia="Arial" w:hAnsi="Times New Roman" w:cs="Times New Roman"/>
          <w:sz w:val="20"/>
          <w:szCs w:val="20"/>
        </w:rPr>
        <w:t>Diabetes Res Clin Pract. 5872</w:t>
      </w:r>
      <w:r w:rsidR="00870653" w:rsidRPr="00732350">
        <w:rPr>
          <w:rFonts w:ascii="Times New Roman" w:eastAsia="Arial" w:hAnsi="Times New Roman" w:cs="Times New Roman"/>
          <w:sz w:val="20"/>
          <w:szCs w:val="20"/>
        </w:rPr>
        <w:t>; (</w:t>
      </w:r>
      <w:r w:rsidRPr="00732350">
        <w:rPr>
          <w:rFonts w:ascii="Times New Roman" w:eastAsia="Arial" w:hAnsi="Times New Roman" w:cs="Times New Roman"/>
          <w:sz w:val="20"/>
          <w:szCs w:val="20"/>
        </w:rPr>
        <w:t>8).</w:t>
      </w:r>
    </w:p>
    <w:p w:rsidR="00566783" w:rsidRPr="00732350" w:rsidRDefault="00566783" w:rsidP="000D5D59">
      <w:pPr>
        <w:pStyle w:val="ListParagraph"/>
        <w:numPr>
          <w:ilvl w:val="0"/>
          <w:numId w:val="6"/>
        </w:numPr>
        <w:autoSpaceDE w:val="0"/>
        <w:autoSpaceDN w:val="0"/>
        <w:adjustRightInd w:val="0"/>
        <w:snapToGrid w:val="0"/>
        <w:spacing w:after="0" w:line="240" w:lineRule="auto"/>
        <w:ind w:left="425" w:hanging="425"/>
        <w:jc w:val="both"/>
        <w:rPr>
          <w:rFonts w:ascii="Times New Roman" w:eastAsia="Arial" w:hAnsi="Times New Roman" w:cs="Times New Roman"/>
          <w:sz w:val="20"/>
          <w:szCs w:val="20"/>
        </w:rPr>
      </w:pPr>
      <w:r w:rsidRPr="00732350">
        <w:rPr>
          <w:rFonts w:ascii="Times New Roman" w:eastAsia="Arial" w:hAnsi="Times New Roman" w:cs="Times New Roman"/>
          <w:sz w:val="20"/>
          <w:szCs w:val="20"/>
        </w:rPr>
        <w:t>Ertem AG, Bağbancı H, Kılıç H., et al (2013): Relationship between HbA1c levels and coronary artery severity in nondiabetic acute coronary syndrome patients.</w:t>
      </w:r>
      <w:r w:rsidR="000D5D59" w:rsidRPr="00732350">
        <w:rPr>
          <w:rFonts w:ascii="Times New Roman" w:eastAsia="Arial" w:hAnsi="Times New Roman" w:cs="Times New Roman"/>
          <w:sz w:val="20"/>
          <w:szCs w:val="20"/>
        </w:rPr>
        <w:t xml:space="preserve"> </w:t>
      </w:r>
      <w:r w:rsidRPr="00732350">
        <w:rPr>
          <w:rFonts w:ascii="Times New Roman" w:eastAsia="Arial" w:hAnsi="Times New Roman" w:cs="Times New Roman"/>
          <w:sz w:val="20"/>
          <w:szCs w:val="20"/>
        </w:rPr>
        <w:t>Turk Kardiyol Dern Ars.; 41(5):389-395.</w:t>
      </w:r>
    </w:p>
    <w:p w:rsidR="00870653" w:rsidRPr="001528E7" w:rsidRDefault="00566783" w:rsidP="000D5D59">
      <w:pPr>
        <w:pStyle w:val="ListParagraph"/>
        <w:numPr>
          <w:ilvl w:val="0"/>
          <w:numId w:val="6"/>
        </w:numPr>
        <w:autoSpaceDE w:val="0"/>
        <w:autoSpaceDN w:val="0"/>
        <w:adjustRightInd w:val="0"/>
        <w:snapToGrid w:val="0"/>
        <w:spacing w:after="0" w:line="240" w:lineRule="auto"/>
        <w:ind w:left="425" w:hanging="425"/>
        <w:jc w:val="both"/>
        <w:rPr>
          <w:rFonts w:eastAsiaTheme="minorEastAsia"/>
          <w:sz w:val="20"/>
          <w:szCs w:val="20"/>
          <w:lang w:eastAsia="zh-CN"/>
        </w:rPr>
      </w:pPr>
      <w:r w:rsidRPr="001528E7">
        <w:rPr>
          <w:rFonts w:ascii="Times New Roman" w:eastAsia="Arial" w:hAnsi="Times New Roman" w:cs="Times New Roman"/>
          <w:sz w:val="20"/>
          <w:szCs w:val="20"/>
        </w:rPr>
        <w:t>Lazzeri C, Valente S, Chiostri M., et al (2012): Glycated hemoglobin in ST-elevation myocardial infarction without previously known diabetes: its short and long term prognostic role.</w:t>
      </w:r>
      <w:r w:rsidR="000D5D59" w:rsidRPr="001528E7">
        <w:rPr>
          <w:rFonts w:ascii="Times New Roman" w:eastAsia="Arial" w:hAnsi="Times New Roman" w:cs="Times New Roman"/>
          <w:sz w:val="20"/>
          <w:szCs w:val="20"/>
        </w:rPr>
        <w:t xml:space="preserve"> </w:t>
      </w:r>
      <w:r w:rsidRPr="001528E7">
        <w:rPr>
          <w:rFonts w:ascii="Times New Roman" w:eastAsia="Arial" w:hAnsi="Times New Roman" w:cs="Times New Roman"/>
          <w:sz w:val="20"/>
          <w:szCs w:val="20"/>
        </w:rPr>
        <w:t>Diabetes Res Clin Pract.; 95(1):14-6.</w:t>
      </w:r>
    </w:p>
    <w:p w:rsidR="000D5D59" w:rsidRPr="00732350" w:rsidRDefault="000D5D59" w:rsidP="000D5D59">
      <w:pPr>
        <w:autoSpaceDE w:val="0"/>
        <w:autoSpaceDN w:val="0"/>
        <w:adjustRightInd w:val="0"/>
        <w:snapToGrid w:val="0"/>
        <w:ind w:left="425" w:hanging="425"/>
        <w:jc w:val="both"/>
        <w:rPr>
          <w:rFonts w:eastAsiaTheme="minorEastAsia"/>
          <w:sz w:val="20"/>
          <w:szCs w:val="20"/>
          <w:lang w:eastAsia="zh-CN"/>
        </w:rPr>
        <w:sectPr w:rsidR="000D5D59" w:rsidRPr="00732350" w:rsidSect="00FF073C">
          <w:headerReference w:type="default" r:id="rId26"/>
          <w:type w:val="continuous"/>
          <w:pgSz w:w="12240" w:h="15840" w:code="1"/>
          <w:pgMar w:top="1440" w:right="1440" w:bottom="1440" w:left="1440" w:header="720" w:footer="720" w:gutter="0"/>
          <w:cols w:num="2" w:space="550"/>
          <w:docGrid w:linePitch="360"/>
        </w:sectPr>
      </w:pPr>
    </w:p>
    <w:p w:rsidR="00870653" w:rsidRPr="00732350" w:rsidRDefault="00870653" w:rsidP="000D5D59">
      <w:pPr>
        <w:autoSpaceDE w:val="0"/>
        <w:autoSpaceDN w:val="0"/>
        <w:adjustRightInd w:val="0"/>
        <w:snapToGrid w:val="0"/>
        <w:ind w:left="425" w:hanging="425"/>
        <w:jc w:val="both"/>
        <w:rPr>
          <w:rFonts w:eastAsia="宋体"/>
          <w:sz w:val="20"/>
          <w:szCs w:val="20"/>
          <w:lang w:eastAsia="zh-CN"/>
        </w:rPr>
      </w:pPr>
    </w:p>
    <w:p w:rsidR="00FF073C" w:rsidRPr="00732350" w:rsidRDefault="00FF073C" w:rsidP="000D5D59">
      <w:pPr>
        <w:autoSpaceDE w:val="0"/>
        <w:autoSpaceDN w:val="0"/>
        <w:adjustRightInd w:val="0"/>
        <w:snapToGrid w:val="0"/>
        <w:ind w:left="425" w:hanging="425"/>
        <w:jc w:val="both"/>
        <w:rPr>
          <w:rFonts w:eastAsia="宋体"/>
          <w:sz w:val="20"/>
          <w:szCs w:val="20"/>
          <w:lang w:eastAsia="zh-CN"/>
        </w:rPr>
      </w:pPr>
    </w:p>
    <w:p w:rsidR="00FF073C" w:rsidRPr="00732350" w:rsidRDefault="00FF073C" w:rsidP="000D5D59">
      <w:pPr>
        <w:autoSpaceDE w:val="0"/>
        <w:autoSpaceDN w:val="0"/>
        <w:adjustRightInd w:val="0"/>
        <w:snapToGrid w:val="0"/>
        <w:ind w:left="425" w:hanging="425"/>
        <w:jc w:val="both"/>
        <w:rPr>
          <w:rFonts w:eastAsia="宋体"/>
          <w:sz w:val="20"/>
          <w:szCs w:val="20"/>
          <w:lang w:eastAsia="zh-CN"/>
        </w:rPr>
      </w:pPr>
    </w:p>
    <w:p w:rsidR="001817FF" w:rsidRPr="00732350" w:rsidRDefault="00870653" w:rsidP="000D5D59">
      <w:pPr>
        <w:autoSpaceDE w:val="0"/>
        <w:autoSpaceDN w:val="0"/>
        <w:adjustRightInd w:val="0"/>
        <w:snapToGrid w:val="0"/>
        <w:ind w:left="425" w:hanging="425"/>
        <w:jc w:val="both"/>
        <w:rPr>
          <w:sz w:val="20"/>
          <w:szCs w:val="20"/>
        </w:rPr>
      </w:pPr>
      <w:r w:rsidRPr="00732350">
        <w:rPr>
          <w:sz w:val="20"/>
          <w:szCs w:val="20"/>
        </w:rPr>
        <w:t>5/29/2017</w:t>
      </w:r>
    </w:p>
    <w:sectPr w:rsidR="001817FF" w:rsidRPr="00732350" w:rsidSect="00870653">
      <w:headerReference w:type="default" r:id="rId27"/>
      <w:type w:val="continuous"/>
      <w:pgSz w:w="12240" w:h="15840"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350" w:rsidRDefault="00732350" w:rsidP="001817FF">
      <w:r>
        <w:separator/>
      </w:r>
    </w:p>
  </w:endnote>
  <w:endnote w:type="continuationSeparator" w:id="0">
    <w:p w:rsidR="00732350" w:rsidRDefault="00732350" w:rsidP="00181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50" w:rsidRPr="00FF073C" w:rsidRDefault="009D379F" w:rsidP="00FF073C">
    <w:pPr>
      <w:jc w:val="center"/>
      <w:rPr>
        <w:sz w:val="20"/>
      </w:rPr>
    </w:pPr>
    <w:r w:rsidRPr="00FF073C">
      <w:rPr>
        <w:sz w:val="20"/>
      </w:rPr>
      <w:fldChar w:fldCharType="begin"/>
    </w:r>
    <w:r w:rsidR="00732350" w:rsidRPr="00FF073C">
      <w:rPr>
        <w:sz w:val="20"/>
      </w:rPr>
      <w:instrText xml:space="preserve"> page </w:instrText>
    </w:r>
    <w:r w:rsidRPr="00FF073C">
      <w:rPr>
        <w:sz w:val="20"/>
      </w:rPr>
      <w:fldChar w:fldCharType="separate"/>
    </w:r>
    <w:r w:rsidR="0090179F">
      <w:rPr>
        <w:noProof/>
        <w:sz w:val="20"/>
      </w:rPr>
      <w:t>39</w:t>
    </w:r>
    <w:r w:rsidRPr="00FF073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350" w:rsidRDefault="00732350" w:rsidP="001817FF">
      <w:r>
        <w:separator/>
      </w:r>
    </w:p>
  </w:footnote>
  <w:footnote w:type="continuationSeparator" w:id="0">
    <w:p w:rsidR="00732350" w:rsidRDefault="00732350" w:rsidP="00181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50" w:rsidRPr="00FF073C" w:rsidRDefault="00732350" w:rsidP="00FF073C">
    <w:pPr>
      <w:pBdr>
        <w:bottom w:val="thinThickMediumGap" w:sz="12" w:space="1" w:color="auto"/>
      </w:pBdr>
      <w:tabs>
        <w:tab w:val="left" w:pos="851"/>
        <w:tab w:val="right" w:pos="8364"/>
      </w:tabs>
      <w:adjustRightInd w:val="0"/>
      <w:snapToGrid w:val="0"/>
      <w:jc w:val="both"/>
      <w:rPr>
        <w:iCs/>
        <w:sz w:val="20"/>
        <w:szCs w:val="20"/>
      </w:rPr>
    </w:pPr>
    <w:r w:rsidRPr="00FF073C">
      <w:rPr>
        <w:rFonts w:hint="eastAsia"/>
        <w:sz w:val="20"/>
        <w:szCs w:val="20"/>
      </w:rPr>
      <w:tab/>
    </w:r>
    <w:r w:rsidRPr="00FF073C">
      <w:rPr>
        <w:sz w:val="20"/>
        <w:szCs w:val="20"/>
      </w:rPr>
      <w:t>New York Science Journal 201</w:t>
    </w:r>
    <w:r w:rsidRPr="00FF073C">
      <w:rPr>
        <w:rFonts w:hint="eastAsia"/>
        <w:sz w:val="20"/>
        <w:szCs w:val="20"/>
      </w:rPr>
      <w:t>7</w:t>
    </w:r>
    <w:r w:rsidRPr="00FF073C">
      <w:rPr>
        <w:sz w:val="20"/>
        <w:szCs w:val="20"/>
      </w:rPr>
      <w:t>;</w:t>
    </w:r>
    <w:r w:rsidRPr="00FF073C">
      <w:rPr>
        <w:rFonts w:hint="eastAsia"/>
        <w:sz w:val="20"/>
        <w:szCs w:val="20"/>
      </w:rPr>
      <w:t>10</w:t>
    </w:r>
    <w:r w:rsidRPr="00FF073C">
      <w:rPr>
        <w:sz w:val="20"/>
        <w:szCs w:val="20"/>
      </w:rPr>
      <w:t>(</w:t>
    </w:r>
    <w:r w:rsidRPr="00FF073C">
      <w:rPr>
        <w:rFonts w:hint="eastAsia"/>
        <w:sz w:val="20"/>
        <w:szCs w:val="20"/>
      </w:rPr>
      <w:t>7</w:t>
    </w:r>
    <w:r w:rsidRPr="00FF073C">
      <w:rPr>
        <w:sz w:val="20"/>
        <w:szCs w:val="20"/>
      </w:rPr>
      <w:t>)</w:t>
    </w:r>
    <w:r w:rsidRPr="00FF073C">
      <w:rPr>
        <w:iCs/>
        <w:sz w:val="20"/>
        <w:szCs w:val="20"/>
      </w:rPr>
      <w:t xml:space="preserve">     </w:t>
    </w:r>
    <w:r w:rsidRPr="00FF073C">
      <w:rPr>
        <w:rFonts w:hint="eastAsia"/>
        <w:iCs/>
        <w:sz w:val="20"/>
        <w:szCs w:val="20"/>
      </w:rPr>
      <w:tab/>
    </w:r>
    <w:r w:rsidRPr="00FF073C">
      <w:rPr>
        <w:iCs/>
        <w:sz w:val="20"/>
        <w:szCs w:val="20"/>
      </w:rPr>
      <w:t xml:space="preserve"> </w:t>
    </w:r>
    <w:r w:rsidRPr="00FF073C">
      <w:rPr>
        <w:rFonts w:hint="eastAsia"/>
        <w:iCs/>
        <w:sz w:val="20"/>
        <w:szCs w:val="20"/>
      </w:rPr>
      <w:t xml:space="preserve"> </w:t>
    </w:r>
    <w:r w:rsidRPr="00FF073C">
      <w:rPr>
        <w:iCs/>
        <w:sz w:val="20"/>
        <w:szCs w:val="20"/>
      </w:rPr>
      <w:t xml:space="preserve">   </w:t>
    </w:r>
    <w:hyperlink r:id="rId1" w:history="1">
      <w:r w:rsidRPr="00FF073C">
        <w:rPr>
          <w:rStyle w:val="Hyperlink"/>
          <w:color w:val="0000FF"/>
          <w:sz w:val="20"/>
          <w:szCs w:val="20"/>
        </w:rPr>
        <w:t>http://www.sciencepub.net/newyork</w:t>
      </w:r>
    </w:hyperlink>
  </w:p>
  <w:p w:rsidR="00732350" w:rsidRPr="00FF073C" w:rsidRDefault="00732350" w:rsidP="00FF073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50" w:rsidRPr="00FF073C" w:rsidRDefault="00732350" w:rsidP="00FF073C">
    <w:pPr>
      <w:pBdr>
        <w:bottom w:val="thinThickMediumGap" w:sz="12" w:space="1" w:color="auto"/>
      </w:pBdr>
      <w:tabs>
        <w:tab w:val="left" w:pos="851"/>
        <w:tab w:val="right" w:pos="8364"/>
      </w:tabs>
      <w:adjustRightInd w:val="0"/>
      <w:snapToGrid w:val="0"/>
      <w:jc w:val="both"/>
      <w:rPr>
        <w:iCs/>
        <w:sz w:val="20"/>
        <w:szCs w:val="20"/>
      </w:rPr>
    </w:pPr>
    <w:r w:rsidRPr="00FF073C">
      <w:rPr>
        <w:rFonts w:hint="eastAsia"/>
        <w:sz w:val="20"/>
        <w:szCs w:val="20"/>
      </w:rPr>
      <w:tab/>
    </w:r>
    <w:r w:rsidRPr="00FF073C">
      <w:rPr>
        <w:sz w:val="20"/>
        <w:szCs w:val="20"/>
      </w:rPr>
      <w:t>New York Science Journal 201</w:t>
    </w:r>
    <w:r w:rsidRPr="00FF073C">
      <w:rPr>
        <w:rFonts w:hint="eastAsia"/>
        <w:sz w:val="20"/>
        <w:szCs w:val="20"/>
      </w:rPr>
      <w:t>7</w:t>
    </w:r>
    <w:r w:rsidRPr="00FF073C">
      <w:rPr>
        <w:sz w:val="20"/>
        <w:szCs w:val="20"/>
      </w:rPr>
      <w:t>;</w:t>
    </w:r>
    <w:r w:rsidRPr="00FF073C">
      <w:rPr>
        <w:rFonts w:hint="eastAsia"/>
        <w:sz w:val="20"/>
        <w:szCs w:val="20"/>
      </w:rPr>
      <w:t>10</w:t>
    </w:r>
    <w:r w:rsidRPr="00FF073C">
      <w:rPr>
        <w:sz w:val="20"/>
        <w:szCs w:val="20"/>
      </w:rPr>
      <w:t>(</w:t>
    </w:r>
    <w:r w:rsidRPr="00FF073C">
      <w:rPr>
        <w:rFonts w:hint="eastAsia"/>
        <w:sz w:val="20"/>
        <w:szCs w:val="20"/>
      </w:rPr>
      <w:t>7</w:t>
    </w:r>
    <w:r w:rsidRPr="00FF073C">
      <w:rPr>
        <w:sz w:val="20"/>
        <w:szCs w:val="20"/>
      </w:rPr>
      <w:t>)</w:t>
    </w:r>
    <w:r w:rsidRPr="00FF073C">
      <w:rPr>
        <w:iCs/>
        <w:sz w:val="20"/>
        <w:szCs w:val="20"/>
      </w:rPr>
      <w:t xml:space="preserve">     </w:t>
    </w:r>
    <w:r w:rsidRPr="00FF073C">
      <w:rPr>
        <w:rFonts w:hint="eastAsia"/>
        <w:iCs/>
        <w:sz w:val="20"/>
        <w:szCs w:val="20"/>
      </w:rPr>
      <w:tab/>
    </w:r>
    <w:r w:rsidRPr="00FF073C">
      <w:rPr>
        <w:iCs/>
        <w:sz w:val="20"/>
        <w:szCs w:val="20"/>
      </w:rPr>
      <w:t xml:space="preserve"> </w:t>
    </w:r>
    <w:r w:rsidRPr="00FF073C">
      <w:rPr>
        <w:rFonts w:hint="eastAsia"/>
        <w:iCs/>
        <w:sz w:val="20"/>
        <w:szCs w:val="20"/>
      </w:rPr>
      <w:t xml:space="preserve"> </w:t>
    </w:r>
    <w:r w:rsidRPr="00FF073C">
      <w:rPr>
        <w:iCs/>
        <w:sz w:val="20"/>
        <w:szCs w:val="20"/>
      </w:rPr>
      <w:t xml:space="preserve">   </w:t>
    </w:r>
    <w:hyperlink r:id="rId1" w:history="1">
      <w:r w:rsidRPr="00FF073C">
        <w:rPr>
          <w:rStyle w:val="Hyperlink"/>
          <w:color w:val="0000FF"/>
          <w:sz w:val="20"/>
          <w:szCs w:val="20"/>
        </w:rPr>
        <w:t>http://www.sciencepub.net/newyork</w:t>
      </w:r>
    </w:hyperlink>
  </w:p>
  <w:p w:rsidR="00732350" w:rsidRPr="00FF073C" w:rsidRDefault="00732350" w:rsidP="00FF073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50" w:rsidRPr="001817FF" w:rsidRDefault="00732350" w:rsidP="001817FF">
    <w:pPr>
      <w:pBdr>
        <w:bottom w:val="thinThickMediumGap" w:sz="12" w:space="1" w:color="auto"/>
      </w:pBdr>
      <w:tabs>
        <w:tab w:val="center" w:pos="4680"/>
        <w:tab w:val="right" w:pos="9360"/>
      </w:tabs>
      <w:jc w:val="center"/>
      <w:rPr>
        <w:rFonts w:asciiTheme="majorBidi" w:hAnsiTheme="majorBidi" w:cstheme="majorBidi"/>
        <w:iCs/>
        <w:sz w:val="20"/>
        <w:szCs w:val="20"/>
        <w:lang w:bidi="ar-EG"/>
      </w:rPr>
    </w:pPr>
    <w:r w:rsidRPr="0035280B">
      <w:rPr>
        <w:rFonts w:asciiTheme="majorBidi" w:hAnsiTheme="majorBidi" w:cstheme="majorBidi"/>
        <w:sz w:val="20"/>
        <w:szCs w:val="20"/>
      </w:rPr>
      <w:t xml:space="preserve">New York Science Journal 2017;10(x)                             </w:t>
    </w:r>
    <w:hyperlink r:id="rId1" w:history="1">
      <w:r w:rsidRPr="0035280B">
        <w:rPr>
          <w:rStyle w:val="Hyperlink"/>
          <w:rFonts w:asciiTheme="majorBidi" w:eastAsia="Arial" w:hAnsiTheme="majorBidi" w:cstheme="majorBidi"/>
          <w:sz w:val="20"/>
          <w:szCs w:val="20"/>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50" w:rsidRPr="00FF073C" w:rsidRDefault="00732350" w:rsidP="00FF073C">
    <w:pPr>
      <w:pBdr>
        <w:bottom w:val="thinThickMediumGap" w:sz="12" w:space="1" w:color="auto"/>
      </w:pBdr>
      <w:tabs>
        <w:tab w:val="left" w:pos="851"/>
        <w:tab w:val="right" w:pos="8364"/>
      </w:tabs>
      <w:adjustRightInd w:val="0"/>
      <w:snapToGrid w:val="0"/>
      <w:jc w:val="both"/>
      <w:rPr>
        <w:iCs/>
        <w:sz w:val="20"/>
        <w:szCs w:val="20"/>
      </w:rPr>
    </w:pPr>
    <w:r w:rsidRPr="00FF073C">
      <w:rPr>
        <w:rFonts w:hint="eastAsia"/>
        <w:sz w:val="20"/>
        <w:szCs w:val="20"/>
      </w:rPr>
      <w:tab/>
    </w:r>
    <w:r w:rsidRPr="00FF073C">
      <w:rPr>
        <w:sz w:val="20"/>
        <w:szCs w:val="20"/>
      </w:rPr>
      <w:t>New York Science Journal 201</w:t>
    </w:r>
    <w:r w:rsidRPr="00FF073C">
      <w:rPr>
        <w:rFonts w:hint="eastAsia"/>
        <w:sz w:val="20"/>
        <w:szCs w:val="20"/>
      </w:rPr>
      <w:t>7</w:t>
    </w:r>
    <w:r w:rsidRPr="00FF073C">
      <w:rPr>
        <w:sz w:val="20"/>
        <w:szCs w:val="20"/>
      </w:rPr>
      <w:t>;</w:t>
    </w:r>
    <w:r w:rsidRPr="00FF073C">
      <w:rPr>
        <w:rFonts w:hint="eastAsia"/>
        <w:sz w:val="20"/>
        <w:szCs w:val="20"/>
      </w:rPr>
      <w:t>10</w:t>
    </w:r>
    <w:r w:rsidRPr="00FF073C">
      <w:rPr>
        <w:sz w:val="20"/>
        <w:szCs w:val="20"/>
      </w:rPr>
      <w:t>(</w:t>
    </w:r>
    <w:r w:rsidRPr="00FF073C">
      <w:rPr>
        <w:rFonts w:hint="eastAsia"/>
        <w:sz w:val="20"/>
        <w:szCs w:val="20"/>
      </w:rPr>
      <w:t>7</w:t>
    </w:r>
    <w:r w:rsidRPr="00FF073C">
      <w:rPr>
        <w:sz w:val="20"/>
        <w:szCs w:val="20"/>
      </w:rPr>
      <w:t>)</w:t>
    </w:r>
    <w:r w:rsidRPr="00FF073C">
      <w:rPr>
        <w:iCs/>
        <w:sz w:val="20"/>
        <w:szCs w:val="20"/>
      </w:rPr>
      <w:t xml:space="preserve">     </w:t>
    </w:r>
    <w:r w:rsidRPr="00FF073C">
      <w:rPr>
        <w:rFonts w:hint="eastAsia"/>
        <w:iCs/>
        <w:sz w:val="20"/>
        <w:szCs w:val="20"/>
      </w:rPr>
      <w:tab/>
    </w:r>
    <w:r w:rsidRPr="00FF073C">
      <w:rPr>
        <w:iCs/>
        <w:sz w:val="20"/>
        <w:szCs w:val="20"/>
      </w:rPr>
      <w:t xml:space="preserve"> </w:t>
    </w:r>
    <w:r w:rsidRPr="00FF073C">
      <w:rPr>
        <w:rFonts w:hint="eastAsia"/>
        <w:iCs/>
        <w:sz w:val="20"/>
        <w:szCs w:val="20"/>
      </w:rPr>
      <w:t xml:space="preserve"> </w:t>
    </w:r>
    <w:r w:rsidRPr="00FF073C">
      <w:rPr>
        <w:iCs/>
        <w:sz w:val="20"/>
        <w:szCs w:val="20"/>
      </w:rPr>
      <w:t xml:space="preserve">   </w:t>
    </w:r>
    <w:hyperlink r:id="rId1" w:history="1">
      <w:r w:rsidRPr="00FF073C">
        <w:rPr>
          <w:rStyle w:val="Hyperlink"/>
          <w:color w:val="0000FF"/>
          <w:sz w:val="20"/>
          <w:szCs w:val="20"/>
        </w:rPr>
        <w:t>http://www.sciencepub.net/newyork</w:t>
      </w:r>
    </w:hyperlink>
  </w:p>
  <w:p w:rsidR="00732350" w:rsidRPr="00FF073C" w:rsidRDefault="00732350" w:rsidP="00FF073C">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50" w:rsidRPr="001817FF" w:rsidRDefault="00732350" w:rsidP="001817FF">
    <w:pPr>
      <w:pBdr>
        <w:bottom w:val="thinThickMediumGap" w:sz="12" w:space="1" w:color="auto"/>
      </w:pBdr>
      <w:tabs>
        <w:tab w:val="center" w:pos="4680"/>
        <w:tab w:val="right" w:pos="9360"/>
      </w:tabs>
      <w:jc w:val="center"/>
      <w:rPr>
        <w:rFonts w:asciiTheme="majorBidi" w:hAnsiTheme="majorBidi" w:cstheme="majorBidi"/>
        <w:iCs/>
        <w:sz w:val="20"/>
        <w:szCs w:val="20"/>
        <w:lang w:bidi="ar-EG"/>
      </w:rPr>
    </w:pPr>
    <w:r w:rsidRPr="0035280B">
      <w:rPr>
        <w:rFonts w:asciiTheme="majorBidi" w:hAnsiTheme="majorBidi" w:cstheme="majorBidi"/>
        <w:sz w:val="20"/>
        <w:szCs w:val="20"/>
      </w:rPr>
      <w:t xml:space="preserve">New York Science Journal 2017;10(x)                             </w:t>
    </w:r>
    <w:hyperlink r:id="rId1" w:history="1">
      <w:r w:rsidRPr="0035280B">
        <w:rPr>
          <w:rStyle w:val="Hyperlink"/>
          <w:rFonts w:asciiTheme="majorBidi" w:eastAsia="Arial" w:hAnsiTheme="majorBidi" w:cstheme="majorBidi"/>
          <w:sz w:val="20"/>
          <w:szCs w:val="20"/>
        </w:rPr>
        <w:t>http://www.sciencepub.net/newyork</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50" w:rsidRPr="00FF073C" w:rsidRDefault="00732350" w:rsidP="00FF073C">
    <w:pPr>
      <w:pBdr>
        <w:bottom w:val="thinThickMediumGap" w:sz="12" w:space="1" w:color="auto"/>
      </w:pBdr>
      <w:tabs>
        <w:tab w:val="left" w:pos="851"/>
        <w:tab w:val="right" w:pos="8364"/>
      </w:tabs>
      <w:adjustRightInd w:val="0"/>
      <w:snapToGrid w:val="0"/>
      <w:jc w:val="both"/>
      <w:rPr>
        <w:iCs/>
        <w:sz w:val="20"/>
        <w:szCs w:val="20"/>
      </w:rPr>
    </w:pPr>
    <w:r w:rsidRPr="00FF073C">
      <w:rPr>
        <w:rFonts w:hint="eastAsia"/>
        <w:sz w:val="20"/>
        <w:szCs w:val="20"/>
      </w:rPr>
      <w:tab/>
    </w:r>
    <w:r w:rsidRPr="00FF073C">
      <w:rPr>
        <w:sz w:val="20"/>
        <w:szCs w:val="20"/>
      </w:rPr>
      <w:t>New York Science Journal 201</w:t>
    </w:r>
    <w:r w:rsidRPr="00FF073C">
      <w:rPr>
        <w:rFonts w:hint="eastAsia"/>
        <w:sz w:val="20"/>
        <w:szCs w:val="20"/>
      </w:rPr>
      <w:t>7</w:t>
    </w:r>
    <w:r w:rsidRPr="00FF073C">
      <w:rPr>
        <w:sz w:val="20"/>
        <w:szCs w:val="20"/>
      </w:rPr>
      <w:t>;</w:t>
    </w:r>
    <w:r w:rsidRPr="00FF073C">
      <w:rPr>
        <w:rFonts w:hint="eastAsia"/>
        <w:sz w:val="20"/>
        <w:szCs w:val="20"/>
      </w:rPr>
      <w:t>10</w:t>
    </w:r>
    <w:r w:rsidRPr="00FF073C">
      <w:rPr>
        <w:sz w:val="20"/>
        <w:szCs w:val="20"/>
      </w:rPr>
      <w:t>(</w:t>
    </w:r>
    <w:r w:rsidRPr="00FF073C">
      <w:rPr>
        <w:rFonts w:hint="eastAsia"/>
        <w:sz w:val="20"/>
        <w:szCs w:val="20"/>
      </w:rPr>
      <w:t>7</w:t>
    </w:r>
    <w:r w:rsidRPr="00FF073C">
      <w:rPr>
        <w:sz w:val="20"/>
        <w:szCs w:val="20"/>
      </w:rPr>
      <w:t>)</w:t>
    </w:r>
    <w:r w:rsidRPr="00FF073C">
      <w:rPr>
        <w:iCs/>
        <w:sz w:val="20"/>
        <w:szCs w:val="20"/>
      </w:rPr>
      <w:t xml:space="preserve">     </w:t>
    </w:r>
    <w:r w:rsidRPr="00FF073C">
      <w:rPr>
        <w:rFonts w:hint="eastAsia"/>
        <w:iCs/>
        <w:sz w:val="20"/>
        <w:szCs w:val="20"/>
      </w:rPr>
      <w:tab/>
    </w:r>
    <w:r w:rsidRPr="00FF073C">
      <w:rPr>
        <w:iCs/>
        <w:sz w:val="20"/>
        <w:szCs w:val="20"/>
      </w:rPr>
      <w:t xml:space="preserve"> </w:t>
    </w:r>
    <w:r w:rsidRPr="00FF073C">
      <w:rPr>
        <w:rFonts w:hint="eastAsia"/>
        <w:iCs/>
        <w:sz w:val="20"/>
        <w:szCs w:val="20"/>
      </w:rPr>
      <w:t xml:space="preserve"> </w:t>
    </w:r>
    <w:r w:rsidRPr="00FF073C">
      <w:rPr>
        <w:iCs/>
        <w:sz w:val="20"/>
        <w:szCs w:val="20"/>
      </w:rPr>
      <w:t xml:space="preserve">   </w:t>
    </w:r>
    <w:hyperlink r:id="rId1" w:history="1">
      <w:r w:rsidRPr="00FF073C">
        <w:rPr>
          <w:rStyle w:val="Hyperlink"/>
          <w:color w:val="0000FF"/>
          <w:sz w:val="20"/>
          <w:szCs w:val="20"/>
        </w:rPr>
        <w:t>http://www.sciencepub.net/newyork</w:t>
      </w:r>
    </w:hyperlink>
  </w:p>
  <w:p w:rsidR="00732350" w:rsidRPr="00FF073C" w:rsidRDefault="00732350" w:rsidP="00FF073C">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50" w:rsidRPr="001817FF" w:rsidRDefault="00732350" w:rsidP="001817FF">
    <w:pPr>
      <w:pBdr>
        <w:bottom w:val="thinThickMediumGap" w:sz="12" w:space="1" w:color="auto"/>
      </w:pBdr>
      <w:tabs>
        <w:tab w:val="center" w:pos="4680"/>
        <w:tab w:val="right" w:pos="9360"/>
      </w:tabs>
      <w:jc w:val="center"/>
      <w:rPr>
        <w:rFonts w:asciiTheme="majorBidi" w:hAnsiTheme="majorBidi" w:cstheme="majorBidi"/>
        <w:iCs/>
        <w:sz w:val="20"/>
        <w:szCs w:val="20"/>
        <w:lang w:bidi="ar-EG"/>
      </w:rPr>
    </w:pPr>
    <w:r w:rsidRPr="0035280B">
      <w:rPr>
        <w:rFonts w:asciiTheme="majorBidi" w:hAnsiTheme="majorBidi" w:cstheme="majorBidi"/>
        <w:sz w:val="20"/>
        <w:szCs w:val="20"/>
      </w:rPr>
      <w:t xml:space="preserve">New York Science Journal 2017;10(x)                             </w:t>
    </w:r>
    <w:hyperlink r:id="rId1" w:history="1">
      <w:r w:rsidRPr="0035280B">
        <w:rPr>
          <w:rStyle w:val="Hyperlink"/>
          <w:rFonts w:asciiTheme="majorBidi" w:eastAsia="Arial" w:hAnsiTheme="majorBidi" w:cstheme="majorBidi"/>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1CD2"/>
    <w:multiLevelType w:val="hybridMultilevel"/>
    <w:tmpl w:val="AEE4D6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7B66DA"/>
    <w:multiLevelType w:val="hybridMultilevel"/>
    <w:tmpl w:val="FE3E4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8B16B9"/>
    <w:multiLevelType w:val="hybridMultilevel"/>
    <w:tmpl w:val="11540A98"/>
    <w:lvl w:ilvl="0" w:tplc="CD921536">
      <w:start w:val="1"/>
      <w:numFmt w:val="lowerLetter"/>
      <w:lvlText w:val="%1-"/>
      <w:lvlJc w:val="left"/>
      <w:pPr>
        <w:ind w:left="720" w:hanging="360"/>
      </w:pPr>
      <w:rPr>
        <w:rFonts w:ascii="Arial" w:eastAsia="Arial"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10815"/>
    <w:multiLevelType w:val="hybridMultilevel"/>
    <w:tmpl w:val="985EC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B06FBD"/>
    <w:multiLevelType w:val="hybridMultilevel"/>
    <w:tmpl w:val="51EC2B34"/>
    <w:lvl w:ilvl="0" w:tplc="A1667330">
      <w:start w:val="5"/>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7B320CB9"/>
    <w:multiLevelType w:val="hybridMultilevel"/>
    <w:tmpl w:val="B6882398"/>
    <w:lvl w:ilvl="0" w:tplc="D7A436A2">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CD651E"/>
    <w:rsid w:val="000140C7"/>
    <w:rsid w:val="00034771"/>
    <w:rsid w:val="000743C5"/>
    <w:rsid w:val="000D5D59"/>
    <w:rsid w:val="000F2260"/>
    <w:rsid w:val="00104EA7"/>
    <w:rsid w:val="001528E7"/>
    <w:rsid w:val="001817FF"/>
    <w:rsid w:val="001E39E1"/>
    <w:rsid w:val="002712D4"/>
    <w:rsid w:val="00271A7B"/>
    <w:rsid w:val="002C6743"/>
    <w:rsid w:val="003C3A11"/>
    <w:rsid w:val="004050F2"/>
    <w:rsid w:val="00445DF5"/>
    <w:rsid w:val="00450C4B"/>
    <w:rsid w:val="004A77A2"/>
    <w:rsid w:val="005216E0"/>
    <w:rsid w:val="00534A83"/>
    <w:rsid w:val="00551D23"/>
    <w:rsid w:val="00566783"/>
    <w:rsid w:val="00574C14"/>
    <w:rsid w:val="00590D7C"/>
    <w:rsid w:val="00592C68"/>
    <w:rsid w:val="005F1B90"/>
    <w:rsid w:val="00621964"/>
    <w:rsid w:val="00651839"/>
    <w:rsid w:val="006A5C67"/>
    <w:rsid w:val="006C3EB4"/>
    <w:rsid w:val="007117EF"/>
    <w:rsid w:val="00726FFA"/>
    <w:rsid w:val="00732350"/>
    <w:rsid w:val="00760830"/>
    <w:rsid w:val="00777908"/>
    <w:rsid w:val="00785729"/>
    <w:rsid w:val="007F3031"/>
    <w:rsid w:val="00817981"/>
    <w:rsid w:val="00826B65"/>
    <w:rsid w:val="00861F59"/>
    <w:rsid w:val="00870653"/>
    <w:rsid w:val="008C4F6B"/>
    <w:rsid w:val="008E56A7"/>
    <w:rsid w:val="0090179F"/>
    <w:rsid w:val="00915F09"/>
    <w:rsid w:val="0091687B"/>
    <w:rsid w:val="00934CE1"/>
    <w:rsid w:val="009D379F"/>
    <w:rsid w:val="00A31196"/>
    <w:rsid w:val="00A37EC4"/>
    <w:rsid w:val="00A716E1"/>
    <w:rsid w:val="00A82F61"/>
    <w:rsid w:val="00A9006A"/>
    <w:rsid w:val="00AB5F91"/>
    <w:rsid w:val="00AC0A02"/>
    <w:rsid w:val="00AD408E"/>
    <w:rsid w:val="00B13C71"/>
    <w:rsid w:val="00B56417"/>
    <w:rsid w:val="00B86249"/>
    <w:rsid w:val="00B9170D"/>
    <w:rsid w:val="00C250E5"/>
    <w:rsid w:val="00C32603"/>
    <w:rsid w:val="00C41516"/>
    <w:rsid w:val="00C56154"/>
    <w:rsid w:val="00CD651E"/>
    <w:rsid w:val="00D409C3"/>
    <w:rsid w:val="00D4260A"/>
    <w:rsid w:val="00D55000"/>
    <w:rsid w:val="00D762DB"/>
    <w:rsid w:val="00E022EE"/>
    <w:rsid w:val="00EB4901"/>
    <w:rsid w:val="00EC1679"/>
    <w:rsid w:val="00EF49F4"/>
    <w:rsid w:val="00F237FE"/>
    <w:rsid w:val="00F60E12"/>
    <w:rsid w:val="00F62AA6"/>
    <w:rsid w:val="00FF073C"/>
    <w:rsid w:val="00FF44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61"/>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F61"/>
    <w:rPr>
      <w:color w:val="0563C1" w:themeColor="hyperlink"/>
      <w:u w:val="single"/>
    </w:rPr>
  </w:style>
  <w:style w:type="paragraph" w:customStyle="1" w:styleId="RESLALA">
    <w:name w:val="RESLALA"/>
    <w:basedOn w:val="Normal"/>
    <w:link w:val="RESLALAChar"/>
    <w:qFormat/>
    <w:rsid w:val="00A82F61"/>
    <w:pPr>
      <w:spacing w:line="360" w:lineRule="auto"/>
      <w:ind w:firstLine="425"/>
    </w:pPr>
    <w:rPr>
      <w:rFonts w:asciiTheme="minorHAnsi" w:eastAsiaTheme="minorHAnsi" w:hAnsiTheme="minorHAnsi" w:cstheme="minorBidi"/>
      <w:sz w:val="28"/>
      <w:szCs w:val="28"/>
    </w:rPr>
  </w:style>
  <w:style w:type="character" w:customStyle="1" w:styleId="RESLALAChar">
    <w:name w:val="RESLALA Char"/>
    <w:basedOn w:val="DefaultParagraphFont"/>
    <w:link w:val="RESLALA"/>
    <w:rsid w:val="00A82F61"/>
    <w:rPr>
      <w:sz w:val="28"/>
      <w:szCs w:val="28"/>
    </w:rPr>
  </w:style>
  <w:style w:type="paragraph" w:styleId="Caption">
    <w:name w:val="caption"/>
    <w:basedOn w:val="Normal"/>
    <w:next w:val="Normal"/>
    <w:uiPriority w:val="35"/>
    <w:unhideWhenUsed/>
    <w:qFormat/>
    <w:rsid w:val="00EF49F4"/>
    <w:pPr>
      <w:spacing w:after="200"/>
    </w:pPr>
    <w:rPr>
      <w:i/>
      <w:iCs/>
      <w:color w:val="44546A" w:themeColor="text2"/>
      <w:sz w:val="18"/>
      <w:szCs w:val="18"/>
    </w:rPr>
  </w:style>
  <w:style w:type="table" w:customStyle="1" w:styleId="PlainTable1">
    <w:name w:val="Plain Table 1"/>
    <w:basedOn w:val="TableNormal"/>
    <w:uiPriority w:val="41"/>
    <w:rsid w:val="00EF49F4"/>
    <w:pPr>
      <w:spacing w:after="0" w:line="240" w:lineRule="auto"/>
      <w:ind w:firstLine="425"/>
      <w:jc w:val="center"/>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F49F4"/>
    <w:pPr>
      <w:spacing w:after="200" w:line="276" w:lineRule="auto"/>
      <w:ind w:left="720"/>
      <w:contextualSpacing/>
    </w:pPr>
    <w:rPr>
      <w:rFonts w:asciiTheme="minorHAnsi" w:eastAsiaTheme="minorHAnsi" w:hAnsiTheme="minorHAnsi" w:cstheme="minorBidi"/>
    </w:rPr>
  </w:style>
  <w:style w:type="character" w:customStyle="1" w:styleId="hps">
    <w:name w:val="hps"/>
    <w:basedOn w:val="DefaultParagraphFont"/>
    <w:rsid w:val="00F237FE"/>
  </w:style>
  <w:style w:type="paragraph" w:styleId="BalloonText">
    <w:name w:val="Balloon Text"/>
    <w:basedOn w:val="Normal"/>
    <w:link w:val="BalloonTextChar"/>
    <w:uiPriority w:val="99"/>
    <w:semiHidden/>
    <w:unhideWhenUsed/>
    <w:rsid w:val="008E56A7"/>
    <w:rPr>
      <w:rFonts w:ascii="Tahoma" w:hAnsi="Tahoma" w:cs="Tahoma"/>
      <w:sz w:val="16"/>
      <w:szCs w:val="16"/>
    </w:rPr>
  </w:style>
  <w:style w:type="character" w:customStyle="1" w:styleId="BalloonTextChar">
    <w:name w:val="Balloon Text Char"/>
    <w:basedOn w:val="DefaultParagraphFont"/>
    <w:link w:val="BalloonText"/>
    <w:uiPriority w:val="99"/>
    <w:semiHidden/>
    <w:rsid w:val="008E56A7"/>
    <w:rPr>
      <w:rFonts w:ascii="Tahoma" w:eastAsia="PMingLiU" w:hAnsi="Tahoma" w:cs="Tahoma"/>
      <w:sz w:val="16"/>
      <w:szCs w:val="16"/>
    </w:rPr>
  </w:style>
  <w:style w:type="character" w:customStyle="1" w:styleId="un">
    <w:name w:val="u_n"/>
    <w:basedOn w:val="DefaultParagraphFont"/>
    <w:rsid w:val="001E39E1"/>
  </w:style>
  <w:style w:type="paragraph" w:styleId="Header">
    <w:name w:val="header"/>
    <w:basedOn w:val="Normal"/>
    <w:link w:val="HeaderChar"/>
    <w:uiPriority w:val="99"/>
    <w:semiHidden/>
    <w:unhideWhenUsed/>
    <w:rsid w:val="001817FF"/>
    <w:pPr>
      <w:tabs>
        <w:tab w:val="center" w:pos="4153"/>
        <w:tab w:val="right" w:pos="8306"/>
      </w:tabs>
    </w:pPr>
  </w:style>
  <w:style w:type="character" w:customStyle="1" w:styleId="HeaderChar">
    <w:name w:val="Header Char"/>
    <w:basedOn w:val="DefaultParagraphFont"/>
    <w:link w:val="Header"/>
    <w:uiPriority w:val="99"/>
    <w:semiHidden/>
    <w:rsid w:val="001817FF"/>
    <w:rPr>
      <w:rFonts w:ascii="Times New Roman" w:eastAsia="PMingLiU" w:hAnsi="Times New Roman" w:cs="Times New Roman"/>
    </w:rPr>
  </w:style>
  <w:style w:type="paragraph" w:styleId="Footer">
    <w:name w:val="footer"/>
    <w:basedOn w:val="Normal"/>
    <w:link w:val="FooterChar"/>
    <w:uiPriority w:val="99"/>
    <w:semiHidden/>
    <w:unhideWhenUsed/>
    <w:rsid w:val="001817FF"/>
    <w:pPr>
      <w:tabs>
        <w:tab w:val="center" w:pos="4153"/>
        <w:tab w:val="right" w:pos="8306"/>
      </w:tabs>
    </w:pPr>
  </w:style>
  <w:style w:type="character" w:customStyle="1" w:styleId="FooterChar">
    <w:name w:val="Footer Char"/>
    <w:basedOn w:val="DefaultParagraphFont"/>
    <w:link w:val="Footer"/>
    <w:uiPriority w:val="99"/>
    <w:semiHidden/>
    <w:rsid w:val="001817FF"/>
    <w:rPr>
      <w:rFonts w:ascii="Times New Roman" w:eastAsia="PMingLiU" w:hAnsi="Times New Roman" w:cs="Times New Roman"/>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1817FF"/>
    <w:rPr>
      <w:rFonts w:ascii="Arial" w:eastAsia="Arial" w:hAnsi="Arial" w:cs="Arial"/>
      <w:b/>
      <w:bCs/>
      <w:sz w:val="38"/>
      <w:szCs w:val="38"/>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1817FF"/>
    <w:pPr>
      <w:widowControl w:val="0"/>
      <w:shd w:val="clear" w:color="auto" w:fill="FFFFFF"/>
      <w:spacing w:before="260" w:line="424" w:lineRule="exact"/>
    </w:pPr>
    <w:rPr>
      <w:rFonts w:ascii="Arial" w:eastAsia="Arial" w:hAnsi="Arial" w:cs="Arial"/>
      <w:b/>
      <w:bCs/>
      <w:sz w:val="38"/>
      <w:szCs w:val="38"/>
    </w:rPr>
  </w:style>
</w:styles>
</file>

<file path=word/webSettings.xml><?xml version="1.0" encoding="utf-8"?>
<w:webSettings xmlns:r="http://schemas.openxmlformats.org/officeDocument/2006/relationships" xmlns:w="http://schemas.openxmlformats.org/wordprocessingml/2006/main">
  <w:divs>
    <w:div w:id="1111509913">
      <w:bodyDiv w:val="1"/>
      <w:marLeft w:val="0"/>
      <w:marRight w:val="0"/>
      <w:marTop w:val="0"/>
      <w:marBottom w:val="0"/>
      <w:divBdr>
        <w:top w:val="none" w:sz="0" w:space="0" w:color="auto"/>
        <w:left w:val="none" w:sz="0" w:space="0" w:color="auto"/>
        <w:bottom w:val="none" w:sz="0" w:space="0" w:color="auto"/>
        <w:right w:val="none" w:sz="0" w:space="0" w:color="auto"/>
      </w:divBdr>
    </w:div>
    <w:div w:id="14389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_ahmed_ahmed2007@yahoo.com" TargetMode="Externa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6.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www.dx.doi.org/10.7537/marsnys100717.0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5B84-8A5E-4F97-BD0A-92D65104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5644</Words>
  <Characters>32173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dc:creator>
  <cp:lastModifiedBy>Administrator</cp:lastModifiedBy>
  <cp:revision>5</cp:revision>
  <dcterms:created xsi:type="dcterms:W3CDTF">2017-05-31T15:39:00Z</dcterms:created>
  <dcterms:modified xsi:type="dcterms:W3CDTF">2017-06-01T01:43:00Z</dcterms:modified>
</cp:coreProperties>
</file>