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91B" w:rsidRPr="0075475F" w:rsidRDefault="00A9647E" w:rsidP="00663D27">
      <w:pPr>
        <w:tabs>
          <w:tab w:val="left" w:pos="9356"/>
        </w:tabs>
        <w:suppressAutoHyphens w:val="0"/>
        <w:autoSpaceDE w:val="0"/>
        <w:autoSpaceDN w:val="0"/>
        <w:adjustRightInd w:val="0"/>
        <w:snapToGrid w:val="0"/>
        <w:ind w:right="4"/>
        <w:jc w:val="center"/>
        <w:rPr>
          <w:b/>
          <w:bCs/>
          <w:color w:val="000000" w:themeColor="text1"/>
          <w:sz w:val="20"/>
          <w:szCs w:val="20"/>
          <w:lang w:eastAsia="zh-CN"/>
        </w:rPr>
      </w:pPr>
      <w:r w:rsidRPr="0075475F">
        <w:rPr>
          <w:b/>
          <w:bCs/>
          <w:color w:val="000000" w:themeColor="text1"/>
          <w:sz w:val="20"/>
          <w:szCs w:val="20"/>
        </w:rPr>
        <w:t>Efficiency Parameters of SSR Markers for Characterization of Some Mango Cultivars and Their Suitability in Molecular Bar-coding</w:t>
      </w:r>
    </w:p>
    <w:p w:rsidR="0087291B" w:rsidRPr="0075475F" w:rsidRDefault="0087291B" w:rsidP="00663D27">
      <w:pPr>
        <w:tabs>
          <w:tab w:val="left" w:pos="9356"/>
        </w:tabs>
        <w:suppressAutoHyphens w:val="0"/>
        <w:autoSpaceDE w:val="0"/>
        <w:autoSpaceDN w:val="0"/>
        <w:adjustRightInd w:val="0"/>
        <w:snapToGrid w:val="0"/>
        <w:ind w:right="4"/>
        <w:jc w:val="center"/>
        <w:rPr>
          <w:b/>
          <w:bCs/>
          <w:color w:val="000000" w:themeColor="text1"/>
          <w:sz w:val="20"/>
          <w:szCs w:val="20"/>
          <w:lang w:eastAsia="zh-CN"/>
        </w:rPr>
      </w:pPr>
    </w:p>
    <w:p w:rsidR="0087291B" w:rsidRPr="0075475F" w:rsidRDefault="00A9647E" w:rsidP="00663D27">
      <w:pPr>
        <w:tabs>
          <w:tab w:val="left" w:pos="9356"/>
        </w:tabs>
        <w:suppressAutoHyphens w:val="0"/>
        <w:autoSpaceDE w:val="0"/>
        <w:autoSpaceDN w:val="0"/>
        <w:adjustRightInd w:val="0"/>
        <w:snapToGrid w:val="0"/>
        <w:ind w:right="4"/>
        <w:jc w:val="center"/>
        <w:rPr>
          <w:color w:val="000000" w:themeColor="text1"/>
          <w:sz w:val="20"/>
          <w:szCs w:val="20"/>
          <w:lang w:eastAsia="zh-CN"/>
        </w:rPr>
      </w:pPr>
      <w:r w:rsidRPr="0075475F">
        <w:rPr>
          <w:rFonts w:eastAsia="TimesNewRomanPSMT"/>
          <w:color w:val="000000" w:themeColor="text1"/>
          <w:sz w:val="20"/>
          <w:szCs w:val="20"/>
        </w:rPr>
        <w:t>*Manal Eid and M. A. Hussein</w:t>
      </w:r>
    </w:p>
    <w:p w:rsidR="0087291B" w:rsidRPr="0075475F" w:rsidRDefault="0087291B" w:rsidP="00663D27">
      <w:pPr>
        <w:tabs>
          <w:tab w:val="left" w:pos="9356"/>
        </w:tabs>
        <w:suppressAutoHyphens w:val="0"/>
        <w:autoSpaceDE w:val="0"/>
        <w:autoSpaceDN w:val="0"/>
        <w:adjustRightInd w:val="0"/>
        <w:snapToGrid w:val="0"/>
        <w:ind w:right="4"/>
        <w:jc w:val="center"/>
        <w:rPr>
          <w:color w:val="000000" w:themeColor="text1"/>
          <w:sz w:val="20"/>
          <w:szCs w:val="20"/>
          <w:lang w:eastAsia="zh-CN"/>
        </w:rPr>
      </w:pPr>
    </w:p>
    <w:p w:rsidR="00A9647E" w:rsidRPr="0075475F" w:rsidRDefault="00A9647E" w:rsidP="00663D27">
      <w:pPr>
        <w:tabs>
          <w:tab w:val="left" w:pos="9356"/>
        </w:tabs>
        <w:suppressAutoHyphens w:val="0"/>
        <w:autoSpaceDE w:val="0"/>
        <w:autoSpaceDN w:val="0"/>
        <w:adjustRightInd w:val="0"/>
        <w:snapToGrid w:val="0"/>
        <w:ind w:right="4"/>
        <w:jc w:val="center"/>
        <w:rPr>
          <w:rFonts w:eastAsia="TimesNewRomanPSMT"/>
          <w:color w:val="000000" w:themeColor="text1"/>
          <w:sz w:val="20"/>
          <w:szCs w:val="20"/>
        </w:rPr>
      </w:pPr>
      <w:r w:rsidRPr="0075475F">
        <w:rPr>
          <w:rFonts w:eastAsia="TimesNewRomanPSMT"/>
          <w:color w:val="000000" w:themeColor="text1"/>
          <w:sz w:val="20"/>
          <w:szCs w:val="20"/>
        </w:rPr>
        <w:t>Department of Botany, Faculty of Agriculture, Suez Canal University, Ismailia, Egypt</w:t>
      </w:r>
    </w:p>
    <w:p w:rsidR="0087291B" w:rsidRPr="0075475F" w:rsidRDefault="006978CA" w:rsidP="00663D27">
      <w:pPr>
        <w:tabs>
          <w:tab w:val="left" w:pos="9356"/>
        </w:tabs>
        <w:suppressAutoHyphens w:val="0"/>
        <w:snapToGrid w:val="0"/>
        <w:ind w:right="4"/>
        <w:jc w:val="center"/>
        <w:rPr>
          <w:sz w:val="20"/>
          <w:szCs w:val="20"/>
        </w:rPr>
      </w:pPr>
      <w:hyperlink r:id="rId7" w:history="1">
        <w:r w:rsidR="00A9647E" w:rsidRPr="0075475F">
          <w:rPr>
            <w:rStyle w:val="Hyperlink"/>
            <w:color w:val="auto"/>
            <w:sz w:val="20"/>
            <w:szCs w:val="20"/>
          </w:rPr>
          <w:t>eid_manl@hotmail.com</w:t>
        </w:r>
      </w:hyperlink>
    </w:p>
    <w:p w:rsidR="0087291B" w:rsidRPr="0075475F" w:rsidRDefault="0087291B" w:rsidP="00663D27">
      <w:pPr>
        <w:tabs>
          <w:tab w:val="left" w:pos="9356"/>
        </w:tabs>
        <w:suppressAutoHyphens w:val="0"/>
        <w:snapToGrid w:val="0"/>
        <w:ind w:right="4"/>
        <w:jc w:val="center"/>
        <w:rPr>
          <w:sz w:val="20"/>
          <w:szCs w:val="20"/>
        </w:rPr>
      </w:pPr>
    </w:p>
    <w:p w:rsidR="001946D7" w:rsidRPr="0075475F" w:rsidRDefault="001946D7" w:rsidP="0075475F">
      <w:pPr>
        <w:suppressAutoHyphens w:val="0"/>
        <w:snapToGrid w:val="0"/>
        <w:jc w:val="both"/>
        <w:rPr>
          <w:rFonts w:eastAsia="Times New Roman"/>
          <w:color w:val="000000" w:themeColor="text1"/>
          <w:sz w:val="20"/>
          <w:szCs w:val="20"/>
          <w:lang w:bidi="ar-EG"/>
        </w:rPr>
      </w:pPr>
      <w:r w:rsidRPr="0075475F">
        <w:rPr>
          <w:b/>
          <w:bCs/>
          <w:color w:val="000000" w:themeColor="text1"/>
          <w:sz w:val="20"/>
          <w:szCs w:val="20"/>
        </w:rPr>
        <w:t>Abstract:</w:t>
      </w:r>
      <w:r w:rsidRPr="0075475F">
        <w:rPr>
          <w:rFonts w:eastAsia="TimesNewRomanPSMT"/>
          <w:color w:val="000000" w:themeColor="text1"/>
          <w:sz w:val="20"/>
          <w:szCs w:val="20"/>
        </w:rPr>
        <w:t xml:space="preserve"> In the present study, </w:t>
      </w:r>
      <w:r w:rsidRPr="0075475F">
        <w:rPr>
          <w:rFonts w:eastAsia="TimesNewRomanPSMT"/>
          <w:b/>
          <w:bCs/>
          <w:color w:val="000000" w:themeColor="text1"/>
          <w:sz w:val="20"/>
          <w:szCs w:val="20"/>
        </w:rPr>
        <w:t xml:space="preserve">25 </w:t>
      </w:r>
      <w:r w:rsidRPr="0075475F">
        <w:rPr>
          <w:rFonts w:eastAsia="TimesNewRomanPSMT"/>
          <w:color w:val="000000" w:themeColor="text1"/>
          <w:sz w:val="20"/>
          <w:szCs w:val="20"/>
        </w:rPr>
        <w:t xml:space="preserve">Egyptian cultivars of mango were characterized by means of - simple sequence repeats (SSRs) to distinguish the extent of genetic variation and to develop a fingerprinting key. Thirty five SSR markers selected based on their repeatability, scorability and their ability to discrete between cultivars. </w:t>
      </w:r>
      <w:r w:rsidRPr="0075475F">
        <w:rPr>
          <w:rFonts w:eastAsia="TimesNewRomanPSMT"/>
          <w:b/>
          <w:bCs/>
          <w:color w:val="000000" w:themeColor="text1"/>
          <w:sz w:val="20"/>
          <w:szCs w:val="20"/>
        </w:rPr>
        <w:t xml:space="preserve">35 </w:t>
      </w:r>
      <w:r w:rsidRPr="0075475F">
        <w:rPr>
          <w:rFonts w:eastAsia="TimesNewRomanPSMT"/>
          <w:color w:val="000000" w:themeColor="text1"/>
          <w:sz w:val="20"/>
          <w:szCs w:val="20"/>
        </w:rPr>
        <w:t>SSR loci produced</w:t>
      </w:r>
      <w:r w:rsidRPr="0075475F">
        <w:rPr>
          <w:rFonts w:eastAsia="TimesNewRomanPSMT"/>
          <w:b/>
          <w:bCs/>
          <w:color w:val="000000" w:themeColor="text1"/>
          <w:sz w:val="20"/>
          <w:szCs w:val="20"/>
        </w:rPr>
        <w:t xml:space="preserve"> 219</w:t>
      </w:r>
      <w:r w:rsidRPr="0075475F">
        <w:rPr>
          <w:rFonts w:eastAsia="TimesNewRomanPSMT"/>
          <w:color w:val="000000" w:themeColor="text1"/>
          <w:sz w:val="20"/>
          <w:szCs w:val="20"/>
        </w:rPr>
        <w:t xml:space="preserve"> alleles with high level of Polymorphism </w:t>
      </w:r>
      <w:r w:rsidRPr="0075475F">
        <w:rPr>
          <w:rFonts w:eastAsia="TimesNewRomanPSMT"/>
          <w:b/>
          <w:bCs/>
          <w:color w:val="000000" w:themeColor="text1"/>
          <w:sz w:val="20"/>
          <w:szCs w:val="20"/>
        </w:rPr>
        <w:t>(~100 per cent</w:t>
      </w:r>
      <w:r w:rsidRPr="0075475F">
        <w:rPr>
          <w:rFonts w:eastAsia="TimesNewRomanPSMT"/>
          <w:color w:val="000000" w:themeColor="text1"/>
          <w:sz w:val="20"/>
          <w:szCs w:val="20"/>
        </w:rPr>
        <w:t xml:space="preserve">). Primary allelic variability and the genetic bases of the cultivated germplasm were computed through parameters of percentage of polymorphic loci, observed number of alleles, effective number of alleles, observed heterozygosity, expected heterozygosity, fixation index and gene flow. The number of total alleles per locus varied from </w:t>
      </w:r>
      <w:r w:rsidRPr="0075475F">
        <w:rPr>
          <w:rFonts w:eastAsia="TimesNewRomanPSMT"/>
          <w:b/>
          <w:bCs/>
          <w:color w:val="000000" w:themeColor="text1"/>
          <w:sz w:val="20"/>
          <w:szCs w:val="20"/>
        </w:rPr>
        <w:t xml:space="preserve">3 </w:t>
      </w:r>
      <w:r w:rsidR="0066732C" w:rsidRPr="0075475F">
        <w:rPr>
          <w:rFonts w:eastAsia="TimesNewRomanPSMT"/>
          <w:b/>
          <w:bCs/>
          <w:color w:val="000000" w:themeColor="text1"/>
          <w:sz w:val="20"/>
          <w:szCs w:val="20"/>
        </w:rPr>
        <w:t>to 10</w:t>
      </w:r>
      <w:r w:rsidRPr="0075475F">
        <w:rPr>
          <w:rFonts w:eastAsia="TimesNewRomanPSMT"/>
          <w:b/>
          <w:bCs/>
          <w:color w:val="000000" w:themeColor="text1"/>
          <w:sz w:val="20"/>
          <w:szCs w:val="20"/>
        </w:rPr>
        <w:t xml:space="preserve"> </w:t>
      </w:r>
      <w:r w:rsidRPr="0075475F">
        <w:rPr>
          <w:rFonts w:eastAsia="TimesNewRomanPSMT"/>
          <w:color w:val="000000" w:themeColor="text1"/>
          <w:sz w:val="20"/>
          <w:szCs w:val="20"/>
        </w:rPr>
        <w:t xml:space="preserve">alleles with an average of </w:t>
      </w:r>
      <w:r w:rsidRPr="0075475F">
        <w:rPr>
          <w:rFonts w:eastAsia="TimesNewRomanPSMT"/>
          <w:b/>
          <w:bCs/>
          <w:color w:val="000000" w:themeColor="text1"/>
          <w:sz w:val="20"/>
          <w:szCs w:val="20"/>
        </w:rPr>
        <w:t xml:space="preserve">6.25 </w:t>
      </w:r>
      <w:r w:rsidRPr="0075475F">
        <w:rPr>
          <w:rFonts w:eastAsia="TimesNewRomanPSMT"/>
          <w:color w:val="000000" w:themeColor="text1"/>
          <w:sz w:val="20"/>
          <w:szCs w:val="20"/>
        </w:rPr>
        <w:t xml:space="preserve">across the genotypes. The effective number </w:t>
      </w:r>
      <w:r w:rsidR="0066732C" w:rsidRPr="0075475F">
        <w:rPr>
          <w:rFonts w:eastAsia="TimesNewRomanPSMT"/>
          <w:color w:val="000000" w:themeColor="text1"/>
          <w:sz w:val="20"/>
          <w:szCs w:val="20"/>
        </w:rPr>
        <w:t>of alleles</w:t>
      </w:r>
      <w:r w:rsidRPr="0075475F">
        <w:rPr>
          <w:rFonts w:eastAsia="TimesNewRomanPSMT"/>
          <w:color w:val="000000" w:themeColor="text1"/>
          <w:sz w:val="20"/>
          <w:szCs w:val="20"/>
        </w:rPr>
        <w:t xml:space="preserve"> ranged between </w:t>
      </w:r>
      <w:r w:rsidRPr="0075475F">
        <w:rPr>
          <w:rFonts w:eastAsia="TimesNewRomanPSMT"/>
          <w:b/>
          <w:bCs/>
          <w:color w:val="000000" w:themeColor="text1"/>
          <w:sz w:val="20"/>
          <w:szCs w:val="20"/>
        </w:rPr>
        <w:t xml:space="preserve">2 </w:t>
      </w:r>
      <w:r w:rsidRPr="0075475F">
        <w:rPr>
          <w:rFonts w:eastAsia="TimesNewRomanPSMT"/>
          <w:color w:val="000000" w:themeColor="text1"/>
          <w:sz w:val="20"/>
          <w:szCs w:val="20"/>
        </w:rPr>
        <w:t xml:space="preserve">to </w:t>
      </w:r>
      <w:r w:rsidRPr="0075475F">
        <w:rPr>
          <w:rFonts w:eastAsia="TimesNewRomanPSMT"/>
          <w:b/>
          <w:bCs/>
          <w:color w:val="000000" w:themeColor="text1"/>
          <w:sz w:val="20"/>
          <w:szCs w:val="20"/>
        </w:rPr>
        <w:t xml:space="preserve">6.25 </w:t>
      </w:r>
      <w:r w:rsidRPr="0075475F">
        <w:rPr>
          <w:rFonts w:eastAsia="TimesNewRomanPSMT"/>
          <w:color w:val="000000" w:themeColor="text1"/>
          <w:sz w:val="20"/>
          <w:szCs w:val="20"/>
        </w:rPr>
        <w:t xml:space="preserve">with average value of </w:t>
      </w:r>
      <w:r w:rsidRPr="0075475F">
        <w:rPr>
          <w:rFonts w:eastAsia="TimesNewRomanPSMT"/>
          <w:b/>
          <w:bCs/>
          <w:color w:val="000000" w:themeColor="text1"/>
          <w:sz w:val="20"/>
          <w:szCs w:val="20"/>
        </w:rPr>
        <w:t xml:space="preserve">4.02. </w:t>
      </w:r>
      <w:r w:rsidRPr="0075475F">
        <w:rPr>
          <w:rFonts w:eastAsia="TimesNewRomanPSMT"/>
          <w:color w:val="000000" w:themeColor="text1"/>
          <w:sz w:val="20"/>
          <w:szCs w:val="20"/>
        </w:rPr>
        <w:t>The observed heterozygosity ranged from 0.</w:t>
      </w:r>
      <w:r w:rsidRPr="0075475F">
        <w:rPr>
          <w:rFonts w:eastAsia="TimesNewRomanPSMT"/>
          <w:b/>
          <w:bCs/>
          <w:color w:val="000000" w:themeColor="text1"/>
          <w:sz w:val="20"/>
          <w:szCs w:val="20"/>
        </w:rPr>
        <w:t xml:space="preserve">28 to 0.92 </w:t>
      </w:r>
      <w:r w:rsidRPr="0075475F">
        <w:rPr>
          <w:rFonts w:eastAsia="TimesNewRomanPSMT"/>
          <w:color w:val="000000" w:themeColor="text1"/>
          <w:sz w:val="20"/>
          <w:szCs w:val="20"/>
        </w:rPr>
        <w:t xml:space="preserve">with average value of </w:t>
      </w:r>
      <w:r w:rsidRPr="0075475F">
        <w:rPr>
          <w:rFonts w:eastAsia="TimesNewRomanPSMT"/>
          <w:b/>
          <w:bCs/>
          <w:color w:val="000000" w:themeColor="text1"/>
          <w:sz w:val="20"/>
          <w:szCs w:val="20"/>
        </w:rPr>
        <w:t>0.62</w:t>
      </w:r>
      <w:r w:rsidRPr="0075475F">
        <w:rPr>
          <w:rFonts w:eastAsia="TimesNewRomanPSMT"/>
          <w:color w:val="000000" w:themeColor="text1"/>
          <w:sz w:val="20"/>
          <w:szCs w:val="20"/>
        </w:rPr>
        <w:t xml:space="preserve">. The expected heterozygosity ranged from </w:t>
      </w:r>
      <w:r w:rsidRPr="0075475F">
        <w:rPr>
          <w:rFonts w:eastAsia="TimesNewRomanPSMT"/>
          <w:b/>
          <w:bCs/>
          <w:color w:val="000000" w:themeColor="text1"/>
          <w:sz w:val="20"/>
          <w:szCs w:val="20"/>
        </w:rPr>
        <w:t xml:space="preserve">0.53 </w:t>
      </w:r>
      <w:r w:rsidRPr="0075475F">
        <w:rPr>
          <w:rFonts w:eastAsia="TimesNewRomanPSMT"/>
          <w:color w:val="000000" w:themeColor="text1"/>
          <w:sz w:val="20"/>
          <w:szCs w:val="20"/>
        </w:rPr>
        <w:t xml:space="preserve">to </w:t>
      </w:r>
      <w:r w:rsidRPr="0075475F">
        <w:rPr>
          <w:rFonts w:eastAsia="TimesNewRomanPSMT"/>
          <w:b/>
          <w:bCs/>
          <w:color w:val="000000" w:themeColor="text1"/>
          <w:sz w:val="20"/>
          <w:szCs w:val="20"/>
        </w:rPr>
        <w:t xml:space="preserve">0.84 </w:t>
      </w:r>
      <w:r w:rsidRPr="0075475F">
        <w:rPr>
          <w:rFonts w:eastAsia="TimesNewRomanPSMT"/>
          <w:color w:val="000000" w:themeColor="text1"/>
          <w:sz w:val="20"/>
          <w:szCs w:val="20"/>
        </w:rPr>
        <w:t xml:space="preserve">average value </w:t>
      </w:r>
      <w:r w:rsidRPr="0075475F">
        <w:rPr>
          <w:rFonts w:eastAsia="TimesNewRomanPSMT"/>
          <w:b/>
          <w:bCs/>
          <w:color w:val="000000" w:themeColor="text1"/>
          <w:sz w:val="20"/>
          <w:szCs w:val="20"/>
        </w:rPr>
        <w:t>of 0.72.</w:t>
      </w:r>
      <w:r w:rsidRPr="0075475F">
        <w:rPr>
          <w:rFonts w:eastAsia="TimesNewRomanPSMT"/>
          <w:color w:val="000000" w:themeColor="text1"/>
          <w:sz w:val="20"/>
          <w:szCs w:val="20"/>
        </w:rPr>
        <w:t xml:space="preserve"> The results showed the mean of Fixation index was </w:t>
      </w:r>
      <w:r w:rsidRPr="0075475F">
        <w:rPr>
          <w:rFonts w:eastAsia="TimesNewRomanPSMT"/>
          <w:b/>
          <w:bCs/>
          <w:color w:val="000000" w:themeColor="text1"/>
          <w:sz w:val="20"/>
          <w:szCs w:val="20"/>
        </w:rPr>
        <w:t xml:space="preserve">0.13 </w:t>
      </w:r>
      <w:r w:rsidRPr="0075475F">
        <w:rPr>
          <w:rFonts w:eastAsia="TimesNewRomanPSMT"/>
          <w:color w:val="000000" w:themeColor="text1"/>
          <w:sz w:val="20"/>
          <w:szCs w:val="20"/>
        </w:rPr>
        <w:t xml:space="preserve">whereas the mean gene flow was </w:t>
      </w:r>
      <w:r w:rsidRPr="0075475F">
        <w:rPr>
          <w:rFonts w:eastAsia="TimesNewRomanPSMT"/>
          <w:b/>
          <w:bCs/>
          <w:color w:val="000000" w:themeColor="text1"/>
          <w:sz w:val="20"/>
          <w:szCs w:val="20"/>
        </w:rPr>
        <w:t>1.71</w:t>
      </w:r>
      <w:r w:rsidR="0075475F" w:rsidRPr="0075475F">
        <w:rPr>
          <w:rFonts w:eastAsia="TimesNewRomanPSMT"/>
          <w:color w:val="000000" w:themeColor="text1"/>
          <w:sz w:val="20"/>
          <w:szCs w:val="20"/>
        </w:rPr>
        <w:t>.</w:t>
      </w:r>
      <w:r w:rsidR="0075475F">
        <w:rPr>
          <w:rFonts w:eastAsia="TimesNewRomanPSMT"/>
          <w:color w:val="000000" w:themeColor="text1"/>
          <w:sz w:val="20"/>
          <w:szCs w:val="20"/>
        </w:rPr>
        <w:t xml:space="preserve"> </w:t>
      </w:r>
      <w:r w:rsidR="0075475F" w:rsidRPr="0075475F">
        <w:rPr>
          <w:rFonts w:eastAsia="TimesNewRomanPSMT"/>
          <w:color w:val="000000" w:themeColor="text1"/>
          <w:sz w:val="20"/>
          <w:szCs w:val="20"/>
        </w:rPr>
        <w:t>T</w:t>
      </w:r>
      <w:r w:rsidRPr="0075475F">
        <w:rPr>
          <w:rFonts w:eastAsia="TimesNewRomanPSMT"/>
          <w:color w:val="000000" w:themeColor="text1"/>
          <w:sz w:val="20"/>
          <w:szCs w:val="20"/>
        </w:rPr>
        <w:t>he mean polymorphic information content value of 0.</w:t>
      </w:r>
      <w:r w:rsidRPr="0075475F">
        <w:rPr>
          <w:rFonts w:eastAsia="TimesNewRomanPSMT"/>
          <w:b/>
          <w:bCs/>
          <w:color w:val="000000" w:themeColor="text1"/>
          <w:sz w:val="20"/>
          <w:szCs w:val="20"/>
        </w:rPr>
        <w:t>70</w:t>
      </w:r>
      <w:r w:rsidRPr="0075475F">
        <w:rPr>
          <w:rFonts w:eastAsia="TimesNewRomanPSMT"/>
          <w:color w:val="000000" w:themeColor="text1"/>
          <w:sz w:val="20"/>
          <w:szCs w:val="20"/>
        </w:rPr>
        <w:t xml:space="preserve">. The Marker index values for SSR ranged from </w:t>
      </w:r>
      <w:r w:rsidRPr="0075475F">
        <w:rPr>
          <w:rFonts w:eastAsia="TimesNewRomanPSMT"/>
          <w:b/>
          <w:bCs/>
          <w:color w:val="000000" w:themeColor="text1"/>
          <w:sz w:val="20"/>
          <w:szCs w:val="20"/>
        </w:rPr>
        <w:t xml:space="preserve">1.2 </w:t>
      </w:r>
      <w:r w:rsidRPr="0075475F">
        <w:rPr>
          <w:rFonts w:eastAsia="TimesNewRomanPSMT"/>
          <w:color w:val="000000" w:themeColor="text1"/>
          <w:sz w:val="20"/>
          <w:szCs w:val="20"/>
        </w:rPr>
        <w:t xml:space="preserve">to </w:t>
      </w:r>
      <w:r w:rsidRPr="0075475F">
        <w:rPr>
          <w:rFonts w:eastAsia="TimesNewRomanPSMT"/>
          <w:b/>
          <w:bCs/>
          <w:color w:val="000000" w:themeColor="text1"/>
          <w:sz w:val="20"/>
          <w:szCs w:val="20"/>
        </w:rPr>
        <w:t xml:space="preserve">8.2 </w:t>
      </w:r>
      <w:r w:rsidRPr="0075475F">
        <w:rPr>
          <w:rFonts w:eastAsia="TimesNewRomanPSMT"/>
          <w:color w:val="000000" w:themeColor="text1"/>
          <w:sz w:val="20"/>
          <w:szCs w:val="20"/>
        </w:rPr>
        <w:t xml:space="preserve">with an average of </w:t>
      </w:r>
      <w:r w:rsidRPr="0075475F">
        <w:rPr>
          <w:rFonts w:eastAsia="TimesNewRomanPSMT"/>
          <w:b/>
          <w:bCs/>
          <w:color w:val="000000" w:themeColor="text1"/>
          <w:sz w:val="20"/>
          <w:szCs w:val="20"/>
        </w:rPr>
        <w:t xml:space="preserve">4.46 </w:t>
      </w:r>
      <w:r w:rsidRPr="0075475F">
        <w:rPr>
          <w:rFonts w:eastAsia="TimesNewRomanPSMT"/>
          <w:color w:val="000000" w:themeColor="text1"/>
          <w:sz w:val="20"/>
          <w:szCs w:val="20"/>
        </w:rPr>
        <w:t xml:space="preserve">per marker. The Resolving power values ranged from </w:t>
      </w:r>
      <w:r w:rsidRPr="0075475F">
        <w:rPr>
          <w:rFonts w:eastAsia="TimesNewRomanPSMT"/>
          <w:b/>
          <w:bCs/>
          <w:color w:val="000000" w:themeColor="text1"/>
          <w:sz w:val="20"/>
          <w:szCs w:val="20"/>
        </w:rPr>
        <w:t xml:space="preserve">2.4 </w:t>
      </w:r>
      <w:r w:rsidRPr="0075475F">
        <w:rPr>
          <w:rFonts w:eastAsia="TimesNewRomanPSMT"/>
          <w:color w:val="000000" w:themeColor="text1"/>
          <w:sz w:val="20"/>
          <w:szCs w:val="20"/>
        </w:rPr>
        <w:t xml:space="preserve">to </w:t>
      </w:r>
      <w:r w:rsidRPr="0075475F">
        <w:rPr>
          <w:rFonts w:eastAsia="TimesNewRomanPSMT"/>
          <w:b/>
          <w:bCs/>
          <w:color w:val="000000" w:themeColor="text1"/>
          <w:sz w:val="20"/>
          <w:szCs w:val="20"/>
        </w:rPr>
        <w:t xml:space="preserve">3.76 </w:t>
      </w:r>
      <w:r w:rsidRPr="0075475F">
        <w:rPr>
          <w:rFonts w:eastAsia="TimesNewRomanPSMT"/>
          <w:color w:val="000000" w:themeColor="text1"/>
          <w:sz w:val="20"/>
          <w:szCs w:val="20"/>
        </w:rPr>
        <w:t xml:space="preserve">with a mean of </w:t>
      </w:r>
      <w:r w:rsidRPr="0075475F">
        <w:rPr>
          <w:rFonts w:eastAsia="TimesNewRomanPSMT"/>
          <w:b/>
          <w:bCs/>
          <w:color w:val="000000" w:themeColor="text1"/>
          <w:sz w:val="20"/>
          <w:szCs w:val="20"/>
        </w:rPr>
        <w:t xml:space="preserve">3.17 </w:t>
      </w:r>
      <w:r w:rsidRPr="0075475F">
        <w:rPr>
          <w:rFonts w:eastAsia="TimesNewRomanPSMT"/>
          <w:color w:val="000000" w:themeColor="text1"/>
          <w:sz w:val="20"/>
          <w:szCs w:val="20"/>
        </w:rPr>
        <w:t>Also, SSRs of diagnostic and curatorial importance were discerned as ‘stand alone’ molecular descriptors for bar coding the application of DNA sequences of standardized genetic markers for the identification of mango cultivars. The present study could be of much use for the introgression of new characters from cultivar to other, isolation of stable segregating markers, and selection of improved varieties and conservation of germplasm resources.</w:t>
      </w:r>
    </w:p>
    <w:p w:rsidR="0075475F" w:rsidRPr="0075475F" w:rsidRDefault="0075475F" w:rsidP="0075475F">
      <w:pPr>
        <w:suppressAutoHyphens w:val="0"/>
        <w:autoSpaceDE w:val="0"/>
        <w:autoSpaceDN w:val="0"/>
        <w:adjustRightInd w:val="0"/>
        <w:snapToGrid w:val="0"/>
        <w:jc w:val="both"/>
        <w:rPr>
          <w:color w:val="000000" w:themeColor="text1"/>
          <w:sz w:val="20"/>
          <w:szCs w:val="20"/>
          <w:lang w:eastAsia="zh-CN"/>
        </w:rPr>
      </w:pPr>
      <w:r w:rsidRPr="0075475F">
        <w:rPr>
          <w:bCs/>
          <w:sz w:val="20"/>
          <w:szCs w:val="20"/>
        </w:rPr>
        <w:t>[</w:t>
      </w:r>
      <w:r w:rsidRPr="0075475F">
        <w:rPr>
          <w:rFonts w:eastAsia="TimesNewRomanPSMT"/>
          <w:color w:val="000000" w:themeColor="text1"/>
          <w:sz w:val="20"/>
          <w:szCs w:val="20"/>
        </w:rPr>
        <w:t>Manal Eid and M. A. Hussein</w:t>
      </w:r>
      <w:r w:rsidRPr="0075475F">
        <w:rPr>
          <w:sz w:val="20"/>
          <w:szCs w:val="20"/>
        </w:rPr>
        <w:t>.</w:t>
      </w:r>
      <w:r w:rsidRPr="0075475F">
        <w:rPr>
          <w:rFonts w:hint="eastAsia"/>
          <w:b/>
          <w:bCs/>
          <w:sz w:val="20"/>
          <w:szCs w:val="20"/>
          <w:lang w:bidi="fa-IR"/>
        </w:rPr>
        <w:t xml:space="preserve"> </w:t>
      </w:r>
      <w:r w:rsidRPr="0075475F">
        <w:rPr>
          <w:b/>
          <w:bCs/>
          <w:color w:val="000000" w:themeColor="text1"/>
          <w:sz w:val="20"/>
          <w:szCs w:val="20"/>
        </w:rPr>
        <w:t>Efficiency Parameters of SSR Markers for Characterization of Some Mango Cultivars and Their Suitability in Molecular Bar-coding</w:t>
      </w:r>
      <w:r w:rsidRPr="0075475F">
        <w:rPr>
          <w:rFonts w:eastAsia="Times New Roman"/>
          <w:b/>
          <w:bCs/>
          <w:sz w:val="20"/>
          <w:szCs w:val="20"/>
          <w:lang w:bidi="fa-IR"/>
        </w:rPr>
        <w:t>.</w:t>
      </w:r>
      <w:r w:rsidRPr="0075475F">
        <w:rPr>
          <w:bCs/>
          <w:i/>
          <w:sz w:val="20"/>
          <w:szCs w:val="20"/>
        </w:rPr>
        <w:t xml:space="preserve"> N Y Sci J</w:t>
      </w:r>
      <w:r w:rsidRPr="0075475F">
        <w:rPr>
          <w:bCs/>
          <w:sz w:val="20"/>
          <w:szCs w:val="20"/>
        </w:rPr>
        <w:t xml:space="preserve"> </w:t>
      </w:r>
      <w:r w:rsidRPr="0075475F">
        <w:rPr>
          <w:sz w:val="20"/>
          <w:szCs w:val="20"/>
        </w:rPr>
        <w:t>201</w:t>
      </w:r>
      <w:r w:rsidRPr="0075475F">
        <w:rPr>
          <w:rFonts w:hint="eastAsia"/>
          <w:sz w:val="20"/>
          <w:szCs w:val="20"/>
        </w:rPr>
        <w:t>7</w:t>
      </w:r>
      <w:r w:rsidRPr="0075475F">
        <w:rPr>
          <w:sz w:val="20"/>
          <w:szCs w:val="20"/>
        </w:rPr>
        <w:t>;</w:t>
      </w:r>
      <w:r w:rsidRPr="0075475F">
        <w:rPr>
          <w:rFonts w:hint="eastAsia"/>
          <w:sz w:val="20"/>
          <w:szCs w:val="20"/>
        </w:rPr>
        <w:t>10</w:t>
      </w:r>
      <w:r w:rsidRPr="0075475F">
        <w:rPr>
          <w:sz w:val="20"/>
          <w:szCs w:val="20"/>
        </w:rPr>
        <w:t>(</w:t>
      </w:r>
      <w:r w:rsidRPr="0075475F">
        <w:rPr>
          <w:rFonts w:hint="eastAsia"/>
          <w:sz w:val="20"/>
          <w:szCs w:val="20"/>
        </w:rPr>
        <w:t>8</w:t>
      </w:r>
      <w:r w:rsidRPr="0075475F">
        <w:rPr>
          <w:sz w:val="20"/>
          <w:szCs w:val="20"/>
        </w:rPr>
        <w:t>):</w:t>
      </w:r>
      <w:r w:rsidR="000B0135">
        <w:rPr>
          <w:noProof/>
          <w:color w:val="000000"/>
          <w:sz w:val="20"/>
          <w:szCs w:val="20"/>
        </w:rPr>
        <w:t>68-76</w:t>
      </w:r>
      <w:r w:rsidRPr="0075475F">
        <w:rPr>
          <w:sz w:val="20"/>
          <w:szCs w:val="20"/>
        </w:rPr>
        <w:t xml:space="preserve">]. </w:t>
      </w:r>
      <w:r w:rsidRPr="0075475F">
        <w:rPr>
          <w:iCs/>
          <w:color w:val="000000"/>
          <w:sz w:val="20"/>
          <w:szCs w:val="20"/>
        </w:rPr>
        <w:t>ISSN 1554-0200 (print); ISSN 2375-723X (online)</w:t>
      </w:r>
      <w:r w:rsidRPr="0075475F">
        <w:rPr>
          <w:sz w:val="20"/>
          <w:szCs w:val="20"/>
        </w:rPr>
        <w:t xml:space="preserve">. </w:t>
      </w:r>
      <w:hyperlink r:id="rId8" w:history="1">
        <w:r w:rsidRPr="0075475F">
          <w:rPr>
            <w:rStyle w:val="Hyperlink"/>
            <w:sz w:val="20"/>
            <w:szCs w:val="20"/>
          </w:rPr>
          <w:t>http://www.sciencepub.net/newyork</w:t>
        </w:r>
      </w:hyperlink>
      <w:r w:rsidRPr="0075475F">
        <w:rPr>
          <w:sz w:val="20"/>
          <w:szCs w:val="20"/>
        </w:rPr>
        <w:t xml:space="preserve">. </w:t>
      </w:r>
      <w:r>
        <w:rPr>
          <w:rFonts w:hint="eastAsia"/>
          <w:sz w:val="20"/>
          <w:szCs w:val="20"/>
          <w:lang w:eastAsia="zh-CN"/>
        </w:rPr>
        <w:t>10</w:t>
      </w:r>
      <w:r w:rsidRPr="0075475F">
        <w:rPr>
          <w:rFonts w:hint="eastAsia"/>
          <w:sz w:val="20"/>
          <w:szCs w:val="20"/>
        </w:rPr>
        <w:t xml:space="preserve">. </w:t>
      </w:r>
      <w:r w:rsidRPr="0075475F">
        <w:rPr>
          <w:color w:val="000000"/>
          <w:sz w:val="20"/>
          <w:szCs w:val="20"/>
          <w:shd w:val="clear" w:color="auto" w:fill="FFFFFF"/>
        </w:rPr>
        <w:t>doi:</w:t>
      </w:r>
      <w:hyperlink r:id="rId9" w:history="1">
        <w:r w:rsidRPr="0075475F">
          <w:rPr>
            <w:rStyle w:val="Hyperlink"/>
            <w:sz w:val="20"/>
            <w:szCs w:val="20"/>
            <w:shd w:val="clear" w:color="auto" w:fill="FFFFFF"/>
          </w:rPr>
          <w:t>10.7537/mars</w:t>
        </w:r>
        <w:r w:rsidRPr="0075475F">
          <w:rPr>
            <w:rStyle w:val="Hyperlink"/>
            <w:rFonts w:hint="eastAsia"/>
            <w:sz w:val="20"/>
            <w:szCs w:val="20"/>
            <w:shd w:val="clear" w:color="auto" w:fill="FFFFFF"/>
          </w:rPr>
          <w:t>nys100817.</w:t>
        </w:r>
        <w:r>
          <w:rPr>
            <w:rStyle w:val="Hyperlink"/>
            <w:rFonts w:hint="eastAsia"/>
            <w:sz w:val="20"/>
            <w:szCs w:val="20"/>
            <w:shd w:val="clear" w:color="auto" w:fill="FFFFFF"/>
            <w:lang w:eastAsia="zh-CN"/>
          </w:rPr>
          <w:t>1</w:t>
        </w:r>
        <w:r w:rsidRPr="0075475F">
          <w:rPr>
            <w:rStyle w:val="Hyperlink"/>
            <w:sz w:val="20"/>
            <w:szCs w:val="20"/>
            <w:shd w:val="clear" w:color="auto" w:fill="FFFFFF"/>
          </w:rPr>
          <w:t>0</w:t>
        </w:r>
      </w:hyperlink>
      <w:r w:rsidRPr="0075475F">
        <w:rPr>
          <w:color w:val="000000"/>
          <w:sz w:val="20"/>
          <w:szCs w:val="20"/>
          <w:shd w:val="clear" w:color="auto" w:fill="FFFFFF"/>
        </w:rPr>
        <w:t>.</w:t>
      </w:r>
    </w:p>
    <w:p w:rsidR="008D7951" w:rsidRPr="0075475F" w:rsidRDefault="008D7951" w:rsidP="0075475F">
      <w:pPr>
        <w:suppressAutoHyphens w:val="0"/>
        <w:snapToGrid w:val="0"/>
        <w:jc w:val="both"/>
        <w:rPr>
          <w:b/>
          <w:bCs/>
          <w:color w:val="000000" w:themeColor="text1"/>
          <w:sz w:val="20"/>
          <w:szCs w:val="20"/>
        </w:rPr>
      </w:pPr>
    </w:p>
    <w:p w:rsidR="003F1172" w:rsidRPr="0075475F" w:rsidRDefault="003F1172" w:rsidP="0075475F">
      <w:pPr>
        <w:suppressAutoHyphens w:val="0"/>
        <w:snapToGrid w:val="0"/>
        <w:jc w:val="both"/>
        <w:rPr>
          <w:color w:val="000000" w:themeColor="text1"/>
          <w:sz w:val="20"/>
          <w:szCs w:val="20"/>
        </w:rPr>
      </w:pPr>
      <w:r w:rsidRPr="0075475F">
        <w:rPr>
          <w:b/>
          <w:bCs/>
          <w:color w:val="000000" w:themeColor="text1"/>
          <w:sz w:val="20"/>
          <w:szCs w:val="20"/>
        </w:rPr>
        <w:t xml:space="preserve">Key word: </w:t>
      </w:r>
      <w:r w:rsidRPr="0075475F">
        <w:rPr>
          <w:rFonts w:eastAsia="TimesNewRomanPSMT"/>
          <w:color w:val="000000" w:themeColor="text1"/>
          <w:sz w:val="20"/>
          <w:szCs w:val="20"/>
        </w:rPr>
        <w:t>Mango, SSR, DNA, fingerprinting, barcode</w:t>
      </w:r>
    </w:p>
    <w:p w:rsidR="0087291B" w:rsidRPr="0075475F" w:rsidRDefault="0087291B" w:rsidP="0075475F">
      <w:pPr>
        <w:suppressAutoHyphens w:val="0"/>
        <w:autoSpaceDE w:val="0"/>
        <w:autoSpaceDN w:val="0"/>
        <w:adjustRightInd w:val="0"/>
        <w:snapToGrid w:val="0"/>
        <w:jc w:val="both"/>
        <w:rPr>
          <w:b/>
          <w:bCs/>
          <w:color w:val="000000" w:themeColor="text1"/>
          <w:sz w:val="20"/>
          <w:szCs w:val="20"/>
        </w:rPr>
      </w:pPr>
    </w:p>
    <w:p w:rsidR="0087291B" w:rsidRPr="0075475F" w:rsidRDefault="0087291B" w:rsidP="0075475F">
      <w:pPr>
        <w:suppressAutoHyphens w:val="0"/>
        <w:autoSpaceDE w:val="0"/>
        <w:autoSpaceDN w:val="0"/>
        <w:adjustRightInd w:val="0"/>
        <w:snapToGrid w:val="0"/>
        <w:jc w:val="both"/>
        <w:rPr>
          <w:b/>
          <w:bCs/>
          <w:color w:val="000000" w:themeColor="text1"/>
          <w:sz w:val="20"/>
          <w:szCs w:val="20"/>
        </w:rPr>
        <w:sectPr w:rsidR="0087291B" w:rsidRPr="0075475F" w:rsidSect="000B0135">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68"/>
          <w:cols w:space="720"/>
          <w:docGrid w:linePitch="360"/>
        </w:sectPr>
      </w:pPr>
    </w:p>
    <w:p w:rsidR="00541982" w:rsidRPr="0075475F" w:rsidRDefault="003412C9" w:rsidP="0075475F">
      <w:pPr>
        <w:suppressAutoHyphens w:val="0"/>
        <w:autoSpaceDE w:val="0"/>
        <w:autoSpaceDN w:val="0"/>
        <w:adjustRightInd w:val="0"/>
        <w:snapToGrid w:val="0"/>
        <w:jc w:val="both"/>
        <w:rPr>
          <w:rFonts w:eastAsia="TimesNewRomanPSMT"/>
          <w:color w:val="000000" w:themeColor="text1"/>
          <w:sz w:val="20"/>
          <w:szCs w:val="20"/>
        </w:rPr>
      </w:pPr>
      <w:r w:rsidRPr="0075475F">
        <w:rPr>
          <w:b/>
          <w:bCs/>
          <w:color w:val="000000" w:themeColor="text1"/>
          <w:sz w:val="20"/>
          <w:szCs w:val="20"/>
        </w:rPr>
        <w:lastRenderedPageBreak/>
        <w:t>1. Introduction</w:t>
      </w:r>
    </w:p>
    <w:p w:rsidR="00541982" w:rsidRPr="0075475F" w:rsidRDefault="00541982" w:rsidP="0075475F">
      <w:pPr>
        <w:suppressAutoHyphens w:val="0"/>
        <w:autoSpaceDE w:val="0"/>
        <w:autoSpaceDN w:val="0"/>
        <w:adjustRightInd w:val="0"/>
        <w:snapToGrid w:val="0"/>
        <w:ind w:firstLine="425"/>
        <w:jc w:val="both"/>
        <w:rPr>
          <w:rFonts w:eastAsia="TimesNewRomanPSMT"/>
          <w:color w:val="000000" w:themeColor="text1"/>
          <w:sz w:val="20"/>
          <w:szCs w:val="20"/>
        </w:rPr>
      </w:pPr>
      <w:r w:rsidRPr="0075475F">
        <w:rPr>
          <w:rFonts w:eastAsia="TimesNewRomanPSMT"/>
          <w:color w:val="000000" w:themeColor="text1"/>
          <w:sz w:val="20"/>
          <w:szCs w:val="20"/>
        </w:rPr>
        <w:t>Mango (</w:t>
      </w:r>
      <w:r w:rsidRPr="0075475F">
        <w:rPr>
          <w:i/>
          <w:iCs/>
          <w:color w:val="000000" w:themeColor="text1"/>
          <w:sz w:val="20"/>
          <w:szCs w:val="20"/>
        </w:rPr>
        <w:t xml:space="preserve">Mangifera indica </w:t>
      </w:r>
      <w:r w:rsidRPr="0075475F">
        <w:rPr>
          <w:rFonts w:eastAsia="TimesNewRomanPSMT"/>
          <w:color w:val="000000" w:themeColor="text1"/>
          <w:sz w:val="20"/>
          <w:szCs w:val="20"/>
        </w:rPr>
        <w:t>L.) is known as the ‘king of fruits’ for its rich taste, flavor, color, production volume and diverse end usage. It belongs to plant family Anacardiaceae and it is a diploid fruit tree with 20 pairs of chromosomes and a small genome size of 439 Mbp (</w:t>
      </w:r>
      <w:r w:rsidRPr="0075475F">
        <w:rPr>
          <w:color w:val="000000" w:themeColor="text1"/>
          <w:sz w:val="20"/>
          <w:szCs w:val="20"/>
        </w:rPr>
        <w:t xml:space="preserve">Singh </w:t>
      </w:r>
      <w:r w:rsidRPr="0075475F">
        <w:rPr>
          <w:i/>
          <w:iCs/>
          <w:color w:val="000000" w:themeColor="text1"/>
          <w:sz w:val="20"/>
          <w:szCs w:val="20"/>
        </w:rPr>
        <w:t>et al</w:t>
      </w:r>
      <w:r w:rsidRPr="0075475F">
        <w:rPr>
          <w:color w:val="000000" w:themeColor="text1"/>
          <w:sz w:val="20"/>
          <w:szCs w:val="20"/>
        </w:rPr>
        <w:t>., 2016</w:t>
      </w:r>
      <w:r w:rsidRPr="0075475F">
        <w:rPr>
          <w:rFonts w:eastAsia="TimesNewRomanPSMT"/>
          <w:color w:val="000000" w:themeColor="text1"/>
          <w:sz w:val="20"/>
          <w:szCs w:val="20"/>
        </w:rPr>
        <w:t xml:space="preserve">). Genetic improvement of </w:t>
      </w:r>
      <w:r w:rsidR="003400FB" w:rsidRPr="0075475F">
        <w:rPr>
          <w:rFonts w:eastAsia="TimesNewRomanPSMT"/>
          <w:color w:val="000000" w:themeColor="text1"/>
          <w:sz w:val="20"/>
          <w:szCs w:val="20"/>
        </w:rPr>
        <w:t>Mango cultivars</w:t>
      </w:r>
      <w:r w:rsidRPr="0075475F">
        <w:rPr>
          <w:rFonts w:eastAsia="TimesNewRomanPSMT"/>
          <w:color w:val="000000" w:themeColor="text1"/>
          <w:sz w:val="20"/>
          <w:szCs w:val="20"/>
        </w:rPr>
        <w:t xml:space="preserve"> is complicated by their reproductive biology.</w:t>
      </w:r>
      <w:r w:rsidR="0075475F">
        <w:rPr>
          <w:rFonts w:eastAsia="TimesNewRomanPSMT"/>
          <w:color w:val="000000" w:themeColor="text1"/>
          <w:sz w:val="20"/>
          <w:szCs w:val="20"/>
        </w:rPr>
        <w:t xml:space="preserve"> </w:t>
      </w:r>
      <w:r w:rsidRPr="0075475F">
        <w:rPr>
          <w:rFonts w:eastAsia="TimesNewRomanPSMT"/>
          <w:color w:val="000000" w:themeColor="text1"/>
          <w:sz w:val="20"/>
          <w:szCs w:val="20"/>
        </w:rPr>
        <w:t xml:space="preserve">Some inherent characteristics including long juvenile phase, high level of heterozygosity, only one seed per fruit, and heavy fruit drop leading to low retention of crossed fruits (Iyer and Schnell, 2009). The cross-pollination nature and a wide range of prevailing agro-climatic conditions have contributed to its wide genetic diversity in mango (Mukherjee, 1972). In addition, polyembryony in mango complicates breeding schemes. In polyembryonic cultivars, seedlings arise from nucellar tissue or from a zygote, </w:t>
      </w:r>
      <w:r w:rsidR="003400FB" w:rsidRPr="0075475F">
        <w:rPr>
          <w:rFonts w:eastAsia="TimesNewRomanPSMT"/>
          <w:color w:val="000000" w:themeColor="text1"/>
          <w:sz w:val="20"/>
          <w:szCs w:val="20"/>
        </w:rPr>
        <w:t>but distinguishing</w:t>
      </w:r>
      <w:r w:rsidRPr="0075475F">
        <w:rPr>
          <w:rFonts w:eastAsia="TimesNewRomanPSMT"/>
          <w:color w:val="000000" w:themeColor="text1"/>
          <w:sz w:val="20"/>
          <w:szCs w:val="20"/>
        </w:rPr>
        <w:t xml:space="preserve"> between the two can be complicated (Schnell </w:t>
      </w:r>
      <w:r w:rsidRPr="0075475F">
        <w:rPr>
          <w:rFonts w:eastAsia="TimesNewRomanPSMT"/>
          <w:i/>
          <w:iCs/>
          <w:color w:val="000000" w:themeColor="text1"/>
          <w:sz w:val="20"/>
          <w:szCs w:val="20"/>
        </w:rPr>
        <w:t>et al</w:t>
      </w:r>
      <w:r w:rsidRPr="0075475F">
        <w:rPr>
          <w:rFonts w:eastAsia="TimesNewRomanPSMT"/>
          <w:color w:val="000000" w:themeColor="text1"/>
          <w:sz w:val="20"/>
          <w:szCs w:val="20"/>
        </w:rPr>
        <w:t>., 1994). Hence, it is difficult to differentiate true novel forms from cultivated ones.</w:t>
      </w:r>
    </w:p>
    <w:p w:rsidR="00207536" w:rsidRPr="0075475F" w:rsidRDefault="00541982" w:rsidP="0075475F">
      <w:pPr>
        <w:suppressAutoHyphens w:val="0"/>
        <w:snapToGrid w:val="0"/>
        <w:ind w:firstLine="425"/>
        <w:jc w:val="both"/>
        <w:rPr>
          <w:color w:val="000000" w:themeColor="text1"/>
          <w:sz w:val="20"/>
          <w:szCs w:val="20"/>
        </w:rPr>
      </w:pPr>
      <w:r w:rsidRPr="0075475F">
        <w:rPr>
          <w:color w:val="000000" w:themeColor="text1"/>
          <w:sz w:val="20"/>
          <w:szCs w:val="20"/>
        </w:rPr>
        <w:t xml:space="preserve">In Egypt, Mango economically ranked third after citrus and grapes. According to the statistics provided by the Ministry of Agriculture indicated that, a total of </w:t>
      </w:r>
      <w:r w:rsidRPr="0075475F">
        <w:rPr>
          <w:color w:val="000000" w:themeColor="text1"/>
          <w:sz w:val="20"/>
          <w:szCs w:val="20"/>
        </w:rPr>
        <w:lastRenderedPageBreak/>
        <w:t xml:space="preserve">184204 Feddan are planted by mangoes (2007). Several varieties grow in Egypt from different origins; from India and Sri Lanka; Hindi Bicenara, Long, Ewis and Mabroka and from Florida and South Africa; Carrie, Glenn, Keitt and Kent. Moreover, local varieties exist such as Zebda, Taimor, Mesk and Dabsha. These cultivars vary in the shape of the fruit, size, skin color, and flavor. However, crosses between these cultivars may result in homonymy and synonymy and may cause cultivar confusion (Parfitt </w:t>
      </w:r>
      <w:r w:rsidRPr="0075475F">
        <w:rPr>
          <w:i/>
          <w:iCs/>
          <w:color w:val="000000" w:themeColor="text1"/>
          <w:sz w:val="20"/>
          <w:szCs w:val="20"/>
        </w:rPr>
        <w:t>et</w:t>
      </w:r>
      <w:r w:rsidRPr="0075475F">
        <w:rPr>
          <w:color w:val="000000" w:themeColor="text1"/>
          <w:sz w:val="20"/>
          <w:szCs w:val="20"/>
        </w:rPr>
        <w:t xml:space="preserve"> </w:t>
      </w:r>
      <w:r w:rsidRPr="0075475F">
        <w:rPr>
          <w:i/>
          <w:iCs/>
          <w:color w:val="000000" w:themeColor="text1"/>
          <w:sz w:val="20"/>
          <w:szCs w:val="20"/>
        </w:rPr>
        <w:t>al.,</w:t>
      </w:r>
      <w:r w:rsidRPr="0075475F">
        <w:rPr>
          <w:color w:val="000000" w:themeColor="text1"/>
          <w:sz w:val="20"/>
          <w:szCs w:val="20"/>
        </w:rPr>
        <w:t xml:space="preserve"> 1991).</w:t>
      </w:r>
    </w:p>
    <w:p w:rsidR="00541982" w:rsidRPr="0075475F" w:rsidRDefault="00541982" w:rsidP="0075475F">
      <w:pPr>
        <w:suppressAutoHyphens w:val="0"/>
        <w:snapToGrid w:val="0"/>
        <w:ind w:firstLine="425"/>
        <w:jc w:val="both"/>
        <w:rPr>
          <w:color w:val="000000" w:themeColor="text1"/>
          <w:sz w:val="20"/>
          <w:szCs w:val="20"/>
        </w:rPr>
      </w:pPr>
      <w:r w:rsidRPr="0075475F">
        <w:rPr>
          <w:color w:val="000000" w:themeColor="text1"/>
          <w:sz w:val="20"/>
          <w:szCs w:val="20"/>
        </w:rPr>
        <w:t xml:space="preserve">Traditionally, morphological characteristics have been used to discriminate different cultivars but this approach had limited success. Many economically important traits are controlled by multiple loci and it will be necessary to develop a comprehensive genetic linkage map to investigate them. More effective markers are needed to overcome these problems of identification. Notwithstanding the increasing use of DNA sequence-based approaches, fingerprinting techniques continue to be used for genomic profiling for characterization of germplasm and establishment of the identity of varieties /hybrids/ parental sources of Mango (Begum </w:t>
      </w:r>
      <w:r w:rsidRPr="0075475F">
        <w:rPr>
          <w:i/>
          <w:iCs/>
          <w:color w:val="000000" w:themeColor="text1"/>
          <w:sz w:val="20"/>
          <w:szCs w:val="20"/>
        </w:rPr>
        <w:t>et</w:t>
      </w:r>
      <w:r w:rsidRPr="0075475F">
        <w:rPr>
          <w:color w:val="000000" w:themeColor="text1"/>
          <w:sz w:val="20"/>
          <w:szCs w:val="20"/>
        </w:rPr>
        <w:t xml:space="preserve"> </w:t>
      </w:r>
      <w:r w:rsidRPr="0075475F">
        <w:rPr>
          <w:i/>
          <w:iCs/>
          <w:color w:val="000000" w:themeColor="text1"/>
          <w:sz w:val="20"/>
          <w:szCs w:val="20"/>
        </w:rPr>
        <w:t>al.,</w:t>
      </w:r>
      <w:r w:rsidRPr="0075475F">
        <w:rPr>
          <w:color w:val="000000" w:themeColor="text1"/>
          <w:sz w:val="20"/>
          <w:szCs w:val="20"/>
        </w:rPr>
        <w:t xml:space="preserve"> 2013).</w:t>
      </w:r>
    </w:p>
    <w:p w:rsidR="0066732C" w:rsidRPr="0075475F" w:rsidRDefault="00541982" w:rsidP="0075475F">
      <w:pPr>
        <w:suppressAutoHyphens w:val="0"/>
        <w:snapToGrid w:val="0"/>
        <w:ind w:firstLine="425"/>
        <w:jc w:val="both"/>
        <w:rPr>
          <w:color w:val="000000" w:themeColor="text1"/>
          <w:sz w:val="20"/>
          <w:szCs w:val="20"/>
        </w:rPr>
      </w:pPr>
      <w:r w:rsidRPr="0075475F">
        <w:rPr>
          <w:color w:val="000000" w:themeColor="text1"/>
          <w:sz w:val="20"/>
          <w:szCs w:val="20"/>
        </w:rPr>
        <w:lastRenderedPageBreak/>
        <w:t xml:space="preserve">Molecular markers, particularly including microsatellites or Simple Sequence Repeats (SSRs), are the most suitable tools for fingerprinting plant genotypes due to their high polymorphism, co-dominance and reproducibility (Ravishankar </w:t>
      </w:r>
      <w:r w:rsidRPr="0075475F">
        <w:rPr>
          <w:i/>
          <w:iCs/>
          <w:color w:val="000000" w:themeColor="text1"/>
          <w:sz w:val="20"/>
          <w:szCs w:val="20"/>
        </w:rPr>
        <w:t>et</w:t>
      </w:r>
      <w:r w:rsidRPr="0075475F">
        <w:rPr>
          <w:color w:val="000000" w:themeColor="text1"/>
          <w:sz w:val="20"/>
          <w:szCs w:val="20"/>
        </w:rPr>
        <w:t xml:space="preserve"> </w:t>
      </w:r>
      <w:r w:rsidRPr="0075475F">
        <w:rPr>
          <w:i/>
          <w:iCs/>
          <w:color w:val="000000" w:themeColor="text1"/>
          <w:sz w:val="20"/>
          <w:szCs w:val="20"/>
        </w:rPr>
        <w:t>al</w:t>
      </w:r>
      <w:r w:rsidRPr="0075475F">
        <w:rPr>
          <w:color w:val="000000" w:themeColor="text1"/>
          <w:sz w:val="20"/>
          <w:szCs w:val="20"/>
        </w:rPr>
        <w:t>., 2011). Microsatellites are tandem repeats of 1–6 bp nucleotide motifs that are evenly distributed throughout eukaryotic genomes. They are abundant sources of variation i</w:t>
      </w:r>
      <w:r w:rsidR="00207536" w:rsidRPr="0075475F">
        <w:rPr>
          <w:color w:val="000000" w:themeColor="text1"/>
          <w:sz w:val="20"/>
          <w:szCs w:val="20"/>
        </w:rPr>
        <w:t xml:space="preserve">n many </w:t>
      </w:r>
      <w:r w:rsidRPr="0075475F">
        <w:rPr>
          <w:color w:val="000000" w:themeColor="text1"/>
          <w:sz w:val="20"/>
          <w:szCs w:val="20"/>
        </w:rPr>
        <w:t xml:space="preserve">organisms and have been widely used as genetic markers since their first description (Azmat </w:t>
      </w:r>
      <w:r w:rsidRPr="0075475F">
        <w:rPr>
          <w:i/>
          <w:iCs/>
          <w:color w:val="000000" w:themeColor="text1"/>
          <w:sz w:val="20"/>
          <w:szCs w:val="20"/>
        </w:rPr>
        <w:t>et</w:t>
      </w:r>
      <w:r w:rsidRPr="0075475F">
        <w:rPr>
          <w:color w:val="000000" w:themeColor="text1"/>
          <w:sz w:val="20"/>
          <w:szCs w:val="20"/>
        </w:rPr>
        <w:t xml:space="preserve"> </w:t>
      </w:r>
      <w:r w:rsidRPr="0075475F">
        <w:rPr>
          <w:i/>
          <w:iCs/>
          <w:color w:val="000000" w:themeColor="text1"/>
          <w:sz w:val="20"/>
          <w:szCs w:val="20"/>
        </w:rPr>
        <w:t>al</w:t>
      </w:r>
      <w:r w:rsidRPr="0075475F">
        <w:rPr>
          <w:color w:val="000000" w:themeColor="text1"/>
          <w:sz w:val="20"/>
          <w:szCs w:val="20"/>
        </w:rPr>
        <w:t xml:space="preserve">., 2016). There were several reports on applications of mango microsatellite markers, including genetic diversity (Duval </w:t>
      </w:r>
      <w:r w:rsidRPr="0075475F">
        <w:rPr>
          <w:i/>
          <w:iCs/>
          <w:color w:val="000000" w:themeColor="text1"/>
          <w:sz w:val="20"/>
          <w:szCs w:val="20"/>
        </w:rPr>
        <w:t>et</w:t>
      </w:r>
      <w:r w:rsidRPr="0075475F">
        <w:rPr>
          <w:color w:val="000000" w:themeColor="text1"/>
          <w:sz w:val="20"/>
          <w:szCs w:val="20"/>
        </w:rPr>
        <w:t xml:space="preserve"> </w:t>
      </w:r>
      <w:r w:rsidRPr="0075475F">
        <w:rPr>
          <w:i/>
          <w:iCs/>
          <w:color w:val="000000" w:themeColor="text1"/>
          <w:sz w:val="20"/>
          <w:szCs w:val="20"/>
        </w:rPr>
        <w:t>al</w:t>
      </w:r>
      <w:r w:rsidRPr="0075475F">
        <w:rPr>
          <w:color w:val="000000" w:themeColor="text1"/>
          <w:sz w:val="20"/>
          <w:szCs w:val="20"/>
        </w:rPr>
        <w:t xml:space="preserve">., 2005; Suprapaneni </w:t>
      </w:r>
      <w:r w:rsidRPr="0075475F">
        <w:rPr>
          <w:i/>
          <w:iCs/>
          <w:color w:val="000000" w:themeColor="text1"/>
          <w:sz w:val="20"/>
          <w:szCs w:val="20"/>
        </w:rPr>
        <w:t>et</w:t>
      </w:r>
      <w:r w:rsidRPr="0075475F">
        <w:rPr>
          <w:color w:val="000000" w:themeColor="text1"/>
          <w:sz w:val="20"/>
          <w:szCs w:val="20"/>
        </w:rPr>
        <w:t xml:space="preserve"> </w:t>
      </w:r>
      <w:r w:rsidRPr="0075475F">
        <w:rPr>
          <w:i/>
          <w:iCs/>
          <w:color w:val="000000" w:themeColor="text1"/>
          <w:sz w:val="20"/>
          <w:szCs w:val="20"/>
        </w:rPr>
        <w:t>al.</w:t>
      </w:r>
      <w:r w:rsidRPr="0075475F">
        <w:rPr>
          <w:color w:val="000000" w:themeColor="text1"/>
          <w:sz w:val="20"/>
          <w:szCs w:val="20"/>
        </w:rPr>
        <w:t xml:space="preserve"> 2013), cultivar identification (Eiadthong </w:t>
      </w:r>
      <w:r w:rsidRPr="0075475F">
        <w:rPr>
          <w:i/>
          <w:iCs/>
          <w:color w:val="000000" w:themeColor="text1"/>
          <w:sz w:val="20"/>
          <w:szCs w:val="20"/>
        </w:rPr>
        <w:t>et</w:t>
      </w:r>
      <w:r w:rsidRPr="0075475F">
        <w:rPr>
          <w:color w:val="000000" w:themeColor="text1"/>
          <w:sz w:val="20"/>
          <w:szCs w:val="20"/>
        </w:rPr>
        <w:t xml:space="preserve"> </w:t>
      </w:r>
      <w:r w:rsidRPr="0075475F">
        <w:rPr>
          <w:i/>
          <w:iCs/>
          <w:color w:val="000000" w:themeColor="text1"/>
          <w:sz w:val="20"/>
          <w:szCs w:val="20"/>
        </w:rPr>
        <w:t>al</w:t>
      </w:r>
      <w:r w:rsidRPr="0075475F">
        <w:rPr>
          <w:color w:val="000000" w:themeColor="text1"/>
          <w:sz w:val="20"/>
          <w:szCs w:val="20"/>
        </w:rPr>
        <w:t xml:space="preserve">., 1999), and pedigree analysis (Olano </w:t>
      </w:r>
      <w:r w:rsidRPr="0075475F">
        <w:rPr>
          <w:i/>
          <w:iCs/>
          <w:color w:val="000000" w:themeColor="text1"/>
          <w:sz w:val="20"/>
          <w:szCs w:val="20"/>
        </w:rPr>
        <w:t>et</w:t>
      </w:r>
      <w:r w:rsidRPr="0075475F">
        <w:rPr>
          <w:color w:val="000000" w:themeColor="text1"/>
          <w:sz w:val="20"/>
          <w:szCs w:val="20"/>
        </w:rPr>
        <w:t xml:space="preserve"> </w:t>
      </w:r>
      <w:r w:rsidRPr="0075475F">
        <w:rPr>
          <w:i/>
          <w:iCs/>
          <w:color w:val="000000" w:themeColor="text1"/>
          <w:sz w:val="20"/>
          <w:szCs w:val="20"/>
        </w:rPr>
        <w:t>al</w:t>
      </w:r>
      <w:r w:rsidRPr="0075475F">
        <w:rPr>
          <w:color w:val="000000" w:themeColor="text1"/>
          <w:sz w:val="20"/>
          <w:szCs w:val="20"/>
        </w:rPr>
        <w:t xml:space="preserve">., 2005). Viruel </w:t>
      </w:r>
      <w:r w:rsidRPr="0075475F">
        <w:rPr>
          <w:i/>
          <w:iCs/>
          <w:color w:val="000000" w:themeColor="text1"/>
          <w:sz w:val="20"/>
          <w:szCs w:val="20"/>
        </w:rPr>
        <w:t>et</w:t>
      </w:r>
      <w:r w:rsidRPr="0075475F">
        <w:rPr>
          <w:color w:val="000000" w:themeColor="text1"/>
          <w:sz w:val="20"/>
          <w:szCs w:val="20"/>
        </w:rPr>
        <w:t xml:space="preserve"> </w:t>
      </w:r>
      <w:r w:rsidRPr="0075475F">
        <w:rPr>
          <w:i/>
          <w:iCs/>
          <w:color w:val="000000" w:themeColor="text1"/>
          <w:sz w:val="20"/>
          <w:szCs w:val="20"/>
        </w:rPr>
        <w:t>a</w:t>
      </w:r>
      <w:r w:rsidRPr="0075475F">
        <w:rPr>
          <w:color w:val="000000" w:themeColor="text1"/>
          <w:sz w:val="20"/>
          <w:szCs w:val="20"/>
        </w:rPr>
        <w:t>l. (2005) developed the first reported set of 16 SSR markers for mango, of which 14 produced the expected one or two amplification products per genotype. These 14 SSRs were used to evaluate 28 mango genotypes that included 14 Florida cultivars. Discrimination of all 28 genotypes was possible, and the average number of alleles per locus was 5.3</w:t>
      </w:r>
      <w:r w:rsidRPr="0075475F">
        <w:rPr>
          <w:b/>
          <w:bCs/>
          <w:color w:val="000000" w:themeColor="text1"/>
          <w:sz w:val="20"/>
          <w:szCs w:val="20"/>
        </w:rPr>
        <w:t>.</w:t>
      </w:r>
      <w:r w:rsidRPr="0075475F">
        <w:rPr>
          <w:color w:val="000000" w:themeColor="text1"/>
          <w:sz w:val="20"/>
          <w:szCs w:val="20"/>
        </w:rPr>
        <w:t xml:space="preserve"> Schnell </w:t>
      </w:r>
      <w:r w:rsidRPr="0075475F">
        <w:rPr>
          <w:i/>
          <w:iCs/>
          <w:color w:val="000000" w:themeColor="text1"/>
          <w:sz w:val="20"/>
          <w:szCs w:val="20"/>
        </w:rPr>
        <w:t>et</w:t>
      </w:r>
      <w:r w:rsidRPr="0075475F">
        <w:rPr>
          <w:color w:val="000000" w:themeColor="text1"/>
          <w:sz w:val="20"/>
          <w:szCs w:val="20"/>
        </w:rPr>
        <w:t xml:space="preserve"> </w:t>
      </w:r>
      <w:r w:rsidRPr="0075475F">
        <w:rPr>
          <w:i/>
          <w:iCs/>
          <w:color w:val="000000" w:themeColor="text1"/>
          <w:sz w:val="20"/>
          <w:szCs w:val="20"/>
        </w:rPr>
        <w:t>al</w:t>
      </w:r>
      <w:r w:rsidRPr="0075475F">
        <w:rPr>
          <w:color w:val="000000" w:themeColor="text1"/>
          <w:sz w:val="20"/>
          <w:szCs w:val="20"/>
        </w:rPr>
        <w:t>. (2005) developed a second set of 15 SSR markers and analyzed 59 Florida cultivars and four related species. Two of the SSRs were monomorphic among the Florida cultivars; the other 13 had an average number of alleles per locus of 4.2</w:t>
      </w:r>
      <w:r w:rsidRPr="0075475F">
        <w:rPr>
          <w:b/>
          <w:bCs/>
          <w:color w:val="000000" w:themeColor="text1"/>
          <w:sz w:val="20"/>
          <w:szCs w:val="20"/>
        </w:rPr>
        <w:t>.</w:t>
      </w:r>
      <w:r w:rsidRPr="0075475F">
        <w:rPr>
          <w:color w:val="000000" w:themeColor="text1"/>
          <w:sz w:val="20"/>
          <w:szCs w:val="20"/>
        </w:rPr>
        <w:t xml:space="preserve"> Prevost and Wilkinson (1999) point out that such variation complicate the comparisons between studies. They urged to evolve some suitable function that should be strongly correlated to the proportion of the genotypes identification independent of number of genotypes studies. Powell </w:t>
      </w:r>
      <w:r w:rsidRPr="0075475F">
        <w:rPr>
          <w:i/>
          <w:iCs/>
          <w:color w:val="000000" w:themeColor="text1"/>
          <w:sz w:val="20"/>
          <w:szCs w:val="20"/>
        </w:rPr>
        <w:t>et</w:t>
      </w:r>
      <w:r w:rsidRPr="0075475F">
        <w:rPr>
          <w:color w:val="000000" w:themeColor="text1"/>
          <w:sz w:val="20"/>
          <w:szCs w:val="20"/>
        </w:rPr>
        <w:t xml:space="preserve"> al. (1996</w:t>
      </w:r>
      <w:r w:rsidRPr="0075475F">
        <w:rPr>
          <w:b/>
          <w:bCs/>
          <w:color w:val="000000" w:themeColor="text1"/>
          <w:sz w:val="20"/>
          <w:szCs w:val="20"/>
        </w:rPr>
        <w:t>)</w:t>
      </w:r>
      <w:r w:rsidRPr="0075475F">
        <w:rPr>
          <w:color w:val="000000" w:themeColor="text1"/>
          <w:sz w:val="20"/>
          <w:szCs w:val="20"/>
        </w:rPr>
        <w:t xml:space="preserve"> used parameters, namely, expected heterozygosity, multiplex ratio and marker index and resolving power as functions for comparison of the diagnostic capacity of ISSR primers in potato.</w:t>
      </w:r>
    </w:p>
    <w:p w:rsidR="00541982" w:rsidRPr="0075475F" w:rsidRDefault="00541982" w:rsidP="0075475F">
      <w:pPr>
        <w:suppressAutoHyphens w:val="0"/>
        <w:snapToGrid w:val="0"/>
        <w:ind w:firstLine="425"/>
        <w:jc w:val="both"/>
        <w:rPr>
          <w:color w:val="000000" w:themeColor="text1"/>
          <w:sz w:val="20"/>
          <w:szCs w:val="20"/>
        </w:rPr>
      </w:pPr>
      <w:r w:rsidRPr="0075475F">
        <w:rPr>
          <w:color w:val="000000" w:themeColor="text1"/>
          <w:sz w:val="20"/>
          <w:szCs w:val="20"/>
        </w:rPr>
        <w:t>Therefore, in the present study, we utilized SSR- PCR assay to enhance genetic informativeness of parameters of SSR marker and to define a fingerprinting identification system. This may provide an additional tool for genetic studies in mangoes in future to investigate genetic relationships among wild</w:t>
      </w:r>
      <w:r w:rsidR="0075475F">
        <w:rPr>
          <w:color w:val="000000" w:themeColor="text1"/>
          <w:sz w:val="20"/>
          <w:szCs w:val="20"/>
        </w:rPr>
        <w:t xml:space="preserve"> </w:t>
      </w:r>
      <w:r w:rsidR="00207536" w:rsidRPr="0075475F">
        <w:rPr>
          <w:color w:val="000000" w:themeColor="text1"/>
          <w:sz w:val="20"/>
          <w:szCs w:val="20"/>
        </w:rPr>
        <w:t>species and</w:t>
      </w:r>
      <w:r w:rsidRPr="0075475F">
        <w:rPr>
          <w:color w:val="000000" w:themeColor="text1"/>
          <w:sz w:val="20"/>
          <w:szCs w:val="20"/>
        </w:rPr>
        <w:t xml:space="preserve"> cultivars of mango, construct a genetic map, carry out functional mapping, and perform marker-assisted selection.</w:t>
      </w:r>
    </w:p>
    <w:p w:rsidR="00541982" w:rsidRPr="0075475F" w:rsidRDefault="00541982" w:rsidP="0075475F">
      <w:pPr>
        <w:suppressAutoHyphens w:val="0"/>
        <w:snapToGrid w:val="0"/>
        <w:ind w:firstLine="425"/>
        <w:jc w:val="both"/>
        <w:rPr>
          <w:color w:val="000000" w:themeColor="text1"/>
          <w:sz w:val="20"/>
          <w:szCs w:val="20"/>
        </w:rPr>
      </w:pPr>
    </w:p>
    <w:p w:rsidR="00541982" w:rsidRPr="0075475F" w:rsidRDefault="004B59A5" w:rsidP="0075475F">
      <w:pPr>
        <w:suppressAutoHyphens w:val="0"/>
        <w:snapToGrid w:val="0"/>
        <w:jc w:val="both"/>
        <w:rPr>
          <w:color w:val="000000" w:themeColor="text1"/>
          <w:sz w:val="20"/>
          <w:szCs w:val="20"/>
        </w:rPr>
      </w:pPr>
      <w:r w:rsidRPr="0075475F">
        <w:rPr>
          <w:b/>
          <w:bCs/>
          <w:color w:val="000000" w:themeColor="text1"/>
          <w:sz w:val="20"/>
          <w:szCs w:val="20"/>
        </w:rPr>
        <w:t>2. Material</w:t>
      </w:r>
      <w:r w:rsidR="00541982" w:rsidRPr="0075475F">
        <w:rPr>
          <w:color w:val="000000" w:themeColor="text1"/>
          <w:sz w:val="20"/>
          <w:szCs w:val="20"/>
        </w:rPr>
        <w:t xml:space="preserve"> </w:t>
      </w:r>
      <w:r w:rsidR="00541982" w:rsidRPr="0075475F">
        <w:rPr>
          <w:b/>
          <w:bCs/>
          <w:color w:val="000000" w:themeColor="text1"/>
          <w:sz w:val="20"/>
          <w:szCs w:val="20"/>
        </w:rPr>
        <w:t>and</w:t>
      </w:r>
      <w:r w:rsidR="00541982" w:rsidRPr="0075475F">
        <w:rPr>
          <w:color w:val="000000" w:themeColor="text1"/>
          <w:sz w:val="20"/>
          <w:szCs w:val="20"/>
        </w:rPr>
        <w:t xml:space="preserve"> </w:t>
      </w:r>
      <w:r w:rsidR="00541982" w:rsidRPr="0075475F">
        <w:rPr>
          <w:b/>
          <w:bCs/>
          <w:color w:val="000000" w:themeColor="text1"/>
          <w:sz w:val="20"/>
          <w:szCs w:val="20"/>
        </w:rPr>
        <w:t>Methods</w:t>
      </w:r>
    </w:p>
    <w:p w:rsidR="00541982" w:rsidRPr="0075475F" w:rsidRDefault="00541982" w:rsidP="0075475F">
      <w:pPr>
        <w:suppressAutoHyphens w:val="0"/>
        <w:snapToGrid w:val="0"/>
        <w:jc w:val="both"/>
        <w:rPr>
          <w:color w:val="000000" w:themeColor="text1"/>
          <w:sz w:val="20"/>
          <w:szCs w:val="20"/>
        </w:rPr>
      </w:pPr>
      <w:r w:rsidRPr="0075475F">
        <w:rPr>
          <w:b/>
          <w:bCs/>
          <w:color w:val="000000" w:themeColor="text1"/>
          <w:sz w:val="20"/>
          <w:szCs w:val="20"/>
        </w:rPr>
        <w:t>Ethics</w:t>
      </w:r>
      <w:r w:rsidRPr="0075475F">
        <w:rPr>
          <w:color w:val="000000" w:themeColor="text1"/>
          <w:sz w:val="20"/>
          <w:szCs w:val="20"/>
        </w:rPr>
        <w:t xml:space="preserve"> </w:t>
      </w:r>
      <w:r w:rsidRPr="0075475F">
        <w:rPr>
          <w:b/>
          <w:bCs/>
          <w:color w:val="000000" w:themeColor="text1"/>
          <w:sz w:val="20"/>
          <w:szCs w:val="20"/>
        </w:rPr>
        <w:t>statement—Field</w:t>
      </w:r>
      <w:r w:rsidRPr="0075475F">
        <w:rPr>
          <w:color w:val="000000" w:themeColor="text1"/>
          <w:sz w:val="20"/>
          <w:szCs w:val="20"/>
        </w:rPr>
        <w:t xml:space="preserve"> </w:t>
      </w:r>
      <w:r w:rsidRPr="0075475F">
        <w:rPr>
          <w:b/>
          <w:bCs/>
          <w:color w:val="000000" w:themeColor="text1"/>
          <w:sz w:val="20"/>
          <w:szCs w:val="20"/>
        </w:rPr>
        <w:t>sampling</w:t>
      </w:r>
    </w:p>
    <w:p w:rsidR="0075475F" w:rsidRDefault="00541982" w:rsidP="0075475F">
      <w:pPr>
        <w:suppressAutoHyphens w:val="0"/>
        <w:snapToGrid w:val="0"/>
        <w:ind w:firstLine="425"/>
        <w:jc w:val="both"/>
        <w:rPr>
          <w:color w:val="000000" w:themeColor="text1"/>
          <w:sz w:val="20"/>
          <w:szCs w:val="20"/>
        </w:rPr>
      </w:pPr>
      <w:r w:rsidRPr="0075475F">
        <w:rPr>
          <w:color w:val="000000" w:themeColor="text1"/>
          <w:sz w:val="20"/>
          <w:szCs w:val="20"/>
        </w:rPr>
        <w:t>The studied 25 mango cultivars are located on private orchards under Ismailia</w:t>
      </w:r>
      <w:r w:rsidR="0075475F">
        <w:rPr>
          <w:color w:val="000000" w:themeColor="text1"/>
          <w:sz w:val="20"/>
          <w:szCs w:val="20"/>
        </w:rPr>
        <w:t xml:space="preserve"> </w:t>
      </w:r>
      <w:r w:rsidRPr="0075475F">
        <w:rPr>
          <w:color w:val="000000" w:themeColor="text1"/>
          <w:sz w:val="20"/>
          <w:szCs w:val="20"/>
        </w:rPr>
        <w:t>governorate conditions in Egypt, which are not designated as protected areas. The</w:t>
      </w:r>
      <w:r w:rsidR="00E76A07" w:rsidRPr="0075475F">
        <w:rPr>
          <w:color w:val="000000" w:themeColor="text1"/>
          <w:sz w:val="20"/>
          <w:szCs w:val="20"/>
        </w:rPr>
        <w:t xml:space="preserve"> </w:t>
      </w:r>
      <w:r w:rsidRPr="0075475F">
        <w:rPr>
          <w:color w:val="000000" w:themeColor="text1"/>
          <w:sz w:val="20"/>
          <w:szCs w:val="20"/>
        </w:rPr>
        <w:t xml:space="preserve">field sampling was done in consultation with the representatives of the owners </w:t>
      </w:r>
      <w:r w:rsidR="00E76A07" w:rsidRPr="0075475F">
        <w:rPr>
          <w:color w:val="000000" w:themeColor="text1"/>
          <w:sz w:val="20"/>
          <w:szCs w:val="20"/>
        </w:rPr>
        <w:t>that manage</w:t>
      </w:r>
      <w:r w:rsidRPr="0075475F">
        <w:rPr>
          <w:color w:val="000000" w:themeColor="text1"/>
          <w:sz w:val="20"/>
          <w:szCs w:val="20"/>
        </w:rPr>
        <w:t xml:space="preserve"> private orchards. Therefore, no specific permission was required for </w:t>
      </w:r>
      <w:r w:rsidR="00E76A07" w:rsidRPr="0075475F">
        <w:rPr>
          <w:color w:val="000000" w:themeColor="text1"/>
          <w:sz w:val="20"/>
          <w:szCs w:val="20"/>
        </w:rPr>
        <w:t>field sampling</w:t>
      </w:r>
      <w:r w:rsidRPr="0075475F">
        <w:rPr>
          <w:color w:val="000000" w:themeColor="text1"/>
          <w:sz w:val="20"/>
          <w:szCs w:val="20"/>
        </w:rPr>
        <w:t xml:space="preserve"> from the </w:t>
      </w:r>
      <w:r w:rsidRPr="0075475F">
        <w:rPr>
          <w:color w:val="000000" w:themeColor="text1"/>
          <w:sz w:val="20"/>
          <w:szCs w:val="20"/>
        </w:rPr>
        <w:lastRenderedPageBreak/>
        <w:t>studied locations. Our study did not involve an endangered species. The cultivars arranged alphabetically are, Alphonse</w:t>
      </w:r>
      <w:r w:rsidR="0075475F" w:rsidRPr="0075475F">
        <w:rPr>
          <w:color w:val="000000" w:themeColor="text1"/>
          <w:sz w:val="20"/>
          <w:szCs w:val="20"/>
        </w:rPr>
        <w:t>,</w:t>
      </w:r>
      <w:r w:rsidRPr="0075475F">
        <w:rPr>
          <w:color w:val="000000" w:themeColor="text1"/>
          <w:sz w:val="20"/>
          <w:szCs w:val="20"/>
        </w:rPr>
        <w:t xml:space="preserve"> Bullock's Heart, Company, Dabsha, Ewais</w:t>
      </w:r>
      <w:r w:rsidR="0075475F" w:rsidRPr="0075475F">
        <w:rPr>
          <w:color w:val="000000" w:themeColor="text1"/>
          <w:sz w:val="20"/>
          <w:szCs w:val="20"/>
        </w:rPr>
        <w:t>,</w:t>
      </w:r>
      <w:r w:rsidR="0075475F">
        <w:rPr>
          <w:color w:val="000000" w:themeColor="text1"/>
          <w:sz w:val="20"/>
          <w:szCs w:val="20"/>
        </w:rPr>
        <w:t xml:space="preserve"> </w:t>
      </w:r>
      <w:r w:rsidR="0075475F" w:rsidRPr="0075475F">
        <w:rPr>
          <w:color w:val="000000" w:themeColor="text1"/>
          <w:sz w:val="20"/>
          <w:szCs w:val="20"/>
        </w:rPr>
        <w:t>F</w:t>
      </w:r>
      <w:r w:rsidRPr="0075475F">
        <w:rPr>
          <w:color w:val="000000" w:themeColor="text1"/>
          <w:sz w:val="20"/>
          <w:szCs w:val="20"/>
        </w:rPr>
        <w:t>ajri Kalan, Hindi- Besannara</w:t>
      </w:r>
      <w:r w:rsidR="0075475F" w:rsidRPr="0075475F">
        <w:rPr>
          <w:color w:val="000000" w:themeColor="text1"/>
          <w:sz w:val="20"/>
          <w:szCs w:val="20"/>
        </w:rPr>
        <w:t>,</w:t>
      </w:r>
      <w:r w:rsidRPr="0075475F">
        <w:rPr>
          <w:color w:val="000000" w:themeColor="text1"/>
          <w:sz w:val="20"/>
          <w:szCs w:val="20"/>
        </w:rPr>
        <w:t xml:space="preserve"> Hindi -Khassa</w:t>
      </w:r>
      <w:r w:rsidR="0075475F" w:rsidRPr="0075475F">
        <w:rPr>
          <w:color w:val="000000" w:themeColor="text1"/>
          <w:sz w:val="20"/>
          <w:szCs w:val="20"/>
        </w:rPr>
        <w:t>,</w:t>
      </w:r>
      <w:r w:rsidR="0075475F">
        <w:rPr>
          <w:color w:val="000000" w:themeColor="text1"/>
          <w:sz w:val="20"/>
          <w:szCs w:val="20"/>
        </w:rPr>
        <w:t xml:space="preserve"> </w:t>
      </w:r>
      <w:r w:rsidR="0075475F" w:rsidRPr="0075475F">
        <w:rPr>
          <w:color w:val="000000" w:themeColor="text1"/>
          <w:sz w:val="20"/>
          <w:szCs w:val="20"/>
        </w:rPr>
        <w:t>J</w:t>
      </w:r>
      <w:r w:rsidRPr="0075475F">
        <w:rPr>
          <w:color w:val="000000" w:themeColor="text1"/>
          <w:sz w:val="20"/>
          <w:szCs w:val="20"/>
        </w:rPr>
        <w:t>oolik</w:t>
      </w:r>
      <w:r w:rsidR="0075475F" w:rsidRPr="0075475F">
        <w:rPr>
          <w:color w:val="000000" w:themeColor="text1"/>
          <w:sz w:val="20"/>
          <w:szCs w:val="20"/>
        </w:rPr>
        <w:t>,</w:t>
      </w:r>
      <w:r w:rsidRPr="0075475F">
        <w:rPr>
          <w:color w:val="000000" w:themeColor="text1"/>
          <w:sz w:val="20"/>
          <w:szCs w:val="20"/>
        </w:rPr>
        <w:t xml:space="preserve"> Keitt, Kent,</w:t>
      </w:r>
      <w:r w:rsidR="0075475F">
        <w:rPr>
          <w:color w:val="000000" w:themeColor="text1"/>
          <w:sz w:val="20"/>
          <w:szCs w:val="20"/>
        </w:rPr>
        <w:t xml:space="preserve"> </w:t>
      </w:r>
      <w:r w:rsidRPr="0075475F">
        <w:rPr>
          <w:color w:val="000000" w:themeColor="text1"/>
          <w:sz w:val="20"/>
          <w:szCs w:val="20"/>
        </w:rPr>
        <w:t>Langra Benares, Mabrouka, Mesk</w:t>
      </w:r>
      <w:r w:rsidR="0075475F" w:rsidRPr="0075475F">
        <w:rPr>
          <w:color w:val="000000" w:themeColor="text1"/>
          <w:sz w:val="20"/>
          <w:szCs w:val="20"/>
        </w:rPr>
        <w:t>,</w:t>
      </w:r>
      <w:r w:rsidR="0075475F">
        <w:rPr>
          <w:color w:val="000000" w:themeColor="text1"/>
          <w:sz w:val="20"/>
          <w:szCs w:val="20"/>
        </w:rPr>
        <w:t xml:space="preserve"> </w:t>
      </w:r>
      <w:r w:rsidR="0075475F" w:rsidRPr="0075475F">
        <w:rPr>
          <w:color w:val="000000" w:themeColor="text1"/>
          <w:sz w:val="20"/>
          <w:szCs w:val="20"/>
        </w:rPr>
        <w:t>M</w:t>
      </w:r>
      <w:r w:rsidRPr="0075475F">
        <w:rPr>
          <w:color w:val="000000" w:themeColor="text1"/>
          <w:sz w:val="20"/>
          <w:szCs w:val="20"/>
        </w:rPr>
        <w:t>estkawy</w:t>
      </w:r>
      <w:r w:rsidR="0075475F" w:rsidRPr="0075475F">
        <w:rPr>
          <w:color w:val="000000" w:themeColor="text1"/>
          <w:sz w:val="20"/>
          <w:szCs w:val="20"/>
        </w:rPr>
        <w:t>,</w:t>
      </w:r>
      <w:r w:rsidRPr="0075475F">
        <w:rPr>
          <w:color w:val="000000" w:themeColor="text1"/>
          <w:sz w:val="20"/>
          <w:szCs w:val="20"/>
        </w:rPr>
        <w:t xml:space="preserve"> Nabiel</w:t>
      </w:r>
      <w:r w:rsidR="0075475F" w:rsidRPr="0075475F">
        <w:rPr>
          <w:color w:val="000000" w:themeColor="text1"/>
          <w:sz w:val="20"/>
          <w:szCs w:val="20"/>
        </w:rPr>
        <w:t>,</w:t>
      </w:r>
      <w:r w:rsidRPr="0075475F">
        <w:rPr>
          <w:color w:val="000000" w:themeColor="text1"/>
          <w:sz w:val="20"/>
          <w:szCs w:val="20"/>
        </w:rPr>
        <w:t xml:space="preserve"> Naomi, Pairi, Sedeka, Sennary, Sukari Momtaz</w:t>
      </w:r>
      <w:r w:rsidR="0075475F" w:rsidRPr="0075475F">
        <w:rPr>
          <w:color w:val="000000" w:themeColor="text1"/>
          <w:sz w:val="20"/>
          <w:szCs w:val="20"/>
        </w:rPr>
        <w:t>,</w:t>
      </w:r>
      <w:r w:rsidRPr="0075475F">
        <w:rPr>
          <w:color w:val="000000" w:themeColor="text1"/>
          <w:sz w:val="20"/>
          <w:szCs w:val="20"/>
        </w:rPr>
        <w:t xml:space="preserve"> Taimour, Tommy Atkins, Tota Pari, and Zebda. These cultivars showed high production with high quality fruits.</w:t>
      </w:r>
    </w:p>
    <w:p w:rsidR="0075475F" w:rsidRDefault="00541982" w:rsidP="0075475F">
      <w:pPr>
        <w:suppressAutoHyphens w:val="0"/>
        <w:snapToGrid w:val="0"/>
        <w:jc w:val="both"/>
        <w:rPr>
          <w:color w:val="000000" w:themeColor="text1"/>
          <w:sz w:val="20"/>
          <w:szCs w:val="20"/>
        </w:rPr>
      </w:pPr>
      <w:r w:rsidRPr="0075475F">
        <w:rPr>
          <w:b/>
          <w:bCs/>
          <w:color w:val="000000" w:themeColor="text1"/>
          <w:sz w:val="20"/>
          <w:szCs w:val="20"/>
        </w:rPr>
        <w:t>Samples</w:t>
      </w:r>
      <w:r w:rsidRPr="0075475F">
        <w:rPr>
          <w:color w:val="000000" w:themeColor="text1"/>
          <w:sz w:val="20"/>
          <w:szCs w:val="20"/>
        </w:rPr>
        <w:t xml:space="preserve"> </w:t>
      </w:r>
      <w:r w:rsidRPr="0075475F">
        <w:rPr>
          <w:b/>
          <w:bCs/>
          <w:color w:val="000000" w:themeColor="text1"/>
          <w:sz w:val="20"/>
          <w:szCs w:val="20"/>
        </w:rPr>
        <w:t>collection</w:t>
      </w:r>
    </w:p>
    <w:p w:rsidR="0075475F" w:rsidRDefault="00541982" w:rsidP="0075475F">
      <w:pPr>
        <w:suppressAutoHyphens w:val="0"/>
        <w:snapToGrid w:val="0"/>
        <w:ind w:firstLine="425"/>
        <w:jc w:val="both"/>
        <w:rPr>
          <w:color w:val="000000" w:themeColor="text1"/>
          <w:sz w:val="20"/>
          <w:szCs w:val="20"/>
        </w:rPr>
      </w:pPr>
      <w:r w:rsidRPr="0075475F">
        <w:rPr>
          <w:color w:val="000000" w:themeColor="text1"/>
          <w:sz w:val="20"/>
          <w:szCs w:val="20"/>
        </w:rPr>
        <w:t xml:space="preserve">From each cultivar three trees were used for collecting the leaves and from each </w:t>
      </w:r>
      <w:r w:rsidR="00E76A07" w:rsidRPr="0075475F">
        <w:rPr>
          <w:color w:val="000000" w:themeColor="text1"/>
          <w:sz w:val="20"/>
          <w:szCs w:val="20"/>
        </w:rPr>
        <w:t>tree three</w:t>
      </w:r>
      <w:r w:rsidRPr="0075475F">
        <w:rPr>
          <w:color w:val="000000" w:themeColor="text1"/>
          <w:sz w:val="20"/>
          <w:szCs w:val="20"/>
        </w:rPr>
        <w:t xml:space="preserve"> leaves were taken randomly for investigations.</w:t>
      </w:r>
    </w:p>
    <w:p w:rsidR="0075475F" w:rsidRDefault="00541982" w:rsidP="0075475F">
      <w:pPr>
        <w:suppressAutoHyphens w:val="0"/>
        <w:snapToGrid w:val="0"/>
        <w:jc w:val="both"/>
        <w:rPr>
          <w:color w:val="000000" w:themeColor="text1"/>
          <w:sz w:val="20"/>
          <w:szCs w:val="20"/>
        </w:rPr>
      </w:pPr>
      <w:r w:rsidRPr="0075475F">
        <w:rPr>
          <w:b/>
          <w:bCs/>
          <w:color w:val="000000" w:themeColor="text1"/>
          <w:sz w:val="20"/>
          <w:szCs w:val="20"/>
        </w:rPr>
        <w:t>DNA</w:t>
      </w:r>
      <w:r w:rsidRPr="0075475F">
        <w:rPr>
          <w:color w:val="000000" w:themeColor="text1"/>
          <w:sz w:val="20"/>
          <w:szCs w:val="20"/>
        </w:rPr>
        <w:t xml:space="preserve"> </w:t>
      </w:r>
      <w:r w:rsidRPr="0075475F">
        <w:rPr>
          <w:b/>
          <w:bCs/>
          <w:color w:val="000000" w:themeColor="text1"/>
          <w:sz w:val="20"/>
          <w:szCs w:val="20"/>
        </w:rPr>
        <w:t>Extraction</w:t>
      </w:r>
    </w:p>
    <w:p w:rsidR="0075475F" w:rsidRDefault="00541982" w:rsidP="0075475F">
      <w:pPr>
        <w:tabs>
          <w:tab w:val="left" w:pos="10305"/>
        </w:tabs>
        <w:suppressAutoHyphens w:val="0"/>
        <w:snapToGrid w:val="0"/>
        <w:ind w:firstLine="425"/>
        <w:jc w:val="both"/>
        <w:rPr>
          <w:color w:val="000000" w:themeColor="text1"/>
          <w:sz w:val="20"/>
          <w:szCs w:val="20"/>
        </w:rPr>
      </w:pPr>
      <w:r w:rsidRPr="0075475F">
        <w:rPr>
          <w:color w:val="000000" w:themeColor="text1"/>
          <w:sz w:val="20"/>
          <w:szCs w:val="20"/>
        </w:rPr>
        <w:t xml:space="preserve">The Genomic DNA from leaf samples was extracted by a modified Cetryl Trimethyl Ammonium Bromide (CTAB) method (Porebski </w:t>
      </w:r>
      <w:r w:rsidRPr="0075475F">
        <w:rPr>
          <w:i/>
          <w:iCs/>
          <w:color w:val="000000" w:themeColor="text1"/>
          <w:sz w:val="20"/>
          <w:szCs w:val="20"/>
        </w:rPr>
        <w:t>et.al.,</w:t>
      </w:r>
      <w:r w:rsidRPr="0075475F">
        <w:rPr>
          <w:color w:val="000000" w:themeColor="text1"/>
          <w:sz w:val="20"/>
          <w:szCs w:val="20"/>
        </w:rPr>
        <w:t xml:space="preserve"> 1997).</w:t>
      </w:r>
    </w:p>
    <w:p w:rsidR="0075475F" w:rsidRDefault="00541982" w:rsidP="0075475F">
      <w:pPr>
        <w:tabs>
          <w:tab w:val="left" w:pos="10305"/>
        </w:tabs>
        <w:suppressAutoHyphens w:val="0"/>
        <w:snapToGrid w:val="0"/>
        <w:jc w:val="both"/>
        <w:rPr>
          <w:color w:val="000000" w:themeColor="text1"/>
          <w:sz w:val="20"/>
          <w:szCs w:val="20"/>
        </w:rPr>
      </w:pPr>
      <w:r w:rsidRPr="0075475F">
        <w:rPr>
          <w:b/>
          <w:bCs/>
          <w:color w:val="000000" w:themeColor="text1"/>
          <w:sz w:val="20"/>
          <w:szCs w:val="20"/>
        </w:rPr>
        <w:t>SSR</w:t>
      </w:r>
      <w:r w:rsidRPr="0075475F">
        <w:rPr>
          <w:color w:val="000000" w:themeColor="text1"/>
          <w:sz w:val="20"/>
          <w:szCs w:val="20"/>
        </w:rPr>
        <w:t xml:space="preserve"> </w:t>
      </w:r>
      <w:r w:rsidRPr="0075475F">
        <w:rPr>
          <w:b/>
          <w:bCs/>
          <w:color w:val="000000" w:themeColor="text1"/>
          <w:sz w:val="20"/>
          <w:szCs w:val="20"/>
        </w:rPr>
        <w:t>Amplification</w:t>
      </w:r>
    </w:p>
    <w:p w:rsidR="00E76A07" w:rsidRPr="0075475F" w:rsidRDefault="00541982" w:rsidP="0075475F">
      <w:pPr>
        <w:suppressAutoHyphens w:val="0"/>
        <w:snapToGrid w:val="0"/>
        <w:ind w:firstLine="425"/>
        <w:jc w:val="both"/>
        <w:rPr>
          <w:color w:val="000000" w:themeColor="text1"/>
          <w:sz w:val="20"/>
          <w:szCs w:val="20"/>
        </w:rPr>
      </w:pPr>
      <w:r w:rsidRPr="0075475F">
        <w:rPr>
          <w:color w:val="000000" w:themeColor="text1"/>
          <w:sz w:val="20"/>
          <w:szCs w:val="20"/>
        </w:rPr>
        <w:t xml:space="preserve">Thirty five of the microsatellite markers used in this study were previously reported by Schnell </w:t>
      </w:r>
      <w:r w:rsidRPr="0075475F">
        <w:rPr>
          <w:i/>
          <w:iCs/>
          <w:color w:val="000000" w:themeColor="text1"/>
          <w:sz w:val="20"/>
          <w:szCs w:val="20"/>
        </w:rPr>
        <w:t>et</w:t>
      </w:r>
      <w:r w:rsidRPr="0075475F">
        <w:rPr>
          <w:color w:val="000000" w:themeColor="text1"/>
          <w:sz w:val="20"/>
          <w:szCs w:val="20"/>
        </w:rPr>
        <w:t xml:space="preserve"> </w:t>
      </w:r>
      <w:r w:rsidRPr="0075475F">
        <w:rPr>
          <w:i/>
          <w:iCs/>
          <w:color w:val="000000" w:themeColor="text1"/>
          <w:sz w:val="20"/>
          <w:szCs w:val="20"/>
        </w:rPr>
        <w:t>al</w:t>
      </w:r>
      <w:r w:rsidRPr="0075475F">
        <w:rPr>
          <w:color w:val="000000" w:themeColor="text1"/>
          <w:sz w:val="20"/>
          <w:szCs w:val="20"/>
        </w:rPr>
        <w:t xml:space="preserve">. (2005), Viruel </w:t>
      </w:r>
      <w:r w:rsidRPr="0075475F">
        <w:rPr>
          <w:i/>
          <w:iCs/>
          <w:color w:val="000000" w:themeColor="text1"/>
          <w:sz w:val="20"/>
          <w:szCs w:val="20"/>
        </w:rPr>
        <w:t>et</w:t>
      </w:r>
      <w:r w:rsidRPr="0075475F">
        <w:rPr>
          <w:color w:val="000000" w:themeColor="text1"/>
          <w:sz w:val="20"/>
          <w:szCs w:val="20"/>
        </w:rPr>
        <w:t xml:space="preserve"> </w:t>
      </w:r>
      <w:r w:rsidRPr="0075475F">
        <w:rPr>
          <w:i/>
          <w:iCs/>
          <w:color w:val="000000" w:themeColor="text1"/>
          <w:sz w:val="20"/>
          <w:szCs w:val="20"/>
        </w:rPr>
        <w:t>al</w:t>
      </w:r>
      <w:r w:rsidRPr="0075475F">
        <w:rPr>
          <w:color w:val="000000" w:themeColor="text1"/>
          <w:sz w:val="20"/>
          <w:szCs w:val="20"/>
        </w:rPr>
        <w:t xml:space="preserve">. (2005), (Duval </w:t>
      </w:r>
      <w:r w:rsidRPr="0075475F">
        <w:rPr>
          <w:i/>
          <w:iCs/>
          <w:color w:val="000000" w:themeColor="text1"/>
          <w:sz w:val="20"/>
          <w:szCs w:val="20"/>
        </w:rPr>
        <w:t>et</w:t>
      </w:r>
      <w:r w:rsidRPr="0075475F">
        <w:rPr>
          <w:color w:val="000000" w:themeColor="text1"/>
          <w:sz w:val="20"/>
          <w:szCs w:val="20"/>
        </w:rPr>
        <w:t xml:space="preserve"> </w:t>
      </w:r>
      <w:r w:rsidRPr="0075475F">
        <w:rPr>
          <w:i/>
          <w:iCs/>
          <w:color w:val="000000" w:themeColor="text1"/>
          <w:sz w:val="20"/>
          <w:szCs w:val="20"/>
        </w:rPr>
        <w:t>al</w:t>
      </w:r>
      <w:r w:rsidRPr="0075475F">
        <w:rPr>
          <w:color w:val="000000" w:themeColor="text1"/>
          <w:sz w:val="20"/>
          <w:szCs w:val="20"/>
        </w:rPr>
        <w:t xml:space="preserve">. 2005) and (Honsho </w:t>
      </w:r>
      <w:r w:rsidRPr="0075475F">
        <w:rPr>
          <w:i/>
          <w:iCs/>
          <w:color w:val="000000" w:themeColor="text1"/>
          <w:sz w:val="20"/>
          <w:szCs w:val="20"/>
        </w:rPr>
        <w:t>et</w:t>
      </w:r>
      <w:r w:rsidRPr="0075475F">
        <w:rPr>
          <w:color w:val="000000" w:themeColor="text1"/>
          <w:sz w:val="20"/>
          <w:szCs w:val="20"/>
        </w:rPr>
        <w:t xml:space="preserve"> </w:t>
      </w:r>
      <w:r w:rsidRPr="0075475F">
        <w:rPr>
          <w:i/>
          <w:iCs/>
          <w:color w:val="000000" w:themeColor="text1"/>
          <w:sz w:val="20"/>
          <w:szCs w:val="20"/>
        </w:rPr>
        <w:t>al.</w:t>
      </w:r>
      <w:r w:rsidRPr="0075475F">
        <w:rPr>
          <w:color w:val="000000" w:themeColor="text1"/>
          <w:sz w:val="20"/>
          <w:szCs w:val="20"/>
        </w:rPr>
        <w:t xml:space="preserve"> 2005). ) These markers were synthesized by Oligo Macrogen, Seoul, korea. Forward primers were labeled with a fluorescent dye on the 5 end and all 35 primer pairs were used on all individuals for the analysis. Microsatellite loci names are listed in Table</w:t>
      </w:r>
      <w:r w:rsidRPr="0075475F">
        <w:rPr>
          <w:b/>
          <w:bCs/>
          <w:color w:val="000000" w:themeColor="text1"/>
          <w:sz w:val="20"/>
          <w:szCs w:val="20"/>
        </w:rPr>
        <w:t>1</w:t>
      </w:r>
      <w:r w:rsidRPr="0075475F">
        <w:rPr>
          <w:color w:val="000000" w:themeColor="text1"/>
          <w:sz w:val="20"/>
          <w:szCs w:val="20"/>
        </w:rPr>
        <w:t xml:space="preserve">. PCR amplification reactions were carried out as described by Schnell </w:t>
      </w:r>
      <w:r w:rsidRPr="0075475F">
        <w:rPr>
          <w:i/>
          <w:iCs/>
          <w:color w:val="000000" w:themeColor="text1"/>
          <w:sz w:val="20"/>
          <w:szCs w:val="20"/>
        </w:rPr>
        <w:t>et</w:t>
      </w:r>
      <w:r w:rsidRPr="0075475F">
        <w:rPr>
          <w:color w:val="000000" w:themeColor="text1"/>
          <w:sz w:val="20"/>
          <w:szCs w:val="20"/>
        </w:rPr>
        <w:t xml:space="preserve"> </w:t>
      </w:r>
      <w:r w:rsidRPr="0075475F">
        <w:rPr>
          <w:i/>
          <w:iCs/>
          <w:color w:val="000000" w:themeColor="text1"/>
          <w:sz w:val="20"/>
          <w:szCs w:val="20"/>
        </w:rPr>
        <w:t>al</w:t>
      </w:r>
      <w:r w:rsidRPr="0075475F">
        <w:rPr>
          <w:color w:val="000000" w:themeColor="text1"/>
          <w:sz w:val="20"/>
          <w:szCs w:val="20"/>
        </w:rPr>
        <w:t>. (2005) in a thermos cycler (Eppendorf Master Cycler Gradient Eppendorf, Hamburg</w:t>
      </w:r>
      <w:r w:rsidR="0075475F" w:rsidRPr="0075475F">
        <w:rPr>
          <w:color w:val="000000" w:themeColor="text1"/>
          <w:sz w:val="20"/>
          <w:szCs w:val="20"/>
        </w:rPr>
        <w:t>,</w:t>
      </w:r>
      <w:r w:rsidR="0075475F">
        <w:rPr>
          <w:color w:val="000000" w:themeColor="text1"/>
          <w:sz w:val="20"/>
          <w:szCs w:val="20"/>
        </w:rPr>
        <w:t xml:space="preserve"> </w:t>
      </w:r>
      <w:r w:rsidR="0075475F" w:rsidRPr="0075475F">
        <w:rPr>
          <w:color w:val="000000" w:themeColor="text1"/>
          <w:sz w:val="20"/>
          <w:szCs w:val="20"/>
        </w:rPr>
        <w:t>G</w:t>
      </w:r>
      <w:r w:rsidRPr="0075475F">
        <w:rPr>
          <w:color w:val="000000" w:themeColor="text1"/>
          <w:sz w:val="20"/>
          <w:szCs w:val="20"/>
        </w:rPr>
        <w:t>ermany).</w:t>
      </w:r>
    </w:p>
    <w:p w:rsidR="0075475F" w:rsidRDefault="00541982" w:rsidP="0075475F">
      <w:pPr>
        <w:suppressAutoHyphens w:val="0"/>
        <w:snapToGrid w:val="0"/>
        <w:ind w:firstLine="425"/>
        <w:jc w:val="both"/>
        <w:rPr>
          <w:color w:val="000000" w:themeColor="text1"/>
          <w:sz w:val="20"/>
          <w:szCs w:val="20"/>
        </w:rPr>
      </w:pPr>
      <w:r w:rsidRPr="0075475F">
        <w:rPr>
          <w:color w:val="000000" w:themeColor="text1"/>
          <w:sz w:val="20"/>
          <w:szCs w:val="20"/>
        </w:rPr>
        <w:t>The analyses were repeated at least twice to assure the reproducibility of the results. PCR products were separated on 2 % agarose gel and stained with ethidium bromide to check the PCR amplification and determine approximately the size of the amplified fragments. After that, The PCR products of the Microsatellite were detected by electrophoresis on Polyacrylamide non-denaturing gels, because Microsatellite alleles may vary in length by only few base pairs. Therefore, 7 % Polyacrylamide gels were used to exact allele sizing of the SSR loci, and then stained with ethidium bromide solution and documented by gel documentation model. Quantity-one software was used to estimate the sizes of the products by comparison to size marker.</w:t>
      </w:r>
    </w:p>
    <w:p w:rsidR="0075475F" w:rsidRDefault="00541982" w:rsidP="0075475F">
      <w:pPr>
        <w:suppressAutoHyphens w:val="0"/>
        <w:autoSpaceDE w:val="0"/>
        <w:autoSpaceDN w:val="0"/>
        <w:adjustRightInd w:val="0"/>
        <w:snapToGrid w:val="0"/>
        <w:jc w:val="both"/>
        <w:rPr>
          <w:rFonts w:eastAsia="TimesNewRomanPSMT"/>
          <w:color w:val="000000" w:themeColor="text1"/>
          <w:sz w:val="20"/>
          <w:szCs w:val="20"/>
        </w:rPr>
      </w:pPr>
      <w:r w:rsidRPr="0075475F">
        <w:rPr>
          <w:b/>
          <w:bCs/>
          <w:color w:val="000000" w:themeColor="text1"/>
          <w:sz w:val="20"/>
          <w:szCs w:val="20"/>
        </w:rPr>
        <w:t>Molecular data analysis:</w:t>
      </w:r>
    </w:p>
    <w:p w:rsidR="0075475F" w:rsidRDefault="00541982" w:rsidP="0075475F">
      <w:pPr>
        <w:suppressAutoHyphens w:val="0"/>
        <w:autoSpaceDE w:val="0"/>
        <w:autoSpaceDN w:val="0"/>
        <w:adjustRightInd w:val="0"/>
        <w:snapToGrid w:val="0"/>
        <w:ind w:firstLine="425"/>
        <w:jc w:val="both"/>
        <w:rPr>
          <w:rFonts w:eastAsia="TimesNewRomanPSMT"/>
          <w:color w:val="000000" w:themeColor="text1"/>
          <w:sz w:val="20"/>
          <w:szCs w:val="20"/>
        </w:rPr>
      </w:pPr>
      <w:r w:rsidRPr="0075475F">
        <w:rPr>
          <w:rFonts w:eastAsia="TimesNewRomanPSMT"/>
          <w:color w:val="000000" w:themeColor="text1"/>
          <w:sz w:val="20"/>
          <w:szCs w:val="20"/>
        </w:rPr>
        <w:t>The simple sequence repeat (SSR) bands were scored visually on the basis of their</w:t>
      </w:r>
      <w:r w:rsidR="0075475F">
        <w:rPr>
          <w:rFonts w:hint="eastAsia"/>
          <w:color w:val="000000" w:themeColor="text1"/>
          <w:sz w:val="20"/>
          <w:szCs w:val="20"/>
          <w:lang w:eastAsia="zh-CN"/>
        </w:rPr>
        <w:t xml:space="preserve"> </w:t>
      </w:r>
      <w:r w:rsidR="00E76A07" w:rsidRPr="0075475F">
        <w:rPr>
          <w:rFonts w:eastAsia="TimesNewRomanPSMT"/>
          <w:color w:val="000000" w:themeColor="text1"/>
          <w:sz w:val="20"/>
          <w:szCs w:val="20"/>
        </w:rPr>
        <w:t>presence</w:t>
      </w:r>
      <w:r w:rsidRPr="0075475F">
        <w:rPr>
          <w:rFonts w:eastAsia="TimesNewRomanPSMT"/>
          <w:color w:val="000000" w:themeColor="text1"/>
          <w:sz w:val="20"/>
          <w:szCs w:val="20"/>
        </w:rPr>
        <w:t xml:space="preserve"> (1) or absence (0), separately for each cultivar of mango and each SSR primer. The scores obtained using all polymorphic primers in the SSR analysis </w:t>
      </w:r>
      <w:r w:rsidR="00E76A07" w:rsidRPr="0075475F">
        <w:rPr>
          <w:rFonts w:eastAsia="TimesNewRomanPSMT"/>
          <w:color w:val="000000" w:themeColor="text1"/>
          <w:sz w:val="20"/>
          <w:szCs w:val="20"/>
        </w:rPr>
        <w:t>were then</w:t>
      </w:r>
      <w:r w:rsidRPr="0075475F">
        <w:rPr>
          <w:rFonts w:eastAsia="TimesNewRomanPSMT"/>
          <w:color w:val="000000" w:themeColor="text1"/>
          <w:sz w:val="20"/>
          <w:szCs w:val="20"/>
        </w:rPr>
        <w:t xml:space="preserve"> calculated for effective number of alleles </w:t>
      </w:r>
      <w:r w:rsidRPr="0075475F">
        <w:rPr>
          <w:b/>
          <w:bCs/>
          <w:color w:val="000000" w:themeColor="text1"/>
          <w:sz w:val="20"/>
          <w:szCs w:val="20"/>
        </w:rPr>
        <w:t>(</w:t>
      </w:r>
      <w:r w:rsidRPr="0075475F">
        <w:rPr>
          <w:b/>
          <w:bCs/>
          <w:i/>
          <w:iCs/>
          <w:color w:val="000000" w:themeColor="text1"/>
          <w:sz w:val="20"/>
          <w:szCs w:val="20"/>
        </w:rPr>
        <w:t>Ne</w:t>
      </w:r>
      <w:r w:rsidRPr="0075475F">
        <w:rPr>
          <w:b/>
          <w:bCs/>
          <w:color w:val="000000" w:themeColor="text1"/>
          <w:sz w:val="20"/>
          <w:szCs w:val="20"/>
        </w:rPr>
        <w:t xml:space="preserve">), </w:t>
      </w:r>
      <w:r w:rsidRPr="0075475F">
        <w:rPr>
          <w:rFonts w:eastAsia="TimesNewRomanPSMT"/>
          <w:color w:val="000000" w:themeColor="text1"/>
          <w:sz w:val="20"/>
          <w:szCs w:val="20"/>
        </w:rPr>
        <w:t xml:space="preserve">observed heterozygosity </w:t>
      </w:r>
      <w:r w:rsidRPr="0075475F">
        <w:rPr>
          <w:b/>
          <w:bCs/>
          <w:color w:val="000000" w:themeColor="text1"/>
          <w:sz w:val="20"/>
          <w:szCs w:val="20"/>
        </w:rPr>
        <w:t>(</w:t>
      </w:r>
      <w:r w:rsidRPr="0075475F">
        <w:rPr>
          <w:b/>
          <w:bCs/>
          <w:i/>
          <w:iCs/>
          <w:color w:val="000000" w:themeColor="text1"/>
          <w:sz w:val="20"/>
          <w:szCs w:val="20"/>
        </w:rPr>
        <w:t>Ho</w:t>
      </w:r>
      <w:r w:rsidRPr="0075475F">
        <w:rPr>
          <w:b/>
          <w:bCs/>
          <w:color w:val="000000" w:themeColor="text1"/>
          <w:sz w:val="20"/>
          <w:szCs w:val="20"/>
        </w:rPr>
        <w:t>),</w:t>
      </w:r>
      <w:r w:rsidR="0075475F">
        <w:rPr>
          <w:rFonts w:hint="eastAsia"/>
          <w:b/>
          <w:bCs/>
          <w:color w:val="000000" w:themeColor="text1"/>
          <w:sz w:val="20"/>
          <w:szCs w:val="20"/>
          <w:lang w:eastAsia="zh-CN"/>
        </w:rPr>
        <w:t xml:space="preserve"> </w:t>
      </w:r>
      <w:r w:rsidRPr="0075475F">
        <w:rPr>
          <w:rFonts w:eastAsia="TimesNewRomanPSMT"/>
          <w:color w:val="000000" w:themeColor="text1"/>
          <w:sz w:val="20"/>
          <w:szCs w:val="20"/>
        </w:rPr>
        <w:t>expected heterozygosity (</w:t>
      </w:r>
      <w:r w:rsidRPr="0075475F">
        <w:rPr>
          <w:b/>
          <w:bCs/>
          <w:i/>
          <w:iCs/>
          <w:color w:val="000000" w:themeColor="text1"/>
          <w:sz w:val="20"/>
          <w:szCs w:val="20"/>
        </w:rPr>
        <w:t>He</w:t>
      </w:r>
      <w:r w:rsidRPr="0075475F">
        <w:rPr>
          <w:rFonts w:eastAsia="TimesNewRomanPSMT"/>
          <w:color w:val="000000" w:themeColor="text1"/>
          <w:sz w:val="20"/>
          <w:szCs w:val="20"/>
        </w:rPr>
        <w:t xml:space="preserve">), fixation index </w:t>
      </w:r>
      <w:r w:rsidRPr="0075475F">
        <w:rPr>
          <w:b/>
          <w:bCs/>
          <w:color w:val="000000" w:themeColor="text1"/>
          <w:sz w:val="20"/>
          <w:szCs w:val="20"/>
        </w:rPr>
        <w:t>(</w:t>
      </w:r>
      <w:r w:rsidRPr="0075475F">
        <w:rPr>
          <w:b/>
          <w:bCs/>
          <w:i/>
          <w:iCs/>
          <w:color w:val="000000" w:themeColor="text1"/>
          <w:sz w:val="20"/>
          <w:szCs w:val="20"/>
        </w:rPr>
        <w:t>F</w:t>
      </w:r>
      <w:r w:rsidRPr="0075475F">
        <w:rPr>
          <w:b/>
          <w:bCs/>
          <w:color w:val="000000" w:themeColor="text1"/>
          <w:sz w:val="20"/>
          <w:szCs w:val="20"/>
        </w:rPr>
        <w:t xml:space="preserve">), </w:t>
      </w:r>
      <w:r w:rsidRPr="0075475F">
        <w:rPr>
          <w:rFonts w:eastAsia="TimesNewRomanPSMT"/>
          <w:color w:val="000000" w:themeColor="text1"/>
          <w:sz w:val="20"/>
          <w:szCs w:val="20"/>
        </w:rPr>
        <w:t>estimate of gene flow (</w:t>
      </w:r>
      <w:r w:rsidRPr="0075475F">
        <w:rPr>
          <w:b/>
          <w:bCs/>
          <w:i/>
          <w:iCs/>
          <w:color w:val="000000" w:themeColor="text1"/>
          <w:sz w:val="20"/>
          <w:szCs w:val="20"/>
        </w:rPr>
        <w:t>Nm</w:t>
      </w:r>
      <w:r w:rsidRPr="0075475F">
        <w:rPr>
          <w:b/>
          <w:bCs/>
          <w:color w:val="000000" w:themeColor="text1"/>
          <w:sz w:val="20"/>
          <w:szCs w:val="20"/>
        </w:rPr>
        <w:t>)</w:t>
      </w:r>
      <w:r w:rsidR="00E76A07" w:rsidRPr="0075475F">
        <w:rPr>
          <w:rFonts w:eastAsia="TimesNewRomanPSMT"/>
          <w:color w:val="000000" w:themeColor="text1"/>
          <w:sz w:val="20"/>
          <w:szCs w:val="20"/>
        </w:rPr>
        <w:t>, using</w:t>
      </w:r>
      <w:r w:rsidR="0075475F">
        <w:rPr>
          <w:rFonts w:eastAsia="TimesNewRomanPSMT"/>
          <w:color w:val="000000" w:themeColor="text1"/>
          <w:sz w:val="20"/>
          <w:szCs w:val="20"/>
        </w:rPr>
        <w:t xml:space="preserve"> </w:t>
      </w:r>
      <w:r w:rsidRPr="0075475F">
        <w:rPr>
          <w:rFonts w:eastAsia="TimesNewRomanPSMT"/>
          <w:color w:val="000000" w:themeColor="text1"/>
          <w:sz w:val="20"/>
          <w:szCs w:val="20"/>
        </w:rPr>
        <w:t xml:space="preserve">Pop gene 1.31 (Yeh, </w:t>
      </w:r>
      <w:r w:rsidRPr="0075475F">
        <w:rPr>
          <w:rFonts w:eastAsia="TimesNewRomanPSMT"/>
          <w:i/>
          <w:iCs/>
          <w:color w:val="000000" w:themeColor="text1"/>
          <w:sz w:val="20"/>
          <w:szCs w:val="20"/>
        </w:rPr>
        <w:t>et al.</w:t>
      </w:r>
      <w:r w:rsidRPr="0075475F">
        <w:rPr>
          <w:rFonts w:eastAsia="TimesNewRomanPSMT"/>
          <w:color w:val="000000" w:themeColor="text1"/>
          <w:sz w:val="20"/>
          <w:szCs w:val="20"/>
        </w:rPr>
        <w:t xml:space="preserve">1999). Power Marker version 3.25 was used to </w:t>
      </w:r>
      <w:r w:rsidRPr="0075475F">
        <w:rPr>
          <w:rFonts w:eastAsia="TimesNewRomanPSMT"/>
          <w:color w:val="000000" w:themeColor="text1"/>
          <w:sz w:val="20"/>
          <w:szCs w:val="20"/>
        </w:rPr>
        <w:lastRenderedPageBreak/>
        <w:t xml:space="preserve">determine </w:t>
      </w:r>
      <w:r w:rsidR="00E76A07" w:rsidRPr="0075475F">
        <w:rPr>
          <w:rFonts w:eastAsia="TimesNewRomanPSMT"/>
          <w:color w:val="000000" w:themeColor="text1"/>
          <w:sz w:val="20"/>
          <w:szCs w:val="20"/>
        </w:rPr>
        <w:t xml:space="preserve">the polymorphism information content </w:t>
      </w:r>
      <w:r w:rsidR="00E76A07" w:rsidRPr="0075475F">
        <w:rPr>
          <w:b/>
          <w:bCs/>
          <w:color w:val="000000" w:themeColor="text1"/>
          <w:sz w:val="20"/>
          <w:szCs w:val="20"/>
        </w:rPr>
        <w:t>(PIC</w:t>
      </w:r>
      <w:r w:rsidR="00E76A07" w:rsidRPr="0075475F">
        <w:rPr>
          <w:rFonts w:eastAsia="TimesNewRomanPSMT"/>
          <w:color w:val="000000" w:themeColor="text1"/>
          <w:sz w:val="20"/>
          <w:szCs w:val="20"/>
        </w:rPr>
        <w:t>) (Liu</w:t>
      </w:r>
      <w:r w:rsidR="0075475F">
        <w:rPr>
          <w:rFonts w:eastAsia="TimesNewRomanPSMT"/>
          <w:color w:val="000000" w:themeColor="text1"/>
          <w:sz w:val="20"/>
          <w:szCs w:val="20"/>
        </w:rPr>
        <w:t xml:space="preserve"> </w:t>
      </w:r>
      <w:r w:rsidR="0087291B" w:rsidRPr="0075475F">
        <w:rPr>
          <w:rFonts w:eastAsia="TimesNewRomanPSMT"/>
          <w:color w:val="000000" w:themeColor="text1"/>
          <w:sz w:val="20"/>
          <w:szCs w:val="20"/>
        </w:rPr>
        <w:t>&amp;</w:t>
      </w:r>
      <w:r w:rsidR="0075475F">
        <w:rPr>
          <w:rFonts w:eastAsia="TimesNewRomanPSMT"/>
          <w:color w:val="000000" w:themeColor="text1"/>
          <w:sz w:val="20"/>
          <w:szCs w:val="20"/>
        </w:rPr>
        <w:t xml:space="preserve"> </w:t>
      </w:r>
      <w:r w:rsidR="00E76A07" w:rsidRPr="0075475F">
        <w:rPr>
          <w:rFonts w:eastAsia="TimesNewRomanPSMT"/>
          <w:color w:val="000000" w:themeColor="text1"/>
          <w:sz w:val="20"/>
          <w:szCs w:val="20"/>
        </w:rPr>
        <w:t>Muse 2005).</w:t>
      </w:r>
      <w:r w:rsidR="0075475F">
        <w:rPr>
          <w:rFonts w:eastAsia="TimesNewRomanPSMT"/>
          <w:color w:val="000000" w:themeColor="text1"/>
          <w:sz w:val="20"/>
          <w:szCs w:val="20"/>
        </w:rPr>
        <w:t xml:space="preserve"> </w:t>
      </w:r>
      <w:r w:rsidRPr="0075475F">
        <w:rPr>
          <w:rFonts w:eastAsia="TimesNewRomanPSMT"/>
          <w:color w:val="000000" w:themeColor="text1"/>
          <w:sz w:val="20"/>
          <w:szCs w:val="20"/>
        </w:rPr>
        <w:t xml:space="preserve">Efficiency of polymorphism detection as the Marker index (MI), defined by Powell </w:t>
      </w:r>
      <w:r w:rsidR="00E76A07" w:rsidRPr="0075475F">
        <w:rPr>
          <w:rFonts w:eastAsia="TimesNewRomanPSMT"/>
          <w:i/>
          <w:iCs/>
          <w:color w:val="000000" w:themeColor="text1"/>
          <w:sz w:val="20"/>
          <w:szCs w:val="20"/>
        </w:rPr>
        <w:t xml:space="preserve">et </w:t>
      </w:r>
      <w:r w:rsidR="00E76A07" w:rsidRPr="0075475F">
        <w:rPr>
          <w:rFonts w:eastAsia="TimesNewRomanPSMT"/>
          <w:color w:val="000000" w:themeColor="text1"/>
          <w:sz w:val="20"/>
          <w:szCs w:val="20"/>
        </w:rPr>
        <w:t>al. (</w:t>
      </w:r>
      <w:r w:rsidRPr="0075475F">
        <w:rPr>
          <w:rFonts w:eastAsia="TimesNewRomanPSMT"/>
          <w:color w:val="000000" w:themeColor="text1"/>
          <w:sz w:val="20"/>
          <w:szCs w:val="20"/>
        </w:rPr>
        <w:t>1996). The resolving capacity of primers (</w:t>
      </w:r>
      <w:r w:rsidRPr="0075475F">
        <w:rPr>
          <w:b/>
          <w:bCs/>
          <w:color w:val="000000" w:themeColor="text1"/>
          <w:sz w:val="20"/>
          <w:szCs w:val="20"/>
        </w:rPr>
        <w:t>Rp</w:t>
      </w:r>
      <w:r w:rsidRPr="0075475F">
        <w:rPr>
          <w:rFonts w:eastAsia="TimesNewRomanPSMT"/>
          <w:color w:val="000000" w:themeColor="text1"/>
          <w:sz w:val="20"/>
          <w:szCs w:val="20"/>
        </w:rPr>
        <w:t xml:space="preserve">) was determined according to </w:t>
      </w:r>
      <w:r w:rsidRPr="0075475F">
        <w:rPr>
          <w:rFonts w:eastAsia="TimesNewRomanPSMT"/>
          <w:color w:val="000000" w:themeColor="text1"/>
          <w:sz w:val="20"/>
          <w:szCs w:val="20"/>
        </w:rPr>
        <w:lastRenderedPageBreak/>
        <w:t>Prevost</w:t>
      </w:r>
      <w:r w:rsidR="0075475F">
        <w:rPr>
          <w:rFonts w:eastAsia="TimesNewRomanPSMT"/>
          <w:color w:val="000000" w:themeColor="text1"/>
          <w:sz w:val="20"/>
          <w:szCs w:val="20"/>
        </w:rPr>
        <w:t xml:space="preserve"> </w:t>
      </w:r>
      <w:r w:rsidR="0087291B" w:rsidRPr="0075475F">
        <w:rPr>
          <w:rFonts w:eastAsia="TimesNewRomanPSMT"/>
          <w:color w:val="000000" w:themeColor="text1"/>
          <w:sz w:val="20"/>
          <w:szCs w:val="20"/>
        </w:rPr>
        <w:t>&amp;</w:t>
      </w:r>
      <w:r w:rsidR="0075475F">
        <w:rPr>
          <w:rFonts w:eastAsia="TimesNewRomanPSMT"/>
          <w:color w:val="000000" w:themeColor="text1"/>
          <w:sz w:val="20"/>
          <w:szCs w:val="20"/>
        </w:rPr>
        <w:t xml:space="preserve"> </w:t>
      </w:r>
      <w:r w:rsidRPr="0075475F">
        <w:rPr>
          <w:rFonts w:eastAsia="TimesNewRomanPSMT"/>
          <w:color w:val="000000" w:themeColor="text1"/>
          <w:sz w:val="20"/>
          <w:szCs w:val="20"/>
        </w:rPr>
        <w:t>Wilkinson (1999) as Rp =ΣIb, where Ib (band informativeness) = 1</w:t>
      </w:r>
      <w:r w:rsidRPr="0075475F">
        <w:rPr>
          <w:i/>
          <w:iCs/>
          <w:color w:val="000000" w:themeColor="text1"/>
          <w:sz w:val="20"/>
          <w:szCs w:val="20"/>
        </w:rPr>
        <w:t xml:space="preserve">− </w:t>
      </w:r>
      <w:r w:rsidRPr="0075475F">
        <w:rPr>
          <w:rFonts w:eastAsia="TimesNewRomanPSMT"/>
          <w:color w:val="000000" w:themeColor="text1"/>
          <w:sz w:val="20"/>
          <w:szCs w:val="20"/>
        </w:rPr>
        <w:t>(2</w:t>
      </w:r>
      <w:r w:rsidR="00E76A07" w:rsidRPr="0075475F">
        <w:rPr>
          <w:i/>
          <w:iCs/>
          <w:color w:val="000000" w:themeColor="text1"/>
          <w:sz w:val="20"/>
          <w:szCs w:val="20"/>
        </w:rPr>
        <w:t xml:space="preserve">× </w:t>
      </w:r>
      <w:r w:rsidR="00E76A07" w:rsidRPr="0075475F">
        <w:rPr>
          <w:rFonts w:eastAsia="TimesNewRomanPSMT"/>
          <w:color w:val="000000" w:themeColor="text1"/>
          <w:sz w:val="20"/>
          <w:szCs w:val="20"/>
        </w:rPr>
        <w:t>|</w:t>
      </w:r>
      <w:r w:rsidRPr="0075475F">
        <w:rPr>
          <w:rFonts w:eastAsia="TimesNewRomanPSMT"/>
          <w:color w:val="000000" w:themeColor="text1"/>
          <w:sz w:val="20"/>
          <w:szCs w:val="20"/>
        </w:rPr>
        <w:t>0</w:t>
      </w:r>
      <w:r w:rsidRPr="0075475F">
        <w:rPr>
          <w:i/>
          <w:iCs/>
          <w:color w:val="000000" w:themeColor="text1"/>
          <w:sz w:val="20"/>
          <w:szCs w:val="20"/>
        </w:rPr>
        <w:t>.</w:t>
      </w:r>
      <w:r w:rsidRPr="0075475F">
        <w:rPr>
          <w:rFonts w:eastAsia="TimesNewRomanPSMT"/>
          <w:color w:val="000000" w:themeColor="text1"/>
          <w:sz w:val="20"/>
          <w:szCs w:val="20"/>
        </w:rPr>
        <w:t>5</w:t>
      </w:r>
      <w:r w:rsidRPr="0075475F">
        <w:rPr>
          <w:i/>
          <w:iCs/>
          <w:color w:val="000000" w:themeColor="text1"/>
          <w:sz w:val="20"/>
          <w:szCs w:val="20"/>
        </w:rPr>
        <w:t>−p|</w:t>
      </w:r>
      <w:r w:rsidRPr="0075475F">
        <w:rPr>
          <w:rFonts w:eastAsia="TimesNewRomanPSMT"/>
          <w:color w:val="000000" w:themeColor="text1"/>
          <w:sz w:val="20"/>
          <w:szCs w:val="20"/>
        </w:rPr>
        <w:t>), and p is the proportion of genotypes in samples containing the band.</w:t>
      </w:r>
    </w:p>
    <w:p w:rsidR="0087291B" w:rsidRPr="0075475F" w:rsidRDefault="0087291B" w:rsidP="0075475F">
      <w:pPr>
        <w:suppressAutoHyphens w:val="0"/>
        <w:snapToGrid w:val="0"/>
        <w:ind w:firstLine="425"/>
        <w:jc w:val="both"/>
        <w:rPr>
          <w:color w:val="000000" w:themeColor="text1"/>
          <w:sz w:val="20"/>
          <w:szCs w:val="20"/>
        </w:rPr>
        <w:sectPr w:rsidR="0087291B" w:rsidRPr="0075475F" w:rsidSect="0075475F">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541982" w:rsidRPr="0075475F" w:rsidRDefault="00541982" w:rsidP="0075475F">
      <w:pPr>
        <w:suppressAutoHyphens w:val="0"/>
        <w:snapToGrid w:val="0"/>
        <w:jc w:val="center"/>
        <w:rPr>
          <w:color w:val="000000" w:themeColor="text1"/>
          <w:sz w:val="20"/>
          <w:szCs w:val="20"/>
        </w:rPr>
      </w:pPr>
    </w:p>
    <w:p w:rsidR="00E55D30" w:rsidRPr="0075475F" w:rsidRDefault="00E55D30" w:rsidP="0075475F">
      <w:pPr>
        <w:suppressAutoHyphens w:val="0"/>
        <w:snapToGrid w:val="0"/>
        <w:jc w:val="center"/>
        <w:rPr>
          <w:color w:val="000000" w:themeColor="text1"/>
          <w:sz w:val="20"/>
          <w:szCs w:val="20"/>
        </w:rPr>
      </w:pPr>
      <w:r w:rsidRPr="0075475F">
        <w:rPr>
          <w:b/>
          <w:bCs/>
          <w:color w:val="000000" w:themeColor="text1"/>
          <w:sz w:val="20"/>
          <w:szCs w:val="20"/>
        </w:rPr>
        <w:t>Table1.</w:t>
      </w:r>
      <w:r w:rsidRPr="0075475F">
        <w:rPr>
          <w:color w:val="000000" w:themeColor="text1"/>
          <w:sz w:val="20"/>
          <w:szCs w:val="20"/>
        </w:rPr>
        <w:t xml:space="preserve"> List of polymorphic microsatellite primers used in this study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91"/>
        <w:gridCol w:w="992"/>
        <w:gridCol w:w="3360"/>
        <w:gridCol w:w="390"/>
        <w:gridCol w:w="1169"/>
        <w:gridCol w:w="3172"/>
      </w:tblGrid>
      <w:tr w:rsidR="00E55D30" w:rsidRPr="0075475F" w:rsidTr="0075475F">
        <w:trPr>
          <w:jc w:val="center"/>
        </w:trPr>
        <w:tc>
          <w:tcPr>
            <w:tcW w:w="206" w:type="pct"/>
            <w:vAlign w:val="center"/>
          </w:tcPr>
          <w:p w:rsidR="00E55D30" w:rsidRPr="0075475F" w:rsidRDefault="00E55D30" w:rsidP="0075475F">
            <w:pPr>
              <w:suppressAutoHyphens w:val="0"/>
              <w:snapToGrid w:val="0"/>
              <w:jc w:val="both"/>
              <w:rPr>
                <w:color w:val="000000" w:themeColor="text1"/>
                <w:sz w:val="18"/>
                <w:szCs w:val="18"/>
              </w:rPr>
            </w:pPr>
            <w:r w:rsidRPr="0075475F">
              <w:rPr>
                <w:color w:val="000000" w:themeColor="text1"/>
                <w:sz w:val="18"/>
                <w:szCs w:val="18"/>
              </w:rPr>
              <w:t>No.</w:t>
            </w:r>
          </w:p>
        </w:tc>
        <w:tc>
          <w:tcPr>
            <w:tcW w:w="523" w:type="pct"/>
            <w:vAlign w:val="center"/>
          </w:tcPr>
          <w:p w:rsidR="00E55D30" w:rsidRPr="0075475F" w:rsidRDefault="00E55D30" w:rsidP="0075475F">
            <w:pPr>
              <w:suppressAutoHyphens w:val="0"/>
              <w:snapToGrid w:val="0"/>
              <w:jc w:val="both"/>
              <w:rPr>
                <w:color w:val="000000" w:themeColor="text1"/>
                <w:sz w:val="18"/>
                <w:szCs w:val="18"/>
              </w:rPr>
            </w:pPr>
            <w:r w:rsidRPr="0075475F">
              <w:rPr>
                <w:color w:val="000000" w:themeColor="text1"/>
                <w:sz w:val="18"/>
                <w:szCs w:val="18"/>
              </w:rPr>
              <w:t>Locus</w:t>
            </w:r>
          </w:p>
        </w:tc>
        <w:tc>
          <w:tcPr>
            <w:tcW w:w="1773" w:type="pct"/>
            <w:vAlign w:val="center"/>
          </w:tcPr>
          <w:p w:rsidR="00E55D30" w:rsidRPr="0075475F" w:rsidRDefault="00E55D30" w:rsidP="0075475F">
            <w:pPr>
              <w:suppressAutoHyphens w:val="0"/>
              <w:snapToGrid w:val="0"/>
              <w:jc w:val="both"/>
              <w:rPr>
                <w:color w:val="000000" w:themeColor="text1"/>
                <w:sz w:val="18"/>
                <w:szCs w:val="18"/>
              </w:rPr>
            </w:pPr>
            <w:r w:rsidRPr="0075475F">
              <w:rPr>
                <w:color w:val="000000" w:themeColor="text1"/>
                <w:sz w:val="18"/>
                <w:szCs w:val="18"/>
              </w:rPr>
              <w:t>SSR primers sequence 5---»3</w:t>
            </w:r>
          </w:p>
        </w:tc>
        <w:tc>
          <w:tcPr>
            <w:tcW w:w="206" w:type="pct"/>
            <w:vAlign w:val="center"/>
          </w:tcPr>
          <w:p w:rsidR="00E55D30" w:rsidRPr="0075475F" w:rsidRDefault="00E55D30" w:rsidP="0075475F">
            <w:pPr>
              <w:suppressAutoHyphens w:val="0"/>
              <w:snapToGrid w:val="0"/>
              <w:jc w:val="both"/>
              <w:rPr>
                <w:color w:val="000000" w:themeColor="text1"/>
                <w:sz w:val="18"/>
                <w:szCs w:val="18"/>
              </w:rPr>
            </w:pPr>
            <w:r w:rsidRPr="0075475F">
              <w:rPr>
                <w:color w:val="000000" w:themeColor="text1"/>
                <w:sz w:val="18"/>
                <w:szCs w:val="18"/>
              </w:rPr>
              <w:t>No.</w:t>
            </w:r>
          </w:p>
        </w:tc>
        <w:tc>
          <w:tcPr>
            <w:tcW w:w="617" w:type="pct"/>
            <w:vAlign w:val="center"/>
          </w:tcPr>
          <w:p w:rsidR="00E55D30" w:rsidRPr="0075475F" w:rsidRDefault="00E55D30" w:rsidP="0075475F">
            <w:pPr>
              <w:suppressAutoHyphens w:val="0"/>
              <w:snapToGrid w:val="0"/>
              <w:jc w:val="both"/>
              <w:rPr>
                <w:color w:val="000000" w:themeColor="text1"/>
                <w:sz w:val="18"/>
                <w:szCs w:val="18"/>
              </w:rPr>
            </w:pPr>
            <w:r w:rsidRPr="0075475F">
              <w:rPr>
                <w:color w:val="000000" w:themeColor="text1"/>
                <w:sz w:val="18"/>
                <w:szCs w:val="18"/>
              </w:rPr>
              <w:t>Locus</w:t>
            </w:r>
          </w:p>
        </w:tc>
        <w:tc>
          <w:tcPr>
            <w:tcW w:w="1674" w:type="pct"/>
            <w:vAlign w:val="center"/>
          </w:tcPr>
          <w:p w:rsidR="00E55D30" w:rsidRPr="0075475F" w:rsidRDefault="00E55D30" w:rsidP="0075475F">
            <w:pPr>
              <w:suppressAutoHyphens w:val="0"/>
              <w:snapToGrid w:val="0"/>
              <w:jc w:val="both"/>
              <w:rPr>
                <w:color w:val="000000" w:themeColor="text1"/>
                <w:sz w:val="18"/>
                <w:szCs w:val="18"/>
              </w:rPr>
            </w:pPr>
            <w:r w:rsidRPr="0075475F">
              <w:rPr>
                <w:color w:val="000000" w:themeColor="text1"/>
                <w:sz w:val="18"/>
                <w:szCs w:val="18"/>
              </w:rPr>
              <w:t>SSR primers sequence 5---»3</w:t>
            </w:r>
          </w:p>
        </w:tc>
      </w:tr>
      <w:tr w:rsidR="00B80C1B" w:rsidRPr="0075475F" w:rsidTr="0075475F">
        <w:trPr>
          <w:jc w:val="center"/>
        </w:trPr>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1</w:t>
            </w:r>
          </w:p>
        </w:tc>
        <w:tc>
          <w:tcPr>
            <w:tcW w:w="523"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LMMA_1</w:t>
            </w: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F: ATGGAGACTAGAATGTACAGAG</w:t>
            </w:r>
          </w:p>
        </w:tc>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19</w:t>
            </w:r>
          </w:p>
        </w:tc>
        <w:tc>
          <w:tcPr>
            <w:tcW w:w="617"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MiSHRS_18</w:t>
            </w:r>
          </w:p>
        </w:tc>
        <w:tc>
          <w:tcPr>
            <w:tcW w:w="1674"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F: AAACGAGGAAACAGAGCAC</w:t>
            </w:r>
          </w:p>
        </w:tc>
      </w:tr>
      <w:tr w:rsidR="00B80C1B" w:rsidRPr="0075475F" w:rsidTr="0075475F">
        <w:trPr>
          <w:jc w:val="center"/>
        </w:trPr>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523" w:type="pct"/>
            <w:vMerge/>
            <w:vAlign w:val="center"/>
          </w:tcPr>
          <w:p w:rsidR="00B80C1B" w:rsidRPr="0075475F" w:rsidRDefault="00B80C1B" w:rsidP="0075475F">
            <w:pPr>
              <w:suppressAutoHyphens w:val="0"/>
              <w:snapToGrid w:val="0"/>
              <w:jc w:val="both"/>
              <w:rPr>
                <w:color w:val="000000" w:themeColor="text1"/>
                <w:sz w:val="18"/>
                <w:szCs w:val="18"/>
              </w:rPr>
            </w:pP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ATTAAATCTCGTCCACAAGT</w:t>
            </w:r>
          </w:p>
        </w:tc>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617" w:type="pct"/>
            <w:vMerge/>
            <w:vAlign w:val="center"/>
          </w:tcPr>
          <w:p w:rsidR="00B80C1B" w:rsidRPr="0075475F" w:rsidRDefault="00B80C1B" w:rsidP="0075475F">
            <w:pPr>
              <w:suppressAutoHyphens w:val="0"/>
              <w:snapToGrid w:val="0"/>
              <w:jc w:val="both"/>
              <w:rPr>
                <w:color w:val="000000" w:themeColor="text1"/>
                <w:sz w:val="18"/>
                <w:szCs w:val="18"/>
              </w:rPr>
            </w:pPr>
          </w:p>
        </w:tc>
        <w:tc>
          <w:tcPr>
            <w:tcW w:w="1674"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CAAGTACCTGCTGCAACTAG</w:t>
            </w:r>
          </w:p>
        </w:tc>
      </w:tr>
      <w:tr w:rsidR="00B80C1B" w:rsidRPr="0075475F" w:rsidTr="0075475F">
        <w:trPr>
          <w:jc w:val="center"/>
        </w:trPr>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2</w:t>
            </w:r>
          </w:p>
        </w:tc>
        <w:tc>
          <w:tcPr>
            <w:tcW w:w="523"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LMMA_6</w:t>
            </w:r>
          </w:p>
        </w:tc>
        <w:tc>
          <w:tcPr>
            <w:tcW w:w="1773" w:type="pct"/>
            <w:vAlign w:val="center"/>
          </w:tcPr>
          <w:p w:rsidR="00B80C1B" w:rsidRPr="0075475F" w:rsidRDefault="00B80C1B" w:rsidP="0075475F">
            <w:pPr>
              <w:pStyle w:val="Default"/>
              <w:snapToGrid w:val="0"/>
              <w:jc w:val="both"/>
              <w:rPr>
                <w:color w:val="000000" w:themeColor="text1"/>
                <w:sz w:val="18"/>
                <w:szCs w:val="18"/>
              </w:rPr>
            </w:pPr>
            <w:r w:rsidRPr="0075475F">
              <w:rPr>
                <w:color w:val="000000" w:themeColor="text1"/>
                <w:sz w:val="18"/>
                <w:szCs w:val="18"/>
              </w:rPr>
              <w:t>F: ATATCTCAGGCTTCGAATGA</w:t>
            </w:r>
          </w:p>
        </w:tc>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20</w:t>
            </w:r>
          </w:p>
        </w:tc>
        <w:tc>
          <w:tcPr>
            <w:tcW w:w="617"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MiSHRS_33</w:t>
            </w:r>
          </w:p>
        </w:tc>
        <w:tc>
          <w:tcPr>
            <w:tcW w:w="1674" w:type="pct"/>
            <w:vAlign w:val="center"/>
          </w:tcPr>
          <w:p w:rsidR="00B80C1B" w:rsidRPr="0075475F" w:rsidRDefault="00B80C1B" w:rsidP="0075475F">
            <w:pPr>
              <w:pStyle w:val="Default"/>
              <w:snapToGrid w:val="0"/>
              <w:jc w:val="both"/>
              <w:rPr>
                <w:color w:val="000000" w:themeColor="text1"/>
                <w:sz w:val="18"/>
                <w:szCs w:val="18"/>
              </w:rPr>
            </w:pPr>
            <w:r w:rsidRPr="0075475F">
              <w:rPr>
                <w:color w:val="000000" w:themeColor="text1"/>
                <w:sz w:val="18"/>
                <w:szCs w:val="18"/>
              </w:rPr>
              <w:t>F</w:t>
            </w:r>
            <w:r w:rsidR="0075475F" w:rsidRPr="0075475F">
              <w:rPr>
                <w:color w:val="000000" w:themeColor="text1"/>
                <w:sz w:val="18"/>
                <w:szCs w:val="18"/>
              </w:rPr>
              <w:t>: C</w:t>
            </w:r>
            <w:r w:rsidRPr="0075475F">
              <w:rPr>
                <w:color w:val="000000" w:themeColor="text1"/>
                <w:sz w:val="18"/>
                <w:szCs w:val="18"/>
              </w:rPr>
              <w:t>GAGGAAGAGGAAGATTATGAC</w:t>
            </w:r>
          </w:p>
        </w:tc>
      </w:tr>
      <w:tr w:rsidR="00B80C1B" w:rsidRPr="0075475F" w:rsidTr="0075475F">
        <w:trPr>
          <w:jc w:val="center"/>
        </w:trPr>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523" w:type="pct"/>
            <w:vMerge/>
            <w:vAlign w:val="center"/>
          </w:tcPr>
          <w:p w:rsidR="00B80C1B" w:rsidRPr="0075475F" w:rsidRDefault="00B80C1B" w:rsidP="0075475F">
            <w:pPr>
              <w:suppressAutoHyphens w:val="0"/>
              <w:snapToGrid w:val="0"/>
              <w:jc w:val="both"/>
              <w:rPr>
                <w:color w:val="000000" w:themeColor="text1"/>
                <w:sz w:val="18"/>
                <w:szCs w:val="18"/>
              </w:rPr>
            </w:pP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TATTAATTTTCACAGACTATGTTC</w:t>
            </w:r>
          </w:p>
        </w:tc>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617" w:type="pct"/>
            <w:vMerge/>
            <w:vAlign w:val="center"/>
          </w:tcPr>
          <w:p w:rsidR="00B80C1B" w:rsidRPr="0075475F" w:rsidRDefault="00B80C1B" w:rsidP="0075475F">
            <w:pPr>
              <w:suppressAutoHyphens w:val="0"/>
              <w:snapToGrid w:val="0"/>
              <w:jc w:val="both"/>
              <w:rPr>
                <w:color w:val="000000" w:themeColor="text1"/>
                <w:sz w:val="18"/>
                <w:szCs w:val="18"/>
              </w:rPr>
            </w:pPr>
          </w:p>
        </w:tc>
        <w:tc>
          <w:tcPr>
            <w:tcW w:w="1674"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CGAATACCATCCAGCAAAATAC</w:t>
            </w:r>
          </w:p>
        </w:tc>
      </w:tr>
      <w:tr w:rsidR="00B80C1B" w:rsidRPr="0075475F" w:rsidTr="0075475F">
        <w:trPr>
          <w:jc w:val="center"/>
        </w:trPr>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3</w:t>
            </w:r>
          </w:p>
        </w:tc>
        <w:tc>
          <w:tcPr>
            <w:tcW w:w="523"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LMMA_7</w:t>
            </w: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F: ATTTAACTCTTCAACTTTCAAC</w:t>
            </w:r>
          </w:p>
        </w:tc>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21</w:t>
            </w:r>
          </w:p>
        </w:tc>
        <w:tc>
          <w:tcPr>
            <w:tcW w:w="617"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MiSHRS_36</w:t>
            </w:r>
          </w:p>
        </w:tc>
        <w:tc>
          <w:tcPr>
            <w:tcW w:w="1674" w:type="pct"/>
            <w:vAlign w:val="center"/>
          </w:tcPr>
          <w:p w:rsidR="00B80C1B" w:rsidRPr="0075475F" w:rsidRDefault="00B80C1B" w:rsidP="0075475F">
            <w:pPr>
              <w:pStyle w:val="Default"/>
              <w:snapToGrid w:val="0"/>
              <w:jc w:val="both"/>
              <w:rPr>
                <w:color w:val="000000" w:themeColor="text1"/>
                <w:sz w:val="18"/>
                <w:szCs w:val="18"/>
              </w:rPr>
            </w:pPr>
            <w:r w:rsidRPr="0075475F">
              <w:rPr>
                <w:color w:val="000000" w:themeColor="text1"/>
                <w:sz w:val="18"/>
                <w:szCs w:val="18"/>
              </w:rPr>
              <w:t>F: GTTTTCATTCTCAAAATGTGTG</w:t>
            </w:r>
          </w:p>
        </w:tc>
      </w:tr>
      <w:tr w:rsidR="00B80C1B" w:rsidRPr="0075475F" w:rsidTr="0075475F">
        <w:trPr>
          <w:jc w:val="center"/>
        </w:trPr>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523" w:type="pct"/>
            <w:vMerge/>
            <w:vAlign w:val="center"/>
          </w:tcPr>
          <w:p w:rsidR="00B80C1B" w:rsidRPr="0075475F" w:rsidRDefault="00B80C1B" w:rsidP="0075475F">
            <w:pPr>
              <w:suppressAutoHyphens w:val="0"/>
              <w:snapToGrid w:val="0"/>
              <w:jc w:val="both"/>
              <w:rPr>
                <w:color w:val="000000" w:themeColor="text1"/>
                <w:sz w:val="18"/>
                <w:szCs w:val="18"/>
              </w:rPr>
            </w:pP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AGATTTAGTTTTGATTATGGAG</w:t>
            </w:r>
          </w:p>
        </w:tc>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617" w:type="pct"/>
            <w:vMerge/>
            <w:vAlign w:val="center"/>
          </w:tcPr>
          <w:p w:rsidR="00B80C1B" w:rsidRPr="0075475F" w:rsidRDefault="00B80C1B" w:rsidP="0075475F">
            <w:pPr>
              <w:suppressAutoHyphens w:val="0"/>
              <w:snapToGrid w:val="0"/>
              <w:jc w:val="both"/>
              <w:rPr>
                <w:color w:val="000000" w:themeColor="text1"/>
                <w:sz w:val="18"/>
                <w:szCs w:val="18"/>
              </w:rPr>
            </w:pPr>
          </w:p>
        </w:tc>
        <w:tc>
          <w:tcPr>
            <w:tcW w:w="1674"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CTTTCATGTTCATAGATGCAA</w:t>
            </w:r>
          </w:p>
        </w:tc>
      </w:tr>
      <w:tr w:rsidR="00B80C1B" w:rsidRPr="0075475F" w:rsidTr="0075475F">
        <w:trPr>
          <w:jc w:val="center"/>
        </w:trPr>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4</w:t>
            </w:r>
          </w:p>
        </w:tc>
        <w:tc>
          <w:tcPr>
            <w:tcW w:w="523"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LMMA_8</w:t>
            </w: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F: CATGGAGTTGTGATACCTAC</w:t>
            </w:r>
          </w:p>
        </w:tc>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22</w:t>
            </w:r>
          </w:p>
        </w:tc>
        <w:tc>
          <w:tcPr>
            <w:tcW w:w="617"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MiSHRS_37</w:t>
            </w:r>
          </w:p>
        </w:tc>
        <w:tc>
          <w:tcPr>
            <w:tcW w:w="1674" w:type="pct"/>
            <w:vAlign w:val="center"/>
          </w:tcPr>
          <w:p w:rsidR="00B80C1B" w:rsidRPr="0075475F" w:rsidRDefault="00B80C1B" w:rsidP="0075475F">
            <w:pPr>
              <w:pStyle w:val="Default"/>
              <w:snapToGrid w:val="0"/>
              <w:jc w:val="both"/>
              <w:rPr>
                <w:color w:val="000000" w:themeColor="text1"/>
                <w:sz w:val="18"/>
                <w:szCs w:val="18"/>
              </w:rPr>
            </w:pPr>
            <w:r w:rsidRPr="0075475F">
              <w:rPr>
                <w:color w:val="000000" w:themeColor="text1"/>
                <w:sz w:val="18"/>
                <w:szCs w:val="18"/>
              </w:rPr>
              <w:t>F: CTCGCATTTCTCGCAGTC</w:t>
            </w:r>
          </w:p>
        </w:tc>
      </w:tr>
      <w:tr w:rsidR="00B80C1B" w:rsidRPr="0075475F" w:rsidTr="0075475F">
        <w:trPr>
          <w:jc w:val="center"/>
        </w:trPr>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523" w:type="pct"/>
            <w:vMerge/>
            <w:vAlign w:val="center"/>
          </w:tcPr>
          <w:p w:rsidR="00B80C1B" w:rsidRPr="0075475F" w:rsidRDefault="00B80C1B" w:rsidP="0075475F">
            <w:pPr>
              <w:suppressAutoHyphens w:val="0"/>
              <w:snapToGrid w:val="0"/>
              <w:jc w:val="both"/>
              <w:rPr>
                <w:color w:val="000000" w:themeColor="text1"/>
                <w:sz w:val="18"/>
                <w:szCs w:val="18"/>
              </w:rPr>
            </w:pP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CAGAGTTAGCCATATAGAGTG</w:t>
            </w:r>
          </w:p>
        </w:tc>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617" w:type="pct"/>
            <w:vMerge/>
            <w:vAlign w:val="center"/>
          </w:tcPr>
          <w:p w:rsidR="00B80C1B" w:rsidRPr="0075475F" w:rsidRDefault="00B80C1B" w:rsidP="0075475F">
            <w:pPr>
              <w:suppressAutoHyphens w:val="0"/>
              <w:snapToGrid w:val="0"/>
              <w:jc w:val="both"/>
              <w:rPr>
                <w:color w:val="000000" w:themeColor="text1"/>
                <w:sz w:val="18"/>
                <w:szCs w:val="18"/>
              </w:rPr>
            </w:pPr>
          </w:p>
        </w:tc>
        <w:tc>
          <w:tcPr>
            <w:tcW w:w="1674"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TCCCTCCATTTAACCCTCC</w:t>
            </w:r>
          </w:p>
        </w:tc>
      </w:tr>
      <w:tr w:rsidR="00B80C1B" w:rsidRPr="0075475F" w:rsidTr="0075475F">
        <w:trPr>
          <w:jc w:val="center"/>
        </w:trPr>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5</w:t>
            </w:r>
          </w:p>
        </w:tc>
        <w:tc>
          <w:tcPr>
            <w:tcW w:w="523"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LMMA_9</w:t>
            </w: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F: TTGCAACTGATAACAAATATAG</w:t>
            </w:r>
          </w:p>
        </w:tc>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23</w:t>
            </w:r>
          </w:p>
        </w:tc>
        <w:tc>
          <w:tcPr>
            <w:tcW w:w="617"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MiSHRS_48</w:t>
            </w:r>
          </w:p>
        </w:tc>
        <w:tc>
          <w:tcPr>
            <w:tcW w:w="1674"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F: TTTACCAAGCTAGGGTCA</w:t>
            </w:r>
          </w:p>
        </w:tc>
      </w:tr>
      <w:tr w:rsidR="00B80C1B" w:rsidRPr="0075475F" w:rsidTr="0075475F">
        <w:trPr>
          <w:jc w:val="center"/>
        </w:trPr>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523" w:type="pct"/>
            <w:vMerge/>
            <w:vAlign w:val="center"/>
          </w:tcPr>
          <w:p w:rsidR="00B80C1B" w:rsidRPr="0075475F" w:rsidRDefault="00B80C1B" w:rsidP="0075475F">
            <w:pPr>
              <w:suppressAutoHyphens w:val="0"/>
              <w:snapToGrid w:val="0"/>
              <w:jc w:val="both"/>
              <w:rPr>
                <w:color w:val="000000" w:themeColor="text1"/>
                <w:sz w:val="18"/>
                <w:szCs w:val="18"/>
              </w:rPr>
            </w:pP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TTCACATGACAGATATACACTT</w:t>
            </w:r>
          </w:p>
        </w:tc>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617" w:type="pct"/>
            <w:vMerge/>
            <w:vAlign w:val="center"/>
          </w:tcPr>
          <w:p w:rsidR="00B80C1B" w:rsidRPr="0075475F" w:rsidRDefault="00B80C1B" w:rsidP="0075475F">
            <w:pPr>
              <w:suppressAutoHyphens w:val="0"/>
              <w:snapToGrid w:val="0"/>
              <w:jc w:val="both"/>
              <w:rPr>
                <w:color w:val="000000" w:themeColor="text1"/>
                <w:sz w:val="18"/>
                <w:szCs w:val="18"/>
              </w:rPr>
            </w:pPr>
          </w:p>
        </w:tc>
        <w:tc>
          <w:tcPr>
            <w:tcW w:w="1674"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CACTCTTAAACTATTCAACCA</w:t>
            </w:r>
          </w:p>
        </w:tc>
      </w:tr>
      <w:tr w:rsidR="00B80C1B" w:rsidRPr="0075475F" w:rsidTr="0075475F">
        <w:trPr>
          <w:jc w:val="center"/>
        </w:trPr>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6</w:t>
            </w:r>
          </w:p>
        </w:tc>
        <w:tc>
          <w:tcPr>
            <w:tcW w:w="523"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LMMA_10</w:t>
            </w: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F: TTCTTTAGACTAAGAGCACATT</w:t>
            </w:r>
          </w:p>
        </w:tc>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24</w:t>
            </w:r>
          </w:p>
        </w:tc>
        <w:tc>
          <w:tcPr>
            <w:tcW w:w="617"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mMiCIR_5</w:t>
            </w:r>
          </w:p>
        </w:tc>
        <w:tc>
          <w:tcPr>
            <w:tcW w:w="1674"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F: GCCCTTGCATAAGTTG</w:t>
            </w:r>
          </w:p>
        </w:tc>
      </w:tr>
      <w:tr w:rsidR="00B80C1B" w:rsidRPr="0075475F" w:rsidTr="0075475F">
        <w:trPr>
          <w:jc w:val="center"/>
        </w:trPr>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523" w:type="pct"/>
            <w:vMerge/>
            <w:vAlign w:val="center"/>
          </w:tcPr>
          <w:p w:rsidR="00B80C1B" w:rsidRPr="0075475F" w:rsidRDefault="00B80C1B" w:rsidP="0075475F">
            <w:pPr>
              <w:suppressAutoHyphens w:val="0"/>
              <w:snapToGrid w:val="0"/>
              <w:jc w:val="both"/>
              <w:rPr>
                <w:color w:val="000000" w:themeColor="text1"/>
                <w:sz w:val="18"/>
                <w:szCs w:val="18"/>
              </w:rPr>
            </w:pP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AGTTACAGATCTTCTCCAATT</w:t>
            </w:r>
          </w:p>
        </w:tc>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617" w:type="pct"/>
            <w:vMerge/>
            <w:vAlign w:val="center"/>
          </w:tcPr>
          <w:p w:rsidR="00B80C1B" w:rsidRPr="0075475F" w:rsidRDefault="00B80C1B" w:rsidP="0075475F">
            <w:pPr>
              <w:suppressAutoHyphens w:val="0"/>
              <w:snapToGrid w:val="0"/>
              <w:jc w:val="both"/>
              <w:rPr>
                <w:color w:val="000000" w:themeColor="text1"/>
                <w:sz w:val="18"/>
                <w:szCs w:val="18"/>
              </w:rPr>
            </w:pPr>
          </w:p>
        </w:tc>
        <w:tc>
          <w:tcPr>
            <w:tcW w:w="1674"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TAAGTGATGCTGCTGGT</w:t>
            </w:r>
          </w:p>
        </w:tc>
      </w:tr>
      <w:tr w:rsidR="00B80C1B" w:rsidRPr="0075475F" w:rsidTr="0075475F">
        <w:trPr>
          <w:jc w:val="center"/>
        </w:trPr>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7</w:t>
            </w:r>
          </w:p>
        </w:tc>
        <w:tc>
          <w:tcPr>
            <w:tcW w:w="523"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LMMA_11</w:t>
            </w: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F: ATTATTTACCCTACAGAGTGC</w:t>
            </w:r>
          </w:p>
        </w:tc>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25</w:t>
            </w:r>
          </w:p>
        </w:tc>
        <w:tc>
          <w:tcPr>
            <w:tcW w:w="617"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mMiCIR_8</w:t>
            </w:r>
          </w:p>
        </w:tc>
        <w:tc>
          <w:tcPr>
            <w:tcW w:w="1674"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F: GACCCAACAAATCCAA</w:t>
            </w:r>
          </w:p>
        </w:tc>
      </w:tr>
      <w:tr w:rsidR="00B80C1B" w:rsidRPr="0075475F" w:rsidTr="0075475F">
        <w:trPr>
          <w:jc w:val="center"/>
        </w:trPr>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523" w:type="pct"/>
            <w:vMerge/>
            <w:vAlign w:val="center"/>
          </w:tcPr>
          <w:p w:rsidR="00B80C1B" w:rsidRPr="0075475F" w:rsidRDefault="00B80C1B" w:rsidP="0075475F">
            <w:pPr>
              <w:suppressAutoHyphens w:val="0"/>
              <w:snapToGrid w:val="0"/>
              <w:jc w:val="both"/>
              <w:rPr>
                <w:color w:val="000000" w:themeColor="text1"/>
                <w:sz w:val="18"/>
                <w:szCs w:val="18"/>
              </w:rPr>
            </w:pP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GTATTATCGGTAATGTCTTCAT</w:t>
            </w:r>
          </w:p>
        </w:tc>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617" w:type="pct"/>
            <w:vMerge/>
            <w:vAlign w:val="center"/>
          </w:tcPr>
          <w:p w:rsidR="00B80C1B" w:rsidRPr="0075475F" w:rsidRDefault="00B80C1B" w:rsidP="0075475F">
            <w:pPr>
              <w:suppressAutoHyphens w:val="0"/>
              <w:snapToGrid w:val="0"/>
              <w:jc w:val="both"/>
              <w:rPr>
                <w:color w:val="000000" w:themeColor="text1"/>
                <w:sz w:val="18"/>
                <w:szCs w:val="18"/>
              </w:rPr>
            </w:pPr>
          </w:p>
        </w:tc>
        <w:tc>
          <w:tcPr>
            <w:tcW w:w="1674"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ACTGTGCAAACCAAAAG</w:t>
            </w:r>
          </w:p>
        </w:tc>
      </w:tr>
      <w:tr w:rsidR="00B80C1B" w:rsidRPr="0075475F" w:rsidTr="0075475F">
        <w:trPr>
          <w:jc w:val="center"/>
        </w:trPr>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8</w:t>
            </w:r>
          </w:p>
        </w:tc>
        <w:tc>
          <w:tcPr>
            <w:tcW w:w="523"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LMMA_13</w:t>
            </w: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F: CACAGCTCAATAAACTCTATG</w:t>
            </w:r>
          </w:p>
        </w:tc>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26</w:t>
            </w:r>
          </w:p>
        </w:tc>
        <w:tc>
          <w:tcPr>
            <w:tcW w:w="617"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mMiCIR_9</w:t>
            </w:r>
          </w:p>
        </w:tc>
        <w:tc>
          <w:tcPr>
            <w:tcW w:w="1674"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F: AAAGATAAGATTGGGAAGAG</w:t>
            </w:r>
          </w:p>
        </w:tc>
      </w:tr>
      <w:tr w:rsidR="00B80C1B" w:rsidRPr="0075475F" w:rsidTr="0075475F">
        <w:trPr>
          <w:jc w:val="center"/>
        </w:trPr>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523" w:type="pct"/>
            <w:vMerge/>
            <w:vAlign w:val="center"/>
          </w:tcPr>
          <w:p w:rsidR="00B80C1B" w:rsidRPr="0075475F" w:rsidRDefault="00B80C1B" w:rsidP="0075475F">
            <w:pPr>
              <w:suppressAutoHyphens w:val="0"/>
              <w:snapToGrid w:val="0"/>
              <w:jc w:val="both"/>
              <w:rPr>
                <w:color w:val="000000" w:themeColor="text1"/>
                <w:sz w:val="18"/>
                <w:szCs w:val="18"/>
              </w:rPr>
            </w:pP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CATTATCCCTAATCTAATCATC</w:t>
            </w:r>
          </w:p>
        </w:tc>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617" w:type="pct"/>
            <w:vMerge/>
            <w:vAlign w:val="center"/>
          </w:tcPr>
          <w:p w:rsidR="00B80C1B" w:rsidRPr="0075475F" w:rsidRDefault="00B80C1B" w:rsidP="0075475F">
            <w:pPr>
              <w:suppressAutoHyphens w:val="0"/>
              <w:snapToGrid w:val="0"/>
              <w:jc w:val="both"/>
              <w:rPr>
                <w:color w:val="000000" w:themeColor="text1"/>
                <w:sz w:val="18"/>
                <w:szCs w:val="18"/>
              </w:rPr>
            </w:pPr>
          </w:p>
        </w:tc>
        <w:tc>
          <w:tcPr>
            <w:tcW w:w="1674"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CGTAAGAAGAGCAAAGGT</w:t>
            </w:r>
          </w:p>
        </w:tc>
      </w:tr>
      <w:tr w:rsidR="00B80C1B" w:rsidRPr="0075475F" w:rsidTr="0075475F">
        <w:trPr>
          <w:jc w:val="center"/>
        </w:trPr>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9</w:t>
            </w:r>
          </w:p>
        </w:tc>
        <w:tc>
          <w:tcPr>
            <w:tcW w:w="523"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LMMA_14</w:t>
            </w: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F: ATTATCCCTATAATGCCCTAT</w:t>
            </w:r>
          </w:p>
        </w:tc>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27</w:t>
            </w:r>
          </w:p>
        </w:tc>
        <w:tc>
          <w:tcPr>
            <w:tcW w:w="617"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mMiCIR_13</w:t>
            </w:r>
          </w:p>
        </w:tc>
        <w:tc>
          <w:tcPr>
            <w:tcW w:w="1674" w:type="pct"/>
            <w:vAlign w:val="center"/>
          </w:tcPr>
          <w:p w:rsidR="00B80C1B" w:rsidRPr="0075475F" w:rsidRDefault="00B80C1B" w:rsidP="0075475F">
            <w:pPr>
              <w:pStyle w:val="Default"/>
              <w:snapToGrid w:val="0"/>
              <w:jc w:val="both"/>
              <w:rPr>
                <w:color w:val="000000" w:themeColor="text1"/>
                <w:sz w:val="18"/>
                <w:szCs w:val="18"/>
              </w:rPr>
            </w:pPr>
            <w:r w:rsidRPr="0075475F">
              <w:rPr>
                <w:color w:val="000000" w:themeColor="text1"/>
                <w:sz w:val="18"/>
                <w:szCs w:val="18"/>
              </w:rPr>
              <w:t>F</w:t>
            </w:r>
            <w:r w:rsidR="0075475F" w:rsidRPr="0075475F">
              <w:rPr>
                <w:color w:val="000000" w:themeColor="text1"/>
                <w:sz w:val="18"/>
                <w:szCs w:val="18"/>
              </w:rPr>
              <w:t>: G</w:t>
            </w:r>
            <w:r w:rsidRPr="0075475F">
              <w:rPr>
                <w:color w:val="000000" w:themeColor="text1"/>
                <w:sz w:val="18"/>
                <w:szCs w:val="18"/>
              </w:rPr>
              <w:t>CGTAAAGCTGTTGACTA</w:t>
            </w:r>
          </w:p>
        </w:tc>
      </w:tr>
      <w:tr w:rsidR="00B80C1B" w:rsidRPr="0075475F" w:rsidTr="0075475F">
        <w:trPr>
          <w:jc w:val="center"/>
        </w:trPr>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523" w:type="pct"/>
            <w:vMerge/>
            <w:vAlign w:val="center"/>
          </w:tcPr>
          <w:p w:rsidR="00B80C1B" w:rsidRPr="0075475F" w:rsidRDefault="00B80C1B" w:rsidP="0075475F">
            <w:pPr>
              <w:suppressAutoHyphens w:val="0"/>
              <w:snapToGrid w:val="0"/>
              <w:jc w:val="both"/>
              <w:rPr>
                <w:color w:val="000000" w:themeColor="text1"/>
                <w:sz w:val="18"/>
                <w:szCs w:val="18"/>
              </w:rPr>
            </w:pP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CTCGGTTAACCTTTGACTAC</w:t>
            </w:r>
          </w:p>
        </w:tc>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617" w:type="pct"/>
            <w:vMerge/>
            <w:vAlign w:val="center"/>
          </w:tcPr>
          <w:p w:rsidR="00B80C1B" w:rsidRPr="0075475F" w:rsidRDefault="00B80C1B" w:rsidP="0075475F">
            <w:pPr>
              <w:suppressAutoHyphens w:val="0"/>
              <w:snapToGrid w:val="0"/>
              <w:jc w:val="both"/>
              <w:rPr>
                <w:color w:val="000000" w:themeColor="text1"/>
                <w:sz w:val="18"/>
                <w:szCs w:val="18"/>
              </w:rPr>
            </w:pPr>
          </w:p>
        </w:tc>
        <w:tc>
          <w:tcPr>
            <w:tcW w:w="1674"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TCATCTCCCTCAGAACA</w:t>
            </w:r>
          </w:p>
        </w:tc>
      </w:tr>
      <w:tr w:rsidR="00B80C1B" w:rsidRPr="0075475F" w:rsidTr="0075475F">
        <w:trPr>
          <w:jc w:val="center"/>
        </w:trPr>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10</w:t>
            </w:r>
          </w:p>
        </w:tc>
        <w:tc>
          <w:tcPr>
            <w:tcW w:w="523"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LMMA_15</w:t>
            </w: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F: AACTACTGTGGCTGACATAT</w:t>
            </w:r>
          </w:p>
        </w:tc>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28</w:t>
            </w:r>
          </w:p>
        </w:tc>
        <w:tc>
          <w:tcPr>
            <w:tcW w:w="617"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mMiCIR_14</w:t>
            </w:r>
          </w:p>
        </w:tc>
        <w:tc>
          <w:tcPr>
            <w:tcW w:w="1674"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F: GAGGAACATAAAGATGGTG</w:t>
            </w:r>
          </w:p>
        </w:tc>
      </w:tr>
      <w:tr w:rsidR="00B80C1B" w:rsidRPr="0075475F" w:rsidTr="0075475F">
        <w:trPr>
          <w:jc w:val="center"/>
        </w:trPr>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523" w:type="pct"/>
            <w:vMerge/>
            <w:vAlign w:val="center"/>
          </w:tcPr>
          <w:p w:rsidR="00B80C1B" w:rsidRPr="0075475F" w:rsidRDefault="00B80C1B" w:rsidP="0075475F">
            <w:pPr>
              <w:suppressAutoHyphens w:val="0"/>
              <w:snapToGrid w:val="0"/>
              <w:jc w:val="both"/>
              <w:rPr>
                <w:color w:val="000000" w:themeColor="text1"/>
                <w:sz w:val="18"/>
                <w:szCs w:val="18"/>
              </w:rPr>
            </w:pP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CTGATTAACATAATGACCATCT</w:t>
            </w:r>
          </w:p>
        </w:tc>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617" w:type="pct"/>
            <w:vMerge/>
            <w:vAlign w:val="center"/>
          </w:tcPr>
          <w:p w:rsidR="00B80C1B" w:rsidRPr="0075475F" w:rsidRDefault="00B80C1B" w:rsidP="0075475F">
            <w:pPr>
              <w:suppressAutoHyphens w:val="0"/>
              <w:snapToGrid w:val="0"/>
              <w:jc w:val="both"/>
              <w:rPr>
                <w:color w:val="000000" w:themeColor="text1"/>
                <w:sz w:val="18"/>
                <w:szCs w:val="18"/>
              </w:rPr>
            </w:pPr>
          </w:p>
        </w:tc>
        <w:tc>
          <w:tcPr>
            <w:tcW w:w="1674"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GACAAGATAAACAACTGGAA</w:t>
            </w:r>
          </w:p>
        </w:tc>
      </w:tr>
      <w:tr w:rsidR="00B80C1B" w:rsidRPr="0075475F" w:rsidTr="0075475F">
        <w:trPr>
          <w:jc w:val="center"/>
        </w:trPr>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11</w:t>
            </w:r>
          </w:p>
        </w:tc>
        <w:tc>
          <w:tcPr>
            <w:tcW w:w="523"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LMMA_16</w:t>
            </w:r>
          </w:p>
        </w:tc>
        <w:tc>
          <w:tcPr>
            <w:tcW w:w="1773" w:type="pct"/>
            <w:vAlign w:val="center"/>
          </w:tcPr>
          <w:p w:rsidR="00B80C1B" w:rsidRPr="0075475F" w:rsidRDefault="00B80C1B" w:rsidP="0075475F">
            <w:pPr>
              <w:pStyle w:val="Default"/>
              <w:snapToGrid w:val="0"/>
              <w:jc w:val="both"/>
              <w:rPr>
                <w:color w:val="000000" w:themeColor="text1"/>
                <w:sz w:val="18"/>
                <w:szCs w:val="18"/>
              </w:rPr>
            </w:pPr>
            <w:r w:rsidRPr="0075475F">
              <w:rPr>
                <w:color w:val="000000" w:themeColor="text1"/>
                <w:sz w:val="18"/>
                <w:szCs w:val="18"/>
              </w:rPr>
              <w:t>F: ATAGATTCATATCTTCTTGCAT</w:t>
            </w:r>
          </w:p>
        </w:tc>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29</w:t>
            </w:r>
          </w:p>
        </w:tc>
        <w:tc>
          <w:tcPr>
            <w:tcW w:w="617"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mMiCIR_18</w:t>
            </w:r>
          </w:p>
        </w:tc>
        <w:tc>
          <w:tcPr>
            <w:tcW w:w="1674"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F: CCTCAATCTCACTCAACA</w:t>
            </w:r>
          </w:p>
        </w:tc>
      </w:tr>
      <w:tr w:rsidR="00B80C1B" w:rsidRPr="0075475F" w:rsidTr="0075475F">
        <w:trPr>
          <w:jc w:val="center"/>
        </w:trPr>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523" w:type="pct"/>
            <w:vMerge/>
            <w:vAlign w:val="center"/>
          </w:tcPr>
          <w:p w:rsidR="00B80C1B" w:rsidRPr="0075475F" w:rsidRDefault="00B80C1B" w:rsidP="0075475F">
            <w:pPr>
              <w:suppressAutoHyphens w:val="0"/>
              <w:snapToGrid w:val="0"/>
              <w:jc w:val="both"/>
              <w:rPr>
                <w:color w:val="000000" w:themeColor="text1"/>
                <w:sz w:val="18"/>
                <w:szCs w:val="18"/>
              </w:rPr>
            </w:pP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TATAAATTATCATCTTCACTGC</w:t>
            </w:r>
          </w:p>
        </w:tc>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617" w:type="pct"/>
            <w:vMerge/>
            <w:vAlign w:val="center"/>
          </w:tcPr>
          <w:p w:rsidR="00B80C1B" w:rsidRPr="0075475F" w:rsidRDefault="00B80C1B" w:rsidP="0075475F">
            <w:pPr>
              <w:suppressAutoHyphens w:val="0"/>
              <w:snapToGrid w:val="0"/>
              <w:jc w:val="both"/>
              <w:rPr>
                <w:color w:val="000000" w:themeColor="text1"/>
                <w:sz w:val="18"/>
                <w:szCs w:val="18"/>
              </w:rPr>
            </w:pPr>
          </w:p>
        </w:tc>
        <w:tc>
          <w:tcPr>
            <w:tcW w:w="1674"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ACCCCACAATCAAACTAC</w:t>
            </w:r>
          </w:p>
        </w:tc>
      </w:tr>
      <w:tr w:rsidR="00B80C1B" w:rsidRPr="0075475F" w:rsidTr="0075475F">
        <w:trPr>
          <w:jc w:val="center"/>
        </w:trPr>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12</w:t>
            </w:r>
          </w:p>
        </w:tc>
        <w:tc>
          <w:tcPr>
            <w:tcW w:w="523"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MIAC_2</w:t>
            </w: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F: GCTTTATCCACATCAATATCC</w:t>
            </w:r>
          </w:p>
        </w:tc>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30</w:t>
            </w:r>
          </w:p>
        </w:tc>
        <w:tc>
          <w:tcPr>
            <w:tcW w:w="617"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mMiCIR_21</w:t>
            </w:r>
          </w:p>
        </w:tc>
        <w:tc>
          <w:tcPr>
            <w:tcW w:w="1674" w:type="pct"/>
            <w:vAlign w:val="center"/>
          </w:tcPr>
          <w:p w:rsidR="00B80C1B" w:rsidRPr="0075475F" w:rsidRDefault="00B80C1B" w:rsidP="0075475F">
            <w:pPr>
              <w:pStyle w:val="Default"/>
              <w:snapToGrid w:val="0"/>
              <w:jc w:val="both"/>
              <w:rPr>
                <w:color w:val="000000" w:themeColor="text1"/>
                <w:sz w:val="18"/>
                <w:szCs w:val="18"/>
              </w:rPr>
            </w:pPr>
            <w:r w:rsidRPr="0075475F">
              <w:rPr>
                <w:color w:val="000000" w:themeColor="text1"/>
                <w:sz w:val="18"/>
                <w:szCs w:val="18"/>
              </w:rPr>
              <w:t>F: CCATTCTCCATCCAAA</w:t>
            </w:r>
          </w:p>
        </w:tc>
      </w:tr>
      <w:tr w:rsidR="00B80C1B" w:rsidRPr="0075475F" w:rsidTr="0075475F">
        <w:trPr>
          <w:jc w:val="center"/>
        </w:trPr>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523" w:type="pct"/>
            <w:vMerge/>
            <w:vAlign w:val="center"/>
          </w:tcPr>
          <w:p w:rsidR="00B80C1B" w:rsidRPr="0075475F" w:rsidRDefault="00B80C1B" w:rsidP="0075475F">
            <w:pPr>
              <w:suppressAutoHyphens w:val="0"/>
              <w:snapToGrid w:val="0"/>
              <w:jc w:val="both"/>
              <w:rPr>
                <w:color w:val="000000" w:themeColor="text1"/>
                <w:sz w:val="18"/>
                <w:szCs w:val="18"/>
              </w:rPr>
            </w:pP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TCCTACAATAACTTGCC</w:t>
            </w:r>
          </w:p>
        </w:tc>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617" w:type="pct"/>
            <w:vMerge/>
            <w:vAlign w:val="center"/>
          </w:tcPr>
          <w:p w:rsidR="00B80C1B" w:rsidRPr="0075475F" w:rsidRDefault="00B80C1B" w:rsidP="0075475F">
            <w:pPr>
              <w:suppressAutoHyphens w:val="0"/>
              <w:snapToGrid w:val="0"/>
              <w:jc w:val="both"/>
              <w:rPr>
                <w:color w:val="000000" w:themeColor="text1"/>
                <w:sz w:val="18"/>
                <w:szCs w:val="18"/>
              </w:rPr>
            </w:pPr>
          </w:p>
        </w:tc>
        <w:tc>
          <w:tcPr>
            <w:tcW w:w="1674"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TGCATAGCAGAAAGAAGA</w:t>
            </w:r>
          </w:p>
        </w:tc>
      </w:tr>
      <w:tr w:rsidR="00B80C1B" w:rsidRPr="0075475F" w:rsidTr="0075475F">
        <w:trPr>
          <w:jc w:val="center"/>
        </w:trPr>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13</w:t>
            </w:r>
          </w:p>
        </w:tc>
        <w:tc>
          <w:tcPr>
            <w:tcW w:w="523"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MIAC_3</w:t>
            </w: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F: TAAGCTAAAAAGGTTATAG</w:t>
            </w:r>
          </w:p>
        </w:tc>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31</w:t>
            </w:r>
          </w:p>
          <w:p w:rsidR="00B80C1B" w:rsidRPr="0075475F" w:rsidRDefault="00B80C1B" w:rsidP="0075475F">
            <w:pPr>
              <w:suppressAutoHyphens w:val="0"/>
              <w:snapToGrid w:val="0"/>
              <w:jc w:val="both"/>
              <w:rPr>
                <w:color w:val="000000" w:themeColor="text1"/>
                <w:sz w:val="18"/>
                <w:szCs w:val="18"/>
              </w:rPr>
            </w:pPr>
          </w:p>
        </w:tc>
        <w:tc>
          <w:tcPr>
            <w:tcW w:w="617"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mMiCIR_22</w:t>
            </w:r>
          </w:p>
          <w:p w:rsidR="00B80C1B" w:rsidRPr="0075475F" w:rsidRDefault="00B80C1B" w:rsidP="0075475F">
            <w:pPr>
              <w:suppressAutoHyphens w:val="0"/>
              <w:snapToGrid w:val="0"/>
              <w:jc w:val="both"/>
              <w:rPr>
                <w:color w:val="000000" w:themeColor="text1"/>
                <w:sz w:val="18"/>
                <w:szCs w:val="18"/>
              </w:rPr>
            </w:pPr>
          </w:p>
        </w:tc>
        <w:tc>
          <w:tcPr>
            <w:tcW w:w="1674"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F: TGTCTACCATCAAGTTCG</w:t>
            </w:r>
          </w:p>
        </w:tc>
      </w:tr>
      <w:tr w:rsidR="00B80C1B" w:rsidRPr="0075475F" w:rsidTr="0075475F">
        <w:trPr>
          <w:jc w:val="center"/>
        </w:trPr>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523" w:type="pct"/>
            <w:vMerge/>
            <w:vAlign w:val="center"/>
          </w:tcPr>
          <w:p w:rsidR="00B80C1B" w:rsidRPr="0075475F" w:rsidRDefault="00B80C1B" w:rsidP="0075475F">
            <w:pPr>
              <w:suppressAutoHyphens w:val="0"/>
              <w:snapToGrid w:val="0"/>
              <w:jc w:val="both"/>
              <w:rPr>
                <w:color w:val="000000" w:themeColor="text1"/>
                <w:sz w:val="18"/>
                <w:szCs w:val="18"/>
              </w:rPr>
            </w:pP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CCATAGGTGAATGTAGAGAG</w:t>
            </w:r>
          </w:p>
        </w:tc>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617" w:type="pct"/>
            <w:vMerge/>
            <w:vAlign w:val="center"/>
          </w:tcPr>
          <w:p w:rsidR="00B80C1B" w:rsidRPr="0075475F" w:rsidRDefault="00B80C1B" w:rsidP="0075475F">
            <w:pPr>
              <w:suppressAutoHyphens w:val="0"/>
              <w:snapToGrid w:val="0"/>
              <w:jc w:val="both"/>
              <w:rPr>
                <w:color w:val="000000" w:themeColor="text1"/>
                <w:sz w:val="18"/>
                <w:szCs w:val="18"/>
              </w:rPr>
            </w:pPr>
          </w:p>
        </w:tc>
        <w:tc>
          <w:tcPr>
            <w:tcW w:w="1674"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GCTGTTGTTGCTTTACTG</w:t>
            </w:r>
          </w:p>
        </w:tc>
      </w:tr>
      <w:tr w:rsidR="00B80C1B" w:rsidRPr="0075475F" w:rsidTr="0075475F">
        <w:trPr>
          <w:jc w:val="center"/>
        </w:trPr>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14</w:t>
            </w:r>
          </w:p>
        </w:tc>
        <w:tc>
          <w:tcPr>
            <w:tcW w:w="523"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MIAC_4</w:t>
            </w: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F: CGTCATCCTTTACAGCGAACT</w:t>
            </w:r>
          </w:p>
        </w:tc>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32</w:t>
            </w:r>
          </w:p>
        </w:tc>
        <w:tc>
          <w:tcPr>
            <w:tcW w:w="617"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mMiCIR_25</w:t>
            </w:r>
          </w:p>
        </w:tc>
        <w:tc>
          <w:tcPr>
            <w:tcW w:w="1674"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F: ATCCCCAGTAGCTTTGT</w:t>
            </w:r>
          </w:p>
        </w:tc>
      </w:tr>
      <w:tr w:rsidR="00B80C1B" w:rsidRPr="0075475F" w:rsidTr="0075475F">
        <w:trPr>
          <w:jc w:val="center"/>
        </w:trPr>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523" w:type="pct"/>
            <w:vMerge/>
            <w:vAlign w:val="center"/>
          </w:tcPr>
          <w:p w:rsidR="00B80C1B" w:rsidRPr="0075475F" w:rsidRDefault="00B80C1B" w:rsidP="0075475F">
            <w:pPr>
              <w:suppressAutoHyphens w:val="0"/>
              <w:snapToGrid w:val="0"/>
              <w:jc w:val="both"/>
              <w:rPr>
                <w:color w:val="000000" w:themeColor="text1"/>
                <w:sz w:val="18"/>
                <w:szCs w:val="18"/>
              </w:rPr>
            </w:pP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CATCTTTGATCATCCGAAAC</w:t>
            </w:r>
          </w:p>
        </w:tc>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617" w:type="pct"/>
            <w:vMerge/>
            <w:vAlign w:val="center"/>
          </w:tcPr>
          <w:p w:rsidR="00B80C1B" w:rsidRPr="0075475F" w:rsidRDefault="00B80C1B" w:rsidP="0075475F">
            <w:pPr>
              <w:suppressAutoHyphens w:val="0"/>
              <w:snapToGrid w:val="0"/>
              <w:jc w:val="both"/>
              <w:rPr>
                <w:color w:val="000000" w:themeColor="text1"/>
                <w:sz w:val="18"/>
                <w:szCs w:val="18"/>
              </w:rPr>
            </w:pPr>
          </w:p>
        </w:tc>
        <w:tc>
          <w:tcPr>
            <w:tcW w:w="1674"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TGAGAGTTGGCAGTGTT</w:t>
            </w:r>
          </w:p>
        </w:tc>
      </w:tr>
      <w:tr w:rsidR="00B80C1B" w:rsidRPr="0075475F" w:rsidTr="0075475F">
        <w:trPr>
          <w:jc w:val="center"/>
        </w:trPr>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15</w:t>
            </w:r>
          </w:p>
        </w:tc>
        <w:tc>
          <w:tcPr>
            <w:tcW w:w="523"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MIAC_5</w:t>
            </w: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F: AATTATCCTATCCCTCGTATC</w:t>
            </w:r>
          </w:p>
        </w:tc>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33</w:t>
            </w:r>
          </w:p>
        </w:tc>
        <w:tc>
          <w:tcPr>
            <w:tcW w:w="617"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mMiCIR0_27</w:t>
            </w:r>
          </w:p>
        </w:tc>
        <w:tc>
          <w:tcPr>
            <w:tcW w:w="1674" w:type="pct"/>
            <w:vAlign w:val="center"/>
          </w:tcPr>
          <w:p w:rsidR="00B80C1B" w:rsidRPr="0075475F" w:rsidRDefault="00B80C1B" w:rsidP="0075475F">
            <w:pPr>
              <w:pStyle w:val="Default"/>
              <w:snapToGrid w:val="0"/>
              <w:jc w:val="both"/>
              <w:rPr>
                <w:color w:val="000000" w:themeColor="text1"/>
                <w:sz w:val="18"/>
                <w:szCs w:val="18"/>
              </w:rPr>
            </w:pPr>
            <w:r w:rsidRPr="0075475F">
              <w:rPr>
                <w:color w:val="000000" w:themeColor="text1"/>
                <w:sz w:val="18"/>
                <w:szCs w:val="18"/>
              </w:rPr>
              <w:t>F: ACGGTTTGAAGGTTTTAC</w:t>
            </w:r>
          </w:p>
        </w:tc>
      </w:tr>
      <w:tr w:rsidR="00B80C1B" w:rsidRPr="0075475F" w:rsidTr="0075475F">
        <w:trPr>
          <w:jc w:val="center"/>
        </w:trPr>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523" w:type="pct"/>
            <w:vMerge/>
            <w:vAlign w:val="center"/>
          </w:tcPr>
          <w:p w:rsidR="00B80C1B" w:rsidRPr="0075475F" w:rsidRDefault="00B80C1B" w:rsidP="0075475F">
            <w:pPr>
              <w:suppressAutoHyphens w:val="0"/>
              <w:snapToGrid w:val="0"/>
              <w:jc w:val="both"/>
              <w:rPr>
                <w:color w:val="000000" w:themeColor="text1"/>
                <w:sz w:val="18"/>
                <w:szCs w:val="18"/>
              </w:rPr>
            </w:pP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AGAAACATGATGTGAACC</w:t>
            </w:r>
          </w:p>
        </w:tc>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617" w:type="pct"/>
            <w:vMerge/>
            <w:vAlign w:val="center"/>
          </w:tcPr>
          <w:p w:rsidR="00B80C1B" w:rsidRPr="0075475F" w:rsidRDefault="00B80C1B" w:rsidP="0075475F">
            <w:pPr>
              <w:suppressAutoHyphens w:val="0"/>
              <w:snapToGrid w:val="0"/>
              <w:jc w:val="both"/>
              <w:rPr>
                <w:color w:val="000000" w:themeColor="text1"/>
                <w:sz w:val="18"/>
                <w:szCs w:val="18"/>
              </w:rPr>
            </w:pPr>
          </w:p>
        </w:tc>
        <w:tc>
          <w:tcPr>
            <w:tcW w:w="1674"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w:t>
            </w:r>
            <w:r w:rsidR="0075475F" w:rsidRPr="0075475F">
              <w:rPr>
                <w:color w:val="000000" w:themeColor="text1"/>
                <w:sz w:val="18"/>
                <w:szCs w:val="18"/>
              </w:rPr>
              <w:t>: A</w:t>
            </w:r>
            <w:r w:rsidRPr="0075475F">
              <w:rPr>
                <w:color w:val="000000" w:themeColor="text1"/>
                <w:sz w:val="18"/>
                <w:szCs w:val="18"/>
              </w:rPr>
              <w:t>TCCAAGTTTCCTACTCCT</w:t>
            </w:r>
          </w:p>
        </w:tc>
      </w:tr>
      <w:tr w:rsidR="00B80C1B" w:rsidRPr="0075475F" w:rsidTr="0075475F">
        <w:trPr>
          <w:jc w:val="center"/>
        </w:trPr>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16</w:t>
            </w:r>
          </w:p>
        </w:tc>
        <w:tc>
          <w:tcPr>
            <w:tcW w:w="523"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MIAC_6</w:t>
            </w: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F: CGCTCTGTGAGAATCAAATGGT</w:t>
            </w:r>
          </w:p>
        </w:tc>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34</w:t>
            </w:r>
          </w:p>
        </w:tc>
        <w:tc>
          <w:tcPr>
            <w:tcW w:w="617"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mMiCIR_29</w:t>
            </w:r>
          </w:p>
        </w:tc>
        <w:tc>
          <w:tcPr>
            <w:tcW w:w="1674"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F: GCGTGTCAATCTAGTGG</w:t>
            </w:r>
          </w:p>
        </w:tc>
      </w:tr>
      <w:tr w:rsidR="00B80C1B" w:rsidRPr="0075475F" w:rsidTr="0075475F">
        <w:trPr>
          <w:jc w:val="center"/>
        </w:trPr>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523" w:type="pct"/>
            <w:vMerge/>
            <w:vAlign w:val="center"/>
          </w:tcPr>
          <w:p w:rsidR="00B80C1B" w:rsidRPr="0075475F" w:rsidRDefault="00B80C1B" w:rsidP="0075475F">
            <w:pPr>
              <w:suppressAutoHyphens w:val="0"/>
              <w:snapToGrid w:val="0"/>
              <w:jc w:val="both"/>
              <w:rPr>
                <w:color w:val="000000" w:themeColor="text1"/>
                <w:sz w:val="18"/>
                <w:szCs w:val="18"/>
              </w:rPr>
            </w:pP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w:t>
            </w:r>
            <w:r w:rsidR="0075475F" w:rsidRPr="0075475F">
              <w:rPr>
                <w:color w:val="000000" w:themeColor="text1"/>
                <w:sz w:val="18"/>
                <w:szCs w:val="18"/>
              </w:rPr>
              <w:t>: G</w:t>
            </w:r>
            <w:r w:rsidRPr="0075475F">
              <w:rPr>
                <w:color w:val="000000" w:themeColor="text1"/>
                <w:sz w:val="18"/>
                <w:szCs w:val="18"/>
              </w:rPr>
              <w:t>GACTCTTATTAGCCAATGGGATG</w:t>
            </w:r>
          </w:p>
        </w:tc>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617" w:type="pct"/>
            <w:vMerge/>
            <w:vAlign w:val="center"/>
          </w:tcPr>
          <w:p w:rsidR="00B80C1B" w:rsidRPr="0075475F" w:rsidRDefault="00B80C1B" w:rsidP="0075475F">
            <w:pPr>
              <w:suppressAutoHyphens w:val="0"/>
              <w:snapToGrid w:val="0"/>
              <w:jc w:val="both"/>
              <w:rPr>
                <w:color w:val="000000" w:themeColor="text1"/>
                <w:sz w:val="18"/>
                <w:szCs w:val="18"/>
              </w:rPr>
            </w:pPr>
          </w:p>
        </w:tc>
        <w:tc>
          <w:tcPr>
            <w:tcW w:w="1674"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GCTTTGGTAAAAGGATAAG</w:t>
            </w:r>
          </w:p>
        </w:tc>
      </w:tr>
      <w:tr w:rsidR="00B80C1B" w:rsidRPr="0075475F" w:rsidTr="0075475F">
        <w:trPr>
          <w:jc w:val="center"/>
        </w:trPr>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17</w:t>
            </w:r>
          </w:p>
        </w:tc>
        <w:tc>
          <w:tcPr>
            <w:tcW w:w="523"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MiSHRS_1</w:t>
            </w: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F: TAACAGCTTTGCTTGCCTCC</w:t>
            </w:r>
          </w:p>
        </w:tc>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35</w:t>
            </w:r>
          </w:p>
        </w:tc>
        <w:tc>
          <w:tcPr>
            <w:tcW w:w="617"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mMiCIR_30</w:t>
            </w:r>
          </w:p>
        </w:tc>
        <w:tc>
          <w:tcPr>
            <w:tcW w:w="1674"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F: GCTCTTTCCTTGACCTT</w:t>
            </w:r>
          </w:p>
        </w:tc>
      </w:tr>
      <w:tr w:rsidR="00B80C1B" w:rsidRPr="0075475F" w:rsidTr="0075475F">
        <w:trPr>
          <w:jc w:val="center"/>
        </w:trPr>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523" w:type="pct"/>
            <w:vMerge/>
            <w:vAlign w:val="center"/>
          </w:tcPr>
          <w:p w:rsidR="00B80C1B" w:rsidRPr="0075475F" w:rsidRDefault="00B80C1B" w:rsidP="0075475F">
            <w:pPr>
              <w:suppressAutoHyphens w:val="0"/>
              <w:snapToGrid w:val="0"/>
              <w:jc w:val="both"/>
              <w:rPr>
                <w:color w:val="000000" w:themeColor="text1"/>
                <w:sz w:val="18"/>
                <w:szCs w:val="18"/>
              </w:rPr>
            </w:pP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TCCGCCGATAAACATCAGAC</w:t>
            </w:r>
          </w:p>
        </w:tc>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617" w:type="pct"/>
            <w:vMerge/>
            <w:vAlign w:val="center"/>
          </w:tcPr>
          <w:p w:rsidR="00B80C1B" w:rsidRPr="0075475F" w:rsidRDefault="00B80C1B" w:rsidP="0075475F">
            <w:pPr>
              <w:suppressAutoHyphens w:val="0"/>
              <w:snapToGrid w:val="0"/>
              <w:jc w:val="both"/>
              <w:rPr>
                <w:color w:val="000000" w:themeColor="text1"/>
                <w:sz w:val="18"/>
                <w:szCs w:val="18"/>
              </w:rPr>
            </w:pPr>
          </w:p>
        </w:tc>
        <w:tc>
          <w:tcPr>
            <w:tcW w:w="1674"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TCAAAATCGTGTCATTTC</w:t>
            </w:r>
          </w:p>
        </w:tc>
      </w:tr>
      <w:tr w:rsidR="00B80C1B" w:rsidRPr="0075475F" w:rsidTr="0075475F">
        <w:trPr>
          <w:jc w:val="center"/>
        </w:trPr>
        <w:tc>
          <w:tcPr>
            <w:tcW w:w="206"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18</w:t>
            </w:r>
          </w:p>
        </w:tc>
        <w:tc>
          <w:tcPr>
            <w:tcW w:w="523" w:type="pct"/>
            <w:vMerge w:val="restar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MiSHRS_4</w:t>
            </w: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F: CCACGAATATCAACTGCTGCC</w:t>
            </w:r>
          </w:p>
        </w:tc>
        <w:tc>
          <w:tcPr>
            <w:tcW w:w="206" w:type="pct"/>
            <w:vAlign w:val="center"/>
          </w:tcPr>
          <w:p w:rsidR="00B80C1B" w:rsidRPr="0075475F" w:rsidRDefault="00B80C1B" w:rsidP="0075475F">
            <w:pPr>
              <w:suppressAutoHyphens w:val="0"/>
              <w:snapToGrid w:val="0"/>
              <w:jc w:val="both"/>
              <w:rPr>
                <w:color w:val="000000" w:themeColor="text1"/>
                <w:sz w:val="18"/>
                <w:szCs w:val="18"/>
              </w:rPr>
            </w:pPr>
          </w:p>
        </w:tc>
        <w:tc>
          <w:tcPr>
            <w:tcW w:w="617" w:type="pct"/>
            <w:vAlign w:val="center"/>
          </w:tcPr>
          <w:p w:rsidR="00B80C1B" w:rsidRPr="0075475F" w:rsidRDefault="00B80C1B" w:rsidP="0075475F">
            <w:pPr>
              <w:suppressAutoHyphens w:val="0"/>
              <w:snapToGrid w:val="0"/>
              <w:jc w:val="both"/>
              <w:rPr>
                <w:color w:val="000000" w:themeColor="text1"/>
                <w:sz w:val="18"/>
                <w:szCs w:val="18"/>
              </w:rPr>
            </w:pPr>
          </w:p>
        </w:tc>
        <w:tc>
          <w:tcPr>
            <w:tcW w:w="1674" w:type="pct"/>
            <w:vAlign w:val="center"/>
          </w:tcPr>
          <w:p w:rsidR="00B80C1B" w:rsidRPr="0075475F" w:rsidRDefault="00B80C1B" w:rsidP="0075475F">
            <w:pPr>
              <w:suppressAutoHyphens w:val="0"/>
              <w:snapToGrid w:val="0"/>
              <w:jc w:val="both"/>
              <w:rPr>
                <w:color w:val="000000" w:themeColor="text1"/>
                <w:sz w:val="18"/>
                <w:szCs w:val="18"/>
              </w:rPr>
            </w:pPr>
          </w:p>
        </w:tc>
      </w:tr>
      <w:tr w:rsidR="00B80C1B" w:rsidRPr="0075475F" w:rsidTr="0075475F">
        <w:trPr>
          <w:jc w:val="center"/>
        </w:trPr>
        <w:tc>
          <w:tcPr>
            <w:tcW w:w="206" w:type="pct"/>
            <w:vMerge/>
            <w:vAlign w:val="center"/>
          </w:tcPr>
          <w:p w:rsidR="00B80C1B" w:rsidRPr="0075475F" w:rsidRDefault="00B80C1B" w:rsidP="0075475F">
            <w:pPr>
              <w:suppressAutoHyphens w:val="0"/>
              <w:snapToGrid w:val="0"/>
              <w:jc w:val="both"/>
              <w:rPr>
                <w:color w:val="000000" w:themeColor="text1"/>
                <w:sz w:val="18"/>
                <w:szCs w:val="18"/>
              </w:rPr>
            </w:pPr>
          </w:p>
        </w:tc>
        <w:tc>
          <w:tcPr>
            <w:tcW w:w="523" w:type="pct"/>
            <w:vMerge/>
            <w:vAlign w:val="center"/>
          </w:tcPr>
          <w:p w:rsidR="00B80C1B" w:rsidRPr="0075475F" w:rsidRDefault="00B80C1B" w:rsidP="0075475F">
            <w:pPr>
              <w:suppressAutoHyphens w:val="0"/>
              <w:snapToGrid w:val="0"/>
              <w:jc w:val="both"/>
              <w:rPr>
                <w:color w:val="000000" w:themeColor="text1"/>
                <w:sz w:val="18"/>
                <w:szCs w:val="18"/>
              </w:rPr>
            </w:pPr>
          </w:p>
        </w:tc>
        <w:tc>
          <w:tcPr>
            <w:tcW w:w="1773" w:type="pct"/>
            <w:vAlign w:val="center"/>
          </w:tcPr>
          <w:p w:rsidR="00B80C1B" w:rsidRPr="0075475F" w:rsidRDefault="00B80C1B" w:rsidP="0075475F">
            <w:pPr>
              <w:suppressAutoHyphens w:val="0"/>
              <w:snapToGrid w:val="0"/>
              <w:jc w:val="both"/>
              <w:rPr>
                <w:color w:val="000000" w:themeColor="text1"/>
                <w:sz w:val="18"/>
                <w:szCs w:val="18"/>
              </w:rPr>
            </w:pPr>
            <w:r w:rsidRPr="0075475F">
              <w:rPr>
                <w:color w:val="000000" w:themeColor="text1"/>
                <w:sz w:val="18"/>
                <w:szCs w:val="18"/>
              </w:rPr>
              <w:t>R: TCTGACACTGCTCTTCCACC</w:t>
            </w:r>
          </w:p>
        </w:tc>
        <w:tc>
          <w:tcPr>
            <w:tcW w:w="206" w:type="pct"/>
            <w:vAlign w:val="center"/>
          </w:tcPr>
          <w:p w:rsidR="00B80C1B" w:rsidRPr="0075475F" w:rsidRDefault="00B80C1B" w:rsidP="0075475F">
            <w:pPr>
              <w:suppressAutoHyphens w:val="0"/>
              <w:snapToGrid w:val="0"/>
              <w:jc w:val="both"/>
              <w:rPr>
                <w:color w:val="000000" w:themeColor="text1"/>
                <w:sz w:val="18"/>
                <w:szCs w:val="18"/>
              </w:rPr>
            </w:pPr>
          </w:p>
        </w:tc>
        <w:tc>
          <w:tcPr>
            <w:tcW w:w="617" w:type="pct"/>
            <w:vAlign w:val="center"/>
          </w:tcPr>
          <w:p w:rsidR="00B80C1B" w:rsidRPr="0075475F" w:rsidRDefault="00B80C1B" w:rsidP="0075475F">
            <w:pPr>
              <w:suppressAutoHyphens w:val="0"/>
              <w:snapToGrid w:val="0"/>
              <w:jc w:val="both"/>
              <w:rPr>
                <w:color w:val="000000" w:themeColor="text1"/>
                <w:sz w:val="18"/>
                <w:szCs w:val="18"/>
              </w:rPr>
            </w:pPr>
          </w:p>
        </w:tc>
        <w:tc>
          <w:tcPr>
            <w:tcW w:w="1674" w:type="pct"/>
            <w:vAlign w:val="center"/>
          </w:tcPr>
          <w:p w:rsidR="00B80C1B" w:rsidRPr="0075475F" w:rsidRDefault="00B80C1B" w:rsidP="0075475F">
            <w:pPr>
              <w:suppressAutoHyphens w:val="0"/>
              <w:snapToGrid w:val="0"/>
              <w:jc w:val="both"/>
              <w:rPr>
                <w:color w:val="000000" w:themeColor="text1"/>
                <w:sz w:val="18"/>
                <w:szCs w:val="18"/>
              </w:rPr>
            </w:pPr>
          </w:p>
        </w:tc>
      </w:tr>
    </w:tbl>
    <w:p w:rsidR="0087291B" w:rsidRPr="0075475F" w:rsidRDefault="0087291B" w:rsidP="0075475F">
      <w:pPr>
        <w:suppressAutoHyphens w:val="0"/>
        <w:snapToGrid w:val="0"/>
        <w:jc w:val="both"/>
        <w:rPr>
          <w:b/>
          <w:bCs/>
          <w:color w:val="000000" w:themeColor="text1"/>
          <w:sz w:val="20"/>
          <w:szCs w:val="20"/>
        </w:rPr>
      </w:pPr>
    </w:p>
    <w:p w:rsidR="0087291B" w:rsidRPr="0075475F" w:rsidRDefault="0087291B" w:rsidP="0075475F">
      <w:pPr>
        <w:suppressAutoHyphens w:val="0"/>
        <w:snapToGrid w:val="0"/>
        <w:jc w:val="both"/>
        <w:rPr>
          <w:b/>
          <w:bCs/>
          <w:color w:val="000000" w:themeColor="text1"/>
          <w:sz w:val="20"/>
          <w:szCs w:val="20"/>
        </w:rPr>
        <w:sectPr w:rsidR="0087291B" w:rsidRPr="0075475F" w:rsidSect="0087291B">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pPr>
    </w:p>
    <w:p w:rsidR="00E55D30" w:rsidRPr="0075475F" w:rsidRDefault="004F68D2" w:rsidP="0075475F">
      <w:pPr>
        <w:suppressAutoHyphens w:val="0"/>
        <w:snapToGrid w:val="0"/>
        <w:jc w:val="both"/>
        <w:rPr>
          <w:color w:val="000000" w:themeColor="text1"/>
          <w:sz w:val="20"/>
          <w:szCs w:val="20"/>
        </w:rPr>
      </w:pPr>
      <w:r w:rsidRPr="0075475F">
        <w:rPr>
          <w:b/>
          <w:bCs/>
          <w:color w:val="000000" w:themeColor="text1"/>
          <w:sz w:val="20"/>
          <w:szCs w:val="20"/>
        </w:rPr>
        <w:lastRenderedPageBreak/>
        <w:t>3.</w:t>
      </w:r>
      <w:r w:rsidR="00E55D30" w:rsidRPr="0075475F">
        <w:rPr>
          <w:b/>
          <w:bCs/>
          <w:color w:val="000000" w:themeColor="text1"/>
          <w:sz w:val="20"/>
          <w:szCs w:val="20"/>
        </w:rPr>
        <w:t xml:space="preserve"> Results and Discussion</w:t>
      </w:r>
    </w:p>
    <w:p w:rsidR="00E55D30" w:rsidRPr="0075475F" w:rsidRDefault="00E55D30" w:rsidP="0075475F">
      <w:pPr>
        <w:suppressAutoHyphens w:val="0"/>
        <w:snapToGrid w:val="0"/>
        <w:jc w:val="both"/>
        <w:rPr>
          <w:b/>
          <w:bCs/>
          <w:color w:val="000000" w:themeColor="text1"/>
          <w:sz w:val="20"/>
          <w:szCs w:val="20"/>
        </w:rPr>
      </w:pPr>
      <w:r w:rsidRPr="0075475F">
        <w:rPr>
          <w:b/>
          <w:bCs/>
          <w:color w:val="000000" w:themeColor="text1"/>
          <w:sz w:val="20"/>
          <w:szCs w:val="20"/>
        </w:rPr>
        <w:t>3-1. SSR Marker informative</w:t>
      </w:r>
    </w:p>
    <w:p w:rsidR="0075475F" w:rsidRDefault="00E55D30" w:rsidP="0075475F">
      <w:pPr>
        <w:suppressAutoHyphens w:val="0"/>
        <w:snapToGrid w:val="0"/>
        <w:ind w:firstLine="425"/>
        <w:jc w:val="both"/>
        <w:rPr>
          <w:color w:val="000000"/>
          <w:sz w:val="20"/>
          <w:szCs w:val="20"/>
        </w:rPr>
      </w:pPr>
      <w:r w:rsidRPr="0075475F">
        <w:rPr>
          <w:color w:val="000000"/>
          <w:sz w:val="20"/>
          <w:szCs w:val="20"/>
        </w:rPr>
        <w:t xml:space="preserve">At present, SSRs are the most preferred marker types because they are highly polymorphic even between closely related lines, require low amounts of DNA, can be easily automated and allow high throughput screening, can be exchanged between laboratories and are highly transferable between populations. SSR markers are efficient, time consuming and cost-effective approaches for diversity analysis. Molecular marker analysis is an efficient method of assessing genetic heterogeneity within the cultivars of mango and PCR-based genomic </w:t>
      </w:r>
      <w:r w:rsidRPr="0075475F">
        <w:rPr>
          <w:color w:val="000000"/>
          <w:sz w:val="20"/>
          <w:szCs w:val="20"/>
        </w:rPr>
        <w:lastRenderedPageBreak/>
        <w:t xml:space="preserve">polymorphism has been detected in several cultivars of mango (de Souza and Lima, 2004; Diaz </w:t>
      </w:r>
      <w:r w:rsidRPr="0075475F">
        <w:rPr>
          <w:i/>
          <w:iCs/>
          <w:color w:val="000000"/>
          <w:sz w:val="20"/>
          <w:szCs w:val="20"/>
        </w:rPr>
        <w:t>et</w:t>
      </w:r>
      <w:r w:rsidRPr="0075475F">
        <w:rPr>
          <w:color w:val="000000"/>
          <w:sz w:val="20"/>
          <w:szCs w:val="20"/>
        </w:rPr>
        <w:t xml:space="preserve"> </w:t>
      </w:r>
      <w:r w:rsidRPr="0075475F">
        <w:rPr>
          <w:i/>
          <w:iCs/>
          <w:color w:val="000000"/>
          <w:sz w:val="20"/>
          <w:szCs w:val="20"/>
        </w:rPr>
        <w:t>al</w:t>
      </w:r>
      <w:r w:rsidRPr="0075475F">
        <w:rPr>
          <w:color w:val="000000"/>
          <w:sz w:val="20"/>
          <w:szCs w:val="20"/>
        </w:rPr>
        <w:t xml:space="preserve">., 2009; Rocha </w:t>
      </w:r>
      <w:r w:rsidRPr="0075475F">
        <w:rPr>
          <w:i/>
          <w:iCs/>
          <w:color w:val="000000"/>
          <w:sz w:val="20"/>
          <w:szCs w:val="20"/>
        </w:rPr>
        <w:t>et</w:t>
      </w:r>
      <w:r w:rsidRPr="0075475F">
        <w:rPr>
          <w:color w:val="000000"/>
          <w:sz w:val="20"/>
          <w:szCs w:val="20"/>
        </w:rPr>
        <w:t xml:space="preserve"> </w:t>
      </w:r>
      <w:r w:rsidRPr="0075475F">
        <w:rPr>
          <w:i/>
          <w:iCs/>
          <w:color w:val="000000"/>
          <w:sz w:val="20"/>
          <w:szCs w:val="20"/>
        </w:rPr>
        <w:t>al</w:t>
      </w:r>
      <w:r w:rsidRPr="0075475F">
        <w:rPr>
          <w:color w:val="000000"/>
          <w:sz w:val="20"/>
          <w:szCs w:val="20"/>
        </w:rPr>
        <w:t xml:space="preserve">., 2012). However, from the 35 SSR loci analyses of 25 mango cultivars, either one or two PCR products were observed for each sample, representing homogeneity and heterogeneity, respectively. The results indicate that the mango cultivars studied are diploid plants and SSR loci detected multiple loci, which can be attributed to the allopolyploid nature of mango as described by Mukherjee (1972). All of 35 SSR loci produced 219 alleles with high level of Polymorphism (~100 per cent). The number of total alleles per locus varied </w:t>
      </w:r>
      <w:r w:rsidRPr="0075475F">
        <w:rPr>
          <w:color w:val="000000"/>
          <w:sz w:val="20"/>
          <w:szCs w:val="20"/>
        </w:rPr>
        <w:lastRenderedPageBreak/>
        <w:t>from 3 (LMMA- and mMiCIR_13) to 10 (MIAC_5) alleles with an average of 6.25 across the genotypes (Table</w:t>
      </w:r>
      <w:r w:rsidRPr="0075475F">
        <w:rPr>
          <w:b/>
          <w:bCs/>
          <w:color w:val="000000"/>
          <w:sz w:val="20"/>
          <w:szCs w:val="20"/>
        </w:rPr>
        <w:t>2</w:t>
      </w:r>
      <w:r w:rsidRPr="0075475F">
        <w:rPr>
          <w:color w:val="000000"/>
          <w:sz w:val="20"/>
          <w:szCs w:val="20"/>
        </w:rPr>
        <w:t>)</w:t>
      </w:r>
      <w:r w:rsidR="0075475F" w:rsidRPr="0075475F">
        <w:rPr>
          <w:color w:val="000000"/>
          <w:sz w:val="20"/>
          <w:szCs w:val="20"/>
        </w:rPr>
        <w:t>.</w:t>
      </w:r>
      <w:r w:rsidR="0075475F">
        <w:rPr>
          <w:color w:val="000000"/>
          <w:sz w:val="20"/>
          <w:szCs w:val="20"/>
        </w:rPr>
        <w:t xml:space="preserve"> </w:t>
      </w:r>
      <w:r w:rsidR="0075475F" w:rsidRPr="0075475F">
        <w:rPr>
          <w:color w:val="000000"/>
          <w:sz w:val="20"/>
          <w:szCs w:val="20"/>
        </w:rPr>
        <w:t>A</w:t>
      </w:r>
      <w:r w:rsidRPr="0075475F">
        <w:rPr>
          <w:color w:val="000000"/>
          <w:sz w:val="20"/>
          <w:szCs w:val="20"/>
        </w:rPr>
        <w:t>ccording to the banding patterns obtained from 35 SSR loci, all 25 Mango cultivars tested in this study could be distinguished from each other. This is because of highly divergent cultivars were included in the study. Consequently, SSR analysis described in this work represents an effective method for cultivar identification. Effective number of alleles (Ne) is the measure of allelic evenness. In this study, the results showed that the effective number of alleles (Ne) for the polymorphic markers ranged between 2, for mMiCIR_13, and 6.25 for LMMA_1 and MIAC_5, with average value of 4.02. The total number of effective alleles produced by the 35 SSR loci was 140.75.</w:t>
      </w:r>
    </w:p>
    <w:p w:rsidR="0075475F" w:rsidRDefault="00E55D30" w:rsidP="0075475F">
      <w:pPr>
        <w:suppressAutoHyphens w:val="0"/>
        <w:snapToGrid w:val="0"/>
        <w:ind w:firstLine="425"/>
        <w:jc w:val="both"/>
        <w:rPr>
          <w:b/>
          <w:bCs/>
          <w:color w:val="000000"/>
          <w:sz w:val="20"/>
          <w:szCs w:val="20"/>
        </w:rPr>
      </w:pPr>
      <w:r w:rsidRPr="0075475F">
        <w:rPr>
          <w:color w:val="000000"/>
          <w:sz w:val="20"/>
          <w:szCs w:val="20"/>
        </w:rPr>
        <w:t>According to the selective standard of the microsatellite loci, it ought to have at least four alleles to be considered useful for the evaluation of genetic diversity. Bases on this criterion, the 35 microsatellite loci used in this study were useful for the evaluation of genetic diversity in 25Mango genotypes. These results imply that abundant genetic polymorphism exist in Mango cultivars.</w:t>
      </w:r>
    </w:p>
    <w:p w:rsidR="0075475F" w:rsidRDefault="00E55D30" w:rsidP="0075475F">
      <w:pPr>
        <w:suppressAutoHyphens w:val="0"/>
        <w:snapToGrid w:val="0"/>
        <w:jc w:val="both"/>
        <w:rPr>
          <w:b/>
          <w:bCs/>
          <w:color w:val="000000"/>
          <w:sz w:val="20"/>
          <w:szCs w:val="20"/>
        </w:rPr>
      </w:pPr>
      <w:r w:rsidRPr="0075475F">
        <w:rPr>
          <w:b/>
          <w:bCs/>
          <w:color w:val="000000"/>
          <w:sz w:val="20"/>
          <w:szCs w:val="20"/>
        </w:rPr>
        <w:t>3-2. SSR Marker Performance</w:t>
      </w:r>
      <w:r w:rsidR="00B209AE" w:rsidRPr="0075475F">
        <w:rPr>
          <w:b/>
          <w:bCs/>
          <w:color w:val="000000"/>
          <w:sz w:val="20"/>
          <w:szCs w:val="20"/>
        </w:rPr>
        <w:t>:</w:t>
      </w:r>
    </w:p>
    <w:p w:rsidR="0075475F" w:rsidRDefault="00E55D30" w:rsidP="0075475F">
      <w:pPr>
        <w:suppressAutoHyphens w:val="0"/>
        <w:snapToGrid w:val="0"/>
        <w:jc w:val="both"/>
        <w:rPr>
          <w:b/>
          <w:bCs/>
          <w:color w:val="000000" w:themeColor="text1"/>
          <w:sz w:val="20"/>
          <w:szCs w:val="20"/>
        </w:rPr>
      </w:pPr>
      <w:r w:rsidRPr="0075475F">
        <w:rPr>
          <w:b/>
          <w:bCs/>
          <w:color w:val="000000" w:themeColor="text1"/>
          <w:sz w:val="20"/>
          <w:szCs w:val="20"/>
        </w:rPr>
        <w:t>Heterozygosity</w:t>
      </w:r>
    </w:p>
    <w:p w:rsidR="0075475F" w:rsidRDefault="00E55D30" w:rsidP="0075475F">
      <w:pPr>
        <w:suppressAutoHyphens w:val="0"/>
        <w:snapToGrid w:val="0"/>
        <w:ind w:firstLine="425"/>
        <w:jc w:val="both"/>
        <w:rPr>
          <w:color w:val="000000" w:themeColor="text1"/>
          <w:sz w:val="20"/>
          <w:szCs w:val="20"/>
        </w:rPr>
      </w:pPr>
      <w:r w:rsidRPr="0075475F">
        <w:rPr>
          <w:color w:val="000000" w:themeColor="text1"/>
          <w:sz w:val="20"/>
          <w:szCs w:val="20"/>
        </w:rPr>
        <w:t>Heterozygosity refers to the presence of different alleles at one or more loci on</w:t>
      </w:r>
      <w:r w:rsidR="0075475F">
        <w:rPr>
          <w:color w:val="000000" w:themeColor="text1"/>
          <w:sz w:val="20"/>
          <w:szCs w:val="20"/>
        </w:rPr>
        <w:t xml:space="preserve"> </w:t>
      </w:r>
      <w:r w:rsidRPr="0075475F">
        <w:rPr>
          <w:color w:val="000000" w:themeColor="text1"/>
          <w:sz w:val="20"/>
          <w:szCs w:val="20"/>
        </w:rPr>
        <w:t xml:space="preserve">homologous chromosomes. The observed heterozygosity (Ho) ranged from 0.28 </w:t>
      </w:r>
      <w:r w:rsidR="003A4D06" w:rsidRPr="0075475F">
        <w:rPr>
          <w:color w:val="000000" w:themeColor="text1"/>
          <w:sz w:val="20"/>
          <w:szCs w:val="20"/>
        </w:rPr>
        <w:t>in MIAC</w:t>
      </w:r>
      <w:r w:rsidRPr="0075475F">
        <w:rPr>
          <w:color w:val="000000" w:themeColor="text1"/>
          <w:sz w:val="20"/>
          <w:szCs w:val="20"/>
        </w:rPr>
        <w:t>_2 and MiSHRS_48 to 0.92 in LMMA_8 with average value of 0.62.</w:t>
      </w:r>
      <w:r w:rsidR="003A4D06" w:rsidRPr="0075475F">
        <w:rPr>
          <w:color w:val="000000" w:themeColor="text1"/>
          <w:sz w:val="20"/>
          <w:szCs w:val="20"/>
        </w:rPr>
        <w:t xml:space="preserve"> </w:t>
      </w:r>
      <w:r w:rsidRPr="0075475F">
        <w:rPr>
          <w:color w:val="000000" w:themeColor="text1"/>
          <w:sz w:val="20"/>
          <w:szCs w:val="20"/>
        </w:rPr>
        <w:t>Some of markers showed a higher level of observed heterozygosity (</w:t>
      </w:r>
      <w:r w:rsidR="00B209AE" w:rsidRPr="0075475F">
        <w:rPr>
          <w:color w:val="000000" w:themeColor="text1"/>
          <w:sz w:val="20"/>
          <w:szCs w:val="20"/>
        </w:rPr>
        <w:t>Ho) than expected</w:t>
      </w:r>
      <w:r w:rsidR="0075475F">
        <w:rPr>
          <w:color w:val="000000" w:themeColor="text1"/>
          <w:sz w:val="20"/>
          <w:szCs w:val="20"/>
        </w:rPr>
        <w:t xml:space="preserve"> </w:t>
      </w:r>
      <w:r w:rsidRPr="0075475F">
        <w:rPr>
          <w:color w:val="000000" w:themeColor="text1"/>
          <w:sz w:val="20"/>
          <w:szCs w:val="20"/>
        </w:rPr>
        <w:t>heterozygosity (He). It is likely that these results reflect the effects of out breeding derived from open pollinations and continuous flux of genes in the relatively small</w:t>
      </w:r>
      <w:r w:rsidR="0075475F">
        <w:rPr>
          <w:color w:val="000000" w:themeColor="text1"/>
          <w:sz w:val="20"/>
          <w:szCs w:val="20"/>
        </w:rPr>
        <w:t xml:space="preserve"> </w:t>
      </w:r>
      <w:r w:rsidRPr="0075475F">
        <w:rPr>
          <w:color w:val="000000" w:themeColor="text1"/>
          <w:sz w:val="20"/>
          <w:szCs w:val="20"/>
        </w:rPr>
        <w:t xml:space="preserve">geographical region where these cultivars have undergone differentiation (Susana </w:t>
      </w:r>
      <w:r w:rsidRPr="0075475F">
        <w:rPr>
          <w:i/>
          <w:iCs/>
          <w:color w:val="000000" w:themeColor="text1"/>
          <w:sz w:val="20"/>
          <w:szCs w:val="20"/>
        </w:rPr>
        <w:t>et</w:t>
      </w:r>
      <w:r w:rsidRPr="0075475F">
        <w:rPr>
          <w:color w:val="000000" w:themeColor="text1"/>
          <w:sz w:val="20"/>
          <w:szCs w:val="20"/>
        </w:rPr>
        <w:t xml:space="preserve"> al., 2015). (He) ranged from 0.53 in mMiCIR_14 to 0.84 in LMMA_1 </w:t>
      </w:r>
      <w:r w:rsidR="00B209AE" w:rsidRPr="0075475F">
        <w:rPr>
          <w:color w:val="000000" w:themeColor="text1"/>
          <w:sz w:val="20"/>
          <w:szCs w:val="20"/>
        </w:rPr>
        <w:t>and MIAC</w:t>
      </w:r>
      <w:r w:rsidRPr="0075475F">
        <w:rPr>
          <w:color w:val="000000" w:themeColor="text1"/>
          <w:sz w:val="20"/>
          <w:szCs w:val="20"/>
        </w:rPr>
        <w:t>_5with average value of 0.72, indicating high polymorphism. The</w:t>
      </w:r>
      <w:r w:rsidR="0075475F">
        <w:rPr>
          <w:color w:val="000000" w:themeColor="text1"/>
          <w:sz w:val="20"/>
          <w:szCs w:val="20"/>
        </w:rPr>
        <w:t xml:space="preserve"> </w:t>
      </w:r>
      <w:r w:rsidRPr="0075475F">
        <w:rPr>
          <w:color w:val="000000" w:themeColor="text1"/>
          <w:sz w:val="20"/>
          <w:szCs w:val="20"/>
        </w:rPr>
        <w:t xml:space="preserve">heterozygosity observed at some of the loci could also be due to high mutational rate and mutational bias at SSR loci. The loci with large number of repeat units (SSR unites) tend to show high mutational rate. As a result, any mutations in any one of the alleles may create a heterozygous condition (Bharathi, 2011). The measure of level of heterozygosity across loci can be used as an indicator of the amount of genetic variability (Zulkifli </w:t>
      </w:r>
      <w:r w:rsidRPr="0075475F">
        <w:rPr>
          <w:i/>
          <w:iCs/>
          <w:color w:val="000000" w:themeColor="text1"/>
          <w:sz w:val="20"/>
          <w:szCs w:val="20"/>
        </w:rPr>
        <w:t>et</w:t>
      </w:r>
      <w:r w:rsidRPr="0075475F">
        <w:rPr>
          <w:color w:val="000000" w:themeColor="text1"/>
          <w:sz w:val="20"/>
          <w:szCs w:val="20"/>
        </w:rPr>
        <w:t xml:space="preserve"> </w:t>
      </w:r>
      <w:r w:rsidRPr="0075475F">
        <w:rPr>
          <w:i/>
          <w:iCs/>
          <w:color w:val="000000" w:themeColor="text1"/>
          <w:sz w:val="20"/>
          <w:szCs w:val="20"/>
        </w:rPr>
        <w:t>al.,</w:t>
      </w:r>
      <w:r w:rsidRPr="0075475F">
        <w:rPr>
          <w:color w:val="000000" w:themeColor="text1"/>
          <w:sz w:val="20"/>
          <w:szCs w:val="20"/>
        </w:rPr>
        <w:t xml:space="preserve"> 2012).</w:t>
      </w:r>
    </w:p>
    <w:p w:rsidR="0075475F" w:rsidRDefault="00E55D30" w:rsidP="0075475F">
      <w:pPr>
        <w:suppressAutoHyphens w:val="0"/>
        <w:snapToGrid w:val="0"/>
        <w:jc w:val="both"/>
        <w:rPr>
          <w:b/>
          <w:bCs/>
          <w:color w:val="000000" w:themeColor="text1"/>
          <w:sz w:val="20"/>
          <w:szCs w:val="20"/>
        </w:rPr>
      </w:pPr>
      <w:r w:rsidRPr="0075475F">
        <w:rPr>
          <w:b/>
          <w:bCs/>
          <w:color w:val="000000" w:themeColor="text1"/>
          <w:sz w:val="20"/>
          <w:szCs w:val="20"/>
        </w:rPr>
        <w:t>Polymorphic Information Content (PIC)</w:t>
      </w:r>
    </w:p>
    <w:p w:rsidR="0075475F" w:rsidRDefault="00E55D30" w:rsidP="0075475F">
      <w:pPr>
        <w:suppressAutoHyphens w:val="0"/>
        <w:snapToGrid w:val="0"/>
        <w:ind w:firstLine="425"/>
        <w:jc w:val="both"/>
        <w:rPr>
          <w:b/>
          <w:bCs/>
          <w:color w:val="000000"/>
          <w:sz w:val="20"/>
          <w:szCs w:val="20"/>
        </w:rPr>
      </w:pPr>
      <w:r w:rsidRPr="0075475F">
        <w:rPr>
          <w:color w:val="000000"/>
          <w:sz w:val="20"/>
          <w:szCs w:val="20"/>
        </w:rPr>
        <w:t>The PIC values in Table2, were quite high which thirty four markers (97 %) show a</w:t>
      </w:r>
      <w:r w:rsidR="000C2543" w:rsidRPr="0075475F">
        <w:rPr>
          <w:color w:val="000000"/>
          <w:sz w:val="20"/>
          <w:szCs w:val="20"/>
        </w:rPr>
        <w:t xml:space="preserve"> </w:t>
      </w:r>
      <w:r w:rsidRPr="0075475F">
        <w:rPr>
          <w:color w:val="000000"/>
          <w:sz w:val="20"/>
          <w:szCs w:val="20"/>
        </w:rPr>
        <w:t xml:space="preserve">PIC value more than 0.5 and are considered informative markers (Botstein </w:t>
      </w:r>
      <w:r w:rsidRPr="0075475F">
        <w:rPr>
          <w:i/>
          <w:iCs/>
          <w:color w:val="000000"/>
          <w:sz w:val="20"/>
          <w:szCs w:val="20"/>
        </w:rPr>
        <w:t>et</w:t>
      </w:r>
      <w:r w:rsidRPr="0075475F">
        <w:rPr>
          <w:color w:val="000000"/>
          <w:sz w:val="20"/>
          <w:szCs w:val="20"/>
        </w:rPr>
        <w:t xml:space="preserve"> </w:t>
      </w:r>
      <w:r w:rsidRPr="0075475F">
        <w:rPr>
          <w:i/>
          <w:iCs/>
          <w:color w:val="000000"/>
          <w:sz w:val="20"/>
          <w:szCs w:val="20"/>
        </w:rPr>
        <w:t>al.</w:t>
      </w:r>
      <w:r w:rsidRPr="0075475F">
        <w:rPr>
          <w:color w:val="000000"/>
          <w:sz w:val="20"/>
          <w:szCs w:val="20"/>
        </w:rPr>
        <w:t>,</w:t>
      </w:r>
      <w:r w:rsidR="0075475F">
        <w:rPr>
          <w:color w:val="000000"/>
          <w:sz w:val="20"/>
          <w:szCs w:val="20"/>
        </w:rPr>
        <w:t xml:space="preserve"> </w:t>
      </w:r>
      <w:r w:rsidRPr="0075475F">
        <w:rPr>
          <w:color w:val="000000"/>
          <w:sz w:val="20"/>
          <w:szCs w:val="20"/>
        </w:rPr>
        <w:t>1980). LMMA_6 had higher PIC value (0.85) than mMiCIR_13 (0.4) for the similar</w:t>
      </w:r>
      <w:r w:rsidR="0075475F">
        <w:rPr>
          <w:color w:val="000000"/>
          <w:sz w:val="20"/>
          <w:szCs w:val="20"/>
        </w:rPr>
        <w:t xml:space="preserve"> </w:t>
      </w:r>
      <w:r w:rsidRPr="0075475F">
        <w:rPr>
          <w:color w:val="000000"/>
          <w:sz w:val="20"/>
          <w:szCs w:val="20"/>
        </w:rPr>
        <w:lastRenderedPageBreak/>
        <w:t>number of alleles (3). This result indicated that PIC values depend not only on the</w:t>
      </w:r>
      <w:r w:rsidR="0075475F">
        <w:rPr>
          <w:color w:val="000000"/>
          <w:sz w:val="20"/>
          <w:szCs w:val="20"/>
        </w:rPr>
        <w:t xml:space="preserve"> </w:t>
      </w:r>
      <w:r w:rsidRPr="0075475F">
        <w:rPr>
          <w:color w:val="000000"/>
          <w:sz w:val="20"/>
          <w:szCs w:val="20"/>
        </w:rPr>
        <w:t xml:space="preserve">number of alleles but also shared frequencies of those alleles (Smith </w:t>
      </w:r>
      <w:r w:rsidRPr="0075475F">
        <w:rPr>
          <w:i/>
          <w:iCs/>
          <w:color w:val="000000"/>
          <w:sz w:val="20"/>
          <w:szCs w:val="20"/>
        </w:rPr>
        <w:t>et</w:t>
      </w:r>
      <w:r w:rsidRPr="0075475F">
        <w:rPr>
          <w:color w:val="000000"/>
          <w:sz w:val="20"/>
          <w:szCs w:val="20"/>
        </w:rPr>
        <w:t xml:space="preserve"> </w:t>
      </w:r>
      <w:r w:rsidRPr="0075475F">
        <w:rPr>
          <w:i/>
          <w:iCs/>
          <w:color w:val="000000"/>
          <w:sz w:val="20"/>
          <w:szCs w:val="20"/>
        </w:rPr>
        <w:t>al</w:t>
      </w:r>
      <w:r w:rsidRPr="0075475F">
        <w:rPr>
          <w:color w:val="000000"/>
          <w:sz w:val="20"/>
          <w:szCs w:val="20"/>
        </w:rPr>
        <w:t>., 2000).</w:t>
      </w:r>
      <w:r w:rsidR="0075475F">
        <w:rPr>
          <w:color w:val="000000"/>
          <w:sz w:val="20"/>
          <w:szCs w:val="20"/>
        </w:rPr>
        <w:t xml:space="preserve"> </w:t>
      </w:r>
      <w:r w:rsidRPr="0075475F">
        <w:rPr>
          <w:color w:val="000000"/>
          <w:sz w:val="20"/>
          <w:szCs w:val="20"/>
        </w:rPr>
        <w:t xml:space="preserve">However, the lower PIC value for </w:t>
      </w:r>
      <w:r w:rsidRPr="0075475F">
        <w:rPr>
          <w:rFonts w:eastAsia="Arial"/>
          <w:color w:val="000000"/>
          <w:sz w:val="20"/>
          <w:szCs w:val="20"/>
        </w:rPr>
        <w:t xml:space="preserve">mMiCIR_13 </w:t>
      </w:r>
      <w:r w:rsidRPr="0075475F">
        <w:rPr>
          <w:color w:val="000000"/>
          <w:sz w:val="20"/>
          <w:szCs w:val="20"/>
        </w:rPr>
        <w:t>- might be attributed to the concentration of</w:t>
      </w:r>
      <w:r w:rsidR="0075475F">
        <w:rPr>
          <w:color w:val="000000"/>
          <w:sz w:val="20"/>
          <w:szCs w:val="20"/>
        </w:rPr>
        <w:t xml:space="preserve"> </w:t>
      </w:r>
      <w:r w:rsidRPr="0075475F">
        <w:rPr>
          <w:color w:val="000000"/>
          <w:sz w:val="20"/>
          <w:szCs w:val="20"/>
        </w:rPr>
        <w:t>gene frequencies, which leads to deviation from the condition of maximum</w:t>
      </w:r>
      <w:r w:rsidR="0075475F">
        <w:rPr>
          <w:color w:val="000000"/>
          <w:sz w:val="20"/>
          <w:szCs w:val="20"/>
        </w:rPr>
        <w:t xml:space="preserve"> </w:t>
      </w:r>
      <w:r w:rsidRPr="0075475F">
        <w:rPr>
          <w:color w:val="000000"/>
          <w:sz w:val="20"/>
          <w:szCs w:val="20"/>
        </w:rPr>
        <w:t>information content of a locus. This occurs when all alleles have similar frequencies</w:t>
      </w:r>
      <w:r w:rsidR="0075475F">
        <w:rPr>
          <w:color w:val="000000"/>
          <w:sz w:val="20"/>
          <w:szCs w:val="20"/>
        </w:rPr>
        <w:t xml:space="preserve"> </w:t>
      </w:r>
      <w:r w:rsidRPr="0075475F">
        <w:rPr>
          <w:color w:val="000000"/>
          <w:sz w:val="20"/>
          <w:szCs w:val="20"/>
        </w:rPr>
        <w:t xml:space="preserve">(Paiva, </w:t>
      </w:r>
      <w:r w:rsidRPr="0075475F">
        <w:rPr>
          <w:i/>
          <w:iCs/>
          <w:color w:val="000000"/>
          <w:sz w:val="20"/>
          <w:szCs w:val="20"/>
        </w:rPr>
        <w:t>et</w:t>
      </w:r>
      <w:r w:rsidRPr="0075475F">
        <w:rPr>
          <w:color w:val="000000"/>
          <w:sz w:val="20"/>
          <w:szCs w:val="20"/>
        </w:rPr>
        <w:t xml:space="preserve"> </w:t>
      </w:r>
      <w:r w:rsidRPr="0075475F">
        <w:rPr>
          <w:i/>
          <w:iCs/>
          <w:color w:val="000000"/>
          <w:sz w:val="20"/>
          <w:szCs w:val="20"/>
        </w:rPr>
        <w:t>al.,</w:t>
      </w:r>
      <w:r w:rsidRPr="0075475F">
        <w:rPr>
          <w:color w:val="000000"/>
          <w:sz w:val="20"/>
          <w:szCs w:val="20"/>
        </w:rPr>
        <w:t xml:space="preserve"> 2014). The mean PIC value of 0.70 reflected the high level of</w:t>
      </w:r>
      <w:r w:rsidR="0075475F">
        <w:rPr>
          <w:color w:val="000000"/>
          <w:sz w:val="20"/>
          <w:szCs w:val="20"/>
        </w:rPr>
        <w:t xml:space="preserve"> </w:t>
      </w:r>
      <w:r w:rsidRPr="0075475F">
        <w:rPr>
          <w:color w:val="000000"/>
          <w:sz w:val="20"/>
          <w:szCs w:val="20"/>
        </w:rPr>
        <w:t>polymorphisms of the used set of microsatellites and heterogeneity in 25 mango</w:t>
      </w:r>
      <w:r w:rsidR="0075475F">
        <w:rPr>
          <w:color w:val="000000"/>
          <w:sz w:val="20"/>
          <w:szCs w:val="20"/>
        </w:rPr>
        <w:t xml:space="preserve"> </w:t>
      </w:r>
      <w:r w:rsidRPr="0075475F">
        <w:rPr>
          <w:color w:val="000000"/>
          <w:sz w:val="20"/>
          <w:szCs w:val="20"/>
        </w:rPr>
        <w:t xml:space="preserve">genotypes. This is higher than that reported by Schnell </w:t>
      </w:r>
      <w:r w:rsidRPr="0075475F">
        <w:rPr>
          <w:i/>
          <w:iCs/>
          <w:color w:val="000000"/>
          <w:sz w:val="20"/>
          <w:szCs w:val="20"/>
        </w:rPr>
        <w:t>et</w:t>
      </w:r>
      <w:r w:rsidRPr="0075475F">
        <w:rPr>
          <w:color w:val="000000"/>
          <w:sz w:val="20"/>
          <w:szCs w:val="20"/>
        </w:rPr>
        <w:t xml:space="preserve"> </w:t>
      </w:r>
      <w:r w:rsidRPr="0075475F">
        <w:rPr>
          <w:i/>
          <w:iCs/>
          <w:color w:val="000000"/>
          <w:sz w:val="20"/>
          <w:szCs w:val="20"/>
        </w:rPr>
        <w:t>al</w:t>
      </w:r>
      <w:r w:rsidRPr="0075475F">
        <w:rPr>
          <w:color w:val="000000"/>
          <w:sz w:val="20"/>
          <w:szCs w:val="20"/>
        </w:rPr>
        <w:t>. (2005) in their work with 15 microsatellite loci ranging from 0.21 to 0.63 for the polymorphic among 59 Florida</w:t>
      </w:r>
      <w:r w:rsidR="0075475F">
        <w:rPr>
          <w:color w:val="000000"/>
          <w:sz w:val="20"/>
          <w:szCs w:val="20"/>
        </w:rPr>
        <w:t xml:space="preserve"> </w:t>
      </w:r>
      <w:r w:rsidRPr="0075475F">
        <w:rPr>
          <w:color w:val="000000"/>
          <w:sz w:val="20"/>
          <w:szCs w:val="20"/>
        </w:rPr>
        <w:t>cultivars and four related species from the USDA germplasm collection for mango. This may probably be due to the different number of analyzed samples and the different diverse genotypes analyzed. The broad range of PIC values in present study was indicative of the presence of unique alleles in some cultivars which facilitates</w:t>
      </w:r>
      <w:r w:rsidR="0075475F">
        <w:rPr>
          <w:color w:val="000000"/>
          <w:sz w:val="20"/>
          <w:szCs w:val="20"/>
        </w:rPr>
        <w:t xml:space="preserve"> </w:t>
      </w:r>
      <w:r w:rsidRPr="0075475F">
        <w:rPr>
          <w:color w:val="000000"/>
          <w:sz w:val="20"/>
          <w:szCs w:val="20"/>
        </w:rPr>
        <w:t>their differentiation from another. Generally, PIC values increased proportionally with</w:t>
      </w:r>
      <w:r w:rsidR="0075475F">
        <w:rPr>
          <w:color w:val="000000"/>
          <w:sz w:val="20"/>
          <w:szCs w:val="20"/>
        </w:rPr>
        <w:t xml:space="preserve"> </w:t>
      </w:r>
      <w:r w:rsidRPr="0075475F">
        <w:rPr>
          <w:color w:val="000000"/>
          <w:sz w:val="20"/>
          <w:szCs w:val="20"/>
        </w:rPr>
        <w:t>increasing heterozygosity at a locus.</w:t>
      </w:r>
    </w:p>
    <w:p w:rsidR="0075475F" w:rsidRDefault="00E55D30" w:rsidP="0075475F">
      <w:pPr>
        <w:tabs>
          <w:tab w:val="left" w:pos="10305"/>
        </w:tabs>
        <w:suppressAutoHyphens w:val="0"/>
        <w:snapToGrid w:val="0"/>
        <w:jc w:val="both"/>
        <w:rPr>
          <w:color w:val="000000"/>
          <w:sz w:val="20"/>
          <w:szCs w:val="20"/>
        </w:rPr>
      </w:pPr>
      <w:r w:rsidRPr="0075475F">
        <w:rPr>
          <w:b/>
          <w:bCs/>
          <w:color w:val="000000"/>
          <w:sz w:val="20"/>
          <w:szCs w:val="20"/>
        </w:rPr>
        <w:t>Fixation Index</w:t>
      </w:r>
    </w:p>
    <w:p w:rsidR="0075475F" w:rsidRDefault="00E55D30" w:rsidP="0075475F">
      <w:pPr>
        <w:suppressAutoHyphens w:val="0"/>
        <w:snapToGrid w:val="0"/>
        <w:ind w:firstLine="425"/>
        <w:jc w:val="both"/>
        <w:rPr>
          <w:color w:val="000000"/>
          <w:sz w:val="20"/>
          <w:szCs w:val="20"/>
        </w:rPr>
      </w:pPr>
      <w:r w:rsidRPr="0075475F">
        <w:rPr>
          <w:color w:val="000000"/>
          <w:sz w:val="20"/>
          <w:szCs w:val="20"/>
        </w:rPr>
        <w:t xml:space="preserve">The F per locus ranged from -0.28 (LMMA_15) to 0.65 (MiSHRS_48) and the average value was 0.13. It means that only 13 % of the total genetic variation was explained by differences among populations and most of the genetic diversity (87%) corresponded to differences among individuals within populations. According </w:t>
      </w:r>
      <w:r w:rsidR="0092097B" w:rsidRPr="0075475F">
        <w:rPr>
          <w:color w:val="000000"/>
          <w:sz w:val="20"/>
          <w:szCs w:val="20"/>
        </w:rPr>
        <w:t>to</w:t>
      </w:r>
      <w:r w:rsidR="0092097B" w:rsidRPr="0075475F">
        <w:rPr>
          <w:b/>
          <w:bCs/>
          <w:color w:val="000000"/>
          <w:sz w:val="20"/>
          <w:szCs w:val="20"/>
        </w:rPr>
        <w:t xml:space="preserve"> </w:t>
      </w:r>
      <w:r w:rsidR="0092097B" w:rsidRPr="0075475F">
        <w:rPr>
          <w:color w:val="000000"/>
          <w:sz w:val="20"/>
          <w:szCs w:val="20"/>
        </w:rPr>
        <w:t>Archack</w:t>
      </w:r>
      <w:r w:rsidRPr="0075475F">
        <w:rPr>
          <w:color w:val="000000"/>
          <w:sz w:val="20"/>
          <w:szCs w:val="20"/>
        </w:rPr>
        <w:t xml:space="preserve"> </w:t>
      </w:r>
      <w:r w:rsidRPr="0075475F">
        <w:rPr>
          <w:i/>
          <w:iCs/>
          <w:color w:val="000000"/>
          <w:sz w:val="20"/>
          <w:szCs w:val="20"/>
        </w:rPr>
        <w:t>et al</w:t>
      </w:r>
      <w:r w:rsidRPr="0075475F">
        <w:rPr>
          <w:color w:val="000000"/>
          <w:sz w:val="20"/>
          <w:szCs w:val="20"/>
        </w:rPr>
        <w:t>. (2014), superior chance seedling selected as mango cultivars led fixation of very high degree of heterozygosity, leading to high within region variations. MIAC_3 and MiSHRS_48 possessed the highest F value. These values</w:t>
      </w:r>
      <w:r w:rsidR="0075475F">
        <w:rPr>
          <w:color w:val="000000"/>
          <w:sz w:val="20"/>
          <w:szCs w:val="20"/>
        </w:rPr>
        <w:t xml:space="preserve"> </w:t>
      </w:r>
      <w:r w:rsidRPr="0075475F">
        <w:rPr>
          <w:color w:val="000000"/>
          <w:sz w:val="20"/>
          <w:szCs w:val="20"/>
        </w:rPr>
        <w:t>indicated the important role of these two loci in inter-population differentiation.</w:t>
      </w:r>
    </w:p>
    <w:p w:rsidR="0075475F" w:rsidRDefault="00E55D30" w:rsidP="0075475F">
      <w:pPr>
        <w:suppressAutoHyphens w:val="0"/>
        <w:snapToGrid w:val="0"/>
        <w:ind w:firstLine="425"/>
        <w:jc w:val="both"/>
        <w:rPr>
          <w:color w:val="000000"/>
          <w:sz w:val="20"/>
          <w:szCs w:val="20"/>
        </w:rPr>
      </w:pPr>
      <w:r w:rsidRPr="0075475F">
        <w:rPr>
          <w:color w:val="000000"/>
          <w:sz w:val="20"/>
          <w:szCs w:val="20"/>
        </w:rPr>
        <w:t xml:space="preserve">The F </w:t>
      </w:r>
      <w:r w:rsidR="0092097B" w:rsidRPr="0075475F">
        <w:rPr>
          <w:color w:val="000000"/>
          <w:sz w:val="20"/>
          <w:szCs w:val="20"/>
        </w:rPr>
        <w:t>values for 10 markers out of 35</w:t>
      </w:r>
      <w:r w:rsidRPr="0075475F">
        <w:rPr>
          <w:color w:val="000000"/>
          <w:sz w:val="20"/>
          <w:szCs w:val="20"/>
        </w:rPr>
        <w:t>microsatellites were slightly negative (excess of heterozygotes). In some cases heterozygosity may be slightly overestimated for</w:t>
      </w:r>
      <w:r w:rsidR="0075475F">
        <w:rPr>
          <w:color w:val="000000"/>
          <w:sz w:val="20"/>
          <w:szCs w:val="20"/>
        </w:rPr>
        <w:t xml:space="preserve"> </w:t>
      </w:r>
      <w:r w:rsidRPr="0075475F">
        <w:rPr>
          <w:color w:val="000000"/>
          <w:sz w:val="20"/>
          <w:szCs w:val="20"/>
        </w:rPr>
        <w:t>microsatellites, because of uncertainties in assigning the status of homozygotes when slippage bands interfere with the main `allelic' bands. Problems arising from</w:t>
      </w:r>
      <w:r w:rsidR="0075475F">
        <w:rPr>
          <w:color w:val="000000"/>
          <w:sz w:val="20"/>
          <w:szCs w:val="20"/>
        </w:rPr>
        <w:t xml:space="preserve"> </w:t>
      </w:r>
      <w:r w:rsidRPr="0075475F">
        <w:rPr>
          <w:color w:val="000000"/>
          <w:sz w:val="20"/>
          <w:szCs w:val="20"/>
        </w:rPr>
        <w:t>misinterpretation of slippage bands could explain the negative F values of</w:t>
      </w:r>
      <w:r w:rsidR="0075475F">
        <w:rPr>
          <w:color w:val="000000"/>
          <w:sz w:val="20"/>
          <w:szCs w:val="20"/>
        </w:rPr>
        <w:t xml:space="preserve"> </w:t>
      </w:r>
      <w:r w:rsidRPr="0075475F">
        <w:rPr>
          <w:color w:val="000000"/>
          <w:sz w:val="20"/>
          <w:szCs w:val="20"/>
        </w:rPr>
        <w:t xml:space="preserve">microsatellites (Degen </w:t>
      </w:r>
      <w:r w:rsidRPr="0075475F">
        <w:rPr>
          <w:i/>
          <w:iCs/>
          <w:color w:val="000000"/>
          <w:sz w:val="20"/>
          <w:szCs w:val="20"/>
        </w:rPr>
        <w:t>et</w:t>
      </w:r>
      <w:r w:rsidRPr="0075475F">
        <w:rPr>
          <w:color w:val="000000"/>
          <w:sz w:val="20"/>
          <w:szCs w:val="20"/>
        </w:rPr>
        <w:t xml:space="preserve"> </w:t>
      </w:r>
      <w:r w:rsidRPr="0075475F">
        <w:rPr>
          <w:i/>
          <w:iCs/>
          <w:color w:val="000000"/>
          <w:sz w:val="20"/>
          <w:szCs w:val="20"/>
        </w:rPr>
        <w:t>al.,</w:t>
      </w:r>
      <w:r w:rsidRPr="0075475F">
        <w:rPr>
          <w:color w:val="000000"/>
          <w:sz w:val="20"/>
          <w:szCs w:val="20"/>
        </w:rPr>
        <w:t xml:space="preserve"> 1999). However, the negative F values for 10 markers suggested that the true F measures for those markers are probably not significant</w:t>
      </w:r>
      <w:r w:rsidR="0075475F">
        <w:rPr>
          <w:color w:val="000000"/>
          <w:sz w:val="20"/>
          <w:szCs w:val="20"/>
        </w:rPr>
        <w:t xml:space="preserve"> </w:t>
      </w:r>
      <w:r w:rsidRPr="0075475F">
        <w:rPr>
          <w:color w:val="000000"/>
          <w:sz w:val="20"/>
          <w:szCs w:val="20"/>
        </w:rPr>
        <w:t>different from 0 and indicated a limited role for those markers in the genetic</w:t>
      </w:r>
      <w:r w:rsidR="0075475F">
        <w:rPr>
          <w:color w:val="000000"/>
          <w:sz w:val="20"/>
          <w:szCs w:val="20"/>
        </w:rPr>
        <w:t xml:space="preserve"> </w:t>
      </w:r>
      <w:r w:rsidRPr="0075475F">
        <w:rPr>
          <w:color w:val="000000"/>
          <w:sz w:val="20"/>
          <w:szCs w:val="20"/>
        </w:rPr>
        <w:t>differentiation of the mango cultivars involved in this study.</w:t>
      </w:r>
    </w:p>
    <w:p w:rsidR="0075475F" w:rsidRDefault="00E55D30" w:rsidP="0075475F">
      <w:pPr>
        <w:suppressAutoHyphens w:val="0"/>
        <w:snapToGrid w:val="0"/>
        <w:jc w:val="both"/>
        <w:rPr>
          <w:color w:val="000000"/>
          <w:sz w:val="20"/>
          <w:szCs w:val="20"/>
        </w:rPr>
      </w:pPr>
      <w:r w:rsidRPr="0075475F">
        <w:rPr>
          <w:b/>
          <w:bCs/>
          <w:color w:val="000000"/>
          <w:sz w:val="20"/>
          <w:szCs w:val="20"/>
        </w:rPr>
        <w:t>Gene</w:t>
      </w:r>
      <w:r w:rsidRPr="0075475F">
        <w:rPr>
          <w:color w:val="000000"/>
          <w:sz w:val="20"/>
          <w:szCs w:val="20"/>
        </w:rPr>
        <w:t xml:space="preserve"> </w:t>
      </w:r>
      <w:r w:rsidRPr="0075475F">
        <w:rPr>
          <w:b/>
          <w:bCs/>
          <w:color w:val="000000"/>
          <w:sz w:val="20"/>
          <w:szCs w:val="20"/>
        </w:rPr>
        <w:t>flow</w:t>
      </w:r>
      <w:r w:rsidRPr="0075475F">
        <w:rPr>
          <w:color w:val="000000"/>
          <w:sz w:val="20"/>
          <w:szCs w:val="20"/>
        </w:rPr>
        <w:t xml:space="preserve"> </w:t>
      </w:r>
      <w:r w:rsidRPr="0075475F">
        <w:rPr>
          <w:b/>
          <w:bCs/>
          <w:color w:val="000000"/>
          <w:sz w:val="20"/>
          <w:szCs w:val="20"/>
        </w:rPr>
        <w:t>(Nm)</w:t>
      </w:r>
    </w:p>
    <w:p w:rsidR="0075475F" w:rsidRDefault="00E55D30" w:rsidP="0075475F">
      <w:pPr>
        <w:suppressAutoHyphens w:val="0"/>
        <w:snapToGrid w:val="0"/>
        <w:ind w:firstLine="425"/>
        <w:jc w:val="both"/>
        <w:rPr>
          <w:color w:val="000000"/>
          <w:sz w:val="20"/>
          <w:szCs w:val="20"/>
        </w:rPr>
      </w:pPr>
      <w:r w:rsidRPr="0075475F">
        <w:rPr>
          <w:color w:val="000000"/>
          <w:sz w:val="20"/>
          <w:szCs w:val="20"/>
        </w:rPr>
        <w:t xml:space="preserve">Gene Flow (Nm) represents the number of effective migrants per generation. Main effect of gene flow is the homogenization of allele frequencies </w:t>
      </w:r>
      <w:r w:rsidRPr="0075475F">
        <w:rPr>
          <w:color w:val="000000"/>
          <w:sz w:val="20"/>
          <w:szCs w:val="20"/>
        </w:rPr>
        <w:lastRenderedPageBreak/>
        <w:t>between populations; more gene flow between them is important, more so they are expected</w:t>
      </w:r>
      <w:r w:rsidR="0075475F">
        <w:rPr>
          <w:color w:val="000000"/>
          <w:sz w:val="20"/>
          <w:szCs w:val="20"/>
        </w:rPr>
        <w:t xml:space="preserve"> </w:t>
      </w:r>
      <w:r w:rsidRPr="0075475F">
        <w:rPr>
          <w:color w:val="000000"/>
          <w:sz w:val="20"/>
          <w:szCs w:val="20"/>
        </w:rPr>
        <w:t>similar. The results showed the mean gene flow was 1.71 (Table</w:t>
      </w:r>
      <w:r w:rsidRPr="0075475F">
        <w:rPr>
          <w:b/>
          <w:bCs/>
          <w:color w:val="000000"/>
          <w:sz w:val="20"/>
          <w:szCs w:val="20"/>
        </w:rPr>
        <w:t>2</w:t>
      </w:r>
      <w:r w:rsidRPr="0075475F">
        <w:rPr>
          <w:color w:val="000000"/>
          <w:sz w:val="20"/>
          <w:szCs w:val="20"/>
        </w:rPr>
        <w:t>).</w:t>
      </w:r>
    </w:p>
    <w:p w:rsidR="0075475F" w:rsidRDefault="00E55D30" w:rsidP="0075475F">
      <w:pPr>
        <w:suppressAutoHyphens w:val="0"/>
        <w:snapToGrid w:val="0"/>
        <w:ind w:firstLine="425"/>
        <w:jc w:val="both"/>
        <w:rPr>
          <w:color w:val="000000"/>
          <w:sz w:val="20"/>
          <w:szCs w:val="20"/>
        </w:rPr>
      </w:pPr>
      <w:r w:rsidRPr="0075475F">
        <w:rPr>
          <w:color w:val="000000"/>
          <w:sz w:val="20"/>
          <w:szCs w:val="20"/>
        </w:rPr>
        <w:t>According to Wright (1978), a gene flow value greater than one, leads to homogenization of populations. As this gene flow was estimated on the basis of the Fst parameter it</w:t>
      </w:r>
      <w:r w:rsidR="0075475F">
        <w:rPr>
          <w:color w:val="000000"/>
          <w:sz w:val="20"/>
          <w:szCs w:val="20"/>
        </w:rPr>
        <w:t xml:space="preserve"> </w:t>
      </w:r>
      <w:r w:rsidRPr="0075475F">
        <w:rPr>
          <w:color w:val="000000"/>
          <w:sz w:val="20"/>
          <w:szCs w:val="20"/>
        </w:rPr>
        <w:t xml:space="preserve">cannot not be considered contemporaneous, but a consequence of the genetic history of these cultivars (Begum </w:t>
      </w:r>
      <w:r w:rsidRPr="0075475F">
        <w:rPr>
          <w:i/>
          <w:iCs/>
          <w:color w:val="000000"/>
          <w:sz w:val="20"/>
          <w:szCs w:val="20"/>
        </w:rPr>
        <w:t>et</w:t>
      </w:r>
      <w:r w:rsidRPr="0075475F">
        <w:rPr>
          <w:color w:val="000000"/>
          <w:sz w:val="20"/>
          <w:szCs w:val="20"/>
        </w:rPr>
        <w:t xml:space="preserve"> </w:t>
      </w:r>
      <w:r w:rsidRPr="0075475F">
        <w:rPr>
          <w:i/>
          <w:iCs/>
          <w:color w:val="000000"/>
          <w:sz w:val="20"/>
          <w:szCs w:val="20"/>
        </w:rPr>
        <w:t>al</w:t>
      </w:r>
      <w:r w:rsidRPr="0075475F">
        <w:rPr>
          <w:color w:val="000000"/>
          <w:sz w:val="20"/>
          <w:szCs w:val="20"/>
        </w:rPr>
        <w:t>., 2013)</w:t>
      </w:r>
      <w:r w:rsidR="0075475F" w:rsidRPr="0075475F">
        <w:rPr>
          <w:color w:val="000000"/>
          <w:sz w:val="20"/>
          <w:szCs w:val="20"/>
        </w:rPr>
        <w:t>.</w:t>
      </w:r>
      <w:r w:rsidR="0075475F">
        <w:rPr>
          <w:color w:val="000000"/>
          <w:sz w:val="20"/>
          <w:szCs w:val="20"/>
        </w:rPr>
        <w:t xml:space="preserve"> </w:t>
      </w:r>
      <w:r w:rsidR="0075475F" w:rsidRPr="0075475F">
        <w:rPr>
          <w:color w:val="000000"/>
          <w:sz w:val="20"/>
          <w:szCs w:val="20"/>
        </w:rPr>
        <w:t>H</w:t>
      </w:r>
      <w:r w:rsidRPr="0075475F">
        <w:rPr>
          <w:color w:val="000000"/>
          <w:sz w:val="20"/>
          <w:szCs w:val="20"/>
        </w:rPr>
        <w:t>igh gene flow is correlated with elevated</w:t>
      </w:r>
      <w:r w:rsidR="0075475F">
        <w:rPr>
          <w:color w:val="000000"/>
          <w:sz w:val="20"/>
          <w:szCs w:val="20"/>
        </w:rPr>
        <w:t xml:space="preserve"> </w:t>
      </w:r>
      <w:r w:rsidRPr="0075475F">
        <w:rPr>
          <w:color w:val="000000"/>
          <w:sz w:val="20"/>
          <w:szCs w:val="20"/>
        </w:rPr>
        <w:t xml:space="preserve">levels of genetic diversity in populations (Ruiz-Garcia </w:t>
      </w:r>
      <w:r w:rsidRPr="0075475F">
        <w:rPr>
          <w:i/>
          <w:iCs/>
          <w:color w:val="000000"/>
          <w:sz w:val="20"/>
          <w:szCs w:val="20"/>
        </w:rPr>
        <w:t>et al</w:t>
      </w:r>
      <w:r w:rsidRPr="0075475F">
        <w:rPr>
          <w:color w:val="000000"/>
          <w:sz w:val="20"/>
          <w:szCs w:val="20"/>
        </w:rPr>
        <w:t xml:space="preserve">. 2006). In the </w:t>
      </w:r>
      <w:r w:rsidR="00597DAB" w:rsidRPr="0075475F">
        <w:rPr>
          <w:color w:val="000000"/>
          <w:sz w:val="20"/>
          <w:szCs w:val="20"/>
        </w:rPr>
        <w:t>case of</w:t>
      </w:r>
      <w:r w:rsidR="0075475F">
        <w:rPr>
          <w:color w:val="000000"/>
          <w:sz w:val="20"/>
          <w:szCs w:val="20"/>
        </w:rPr>
        <w:t xml:space="preserve"> </w:t>
      </w:r>
      <w:r w:rsidRPr="0075475F">
        <w:rPr>
          <w:color w:val="000000"/>
          <w:sz w:val="20"/>
          <w:szCs w:val="20"/>
        </w:rPr>
        <w:t>mango</w:t>
      </w:r>
      <w:r w:rsidR="0075475F" w:rsidRPr="0075475F">
        <w:rPr>
          <w:color w:val="000000"/>
          <w:sz w:val="20"/>
          <w:szCs w:val="20"/>
        </w:rPr>
        <w:t>,</w:t>
      </w:r>
      <w:r w:rsidRPr="0075475F">
        <w:rPr>
          <w:color w:val="000000"/>
          <w:sz w:val="20"/>
          <w:szCs w:val="20"/>
        </w:rPr>
        <w:t xml:space="preserve"> flying pollinators (mango is an allogamus, cross pollinated species) and, especially, human intervention by transferring specimens from one population to</w:t>
      </w:r>
      <w:r w:rsidR="0075475F">
        <w:rPr>
          <w:color w:val="000000"/>
          <w:sz w:val="20"/>
          <w:szCs w:val="20"/>
        </w:rPr>
        <w:t xml:space="preserve"> </w:t>
      </w:r>
      <w:r w:rsidRPr="0075475F">
        <w:rPr>
          <w:color w:val="000000"/>
          <w:sz w:val="20"/>
          <w:szCs w:val="20"/>
        </w:rPr>
        <w:t xml:space="preserve">another (Nybom and Bartish, 2000; Kiambi </w:t>
      </w:r>
      <w:r w:rsidRPr="0075475F">
        <w:rPr>
          <w:i/>
          <w:iCs/>
          <w:color w:val="000000"/>
          <w:sz w:val="20"/>
          <w:szCs w:val="20"/>
        </w:rPr>
        <w:t>et</w:t>
      </w:r>
      <w:r w:rsidRPr="0075475F">
        <w:rPr>
          <w:color w:val="000000"/>
          <w:sz w:val="20"/>
          <w:szCs w:val="20"/>
        </w:rPr>
        <w:t xml:space="preserve"> </w:t>
      </w:r>
      <w:r w:rsidRPr="0075475F">
        <w:rPr>
          <w:i/>
          <w:iCs/>
          <w:color w:val="000000"/>
          <w:sz w:val="20"/>
          <w:szCs w:val="20"/>
        </w:rPr>
        <w:t>al</w:t>
      </w:r>
      <w:r w:rsidRPr="0075475F">
        <w:rPr>
          <w:color w:val="000000"/>
          <w:sz w:val="20"/>
          <w:szCs w:val="20"/>
        </w:rPr>
        <w:t xml:space="preserve">. 2005; Ward </w:t>
      </w:r>
      <w:r w:rsidRPr="0075475F">
        <w:rPr>
          <w:i/>
          <w:iCs/>
          <w:color w:val="000000"/>
          <w:sz w:val="20"/>
          <w:szCs w:val="20"/>
        </w:rPr>
        <w:t>et</w:t>
      </w:r>
      <w:r w:rsidRPr="0075475F">
        <w:rPr>
          <w:color w:val="000000"/>
          <w:sz w:val="20"/>
          <w:szCs w:val="20"/>
        </w:rPr>
        <w:t xml:space="preserve"> </w:t>
      </w:r>
      <w:r w:rsidRPr="0075475F">
        <w:rPr>
          <w:i/>
          <w:iCs/>
          <w:color w:val="000000"/>
          <w:sz w:val="20"/>
          <w:szCs w:val="20"/>
        </w:rPr>
        <w:t>al</w:t>
      </w:r>
      <w:r w:rsidRPr="0075475F">
        <w:rPr>
          <w:color w:val="000000"/>
          <w:sz w:val="20"/>
          <w:szCs w:val="20"/>
        </w:rPr>
        <w:t>. 2005) may</w:t>
      </w:r>
      <w:r w:rsidR="0075475F">
        <w:rPr>
          <w:color w:val="000000"/>
          <w:sz w:val="20"/>
          <w:szCs w:val="20"/>
        </w:rPr>
        <w:t xml:space="preserve"> </w:t>
      </w:r>
      <w:r w:rsidRPr="0075475F">
        <w:rPr>
          <w:color w:val="000000"/>
          <w:sz w:val="20"/>
          <w:szCs w:val="20"/>
        </w:rPr>
        <w:t xml:space="preserve">explain the high levels of gene flow detected. These results are agreeing with Díaz </w:t>
      </w:r>
      <w:r w:rsidRPr="0075475F">
        <w:rPr>
          <w:i/>
          <w:iCs/>
          <w:color w:val="000000"/>
          <w:sz w:val="20"/>
          <w:szCs w:val="20"/>
        </w:rPr>
        <w:t>et</w:t>
      </w:r>
      <w:r w:rsidRPr="0075475F">
        <w:rPr>
          <w:color w:val="000000"/>
          <w:sz w:val="20"/>
          <w:szCs w:val="20"/>
        </w:rPr>
        <w:t xml:space="preserve"> </w:t>
      </w:r>
      <w:r w:rsidRPr="0075475F">
        <w:rPr>
          <w:i/>
          <w:iCs/>
          <w:color w:val="000000"/>
          <w:sz w:val="20"/>
          <w:szCs w:val="20"/>
        </w:rPr>
        <w:t>al.</w:t>
      </w:r>
      <w:r w:rsidRPr="0075475F">
        <w:rPr>
          <w:color w:val="000000"/>
          <w:sz w:val="20"/>
          <w:szCs w:val="20"/>
        </w:rPr>
        <w:t xml:space="preserve"> (2009).</w:t>
      </w:r>
    </w:p>
    <w:p w:rsidR="0075475F" w:rsidRDefault="00E55D30" w:rsidP="0075475F">
      <w:pPr>
        <w:suppressAutoHyphens w:val="0"/>
        <w:snapToGrid w:val="0"/>
        <w:jc w:val="both"/>
        <w:rPr>
          <w:color w:val="000000"/>
          <w:sz w:val="20"/>
          <w:szCs w:val="20"/>
        </w:rPr>
      </w:pPr>
      <w:r w:rsidRPr="0075475F">
        <w:rPr>
          <w:b/>
          <w:bCs/>
          <w:color w:val="000000"/>
          <w:sz w:val="20"/>
          <w:szCs w:val="20"/>
        </w:rPr>
        <w:t>Marker</w:t>
      </w:r>
      <w:r w:rsidRPr="0075475F">
        <w:rPr>
          <w:color w:val="000000"/>
          <w:sz w:val="20"/>
          <w:szCs w:val="20"/>
        </w:rPr>
        <w:t xml:space="preserve"> </w:t>
      </w:r>
      <w:r w:rsidRPr="0075475F">
        <w:rPr>
          <w:b/>
          <w:bCs/>
          <w:color w:val="000000"/>
          <w:sz w:val="20"/>
          <w:szCs w:val="20"/>
        </w:rPr>
        <w:t>index</w:t>
      </w:r>
      <w:r w:rsidRPr="0075475F">
        <w:rPr>
          <w:color w:val="000000"/>
          <w:sz w:val="20"/>
          <w:szCs w:val="20"/>
        </w:rPr>
        <w:t xml:space="preserve"> </w:t>
      </w:r>
      <w:r w:rsidRPr="0075475F">
        <w:rPr>
          <w:b/>
          <w:bCs/>
          <w:color w:val="000000"/>
          <w:sz w:val="20"/>
          <w:szCs w:val="20"/>
        </w:rPr>
        <w:t>(MI)</w:t>
      </w:r>
    </w:p>
    <w:p w:rsidR="0075475F" w:rsidRDefault="00CD541C" w:rsidP="0075475F">
      <w:pPr>
        <w:suppressAutoHyphens w:val="0"/>
        <w:snapToGrid w:val="0"/>
        <w:ind w:firstLine="425"/>
        <w:jc w:val="both"/>
        <w:rPr>
          <w:color w:val="000000"/>
          <w:sz w:val="20"/>
          <w:szCs w:val="20"/>
        </w:rPr>
      </w:pPr>
      <w:r w:rsidRPr="0075475F">
        <w:rPr>
          <w:color w:val="000000"/>
          <w:sz w:val="20"/>
          <w:szCs w:val="20"/>
        </w:rPr>
        <w:t xml:space="preserve">Marker index is a feature of a marker which elucidates the discriminatory power of a marker and </w:t>
      </w:r>
      <w:r w:rsidRPr="0075475F">
        <w:rPr>
          <w:color w:val="000000"/>
          <w:sz w:val="20"/>
          <w:szCs w:val="20"/>
        </w:rPr>
        <w:lastRenderedPageBreak/>
        <w:t xml:space="preserve">therefore it was calculate for all the </w:t>
      </w:r>
      <w:r w:rsidR="00284362" w:rsidRPr="0075475F">
        <w:rPr>
          <w:color w:val="000000"/>
          <w:sz w:val="20"/>
          <w:szCs w:val="20"/>
        </w:rPr>
        <w:t>markers.</w:t>
      </w:r>
      <w:r w:rsidR="0075475F">
        <w:rPr>
          <w:color w:val="000000"/>
          <w:sz w:val="20"/>
          <w:szCs w:val="20"/>
        </w:rPr>
        <w:t xml:space="preserve"> </w:t>
      </w:r>
      <w:r w:rsidR="00284362" w:rsidRPr="0075475F">
        <w:rPr>
          <w:color w:val="000000"/>
          <w:sz w:val="20"/>
          <w:szCs w:val="20"/>
        </w:rPr>
        <w:t>The</w:t>
      </w:r>
      <w:r w:rsidR="00625FA1" w:rsidRPr="0075475F">
        <w:rPr>
          <w:color w:val="000000"/>
          <w:sz w:val="20"/>
          <w:szCs w:val="20"/>
        </w:rPr>
        <w:t xml:space="preserve"> MI values for SSR ranged from 1.2 to 8.2 with an average of 4.46 per marker. Highest values (8.2) were scored with MIAC_5 and the lowest value (1.2) was scored with mMiCIR_13. Seven</w:t>
      </w:r>
      <w:r w:rsidR="0075475F">
        <w:rPr>
          <w:color w:val="000000"/>
          <w:sz w:val="20"/>
          <w:szCs w:val="20"/>
        </w:rPr>
        <w:t xml:space="preserve"> </w:t>
      </w:r>
      <w:r w:rsidR="00625FA1" w:rsidRPr="0075475F">
        <w:rPr>
          <w:color w:val="000000"/>
          <w:sz w:val="20"/>
          <w:szCs w:val="20"/>
        </w:rPr>
        <w:t>markers showed high MI values &lt; 6 result from poly allelic character of SSR loci in</w:t>
      </w:r>
      <w:r w:rsidR="0075475F">
        <w:rPr>
          <w:color w:val="000000"/>
          <w:sz w:val="20"/>
          <w:szCs w:val="20"/>
        </w:rPr>
        <w:t xml:space="preserve"> </w:t>
      </w:r>
      <w:r w:rsidR="00625FA1" w:rsidRPr="0075475F">
        <w:rPr>
          <w:color w:val="000000"/>
          <w:sz w:val="20"/>
          <w:szCs w:val="20"/>
        </w:rPr>
        <w:t>these cultivars.</w:t>
      </w:r>
    </w:p>
    <w:p w:rsidR="0075475F" w:rsidRDefault="00E55D30" w:rsidP="0075475F">
      <w:pPr>
        <w:tabs>
          <w:tab w:val="left" w:pos="8764"/>
        </w:tabs>
        <w:suppressAutoHyphens w:val="0"/>
        <w:snapToGrid w:val="0"/>
        <w:jc w:val="both"/>
        <w:rPr>
          <w:color w:val="000000"/>
          <w:sz w:val="20"/>
          <w:szCs w:val="20"/>
        </w:rPr>
      </w:pPr>
      <w:r w:rsidRPr="0075475F">
        <w:rPr>
          <w:b/>
          <w:bCs/>
          <w:color w:val="000000"/>
          <w:sz w:val="20"/>
          <w:szCs w:val="20"/>
        </w:rPr>
        <w:t>Resolving</w:t>
      </w:r>
      <w:r w:rsidRPr="0075475F">
        <w:rPr>
          <w:color w:val="000000"/>
          <w:sz w:val="20"/>
          <w:szCs w:val="20"/>
        </w:rPr>
        <w:t xml:space="preserve"> </w:t>
      </w:r>
      <w:r w:rsidRPr="0075475F">
        <w:rPr>
          <w:b/>
          <w:bCs/>
          <w:color w:val="000000"/>
          <w:sz w:val="20"/>
          <w:szCs w:val="20"/>
        </w:rPr>
        <w:t>Power</w:t>
      </w:r>
      <w:r w:rsidRPr="0075475F">
        <w:rPr>
          <w:color w:val="000000"/>
          <w:sz w:val="20"/>
          <w:szCs w:val="20"/>
        </w:rPr>
        <w:t xml:space="preserve"> </w:t>
      </w:r>
      <w:r w:rsidRPr="0075475F">
        <w:rPr>
          <w:b/>
          <w:bCs/>
          <w:color w:val="000000"/>
          <w:sz w:val="20"/>
          <w:szCs w:val="20"/>
        </w:rPr>
        <w:t>(RP)</w:t>
      </w:r>
    </w:p>
    <w:p w:rsidR="00E55D30" w:rsidRPr="0075475F" w:rsidRDefault="00E55D30" w:rsidP="0075475F">
      <w:pPr>
        <w:tabs>
          <w:tab w:val="left" w:pos="4426"/>
        </w:tabs>
        <w:suppressAutoHyphens w:val="0"/>
        <w:snapToGrid w:val="0"/>
        <w:ind w:firstLine="425"/>
        <w:jc w:val="both"/>
        <w:rPr>
          <w:color w:val="000000"/>
          <w:sz w:val="20"/>
          <w:szCs w:val="20"/>
        </w:rPr>
      </w:pPr>
      <w:r w:rsidRPr="0075475F">
        <w:rPr>
          <w:color w:val="000000"/>
          <w:sz w:val="20"/>
          <w:szCs w:val="20"/>
        </w:rPr>
        <w:t>Resolving power depended on the distribution of the alleles within genotypes. The RP values ranged from 2.4(LMMA_15) to 3.76 (LMMA_10) with a mean of 3.17 (Table2). Nineteen markers (54%), showed RP values greater than the mean value, and were able to distinguish all the 25 mango cultivars evaluated in this study. However, the exact number of cultivars distinguishable by any SSR primer pair was not solely correlated with its RP value, but rather a combination of RP, PIC and the number of detectable SSR alleles.</w:t>
      </w:r>
    </w:p>
    <w:p w:rsidR="0087291B" w:rsidRPr="0075475F" w:rsidRDefault="0087291B" w:rsidP="0075475F">
      <w:pPr>
        <w:tabs>
          <w:tab w:val="left" w:pos="4426"/>
        </w:tabs>
        <w:suppressAutoHyphens w:val="0"/>
        <w:snapToGrid w:val="0"/>
        <w:ind w:firstLine="425"/>
        <w:jc w:val="both"/>
        <w:rPr>
          <w:color w:val="000000"/>
          <w:sz w:val="20"/>
          <w:szCs w:val="20"/>
        </w:rPr>
        <w:sectPr w:rsidR="0087291B" w:rsidRPr="0075475F" w:rsidSect="0075475F">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600"/>
          <w:docGrid w:linePitch="360"/>
        </w:sectPr>
      </w:pPr>
    </w:p>
    <w:p w:rsidR="00E55D30" w:rsidRPr="0075475F" w:rsidRDefault="00E55D30" w:rsidP="0075475F">
      <w:pPr>
        <w:tabs>
          <w:tab w:val="left" w:pos="4426"/>
        </w:tabs>
        <w:suppressAutoHyphens w:val="0"/>
        <w:snapToGrid w:val="0"/>
        <w:jc w:val="center"/>
        <w:rPr>
          <w:color w:val="000000"/>
          <w:sz w:val="20"/>
          <w:szCs w:val="20"/>
        </w:rPr>
      </w:pPr>
    </w:p>
    <w:p w:rsidR="00E55D30" w:rsidRPr="0075475F" w:rsidRDefault="00E55D30" w:rsidP="0075475F">
      <w:pPr>
        <w:tabs>
          <w:tab w:val="left" w:pos="4426"/>
        </w:tabs>
        <w:suppressAutoHyphens w:val="0"/>
        <w:snapToGrid w:val="0"/>
        <w:jc w:val="center"/>
        <w:rPr>
          <w:color w:val="000000"/>
          <w:sz w:val="20"/>
          <w:szCs w:val="16"/>
        </w:rPr>
      </w:pPr>
      <w:r w:rsidRPr="0075475F">
        <w:rPr>
          <w:b/>
          <w:bCs/>
          <w:color w:val="000000"/>
          <w:sz w:val="20"/>
          <w:szCs w:val="16"/>
        </w:rPr>
        <w:t>Table2.</w:t>
      </w:r>
      <w:r w:rsidRPr="0075475F">
        <w:rPr>
          <w:color w:val="000000"/>
          <w:sz w:val="20"/>
          <w:szCs w:val="16"/>
        </w:rPr>
        <w:t xml:space="preserve"> Various parameters related to efficiency of 35 markers for SSR analysis in 25 Mango cultivars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010"/>
        <w:gridCol w:w="870"/>
        <w:gridCol w:w="1283"/>
        <w:gridCol w:w="722"/>
        <w:gridCol w:w="722"/>
        <w:gridCol w:w="722"/>
        <w:gridCol w:w="826"/>
        <w:gridCol w:w="877"/>
        <w:gridCol w:w="722"/>
        <w:gridCol w:w="720"/>
      </w:tblGrid>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locus</w:t>
            </w:r>
          </w:p>
        </w:tc>
        <w:tc>
          <w:tcPr>
            <w:tcW w:w="459"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No.</w:t>
            </w:r>
          </w:p>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allele</w:t>
            </w:r>
          </w:p>
        </w:tc>
        <w:tc>
          <w:tcPr>
            <w:tcW w:w="677"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effective</w:t>
            </w:r>
          </w:p>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No</w:t>
            </w:r>
          </w:p>
        </w:tc>
        <w:tc>
          <w:tcPr>
            <w:tcW w:w="38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Ho</w:t>
            </w:r>
          </w:p>
        </w:tc>
        <w:tc>
          <w:tcPr>
            <w:tcW w:w="38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He</w:t>
            </w:r>
          </w:p>
        </w:tc>
        <w:tc>
          <w:tcPr>
            <w:tcW w:w="38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PIC</w:t>
            </w:r>
          </w:p>
        </w:tc>
        <w:tc>
          <w:tcPr>
            <w:tcW w:w="436"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F</w:t>
            </w:r>
          </w:p>
        </w:tc>
        <w:tc>
          <w:tcPr>
            <w:tcW w:w="463"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Nm</w:t>
            </w:r>
          </w:p>
        </w:tc>
        <w:tc>
          <w:tcPr>
            <w:tcW w:w="38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MI</w:t>
            </w:r>
          </w:p>
        </w:tc>
        <w:tc>
          <w:tcPr>
            <w:tcW w:w="38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RP</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LMMA_1</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9</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6.25</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0.84</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0.82</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0.1</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2.53</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7.38</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3.52</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LMMA_6</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2.94</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0.68</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0.85</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-0.03</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-8.58</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1.74</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3.36</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LMMA_7</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7</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4.54</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0.84</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0.78</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0.75</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-0.07</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-3.38</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5.25</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2.88</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LMMA_8</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8</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4</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0.92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0.75</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0.72</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-0.23</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-1.34</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5.76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3.48</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LMMA_9</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5</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3.57</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0.44</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0.68</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0.39</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0.39</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3.4</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2.88</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LMMA_10</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8</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4.35</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0.88</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0.77</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0.75</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-0.14</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2.03</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3.76</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LMMA_11</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7</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5</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0.8</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0.77</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0.1</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2.25</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5.39</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3.44</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LMMA_13</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5</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3.57</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0.56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0.68</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0.22</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0.089</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3.4</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3.04</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LMMA_14</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7</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4.76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0.68</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0.79</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0.76</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0.14</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1.53</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5.32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3.36</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LMMA_15</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6</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3.22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0.88</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0.69</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0.64</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-0.28</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-1.14</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3.84</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2.4</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LMMA_16</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5</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3.22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0.68</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0.69</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0.64</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0.01</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24.75</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3.36</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MIAC_2</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5</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3.22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0.28</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0.69</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0.63</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0.59</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0.17</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3.15</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2.56</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MIAC_3</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7</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5.26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0.32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0.81</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0.78</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0.61</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0.16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5.46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2.65</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MIAC_4</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4</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3.7</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0.56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0.73</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0.69</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0.23</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0.84</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2.76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3.12</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MIAC_5</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10</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6.25</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0.84</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0.82</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0.29</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0.61</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8.2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3.2</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MIAC_6</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9</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5.26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0.81</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0.79</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0.11</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2.02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7.11</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3.44</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MiSHRS_1</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5</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3.7</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0.4</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0.73</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0.69</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0.45</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0.31</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3.45</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2.8</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MiSHRS_4</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5</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3.22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0.68</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0.69</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0.65</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0.01</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24.75</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3.25</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3.36</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MiSHRS_18</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4</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2.94</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0.64</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0.59</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0.03</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8.08</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2.36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3.28</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MiSHRS_33</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8</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4.17</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0.8</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0.74</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-0.05</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-5.25</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5.92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3.62</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MiSHRS_36</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5</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2.38</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0.59</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0.58</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0.53</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0.03</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8.08</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2.65</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3.12</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MiSHRS_37</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7</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3.22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0.69</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0.65</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-0.04</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-6.5</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4.55</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3.44</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MiSHRS_48</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7</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4.76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0.28</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0.79</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0.76</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0.65</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0.13</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5.32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2.56</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mMiCIR_5</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6</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3.57</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0.67</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-0.06</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-4.42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4.02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3.36</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mMiCIR_8</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8</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5.88</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0.88</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0.83</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0.81</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-0.06</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-4.42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6.48</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3.56</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mMiCIR_9</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6</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4.76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0.79</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0.75</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0.09</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2.53</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4.5</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3.52</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mMiCIR_13</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0.56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0.5</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0.4</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-0.12</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-2.33</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1.2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3.12</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mMiCIR_14</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4</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2.13</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0.48</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0.53</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0.49</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0.09</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2.53</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1.96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2.88</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mMiCIR_18</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9</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5.55</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0.48</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0.82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0.79</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0.42</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0.63</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7.11</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2.96</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mMiCIR_21</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4</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2.44</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0.36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0.59</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0.54</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0.39</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0.39</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2.16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2.68</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mMiCIR_22</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9</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5.26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0.81</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0.79</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0.06</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3.92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7.11</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3.52</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mMiCIR_25</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5</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2.94</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0.32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0.61</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0.52</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0.24</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3.05</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2.64</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mMiCIR0_27</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4</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2.7</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0.56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0.63</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0.56</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0.11</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2.02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2.24</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3.12</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mMiCIR_29</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9</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5.26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0.81</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0.78</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0.06</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3.93</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7.02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3.52</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color w:val="000000" w:themeColor="text1"/>
                <w:sz w:val="16"/>
                <w:szCs w:val="16"/>
              </w:rPr>
            </w:pPr>
            <w:r w:rsidRPr="0075475F">
              <w:rPr>
                <w:b/>
                <w:bCs/>
                <w:color w:val="000000" w:themeColor="text1"/>
                <w:sz w:val="16"/>
                <w:szCs w:val="16"/>
              </w:rPr>
              <w:t>mMiCIR_30</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6</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4.76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0.79</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0.76</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0.09</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2.53</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4.56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3.52</w:t>
            </w:r>
          </w:p>
        </w:tc>
      </w:tr>
      <w:tr w:rsidR="007C3E1E" w:rsidRPr="0075475F" w:rsidTr="0075475F">
        <w:trPr>
          <w:jc w:val="center"/>
        </w:trPr>
        <w:tc>
          <w:tcPr>
            <w:tcW w:w="106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Mean</w:t>
            </w:r>
          </w:p>
        </w:tc>
        <w:tc>
          <w:tcPr>
            <w:tcW w:w="459"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6.26</w:t>
            </w:r>
          </w:p>
        </w:tc>
        <w:tc>
          <w:tcPr>
            <w:tcW w:w="677"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4.02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0.63</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0.73</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0.70</w:t>
            </w:r>
          </w:p>
        </w:tc>
        <w:tc>
          <w:tcPr>
            <w:tcW w:w="436"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0.13</w:t>
            </w:r>
          </w:p>
        </w:tc>
        <w:tc>
          <w:tcPr>
            <w:tcW w:w="463"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1.72</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4.46</w:t>
            </w:r>
          </w:p>
        </w:tc>
        <w:tc>
          <w:tcPr>
            <w:tcW w:w="381" w:type="pct"/>
            <w:vAlign w:val="center"/>
          </w:tcPr>
          <w:p w:rsidR="007C3E1E" w:rsidRPr="0075475F" w:rsidRDefault="007C3E1E" w:rsidP="0075475F">
            <w:pPr>
              <w:suppressAutoHyphens w:val="0"/>
              <w:snapToGrid w:val="0"/>
              <w:jc w:val="both"/>
              <w:rPr>
                <w:b/>
                <w:bCs/>
                <w:color w:val="000000" w:themeColor="text1"/>
                <w:sz w:val="16"/>
                <w:szCs w:val="16"/>
              </w:rPr>
            </w:pPr>
            <w:r w:rsidRPr="0075475F">
              <w:rPr>
                <w:b/>
                <w:bCs/>
                <w:color w:val="000000" w:themeColor="text1"/>
                <w:sz w:val="16"/>
                <w:szCs w:val="16"/>
              </w:rPr>
              <w:t>3.17</w:t>
            </w:r>
          </w:p>
        </w:tc>
      </w:tr>
    </w:tbl>
    <w:p w:rsidR="0075475F" w:rsidRDefault="0075475F" w:rsidP="0075475F">
      <w:pPr>
        <w:suppressAutoHyphens w:val="0"/>
        <w:snapToGrid w:val="0"/>
        <w:jc w:val="both"/>
        <w:rPr>
          <w:b/>
          <w:bCs/>
          <w:color w:val="000000"/>
          <w:sz w:val="20"/>
          <w:szCs w:val="20"/>
        </w:rPr>
      </w:pPr>
    </w:p>
    <w:p w:rsidR="0087291B" w:rsidRPr="0075475F" w:rsidRDefault="0087291B" w:rsidP="0075475F">
      <w:pPr>
        <w:suppressAutoHyphens w:val="0"/>
        <w:snapToGrid w:val="0"/>
        <w:jc w:val="both"/>
        <w:rPr>
          <w:b/>
          <w:bCs/>
          <w:color w:val="000000"/>
          <w:sz w:val="20"/>
          <w:szCs w:val="20"/>
        </w:rPr>
        <w:sectPr w:rsidR="0087291B" w:rsidRPr="0075475F" w:rsidSect="0087291B">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720"/>
          <w:docGrid w:linePitch="360"/>
        </w:sectPr>
      </w:pPr>
    </w:p>
    <w:p w:rsidR="0075475F" w:rsidRDefault="007C3E1E" w:rsidP="0075475F">
      <w:pPr>
        <w:suppressAutoHyphens w:val="0"/>
        <w:snapToGrid w:val="0"/>
        <w:jc w:val="both"/>
        <w:rPr>
          <w:color w:val="000000"/>
          <w:sz w:val="20"/>
          <w:szCs w:val="20"/>
        </w:rPr>
      </w:pPr>
      <w:r w:rsidRPr="0075475F">
        <w:rPr>
          <w:b/>
          <w:bCs/>
          <w:color w:val="000000"/>
          <w:sz w:val="20"/>
          <w:szCs w:val="20"/>
        </w:rPr>
        <w:lastRenderedPageBreak/>
        <w:t>3-3. Cultivar</w:t>
      </w:r>
      <w:r w:rsidRPr="0075475F">
        <w:rPr>
          <w:color w:val="000000"/>
          <w:sz w:val="20"/>
          <w:szCs w:val="20"/>
        </w:rPr>
        <w:t xml:space="preserve"> </w:t>
      </w:r>
      <w:r w:rsidRPr="0075475F">
        <w:rPr>
          <w:b/>
          <w:bCs/>
          <w:color w:val="000000"/>
          <w:sz w:val="20"/>
          <w:szCs w:val="20"/>
        </w:rPr>
        <w:t>–</w:t>
      </w:r>
      <w:r w:rsidRPr="0075475F">
        <w:rPr>
          <w:color w:val="000000"/>
          <w:sz w:val="20"/>
          <w:szCs w:val="20"/>
        </w:rPr>
        <w:t xml:space="preserve"> </w:t>
      </w:r>
      <w:r w:rsidRPr="0075475F">
        <w:rPr>
          <w:b/>
          <w:bCs/>
          <w:color w:val="000000"/>
          <w:sz w:val="20"/>
          <w:szCs w:val="20"/>
        </w:rPr>
        <w:t>Specific</w:t>
      </w:r>
      <w:r w:rsidRPr="0075475F">
        <w:rPr>
          <w:color w:val="000000"/>
          <w:sz w:val="20"/>
          <w:szCs w:val="20"/>
        </w:rPr>
        <w:t xml:space="preserve"> </w:t>
      </w:r>
      <w:r w:rsidRPr="0075475F">
        <w:rPr>
          <w:b/>
          <w:bCs/>
          <w:color w:val="000000"/>
          <w:sz w:val="20"/>
          <w:szCs w:val="20"/>
        </w:rPr>
        <w:t>bands</w:t>
      </w:r>
    </w:p>
    <w:p w:rsidR="0075475F" w:rsidRDefault="007C3E1E" w:rsidP="0075475F">
      <w:pPr>
        <w:suppressAutoHyphens w:val="0"/>
        <w:snapToGrid w:val="0"/>
        <w:ind w:firstLine="425"/>
        <w:jc w:val="both"/>
        <w:rPr>
          <w:color w:val="000000"/>
          <w:sz w:val="20"/>
          <w:szCs w:val="20"/>
        </w:rPr>
      </w:pPr>
      <w:r w:rsidRPr="0075475F">
        <w:rPr>
          <w:color w:val="000000"/>
          <w:sz w:val="20"/>
          <w:szCs w:val="20"/>
        </w:rPr>
        <w:t>In addition, the microsatellite assay generated cultivar-specific -unique allele/s (those present in only one cultivar) in mango cultivars is screened. Forty- five unique alleles were detected in 27 SSR loci across 17 mango cultivars. The highest number of such alleles (3) was found for LMMA_8, MIAC_5, MiSHRS_37, mMiCIR_18 and</w:t>
      </w:r>
      <w:r w:rsidR="0075475F">
        <w:rPr>
          <w:color w:val="000000"/>
          <w:sz w:val="20"/>
          <w:szCs w:val="20"/>
        </w:rPr>
        <w:t xml:space="preserve"> </w:t>
      </w:r>
      <w:r w:rsidRPr="0075475F">
        <w:rPr>
          <w:color w:val="000000"/>
          <w:sz w:val="20"/>
          <w:szCs w:val="20"/>
        </w:rPr>
        <w:t>mMiCIR_29. These unique alleles were of 265,266 and 271 bp amplified by</w:t>
      </w:r>
      <w:r w:rsidR="0075475F">
        <w:rPr>
          <w:color w:val="000000"/>
          <w:sz w:val="20"/>
          <w:szCs w:val="20"/>
        </w:rPr>
        <w:t xml:space="preserve"> </w:t>
      </w:r>
      <w:r w:rsidRPr="0075475F">
        <w:rPr>
          <w:color w:val="000000"/>
          <w:sz w:val="20"/>
          <w:szCs w:val="20"/>
        </w:rPr>
        <w:t>LMMA_8 in Zebda, Company and Mestkay cultivars, respectively. Similarly, unique alleles of 112, 121 and 128 bp amplified by MIAC_5 in Mesk, Hendi-B and langra.</w:t>
      </w:r>
      <w:r w:rsidR="0075475F">
        <w:rPr>
          <w:color w:val="000000"/>
          <w:sz w:val="20"/>
          <w:szCs w:val="20"/>
        </w:rPr>
        <w:t xml:space="preserve"> </w:t>
      </w:r>
      <w:r w:rsidRPr="0075475F">
        <w:rPr>
          <w:color w:val="000000"/>
          <w:sz w:val="20"/>
          <w:szCs w:val="20"/>
        </w:rPr>
        <w:t>MiSHRS_37 amplified unique alleles of 363, 356 and 344bp in Zebda, Fagri and Succary. MMiCIR_18 amplified unique alleles of</w:t>
      </w:r>
      <w:r w:rsidR="0075475F">
        <w:rPr>
          <w:rFonts w:hint="eastAsia"/>
          <w:color w:val="000000"/>
          <w:sz w:val="20"/>
          <w:szCs w:val="20"/>
          <w:lang w:eastAsia="zh-CN"/>
        </w:rPr>
        <w:t xml:space="preserve"> </w:t>
      </w:r>
      <w:r w:rsidRPr="0075475F">
        <w:rPr>
          <w:color w:val="000000"/>
          <w:sz w:val="20"/>
          <w:szCs w:val="20"/>
        </w:rPr>
        <w:t>211</w:t>
      </w:r>
      <w:r w:rsidR="00C47F45" w:rsidRPr="0075475F">
        <w:rPr>
          <w:color w:val="000000"/>
          <w:sz w:val="20"/>
          <w:szCs w:val="20"/>
        </w:rPr>
        <w:t>, 202, 216 bp in Zebda, Fagri and</w:t>
      </w:r>
      <w:r w:rsidRPr="0075475F">
        <w:rPr>
          <w:color w:val="000000"/>
          <w:sz w:val="20"/>
          <w:szCs w:val="20"/>
        </w:rPr>
        <w:t xml:space="preserve"> Succary. MMiCIR_29 amplified unique alleles of 180, 179, 161 bp in Hendi-B, Kent and Mesk. However, Zebda cultivar had the highest unique number (10 alleles) whereas Keitte, Succary, Mabrouk, Joolik, Dabsha, Bullock's Heart, Alphonse cultivar had only one unique allele (Table</w:t>
      </w:r>
      <w:r w:rsidR="00663D27">
        <w:rPr>
          <w:rFonts w:hint="eastAsia"/>
          <w:color w:val="000000"/>
          <w:sz w:val="20"/>
          <w:szCs w:val="20"/>
          <w:lang w:eastAsia="zh-CN"/>
        </w:rPr>
        <w:t xml:space="preserve"> </w:t>
      </w:r>
      <w:r w:rsidRPr="0075475F">
        <w:rPr>
          <w:b/>
          <w:bCs/>
          <w:color w:val="000000"/>
          <w:sz w:val="20"/>
          <w:szCs w:val="20"/>
        </w:rPr>
        <w:t>3</w:t>
      </w:r>
      <w:r w:rsidRPr="0075475F">
        <w:rPr>
          <w:color w:val="000000"/>
          <w:sz w:val="20"/>
          <w:szCs w:val="20"/>
        </w:rPr>
        <w:t xml:space="preserve">). Therefore, the 17 different mango cultivars in Table3 with their unique alleles are most likely to be genetically distinct cultivars that </w:t>
      </w:r>
      <w:r w:rsidRPr="0075475F">
        <w:rPr>
          <w:color w:val="000000"/>
          <w:sz w:val="20"/>
          <w:szCs w:val="20"/>
        </w:rPr>
        <w:lastRenderedPageBreak/>
        <w:t xml:space="preserve">could be the result of some mechanism generating </w:t>
      </w:r>
      <w:r w:rsidRPr="0075475F">
        <w:rPr>
          <w:i/>
          <w:iCs/>
          <w:color w:val="000000"/>
          <w:sz w:val="20"/>
          <w:szCs w:val="20"/>
        </w:rPr>
        <w:t>de</w:t>
      </w:r>
      <w:r w:rsidRPr="0075475F">
        <w:rPr>
          <w:color w:val="000000"/>
          <w:sz w:val="20"/>
          <w:szCs w:val="20"/>
        </w:rPr>
        <w:t xml:space="preserve"> </w:t>
      </w:r>
      <w:r w:rsidRPr="0075475F">
        <w:rPr>
          <w:i/>
          <w:iCs/>
          <w:color w:val="000000"/>
          <w:sz w:val="20"/>
          <w:szCs w:val="20"/>
        </w:rPr>
        <w:t>novo</w:t>
      </w:r>
      <w:r w:rsidRPr="0075475F">
        <w:rPr>
          <w:color w:val="000000"/>
          <w:sz w:val="20"/>
          <w:szCs w:val="20"/>
        </w:rPr>
        <w:t xml:space="preserve"> variation at the SSR loci in the original cultivar. Existence of unique cultivar-specific allel</w:t>
      </w:r>
      <w:r w:rsidR="0087291B" w:rsidRPr="0075475F">
        <w:rPr>
          <w:color w:val="000000"/>
          <w:sz w:val="20"/>
          <w:szCs w:val="20"/>
        </w:rPr>
        <w:t>e (</w:t>
      </w:r>
      <w:r w:rsidRPr="0075475F">
        <w:rPr>
          <w:color w:val="000000"/>
          <w:sz w:val="20"/>
          <w:szCs w:val="20"/>
        </w:rPr>
        <w:t xml:space="preserve">s) suggest that due to the hypermutability caused by dinucleotide repeats, individual DNA microsatellite sequences may be expected in any isolated mango cultivar. It is thus conceivable that the random changes in the frequencies of the alleles over several generations in the cultivar will give rise to distinct sequences. These results have shown that even though the genome of mango is allotetraploid and relatively large, the microsatellite allelic patterns generated through PCR are capable of individualizing cultivars. Presences of unique alleles that are specific to single cultivar were reported in previous studies (Begum </w:t>
      </w:r>
      <w:r w:rsidRPr="0075475F">
        <w:rPr>
          <w:i/>
          <w:iCs/>
          <w:color w:val="000000"/>
          <w:sz w:val="20"/>
          <w:szCs w:val="20"/>
        </w:rPr>
        <w:t>et</w:t>
      </w:r>
      <w:r w:rsidRPr="0075475F">
        <w:rPr>
          <w:color w:val="000000"/>
          <w:sz w:val="20"/>
          <w:szCs w:val="20"/>
        </w:rPr>
        <w:t xml:space="preserve"> </w:t>
      </w:r>
      <w:r w:rsidRPr="0075475F">
        <w:rPr>
          <w:i/>
          <w:iCs/>
          <w:color w:val="000000"/>
          <w:sz w:val="20"/>
          <w:szCs w:val="20"/>
        </w:rPr>
        <w:t>al</w:t>
      </w:r>
      <w:r w:rsidRPr="0075475F">
        <w:rPr>
          <w:color w:val="000000"/>
          <w:sz w:val="20"/>
          <w:szCs w:val="20"/>
        </w:rPr>
        <w:t>., 2013). Further, we suggest this</w:t>
      </w:r>
      <w:r w:rsidR="0075475F">
        <w:rPr>
          <w:color w:val="000000"/>
          <w:sz w:val="20"/>
          <w:szCs w:val="20"/>
        </w:rPr>
        <w:t xml:space="preserve"> </w:t>
      </w:r>
      <w:r w:rsidRPr="0075475F">
        <w:rPr>
          <w:color w:val="000000"/>
          <w:sz w:val="20"/>
          <w:szCs w:val="20"/>
        </w:rPr>
        <w:t>discrimination of cultivars can be carried out with just these selected microsatellites. This would be of enormous assistance for the establishment of proprietary rights and the determination of cultivar purity. This suggests that SSR markers will be useful in germplasm identification and also in breeding programs through marker assisted</w:t>
      </w:r>
      <w:r w:rsidR="0075475F">
        <w:rPr>
          <w:color w:val="000000"/>
          <w:sz w:val="20"/>
          <w:szCs w:val="20"/>
        </w:rPr>
        <w:t xml:space="preserve"> </w:t>
      </w:r>
      <w:r w:rsidRPr="0075475F">
        <w:rPr>
          <w:color w:val="000000"/>
          <w:sz w:val="20"/>
          <w:szCs w:val="20"/>
        </w:rPr>
        <w:t>selection (MAS).</w:t>
      </w:r>
    </w:p>
    <w:p w:rsidR="0087291B" w:rsidRPr="0075475F" w:rsidRDefault="0087291B" w:rsidP="0075475F">
      <w:pPr>
        <w:suppressAutoHyphens w:val="0"/>
        <w:autoSpaceDE w:val="0"/>
        <w:autoSpaceDN w:val="0"/>
        <w:adjustRightInd w:val="0"/>
        <w:snapToGrid w:val="0"/>
        <w:jc w:val="both"/>
        <w:rPr>
          <w:b/>
          <w:bCs/>
          <w:color w:val="000000" w:themeColor="text1"/>
          <w:sz w:val="20"/>
          <w:szCs w:val="20"/>
        </w:rPr>
        <w:sectPr w:rsidR="0087291B" w:rsidRPr="0075475F" w:rsidSect="0075475F">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num="2" w:space="600"/>
          <w:docGrid w:linePitch="360"/>
        </w:sectPr>
      </w:pPr>
    </w:p>
    <w:p w:rsidR="007C3E1E" w:rsidRPr="0075475F" w:rsidRDefault="007C3E1E" w:rsidP="0075475F">
      <w:pPr>
        <w:suppressAutoHyphens w:val="0"/>
        <w:autoSpaceDE w:val="0"/>
        <w:autoSpaceDN w:val="0"/>
        <w:adjustRightInd w:val="0"/>
        <w:snapToGrid w:val="0"/>
        <w:jc w:val="center"/>
        <w:rPr>
          <w:b/>
          <w:bCs/>
          <w:color w:val="000000" w:themeColor="text1"/>
          <w:sz w:val="20"/>
          <w:szCs w:val="20"/>
        </w:rPr>
      </w:pPr>
    </w:p>
    <w:p w:rsidR="007C3E1E" w:rsidRPr="0075475F" w:rsidRDefault="007C3E1E" w:rsidP="0075475F">
      <w:pPr>
        <w:suppressAutoHyphens w:val="0"/>
        <w:snapToGrid w:val="0"/>
        <w:jc w:val="center"/>
        <w:rPr>
          <w:color w:val="000000"/>
          <w:sz w:val="20"/>
          <w:szCs w:val="16"/>
        </w:rPr>
      </w:pPr>
      <w:r w:rsidRPr="0075475F">
        <w:rPr>
          <w:b/>
          <w:bCs/>
          <w:color w:val="000000"/>
          <w:sz w:val="20"/>
          <w:szCs w:val="16"/>
        </w:rPr>
        <w:t>Table3</w:t>
      </w:r>
      <w:r w:rsidRPr="0075475F">
        <w:rPr>
          <w:color w:val="000000"/>
          <w:sz w:val="20"/>
          <w:szCs w:val="16"/>
        </w:rPr>
        <w:t>. Cultivars-Specific bands obtained with various SSR primers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952"/>
        <w:gridCol w:w="3507"/>
        <w:gridCol w:w="4015"/>
      </w:tblGrid>
      <w:tr w:rsidR="007C3E1E" w:rsidRPr="0075475F" w:rsidTr="0075475F">
        <w:trPr>
          <w:tblHeader/>
          <w:jc w:val="center"/>
        </w:trPr>
        <w:tc>
          <w:tcPr>
            <w:tcW w:w="1030" w:type="pct"/>
            <w:vAlign w:val="center"/>
          </w:tcPr>
          <w:p w:rsidR="007C3E1E" w:rsidRPr="0075475F" w:rsidRDefault="0075475F" w:rsidP="0075475F">
            <w:pPr>
              <w:suppressAutoHyphens w:val="0"/>
              <w:snapToGrid w:val="0"/>
              <w:jc w:val="both"/>
              <w:rPr>
                <w:b/>
                <w:color w:val="000000" w:themeColor="text1"/>
                <w:sz w:val="17"/>
                <w:szCs w:val="17"/>
              </w:rPr>
            </w:pPr>
            <w:r w:rsidRPr="0075475F">
              <w:rPr>
                <w:rFonts w:hint="eastAsia"/>
                <w:b/>
                <w:color w:val="000000" w:themeColor="text1"/>
                <w:sz w:val="17"/>
                <w:szCs w:val="17"/>
                <w:lang w:eastAsia="zh-CN"/>
              </w:rPr>
              <w:t>C</w:t>
            </w:r>
            <w:r w:rsidR="007C3E1E" w:rsidRPr="0075475F">
              <w:rPr>
                <w:rFonts w:eastAsia="Arial"/>
                <w:b/>
                <w:color w:val="000000" w:themeColor="text1"/>
                <w:sz w:val="17"/>
                <w:szCs w:val="17"/>
              </w:rPr>
              <w:t>ultivar</w:t>
            </w:r>
          </w:p>
        </w:tc>
        <w:tc>
          <w:tcPr>
            <w:tcW w:w="1851" w:type="pct"/>
            <w:vAlign w:val="center"/>
          </w:tcPr>
          <w:p w:rsidR="007C3E1E" w:rsidRPr="0075475F" w:rsidRDefault="007C3E1E" w:rsidP="0075475F">
            <w:pPr>
              <w:suppressAutoHyphens w:val="0"/>
              <w:snapToGrid w:val="0"/>
              <w:jc w:val="both"/>
              <w:rPr>
                <w:b/>
                <w:color w:val="000000" w:themeColor="text1"/>
                <w:sz w:val="17"/>
                <w:szCs w:val="17"/>
              </w:rPr>
            </w:pPr>
            <w:r w:rsidRPr="0075475F">
              <w:rPr>
                <w:rFonts w:eastAsia="Arial"/>
                <w:b/>
                <w:color w:val="000000" w:themeColor="text1"/>
                <w:sz w:val="17"/>
                <w:szCs w:val="17"/>
              </w:rPr>
              <w:t>Primer producing specific</w:t>
            </w:r>
          </w:p>
          <w:p w:rsidR="007C3E1E" w:rsidRPr="0075475F" w:rsidRDefault="007C3E1E" w:rsidP="0075475F">
            <w:pPr>
              <w:suppressAutoHyphens w:val="0"/>
              <w:snapToGrid w:val="0"/>
              <w:jc w:val="both"/>
              <w:rPr>
                <w:b/>
                <w:color w:val="000000" w:themeColor="text1"/>
                <w:sz w:val="17"/>
                <w:szCs w:val="17"/>
              </w:rPr>
            </w:pPr>
            <w:r w:rsidRPr="0075475F">
              <w:rPr>
                <w:rFonts w:eastAsia="Arial"/>
                <w:b/>
                <w:color w:val="000000" w:themeColor="text1"/>
                <w:sz w:val="17"/>
                <w:szCs w:val="17"/>
              </w:rPr>
              <w:t>ban</w:t>
            </w:r>
            <w:r w:rsidR="0087291B" w:rsidRPr="0075475F">
              <w:rPr>
                <w:rFonts w:eastAsia="Arial"/>
                <w:b/>
                <w:color w:val="000000" w:themeColor="text1"/>
                <w:sz w:val="17"/>
                <w:szCs w:val="17"/>
              </w:rPr>
              <w:t>d (</w:t>
            </w:r>
            <w:r w:rsidRPr="0075475F">
              <w:rPr>
                <w:rFonts w:eastAsia="Arial"/>
                <w:b/>
                <w:color w:val="000000" w:themeColor="text1"/>
                <w:sz w:val="17"/>
                <w:szCs w:val="17"/>
              </w:rPr>
              <w:t>s)</w:t>
            </w:r>
          </w:p>
        </w:tc>
        <w:tc>
          <w:tcPr>
            <w:tcW w:w="2119" w:type="pct"/>
            <w:vAlign w:val="center"/>
          </w:tcPr>
          <w:p w:rsidR="007C3E1E" w:rsidRPr="0075475F" w:rsidRDefault="007C3E1E" w:rsidP="0075475F">
            <w:pPr>
              <w:suppressAutoHyphens w:val="0"/>
              <w:snapToGrid w:val="0"/>
              <w:jc w:val="both"/>
              <w:rPr>
                <w:rFonts w:eastAsia="Arial"/>
                <w:b/>
                <w:color w:val="000000" w:themeColor="text1"/>
                <w:sz w:val="17"/>
                <w:szCs w:val="17"/>
              </w:rPr>
            </w:pPr>
            <w:r w:rsidRPr="0075475F">
              <w:rPr>
                <w:rFonts w:eastAsia="Arial"/>
                <w:b/>
                <w:color w:val="000000" w:themeColor="text1"/>
                <w:sz w:val="17"/>
                <w:szCs w:val="17"/>
              </w:rPr>
              <w:t>Size of the specific band (bp)</w:t>
            </w:r>
          </w:p>
        </w:tc>
      </w:tr>
      <w:tr w:rsidR="007C3E1E" w:rsidRPr="0075475F" w:rsidTr="0075475F">
        <w:trPr>
          <w:jc w:val="center"/>
        </w:trPr>
        <w:tc>
          <w:tcPr>
            <w:tcW w:w="1030"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Zebda</w:t>
            </w:r>
          </w:p>
        </w:tc>
        <w:tc>
          <w:tcPr>
            <w:tcW w:w="1851"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MIAC_3</w:t>
            </w:r>
          </w:p>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mMiCIR_5</w:t>
            </w:r>
          </w:p>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LMMA_8</w:t>
            </w:r>
          </w:p>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LMMA_13</w:t>
            </w:r>
          </w:p>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mMiCIR_8</w:t>
            </w:r>
          </w:p>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MiSHRS_33</w:t>
            </w:r>
          </w:p>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MiSHRS_37</w:t>
            </w:r>
          </w:p>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mMiCIR_13</w:t>
            </w:r>
          </w:p>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mMiCIR_18</w:t>
            </w:r>
          </w:p>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mMiCIR0_27</w:t>
            </w:r>
          </w:p>
        </w:tc>
        <w:tc>
          <w:tcPr>
            <w:tcW w:w="2119"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176</w:t>
            </w:r>
          </w:p>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159</w:t>
            </w:r>
          </w:p>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265</w:t>
            </w:r>
          </w:p>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194</w:t>
            </w:r>
          </w:p>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156</w:t>
            </w:r>
          </w:p>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216</w:t>
            </w:r>
          </w:p>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363</w:t>
            </w:r>
          </w:p>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335</w:t>
            </w:r>
          </w:p>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211</w:t>
            </w:r>
          </w:p>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260</w:t>
            </w:r>
          </w:p>
        </w:tc>
      </w:tr>
      <w:tr w:rsidR="007C3E1E" w:rsidRPr="0075475F" w:rsidTr="0075475F">
        <w:trPr>
          <w:jc w:val="center"/>
        </w:trPr>
        <w:tc>
          <w:tcPr>
            <w:tcW w:w="1030" w:type="pct"/>
            <w:tcBorders>
              <w:top w:val="single" w:sz="4" w:space="0" w:color="auto"/>
              <w:left w:val="single" w:sz="4" w:space="0" w:color="auto"/>
              <w:right w:val="single" w:sz="4" w:space="0" w:color="auto"/>
            </w:tcBorders>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Fagri</w:t>
            </w:r>
          </w:p>
        </w:tc>
        <w:tc>
          <w:tcPr>
            <w:tcW w:w="1851" w:type="pct"/>
            <w:tcBorders>
              <w:top w:val="single" w:sz="4" w:space="0" w:color="auto"/>
              <w:left w:val="single" w:sz="4" w:space="0" w:color="auto"/>
              <w:right w:val="single" w:sz="4" w:space="0" w:color="auto"/>
            </w:tcBorders>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mMiCIR_5</w:t>
            </w:r>
          </w:p>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MiSHRS_18</w:t>
            </w:r>
          </w:p>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LMMA_1</w:t>
            </w:r>
          </w:p>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MIAC_2</w:t>
            </w:r>
          </w:p>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MiSHRS_37</w:t>
            </w:r>
          </w:p>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mMiCIR_18</w:t>
            </w:r>
          </w:p>
        </w:tc>
        <w:tc>
          <w:tcPr>
            <w:tcW w:w="2119" w:type="pct"/>
            <w:tcBorders>
              <w:top w:val="single" w:sz="4" w:space="0" w:color="auto"/>
              <w:left w:val="single" w:sz="4" w:space="0" w:color="auto"/>
              <w:right w:val="single" w:sz="4" w:space="0" w:color="auto"/>
            </w:tcBorders>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173</w:t>
            </w:r>
          </w:p>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105</w:t>
            </w:r>
          </w:p>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212</w:t>
            </w:r>
          </w:p>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172</w:t>
            </w:r>
          </w:p>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356</w:t>
            </w:r>
          </w:p>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202</w:t>
            </w:r>
          </w:p>
        </w:tc>
      </w:tr>
      <w:tr w:rsidR="007C3E1E" w:rsidRPr="0075475F" w:rsidTr="0075475F">
        <w:trPr>
          <w:jc w:val="center"/>
        </w:trPr>
        <w:tc>
          <w:tcPr>
            <w:tcW w:w="1030"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langra</w:t>
            </w:r>
          </w:p>
        </w:tc>
        <w:tc>
          <w:tcPr>
            <w:tcW w:w="1851"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MIAC_5</w:t>
            </w:r>
          </w:p>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mMiCIR_14</w:t>
            </w:r>
          </w:p>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MiSHRS_36</w:t>
            </w:r>
          </w:p>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mMiCIR_25</w:t>
            </w:r>
          </w:p>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MIAC_6</w:t>
            </w:r>
          </w:p>
        </w:tc>
        <w:tc>
          <w:tcPr>
            <w:tcW w:w="2119"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128</w:t>
            </w:r>
          </w:p>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159</w:t>
            </w:r>
          </w:p>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185</w:t>
            </w:r>
          </w:p>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232</w:t>
            </w:r>
          </w:p>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305</w:t>
            </w:r>
          </w:p>
        </w:tc>
      </w:tr>
      <w:tr w:rsidR="007C3E1E" w:rsidRPr="0075475F" w:rsidTr="0075475F">
        <w:trPr>
          <w:jc w:val="center"/>
        </w:trPr>
        <w:tc>
          <w:tcPr>
            <w:tcW w:w="1030"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Hendi -B</w:t>
            </w:r>
          </w:p>
        </w:tc>
        <w:tc>
          <w:tcPr>
            <w:tcW w:w="1851"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LMMA_7</w:t>
            </w:r>
          </w:p>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MIAC_5</w:t>
            </w:r>
          </w:p>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LMMA_16</w:t>
            </w:r>
          </w:p>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mMiCIR_29</w:t>
            </w:r>
          </w:p>
        </w:tc>
        <w:tc>
          <w:tcPr>
            <w:tcW w:w="2119"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214</w:t>
            </w:r>
          </w:p>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121</w:t>
            </w:r>
          </w:p>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207</w:t>
            </w:r>
          </w:p>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180</w:t>
            </w:r>
          </w:p>
        </w:tc>
      </w:tr>
      <w:tr w:rsidR="007C3E1E" w:rsidRPr="0075475F" w:rsidTr="0075475F">
        <w:trPr>
          <w:jc w:val="center"/>
        </w:trPr>
        <w:tc>
          <w:tcPr>
            <w:tcW w:w="1030"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Nabiel</w:t>
            </w:r>
          </w:p>
        </w:tc>
        <w:tc>
          <w:tcPr>
            <w:tcW w:w="1851"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LMMA_15</w:t>
            </w:r>
          </w:p>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mMiCIR_9</w:t>
            </w:r>
          </w:p>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MIAC_6</w:t>
            </w:r>
          </w:p>
        </w:tc>
        <w:tc>
          <w:tcPr>
            <w:tcW w:w="2119"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219</w:t>
            </w:r>
          </w:p>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149</w:t>
            </w:r>
          </w:p>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270</w:t>
            </w:r>
          </w:p>
        </w:tc>
      </w:tr>
      <w:tr w:rsidR="007C3E1E" w:rsidRPr="0075475F" w:rsidTr="0075475F">
        <w:trPr>
          <w:jc w:val="center"/>
        </w:trPr>
        <w:tc>
          <w:tcPr>
            <w:tcW w:w="1030"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company</w:t>
            </w:r>
          </w:p>
        </w:tc>
        <w:tc>
          <w:tcPr>
            <w:tcW w:w="1851"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LMMA_1</w:t>
            </w:r>
          </w:p>
        </w:tc>
        <w:tc>
          <w:tcPr>
            <w:tcW w:w="2119"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208</w:t>
            </w:r>
          </w:p>
        </w:tc>
      </w:tr>
      <w:tr w:rsidR="007C3E1E" w:rsidRPr="0075475F" w:rsidTr="0075475F">
        <w:trPr>
          <w:jc w:val="center"/>
        </w:trPr>
        <w:tc>
          <w:tcPr>
            <w:tcW w:w="1030" w:type="pct"/>
            <w:vAlign w:val="center"/>
          </w:tcPr>
          <w:p w:rsidR="007C3E1E" w:rsidRPr="0075475F" w:rsidRDefault="007C3E1E" w:rsidP="0075475F">
            <w:pPr>
              <w:suppressAutoHyphens w:val="0"/>
              <w:snapToGrid w:val="0"/>
              <w:jc w:val="both"/>
              <w:rPr>
                <w:color w:val="000000" w:themeColor="text1"/>
                <w:sz w:val="17"/>
                <w:szCs w:val="17"/>
              </w:rPr>
            </w:pPr>
          </w:p>
        </w:tc>
        <w:tc>
          <w:tcPr>
            <w:tcW w:w="1851"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LMMA_8</w:t>
            </w:r>
          </w:p>
        </w:tc>
        <w:tc>
          <w:tcPr>
            <w:tcW w:w="2119"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266</w:t>
            </w:r>
          </w:p>
        </w:tc>
      </w:tr>
      <w:tr w:rsidR="007C3E1E" w:rsidRPr="0075475F" w:rsidTr="0075475F">
        <w:trPr>
          <w:jc w:val="center"/>
        </w:trPr>
        <w:tc>
          <w:tcPr>
            <w:tcW w:w="1030"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kent</w:t>
            </w:r>
          </w:p>
        </w:tc>
        <w:tc>
          <w:tcPr>
            <w:tcW w:w="1851"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LMMA_15</w:t>
            </w:r>
          </w:p>
        </w:tc>
        <w:tc>
          <w:tcPr>
            <w:tcW w:w="2119"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221</w:t>
            </w:r>
          </w:p>
        </w:tc>
      </w:tr>
      <w:tr w:rsidR="007C3E1E" w:rsidRPr="0075475F" w:rsidTr="0075475F">
        <w:trPr>
          <w:jc w:val="center"/>
        </w:trPr>
        <w:tc>
          <w:tcPr>
            <w:tcW w:w="1030" w:type="pct"/>
            <w:vAlign w:val="center"/>
          </w:tcPr>
          <w:p w:rsidR="007C3E1E" w:rsidRPr="0075475F" w:rsidRDefault="007C3E1E" w:rsidP="0075475F">
            <w:pPr>
              <w:suppressAutoHyphens w:val="0"/>
              <w:snapToGrid w:val="0"/>
              <w:jc w:val="both"/>
              <w:rPr>
                <w:color w:val="000000" w:themeColor="text1"/>
                <w:sz w:val="17"/>
                <w:szCs w:val="17"/>
              </w:rPr>
            </w:pPr>
          </w:p>
        </w:tc>
        <w:tc>
          <w:tcPr>
            <w:tcW w:w="1851"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mMiCIR_29</w:t>
            </w:r>
          </w:p>
        </w:tc>
        <w:tc>
          <w:tcPr>
            <w:tcW w:w="2119"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179</w:t>
            </w:r>
          </w:p>
        </w:tc>
      </w:tr>
      <w:tr w:rsidR="007C3E1E" w:rsidRPr="0075475F" w:rsidTr="0075475F">
        <w:trPr>
          <w:jc w:val="center"/>
        </w:trPr>
        <w:tc>
          <w:tcPr>
            <w:tcW w:w="1030"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Mestkay</w:t>
            </w:r>
          </w:p>
        </w:tc>
        <w:tc>
          <w:tcPr>
            <w:tcW w:w="1851"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LMMA_8</w:t>
            </w:r>
          </w:p>
        </w:tc>
        <w:tc>
          <w:tcPr>
            <w:tcW w:w="2119"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271</w:t>
            </w:r>
          </w:p>
        </w:tc>
      </w:tr>
      <w:tr w:rsidR="007C3E1E" w:rsidRPr="0075475F" w:rsidTr="0075475F">
        <w:trPr>
          <w:jc w:val="center"/>
        </w:trPr>
        <w:tc>
          <w:tcPr>
            <w:tcW w:w="1030" w:type="pct"/>
            <w:vAlign w:val="center"/>
          </w:tcPr>
          <w:p w:rsidR="007C3E1E" w:rsidRPr="0075475F" w:rsidRDefault="007C3E1E" w:rsidP="0075475F">
            <w:pPr>
              <w:suppressAutoHyphens w:val="0"/>
              <w:snapToGrid w:val="0"/>
              <w:jc w:val="both"/>
              <w:rPr>
                <w:color w:val="000000" w:themeColor="text1"/>
                <w:sz w:val="17"/>
                <w:szCs w:val="17"/>
              </w:rPr>
            </w:pPr>
          </w:p>
        </w:tc>
        <w:tc>
          <w:tcPr>
            <w:tcW w:w="1851"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mMiCIR_29</w:t>
            </w:r>
          </w:p>
        </w:tc>
        <w:tc>
          <w:tcPr>
            <w:tcW w:w="2119"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161</w:t>
            </w:r>
          </w:p>
        </w:tc>
      </w:tr>
      <w:tr w:rsidR="007C3E1E" w:rsidRPr="0075475F" w:rsidTr="0075475F">
        <w:trPr>
          <w:jc w:val="center"/>
        </w:trPr>
        <w:tc>
          <w:tcPr>
            <w:tcW w:w="1030"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Mesk</w:t>
            </w:r>
          </w:p>
        </w:tc>
        <w:tc>
          <w:tcPr>
            <w:tcW w:w="1851"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MIAC_5</w:t>
            </w:r>
          </w:p>
        </w:tc>
        <w:tc>
          <w:tcPr>
            <w:tcW w:w="2119"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112</w:t>
            </w:r>
          </w:p>
        </w:tc>
      </w:tr>
      <w:tr w:rsidR="007C3E1E" w:rsidRPr="0075475F" w:rsidTr="0075475F">
        <w:trPr>
          <w:jc w:val="center"/>
        </w:trPr>
        <w:tc>
          <w:tcPr>
            <w:tcW w:w="1030" w:type="pct"/>
            <w:vAlign w:val="center"/>
          </w:tcPr>
          <w:p w:rsidR="007C3E1E" w:rsidRPr="0075475F" w:rsidRDefault="007C3E1E" w:rsidP="0075475F">
            <w:pPr>
              <w:suppressAutoHyphens w:val="0"/>
              <w:snapToGrid w:val="0"/>
              <w:jc w:val="both"/>
              <w:rPr>
                <w:color w:val="000000" w:themeColor="text1"/>
                <w:sz w:val="17"/>
                <w:szCs w:val="17"/>
              </w:rPr>
            </w:pPr>
          </w:p>
        </w:tc>
        <w:tc>
          <w:tcPr>
            <w:tcW w:w="1851"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LMMA_10</w:t>
            </w:r>
          </w:p>
        </w:tc>
        <w:tc>
          <w:tcPr>
            <w:tcW w:w="2119"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147</w:t>
            </w:r>
          </w:p>
        </w:tc>
      </w:tr>
      <w:tr w:rsidR="007C3E1E" w:rsidRPr="0075475F" w:rsidTr="0075475F">
        <w:trPr>
          <w:jc w:val="center"/>
        </w:trPr>
        <w:tc>
          <w:tcPr>
            <w:tcW w:w="1030"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Naomi</w:t>
            </w:r>
          </w:p>
        </w:tc>
        <w:tc>
          <w:tcPr>
            <w:tcW w:w="1851"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LMMA 11</w:t>
            </w:r>
          </w:p>
        </w:tc>
        <w:tc>
          <w:tcPr>
            <w:tcW w:w="2119"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237</w:t>
            </w:r>
          </w:p>
        </w:tc>
      </w:tr>
      <w:tr w:rsidR="007C3E1E" w:rsidRPr="0075475F" w:rsidTr="0075475F">
        <w:trPr>
          <w:jc w:val="center"/>
        </w:trPr>
        <w:tc>
          <w:tcPr>
            <w:tcW w:w="1030" w:type="pct"/>
            <w:vAlign w:val="center"/>
          </w:tcPr>
          <w:p w:rsidR="007C3E1E" w:rsidRPr="0075475F" w:rsidRDefault="007C3E1E" w:rsidP="0075475F">
            <w:pPr>
              <w:suppressAutoHyphens w:val="0"/>
              <w:snapToGrid w:val="0"/>
              <w:jc w:val="both"/>
              <w:rPr>
                <w:color w:val="000000" w:themeColor="text1"/>
                <w:sz w:val="17"/>
                <w:szCs w:val="17"/>
              </w:rPr>
            </w:pPr>
          </w:p>
        </w:tc>
        <w:tc>
          <w:tcPr>
            <w:tcW w:w="1851"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mMiCIR_22</w:t>
            </w:r>
          </w:p>
        </w:tc>
        <w:tc>
          <w:tcPr>
            <w:tcW w:w="2119"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162</w:t>
            </w:r>
          </w:p>
        </w:tc>
      </w:tr>
      <w:tr w:rsidR="007C3E1E" w:rsidRPr="0075475F" w:rsidTr="0075475F">
        <w:trPr>
          <w:jc w:val="center"/>
        </w:trPr>
        <w:tc>
          <w:tcPr>
            <w:tcW w:w="1030"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keitt</w:t>
            </w:r>
          </w:p>
        </w:tc>
        <w:tc>
          <w:tcPr>
            <w:tcW w:w="1851"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MiSHRS_36</w:t>
            </w:r>
          </w:p>
        </w:tc>
        <w:tc>
          <w:tcPr>
            <w:tcW w:w="2119"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181</w:t>
            </w:r>
          </w:p>
        </w:tc>
      </w:tr>
      <w:tr w:rsidR="007C3E1E" w:rsidRPr="0075475F" w:rsidTr="0075475F">
        <w:trPr>
          <w:jc w:val="center"/>
        </w:trPr>
        <w:tc>
          <w:tcPr>
            <w:tcW w:w="1030"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Succary</w:t>
            </w:r>
          </w:p>
        </w:tc>
        <w:tc>
          <w:tcPr>
            <w:tcW w:w="1851"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MiSHRS_37</w:t>
            </w:r>
          </w:p>
        </w:tc>
        <w:tc>
          <w:tcPr>
            <w:tcW w:w="2119"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344</w:t>
            </w:r>
          </w:p>
        </w:tc>
      </w:tr>
      <w:tr w:rsidR="007C3E1E" w:rsidRPr="0075475F" w:rsidTr="0075475F">
        <w:trPr>
          <w:jc w:val="center"/>
        </w:trPr>
        <w:tc>
          <w:tcPr>
            <w:tcW w:w="1030"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Mabrouka</w:t>
            </w:r>
          </w:p>
        </w:tc>
        <w:tc>
          <w:tcPr>
            <w:tcW w:w="1851"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mMiCIR_18</w:t>
            </w:r>
          </w:p>
        </w:tc>
        <w:tc>
          <w:tcPr>
            <w:tcW w:w="2119"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216</w:t>
            </w:r>
          </w:p>
        </w:tc>
      </w:tr>
      <w:tr w:rsidR="007C3E1E" w:rsidRPr="0075475F" w:rsidTr="0075475F">
        <w:trPr>
          <w:jc w:val="center"/>
        </w:trPr>
        <w:tc>
          <w:tcPr>
            <w:tcW w:w="1030"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Joolik</w:t>
            </w:r>
          </w:p>
        </w:tc>
        <w:tc>
          <w:tcPr>
            <w:tcW w:w="1851"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MiSHRS_33</w:t>
            </w:r>
          </w:p>
        </w:tc>
        <w:tc>
          <w:tcPr>
            <w:tcW w:w="2119"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231</w:t>
            </w:r>
          </w:p>
        </w:tc>
      </w:tr>
      <w:tr w:rsidR="007C3E1E" w:rsidRPr="0075475F" w:rsidTr="0075475F">
        <w:trPr>
          <w:jc w:val="center"/>
        </w:trPr>
        <w:tc>
          <w:tcPr>
            <w:tcW w:w="1030"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Dabsha</w:t>
            </w:r>
          </w:p>
        </w:tc>
        <w:tc>
          <w:tcPr>
            <w:tcW w:w="1851"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MiSHRS_48</w:t>
            </w:r>
          </w:p>
        </w:tc>
        <w:tc>
          <w:tcPr>
            <w:tcW w:w="2119"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224</w:t>
            </w:r>
          </w:p>
        </w:tc>
      </w:tr>
      <w:tr w:rsidR="007C3E1E" w:rsidRPr="0075475F" w:rsidTr="0075475F">
        <w:trPr>
          <w:jc w:val="center"/>
        </w:trPr>
        <w:tc>
          <w:tcPr>
            <w:tcW w:w="1030"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Bullock's Heart</w:t>
            </w:r>
          </w:p>
        </w:tc>
        <w:tc>
          <w:tcPr>
            <w:tcW w:w="1851"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MiSHRS_48</w:t>
            </w:r>
          </w:p>
        </w:tc>
        <w:tc>
          <w:tcPr>
            <w:tcW w:w="2119"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203</w:t>
            </w:r>
          </w:p>
        </w:tc>
      </w:tr>
      <w:tr w:rsidR="007C3E1E" w:rsidRPr="0075475F" w:rsidTr="0075475F">
        <w:trPr>
          <w:jc w:val="center"/>
        </w:trPr>
        <w:tc>
          <w:tcPr>
            <w:tcW w:w="1030"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Alphonse</w:t>
            </w:r>
          </w:p>
        </w:tc>
        <w:tc>
          <w:tcPr>
            <w:tcW w:w="1851"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b/>
                <w:bCs/>
                <w:color w:val="000000" w:themeColor="text1"/>
                <w:sz w:val="17"/>
                <w:szCs w:val="17"/>
              </w:rPr>
              <w:t>mMiCIR_22</w:t>
            </w:r>
          </w:p>
        </w:tc>
        <w:tc>
          <w:tcPr>
            <w:tcW w:w="2119"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170</w:t>
            </w:r>
          </w:p>
        </w:tc>
      </w:tr>
      <w:tr w:rsidR="007C3E1E" w:rsidRPr="0075475F" w:rsidTr="0075475F">
        <w:trPr>
          <w:jc w:val="center"/>
        </w:trPr>
        <w:tc>
          <w:tcPr>
            <w:tcW w:w="1030"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Total number of</w:t>
            </w:r>
          </w:p>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cultivars: 17</w:t>
            </w:r>
          </w:p>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17/25=68%</w:t>
            </w:r>
          </w:p>
        </w:tc>
        <w:tc>
          <w:tcPr>
            <w:tcW w:w="1851"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Number of primers generating</w:t>
            </w:r>
          </w:p>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cultivars –specific bands: 27</w:t>
            </w:r>
          </w:p>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27/35=77%</w:t>
            </w:r>
          </w:p>
        </w:tc>
        <w:tc>
          <w:tcPr>
            <w:tcW w:w="2119" w:type="pct"/>
            <w:vAlign w:val="center"/>
          </w:tcPr>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Total number of specific bands: 45</w:t>
            </w:r>
          </w:p>
          <w:p w:rsidR="007C3E1E" w:rsidRPr="0075475F" w:rsidRDefault="007C3E1E" w:rsidP="0075475F">
            <w:pPr>
              <w:suppressAutoHyphens w:val="0"/>
              <w:snapToGrid w:val="0"/>
              <w:jc w:val="both"/>
              <w:rPr>
                <w:color w:val="000000" w:themeColor="text1"/>
                <w:sz w:val="17"/>
                <w:szCs w:val="17"/>
              </w:rPr>
            </w:pPr>
            <w:r w:rsidRPr="0075475F">
              <w:rPr>
                <w:rFonts w:eastAsia="Arial"/>
                <w:color w:val="000000" w:themeColor="text1"/>
                <w:sz w:val="17"/>
                <w:szCs w:val="17"/>
              </w:rPr>
              <w:t>45/219=20%</w:t>
            </w:r>
          </w:p>
        </w:tc>
      </w:tr>
    </w:tbl>
    <w:p w:rsidR="0087291B" w:rsidRPr="0075475F" w:rsidRDefault="0087291B" w:rsidP="0075475F">
      <w:pPr>
        <w:suppressAutoHyphens w:val="0"/>
        <w:snapToGrid w:val="0"/>
        <w:jc w:val="both"/>
        <w:rPr>
          <w:b/>
          <w:bCs/>
          <w:color w:val="000000"/>
          <w:sz w:val="20"/>
          <w:szCs w:val="20"/>
        </w:rPr>
      </w:pPr>
    </w:p>
    <w:p w:rsidR="0087291B" w:rsidRPr="0075475F" w:rsidRDefault="0087291B" w:rsidP="0075475F">
      <w:pPr>
        <w:suppressAutoHyphens w:val="0"/>
        <w:snapToGrid w:val="0"/>
        <w:jc w:val="both"/>
        <w:rPr>
          <w:b/>
          <w:bCs/>
          <w:color w:val="000000"/>
          <w:sz w:val="20"/>
          <w:szCs w:val="20"/>
        </w:rPr>
        <w:sectPr w:rsidR="0087291B" w:rsidRPr="0075475F" w:rsidSect="0087291B">
          <w:headerReference w:type="default" r:id="rId28"/>
          <w:footerReference w:type="even" r:id="rId29"/>
          <w:footerReference w:type="default" r:id="rId30"/>
          <w:footnotePr>
            <w:pos w:val="beneathText"/>
          </w:footnotePr>
          <w:type w:val="continuous"/>
          <w:pgSz w:w="12240" w:h="15840" w:code="1"/>
          <w:pgMar w:top="1440" w:right="1440" w:bottom="1440" w:left="1440" w:header="720" w:footer="720" w:gutter="0"/>
          <w:cols w:space="720"/>
          <w:docGrid w:linePitch="360"/>
        </w:sectPr>
      </w:pPr>
    </w:p>
    <w:p w:rsidR="007C3E1E" w:rsidRPr="0075475F" w:rsidRDefault="007C3E1E" w:rsidP="0075475F">
      <w:pPr>
        <w:suppressAutoHyphens w:val="0"/>
        <w:snapToGrid w:val="0"/>
        <w:jc w:val="both"/>
        <w:rPr>
          <w:b/>
          <w:bCs/>
          <w:color w:val="000000"/>
          <w:sz w:val="20"/>
          <w:szCs w:val="20"/>
        </w:rPr>
      </w:pPr>
      <w:r w:rsidRPr="0075475F">
        <w:rPr>
          <w:b/>
          <w:bCs/>
          <w:color w:val="000000"/>
          <w:sz w:val="20"/>
          <w:szCs w:val="20"/>
        </w:rPr>
        <w:lastRenderedPageBreak/>
        <w:t>3-4</w:t>
      </w:r>
      <w:r w:rsidR="0075475F" w:rsidRPr="0075475F">
        <w:rPr>
          <w:b/>
          <w:bCs/>
          <w:color w:val="000000"/>
          <w:sz w:val="20"/>
          <w:szCs w:val="20"/>
        </w:rPr>
        <w:t>.</w:t>
      </w:r>
      <w:r w:rsidR="0075475F">
        <w:rPr>
          <w:b/>
          <w:bCs/>
          <w:color w:val="000000"/>
          <w:sz w:val="20"/>
          <w:szCs w:val="20"/>
        </w:rPr>
        <w:t xml:space="preserve"> </w:t>
      </w:r>
      <w:r w:rsidR="0075475F" w:rsidRPr="0075475F">
        <w:rPr>
          <w:b/>
          <w:bCs/>
          <w:color w:val="000000"/>
          <w:sz w:val="20"/>
          <w:szCs w:val="20"/>
        </w:rPr>
        <w:t>C</w:t>
      </w:r>
      <w:r w:rsidRPr="0075475F">
        <w:rPr>
          <w:b/>
          <w:bCs/>
          <w:color w:val="000000"/>
          <w:sz w:val="20"/>
          <w:szCs w:val="20"/>
        </w:rPr>
        <w:t>onstruction</w:t>
      </w:r>
      <w:r w:rsidRPr="0075475F">
        <w:rPr>
          <w:color w:val="000000"/>
          <w:sz w:val="20"/>
          <w:szCs w:val="20"/>
        </w:rPr>
        <w:t xml:space="preserve"> </w:t>
      </w:r>
      <w:r w:rsidRPr="0075475F">
        <w:rPr>
          <w:b/>
          <w:bCs/>
          <w:color w:val="000000"/>
          <w:sz w:val="20"/>
          <w:szCs w:val="20"/>
        </w:rPr>
        <w:t>of</w:t>
      </w:r>
      <w:r w:rsidRPr="0075475F">
        <w:rPr>
          <w:color w:val="000000"/>
          <w:sz w:val="20"/>
          <w:szCs w:val="20"/>
        </w:rPr>
        <w:t xml:space="preserve"> </w:t>
      </w:r>
      <w:r w:rsidRPr="0075475F">
        <w:rPr>
          <w:b/>
          <w:bCs/>
          <w:color w:val="000000"/>
          <w:sz w:val="20"/>
          <w:szCs w:val="20"/>
        </w:rPr>
        <w:t>DNA</w:t>
      </w:r>
      <w:r w:rsidRPr="0075475F">
        <w:rPr>
          <w:color w:val="000000"/>
          <w:sz w:val="20"/>
          <w:szCs w:val="20"/>
        </w:rPr>
        <w:t xml:space="preserve"> </w:t>
      </w:r>
      <w:r w:rsidRPr="0075475F">
        <w:rPr>
          <w:b/>
          <w:bCs/>
          <w:color w:val="000000"/>
          <w:sz w:val="20"/>
          <w:szCs w:val="20"/>
        </w:rPr>
        <w:t>barcode</w:t>
      </w:r>
    </w:p>
    <w:p w:rsidR="007C3E1E" w:rsidRPr="0075475F" w:rsidRDefault="007C3E1E" w:rsidP="0075475F">
      <w:pPr>
        <w:suppressAutoHyphens w:val="0"/>
        <w:snapToGrid w:val="0"/>
        <w:ind w:firstLine="425"/>
        <w:jc w:val="both"/>
        <w:rPr>
          <w:color w:val="000000"/>
          <w:sz w:val="20"/>
          <w:szCs w:val="20"/>
        </w:rPr>
      </w:pPr>
      <w:r w:rsidRPr="0075475F">
        <w:rPr>
          <w:color w:val="000000"/>
          <w:sz w:val="20"/>
          <w:szCs w:val="20"/>
        </w:rPr>
        <w:t xml:space="preserve">Identification by SSR markers of allele size had the advantage that can be subjected to pair-wise comparison to detect genotypic differences (Galbacs </w:t>
      </w:r>
      <w:r w:rsidRPr="0075475F">
        <w:rPr>
          <w:i/>
          <w:iCs/>
          <w:color w:val="000000"/>
          <w:sz w:val="20"/>
          <w:szCs w:val="20"/>
        </w:rPr>
        <w:t>et</w:t>
      </w:r>
      <w:r w:rsidRPr="0075475F">
        <w:rPr>
          <w:color w:val="000000"/>
          <w:sz w:val="20"/>
          <w:szCs w:val="20"/>
        </w:rPr>
        <w:t xml:space="preserve"> </w:t>
      </w:r>
      <w:r w:rsidRPr="0075475F">
        <w:rPr>
          <w:i/>
          <w:iCs/>
          <w:color w:val="000000"/>
          <w:sz w:val="20"/>
          <w:szCs w:val="20"/>
        </w:rPr>
        <w:t>al.,</w:t>
      </w:r>
      <w:r w:rsidRPr="0075475F">
        <w:rPr>
          <w:color w:val="000000"/>
          <w:sz w:val="20"/>
          <w:szCs w:val="20"/>
        </w:rPr>
        <w:t xml:space="preserve"> 2009). The resulting numerical data can be converted to real fingerprints by the construction of barcodes (Jeffrey </w:t>
      </w:r>
      <w:r w:rsidRPr="0075475F">
        <w:rPr>
          <w:i/>
          <w:iCs/>
          <w:color w:val="000000"/>
          <w:sz w:val="20"/>
          <w:szCs w:val="20"/>
        </w:rPr>
        <w:t>et</w:t>
      </w:r>
      <w:r w:rsidRPr="0075475F">
        <w:rPr>
          <w:color w:val="000000"/>
          <w:sz w:val="20"/>
          <w:szCs w:val="20"/>
        </w:rPr>
        <w:t xml:space="preserve"> </w:t>
      </w:r>
      <w:r w:rsidRPr="0075475F">
        <w:rPr>
          <w:i/>
          <w:iCs/>
          <w:color w:val="000000"/>
          <w:sz w:val="20"/>
          <w:szCs w:val="20"/>
        </w:rPr>
        <w:t>al.,</w:t>
      </w:r>
      <w:r w:rsidRPr="0075475F">
        <w:rPr>
          <w:color w:val="000000"/>
          <w:sz w:val="20"/>
          <w:szCs w:val="20"/>
        </w:rPr>
        <w:t xml:space="preserve"> 1985). We converted the SSR results to DNA barcodes according to Galbacs </w:t>
      </w:r>
      <w:r w:rsidRPr="0075475F">
        <w:rPr>
          <w:i/>
          <w:iCs/>
          <w:color w:val="000000"/>
          <w:sz w:val="20"/>
          <w:szCs w:val="20"/>
        </w:rPr>
        <w:t>et</w:t>
      </w:r>
      <w:r w:rsidRPr="0075475F">
        <w:rPr>
          <w:color w:val="000000"/>
          <w:sz w:val="20"/>
          <w:szCs w:val="20"/>
        </w:rPr>
        <w:t xml:space="preserve"> </w:t>
      </w:r>
      <w:r w:rsidRPr="0075475F">
        <w:rPr>
          <w:i/>
          <w:iCs/>
          <w:color w:val="000000"/>
          <w:sz w:val="20"/>
          <w:szCs w:val="20"/>
        </w:rPr>
        <w:t>al</w:t>
      </w:r>
      <w:r w:rsidRPr="0075475F">
        <w:rPr>
          <w:color w:val="000000"/>
          <w:sz w:val="20"/>
          <w:szCs w:val="20"/>
        </w:rPr>
        <w:t xml:space="preserve">., (2009) method, by uncoupling the allele size and the corresponding SSR locus information and then sorting the allele size data from lowest to highest. Figure shows the allele size bars drawn to a linear scale for 25 of mango cultivars included in this study. The resulting barcode system is a visual representation of the data, allowing easy detection of genotypic differences. Microsatellite allele size values generated </w:t>
      </w:r>
      <w:r w:rsidRPr="0075475F">
        <w:rPr>
          <w:color w:val="000000"/>
          <w:sz w:val="20"/>
          <w:szCs w:val="20"/>
        </w:rPr>
        <w:lastRenderedPageBreak/>
        <w:t xml:space="preserve">in different laboratories are known to differ by 1 to 4 base pairs due to different analytical and rounding methods (This </w:t>
      </w:r>
      <w:r w:rsidRPr="0075475F">
        <w:rPr>
          <w:i/>
          <w:iCs/>
          <w:color w:val="000000"/>
          <w:sz w:val="20"/>
          <w:szCs w:val="20"/>
        </w:rPr>
        <w:t>et</w:t>
      </w:r>
      <w:r w:rsidRPr="0075475F">
        <w:rPr>
          <w:color w:val="000000"/>
          <w:sz w:val="20"/>
          <w:szCs w:val="20"/>
        </w:rPr>
        <w:t xml:space="preserve"> </w:t>
      </w:r>
      <w:r w:rsidRPr="0075475F">
        <w:rPr>
          <w:i/>
          <w:iCs/>
          <w:color w:val="000000"/>
          <w:sz w:val="20"/>
          <w:szCs w:val="20"/>
        </w:rPr>
        <w:t>al.,</w:t>
      </w:r>
      <w:r w:rsidRPr="0075475F">
        <w:rPr>
          <w:color w:val="000000"/>
          <w:sz w:val="20"/>
          <w:szCs w:val="20"/>
        </w:rPr>
        <w:t xml:space="preserve"> 2004). As such laboratory-specific deviations tend to be systematic; they will cause a minor shift in the position of the size bars, but leave the overall structure of the </w:t>
      </w:r>
      <w:r w:rsidRPr="0075475F">
        <w:rPr>
          <w:rFonts w:eastAsia="Arial"/>
          <w:color w:val="000000"/>
          <w:sz w:val="20"/>
          <w:szCs w:val="20"/>
        </w:rPr>
        <w:t>barcode</w:t>
      </w:r>
      <w:r w:rsidRPr="0075475F">
        <w:rPr>
          <w:color w:val="000000"/>
          <w:sz w:val="20"/>
          <w:szCs w:val="20"/>
        </w:rPr>
        <w:t xml:space="preserve"> unchanged. The barcode system is a visual representation of the data and can facilitate an easy detection of genotypic differences. The integration of such DNA</w:t>
      </w:r>
      <w:r w:rsidRPr="0075475F">
        <w:rPr>
          <w:rFonts w:eastAsia="Arial"/>
          <w:b/>
          <w:bCs/>
          <w:color w:val="000000"/>
          <w:sz w:val="20"/>
          <w:szCs w:val="20"/>
        </w:rPr>
        <w:t xml:space="preserve"> </w:t>
      </w:r>
      <w:r w:rsidRPr="0075475F">
        <w:rPr>
          <w:color w:val="000000"/>
          <w:sz w:val="20"/>
          <w:szCs w:val="20"/>
        </w:rPr>
        <w:t xml:space="preserve">barcodes into internationally coordinated databases could provide useful tools for cultivar identification, intellectual property protection, or resolution of commercial disputes. Earlier, similar work reported in grape accessions ((Galbacs </w:t>
      </w:r>
      <w:r w:rsidRPr="0075475F">
        <w:rPr>
          <w:i/>
          <w:iCs/>
          <w:color w:val="000000"/>
          <w:sz w:val="20"/>
          <w:szCs w:val="20"/>
        </w:rPr>
        <w:t>et</w:t>
      </w:r>
      <w:r w:rsidRPr="0075475F">
        <w:rPr>
          <w:color w:val="000000"/>
          <w:sz w:val="20"/>
          <w:szCs w:val="20"/>
        </w:rPr>
        <w:t xml:space="preserve"> </w:t>
      </w:r>
      <w:r w:rsidRPr="0075475F">
        <w:rPr>
          <w:i/>
          <w:iCs/>
          <w:color w:val="000000"/>
          <w:sz w:val="20"/>
          <w:szCs w:val="20"/>
        </w:rPr>
        <w:t>al.,</w:t>
      </w:r>
      <w:r w:rsidRPr="0075475F">
        <w:rPr>
          <w:color w:val="000000"/>
          <w:sz w:val="20"/>
          <w:szCs w:val="20"/>
        </w:rPr>
        <w:t xml:space="preserve"> 2009)</w:t>
      </w:r>
      <w:r w:rsidRPr="0075475F">
        <w:rPr>
          <w:rFonts w:eastAsia="Arial"/>
          <w:b/>
          <w:bCs/>
          <w:color w:val="000000"/>
          <w:sz w:val="20"/>
          <w:szCs w:val="20"/>
        </w:rPr>
        <w:t xml:space="preserve"> </w:t>
      </w:r>
      <w:r w:rsidRPr="0075475F">
        <w:rPr>
          <w:color w:val="000000"/>
          <w:sz w:val="20"/>
          <w:szCs w:val="20"/>
        </w:rPr>
        <w:t xml:space="preserve">was utilized for Hungarian </w:t>
      </w:r>
      <w:r w:rsidRPr="0075475F">
        <w:rPr>
          <w:i/>
          <w:iCs/>
          <w:color w:val="000000"/>
          <w:sz w:val="20"/>
          <w:szCs w:val="20"/>
        </w:rPr>
        <w:t>Vitis</w:t>
      </w:r>
      <w:r w:rsidRPr="0075475F">
        <w:rPr>
          <w:color w:val="000000"/>
          <w:sz w:val="20"/>
          <w:szCs w:val="20"/>
        </w:rPr>
        <w:t xml:space="preserve"> germplasm database management.</w:t>
      </w:r>
    </w:p>
    <w:p w:rsidR="0087291B" w:rsidRPr="0075475F" w:rsidRDefault="0087291B" w:rsidP="0075475F">
      <w:pPr>
        <w:suppressAutoHyphens w:val="0"/>
        <w:snapToGrid w:val="0"/>
        <w:jc w:val="both"/>
        <w:rPr>
          <w:rFonts w:eastAsia="Arial"/>
          <w:b/>
          <w:bCs/>
          <w:color w:val="000000"/>
          <w:sz w:val="20"/>
          <w:szCs w:val="20"/>
        </w:rPr>
        <w:sectPr w:rsidR="0087291B" w:rsidRPr="0075475F" w:rsidSect="0075475F">
          <w:headerReference w:type="default" r:id="rId31"/>
          <w:footerReference w:type="even" r:id="rId32"/>
          <w:footerReference w:type="default" r:id="rId33"/>
          <w:footnotePr>
            <w:pos w:val="beneathText"/>
          </w:footnotePr>
          <w:type w:val="continuous"/>
          <w:pgSz w:w="12240" w:h="15840" w:code="1"/>
          <w:pgMar w:top="1440" w:right="1440" w:bottom="1440" w:left="1440" w:header="720" w:footer="720" w:gutter="0"/>
          <w:cols w:num="2" w:space="600"/>
          <w:docGrid w:linePitch="360"/>
        </w:sectPr>
      </w:pPr>
    </w:p>
    <w:p w:rsidR="004722D5" w:rsidRPr="0075475F" w:rsidRDefault="004722D5" w:rsidP="0075475F">
      <w:pPr>
        <w:suppressAutoHyphens w:val="0"/>
        <w:snapToGrid w:val="0"/>
        <w:jc w:val="both"/>
        <w:rPr>
          <w:rFonts w:eastAsia="Arial"/>
          <w:b/>
          <w:bCs/>
          <w:color w:val="000000"/>
          <w:sz w:val="20"/>
          <w:szCs w:val="20"/>
        </w:rPr>
      </w:pPr>
    </w:p>
    <w:p w:rsidR="0087291B" w:rsidRPr="0075475F" w:rsidRDefault="0087291B" w:rsidP="0075475F">
      <w:pPr>
        <w:suppressAutoHyphens w:val="0"/>
        <w:snapToGrid w:val="0"/>
        <w:jc w:val="center"/>
        <w:rPr>
          <w:color w:val="000000"/>
          <w:sz w:val="20"/>
          <w:szCs w:val="20"/>
          <w:lang w:eastAsia="zh-CN"/>
        </w:rPr>
      </w:pPr>
      <w:r w:rsidRPr="0075475F">
        <w:rPr>
          <w:rFonts w:hint="eastAsia"/>
          <w:noProof/>
          <w:color w:val="000000"/>
          <w:sz w:val="20"/>
          <w:szCs w:val="20"/>
          <w:lang w:eastAsia="zh-CN"/>
        </w:rPr>
        <w:drawing>
          <wp:inline distT="0" distB="0" distL="0" distR="0">
            <wp:extent cx="5786740" cy="2838616"/>
            <wp:effectExtent l="19050" t="0" r="446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l="8777" t="22912" r="7223" b="11135"/>
                    <a:stretch>
                      <a:fillRect/>
                    </a:stretch>
                  </pic:blipFill>
                  <pic:spPr bwMode="auto">
                    <a:xfrm>
                      <a:off x="0" y="0"/>
                      <a:ext cx="5789302" cy="2839873"/>
                    </a:xfrm>
                    <a:prstGeom prst="rect">
                      <a:avLst/>
                    </a:prstGeom>
                    <a:noFill/>
                    <a:ln w="9525">
                      <a:noFill/>
                      <a:miter lim="800000"/>
                      <a:headEnd/>
                      <a:tailEnd/>
                    </a:ln>
                  </pic:spPr>
                </pic:pic>
              </a:graphicData>
            </a:graphic>
          </wp:inline>
        </w:drawing>
      </w:r>
    </w:p>
    <w:p w:rsidR="0087291B" w:rsidRPr="0075475F" w:rsidRDefault="0087291B" w:rsidP="0075475F">
      <w:pPr>
        <w:suppressAutoHyphens w:val="0"/>
        <w:snapToGrid w:val="0"/>
        <w:jc w:val="both"/>
        <w:rPr>
          <w:color w:val="000000" w:themeColor="text1"/>
          <w:sz w:val="20"/>
          <w:szCs w:val="16"/>
        </w:rPr>
      </w:pPr>
      <w:r w:rsidRPr="0075475F">
        <w:rPr>
          <w:color w:val="000000" w:themeColor="text1"/>
          <w:sz w:val="20"/>
          <w:szCs w:val="16"/>
        </w:rPr>
        <w:t>Figure. 1 Microsatellites based barcodes for 25 mango cultivars {Each row represents barcode for specific cultivar</w:t>
      </w:r>
      <w:r w:rsidR="0075475F">
        <w:rPr>
          <w:rFonts w:hint="eastAsia"/>
          <w:color w:val="000000" w:themeColor="text1"/>
          <w:sz w:val="20"/>
          <w:szCs w:val="16"/>
          <w:lang w:eastAsia="zh-CN"/>
        </w:rPr>
        <w:t xml:space="preserve"> </w:t>
      </w:r>
      <w:r w:rsidRPr="0075475F">
        <w:rPr>
          <w:color w:val="000000" w:themeColor="text1"/>
          <w:sz w:val="20"/>
          <w:szCs w:val="16"/>
        </w:rPr>
        <w:t>based on 35 microsatellite markers (SSR) and each bar indicates presence of allele at that locus}.</w:t>
      </w:r>
    </w:p>
    <w:p w:rsidR="0087291B" w:rsidRPr="0075475F" w:rsidRDefault="0087291B" w:rsidP="0075475F">
      <w:pPr>
        <w:suppressAutoHyphens w:val="0"/>
        <w:snapToGrid w:val="0"/>
        <w:ind w:firstLine="425"/>
        <w:jc w:val="both"/>
        <w:rPr>
          <w:color w:val="000000"/>
          <w:sz w:val="20"/>
          <w:szCs w:val="20"/>
          <w:lang w:eastAsia="zh-CN"/>
        </w:rPr>
      </w:pPr>
    </w:p>
    <w:p w:rsidR="0087291B" w:rsidRPr="0075475F" w:rsidRDefault="0087291B" w:rsidP="0075475F">
      <w:pPr>
        <w:suppressAutoHyphens w:val="0"/>
        <w:snapToGrid w:val="0"/>
        <w:ind w:firstLine="425"/>
        <w:jc w:val="both"/>
        <w:rPr>
          <w:color w:val="000000"/>
          <w:sz w:val="20"/>
          <w:szCs w:val="20"/>
          <w:lang w:eastAsia="zh-CN"/>
        </w:rPr>
        <w:sectPr w:rsidR="0087291B" w:rsidRPr="0075475F" w:rsidSect="0087291B">
          <w:headerReference w:type="default" r:id="rId35"/>
          <w:footerReference w:type="even" r:id="rId36"/>
          <w:footerReference w:type="default" r:id="rId37"/>
          <w:footnotePr>
            <w:pos w:val="beneathText"/>
          </w:footnotePr>
          <w:type w:val="continuous"/>
          <w:pgSz w:w="12240" w:h="15840" w:code="1"/>
          <w:pgMar w:top="1440" w:right="1440" w:bottom="1440" w:left="1440" w:header="720" w:footer="720" w:gutter="0"/>
          <w:cols w:space="720"/>
          <w:docGrid w:linePitch="360"/>
        </w:sectPr>
      </w:pPr>
    </w:p>
    <w:p w:rsidR="00210ED2" w:rsidRPr="0075475F" w:rsidRDefault="00210ED2" w:rsidP="0075475F">
      <w:pPr>
        <w:suppressAutoHyphens w:val="0"/>
        <w:snapToGrid w:val="0"/>
        <w:ind w:firstLine="425"/>
        <w:jc w:val="both"/>
        <w:rPr>
          <w:color w:val="000000"/>
          <w:sz w:val="20"/>
          <w:szCs w:val="20"/>
        </w:rPr>
      </w:pPr>
      <w:r w:rsidRPr="0075475F">
        <w:rPr>
          <w:color w:val="000000"/>
          <w:sz w:val="20"/>
          <w:szCs w:val="20"/>
        </w:rPr>
        <w:lastRenderedPageBreak/>
        <w:t xml:space="preserve">We concluded that the SSR marker was considered the most informative marker system because of its codominant and multiallelic nature. Other important properties of this marker system are the random distribution in the genome, high informativeness, robustness </w:t>
      </w:r>
      <w:r w:rsidR="00DC5561" w:rsidRPr="0075475F">
        <w:rPr>
          <w:color w:val="000000"/>
          <w:sz w:val="20"/>
          <w:szCs w:val="20"/>
        </w:rPr>
        <w:t>and reproducibility</w:t>
      </w:r>
      <w:r w:rsidRPr="0075475F">
        <w:rPr>
          <w:color w:val="000000"/>
          <w:sz w:val="20"/>
          <w:szCs w:val="20"/>
        </w:rPr>
        <w:t>. In this study, Analyses of 35 SSR markers allow detailed parameters about genetic variation and characterization intra specific variation among mango cultivars. Additionally, the SSR data were converted to construct bar code, which</w:t>
      </w:r>
      <w:r w:rsidR="0075475F">
        <w:rPr>
          <w:color w:val="000000"/>
          <w:sz w:val="20"/>
          <w:szCs w:val="20"/>
        </w:rPr>
        <w:t xml:space="preserve"> </w:t>
      </w:r>
      <w:r w:rsidRPr="0075475F">
        <w:rPr>
          <w:color w:val="000000"/>
          <w:sz w:val="20"/>
          <w:szCs w:val="20"/>
        </w:rPr>
        <w:t xml:space="preserve">according to Jeffrey </w:t>
      </w:r>
      <w:r w:rsidRPr="0075475F">
        <w:rPr>
          <w:i/>
          <w:iCs/>
          <w:color w:val="000000"/>
          <w:sz w:val="20"/>
          <w:szCs w:val="20"/>
        </w:rPr>
        <w:t>et</w:t>
      </w:r>
      <w:r w:rsidRPr="0075475F">
        <w:rPr>
          <w:color w:val="000000"/>
          <w:sz w:val="20"/>
          <w:szCs w:val="20"/>
        </w:rPr>
        <w:t xml:space="preserve"> </w:t>
      </w:r>
      <w:r w:rsidRPr="0075475F">
        <w:rPr>
          <w:i/>
          <w:iCs/>
          <w:color w:val="000000"/>
          <w:sz w:val="20"/>
          <w:szCs w:val="20"/>
        </w:rPr>
        <w:t>al.</w:t>
      </w:r>
      <w:r w:rsidRPr="0075475F">
        <w:rPr>
          <w:color w:val="000000"/>
          <w:sz w:val="20"/>
          <w:szCs w:val="20"/>
        </w:rPr>
        <w:t xml:space="preserve"> (1985) is the most important parameter for </w:t>
      </w:r>
      <w:r w:rsidR="00DC5561" w:rsidRPr="0075475F">
        <w:rPr>
          <w:color w:val="000000"/>
          <w:sz w:val="20"/>
          <w:szCs w:val="20"/>
        </w:rPr>
        <w:t>gene bank</w:t>
      </w:r>
      <w:r w:rsidRPr="0075475F">
        <w:rPr>
          <w:color w:val="000000"/>
          <w:sz w:val="20"/>
          <w:szCs w:val="20"/>
        </w:rPr>
        <w:t xml:space="preserve"> managers and curators, who want genotyping data that can be documented and handled easily in their database. The drawback of this technique is the hard work needed for marker development. However, this problem has been greatly simplified</w:t>
      </w:r>
      <w:r w:rsidR="0075475F">
        <w:rPr>
          <w:color w:val="000000"/>
          <w:sz w:val="20"/>
          <w:szCs w:val="20"/>
        </w:rPr>
        <w:t xml:space="preserve"> </w:t>
      </w:r>
      <w:r w:rsidRPr="0075475F">
        <w:rPr>
          <w:color w:val="000000"/>
          <w:sz w:val="20"/>
          <w:szCs w:val="20"/>
        </w:rPr>
        <w:t>by the complete sequencing of the mango genome, and new primer sequences are frequently being added to the hundreds already available in the literature.</w:t>
      </w:r>
    </w:p>
    <w:p w:rsidR="00FB3EAB" w:rsidRPr="0075475F" w:rsidRDefault="00FB3EAB" w:rsidP="0075475F">
      <w:pPr>
        <w:suppressAutoHyphens w:val="0"/>
        <w:snapToGrid w:val="0"/>
        <w:jc w:val="both"/>
        <w:rPr>
          <w:color w:val="000000"/>
          <w:sz w:val="20"/>
          <w:szCs w:val="20"/>
        </w:rPr>
      </w:pPr>
    </w:p>
    <w:p w:rsidR="00621B73" w:rsidRPr="0075475F" w:rsidRDefault="007A4B8F" w:rsidP="0075475F">
      <w:pPr>
        <w:suppressAutoHyphens w:val="0"/>
        <w:snapToGrid w:val="0"/>
        <w:jc w:val="both"/>
        <w:rPr>
          <w:b/>
          <w:bCs/>
          <w:color w:val="000000" w:themeColor="text1"/>
          <w:sz w:val="20"/>
          <w:szCs w:val="20"/>
        </w:rPr>
      </w:pPr>
      <w:r w:rsidRPr="0075475F">
        <w:rPr>
          <w:b/>
          <w:bCs/>
          <w:color w:val="000000" w:themeColor="text1"/>
          <w:sz w:val="20"/>
          <w:szCs w:val="20"/>
        </w:rPr>
        <w:t>Corresponding author:</w:t>
      </w:r>
    </w:p>
    <w:p w:rsidR="00621B73" w:rsidRPr="0075475F" w:rsidRDefault="00621B73" w:rsidP="0075475F">
      <w:pPr>
        <w:suppressAutoHyphens w:val="0"/>
        <w:snapToGrid w:val="0"/>
        <w:jc w:val="both"/>
        <w:rPr>
          <w:color w:val="000000" w:themeColor="text1"/>
          <w:sz w:val="20"/>
          <w:szCs w:val="20"/>
        </w:rPr>
      </w:pPr>
      <w:r w:rsidRPr="0075475F">
        <w:rPr>
          <w:color w:val="000000" w:themeColor="text1"/>
          <w:sz w:val="20"/>
          <w:szCs w:val="20"/>
        </w:rPr>
        <w:t>Dr. Manal Eid</w:t>
      </w:r>
    </w:p>
    <w:p w:rsidR="00621B73" w:rsidRPr="0075475F" w:rsidRDefault="00621B73" w:rsidP="0075475F">
      <w:pPr>
        <w:suppressAutoHyphens w:val="0"/>
        <w:snapToGrid w:val="0"/>
        <w:jc w:val="both"/>
        <w:rPr>
          <w:color w:val="000000" w:themeColor="text1"/>
          <w:sz w:val="20"/>
          <w:szCs w:val="20"/>
        </w:rPr>
      </w:pPr>
      <w:r w:rsidRPr="0075475F">
        <w:rPr>
          <w:color w:val="000000" w:themeColor="text1"/>
          <w:sz w:val="20"/>
          <w:szCs w:val="20"/>
        </w:rPr>
        <w:t>Department of Botany</w:t>
      </w:r>
    </w:p>
    <w:p w:rsidR="00621B73" w:rsidRPr="0075475F" w:rsidRDefault="00621B73" w:rsidP="0075475F">
      <w:pPr>
        <w:suppressAutoHyphens w:val="0"/>
        <w:snapToGrid w:val="0"/>
        <w:jc w:val="both"/>
        <w:rPr>
          <w:color w:val="000000" w:themeColor="text1"/>
          <w:sz w:val="20"/>
          <w:szCs w:val="20"/>
        </w:rPr>
      </w:pPr>
      <w:r w:rsidRPr="0075475F">
        <w:rPr>
          <w:color w:val="000000" w:themeColor="text1"/>
          <w:sz w:val="20"/>
          <w:szCs w:val="20"/>
        </w:rPr>
        <w:t>Faculty of Agriculture</w:t>
      </w:r>
    </w:p>
    <w:p w:rsidR="00621B73" w:rsidRPr="0075475F" w:rsidRDefault="00621B73" w:rsidP="0075475F">
      <w:pPr>
        <w:suppressAutoHyphens w:val="0"/>
        <w:snapToGrid w:val="0"/>
        <w:jc w:val="both"/>
        <w:rPr>
          <w:color w:val="000000" w:themeColor="text1"/>
          <w:sz w:val="20"/>
          <w:szCs w:val="20"/>
        </w:rPr>
      </w:pPr>
      <w:r w:rsidRPr="0075475F">
        <w:rPr>
          <w:color w:val="000000" w:themeColor="text1"/>
          <w:sz w:val="20"/>
          <w:szCs w:val="20"/>
        </w:rPr>
        <w:t>New Ring Road-41522</w:t>
      </w:r>
    </w:p>
    <w:p w:rsidR="00621B73" w:rsidRPr="0075475F" w:rsidRDefault="00621B73" w:rsidP="0075475F">
      <w:pPr>
        <w:suppressAutoHyphens w:val="0"/>
        <w:snapToGrid w:val="0"/>
        <w:jc w:val="both"/>
        <w:rPr>
          <w:color w:val="000000" w:themeColor="text1"/>
          <w:sz w:val="20"/>
          <w:szCs w:val="20"/>
        </w:rPr>
      </w:pPr>
      <w:r w:rsidRPr="0075475F">
        <w:rPr>
          <w:color w:val="000000" w:themeColor="text1"/>
          <w:sz w:val="20"/>
          <w:szCs w:val="20"/>
        </w:rPr>
        <w:t>Ismailia -Egypt</w:t>
      </w:r>
    </w:p>
    <w:p w:rsidR="007A4B8F" w:rsidRPr="0075475F" w:rsidRDefault="00621B73" w:rsidP="0075475F">
      <w:pPr>
        <w:suppressAutoHyphens w:val="0"/>
        <w:snapToGrid w:val="0"/>
        <w:jc w:val="both"/>
        <w:rPr>
          <w:color w:val="000000" w:themeColor="text1"/>
          <w:sz w:val="20"/>
          <w:szCs w:val="20"/>
        </w:rPr>
      </w:pPr>
      <w:r w:rsidRPr="0075475F">
        <w:rPr>
          <w:color w:val="000000" w:themeColor="text1"/>
          <w:sz w:val="20"/>
          <w:szCs w:val="20"/>
        </w:rPr>
        <w:t xml:space="preserve">Email: </w:t>
      </w:r>
      <w:hyperlink r:id="rId38" w:history="1">
        <w:r w:rsidR="007A4B8F" w:rsidRPr="0075475F">
          <w:rPr>
            <w:rStyle w:val="Hyperlink"/>
            <w:color w:val="000000" w:themeColor="text1"/>
            <w:sz w:val="20"/>
            <w:szCs w:val="20"/>
          </w:rPr>
          <w:t>eid_manl@hotmail.com</w:t>
        </w:r>
      </w:hyperlink>
    </w:p>
    <w:p w:rsidR="0087291B" w:rsidRPr="0075475F" w:rsidRDefault="0087291B" w:rsidP="0075475F">
      <w:pPr>
        <w:suppressAutoHyphens w:val="0"/>
        <w:snapToGrid w:val="0"/>
        <w:jc w:val="both"/>
        <w:rPr>
          <w:b/>
          <w:bCs/>
          <w:sz w:val="20"/>
          <w:szCs w:val="20"/>
        </w:rPr>
      </w:pPr>
    </w:p>
    <w:p w:rsidR="004F6C6E" w:rsidRPr="0075475F" w:rsidRDefault="00F05552" w:rsidP="0075475F">
      <w:pPr>
        <w:suppressAutoHyphens w:val="0"/>
        <w:snapToGrid w:val="0"/>
        <w:jc w:val="both"/>
        <w:rPr>
          <w:b/>
          <w:bCs/>
          <w:sz w:val="20"/>
          <w:szCs w:val="18"/>
        </w:rPr>
      </w:pPr>
      <w:r w:rsidRPr="0075475F">
        <w:rPr>
          <w:b/>
          <w:bCs/>
          <w:sz w:val="20"/>
          <w:szCs w:val="20"/>
        </w:rPr>
        <w:t>References</w:t>
      </w:r>
    </w:p>
    <w:p w:rsidR="0075475F" w:rsidRPr="0075475F" w:rsidRDefault="00FB3EAB" w:rsidP="0075475F">
      <w:pPr>
        <w:pStyle w:val="ListParagraph"/>
        <w:numPr>
          <w:ilvl w:val="0"/>
          <w:numId w:val="5"/>
        </w:numPr>
        <w:suppressAutoHyphens w:val="0"/>
        <w:snapToGrid w:val="0"/>
        <w:ind w:left="425" w:hanging="425"/>
        <w:jc w:val="both"/>
        <w:rPr>
          <w:i/>
          <w:iCs/>
          <w:sz w:val="20"/>
          <w:szCs w:val="18"/>
        </w:rPr>
      </w:pPr>
      <w:r w:rsidRPr="0075475F">
        <w:rPr>
          <w:bCs/>
          <w:sz w:val="20"/>
          <w:szCs w:val="18"/>
        </w:rPr>
        <w:t>Archak</w:t>
      </w:r>
      <w:r w:rsidRPr="0075475F">
        <w:rPr>
          <w:sz w:val="20"/>
          <w:szCs w:val="18"/>
        </w:rPr>
        <w:t xml:space="preserve"> S, Ambika BG and Diksha G. (2014). Molecular Genetic diversity analysis of commercial Mango (</w:t>
      </w:r>
      <w:r w:rsidRPr="0075475F">
        <w:rPr>
          <w:i/>
          <w:iCs/>
          <w:sz w:val="20"/>
          <w:szCs w:val="18"/>
        </w:rPr>
        <w:t>Mangifera</w:t>
      </w:r>
      <w:r w:rsidRPr="0075475F">
        <w:rPr>
          <w:sz w:val="20"/>
          <w:szCs w:val="18"/>
        </w:rPr>
        <w:t xml:space="preserve"> </w:t>
      </w:r>
      <w:r w:rsidRPr="0075475F">
        <w:rPr>
          <w:i/>
          <w:iCs/>
          <w:sz w:val="20"/>
          <w:szCs w:val="18"/>
        </w:rPr>
        <w:t>indica</w:t>
      </w:r>
      <w:r w:rsidRPr="0075475F">
        <w:rPr>
          <w:sz w:val="20"/>
          <w:szCs w:val="18"/>
        </w:rPr>
        <w:t xml:space="preserve"> L.) cultivars employed as parents in hybrid development in India. Indian Journal of Plant Genetic Resources</w:t>
      </w:r>
      <w:r w:rsidR="0075475F" w:rsidRPr="0075475F">
        <w:rPr>
          <w:sz w:val="20"/>
          <w:szCs w:val="18"/>
        </w:rPr>
        <w:t>.</w:t>
      </w:r>
      <w:r w:rsidRPr="0075475F">
        <w:rPr>
          <w:sz w:val="20"/>
          <w:szCs w:val="18"/>
        </w:rPr>
        <w:t>27, 209</w:t>
      </w:r>
      <w:r w:rsidRPr="0075475F">
        <w:rPr>
          <w:i/>
          <w:iCs/>
          <w:sz w:val="20"/>
          <w:szCs w:val="18"/>
        </w:rPr>
        <w:t>-21</w:t>
      </w:r>
      <w:r w:rsidR="0075475F" w:rsidRPr="0075475F">
        <w:rPr>
          <w:i/>
          <w:iCs/>
          <w:sz w:val="20"/>
          <w:szCs w:val="18"/>
        </w:rPr>
        <w:t>6.</w:t>
      </w:r>
    </w:p>
    <w:p w:rsidR="00FB3EAB" w:rsidRPr="0075475F" w:rsidRDefault="00FB3EAB" w:rsidP="0075475F">
      <w:pPr>
        <w:pStyle w:val="ListParagraph"/>
        <w:numPr>
          <w:ilvl w:val="0"/>
          <w:numId w:val="5"/>
        </w:numPr>
        <w:suppressAutoHyphens w:val="0"/>
        <w:snapToGrid w:val="0"/>
        <w:ind w:left="425" w:hanging="425"/>
        <w:jc w:val="both"/>
        <w:rPr>
          <w:bCs/>
          <w:sz w:val="20"/>
          <w:szCs w:val="18"/>
        </w:rPr>
      </w:pPr>
      <w:r w:rsidRPr="0075475F">
        <w:rPr>
          <w:bCs/>
          <w:sz w:val="20"/>
          <w:szCs w:val="18"/>
        </w:rPr>
        <w:t>Azmat</w:t>
      </w:r>
      <w:r w:rsidRPr="0075475F">
        <w:rPr>
          <w:sz w:val="20"/>
          <w:szCs w:val="18"/>
        </w:rPr>
        <w:t xml:space="preserve"> MA, Asif AK, Iqrar AK, Ishtiaq AR, </w:t>
      </w:r>
      <w:r w:rsidR="00B730A7" w:rsidRPr="0075475F">
        <w:rPr>
          <w:sz w:val="20"/>
          <w:szCs w:val="18"/>
        </w:rPr>
        <w:t xml:space="preserve">Hafiza MN and Ahmed SK. (2016). </w:t>
      </w:r>
      <w:r w:rsidRPr="0075475F">
        <w:rPr>
          <w:sz w:val="20"/>
          <w:szCs w:val="18"/>
        </w:rPr>
        <w:t>Morphological characterization and SSR based DNA fingerprinting of Ellet commercial mango cultivars. Pakistan Journal of Agricultural Sciences. 53, 321-330</w:t>
      </w:r>
      <w:r w:rsidRPr="0075475F">
        <w:rPr>
          <w:bCs/>
          <w:sz w:val="20"/>
          <w:szCs w:val="18"/>
        </w:rPr>
        <w:t>.</w:t>
      </w:r>
    </w:p>
    <w:p w:rsidR="0075475F" w:rsidRPr="0075475F" w:rsidRDefault="00FB3EAB" w:rsidP="0075475F">
      <w:pPr>
        <w:pStyle w:val="ListParagraph"/>
        <w:numPr>
          <w:ilvl w:val="0"/>
          <w:numId w:val="5"/>
        </w:numPr>
        <w:suppressAutoHyphens w:val="0"/>
        <w:snapToGrid w:val="0"/>
        <w:ind w:left="425" w:hanging="425"/>
        <w:jc w:val="both"/>
        <w:rPr>
          <w:sz w:val="20"/>
          <w:szCs w:val="18"/>
        </w:rPr>
      </w:pPr>
      <w:r w:rsidRPr="0075475F">
        <w:rPr>
          <w:bCs/>
          <w:sz w:val="20"/>
          <w:szCs w:val="18"/>
        </w:rPr>
        <w:t>Begum</w:t>
      </w:r>
      <w:r w:rsidRPr="0075475F">
        <w:rPr>
          <w:sz w:val="20"/>
          <w:szCs w:val="18"/>
        </w:rPr>
        <w:t xml:space="preserve"> H, Medagam T, Surapaneni M, Boreddy PR, Gonela N, Javaregowda N and Ebrahimali A. (2013). Molecular analysis of intracultivar polymorphism of ‘Panchadarakalasa’ mango by microsatellite markers</w:t>
      </w:r>
      <w:r w:rsidRPr="0075475F">
        <w:rPr>
          <w:bCs/>
          <w:sz w:val="20"/>
          <w:szCs w:val="18"/>
        </w:rPr>
        <w:t>.</w:t>
      </w:r>
      <w:r w:rsidRPr="0075475F">
        <w:rPr>
          <w:sz w:val="20"/>
          <w:szCs w:val="18"/>
        </w:rPr>
        <w:t xml:space="preserve"> Jordan Journal of Biological Sciences. 6, 127-13</w:t>
      </w:r>
      <w:r w:rsidR="0075475F" w:rsidRPr="0075475F">
        <w:rPr>
          <w:sz w:val="20"/>
          <w:szCs w:val="18"/>
        </w:rPr>
        <w:t>6.</w:t>
      </w:r>
    </w:p>
    <w:p w:rsidR="00FB3EAB" w:rsidRPr="0075475F" w:rsidRDefault="00FB3EAB" w:rsidP="0075475F">
      <w:pPr>
        <w:pStyle w:val="ListParagraph"/>
        <w:numPr>
          <w:ilvl w:val="0"/>
          <w:numId w:val="5"/>
        </w:numPr>
        <w:suppressAutoHyphens w:val="0"/>
        <w:snapToGrid w:val="0"/>
        <w:ind w:left="425" w:hanging="425"/>
        <w:jc w:val="both"/>
        <w:rPr>
          <w:sz w:val="20"/>
          <w:szCs w:val="18"/>
        </w:rPr>
      </w:pPr>
      <w:r w:rsidRPr="0075475F">
        <w:rPr>
          <w:bCs/>
          <w:sz w:val="20"/>
          <w:szCs w:val="18"/>
        </w:rPr>
        <w:t>Bharathi</w:t>
      </w:r>
      <w:r w:rsidRPr="0075475F">
        <w:rPr>
          <w:sz w:val="20"/>
          <w:szCs w:val="18"/>
        </w:rPr>
        <w:t xml:space="preserve"> </w:t>
      </w:r>
      <w:r w:rsidRPr="0075475F">
        <w:rPr>
          <w:bCs/>
          <w:sz w:val="20"/>
          <w:szCs w:val="18"/>
        </w:rPr>
        <w:t>A</w:t>
      </w:r>
      <w:r w:rsidRPr="0075475F">
        <w:rPr>
          <w:sz w:val="20"/>
          <w:szCs w:val="18"/>
        </w:rPr>
        <w:t>. (2011). Phenotypic and genotypic diversity of global Finger Millet (Eleusinecoracana (L.) Gaertn. ) composite collection. PhD. the Tamil Nadu Agricultural University, Coimbatore.</w:t>
      </w:r>
    </w:p>
    <w:p w:rsidR="0075475F" w:rsidRPr="0075475F" w:rsidRDefault="00FB3EAB" w:rsidP="0075475F">
      <w:pPr>
        <w:pStyle w:val="ListParagraph"/>
        <w:numPr>
          <w:ilvl w:val="0"/>
          <w:numId w:val="5"/>
        </w:numPr>
        <w:suppressAutoHyphens w:val="0"/>
        <w:snapToGrid w:val="0"/>
        <w:ind w:left="425" w:hanging="425"/>
        <w:jc w:val="both"/>
        <w:rPr>
          <w:sz w:val="20"/>
          <w:szCs w:val="18"/>
        </w:rPr>
      </w:pPr>
      <w:r w:rsidRPr="0075475F">
        <w:rPr>
          <w:bCs/>
          <w:sz w:val="20"/>
          <w:szCs w:val="18"/>
        </w:rPr>
        <w:t>Degen</w:t>
      </w:r>
      <w:r w:rsidRPr="0075475F">
        <w:rPr>
          <w:sz w:val="20"/>
          <w:szCs w:val="18"/>
        </w:rPr>
        <w:t xml:space="preserve"> B, Rejane S, and Birgitziegen H. (1999). Comparative study of genetic variation and differentiation of two pedunculate oak (Quercus </w:t>
      </w:r>
      <w:r w:rsidRPr="0075475F">
        <w:rPr>
          <w:sz w:val="20"/>
          <w:szCs w:val="18"/>
        </w:rPr>
        <w:lastRenderedPageBreak/>
        <w:t>robur) stands using microsatellite and allozyme loci. Heredity. 83, 597-60</w:t>
      </w:r>
      <w:r w:rsidR="0075475F" w:rsidRPr="0075475F">
        <w:rPr>
          <w:sz w:val="20"/>
          <w:szCs w:val="18"/>
        </w:rPr>
        <w:t>3.</w:t>
      </w:r>
    </w:p>
    <w:p w:rsidR="0075475F" w:rsidRPr="0075475F" w:rsidRDefault="00FB3EAB" w:rsidP="0075475F">
      <w:pPr>
        <w:pStyle w:val="ListParagraph"/>
        <w:numPr>
          <w:ilvl w:val="0"/>
          <w:numId w:val="5"/>
        </w:numPr>
        <w:suppressAutoHyphens w:val="0"/>
        <w:snapToGrid w:val="0"/>
        <w:ind w:left="425" w:hanging="425"/>
        <w:jc w:val="both"/>
        <w:rPr>
          <w:sz w:val="20"/>
          <w:szCs w:val="18"/>
        </w:rPr>
      </w:pPr>
      <w:r w:rsidRPr="0075475F">
        <w:rPr>
          <w:bCs/>
          <w:sz w:val="20"/>
          <w:szCs w:val="18"/>
        </w:rPr>
        <w:t>de</w:t>
      </w:r>
      <w:r w:rsidRPr="0075475F">
        <w:rPr>
          <w:sz w:val="20"/>
          <w:szCs w:val="18"/>
        </w:rPr>
        <w:t xml:space="preserve"> </w:t>
      </w:r>
      <w:r w:rsidRPr="0075475F">
        <w:rPr>
          <w:bCs/>
          <w:sz w:val="20"/>
          <w:szCs w:val="18"/>
        </w:rPr>
        <w:t>Souza</w:t>
      </w:r>
      <w:r w:rsidRPr="0075475F">
        <w:rPr>
          <w:sz w:val="20"/>
          <w:szCs w:val="18"/>
        </w:rPr>
        <w:t xml:space="preserve"> VA and Lima PP. (2004). Genetic variability in mango genotypes detected by RAPD markers", Acta Horticulturae, 645, 303-31</w:t>
      </w:r>
      <w:r w:rsidR="0075475F" w:rsidRPr="0075475F">
        <w:rPr>
          <w:sz w:val="20"/>
          <w:szCs w:val="18"/>
        </w:rPr>
        <w:t>0.</w:t>
      </w:r>
    </w:p>
    <w:p w:rsidR="00FB3EAB" w:rsidRPr="0075475F" w:rsidRDefault="00FB3EAB" w:rsidP="0075475F">
      <w:pPr>
        <w:pStyle w:val="ListParagraph"/>
        <w:numPr>
          <w:ilvl w:val="0"/>
          <w:numId w:val="5"/>
        </w:numPr>
        <w:suppressAutoHyphens w:val="0"/>
        <w:snapToGrid w:val="0"/>
        <w:ind w:left="425" w:hanging="425"/>
        <w:jc w:val="both"/>
        <w:rPr>
          <w:sz w:val="20"/>
          <w:szCs w:val="18"/>
        </w:rPr>
      </w:pPr>
      <w:r w:rsidRPr="0075475F">
        <w:rPr>
          <w:bCs/>
          <w:sz w:val="20"/>
          <w:szCs w:val="18"/>
        </w:rPr>
        <w:t>Díaz</w:t>
      </w:r>
      <w:r w:rsidRPr="0075475F">
        <w:rPr>
          <w:sz w:val="20"/>
          <w:szCs w:val="18"/>
        </w:rPr>
        <w:t xml:space="preserve"> M, Ingrid G, García M, and Elizabeth H. (2009). Analysis of diversity among six populations of Colombian mango (</w:t>
      </w:r>
      <w:r w:rsidRPr="0075475F">
        <w:rPr>
          <w:i/>
          <w:iCs/>
          <w:sz w:val="20"/>
          <w:szCs w:val="18"/>
        </w:rPr>
        <w:t>Mangifera</w:t>
      </w:r>
      <w:r w:rsidRPr="0075475F">
        <w:rPr>
          <w:sz w:val="20"/>
          <w:szCs w:val="18"/>
        </w:rPr>
        <w:t xml:space="preserve"> </w:t>
      </w:r>
      <w:r w:rsidRPr="0075475F">
        <w:rPr>
          <w:i/>
          <w:iCs/>
          <w:sz w:val="20"/>
          <w:szCs w:val="18"/>
        </w:rPr>
        <w:t>indica</w:t>
      </w:r>
      <w:r w:rsidRPr="0075475F">
        <w:rPr>
          <w:sz w:val="20"/>
          <w:szCs w:val="18"/>
        </w:rPr>
        <w:t xml:space="preserve"> L. cvar. Hilacha) using RAPDs markers. Electronic Journal of Biotechnology. 12, 1-8.</w:t>
      </w:r>
    </w:p>
    <w:p w:rsidR="00FB3EAB" w:rsidRPr="0075475F" w:rsidRDefault="00FB3EAB" w:rsidP="0075475F">
      <w:pPr>
        <w:pStyle w:val="ListParagraph"/>
        <w:numPr>
          <w:ilvl w:val="0"/>
          <w:numId w:val="5"/>
        </w:numPr>
        <w:suppressAutoHyphens w:val="0"/>
        <w:snapToGrid w:val="0"/>
        <w:ind w:left="425" w:hanging="425"/>
        <w:jc w:val="both"/>
        <w:rPr>
          <w:sz w:val="20"/>
          <w:szCs w:val="18"/>
        </w:rPr>
      </w:pPr>
      <w:r w:rsidRPr="0075475F">
        <w:rPr>
          <w:bCs/>
          <w:sz w:val="20"/>
          <w:szCs w:val="18"/>
        </w:rPr>
        <w:t>Duval</w:t>
      </w:r>
      <w:r w:rsidRPr="0075475F">
        <w:rPr>
          <w:sz w:val="20"/>
          <w:szCs w:val="18"/>
        </w:rPr>
        <w:t xml:space="preserve"> MF, Bunel J, Sitbon C and Risterucci AM. (2005). Development of Microsatellite markers for mango (Mangifera indica L.). Molecular Ecology Notes. 5, 824-826.</w:t>
      </w:r>
    </w:p>
    <w:p w:rsidR="00FB3EAB" w:rsidRPr="0075475F" w:rsidRDefault="00FB3EAB" w:rsidP="0075475F">
      <w:pPr>
        <w:pStyle w:val="ListParagraph"/>
        <w:numPr>
          <w:ilvl w:val="0"/>
          <w:numId w:val="5"/>
        </w:numPr>
        <w:suppressAutoHyphens w:val="0"/>
        <w:snapToGrid w:val="0"/>
        <w:ind w:left="425" w:hanging="425"/>
        <w:jc w:val="both"/>
        <w:rPr>
          <w:sz w:val="20"/>
          <w:szCs w:val="18"/>
        </w:rPr>
      </w:pPr>
      <w:r w:rsidRPr="0075475F">
        <w:rPr>
          <w:bCs/>
          <w:sz w:val="20"/>
          <w:szCs w:val="18"/>
        </w:rPr>
        <w:t>Eiadthong</w:t>
      </w:r>
      <w:r w:rsidRPr="0075475F">
        <w:rPr>
          <w:sz w:val="20"/>
          <w:szCs w:val="18"/>
        </w:rPr>
        <w:t xml:space="preserve"> W, Yonemori K, Sugiura A, Utsunomiya N, Subhadrabandhu S. (1999). Identification of mango cultivars of Thailand and evaluation of their genetic variation using the amplified fragments by simple sequence repeat- (SSR-) anchored primers, Scientia Horticulturae. 82, 57-66.</w:t>
      </w:r>
    </w:p>
    <w:p w:rsidR="00FB3EAB" w:rsidRPr="0075475F" w:rsidRDefault="00FB3EAB" w:rsidP="0075475F">
      <w:pPr>
        <w:pStyle w:val="ListParagraph"/>
        <w:numPr>
          <w:ilvl w:val="0"/>
          <w:numId w:val="5"/>
        </w:numPr>
        <w:suppressAutoHyphens w:val="0"/>
        <w:snapToGrid w:val="0"/>
        <w:ind w:left="425" w:hanging="425"/>
        <w:jc w:val="both"/>
        <w:rPr>
          <w:sz w:val="20"/>
          <w:szCs w:val="18"/>
        </w:rPr>
      </w:pPr>
      <w:r w:rsidRPr="0075475F">
        <w:rPr>
          <w:bCs/>
          <w:sz w:val="20"/>
          <w:szCs w:val="18"/>
        </w:rPr>
        <w:t>Galbacs</w:t>
      </w:r>
      <w:r w:rsidRPr="0075475F">
        <w:rPr>
          <w:sz w:val="20"/>
          <w:szCs w:val="18"/>
        </w:rPr>
        <w:t xml:space="preserve"> Z, Molnar S, Halaszi G, Kozma P, Hoffmann S, Kovac</w:t>
      </w:r>
      <w:r w:rsidR="0075475F" w:rsidRPr="0075475F">
        <w:rPr>
          <w:sz w:val="20"/>
          <w:szCs w:val="18"/>
        </w:rPr>
        <w:t>s</w:t>
      </w:r>
      <w:r w:rsidR="0075475F">
        <w:rPr>
          <w:sz w:val="20"/>
          <w:szCs w:val="18"/>
        </w:rPr>
        <w:t xml:space="preserve"> </w:t>
      </w:r>
      <w:r w:rsidR="0075475F" w:rsidRPr="0075475F">
        <w:rPr>
          <w:sz w:val="20"/>
          <w:szCs w:val="18"/>
        </w:rPr>
        <w:t>L</w:t>
      </w:r>
      <w:r w:rsidRPr="0075475F">
        <w:rPr>
          <w:sz w:val="20"/>
          <w:szCs w:val="18"/>
        </w:rPr>
        <w:t>, Veresi A, Galli Z, Szoke A, Heszky L and Kiss E. (2009)</w:t>
      </w:r>
      <w:r w:rsidR="0075475F" w:rsidRPr="0075475F">
        <w:rPr>
          <w:sz w:val="20"/>
          <w:szCs w:val="18"/>
        </w:rPr>
        <w:t>. I</w:t>
      </w:r>
      <w:r w:rsidRPr="0075475F">
        <w:rPr>
          <w:sz w:val="20"/>
          <w:szCs w:val="18"/>
        </w:rPr>
        <w:t>dentification of grapevine cultivars using</w:t>
      </w:r>
      <w:r w:rsidR="00B730A7" w:rsidRPr="0075475F">
        <w:rPr>
          <w:sz w:val="20"/>
          <w:szCs w:val="18"/>
        </w:rPr>
        <w:t xml:space="preserve"> </w:t>
      </w:r>
      <w:r w:rsidRPr="0075475F">
        <w:rPr>
          <w:sz w:val="20"/>
          <w:szCs w:val="18"/>
        </w:rPr>
        <w:t>microsatellite-based DNA barcodes. Vitis</w:t>
      </w:r>
      <w:r w:rsidRPr="0075475F">
        <w:rPr>
          <w:i/>
          <w:iCs/>
          <w:sz w:val="20"/>
          <w:szCs w:val="18"/>
        </w:rPr>
        <w:t>.</w:t>
      </w:r>
      <w:r w:rsidRPr="0075475F">
        <w:rPr>
          <w:sz w:val="20"/>
          <w:szCs w:val="18"/>
        </w:rPr>
        <w:t xml:space="preserve"> 48, 17–24.</w:t>
      </w:r>
    </w:p>
    <w:p w:rsidR="00FB3EAB" w:rsidRPr="0075475F" w:rsidRDefault="00FB3EAB" w:rsidP="0075475F">
      <w:pPr>
        <w:pStyle w:val="ListParagraph"/>
        <w:numPr>
          <w:ilvl w:val="0"/>
          <w:numId w:val="5"/>
        </w:numPr>
        <w:suppressAutoHyphens w:val="0"/>
        <w:snapToGrid w:val="0"/>
        <w:ind w:left="425" w:hanging="425"/>
        <w:jc w:val="both"/>
        <w:rPr>
          <w:sz w:val="20"/>
          <w:szCs w:val="18"/>
        </w:rPr>
      </w:pPr>
      <w:r w:rsidRPr="0075475F">
        <w:rPr>
          <w:bCs/>
          <w:sz w:val="20"/>
          <w:szCs w:val="18"/>
        </w:rPr>
        <w:t>Honsho</w:t>
      </w:r>
      <w:r w:rsidRPr="0075475F">
        <w:rPr>
          <w:sz w:val="20"/>
          <w:szCs w:val="18"/>
        </w:rPr>
        <w:t xml:space="preserve"> C, Nishiyama K, Eiadthong Wand Yonemori K. (2005). Isolation and</w:t>
      </w:r>
      <w:r w:rsidR="0075475F" w:rsidRPr="0075475F">
        <w:rPr>
          <w:sz w:val="20"/>
          <w:szCs w:val="18"/>
        </w:rPr>
        <w:t xml:space="preserve"> </w:t>
      </w:r>
      <w:r w:rsidRPr="0075475F">
        <w:rPr>
          <w:sz w:val="20"/>
          <w:szCs w:val="18"/>
        </w:rPr>
        <w:t xml:space="preserve">characterization of new Microsatellite markers in mango (Mangifera </w:t>
      </w:r>
      <w:r w:rsidR="00B730A7" w:rsidRPr="0075475F">
        <w:rPr>
          <w:sz w:val="20"/>
          <w:szCs w:val="18"/>
        </w:rPr>
        <w:t xml:space="preserve">indica). </w:t>
      </w:r>
      <w:r w:rsidRPr="0075475F">
        <w:rPr>
          <w:sz w:val="20"/>
          <w:szCs w:val="18"/>
        </w:rPr>
        <w:t>Molecular Ecology Notes. 5, 152-154.</w:t>
      </w:r>
    </w:p>
    <w:p w:rsidR="00FB3EAB" w:rsidRPr="0075475F" w:rsidRDefault="00FB3EAB" w:rsidP="0075475F">
      <w:pPr>
        <w:pStyle w:val="ListParagraph"/>
        <w:numPr>
          <w:ilvl w:val="0"/>
          <w:numId w:val="5"/>
        </w:numPr>
        <w:suppressAutoHyphens w:val="0"/>
        <w:snapToGrid w:val="0"/>
        <w:ind w:left="425" w:hanging="425"/>
        <w:jc w:val="both"/>
        <w:rPr>
          <w:sz w:val="20"/>
          <w:szCs w:val="18"/>
        </w:rPr>
      </w:pPr>
      <w:r w:rsidRPr="0075475F">
        <w:rPr>
          <w:bCs/>
          <w:sz w:val="20"/>
          <w:szCs w:val="18"/>
        </w:rPr>
        <w:t>Jeffery</w:t>
      </w:r>
      <w:r w:rsidRPr="0075475F">
        <w:rPr>
          <w:sz w:val="20"/>
          <w:szCs w:val="18"/>
        </w:rPr>
        <w:t xml:space="preserve"> </w:t>
      </w:r>
      <w:r w:rsidRPr="0075475F">
        <w:rPr>
          <w:bCs/>
          <w:sz w:val="20"/>
          <w:szCs w:val="18"/>
        </w:rPr>
        <w:t>AJ</w:t>
      </w:r>
      <w:r w:rsidRPr="0075475F">
        <w:rPr>
          <w:sz w:val="20"/>
          <w:szCs w:val="18"/>
        </w:rPr>
        <w:t>, Wilson V. and Thein Sl. (1985).</w:t>
      </w:r>
      <w:r w:rsidR="0075475F" w:rsidRPr="0075475F">
        <w:rPr>
          <w:sz w:val="20"/>
          <w:szCs w:val="18"/>
        </w:rPr>
        <w:t xml:space="preserve"> </w:t>
      </w:r>
      <w:r w:rsidRPr="0075475F">
        <w:rPr>
          <w:sz w:val="20"/>
          <w:szCs w:val="18"/>
        </w:rPr>
        <w:t>Hypervariable ’minisatellite’</w:t>
      </w:r>
      <w:r w:rsidR="0075475F" w:rsidRPr="0075475F">
        <w:rPr>
          <w:sz w:val="20"/>
          <w:szCs w:val="18"/>
        </w:rPr>
        <w:t xml:space="preserve"> </w:t>
      </w:r>
      <w:r w:rsidRPr="0075475F">
        <w:rPr>
          <w:sz w:val="20"/>
          <w:szCs w:val="18"/>
        </w:rPr>
        <w:t xml:space="preserve">regions in human DNA. Nature </w:t>
      </w:r>
      <w:r w:rsidRPr="0075475F">
        <w:rPr>
          <w:bCs/>
          <w:sz w:val="20"/>
          <w:szCs w:val="18"/>
        </w:rPr>
        <w:t>314,</w:t>
      </w:r>
      <w:r w:rsidRPr="0075475F">
        <w:rPr>
          <w:sz w:val="20"/>
          <w:szCs w:val="18"/>
        </w:rPr>
        <w:t xml:space="preserve"> 67-73.</w:t>
      </w:r>
    </w:p>
    <w:p w:rsidR="00FB3EAB" w:rsidRPr="0075475F" w:rsidRDefault="00FB3EAB" w:rsidP="0075475F">
      <w:pPr>
        <w:pStyle w:val="ListParagraph"/>
        <w:numPr>
          <w:ilvl w:val="0"/>
          <w:numId w:val="5"/>
        </w:numPr>
        <w:suppressAutoHyphens w:val="0"/>
        <w:snapToGrid w:val="0"/>
        <w:ind w:left="425" w:hanging="425"/>
        <w:jc w:val="both"/>
        <w:rPr>
          <w:sz w:val="20"/>
          <w:szCs w:val="18"/>
        </w:rPr>
      </w:pPr>
      <w:r w:rsidRPr="0075475F">
        <w:rPr>
          <w:bCs/>
          <w:sz w:val="20"/>
          <w:szCs w:val="18"/>
        </w:rPr>
        <w:t>Kiambi</w:t>
      </w:r>
      <w:r w:rsidRPr="0075475F">
        <w:rPr>
          <w:sz w:val="20"/>
          <w:szCs w:val="18"/>
        </w:rPr>
        <w:t xml:space="preserve"> DK, Newbury HJ, Ford BV. </w:t>
      </w:r>
      <w:r w:rsidR="00B730A7" w:rsidRPr="0075475F">
        <w:rPr>
          <w:sz w:val="20"/>
          <w:szCs w:val="18"/>
        </w:rPr>
        <w:t>a</w:t>
      </w:r>
      <w:r w:rsidRPr="0075475F">
        <w:rPr>
          <w:sz w:val="20"/>
          <w:szCs w:val="18"/>
        </w:rPr>
        <w:t>nd Dawson I. (2005</w:t>
      </w:r>
      <w:r w:rsidRPr="0075475F">
        <w:rPr>
          <w:bCs/>
          <w:sz w:val="20"/>
          <w:szCs w:val="18"/>
        </w:rPr>
        <w:t>).</w:t>
      </w:r>
      <w:r w:rsidRPr="0075475F">
        <w:rPr>
          <w:sz w:val="20"/>
          <w:szCs w:val="18"/>
        </w:rPr>
        <w:t xml:space="preserve"> Contrasting genetic</w:t>
      </w:r>
      <w:r w:rsidR="0075475F" w:rsidRPr="0075475F">
        <w:rPr>
          <w:sz w:val="20"/>
          <w:szCs w:val="18"/>
        </w:rPr>
        <w:t xml:space="preserve"> </w:t>
      </w:r>
      <w:r w:rsidRPr="0075475F">
        <w:rPr>
          <w:sz w:val="20"/>
          <w:szCs w:val="18"/>
        </w:rPr>
        <w:t xml:space="preserve">diversity among </w:t>
      </w:r>
      <w:r w:rsidRPr="0075475F">
        <w:rPr>
          <w:i/>
          <w:iCs/>
          <w:sz w:val="20"/>
          <w:szCs w:val="18"/>
        </w:rPr>
        <w:t>Oryza</w:t>
      </w:r>
      <w:r w:rsidRPr="0075475F">
        <w:rPr>
          <w:sz w:val="20"/>
          <w:szCs w:val="18"/>
        </w:rPr>
        <w:t xml:space="preserve"> </w:t>
      </w:r>
      <w:r w:rsidRPr="0075475F">
        <w:rPr>
          <w:i/>
          <w:iCs/>
          <w:sz w:val="20"/>
          <w:szCs w:val="18"/>
        </w:rPr>
        <w:t>longistaminata</w:t>
      </w:r>
      <w:r w:rsidRPr="0075475F">
        <w:rPr>
          <w:sz w:val="20"/>
          <w:szCs w:val="18"/>
        </w:rPr>
        <w:t xml:space="preserve"> (A. Chev et Roehr) populations from different</w:t>
      </w:r>
      <w:r w:rsidR="0075475F" w:rsidRPr="0075475F">
        <w:rPr>
          <w:sz w:val="20"/>
          <w:szCs w:val="18"/>
        </w:rPr>
        <w:t xml:space="preserve"> </w:t>
      </w:r>
      <w:r w:rsidRPr="0075475F">
        <w:rPr>
          <w:sz w:val="20"/>
          <w:szCs w:val="18"/>
        </w:rPr>
        <w:t>geographic origins using AFLP. African Journal of Biotechnology. 4, 308-317</w:t>
      </w:r>
      <w:r w:rsidR="00B730A7" w:rsidRPr="0075475F">
        <w:rPr>
          <w:sz w:val="20"/>
          <w:szCs w:val="18"/>
        </w:rPr>
        <w:t>.</w:t>
      </w:r>
    </w:p>
    <w:p w:rsidR="00FB3EAB" w:rsidRPr="0075475F" w:rsidRDefault="00FB3EAB" w:rsidP="0075475F">
      <w:pPr>
        <w:pStyle w:val="ListParagraph"/>
        <w:numPr>
          <w:ilvl w:val="0"/>
          <w:numId w:val="5"/>
        </w:numPr>
        <w:suppressAutoHyphens w:val="0"/>
        <w:snapToGrid w:val="0"/>
        <w:ind w:left="425" w:hanging="425"/>
        <w:jc w:val="both"/>
        <w:rPr>
          <w:sz w:val="20"/>
          <w:szCs w:val="18"/>
        </w:rPr>
      </w:pPr>
      <w:r w:rsidRPr="0075475F">
        <w:rPr>
          <w:bCs/>
          <w:sz w:val="20"/>
          <w:szCs w:val="18"/>
        </w:rPr>
        <w:t>Liu</w:t>
      </w:r>
      <w:r w:rsidRPr="0075475F">
        <w:rPr>
          <w:sz w:val="20"/>
          <w:szCs w:val="18"/>
        </w:rPr>
        <w:t xml:space="preserve"> K, Muse SV. (2005). Powe</w:t>
      </w:r>
      <w:r w:rsidR="0075475F" w:rsidRPr="0075475F">
        <w:rPr>
          <w:sz w:val="20"/>
          <w:szCs w:val="18"/>
        </w:rPr>
        <w:t>r</w:t>
      </w:r>
      <w:r w:rsidR="0075475F">
        <w:rPr>
          <w:sz w:val="20"/>
          <w:szCs w:val="18"/>
        </w:rPr>
        <w:t xml:space="preserve"> </w:t>
      </w:r>
      <w:r w:rsidR="0075475F" w:rsidRPr="0075475F">
        <w:rPr>
          <w:sz w:val="20"/>
          <w:szCs w:val="18"/>
        </w:rPr>
        <w:t>M</w:t>
      </w:r>
      <w:r w:rsidRPr="0075475F">
        <w:rPr>
          <w:sz w:val="20"/>
          <w:szCs w:val="18"/>
        </w:rPr>
        <w:t>arker: an integrated analysis environment for</w:t>
      </w:r>
      <w:r w:rsidR="0075475F" w:rsidRPr="0075475F">
        <w:rPr>
          <w:sz w:val="20"/>
          <w:szCs w:val="18"/>
        </w:rPr>
        <w:t xml:space="preserve"> </w:t>
      </w:r>
      <w:r w:rsidRPr="0075475F">
        <w:rPr>
          <w:sz w:val="20"/>
          <w:szCs w:val="18"/>
        </w:rPr>
        <w:t>genetic marker analysis. Bioinformatics. 21:2128–2129.</w:t>
      </w:r>
    </w:p>
    <w:p w:rsidR="0075475F" w:rsidRPr="0075475F" w:rsidRDefault="00FB3EAB" w:rsidP="0075475F">
      <w:pPr>
        <w:pStyle w:val="ListParagraph"/>
        <w:numPr>
          <w:ilvl w:val="0"/>
          <w:numId w:val="5"/>
        </w:numPr>
        <w:suppressAutoHyphens w:val="0"/>
        <w:snapToGrid w:val="0"/>
        <w:ind w:left="425" w:hanging="425"/>
        <w:jc w:val="both"/>
        <w:rPr>
          <w:sz w:val="20"/>
          <w:szCs w:val="18"/>
        </w:rPr>
      </w:pPr>
      <w:r w:rsidRPr="0075475F">
        <w:rPr>
          <w:bCs/>
          <w:sz w:val="20"/>
          <w:szCs w:val="18"/>
        </w:rPr>
        <w:t>Iyer</w:t>
      </w:r>
      <w:r w:rsidRPr="0075475F">
        <w:rPr>
          <w:sz w:val="20"/>
          <w:szCs w:val="18"/>
        </w:rPr>
        <w:t xml:space="preserve"> CP and Schnell RJ (2009). Breeding and genetics. In: The mango: botany,</w:t>
      </w:r>
      <w:r w:rsidR="0075475F" w:rsidRPr="0075475F">
        <w:rPr>
          <w:sz w:val="20"/>
          <w:szCs w:val="18"/>
        </w:rPr>
        <w:t xml:space="preserve"> </w:t>
      </w:r>
      <w:r w:rsidRPr="0075475F">
        <w:rPr>
          <w:sz w:val="20"/>
          <w:szCs w:val="18"/>
        </w:rPr>
        <w:t>production and uses. 2nd edn. (Litz RE, ed.). British Library, London,</w:t>
      </w:r>
      <w:r w:rsidR="0075475F" w:rsidRPr="0075475F">
        <w:rPr>
          <w:rFonts w:hint="eastAsia"/>
          <w:sz w:val="20"/>
          <w:szCs w:val="18"/>
          <w:lang w:eastAsia="zh-CN"/>
        </w:rPr>
        <w:t xml:space="preserve"> </w:t>
      </w:r>
      <w:r w:rsidRPr="0075475F">
        <w:rPr>
          <w:bCs/>
          <w:sz w:val="20"/>
          <w:szCs w:val="18"/>
        </w:rPr>
        <w:t>Ministry</w:t>
      </w:r>
      <w:r w:rsidRPr="0075475F">
        <w:rPr>
          <w:sz w:val="20"/>
          <w:szCs w:val="18"/>
        </w:rPr>
        <w:t xml:space="preserve"> </w:t>
      </w:r>
      <w:r w:rsidRPr="0075475F">
        <w:rPr>
          <w:bCs/>
          <w:sz w:val="20"/>
          <w:szCs w:val="18"/>
        </w:rPr>
        <w:t>of</w:t>
      </w:r>
      <w:r w:rsidRPr="0075475F">
        <w:rPr>
          <w:sz w:val="20"/>
          <w:szCs w:val="18"/>
        </w:rPr>
        <w:t xml:space="preserve"> </w:t>
      </w:r>
      <w:r w:rsidRPr="0075475F">
        <w:rPr>
          <w:bCs/>
          <w:sz w:val="20"/>
          <w:szCs w:val="18"/>
        </w:rPr>
        <w:t>Agriculture</w:t>
      </w:r>
      <w:r w:rsidRPr="0075475F">
        <w:rPr>
          <w:sz w:val="20"/>
          <w:szCs w:val="18"/>
        </w:rPr>
        <w:t>. (2007). Cultivated area and annual production of mango</w:t>
      </w:r>
      <w:r w:rsidR="0075475F" w:rsidRPr="0075475F">
        <w:rPr>
          <w:sz w:val="20"/>
          <w:szCs w:val="18"/>
        </w:rPr>
        <w:t xml:space="preserve"> </w:t>
      </w:r>
      <w:r w:rsidRPr="0075475F">
        <w:rPr>
          <w:sz w:val="20"/>
          <w:szCs w:val="18"/>
        </w:rPr>
        <w:t>fruits in Egypt. Agriculture Economic Department, Ministry of Agriculture, Cairo,</w:t>
      </w:r>
      <w:r w:rsidR="0075475F" w:rsidRPr="0075475F">
        <w:rPr>
          <w:sz w:val="20"/>
          <w:szCs w:val="18"/>
        </w:rPr>
        <w:t xml:space="preserve"> </w:t>
      </w:r>
      <w:r w:rsidRPr="0075475F">
        <w:rPr>
          <w:sz w:val="20"/>
          <w:szCs w:val="18"/>
        </w:rPr>
        <w:t>Egyp</w:t>
      </w:r>
      <w:r w:rsidR="0075475F" w:rsidRPr="0075475F">
        <w:rPr>
          <w:sz w:val="20"/>
          <w:szCs w:val="18"/>
        </w:rPr>
        <w:t>t.</w:t>
      </w:r>
    </w:p>
    <w:p w:rsidR="0075475F" w:rsidRPr="0075475F" w:rsidRDefault="00FB3EAB" w:rsidP="0075475F">
      <w:pPr>
        <w:pStyle w:val="ListParagraph"/>
        <w:numPr>
          <w:ilvl w:val="0"/>
          <w:numId w:val="5"/>
        </w:numPr>
        <w:suppressAutoHyphens w:val="0"/>
        <w:snapToGrid w:val="0"/>
        <w:ind w:left="425" w:hanging="425"/>
        <w:jc w:val="both"/>
        <w:rPr>
          <w:sz w:val="20"/>
          <w:szCs w:val="18"/>
        </w:rPr>
      </w:pPr>
      <w:r w:rsidRPr="0075475F">
        <w:rPr>
          <w:bCs/>
          <w:sz w:val="20"/>
          <w:szCs w:val="18"/>
        </w:rPr>
        <w:t>Mukherjee,</w:t>
      </w:r>
      <w:r w:rsidRPr="0075475F">
        <w:rPr>
          <w:sz w:val="20"/>
          <w:szCs w:val="18"/>
        </w:rPr>
        <w:t xml:space="preserve"> S</w:t>
      </w:r>
      <w:r w:rsidR="0075475F" w:rsidRPr="0075475F">
        <w:rPr>
          <w:sz w:val="20"/>
          <w:szCs w:val="18"/>
        </w:rPr>
        <w:t>. K</w:t>
      </w:r>
      <w:r w:rsidRPr="0075475F">
        <w:rPr>
          <w:sz w:val="20"/>
          <w:szCs w:val="18"/>
        </w:rPr>
        <w:t>. (1972). Origin of Mango (</w:t>
      </w:r>
      <w:r w:rsidRPr="0075475F">
        <w:rPr>
          <w:i/>
          <w:iCs/>
          <w:sz w:val="20"/>
          <w:szCs w:val="18"/>
        </w:rPr>
        <w:t>Mangifera</w:t>
      </w:r>
      <w:r w:rsidRPr="0075475F">
        <w:rPr>
          <w:sz w:val="20"/>
          <w:szCs w:val="18"/>
        </w:rPr>
        <w:t xml:space="preserve"> </w:t>
      </w:r>
      <w:r w:rsidRPr="0075475F">
        <w:rPr>
          <w:i/>
          <w:iCs/>
          <w:sz w:val="20"/>
          <w:szCs w:val="18"/>
        </w:rPr>
        <w:t>indica</w:t>
      </w:r>
      <w:r w:rsidRPr="0075475F">
        <w:rPr>
          <w:sz w:val="20"/>
          <w:szCs w:val="18"/>
        </w:rPr>
        <w:t>). Economic Botany. 26, 260-26</w:t>
      </w:r>
      <w:r w:rsidR="0075475F" w:rsidRPr="0075475F">
        <w:rPr>
          <w:sz w:val="20"/>
          <w:szCs w:val="18"/>
        </w:rPr>
        <w:t>4.</w:t>
      </w:r>
    </w:p>
    <w:p w:rsidR="00FB3EAB" w:rsidRPr="0075475F" w:rsidRDefault="00FB3EAB" w:rsidP="0075475F">
      <w:pPr>
        <w:pStyle w:val="ListParagraph"/>
        <w:numPr>
          <w:ilvl w:val="0"/>
          <w:numId w:val="5"/>
        </w:numPr>
        <w:suppressAutoHyphens w:val="0"/>
        <w:snapToGrid w:val="0"/>
        <w:ind w:left="425" w:hanging="425"/>
        <w:jc w:val="both"/>
        <w:rPr>
          <w:sz w:val="20"/>
          <w:szCs w:val="18"/>
        </w:rPr>
      </w:pPr>
      <w:r w:rsidRPr="0075475F">
        <w:rPr>
          <w:bCs/>
          <w:sz w:val="20"/>
          <w:szCs w:val="18"/>
        </w:rPr>
        <w:lastRenderedPageBreak/>
        <w:t>Nybom</w:t>
      </w:r>
      <w:r w:rsidRPr="0075475F">
        <w:rPr>
          <w:sz w:val="20"/>
          <w:szCs w:val="18"/>
        </w:rPr>
        <w:t xml:space="preserve"> H and Bartish IV. (2000). Effects of life history traits and sampling strategies on genetic diversity estimates obtained with RAPD markers in plants.</w:t>
      </w:r>
      <w:r w:rsidR="0075475F" w:rsidRPr="0075475F">
        <w:rPr>
          <w:sz w:val="20"/>
          <w:szCs w:val="18"/>
        </w:rPr>
        <w:t xml:space="preserve"> </w:t>
      </w:r>
      <w:r w:rsidRPr="0075475F">
        <w:rPr>
          <w:sz w:val="20"/>
          <w:szCs w:val="18"/>
        </w:rPr>
        <w:t>Perspectives in Plant Ecology, Evolution and Systematics. 2</w:t>
      </w:r>
      <w:r w:rsidR="00B730A7" w:rsidRPr="0075475F">
        <w:rPr>
          <w:sz w:val="20"/>
          <w:szCs w:val="18"/>
        </w:rPr>
        <w:t>, 93</w:t>
      </w:r>
      <w:r w:rsidRPr="0075475F">
        <w:rPr>
          <w:sz w:val="20"/>
          <w:szCs w:val="18"/>
        </w:rPr>
        <w:t>-114.</w:t>
      </w:r>
    </w:p>
    <w:p w:rsidR="00FB3EAB" w:rsidRPr="0075475F" w:rsidRDefault="00FB3EAB" w:rsidP="0075475F">
      <w:pPr>
        <w:pStyle w:val="ListParagraph"/>
        <w:numPr>
          <w:ilvl w:val="0"/>
          <w:numId w:val="5"/>
        </w:numPr>
        <w:suppressAutoHyphens w:val="0"/>
        <w:snapToGrid w:val="0"/>
        <w:ind w:left="425" w:hanging="425"/>
        <w:jc w:val="both"/>
        <w:rPr>
          <w:sz w:val="20"/>
          <w:szCs w:val="18"/>
        </w:rPr>
      </w:pPr>
      <w:r w:rsidRPr="0075475F">
        <w:rPr>
          <w:bCs/>
          <w:sz w:val="20"/>
          <w:szCs w:val="18"/>
        </w:rPr>
        <w:t>Olano</w:t>
      </w:r>
      <w:r w:rsidRPr="0075475F">
        <w:rPr>
          <w:sz w:val="20"/>
          <w:szCs w:val="18"/>
        </w:rPr>
        <w:t xml:space="preserve"> CT, Schnell RJ, Quintanilla WE and Campbell RJ. (2005). Pedigree analysis of</w:t>
      </w:r>
      <w:r w:rsidR="0075475F" w:rsidRPr="0075475F">
        <w:rPr>
          <w:sz w:val="20"/>
          <w:szCs w:val="18"/>
        </w:rPr>
        <w:t xml:space="preserve"> </w:t>
      </w:r>
      <w:r w:rsidRPr="0075475F">
        <w:rPr>
          <w:sz w:val="20"/>
          <w:szCs w:val="18"/>
        </w:rPr>
        <w:t>Florida mango cultivars. Proceedings of the Florida State Horticultural Society. 118</w:t>
      </w:r>
      <w:r w:rsidR="00B730A7" w:rsidRPr="0075475F">
        <w:rPr>
          <w:sz w:val="20"/>
          <w:szCs w:val="18"/>
        </w:rPr>
        <w:t>, 192</w:t>
      </w:r>
      <w:r w:rsidRPr="0075475F">
        <w:rPr>
          <w:sz w:val="20"/>
          <w:szCs w:val="18"/>
        </w:rPr>
        <w:t>-197.</w:t>
      </w:r>
    </w:p>
    <w:p w:rsidR="00FB3EAB" w:rsidRPr="0075475F" w:rsidRDefault="00FB3EAB" w:rsidP="0075475F">
      <w:pPr>
        <w:pStyle w:val="ListParagraph"/>
        <w:numPr>
          <w:ilvl w:val="0"/>
          <w:numId w:val="5"/>
        </w:numPr>
        <w:suppressAutoHyphens w:val="0"/>
        <w:snapToGrid w:val="0"/>
        <w:ind w:left="425" w:hanging="425"/>
        <w:jc w:val="both"/>
        <w:rPr>
          <w:sz w:val="20"/>
          <w:szCs w:val="18"/>
        </w:rPr>
      </w:pPr>
      <w:r w:rsidRPr="0075475F">
        <w:rPr>
          <w:bCs/>
          <w:sz w:val="20"/>
          <w:szCs w:val="18"/>
        </w:rPr>
        <w:t>Paiva</w:t>
      </w:r>
      <w:r w:rsidRPr="0075475F">
        <w:rPr>
          <w:sz w:val="20"/>
          <w:szCs w:val="18"/>
        </w:rPr>
        <w:t xml:space="preserve"> CL, Alexandre PV, Eileen AS, Jôsi</w:t>
      </w:r>
      <w:r w:rsidR="0075475F" w:rsidRPr="0075475F">
        <w:rPr>
          <w:sz w:val="20"/>
          <w:szCs w:val="18"/>
        </w:rPr>
        <w:t>e</w:t>
      </w:r>
      <w:r w:rsidR="0075475F">
        <w:rPr>
          <w:sz w:val="20"/>
          <w:szCs w:val="18"/>
        </w:rPr>
        <w:t xml:space="preserve"> </w:t>
      </w:r>
      <w:r w:rsidR="0075475F" w:rsidRPr="0075475F">
        <w:rPr>
          <w:sz w:val="20"/>
          <w:szCs w:val="18"/>
        </w:rPr>
        <w:t>C</w:t>
      </w:r>
      <w:r w:rsidRPr="0075475F">
        <w:rPr>
          <w:sz w:val="20"/>
          <w:szCs w:val="18"/>
        </w:rPr>
        <w:t>loviane F, Raimundo OS, and Eder J. (2014</w:t>
      </w:r>
      <w:r w:rsidRPr="0075475F">
        <w:rPr>
          <w:bCs/>
          <w:sz w:val="20"/>
          <w:szCs w:val="18"/>
        </w:rPr>
        <w:t>).</w:t>
      </w:r>
      <w:r w:rsidRPr="0075475F">
        <w:rPr>
          <w:sz w:val="20"/>
          <w:szCs w:val="18"/>
        </w:rPr>
        <w:t xml:space="preserve"> Genetic variability assessment in the genus Passiflora by SSR markers. Chilean Journal of Agricultural Research. 74, 355-360.</w:t>
      </w:r>
    </w:p>
    <w:p w:rsidR="00FB3EAB" w:rsidRPr="0075475F" w:rsidRDefault="00FB3EAB" w:rsidP="0075475F">
      <w:pPr>
        <w:pStyle w:val="ListParagraph"/>
        <w:numPr>
          <w:ilvl w:val="0"/>
          <w:numId w:val="5"/>
        </w:numPr>
        <w:suppressAutoHyphens w:val="0"/>
        <w:snapToGrid w:val="0"/>
        <w:ind w:left="425" w:hanging="425"/>
        <w:jc w:val="both"/>
        <w:rPr>
          <w:sz w:val="20"/>
          <w:szCs w:val="18"/>
        </w:rPr>
      </w:pPr>
      <w:r w:rsidRPr="0075475F">
        <w:rPr>
          <w:bCs/>
          <w:sz w:val="20"/>
          <w:szCs w:val="18"/>
        </w:rPr>
        <w:t>Parfitt</w:t>
      </w:r>
      <w:r w:rsidRPr="0075475F">
        <w:rPr>
          <w:sz w:val="20"/>
          <w:szCs w:val="18"/>
        </w:rPr>
        <w:t xml:space="preserve"> DE, Yonemori K, Ryugo K and Sugiura A (1991). Isozyme identification of</w:t>
      </w:r>
      <w:r w:rsidR="0075475F" w:rsidRPr="0075475F">
        <w:rPr>
          <w:sz w:val="20"/>
          <w:szCs w:val="18"/>
        </w:rPr>
        <w:t xml:space="preserve"> </w:t>
      </w:r>
      <w:r w:rsidRPr="0075475F">
        <w:rPr>
          <w:sz w:val="20"/>
          <w:szCs w:val="18"/>
        </w:rPr>
        <w:t>Japanese persimmon (</w:t>
      </w:r>
      <w:r w:rsidRPr="0075475F">
        <w:rPr>
          <w:i/>
          <w:iCs/>
          <w:sz w:val="20"/>
          <w:szCs w:val="18"/>
        </w:rPr>
        <w:t>Diospyros</w:t>
      </w:r>
      <w:r w:rsidRPr="0075475F">
        <w:rPr>
          <w:sz w:val="20"/>
          <w:szCs w:val="18"/>
        </w:rPr>
        <w:t xml:space="preserve"> </w:t>
      </w:r>
      <w:r w:rsidRPr="0075475F">
        <w:rPr>
          <w:i/>
          <w:iCs/>
          <w:sz w:val="20"/>
          <w:szCs w:val="18"/>
        </w:rPr>
        <w:t>kaki</w:t>
      </w:r>
      <w:r w:rsidRPr="0075475F">
        <w:rPr>
          <w:sz w:val="20"/>
          <w:szCs w:val="18"/>
        </w:rPr>
        <w:t xml:space="preserve"> L.): comparisons of cultivars in California and</w:t>
      </w:r>
      <w:r w:rsidR="0075475F" w:rsidRPr="0075475F">
        <w:rPr>
          <w:sz w:val="20"/>
          <w:szCs w:val="18"/>
        </w:rPr>
        <w:t xml:space="preserve"> </w:t>
      </w:r>
      <w:r w:rsidRPr="0075475F">
        <w:rPr>
          <w:sz w:val="20"/>
          <w:szCs w:val="18"/>
        </w:rPr>
        <w:t>Japan. Fruit Variety Journal 45, 107-113.</w:t>
      </w:r>
    </w:p>
    <w:p w:rsidR="0075475F" w:rsidRPr="0075475F" w:rsidRDefault="00FB3EAB" w:rsidP="0075475F">
      <w:pPr>
        <w:pStyle w:val="ListParagraph"/>
        <w:numPr>
          <w:ilvl w:val="0"/>
          <w:numId w:val="5"/>
        </w:numPr>
        <w:suppressAutoHyphens w:val="0"/>
        <w:snapToGrid w:val="0"/>
        <w:ind w:left="425" w:hanging="425"/>
        <w:jc w:val="both"/>
        <w:rPr>
          <w:sz w:val="20"/>
          <w:szCs w:val="18"/>
        </w:rPr>
      </w:pPr>
      <w:r w:rsidRPr="0075475F">
        <w:rPr>
          <w:bCs/>
          <w:sz w:val="20"/>
          <w:szCs w:val="18"/>
        </w:rPr>
        <w:t>Porebski</w:t>
      </w:r>
      <w:r w:rsidRPr="0075475F">
        <w:rPr>
          <w:sz w:val="20"/>
          <w:szCs w:val="18"/>
        </w:rPr>
        <w:t xml:space="preserve"> S, Bailey G and Baum BR. (1997). Modification of a CTAB </w:t>
      </w:r>
      <w:r w:rsidR="00B730A7" w:rsidRPr="0075475F">
        <w:rPr>
          <w:sz w:val="20"/>
          <w:szCs w:val="18"/>
        </w:rPr>
        <w:t>DNA extraction</w:t>
      </w:r>
      <w:r w:rsidRPr="0075475F">
        <w:rPr>
          <w:sz w:val="20"/>
          <w:szCs w:val="18"/>
        </w:rPr>
        <w:t xml:space="preserve"> protocol for plants containing high polysaccharide and polyphenol components Plant Molecular Biology Reporter. 15, 8-1</w:t>
      </w:r>
      <w:r w:rsidR="0075475F" w:rsidRPr="0075475F">
        <w:rPr>
          <w:sz w:val="20"/>
          <w:szCs w:val="18"/>
        </w:rPr>
        <w:t>5.</w:t>
      </w:r>
    </w:p>
    <w:p w:rsidR="0075475F" w:rsidRPr="0075475F" w:rsidRDefault="00FB3EAB" w:rsidP="0075475F">
      <w:pPr>
        <w:pStyle w:val="ListParagraph"/>
        <w:numPr>
          <w:ilvl w:val="0"/>
          <w:numId w:val="5"/>
        </w:numPr>
        <w:suppressAutoHyphens w:val="0"/>
        <w:snapToGrid w:val="0"/>
        <w:ind w:left="425" w:hanging="425"/>
        <w:jc w:val="both"/>
        <w:rPr>
          <w:sz w:val="20"/>
          <w:szCs w:val="18"/>
        </w:rPr>
      </w:pPr>
      <w:r w:rsidRPr="0075475F">
        <w:rPr>
          <w:bCs/>
          <w:sz w:val="20"/>
          <w:szCs w:val="18"/>
        </w:rPr>
        <w:lastRenderedPageBreak/>
        <w:t>Powell</w:t>
      </w:r>
      <w:r w:rsidRPr="0075475F">
        <w:rPr>
          <w:sz w:val="20"/>
          <w:szCs w:val="18"/>
        </w:rPr>
        <w:t xml:space="preserve"> W, Morgante M, Andre C, Hanafey M, Vogel J, Tingey S, Rafalski A. (1996) The comparison of RFLP, RAPD, AFLP and SSR (Microsatellite) markers for germplasm analysis. Molecular Breeding. 2,225–23</w:t>
      </w:r>
      <w:r w:rsidR="0075475F" w:rsidRPr="0075475F">
        <w:rPr>
          <w:sz w:val="20"/>
          <w:szCs w:val="18"/>
        </w:rPr>
        <w:t>8.</w:t>
      </w:r>
    </w:p>
    <w:p w:rsidR="00FB3EAB" w:rsidRPr="0075475F" w:rsidRDefault="00FB3EAB" w:rsidP="0075475F">
      <w:pPr>
        <w:pStyle w:val="ListParagraph"/>
        <w:numPr>
          <w:ilvl w:val="0"/>
          <w:numId w:val="5"/>
        </w:numPr>
        <w:suppressAutoHyphens w:val="0"/>
        <w:snapToGrid w:val="0"/>
        <w:ind w:left="425" w:hanging="425"/>
        <w:jc w:val="both"/>
        <w:rPr>
          <w:sz w:val="20"/>
          <w:szCs w:val="18"/>
        </w:rPr>
      </w:pPr>
      <w:r w:rsidRPr="0075475F">
        <w:rPr>
          <w:bCs/>
          <w:sz w:val="20"/>
          <w:szCs w:val="18"/>
        </w:rPr>
        <w:t>Prevost A</w:t>
      </w:r>
      <w:r w:rsidRPr="0075475F">
        <w:rPr>
          <w:sz w:val="20"/>
          <w:szCs w:val="18"/>
        </w:rPr>
        <w:t>. and Wilkinson MJ. (1999). A new system of comparing PCR primers applied to ISSR fingerprinting of potato cultivars.</w:t>
      </w:r>
      <w:r w:rsidRPr="0075475F">
        <w:rPr>
          <w:rStyle w:val="st1"/>
          <w:sz w:val="20"/>
          <w:szCs w:val="18"/>
        </w:rPr>
        <w:t xml:space="preserve"> Theoretical and Applied Genetics</w:t>
      </w:r>
      <w:r w:rsidRPr="0075475F">
        <w:rPr>
          <w:sz w:val="20"/>
          <w:szCs w:val="18"/>
        </w:rPr>
        <w:t>.</w:t>
      </w:r>
      <w:r w:rsidR="0075475F" w:rsidRPr="0075475F">
        <w:rPr>
          <w:sz w:val="20"/>
          <w:szCs w:val="18"/>
        </w:rPr>
        <w:t xml:space="preserve"> </w:t>
      </w:r>
      <w:r w:rsidRPr="0075475F">
        <w:rPr>
          <w:sz w:val="20"/>
          <w:szCs w:val="18"/>
        </w:rPr>
        <w:t>98, 107–112.</w:t>
      </w:r>
    </w:p>
    <w:p w:rsidR="00FB3EAB" w:rsidRPr="0075475F" w:rsidRDefault="00FB3EAB" w:rsidP="0075475F">
      <w:pPr>
        <w:pStyle w:val="ListParagraph"/>
        <w:numPr>
          <w:ilvl w:val="0"/>
          <w:numId w:val="5"/>
        </w:numPr>
        <w:suppressAutoHyphens w:val="0"/>
        <w:snapToGrid w:val="0"/>
        <w:ind w:left="425" w:hanging="425"/>
        <w:jc w:val="both"/>
        <w:rPr>
          <w:sz w:val="20"/>
          <w:szCs w:val="18"/>
        </w:rPr>
      </w:pPr>
      <w:r w:rsidRPr="0075475F">
        <w:rPr>
          <w:bCs/>
          <w:sz w:val="20"/>
          <w:szCs w:val="18"/>
        </w:rPr>
        <w:t>Ravishankar</w:t>
      </w:r>
      <w:r w:rsidRPr="0075475F">
        <w:rPr>
          <w:sz w:val="20"/>
          <w:szCs w:val="18"/>
        </w:rPr>
        <w:t xml:space="preserve"> KV, Bellam HM, Lalitha A</w:t>
      </w:r>
      <w:r w:rsidR="00B730A7" w:rsidRPr="0075475F">
        <w:rPr>
          <w:sz w:val="20"/>
          <w:szCs w:val="18"/>
        </w:rPr>
        <w:t xml:space="preserve"> </w:t>
      </w:r>
      <w:r w:rsidRPr="0075475F">
        <w:rPr>
          <w:sz w:val="20"/>
          <w:szCs w:val="18"/>
        </w:rPr>
        <w:t xml:space="preserve">and Makki RD. (2011). Development of new </w:t>
      </w:r>
      <w:r w:rsidR="00B730A7" w:rsidRPr="0075475F">
        <w:rPr>
          <w:sz w:val="20"/>
          <w:szCs w:val="18"/>
        </w:rPr>
        <w:t>microsatellite</w:t>
      </w:r>
      <w:r w:rsidRPr="0075475F">
        <w:rPr>
          <w:sz w:val="20"/>
          <w:szCs w:val="18"/>
        </w:rPr>
        <w:t xml:space="preserve"> markers from mango (Mangifera Indica) and cross-species amplification. American Journal of Botany 96-99.</w:t>
      </w:r>
    </w:p>
    <w:p w:rsidR="0075475F" w:rsidRPr="0075475F" w:rsidRDefault="00FB3EAB" w:rsidP="0075475F">
      <w:pPr>
        <w:pStyle w:val="ListParagraph"/>
        <w:numPr>
          <w:ilvl w:val="0"/>
          <w:numId w:val="5"/>
        </w:numPr>
        <w:suppressAutoHyphens w:val="0"/>
        <w:snapToGrid w:val="0"/>
        <w:ind w:left="425" w:hanging="425"/>
        <w:jc w:val="both"/>
        <w:rPr>
          <w:sz w:val="20"/>
          <w:szCs w:val="18"/>
        </w:rPr>
      </w:pPr>
      <w:r w:rsidRPr="0075475F">
        <w:rPr>
          <w:bCs/>
          <w:sz w:val="20"/>
          <w:szCs w:val="18"/>
        </w:rPr>
        <w:t>Rocha</w:t>
      </w:r>
      <w:r w:rsidRPr="0075475F">
        <w:rPr>
          <w:sz w:val="20"/>
          <w:szCs w:val="18"/>
        </w:rPr>
        <w:t xml:space="preserve"> A, Salomao LC, Salomao TM, Cruz CD and de Siqueira DL. (2012). Genetic diversity of ‘Uba’ mango tree using ISSR markers. Molecular Biotechnology. 50, 108-11</w:t>
      </w:r>
      <w:r w:rsidR="0075475F" w:rsidRPr="0075475F">
        <w:rPr>
          <w:sz w:val="20"/>
          <w:szCs w:val="18"/>
        </w:rPr>
        <w:t>3.</w:t>
      </w:r>
    </w:p>
    <w:p w:rsidR="00FB3EAB" w:rsidRPr="0075475F" w:rsidRDefault="00FB3EAB" w:rsidP="0075475F">
      <w:pPr>
        <w:pStyle w:val="ListParagraph"/>
        <w:numPr>
          <w:ilvl w:val="0"/>
          <w:numId w:val="5"/>
        </w:numPr>
        <w:suppressAutoHyphens w:val="0"/>
        <w:snapToGrid w:val="0"/>
        <w:ind w:left="425" w:hanging="425"/>
        <w:jc w:val="both"/>
        <w:rPr>
          <w:sz w:val="20"/>
          <w:szCs w:val="18"/>
        </w:rPr>
      </w:pPr>
      <w:r w:rsidRPr="0075475F">
        <w:rPr>
          <w:bCs/>
          <w:sz w:val="20"/>
          <w:szCs w:val="18"/>
        </w:rPr>
        <w:t>Ruiz-Garcia</w:t>
      </w:r>
      <w:r w:rsidRPr="0075475F">
        <w:rPr>
          <w:sz w:val="20"/>
          <w:szCs w:val="18"/>
        </w:rPr>
        <w:t xml:space="preserve"> </w:t>
      </w:r>
      <w:r w:rsidRPr="0075475F">
        <w:rPr>
          <w:bCs/>
          <w:sz w:val="20"/>
          <w:szCs w:val="18"/>
        </w:rPr>
        <w:t>M,</w:t>
      </w:r>
      <w:r w:rsidRPr="0075475F">
        <w:rPr>
          <w:sz w:val="20"/>
          <w:szCs w:val="18"/>
        </w:rPr>
        <w:t xml:space="preserve"> </w:t>
      </w:r>
      <w:r w:rsidRPr="0075475F">
        <w:rPr>
          <w:bCs/>
          <w:sz w:val="20"/>
          <w:szCs w:val="18"/>
        </w:rPr>
        <w:t>Payan</w:t>
      </w:r>
      <w:r w:rsidRPr="0075475F">
        <w:rPr>
          <w:sz w:val="20"/>
          <w:szCs w:val="18"/>
        </w:rPr>
        <w:t xml:space="preserve"> </w:t>
      </w:r>
      <w:r w:rsidRPr="0075475F">
        <w:rPr>
          <w:bCs/>
          <w:sz w:val="20"/>
          <w:szCs w:val="18"/>
        </w:rPr>
        <w:t>CE,</w:t>
      </w:r>
      <w:r w:rsidRPr="0075475F">
        <w:rPr>
          <w:sz w:val="20"/>
          <w:szCs w:val="18"/>
        </w:rPr>
        <w:t xml:space="preserve"> </w:t>
      </w:r>
      <w:r w:rsidRPr="0075475F">
        <w:rPr>
          <w:bCs/>
          <w:sz w:val="20"/>
          <w:szCs w:val="18"/>
        </w:rPr>
        <w:t>Murillo</w:t>
      </w:r>
      <w:r w:rsidRPr="0075475F">
        <w:rPr>
          <w:sz w:val="20"/>
          <w:szCs w:val="18"/>
        </w:rPr>
        <w:t xml:space="preserve"> </w:t>
      </w:r>
      <w:r w:rsidRPr="0075475F">
        <w:rPr>
          <w:bCs/>
          <w:sz w:val="20"/>
          <w:szCs w:val="18"/>
        </w:rPr>
        <w:t>A,</w:t>
      </w:r>
      <w:r w:rsidRPr="0075475F">
        <w:rPr>
          <w:sz w:val="20"/>
          <w:szCs w:val="18"/>
        </w:rPr>
        <w:t xml:space="preserve"> </w:t>
      </w:r>
      <w:r w:rsidRPr="0075475F">
        <w:rPr>
          <w:bCs/>
          <w:sz w:val="20"/>
          <w:szCs w:val="18"/>
        </w:rPr>
        <w:t>and</w:t>
      </w:r>
      <w:r w:rsidRPr="0075475F">
        <w:rPr>
          <w:sz w:val="20"/>
          <w:szCs w:val="18"/>
        </w:rPr>
        <w:t xml:space="preserve"> </w:t>
      </w:r>
      <w:r w:rsidRPr="0075475F">
        <w:rPr>
          <w:bCs/>
          <w:sz w:val="20"/>
          <w:szCs w:val="18"/>
        </w:rPr>
        <w:t>Alvarez</w:t>
      </w:r>
      <w:r w:rsidRPr="0075475F">
        <w:rPr>
          <w:sz w:val="20"/>
          <w:szCs w:val="18"/>
        </w:rPr>
        <w:t xml:space="preserve"> </w:t>
      </w:r>
      <w:r w:rsidRPr="0075475F">
        <w:rPr>
          <w:bCs/>
          <w:sz w:val="20"/>
          <w:szCs w:val="18"/>
        </w:rPr>
        <w:t>D</w:t>
      </w:r>
      <w:r w:rsidRPr="0075475F">
        <w:rPr>
          <w:sz w:val="20"/>
          <w:szCs w:val="18"/>
        </w:rPr>
        <w:t>. (2006) DNA Microsatellite characterization of the Jaguar (</w:t>
      </w:r>
      <w:r w:rsidRPr="0075475F">
        <w:rPr>
          <w:i/>
          <w:iCs/>
          <w:sz w:val="20"/>
          <w:szCs w:val="18"/>
        </w:rPr>
        <w:t>Panthera</w:t>
      </w:r>
      <w:r w:rsidRPr="0075475F">
        <w:rPr>
          <w:sz w:val="20"/>
          <w:szCs w:val="18"/>
        </w:rPr>
        <w:t xml:space="preserve"> </w:t>
      </w:r>
      <w:r w:rsidRPr="0075475F">
        <w:rPr>
          <w:i/>
          <w:iCs/>
          <w:sz w:val="20"/>
          <w:szCs w:val="18"/>
        </w:rPr>
        <w:t>onca</w:t>
      </w:r>
      <w:r w:rsidRPr="0075475F">
        <w:rPr>
          <w:sz w:val="20"/>
          <w:szCs w:val="18"/>
        </w:rPr>
        <w:t>) in Colombia. Genes and Genetics Systems. 81, 115-127.</w:t>
      </w:r>
    </w:p>
    <w:p w:rsidR="0087291B" w:rsidRPr="0075475F" w:rsidRDefault="0087291B" w:rsidP="0075475F">
      <w:pPr>
        <w:suppressAutoHyphens w:val="0"/>
        <w:autoSpaceDE w:val="0"/>
        <w:autoSpaceDN w:val="0"/>
        <w:adjustRightInd w:val="0"/>
        <w:snapToGrid w:val="0"/>
        <w:ind w:left="425" w:hanging="425"/>
        <w:jc w:val="both"/>
        <w:rPr>
          <w:bCs/>
          <w:color w:val="000000" w:themeColor="text1"/>
          <w:sz w:val="20"/>
          <w:szCs w:val="18"/>
        </w:rPr>
        <w:sectPr w:rsidR="0087291B" w:rsidRPr="0075475F" w:rsidSect="0075475F">
          <w:headerReference w:type="default" r:id="rId39"/>
          <w:footerReference w:type="even" r:id="rId40"/>
          <w:footerReference w:type="default" r:id="rId41"/>
          <w:footnotePr>
            <w:pos w:val="beneathText"/>
          </w:footnotePr>
          <w:type w:val="continuous"/>
          <w:pgSz w:w="12240" w:h="15840" w:code="1"/>
          <w:pgMar w:top="1440" w:right="1440" w:bottom="1440" w:left="1440" w:header="720" w:footer="720" w:gutter="0"/>
          <w:cols w:num="2" w:space="600"/>
          <w:docGrid w:linePitch="360"/>
        </w:sectPr>
      </w:pPr>
    </w:p>
    <w:p w:rsidR="0075475F" w:rsidRPr="0075475F" w:rsidRDefault="0075475F" w:rsidP="0075475F">
      <w:pPr>
        <w:suppressAutoHyphens w:val="0"/>
        <w:autoSpaceDE w:val="0"/>
        <w:autoSpaceDN w:val="0"/>
        <w:adjustRightInd w:val="0"/>
        <w:snapToGrid w:val="0"/>
        <w:ind w:left="425" w:hanging="425"/>
        <w:jc w:val="both"/>
        <w:rPr>
          <w:bCs/>
          <w:color w:val="000000" w:themeColor="text1"/>
          <w:sz w:val="20"/>
          <w:szCs w:val="20"/>
          <w:lang w:eastAsia="zh-CN"/>
        </w:rPr>
      </w:pPr>
    </w:p>
    <w:p w:rsidR="0075475F" w:rsidRPr="0075475F" w:rsidRDefault="0075475F" w:rsidP="0075475F">
      <w:pPr>
        <w:suppressAutoHyphens w:val="0"/>
        <w:autoSpaceDE w:val="0"/>
        <w:autoSpaceDN w:val="0"/>
        <w:adjustRightInd w:val="0"/>
        <w:snapToGrid w:val="0"/>
        <w:ind w:left="425" w:hanging="425"/>
        <w:jc w:val="both"/>
        <w:rPr>
          <w:bCs/>
          <w:color w:val="000000" w:themeColor="text1"/>
          <w:sz w:val="20"/>
          <w:szCs w:val="20"/>
          <w:lang w:eastAsia="zh-CN"/>
        </w:rPr>
      </w:pPr>
    </w:p>
    <w:p w:rsidR="0075475F" w:rsidRPr="0075475F" w:rsidRDefault="0075475F" w:rsidP="0075475F">
      <w:pPr>
        <w:suppressAutoHyphens w:val="0"/>
        <w:autoSpaceDE w:val="0"/>
        <w:autoSpaceDN w:val="0"/>
        <w:adjustRightInd w:val="0"/>
        <w:snapToGrid w:val="0"/>
        <w:ind w:left="425" w:hanging="425"/>
        <w:jc w:val="both"/>
        <w:rPr>
          <w:bCs/>
          <w:color w:val="000000" w:themeColor="text1"/>
          <w:sz w:val="20"/>
          <w:szCs w:val="20"/>
          <w:lang w:eastAsia="zh-CN"/>
        </w:rPr>
      </w:pPr>
    </w:p>
    <w:p w:rsidR="007C3E1E" w:rsidRPr="0075475F" w:rsidRDefault="0087291B" w:rsidP="0075475F">
      <w:pPr>
        <w:suppressAutoHyphens w:val="0"/>
        <w:autoSpaceDE w:val="0"/>
        <w:autoSpaceDN w:val="0"/>
        <w:adjustRightInd w:val="0"/>
        <w:snapToGrid w:val="0"/>
        <w:ind w:left="425" w:hanging="425"/>
        <w:jc w:val="both"/>
        <w:rPr>
          <w:bCs/>
          <w:color w:val="000000" w:themeColor="text1"/>
          <w:sz w:val="20"/>
          <w:szCs w:val="20"/>
        </w:rPr>
      </w:pPr>
      <w:r w:rsidRPr="0075475F">
        <w:rPr>
          <w:bCs/>
          <w:color w:val="000000" w:themeColor="text1"/>
          <w:sz w:val="20"/>
          <w:szCs w:val="20"/>
        </w:rPr>
        <w:t>7/15/2017</w:t>
      </w:r>
    </w:p>
    <w:sectPr w:rsidR="007C3E1E" w:rsidRPr="0075475F" w:rsidSect="0087291B">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A5E" w:rsidRDefault="00E72A5E">
      <w:r>
        <w:separator/>
      </w:r>
    </w:p>
  </w:endnote>
  <w:endnote w:type="continuationSeparator" w:id="0">
    <w:p w:rsidR="00E72A5E" w:rsidRDefault="00E72A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1B" w:rsidRDefault="006978CA" w:rsidP="00B3167C">
    <w:pPr>
      <w:pStyle w:val="Footer"/>
      <w:framePr w:wrap="around" w:vAnchor="text" w:hAnchor="margin" w:xAlign="center" w:y="1"/>
      <w:rPr>
        <w:rStyle w:val="PageNumber"/>
      </w:rPr>
    </w:pPr>
    <w:r>
      <w:rPr>
        <w:rStyle w:val="PageNumber"/>
      </w:rPr>
      <w:fldChar w:fldCharType="begin"/>
    </w:r>
    <w:r w:rsidR="0087291B">
      <w:rPr>
        <w:rStyle w:val="PageNumber"/>
      </w:rPr>
      <w:instrText xml:space="preserve">PAGE  </w:instrText>
    </w:r>
    <w:r>
      <w:rPr>
        <w:rStyle w:val="PageNumber"/>
      </w:rPr>
      <w:fldChar w:fldCharType="end"/>
    </w:r>
  </w:p>
  <w:p w:rsidR="0087291B" w:rsidRDefault="0087291B"/>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1B" w:rsidRPr="00B3167C" w:rsidRDefault="006978CA"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87291B" w:rsidRPr="00B3167C">
      <w:rPr>
        <w:rStyle w:val="PageNumber"/>
        <w:sz w:val="20"/>
        <w:szCs w:val="20"/>
      </w:rPr>
      <w:instrText xml:space="preserve">PAGE  </w:instrText>
    </w:r>
    <w:r w:rsidRPr="00B3167C">
      <w:rPr>
        <w:rStyle w:val="PageNumber"/>
        <w:sz w:val="20"/>
        <w:szCs w:val="20"/>
      </w:rPr>
      <w:fldChar w:fldCharType="separate"/>
    </w:r>
    <w:r w:rsidR="0075475F">
      <w:rPr>
        <w:rStyle w:val="PageNumber"/>
        <w:noProof/>
        <w:sz w:val="20"/>
        <w:szCs w:val="20"/>
      </w:rPr>
      <w:t>6</w:t>
    </w:r>
    <w:r w:rsidRPr="00B3167C">
      <w:rPr>
        <w:rStyle w:val="PageNumber"/>
        <w:sz w:val="20"/>
        <w:szCs w:val="20"/>
      </w:rPr>
      <w:fldChar w:fldCharType="end"/>
    </w:r>
  </w:p>
  <w:p w:rsidR="0087291B" w:rsidRDefault="006978CA" w:rsidP="006E6ACB">
    <w:pPr>
      <w:jc w:val="center"/>
      <w:rPr>
        <w:lang w:eastAsia="zh-CN"/>
      </w:rPr>
    </w:pPr>
    <w:hyperlink r:id="rId1" w:history="1">
      <w:r w:rsidR="0087291B">
        <w:rPr>
          <w:rStyle w:val="Hyperlink"/>
          <w:rFonts w:cs="Calibri"/>
          <w:sz w:val="20"/>
          <w:szCs w:val="20"/>
        </w:rPr>
        <w:t>http://www.sciencepub.net</w:t>
      </w:r>
      <w:r w:rsidR="0087291B">
        <w:rPr>
          <w:rStyle w:val="Hyperlink"/>
          <w:sz w:val="20"/>
          <w:szCs w:val="20"/>
        </w:rPr>
        <w:t>/newyork</w:t>
      </w:r>
    </w:hyperlink>
    <w:r w:rsidR="0087291B">
      <w:rPr>
        <w:bCs/>
        <w:sz w:val="20"/>
      </w:rPr>
      <w:t xml:space="preserve">                        </w:t>
    </w:r>
    <w:r w:rsidR="0087291B">
      <w:rPr>
        <w:bCs/>
        <w:sz w:val="20"/>
      </w:rPr>
      <w:tab/>
    </w:r>
    <w:r w:rsidR="0087291B">
      <w:rPr>
        <w:bCs/>
        <w:sz w:val="20"/>
      </w:rPr>
      <w:tab/>
    </w:r>
    <w:r w:rsidR="0087291B">
      <w:rPr>
        <w:bCs/>
        <w:sz w:val="20"/>
      </w:rPr>
      <w:tab/>
      <w:t xml:space="preserve">                   </w:t>
    </w:r>
    <w:hyperlink r:id="rId2" w:history="1">
      <w:r w:rsidR="0087291B">
        <w:rPr>
          <w:rStyle w:val="Hyperlink"/>
          <w:bCs/>
          <w:sz w:val="20"/>
        </w:rPr>
        <w:t>newyorksci@gmail.com</w:t>
      </w:r>
    </w:hyperlink>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1B" w:rsidRDefault="006978CA" w:rsidP="00B3167C">
    <w:pPr>
      <w:pStyle w:val="Footer"/>
      <w:framePr w:wrap="around" w:vAnchor="text" w:hAnchor="margin" w:xAlign="center" w:y="1"/>
      <w:rPr>
        <w:rStyle w:val="PageNumber"/>
      </w:rPr>
    </w:pPr>
    <w:r>
      <w:rPr>
        <w:rStyle w:val="PageNumber"/>
      </w:rPr>
      <w:fldChar w:fldCharType="begin"/>
    </w:r>
    <w:r w:rsidR="0087291B">
      <w:rPr>
        <w:rStyle w:val="PageNumber"/>
      </w:rPr>
      <w:instrText xml:space="preserve">PAGE  </w:instrText>
    </w:r>
    <w:r>
      <w:rPr>
        <w:rStyle w:val="PageNumber"/>
      </w:rPr>
      <w:fldChar w:fldCharType="end"/>
    </w:r>
  </w:p>
  <w:p w:rsidR="0087291B" w:rsidRDefault="0087291B"/>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1B" w:rsidRPr="00D007A9" w:rsidRDefault="006978CA" w:rsidP="00D007A9">
    <w:pPr>
      <w:jc w:val="center"/>
      <w:rPr>
        <w:sz w:val="20"/>
      </w:rPr>
    </w:pPr>
    <w:r w:rsidRPr="00D007A9">
      <w:rPr>
        <w:sz w:val="20"/>
      </w:rPr>
      <w:fldChar w:fldCharType="begin"/>
    </w:r>
    <w:r w:rsidR="00D007A9" w:rsidRPr="00D007A9">
      <w:rPr>
        <w:sz w:val="20"/>
      </w:rPr>
      <w:instrText xml:space="preserve"> page </w:instrText>
    </w:r>
    <w:r w:rsidRPr="00D007A9">
      <w:rPr>
        <w:sz w:val="20"/>
      </w:rPr>
      <w:fldChar w:fldCharType="separate"/>
    </w:r>
    <w:r w:rsidR="00D61AD3">
      <w:rPr>
        <w:noProof/>
        <w:sz w:val="20"/>
      </w:rPr>
      <w:t>73</w:t>
    </w:r>
    <w:r w:rsidRPr="00D007A9">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1B" w:rsidRDefault="006978CA" w:rsidP="00B3167C">
    <w:pPr>
      <w:pStyle w:val="Footer"/>
      <w:framePr w:wrap="around" w:vAnchor="text" w:hAnchor="margin" w:xAlign="center" w:y="1"/>
      <w:rPr>
        <w:rStyle w:val="PageNumber"/>
      </w:rPr>
    </w:pPr>
    <w:r>
      <w:rPr>
        <w:rStyle w:val="PageNumber"/>
      </w:rPr>
      <w:fldChar w:fldCharType="begin"/>
    </w:r>
    <w:r w:rsidR="0087291B">
      <w:rPr>
        <w:rStyle w:val="PageNumber"/>
      </w:rPr>
      <w:instrText xml:space="preserve">PAGE  </w:instrText>
    </w:r>
    <w:r>
      <w:rPr>
        <w:rStyle w:val="PageNumber"/>
      </w:rPr>
      <w:fldChar w:fldCharType="end"/>
    </w:r>
  </w:p>
  <w:p w:rsidR="0087291B" w:rsidRDefault="0087291B"/>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1B" w:rsidRPr="00D007A9" w:rsidRDefault="006978CA" w:rsidP="00D007A9">
    <w:pPr>
      <w:jc w:val="center"/>
      <w:rPr>
        <w:sz w:val="20"/>
      </w:rPr>
    </w:pPr>
    <w:r w:rsidRPr="00D007A9">
      <w:rPr>
        <w:sz w:val="20"/>
      </w:rPr>
      <w:fldChar w:fldCharType="begin"/>
    </w:r>
    <w:r w:rsidR="00D007A9" w:rsidRPr="00D007A9">
      <w:rPr>
        <w:sz w:val="20"/>
      </w:rPr>
      <w:instrText xml:space="preserve"> page </w:instrText>
    </w:r>
    <w:r w:rsidRPr="00D007A9">
      <w:rPr>
        <w:sz w:val="20"/>
      </w:rPr>
      <w:fldChar w:fldCharType="separate"/>
    </w:r>
    <w:r w:rsidR="00D61AD3">
      <w:rPr>
        <w:noProof/>
        <w:sz w:val="20"/>
      </w:rPr>
      <w:t>74</w:t>
    </w:r>
    <w:r w:rsidRPr="00D007A9">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1B" w:rsidRDefault="006978CA" w:rsidP="00B3167C">
    <w:pPr>
      <w:pStyle w:val="Footer"/>
      <w:framePr w:wrap="around" w:vAnchor="text" w:hAnchor="margin" w:xAlign="center" w:y="1"/>
      <w:rPr>
        <w:rStyle w:val="PageNumber"/>
      </w:rPr>
    </w:pPr>
    <w:r>
      <w:rPr>
        <w:rStyle w:val="PageNumber"/>
      </w:rPr>
      <w:fldChar w:fldCharType="begin"/>
    </w:r>
    <w:r w:rsidR="0087291B">
      <w:rPr>
        <w:rStyle w:val="PageNumber"/>
      </w:rPr>
      <w:instrText xml:space="preserve">PAGE  </w:instrText>
    </w:r>
    <w:r>
      <w:rPr>
        <w:rStyle w:val="PageNumber"/>
      </w:rPr>
      <w:fldChar w:fldCharType="end"/>
    </w:r>
  </w:p>
  <w:p w:rsidR="0087291B" w:rsidRDefault="0087291B"/>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1B" w:rsidRPr="00B3167C" w:rsidRDefault="006978CA"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87291B" w:rsidRPr="00B3167C">
      <w:rPr>
        <w:rStyle w:val="PageNumber"/>
        <w:sz w:val="20"/>
        <w:szCs w:val="20"/>
      </w:rPr>
      <w:instrText xml:space="preserve">PAGE  </w:instrText>
    </w:r>
    <w:r w:rsidRPr="00B3167C">
      <w:rPr>
        <w:rStyle w:val="PageNumber"/>
        <w:sz w:val="20"/>
        <w:szCs w:val="20"/>
      </w:rPr>
      <w:fldChar w:fldCharType="separate"/>
    </w:r>
    <w:r w:rsidR="0075475F">
      <w:rPr>
        <w:rStyle w:val="PageNumber"/>
        <w:noProof/>
        <w:sz w:val="20"/>
        <w:szCs w:val="20"/>
      </w:rPr>
      <w:t>8</w:t>
    </w:r>
    <w:r w:rsidRPr="00B3167C">
      <w:rPr>
        <w:rStyle w:val="PageNumber"/>
        <w:sz w:val="20"/>
        <w:szCs w:val="20"/>
      </w:rPr>
      <w:fldChar w:fldCharType="end"/>
    </w:r>
  </w:p>
  <w:p w:rsidR="0087291B" w:rsidRDefault="006978CA" w:rsidP="006E6ACB">
    <w:pPr>
      <w:jc w:val="center"/>
      <w:rPr>
        <w:lang w:eastAsia="zh-CN"/>
      </w:rPr>
    </w:pPr>
    <w:hyperlink r:id="rId1" w:history="1">
      <w:r w:rsidR="0087291B">
        <w:rPr>
          <w:rStyle w:val="Hyperlink"/>
          <w:rFonts w:cs="Calibri"/>
          <w:sz w:val="20"/>
          <w:szCs w:val="20"/>
        </w:rPr>
        <w:t>http://www.sciencepub.net</w:t>
      </w:r>
      <w:r w:rsidR="0087291B">
        <w:rPr>
          <w:rStyle w:val="Hyperlink"/>
          <w:sz w:val="20"/>
          <w:szCs w:val="20"/>
        </w:rPr>
        <w:t>/newyork</w:t>
      </w:r>
    </w:hyperlink>
    <w:r w:rsidR="0087291B">
      <w:rPr>
        <w:bCs/>
        <w:sz w:val="20"/>
      </w:rPr>
      <w:t xml:space="preserve">                        </w:t>
    </w:r>
    <w:r w:rsidR="0087291B">
      <w:rPr>
        <w:bCs/>
        <w:sz w:val="20"/>
      </w:rPr>
      <w:tab/>
    </w:r>
    <w:r w:rsidR="0087291B">
      <w:rPr>
        <w:bCs/>
        <w:sz w:val="20"/>
      </w:rPr>
      <w:tab/>
    </w:r>
    <w:r w:rsidR="0087291B">
      <w:rPr>
        <w:bCs/>
        <w:sz w:val="20"/>
      </w:rPr>
      <w:tab/>
      <w:t xml:space="preserve">                   </w:t>
    </w:r>
    <w:hyperlink r:id="rId2" w:history="1">
      <w:r w:rsidR="0087291B">
        <w:rPr>
          <w:rStyle w:val="Hyperlink"/>
          <w:bCs/>
          <w:sz w:val="20"/>
        </w:rPr>
        <w:t>newyorksci@gmail.com</w:t>
      </w:r>
    </w:hyperlink>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1B" w:rsidRDefault="006978CA" w:rsidP="00B3167C">
    <w:pPr>
      <w:pStyle w:val="Footer"/>
      <w:framePr w:wrap="around" w:vAnchor="text" w:hAnchor="margin" w:xAlign="center" w:y="1"/>
      <w:rPr>
        <w:rStyle w:val="PageNumber"/>
      </w:rPr>
    </w:pPr>
    <w:r>
      <w:rPr>
        <w:rStyle w:val="PageNumber"/>
      </w:rPr>
      <w:fldChar w:fldCharType="begin"/>
    </w:r>
    <w:r w:rsidR="0087291B">
      <w:rPr>
        <w:rStyle w:val="PageNumber"/>
      </w:rPr>
      <w:instrText xml:space="preserve">PAGE  </w:instrText>
    </w:r>
    <w:r>
      <w:rPr>
        <w:rStyle w:val="PageNumber"/>
      </w:rPr>
      <w:fldChar w:fldCharType="end"/>
    </w:r>
  </w:p>
  <w:p w:rsidR="0087291B" w:rsidRDefault="0087291B"/>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1B" w:rsidRPr="00B3167C" w:rsidRDefault="006978CA"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87291B" w:rsidRPr="00B3167C">
      <w:rPr>
        <w:rStyle w:val="PageNumber"/>
        <w:sz w:val="20"/>
        <w:szCs w:val="20"/>
      </w:rPr>
      <w:instrText xml:space="preserve">PAGE  </w:instrText>
    </w:r>
    <w:r w:rsidRPr="00B3167C">
      <w:rPr>
        <w:rStyle w:val="PageNumber"/>
        <w:sz w:val="20"/>
        <w:szCs w:val="20"/>
      </w:rPr>
      <w:fldChar w:fldCharType="separate"/>
    </w:r>
    <w:r w:rsidR="0075475F">
      <w:rPr>
        <w:rStyle w:val="PageNumber"/>
        <w:noProof/>
        <w:sz w:val="20"/>
        <w:szCs w:val="20"/>
      </w:rPr>
      <w:t>8</w:t>
    </w:r>
    <w:r w:rsidRPr="00B3167C">
      <w:rPr>
        <w:rStyle w:val="PageNumber"/>
        <w:sz w:val="20"/>
        <w:szCs w:val="20"/>
      </w:rPr>
      <w:fldChar w:fldCharType="end"/>
    </w:r>
  </w:p>
  <w:p w:rsidR="0087291B" w:rsidRDefault="006978CA" w:rsidP="006E6ACB">
    <w:pPr>
      <w:jc w:val="center"/>
      <w:rPr>
        <w:lang w:eastAsia="zh-CN"/>
      </w:rPr>
    </w:pPr>
    <w:hyperlink r:id="rId1" w:history="1">
      <w:r w:rsidR="0087291B">
        <w:rPr>
          <w:rStyle w:val="Hyperlink"/>
          <w:rFonts w:cs="Calibri"/>
          <w:sz w:val="20"/>
          <w:szCs w:val="20"/>
        </w:rPr>
        <w:t>http://www.sciencepub.net</w:t>
      </w:r>
      <w:r w:rsidR="0087291B">
        <w:rPr>
          <w:rStyle w:val="Hyperlink"/>
          <w:sz w:val="20"/>
          <w:szCs w:val="20"/>
        </w:rPr>
        <w:t>/newyork</w:t>
      </w:r>
    </w:hyperlink>
    <w:r w:rsidR="0087291B">
      <w:rPr>
        <w:bCs/>
        <w:sz w:val="20"/>
      </w:rPr>
      <w:t xml:space="preserve">                        </w:t>
    </w:r>
    <w:r w:rsidR="0087291B">
      <w:rPr>
        <w:bCs/>
        <w:sz w:val="20"/>
      </w:rPr>
      <w:tab/>
    </w:r>
    <w:r w:rsidR="0087291B">
      <w:rPr>
        <w:bCs/>
        <w:sz w:val="20"/>
      </w:rPr>
      <w:tab/>
    </w:r>
    <w:r w:rsidR="0087291B">
      <w:rPr>
        <w:bCs/>
        <w:sz w:val="20"/>
      </w:rPr>
      <w:tab/>
      <w:t xml:space="preserve">                   </w:t>
    </w:r>
    <w:hyperlink r:id="rId2" w:history="1">
      <w:r w:rsidR="0087291B">
        <w:rPr>
          <w:rStyle w:val="Hyperlink"/>
          <w:bCs/>
          <w:sz w:val="20"/>
        </w:rPr>
        <w:t>newyorksci@gmail.com</w:t>
      </w:r>
    </w:hyperlink>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6978CA"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1B" w:rsidRPr="00D007A9" w:rsidRDefault="006978CA" w:rsidP="00D007A9">
    <w:pPr>
      <w:jc w:val="center"/>
      <w:rPr>
        <w:sz w:val="20"/>
      </w:rPr>
    </w:pPr>
    <w:r w:rsidRPr="00D007A9">
      <w:rPr>
        <w:sz w:val="20"/>
      </w:rPr>
      <w:fldChar w:fldCharType="begin"/>
    </w:r>
    <w:r w:rsidR="00D007A9" w:rsidRPr="00D007A9">
      <w:rPr>
        <w:sz w:val="20"/>
      </w:rPr>
      <w:instrText xml:space="preserve"> page </w:instrText>
    </w:r>
    <w:r w:rsidRPr="00D007A9">
      <w:rPr>
        <w:sz w:val="20"/>
      </w:rPr>
      <w:fldChar w:fldCharType="separate"/>
    </w:r>
    <w:r w:rsidR="00D61AD3">
      <w:rPr>
        <w:noProof/>
        <w:sz w:val="20"/>
      </w:rPr>
      <w:t>68</w:t>
    </w:r>
    <w:r w:rsidRPr="00D007A9">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D007A9" w:rsidRDefault="006978CA" w:rsidP="00D007A9">
    <w:pPr>
      <w:jc w:val="center"/>
      <w:rPr>
        <w:sz w:val="20"/>
      </w:rPr>
    </w:pPr>
    <w:r w:rsidRPr="00D007A9">
      <w:rPr>
        <w:sz w:val="20"/>
      </w:rPr>
      <w:fldChar w:fldCharType="begin"/>
    </w:r>
    <w:r w:rsidR="00D007A9" w:rsidRPr="00D007A9">
      <w:rPr>
        <w:sz w:val="20"/>
      </w:rPr>
      <w:instrText xml:space="preserve"> page </w:instrText>
    </w:r>
    <w:r w:rsidRPr="00D007A9">
      <w:rPr>
        <w:sz w:val="20"/>
      </w:rPr>
      <w:fldChar w:fldCharType="separate"/>
    </w:r>
    <w:r w:rsidR="00D61AD3">
      <w:rPr>
        <w:noProof/>
        <w:sz w:val="20"/>
      </w:rPr>
      <w:t>76</w:t>
    </w:r>
    <w:r w:rsidRPr="00D007A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1B" w:rsidRDefault="006978CA" w:rsidP="00B3167C">
    <w:pPr>
      <w:pStyle w:val="Footer"/>
      <w:framePr w:wrap="around" w:vAnchor="text" w:hAnchor="margin" w:xAlign="center" w:y="1"/>
      <w:rPr>
        <w:rStyle w:val="PageNumber"/>
      </w:rPr>
    </w:pPr>
    <w:r>
      <w:rPr>
        <w:rStyle w:val="PageNumber"/>
      </w:rPr>
      <w:fldChar w:fldCharType="begin"/>
    </w:r>
    <w:r w:rsidR="0087291B">
      <w:rPr>
        <w:rStyle w:val="PageNumber"/>
      </w:rPr>
      <w:instrText xml:space="preserve">PAGE  </w:instrText>
    </w:r>
    <w:r>
      <w:rPr>
        <w:rStyle w:val="PageNumber"/>
      </w:rPr>
      <w:fldChar w:fldCharType="end"/>
    </w:r>
  </w:p>
  <w:p w:rsidR="0087291B" w:rsidRDefault="0087291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1B" w:rsidRPr="00D007A9" w:rsidRDefault="006978CA" w:rsidP="00D007A9">
    <w:pPr>
      <w:jc w:val="center"/>
      <w:rPr>
        <w:sz w:val="20"/>
      </w:rPr>
    </w:pPr>
    <w:r w:rsidRPr="00D007A9">
      <w:rPr>
        <w:sz w:val="20"/>
      </w:rPr>
      <w:fldChar w:fldCharType="begin"/>
    </w:r>
    <w:r w:rsidR="00D007A9" w:rsidRPr="00D007A9">
      <w:rPr>
        <w:sz w:val="20"/>
      </w:rPr>
      <w:instrText xml:space="preserve"> page </w:instrText>
    </w:r>
    <w:r w:rsidRPr="00D007A9">
      <w:rPr>
        <w:sz w:val="20"/>
      </w:rPr>
      <w:fldChar w:fldCharType="separate"/>
    </w:r>
    <w:r w:rsidR="00D61AD3">
      <w:rPr>
        <w:noProof/>
        <w:sz w:val="20"/>
      </w:rPr>
      <w:t>70</w:t>
    </w:r>
    <w:r w:rsidRPr="00D007A9">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1B" w:rsidRDefault="006978CA" w:rsidP="00B3167C">
    <w:pPr>
      <w:pStyle w:val="Footer"/>
      <w:framePr w:wrap="around" w:vAnchor="text" w:hAnchor="margin" w:xAlign="center" w:y="1"/>
      <w:rPr>
        <w:rStyle w:val="PageNumber"/>
      </w:rPr>
    </w:pPr>
    <w:r>
      <w:rPr>
        <w:rStyle w:val="PageNumber"/>
      </w:rPr>
      <w:fldChar w:fldCharType="begin"/>
    </w:r>
    <w:r w:rsidR="0087291B">
      <w:rPr>
        <w:rStyle w:val="PageNumber"/>
      </w:rPr>
      <w:instrText xml:space="preserve">PAGE  </w:instrText>
    </w:r>
    <w:r>
      <w:rPr>
        <w:rStyle w:val="PageNumber"/>
      </w:rPr>
      <w:fldChar w:fldCharType="end"/>
    </w:r>
  </w:p>
  <w:p w:rsidR="0087291B" w:rsidRDefault="0087291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1B" w:rsidRPr="00B3167C" w:rsidRDefault="006978CA"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87291B" w:rsidRPr="00B3167C">
      <w:rPr>
        <w:rStyle w:val="PageNumber"/>
        <w:sz w:val="20"/>
        <w:szCs w:val="20"/>
      </w:rPr>
      <w:instrText xml:space="preserve">PAGE  </w:instrText>
    </w:r>
    <w:r w:rsidRPr="00B3167C">
      <w:rPr>
        <w:rStyle w:val="PageNumber"/>
        <w:sz w:val="20"/>
        <w:szCs w:val="20"/>
      </w:rPr>
      <w:fldChar w:fldCharType="separate"/>
    </w:r>
    <w:r w:rsidR="0075475F">
      <w:rPr>
        <w:rStyle w:val="PageNumber"/>
        <w:noProof/>
        <w:sz w:val="20"/>
        <w:szCs w:val="20"/>
      </w:rPr>
      <w:t>4</w:t>
    </w:r>
    <w:r w:rsidRPr="00B3167C">
      <w:rPr>
        <w:rStyle w:val="PageNumber"/>
        <w:sz w:val="20"/>
        <w:szCs w:val="20"/>
      </w:rPr>
      <w:fldChar w:fldCharType="end"/>
    </w:r>
  </w:p>
  <w:p w:rsidR="0087291B" w:rsidRDefault="006978CA" w:rsidP="006E6ACB">
    <w:pPr>
      <w:jc w:val="center"/>
      <w:rPr>
        <w:lang w:eastAsia="zh-CN"/>
      </w:rPr>
    </w:pPr>
    <w:hyperlink r:id="rId1" w:history="1">
      <w:r w:rsidR="0087291B">
        <w:rPr>
          <w:rStyle w:val="Hyperlink"/>
          <w:rFonts w:cs="Calibri"/>
          <w:sz w:val="20"/>
          <w:szCs w:val="20"/>
        </w:rPr>
        <w:t>http://www.sciencepub.net</w:t>
      </w:r>
      <w:r w:rsidR="0087291B">
        <w:rPr>
          <w:rStyle w:val="Hyperlink"/>
          <w:sz w:val="20"/>
          <w:szCs w:val="20"/>
        </w:rPr>
        <w:t>/newyork</w:t>
      </w:r>
    </w:hyperlink>
    <w:r w:rsidR="0087291B">
      <w:rPr>
        <w:bCs/>
        <w:sz w:val="20"/>
      </w:rPr>
      <w:t xml:space="preserve">                        </w:t>
    </w:r>
    <w:r w:rsidR="0087291B">
      <w:rPr>
        <w:bCs/>
        <w:sz w:val="20"/>
      </w:rPr>
      <w:tab/>
    </w:r>
    <w:r w:rsidR="0087291B">
      <w:rPr>
        <w:bCs/>
        <w:sz w:val="20"/>
      </w:rPr>
      <w:tab/>
    </w:r>
    <w:r w:rsidR="0087291B">
      <w:rPr>
        <w:bCs/>
        <w:sz w:val="20"/>
      </w:rPr>
      <w:tab/>
      <w:t xml:space="preserve">                   </w:t>
    </w:r>
    <w:hyperlink r:id="rId2" w:history="1">
      <w:r w:rsidR="0087291B">
        <w:rPr>
          <w:rStyle w:val="Hyperlink"/>
          <w:bCs/>
          <w:sz w:val="20"/>
        </w:rPr>
        <w:t>newyorksci@gmail.com</w:t>
      </w:r>
    </w:hyperlink>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1B" w:rsidRDefault="006978CA" w:rsidP="00B3167C">
    <w:pPr>
      <w:pStyle w:val="Footer"/>
      <w:framePr w:wrap="around" w:vAnchor="text" w:hAnchor="margin" w:xAlign="center" w:y="1"/>
      <w:rPr>
        <w:rStyle w:val="PageNumber"/>
      </w:rPr>
    </w:pPr>
    <w:r>
      <w:rPr>
        <w:rStyle w:val="PageNumber"/>
      </w:rPr>
      <w:fldChar w:fldCharType="begin"/>
    </w:r>
    <w:r w:rsidR="0087291B">
      <w:rPr>
        <w:rStyle w:val="PageNumber"/>
      </w:rPr>
      <w:instrText xml:space="preserve">PAGE  </w:instrText>
    </w:r>
    <w:r>
      <w:rPr>
        <w:rStyle w:val="PageNumber"/>
      </w:rPr>
      <w:fldChar w:fldCharType="end"/>
    </w:r>
  </w:p>
  <w:p w:rsidR="0087291B" w:rsidRDefault="0087291B"/>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1B" w:rsidRPr="00D007A9" w:rsidRDefault="006978CA" w:rsidP="00D007A9">
    <w:pPr>
      <w:jc w:val="center"/>
      <w:rPr>
        <w:sz w:val="20"/>
      </w:rPr>
    </w:pPr>
    <w:r w:rsidRPr="00D007A9">
      <w:rPr>
        <w:sz w:val="20"/>
      </w:rPr>
      <w:fldChar w:fldCharType="begin"/>
    </w:r>
    <w:r w:rsidR="00D007A9" w:rsidRPr="00D007A9">
      <w:rPr>
        <w:sz w:val="20"/>
      </w:rPr>
      <w:instrText xml:space="preserve"> page </w:instrText>
    </w:r>
    <w:r w:rsidRPr="00D007A9">
      <w:rPr>
        <w:sz w:val="20"/>
      </w:rPr>
      <w:fldChar w:fldCharType="separate"/>
    </w:r>
    <w:r w:rsidR="00D61AD3">
      <w:rPr>
        <w:noProof/>
        <w:sz w:val="20"/>
      </w:rPr>
      <w:t>72</w:t>
    </w:r>
    <w:r w:rsidRPr="00D007A9">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1B" w:rsidRDefault="006978CA" w:rsidP="00B3167C">
    <w:pPr>
      <w:pStyle w:val="Footer"/>
      <w:framePr w:wrap="around" w:vAnchor="text" w:hAnchor="margin" w:xAlign="center" w:y="1"/>
      <w:rPr>
        <w:rStyle w:val="PageNumber"/>
      </w:rPr>
    </w:pPr>
    <w:r>
      <w:rPr>
        <w:rStyle w:val="PageNumber"/>
      </w:rPr>
      <w:fldChar w:fldCharType="begin"/>
    </w:r>
    <w:r w:rsidR="0087291B">
      <w:rPr>
        <w:rStyle w:val="PageNumber"/>
      </w:rPr>
      <w:instrText xml:space="preserve">PAGE  </w:instrText>
    </w:r>
    <w:r>
      <w:rPr>
        <w:rStyle w:val="PageNumber"/>
      </w:rPr>
      <w:fldChar w:fldCharType="end"/>
    </w:r>
  </w:p>
  <w:p w:rsidR="0087291B" w:rsidRDefault="0087291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A5E" w:rsidRDefault="00E72A5E">
      <w:r>
        <w:separator/>
      </w:r>
    </w:p>
  </w:footnote>
  <w:footnote w:type="continuationSeparator" w:id="0">
    <w:p w:rsidR="00E72A5E" w:rsidRDefault="00E72A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7A9" w:rsidRPr="00D007A9" w:rsidRDefault="00D007A9" w:rsidP="00D007A9">
    <w:pPr>
      <w:pBdr>
        <w:bottom w:val="thinThickMediumGap" w:sz="12" w:space="1" w:color="auto"/>
      </w:pBdr>
      <w:tabs>
        <w:tab w:val="left" w:pos="851"/>
        <w:tab w:val="right" w:pos="8364"/>
      </w:tabs>
      <w:adjustRightInd w:val="0"/>
      <w:snapToGrid w:val="0"/>
      <w:jc w:val="both"/>
      <w:rPr>
        <w:iCs/>
        <w:sz w:val="20"/>
        <w:szCs w:val="20"/>
      </w:rPr>
    </w:pPr>
    <w:r w:rsidRPr="00D007A9">
      <w:rPr>
        <w:rFonts w:hint="eastAsia"/>
        <w:sz w:val="20"/>
        <w:szCs w:val="20"/>
      </w:rPr>
      <w:tab/>
    </w:r>
    <w:r w:rsidRPr="00D007A9">
      <w:rPr>
        <w:sz w:val="20"/>
        <w:szCs w:val="20"/>
      </w:rPr>
      <w:t>New York Science Journal 201</w:t>
    </w:r>
    <w:r w:rsidRPr="00D007A9">
      <w:rPr>
        <w:rFonts w:hint="eastAsia"/>
        <w:sz w:val="20"/>
        <w:szCs w:val="20"/>
      </w:rPr>
      <w:t>7</w:t>
    </w:r>
    <w:r w:rsidRPr="00D007A9">
      <w:rPr>
        <w:sz w:val="20"/>
        <w:szCs w:val="20"/>
      </w:rPr>
      <w:t>;</w:t>
    </w:r>
    <w:r w:rsidRPr="00D007A9">
      <w:rPr>
        <w:rFonts w:hint="eastAsia"/>
        <w:sz w:val="20"/>
        <w:szCs w:val="20"/>
      </w:rPr>
      <w:t>10</w:t>
    </w:r>
    <w:r w:rsidRPr="00D007A9">
      <w:rPr>
        <w:sz w:val="20"/>
        <w:szCs w:val="20"/>
      </w:rPr>
      <w:t>(</w:t>
    </w:r>
    <w:r w:rsidRPr="00D007A9">
      <w:rPr>
        <w:rFonts w:hint="eastAsia"/>
        <w:sz w:val="20"/>
        <w:szCs w:val="20"/>
      </w:rPr>
      <w:t>8</w:t>
    </w:r>
    <w:r w:rsidRPr="00D007A9">
      <w:rPr>
        <w:sz w:val="20"/>
        <w:szCs w:val="20"/>
      </w:rPr>
      <w:t>)</w:t>
    </w:r>
    <w:r w:rsidRPr="00D007A9">
      <w:rPr>
        <w:iCs/>
        <w:sz w:val="20"/>
        <w:szCs w:val="20"/>
      </w:rPr>
      <w:t xml:space="preserve">     </w:t>
    </w:r>
    <w:r w:rsidRPr="00D007A9">
      <w:rPr>
        <w:rFonts w:hint="eastAsia"/>
        <w:iCs/>
        <w:sz w:val="20"/>
        <w:szCs w:val="20"/>
      </w:rPr>
      <w:tab/>
    </w:r>
    <w:r w:rsidRPr="00D007A9">
      <w:rPr>
        <w:iCs/>
        <w:sz w:val="20"/>
        <w:szCs w:val="20"/>
      </w:rPr>
      <w:t xml:space="preserve"> </w:t>
    </w:r>
    <w:r w:rsidRPr="00D007A9">
      <w:rPr>
        <w:rFonts w:hint="eastAsia"/>
        <w:iCs/>
        <w:sz w:val="20"/>
        <w:szCs w:val="20"/>
      </w:rPr>
      <w:t xml:space="preserve"> </w:t>
    </w:r>
    <w:r w:rsidRPr="00D007A9">
      <w:rPr>
        <w:iCs/>
        <w:sz w:val="20"/>
        <w:szCs w:val="20"/>
      </w:rPr>
      <w:t xml:space="preserve">   </w:t>
    </w:r>
    <w:hyperlink r:id="rId1" w:history="1">
      <w:r w:rsidRPr="00D007A9">
        <w:rPr>
          <w:rStyle w:val="Hyperlink"/>
          <w:sz w:val="20"/>
          <w:szCs w:val="20"/>
        </w:rPr>
        <w:t>http://www.sciencepub.net/newyork</w:t>
      </w:r>
    </w:hyperlink>
  </w:p>
  <w:p w:rsidR="00D007A9" w:rsidRPr="00D007A9" w:rsidRDefault="00D007A9" w:rsidP="00D007A9">
    <w:pPr>
      <w:tabs>
        <w:tab w:val="left" w:pos="851"/>
        <w:tab w:val="left" w:pos="7200"/>
        <w:tab w:val="right" w:pos="8364"/>
      </w:tabs>
      <w:adjustRightInd w:val="0"/>
      <w:snapToGrid w:val="0"/>
      <w:jc w:val="both"/>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7A9" w:rsidRPr="00D007A9" w:rsidRDefault="00D007A9" w:rsidP="00D007A9">
    <w:pPr>
      <w:pBdr>
        <w:bottom w:val="thinThickMediumGap" w:sz="12" w:space="1" w:color="auto"/>
      </w:pBdr>
      <w:tabs>
        <w:tab w:val="left" w:pos="851"/>
        <w:tab w:val="right" w:pos="8364"/>
      </w:tabs>
      <w:adjustRightInd w:val="0"/>
      <w:snapToGrid w:val="0"/>
      <w:jc w:val="both"/>
      <w:rPr>
        <w:iCs/>
        <w:sz w:val="20"/>
        <w:szCs w:val="20"/>
      </w:rPr>
    </w:pPr>
    <w:r w:rsidRPr="00D007A9">
      <w:rPr>
        <w:rFonts w:hint="eastAsia"/>
        <w:sz w:val="20"/>
        <w:szCs w:val="20"/>
      </w:rPr>
      <w:tab/>
    </w:r>
    <w:r w:rsidRPr="00D007A9">
      <w:rPr>
        <w:sz w:val="20"/>
        <w:szCs w:val="20"/>
      </w:rPr>
      <w:t>New York Science Journal 201</w:t>
    </w:r>
    <w:r w:rsidRPr="00D007A9">
      <w:rPr>
        <w:rFonts w:hint="eastAsia"/>
        <w:sz w:val="20"/>
        <w:szCs w:val="20"/>
      </w:rPr>
      <w:t>7</w:t>
    </w:r>
    <w:r w:rsidRPr="00D007A9">
      <w:rPr>
        <w:sz w:val="20"/>
        <w:szCs w:val="20"/>
      </w:rPr>
      <w:t>;</w:t>
    </w:r>
    <w:r w:rsidRPr="00D007A9">
      <w:rPr>
        <w:rFonts w:hint="eastAsia"/>
        <w:sz w:val="20"/>
        <w:szCs w:val="20"/>
      </w:rPr>
      <w:t>10</w:t>
    </w:r>
    <w:r w:rsidRPr="00D007A9">
      <w:rPr>
        <w:sz w:val="20"/>
        <w:szCs w:val="20"/>
      </w:rPr>
      <w:t>(</w:t>
    </w:r>
    <w:r w:rsidRPr="00D007A9">
      <w:rPr>
        <w:rFonts w:hint="eastAsia"/>
        <w:sz w:val="20"/>
        <w:szCs w:val="20"/>
      </w:rPr>
      <w:t>8</w:t>
    </w:r>
    <w:r w:rsidRPr="00D007A9">
      <w:rPr>
        <w:sz w:val="20"/>
        <w:szCs w:val="20"/>
      </w:rPr>
      <w:t>)</w:t>
    </w:r>
    <w:r w:rsidRPr="00D007A9">
      <w:rPr>
        <w:iCs/>
        <w:sz w:val="20"/>
        <w:szCs w:val="20"/>
      </w:rPr>
      <w:t xml:space="preserve">     </w:t>
    </w:r>
    <w:r w:rsidRPr="00D007A9">
      <w:rPr>
        <w:rFonts w:hint="eastAsia"/>
        <w:iCs/>
        <w:sz w:val="20"/>
        <w:szCs w:val="20"/>
      </w:rPr>
      <w:tab/>
    </w:r>
    <w:r w:rsidRPr="00D007A9">
      <w:rPr>
        <w:iCs/>
        <w:sz w:val="20"/>
        <w:szCs w:val="20"/>
      </w:rPr>
      <w:t xml:space="preserve"> </w:t>
    </w:r>
    <w:r w:rsidRPr="00D007A9">
      <w:rPr>
        <w:rFonts w:hint="eastAsia"/>
        <w:iCs/>
        <w:sz w:val="20"/>
        <w:szCs w:val="20"/>
      </w:rPr>
      <w:t xml:space="preserve"> </w:t>
    </w:r>
    <w:r w:rsidRPr="00D007A9">
      <w:rPr>
        <w:iCs/>
        <w:sz w:val="20"/>
        <w:szCs w:val="20"/>
      </w:rPr>
      <w:t xml:space="preserve">   </w:t>
    </w:r>
    <w:hyperlink r:id="rId1" w:history="1">
      <w:r w:rsidRPr="00D007A9">
        <w:rPr>
          <w:rStyle w:val="Hyperlink"/>
          <w:sz w:val="20"/>
          <w:szCs w:val="20"/>
        </w:rPr>
        <w:t>http://www.sciencepub.net/newyork</w:t>
      </w:r>
    </w:hyperlink>
  </w:p>
  <w:p w:rsidR="00D007A9" w:rsidRPr="00D007A9" w:rsidRDefault="00D007A9" w:rsidP="00D007A9">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7A9" w:rsidRPr="00D007A9" w:rsidRDefault="00D007A9" w:rsidP="00D007A9">
    <w:pPr>
      <w:pBdr>
        <w:bottom w:val="thinThickMediumGap" w:sz="12" w:space="1" w:color="auto"/>
      </w:pBdr>
      <w:tabs>
        <w:tab w:val="left" w:pos="851"/>
        <w:tab w:val="right" w:pos="8364"/>
      </w:tabs>
      <w:adjustRightInd w:val="0"/>
      <w:snapToGrid w:val="0"/>
      <w:jc w:val="both"/>
      <w:rPr>
        <w:iCs/>
        <w:sz w:val="20"/>
        <w:szCs w:val="20"/>
      </w:rPr>
    </w:pPr>
    <w:r w:rsidRPr="00D007A9">
      <w:rPr>
        <w:rFonts w:hint="eastAsia"/>
        <w:sz w:val="20"/>
        <w:szCs w:val="20"/>
      </w:rPr>
      <w:tab/>
    </w:r>
    <w:r w:rsidRPr="00D007A9">
      <w:rPr>
        <w:sz w:val="20"/>
        <w:szCs w:val="20"/>
      </w:rPr>
      <w:t>New York Science Journal 201</w:t>
    </w:r>
    <w:r w:rsidRPr="00D007A9">
      <w:rPr>
        <w:rFonts w:hint="eastAsia"/>
        <w:sz w:val="20"/>
        <w:szCs w:val="20"/>
      </w:rPr>
      <w:t>7</w:t>
    </w:r>
    <w:r w:rsidRPr="00D007A9">
      <w:rPr>
        <w:sz w:val="20"/>
        <w:szCs w:val="20"/>
      </w:rPr>
      <w:t>;</w:t>
    </w:r>
    <w:r w:rsidRPr="00D007A9">
      <w:rPr>
        <w:rFonts w:hint="eastAsia"/>
        <w:sz w:val="20"/>
        <w:szCs w:val="20"/>
      </w:rPr>
      <w:t>10</w:t>
    </w:r>
    <w:r w:rsidRPr="00D007A9">
      <w:rPr>
        <w:sz w:val="20"/>
        <w:szCs w:val="20"/>
      </w:rPr>
      <w:t>(</w:t>
    </w:r>
    <w:r w:rsidRPr="00D007A9">
      <w:rPr>
        <w:rFonts w:hint="eastAsia"/>
        <w:sz w:val="20"/>
        <w:szCs w:val="20"/>
      </w:rPr>
      <w:t>8</w:t>
    </w:r>
    <w:r w:rsidRPr="00D007A9">
      <w:rPr>
        <w:sz w:val="20"/>
        <w:szCs w:val="20"/>
      </w:rPr>
      <w:t>)</w:t>
    </w:r>
    <w:r w:rsidRPr="00D007A9">
      <w:rPr>
        <w:iCs/>
        <w:sz w:val="20"/>
        <w:szCs w:val="20"/>
      </w:rPr>
      <w:t xml:space="preserve">     </w:t>
    </w:r>
    <w:r w:rsidRPr="00D007A9">
      <w:rPr>
        <w:rFonts w:hint="eastAsia"/>
        <w:iCs/>
        <w:sz w:val="20"/>
        <w:szCs w:val="20"/>
      </w:rPr>
      <w:tab/>
    </w:r>
    <w:r w:rsidRPr="00D007A9">
      <w:rPr>
        <w:iCs/>
        <w:sz w:val="20"/>
        <w:szCs w:val="20"/>
      </w:rPr>
      <w:t xml:space="preserve"> </w:t>
    </w:r>
    <w:r w:rsidRPr="00D007A9">
      <w:rPr>
        <w:rFonts w:hint="eastAsia"/>
        <w:iCs/>
        <w:sz w:val="20"/>
        <w:szCs w:val="20"/>
      </w:rPr>
      <w:t xml:space="preserve"> </w:t>
    </w:r>
    <w:r w:rsidRPr="00D007A9">
      <w:rPr>
        <w:iCs/>
        <w:sz w:val="20"/>
        <w:szCs w:val="20"/>
      </w:rPr>
      <w:t xml:space="preserve">   </w:t>
    </w:r>
    <w:hyperlink r:id="rId1" w:history="1">
      <w:r w:rsidRPr="00D007A9">
        <w:rPr>
          <w:rStyle w:val="Hyperlink"/>
          <w:sz w:val="20"/>
          <w:szCs w:val="20"/>
        </w:rPr>
        <w:t>http://www.sciencepub.net/newyork</w:t>
      </w:r>
    </w:hyperlink>
  </w:p>
  <w:p w:rsidR="00D007A9" w:rsidRPr="00D007A9" w:rsidRDefault="00D007A9" w:rsidP="00D007A9">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1B" w:rsidRPr="004101AC" w:rsidRDefault="0087291B" w:rsidP="003246A8">
    <w:pPr>
      <w:pBdr>
        <w:bottom w:val="thinThickMediumGap" w:sz="12" w:space="1" w:color="auto"/>
      </w:pBdr>
      <w:jc w:val="center"/>
      <w:rPr>
        <w:iCs/>
        <w:sz w:val="20"/>
      </w:rPr>
    </w:pPr>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87291B" w:rsidRPr="00606CD7" w:rsidRDefault="0087291B" w:rsidP="003246A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7A9" w:rsidRPr="00D007A9" w:rsidRDefault="00D007A9" w:rsidP="00D007A9">
    <w:pPr>
      <w:pBdr>
        <w:bottom w:val="thinThickMediumGap" w:sz="12" w:space="1" w:color="auto"/>
      </w:pBdr>
      <w:tabs>
        <w:tab w:val="left" w:pos="851"/>
        <w:tab w:val="right" w:pos="8364"/>
      </w:tabs>
      <w:adjustRightInd w:val="0"/>
      <w:snapToGrid w:val="0"/>
      <w:jc w:val="both"/>
      <w:rPr>
        <w:iCs/>
        <w:sz w:val="20"/>
        <w:szCs w:val="20"/>
      </w:rPr>
    </w:pPr>
    <w:r w:rsidRPr="00D007A9">
      <w:rPr>
        <w:rFonts w:hint="eastAsia"/>
        <w:sz w:val="20"/>
        <w:szCs w:val="20"/>
      </w:rPr>
      <w:tab/>
    </w:r>
    <w:r w:rsidRPr="00D007A9">
      <w:rPr>
        <w:sz w:val="20"/>
        <w:szCs w:val="20"/>
      </w:rPr>
      <w:t>New York Science Journal 201</w:t>
    </w:r>
    <w:r w:rsidRPr="00D007A9">
      <w:rPr>
        <w:rFonts w:hint="eastAsia"/>
        <w:sz w:val="20"/>
        <w:szCs w:val="20"/>
      </w:rPr>
      <w:t>7</w:t>
    </w:r>
    <w:r w:rsidRPr="00D007A9">
      <w:rPr>
        <w:sz w:val="20"/>
        <w:szCs w:val="20"/>
      </w:rPr>
      <w:t>;</w:t>
    </w:r>
    <w:r w:rsidRPr="00D007A9">
      <w:rPr>
        <w:rFonts w:hint="eastAsia"/>
        <w:sz w:val="20"/>
        <w:szCs w:val="20"/>
      </w:rPr>
      <w:t>10</w:t>
    </w:r>
    <w:r w:rsidRPr="00D007A9">
      <w:rPr>
        <w:sz w:val="20"/>
        <w:szCs w:val="20"/>
      </w:rPr>
      <w:t>(</w:t>
    </w:r>
    <w:r w:rsidRPr="00D007A9">
      <w:rPr>
        <w:rFonts w:hint="eastAsia"/>
        <w:sz w:val="20"/>
        <w:szCs w:val="20"/>
      </w:rPr>
      <w:t>8</w:t>
    </w:r>
    <w:r w:rsidRPr="00D007A9">
      <w:rPr>
        <w:sz w:val="20"/>
        <w:szCs w:val="20"/>
      </w:rPr>
      <w:t>)</w:t>
    </w:r>
    <w:r w:rsidRPr="00D007A9">
      <w:rPr>
        <w:iCs/>
        <w:sz w:val="20"/>
        <w:szCs w:val="20"/>
      </w:rPr>
      <w:t xml:space="preserve">     </w:t>
    </w:r>
    <w:r w:rsidRPr="00D007A9">
      <w:rPr>
        <w:rFonts w:hint="eastAsia"/>
        <w:iCs/>
        <w:sz w:val="20"/>
        <w:szCs w:val="20"/>
      </w:rPr>
      <w:tab/>
    </w:r>
    <w:r w:rsidRPr="00D007A9">
      <w:rPr>
        <w:iCs/>
        <w:sz w:val="20"/>
        <w:szCs w:val="20"/>
      </w:rPr>
      <w:t xml:space="preserve"> </w:t>
    </w:r>
    <w:r w:rsidRPr="00D007A9">
      <w:rPr>
        <w:rFonts w:hint="eastAsia"/>
        <w:iCs/>
        <w:sz w:val="20"/>
        <w:szCs w:val="20"/>
      </w:rPr>
      <w:t xml:space="preserve"> </w:t>
    </w:r>
    <w:r w:rsidRPr="00D007A9">
      <w:rPr>
        <w:iCs/>
        <w:sz w:val="20"/>
        <w:szCs w:val="20"/>
      </w:rPr>
      <w:t xml:space="preserve">   </w:t>
    </w:r>
    <w:hyperlink r:id="rId1" w:history="1">
      <w:r w:rsidRPr="00D007A9">
        <w:rPr>
          <w:rStyle w:val="Hyperlink"/>
          <w:sz w:val="20"/>
          <w:szCs w:val="20"/>
        </w:rPr>
        <w:t>http://www.sciencepub.net/newyork</w:t>
      </w:r>
    </w:hyperlink>
  </w:p>
  <w:p w:rsidR="00D007A9" w:rsidRPr="00D007A9" w:rsidRDefault="00D007A9" w:rsidP="00D007A9">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1B" w:rsidRPr="004101AC" w:rsidRDefault="0087291B" w:rsidP="003246A8">
    <w:pPr>
      <w:pBdr>
        <w:bottom w:val="thinThickMediumGap" w:sz="12" w:space="1" w:color="auto"/>
      </w:pBdr>
      <w:jc w:val="center"/>
      <w:rPr>
        <w:iCs/>
        <w:sz w:val="20"/>
      </w:rPr>
    </w:pPr>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87291B" w:rsidRPr="00606CD7" w:rsidRDefault="0087291B" w:rsidP="003246A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7A9" w:rsidRPr="00D007A9" w:rsidRDefault="00D007A9" w:rsidP="00D007A9">
    <w:pPr>
      <w:pBdr>
        <w:bottom w:val="thinThickMediumGap" w:sz="12" w:space="1" w:color="auto"/>
      </w:pBdr>
      <w:tabs>
        <w:tab w:val="left" w:pos="851"/>
        <w:tab w:val="right" w:pos="8364"/>
      </w:tabs>
      <w:adjustRightInd w:val="0"/>
      <w:snapToGrid w:val="0"/>
      <w:jc w:val="both"/>
      <w:rPr>
        <w:iCs/>
        <w:sz w:val="20"/>
        <w:szCs w:val="20"/>
      </w:rPr>
    </w:pPr>
    <w:r w:rsidRPr="00D007A9">
      <w:rPr>
        <w:rFonts w:hint="eastAsia"/>
        <w:sz w:val="20"/>
        <w:szCs w:val="20"/>
      </w:rPr>
      <w:tab/>
    </w:r>
    <w:r w:rsidRPr="00D007A9">
      <w:rPr>
        <w:sz w:val="20"/>
        <w:szCs w:val="20"/>
      </w:rPr>
      <w:t>New York Science Journal 201</w:t>
    </w:r>
    <w:r w:rsidRPr="00D007A9">
      <w:rPr>
        <w:rFonts w:hint="eastAsia"/>
        <w:sz w:val="20"/>
        <w:szCs w:val="20"/>
      </w:rPr>
      <w:t>7</w:t>
    </w:r>
    <w:r w:rsidRPr="00D007A9">
      <w:rPr>
        <w:sz w:val="20"/>
        <w:szCs w:val="20"/>
      </w:rPr>
      <w:t>;</w:t>
    </w:r>
    <w:r w:rsidRPr="00D007A9">
      <w:rPr>
        <w:rFonts w:hint="eastAsia"/>
        <w:sz w:val="20"/>
        <w:szCs w:val="20"/>
      </w:rPr>
      <w:t>10</w:t>
    </w:r>
    <w:r w:rsidRPr="00D007A9">
      <w:rPr>
        <w:sz w:val="20"/>
        <w:szCs w:val="20"/>
      </w:rPr>
      <w:t>(</w:t>
    </w:r>
    <w:r w:rsidRPr="00D007A9">
      <w:rPr>
        <w:rFonts w:hint="eastAsia"/>
        <w:sz w:val="20"/>
        <w:szCs w:val="20"/>
      </w:rPr>
      <w:t>8</w:t>
    </w:r>
    <w:r w:rsidRPr="00D007A9">
      <w:rPr>
        <w:sz w:val="20"/>
        <w:szCs w:val="20"/>
      </w:rPr>
      <w:t>)</w:t>
    </w:r>
    <w:r w:rsidRPr="00D007A9">
      <w:rPr>
        <w:iCs/>
        <w:sz w:val="20"/>
        <w:szCs w:val="20"/>
      </w:rPr>
      <w:t xml:space="preserve">     </w:t>
    </w:r>
    <w:r w:rsidRPr="00D007A9">
      <w:rPr>
        <w:rFonts w:hint="eastAsia"/>
        <w:iCs/>
        <w:sz w:val="20"/>
        <w:szCs w:val="20"/>
      </w:rPr>
      <w:tab/>
    </w:r>
    <w:r w:rsidRPr="00D007A9">
      <w:rPr>
        <w:iCs/>
        <w:sz w:val="20"/>
        <w:szCs w:val="20"/>
      </w:rPr>
      <w:t xml:space="preserve"> </w:t>
    </w:r>
    <w:r w:rsidRPr="00D007A9">
      <w:rPr>
        <w:rFonts w:hint="eastAsia"/>
        <w:iCs/>
        <w:sz w:val="20"/>
        <w:szCs w:val="20"/>
      </w:rPr>
      <w:t xml:space="preserve"> </w:t>
    </w:r>
    <w:r w:rsidRPr="00D007A9">
      <w:rPr>
        <w:iCs/>
        <w:sz w:val="20"/>
        <w:szCs w:val="20"/>
      </w:rPr>
      <w:t xml:space="preserve">   </w:t>
    </w:r>
    <w:hyperlink r:id="rId1" w:history="1">
      <w:r w:rsidRPr="00D007A9">
        <w:rPr>
          <w:rStyle w:val="Hyperlink"/>
          <w:sz w:val="20"/>
          <w:szCs w:val="20"/>
        </w:rPr>
        <w:t>http://www.sciencepub.net/newyork</w:t>
      </w:r>
    </w:hyperlink>
  </w:p>
  <w:p w:rsidR="00D007A9" w:rsidRPr="00D007A9" w:rsidRDefault="00D007A9" w:rsidP="00D007A9">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7A9" w:rsidRPr="00D007A9" w:rsidRDefault="00D007A9" w:rsidP="00D007A9">
    <w:pPr>
      <w:pBdr>
        <w:bottom w:val="thinThickMediumGap" w:sz="12" w:space="1" w:color="auto"/>
      </w:pBdr>
      <w:tabs>
        <w:tab w:val="left" w:pos="851"/>
        <w:tab w:val="right" w:pos="8364"/>
      </w:tabs>
      <w:adjustRightInd w:val="0"/>
      <w:snapToGrid w:val="0"/>
      <w:jc w:val="both"/>
      <w:rPr>
        <w:iCs/>
        <w:sz w:val="20"/>
        <w:szCs w:val="20"/>
      </w:rPr>
    </w:pPr>
    <w:r w:rsidRPr="00D007A9">
      <w:rPr>
        <w:rFonts w:hint="eastAsia"/>
        <w:sz w:val="20"/>
        <w:szCs w:val="20"/>
      </w:rPr>
      <w:tab/>
    </w:r>
    <w:r w:rsidRPr="00D007A9">
      <w:rPr>
        <w:sz w:val="20"/>
        <w:szCs w:val="20"/>
      </w:rPr>
      <w:t>New York Science Journal 201</w:t>
    </w:r>
    <w:r w:rsidRPr="00D007A9">
      <w:rPr>
        <w:rFonts w:hint="eastAsia"/>
        <w:sz w:val="20"/>
        <w:szCs w:val="20"/>
      </w:rPr>
      <w:t>7</w:t>
    </w:r>
    <w:r w:rsidRPr="00D007A9">
      <w:rPr>
        <w:sz w:val="20"/>
        <w:szCs w:val="20"/>
      </w:rPr>
      <w:t>;</w:t>
    </w:r>
    <w:r w:rsidRPr="00D007A9">
      <w:rPr>
        <w:rFonts w:hint="eastAsia"/>
        <w:sz w:val="20"/>
        <w:szCs w:val="20"/>
      </w:rPr>
      <w:t>10</w:t>
    </w:r>
    <w:r w:rsidRPr="00D007A9">
      <w:rPr>
        <w:sz w:val="20"/>
        <w:szCs w:val="20"/>
      </w:rPr>
      <w:t>(</w:t>
    </w:r>
    <w:r w:rsidRPr="00D007A9">
      <w:rPr>
        <w:rFonts w:hint="eastAsia"/>
        <w:sz w:val="20"/>
        <w:szCs w:val="20"/>
      </w:rPr>
      <w:t>8</w:t>
    </w:r>
    <w:r w:rsidRPr="00D007A9">
      <w:rPr>
        <w:sz w:val="20"/>
        <w:szCs w:val="20"/>
      </w:rPr>
      <w:t>)</w:t>
    </w:r>
    <w:r w:rsidRPr="00D007A9">
      <w:rPr>
        <w:iCs/>
        <w:sz w:val="20"/>
        <w:szCs w:val="20"/>
      </w:rPr>
      <w:t xml:space="preserve">     </w:t>
    </w:r>
    <w:r w:rsidRPr="00D007A9">
      <w:rPr>
        <w:rFonts w:hint="eastAsia"/>
        <w:iCs/>
        <w:sz w:val="20"/>
        <w:szCs w:val="20"/>
      </w:rPr>
      <w:tab/>
    </w:r>
    <w:r w:rsidRPr="00D007A9">
      <w:rPr>
        <w:iCs/>
        <w:sz w:val="20"/>
        <w:szCs w:val="20"/>
      </w:rPr>
      <w:t xml:space="preserve"> </w:t>
    </w:r>
    <w:r w:rsidRPr="00D007A9">
      <w:rPr>
        <w:rFonts w:hint="eastAsia"/>
        <w:iCs/>
        <w:sz w:val="20"/>
        <w:szCs w:val="20"/>
      </w:rPr>
      <w:t xml:space="preserve"> </w:t>
    </w:r>
    <w:r w:rsidRPr="00D007A9">
      <w:rPr>
        <w:iCs/>
        <w:sz w:val="20"/>
        <w:szCs w:val="20"/>
      </w:rPr>
      <w:t xml:space="preserve">   </w:t>
    </w:r>
    <w:hyperlink r:id="rId1" w:history="1">
      <w:r w:rsidRPr="00D007A9">
        <w:rPr>
          <w:rStyle w:val="Hyperlink"/>
          <w:sz w:val="20"/>
          <w:szCs w:val="20"/>
        </w:rPr>
        <w:t>http://www.sciencepub.net/newyork</w:t>
      </w:r>
    </w:hyperlink>
  </w:p>
  <w:p w:rsidR="00D007A9" w:rsidRPr="00D007A9" w:rsidRDefault="00D007A9" w:rsidP="00D007A9">
    <w:pPr>
      <w:tabs>
        <w:tab w:val="left" w:pos="851"/>
        <w:tab w:val="left" w:pos="7200"/>
        <w:tab w:val="right" w:pos="8364"/>
      </w:tabs>
      <w:adjustRightInd w:val="0"/>
      <w:snapToGrid w:val="0"/>
      <w:jc w:val="both"/>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1B" w:rsidRPr="004101AC" w:rsidRDefault="0087291B" w:rsidP="003246A8">
    <w:pPr>
      <w:pBdr>
        <w:bottom w:val="thinThickMediumGap" w:sz="12" w:space="1" w:color="auto"/>
      </w:pBdr>
      <w:jc w:val="center"/>
      <w:rPr>
        <w:iCs/>
        <w:sz w:val="20"/>
      </w:rPr>
    </w:pPr>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87291B" w:rsidRPr="00606CD7" w:rsidRDefault="0087291B" w:rsidP="003246A8">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1B" w:rsidRPr="004101AC" w:rsidRDefault="0087291B" w:rsidP="003246A8">
    <w:pPr>
      <w:pBdr>
        <w:bottom w:val="thinThickMediumGap" w:sz="12" w:space="1" w:color="auto"/>
      </w:pBdr>
      <w:jc w:val="center"/>
      <w:rPr>
        <w:iCs/>
        <w:sz w:val="20"/>
      </w:rPr>
    </w:pPr>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87291B" w:rsidRPr="00606CD7" w:rsidRDefault="0087291B" w:rsidP="003246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C42336C"/>
    <w:multiLevelType w:val="hybridMultilevel"/>
    <w:tmpl w:val="3F92197E"/>
    <w:lvl w:ilvl="0" w:tplc="6D480256">
      <w:start w:val="1"/>
      <w:numFmt w:val="decimal"/>
      <w:lvlText w:val="%1."/>
      <w:lvlJc w:val="left"/>
      <w:pPr>
        <w:ind w:left="644" w:hanging="360"/>
      </w:pPr>
      <w:rPr>
        <w:rFonts w:hint="default"/>
        <w:b w:val="0"/>
        <w:bCs/>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30722"/>
  </w:hdrShapeDefaults>
  <w:footnotePr>
    <w:pos w:val="beneathText"/>
    <w:footnote w:id="-1"/>
    <w:footnote w:id="0"/>
  </w:footnotePr>
  <w:endnotePr>
    <w:endnote w:id="-1"/>
    <w:endnote w:id="0"/>
  </w:endnotePr>
  <w:compat>
    <w:useFELayout/>
  </w:compat>
  <w:rsids>
    <w:rsidRoot w:val="009459B3"/>
    <w:rsid w:val="00000358"/>
    <w:rsid w:val="000048B3"/>
    <w:rsid w:val="00005C8E"/>
    <w:rsid w:val="000075A2"/>
    <w:rsid w:val="00012408"/>
    <w:rsid w:val="00023691"/>
    <w:rsid w:val="00060542"/>
    <w:rsid w:val="0006091F"/>
    <w:rsid w:val="0006742F"/>
    <w:rsid w:val="00080CE9"/>
    <w:rsid w:val="000827B7"/>
    <w:rsid w:val="000844D7"/>
    <w:rsid w:val="00086790"/>
    <w:rsid w:val="00086C1C"/>
    <w:rsid w:val="00090A06"/>
    <w:rsid w:val="000A0250"/>
    <w:rsid w:val="000A3F90"/>
    <w:rsid w:val="000B0135"/>
    <w:rsid w:val="000C2543"/>
    <w:rsid w:val="0010358E"/>
    <w:rsid w:val="001338A7"/>
    <w:rsid w:val="00147E98"/>
    <w:rsid w:val="001817C7"/>
    <w:rsid w:val="00183764"/>
    <w:rsid w:val="001902D1"/>
    <w:rsid w:val="001946D7"/>
    <w:rsid w:val="001964D0"/>
    <w:rsid w:val="001B41B8"/>
    <w:rsid w:val="001B650D"/>
    <w:rsid w:val="001C3D42"/>
    <w:rsid w:val="001C6751"/>
    <w:rsid w:val="001F6DE3"/>
    <w:rsid w:val="00200E4A"/>
    <w:rsid w:val="00205E97"/>
    <w:rsid w:val="00207536"/>
    <w:rsid w:val="00207FE6"/>
    <w:rsid w:val="00210ED2"/>
    <w:rsid w:val="0021447B"/>
    <w:rsid w:val="00216627"/>
    <w:rsid w:val="0022754F"/>
    <w:rsid w:val="00245C21"/>
    <w:rsid w:val="002566E8"/>
    <w:rsid w:val="002721F1"/>
    <w:rsid w:val="00282FA1"/>
    <w:rsid w:val="00284362"/>
    <w:rsid w:val="002B5613"/>
    <w:rsid w:val="002D3558"/>
    <w:rsid w:val="002D589A"/>
    <w:rsid w:val="002F20CD"/>
    <w:rsid w:val="002F49EF"/>
    <w:rsid w:val="00301F95"/>
    <w:rsid w:val="00314F95"/>
    <w:rsid w:val="00322FAB"/>
    <w:rsid w:val="003246A8"/>
    <w:rsid w:val="003342FA"/>
    <w:rsid w:val="003400FB"/>
    <w:rsid w:val="003412C9"/>
    <w:rsid w:val="00345581"/>
    <w:rsid w:val="0034702D"/>
    <w:rsid w:val="003679A0"/>
    <w:rsid w:val="0037089B"/>
    <w:rsid w:val="00385104"/>
    <w:rsid w:val="00394B65"/>
    <w:rsid w:val="003A4D06"/>
    <w:rsid w:val="003A785E"/>
    <w:rsid w:val="003B55FF"/>
    <w:rsid w:val="003B651F"/>
    <w:rsid w:val="003C0116"/>
    <w:rsid w:val="003C4C28"/>
    <w:rsid w:val="003F1172"/>
    <w:rsid w:val="004359DA"/>
    <w:rsid w:val="0043645D"/>
    <w:rsid w:val="00453BEC"/>
    <w:rsid w:val="00454A59"/>
    <w:rsid w:val="00456753"/>
    <w:rsid w:val="00460430"/>
    <w:rsid w:val="00471E57"/>
    <w:rsid w:val="004722D5"/>
    <w:rsid w:val="00480715"/>
    <w:rsid w:val="0049143E"/>
    <w:rsid w:val="004A5904"/>
    <w:rsid w:val="004B3B71"/>
    <w:rsid w:val="004B59A5"/>
    <w:rsid w:val="004C7E2A"/>
    <w:rsid w:val="004D01D3"/>
    <w:rsid w:val="004D0467"/>
    <w:rsid w:val="004F4AFB"/>
    <w:rsid w:val="004F68D2"/>
    <w:rsid w:val="004F6C6E"/>
    <w:rsid w:val="00500EE2"/>
    <w:rsid w:val="00520D1A"/>
    <w:rsid w:val="0052512B"/>
    <w:rsid w:val="00541982"/>
    <w:rsid w:val="0054397B"/>
    <w:rsid w:val="00545827"/>
    <w:rsid w:val="00553F9B"/>
    <w:rsid w:val="00556A29"/>
    <w:rsid w:val="00565D5A"/>
    <w:rsid w:val="00570009"/>
    <w:rsid w:val="00593132"/>
    <w:rsid w:val="00597DAB"/>
    <w:rsid w:val="005A21B0"/>
    <w:rsid w:val="005A5E42"/>
    <w:rsid w:val="005C2F35"/>
    <w:rsid w:val="005C6EA5"/>
    <w:rsid w:val="005D1DA6"/>
    <w:rsid w:val="005E2EAE"/>
    <w:rsid w:val="005F5E04"/>
    <w:rsid w:val="0061282C"/>
    <w:rsid w:val="00621B73"/>
    <w:rsid w:val="006221E5"/>
    <w:rsid w:val="00625FA1"/>
    <w:rsid w:val="0065209A"/>
    <w:rsid w:val="00657995"/>
    <w:rsid w:val="00663D27"/>
    <w:rsid w:val="0066732C"/>
    <w:rsid w:val="006978CA"/>
    <w:rsid w:val="006B43FB"/>
    <w:rsid w:val="006B5399"/>
    <w:rsid w:val="006B5F32"/>
    <w:rsid w:val="006C6795"/>
    <w:rsid w:val="006D5C2E"/>
    <w:rsid w:val="006E6ACB"/>
    <w:rsid w:val="006E7156"/>
    <w:rsid w:val="006F1706"/>
    <w:rsid w:val="00743CAB"/>
    <w:rsid w:val="00744442"/>
    <w:rsid w:val="0075475F"/>
    <w:rsid w:val="007725E7"/>
    <w:rsid w:val="00773EC8"/>
    <w:rsid w:val="0078507E"/>
    <w:rsid w:val="00790497"/>
    <w:rsid w:val="007A4B8F"/>
    <w:rsid w:val="007C3E1E"/>
    <w:rsid w:val="007D3D09"/>
    <w:rsid w:val="007D746F"/>
    <w:rsid w:val="007F763B"/>
    <w:rsid w:val="00807F63"/>
    <w:rsid w:val="008128CE"/>
    <w:rsid w:val="008131CF"/>
    <w:rsid w:val="00814FA7"/>
    <w:rsid w:val="008233D0"/>
    <w:rsid w:val="0082375D"/>
    <w:rsid w:val="0083619F"/>
    <w:rsid w:val="008370FB"/>
    <w:rsid w:val="0085007D"/>
    <w:rsid w:val="0087291B"/>
    <w:rsid w:val="00875C08"/>
    <w:rsid w:val="008A20AC"/>
    <w:rsid w:val="008A67B6"/>
    <w:rsid w:val="008D4FF4"/>
    <w:rsid w:val="008D7951"/>
    <w:rsid w:val="0091208A"/>
    <w:rsid w:val="00914558"/>
    <w:rsid w:val="0092097B"/>
    <w:rsid w:val="00934388"/>
    <w:rsid w:val="00935CF7"/>
    <w:rsid w:val="0094140D"/>
    <w:rsid w:val="009459B3"/>
    <w:rsid w:val="00952EB8"/>
    <w:rsid w:val="009549CE"/>
    <w:rsid w:val="0097168B"/>
    <w:rsid w:val="00997A8E"/>
    <w:rsid w:val="009A3681"/>
    <w:rsid w:val="009B43FB"/>
    <w:rsid w:val="009B6DCA"/>
    <w:rsid w:val="009E05DC"/>
    <w:rsid w:val="00A03697"/>
    <w:rsid w:val="00A05D02"/>
    <w:rsid w:val="00A12B0B"/>
    <w:rsid w:val="00A1557F"/>
    <w:rsid w:val="00A3476D"/>
    <w:rsid w:val="00A61388"/>
    <w:rsid w:val="00A63A4A"/>
    <w:rsid w:val="00A70013"/>
    <w:rsid w:val="00A72EDF"/>
    <w:rsid w:val="00A811FA"/>
    <w:rsid w:val="00A93BAA"/>
    <w:rsid w:val="00A9647E"/>
    <w:rsid w:val="00AB4AAC"/>
    <w:rsid w:val="00B15FDB"/>
    <w:rsid w:val="00B209AE"/>
    <w:rsid w:val="00B3167C"/>
    <w:rsid w:val="00B3349E"/>
    <w:rsid w:val="00B36B45"/>
    <w:rsid w:val="00B60543"/>
    <w:rsid w:val="00B60E8D"/>
    <w:rsid w:val="00B730A7"/>
    <w:rsid w:val="00B77342"/>
    <w:rsid w:val="00B80C0E"/>
    <w:rsid w:val="00B80C1B"/>
    <w:rsid w:val="00B918AE"/>
    <w:rsid w:val="00B94E19"/>
    <w:rsid w:val="00BD2A8D"/>
    <w:rsid w:val="00BD2FF9"/>
    <w:rsid w:val="00BD4FCC"/>
    <w:rsid w:val="00BF6579"/>
    <w:rsid w:val="00BF6DFD"/>
    <w:rsid w:val="00C0761F"/>
    <w:rsid w:val="00C101C9"/>
    <w:rsid w:val="00C24F33"/>
    <w:rsid w:val="00C27ECD"/>
    <w:rsid w:val="00C44596"/>
    <w:rsid w:val="00C47F45"/>
    <w:rsid w:val="00C5267B"/>
    <w:rsid w:val="00C60D61"/>
    <w:rsid w:val="00C802EF"/>
    <w:rsid w:val="00C81B74"/>
    <w:rsid w:val="00C8413C"/>
    <w:rsid w:val="00C92003"/>
    <w:rsid w:val="00CC4387"/>
    <w:rsid w:val="00CD541C"/>
    <w:rsid w:val="00CD5974"/>
    <w:rsid w:val="00CE7B2F"/>
    <w:rsid w:val="00CF0BFA"/>
    <w:rsid w:val="00CF24FB"/>
    <w:rsid w:val="00CF6616"/>
    <w:rsid w:val="00D007A9"/>
    <w:rsid w:val="00D04C27"/>
    <w:rsid w:val="00D13147"/>
    <w:rsid w:val="00D26F2E"/>
    <w:rsid w:val="00D3777A"/>
    <w:rsid w:val="00D5426D"/>
    <w:rsid w:val="00D56002"/>
    <w:rsid w:val="00D61AD3"/>
    <w:rsid w:val="00D778C9"/>
    <w:rsid w:val="00D77D3F"/>
    <w:rsid w:val="00D86CDB"/>
    <w:rsid w:val="00DA3C2D"/>
    <w:rsid w:val="00DB5F44"/>
    <w:rsid w:val="00DC0795"/>
    <w:rsid w:val="00DC5561"/>
    <w:rsid w:val="00DF6507"/>
    <w:rsid w:val="00DF7353"/>
    <w:rsid w:val="00E015B9"/>
    <w:rsid w:val="00E07BE5"/>
    <w:rsid w:val="00E34501"/>
    <w:rsid w:val="00E34DBD"/>
    <w:rsid w:val="00E52EA0"/>
    <w:rsid w:val="00E55D30"/>
    <w:rsid w:val="00E57761"/>
    <w:rsid w:val="00E617EB"/>
    <w:rsid w:val="00E72A5E"/>
    <w:rsid w:val="00E73E1D"/>
    <w:rsid w:val="00E76A07"/>
    <w:rsid w:val="00E9486B"/>
    <w:rsid w:val="00EB51F4"/>
    <w:rsid w:val="00EC3540"/>
    <w:rsid w:val="00EC565A"/>
    <w:rsid w:val="00EC5C53"/>
    <w:rsid w:val="00ED0F2C"/>
    <w:rsid w:val="00ED4441"/>
    <w:rsid w:val="00ED4A29"/>
    <w:rsid w:val="00ED4ED9"/>
    <w:rsid w:val="00EE1CEE"/>
    <w:rsid w:val="00EE1F4B"/>
    <w:rsid w:val="00EF7914"/>
    <w:rsid w:val="00F03305"/>
    <w:rsid w:val="00F05552"/>
    <w:rsid w:val="00F2228B"/>
    <w:rsid w:val="00F44C1B"/>
    <w:rsid w:val="00F62573"/>
    <w:rsid w:val="00F70BA1"/>
    <w:rsid w:val="00F7551C"/>
    <w:rsid w:val="00F83A62"/>
    <w:rsid w:val="00F94470"/>
    <w:rsid w:val="00FA6D77"/>
    <w:rsid w:val="00FA738B"/>
    <w:rsid w:val="00FB3EAB"/>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216627"/>
    <w:pPr>
      <w:keepNext/>
      <w:tabs>
        <w:tab w:val="num" w:pos="0"/>
      </w:tabs>
      <w:outlineLvl w:val="0"/>
    </w:pPr>
    <w:rPr>
      <w:b/>
      <w:bCs/>
      <w:sz w:val="32"/>
    </w:rPr>
  </w:style>
  <w:style w:type="paragraph" w:styleId="Heading2">
    <w:name w:val="heading 2"/>
    <w:basedOn w:val="Normal"/>
    <w:next w:val="Normal"/>
    <w:qFormat/>
    <w:rsid w:val="00216627"/>
    <w:pPr>
      <w:keepNext/>
      <w:tabs>
        <w:tab w:val="num" w:pos="0"/>
      </w:tabs>
      <w:jc w:val="both"/>
      <w:outlineLvl w:val="1"/>
    </w:pPr>
    <w:rPr>
      <w:b/>
      <w:sz w:val="28"/>
    </w:rPr>
  </w:style>
  <w:style w:type="paragraph" w:styleId="Heading3">
    <w:name w:val="heading 3"/>
    <w:basedOn w:val="Normal"/>
    <w:next w:val="Normal"/>
    <w:qFormat/>
    <w:rsid w:val="00216627"/>
    <w:pPr>
      <w:keepNext/>
      <w:tabs>
        <w:tab w:val="num" w:pos="0"/>
      </w:tabs>
      <w:spacing w:line="360" w:lineRule="auto"/>
      <w:jc w:val="both"/>
      <w:outlineLvl w:val="2"/>
    </w:pPr>
    <w:rPr>
      <w:b/>
      <w:bCs/>
    </w:rPr>
  </w:style>
  <w:style w:type="paragraph" w:styleId="Heading6">
    <w:name w:val="heading 6"/>
    <w:basedOn w:val="Normal"/>
    <w:next w:val="Normal"/>
    <w:qFormat/>
    <w:rsid w:val="00216627"/>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16627"/>
  </w:style>
  <w:style w:type="character" w:customStyle="1" w:styleId="WW-Absatz-Standardschriftart">
    <w:name w:val="WW-Absatz-Standardschriftart"/>
    <w:rsid w:val="00216627"/>
  </w:style>
  <w:style w:type="character" w:customStyle="1" w:styleId="WW-Absatz-Standardschriftart1">
    <w:name w:val="WW-Absatz-Standardschriftart1"/>
    <w:rsid w:val="00216627"/>
  </w:style>
  <w:style w:type="character" w:customStyle="1" w:styleId="WW-Absatz-Standardschriftart11">
    <w:name w:val="WW-Absatz-Standardschriftart11"/>
    <w:rsid w:val="00216627"/>
  </w:style>
  <w:style w:type="character" w:customStyle="1" w:styleId="WW-Absatz-Standardschriftart111">
    <w:name w:val="WW-Absatz-Standardschriftart111"/>
    <w:rsid w:val="00216627"/>
  </w:style>
  <w:style w:type="character" w:customStyle="1" w:styleId="WW-Absatz-Standardschriftart1111">
    <w:name w:val="WW-Absatz-Standardschriftart1111"/>
    <w:rsid w:val="00216627"/>
  </w:style>
  <w:style w:type="character" w:customStyle="1" w:styleId="WW-Absatz-Standardschriftart11111">
    <w:name w:val="WW-Absatz-Standardschriftart11111"/>
    <w:rsid w:val="00216627"/>
  </w:style>
  <w:style w:type="character" w:customStyle="1" w:styleId="WW-Absatz-Standardschriftart111111">
    <w:name w:val="WW-Absatz-Standardschriftart111111"/>
    <w:rsid w:val="00216627"/>
  </w:style>
  <w:style w:type="character" w:customStyle="1" w:styleId="WW-Absatz-Standardschriftart1111111">
    <w:name w:val="WW-Absatz-Standardschriftart1111111"/>
    <w:rsid w:val="00216627"/>
  </w:style>
  <w:style w:type="character" w:customStyle="1" w:styleId="WW-Absatz-Standardschriftart11111111">
    <w:name w:val="WW-Absatz-Standardschriftart11111111"/>
    <w:rsid w:val="00216627"/>
  </w:style>
  <w:style w:type="character" w:customStyle="1" w:styleId="WW-Absatz-Standardschriftart111111111">
    <w:name w:val="WW-Absatz-Standardschriftart111111111"/>
    <w:rsid w:val="00216627"/>
  </w:style>
  <w:style w:type="character" w:customStyle="1" w:styleId="WW-Absatz-Standardschriftart1111111111">
    <w:name w:val="WW-Absatz-Standardschriftart1111111111"/>
    <w:rsid w:val="00216627"/>
  </w:style>
  <w:style w:type="character" w:customStyle="1" w:styleId="WW-Absatz-Standardschriftart11111111111">
    <w:name w:val="WW-Absatz-Standardschriftart11111111111"/>
    <w:rsid w:val="00216627"/>
  </w:style>
  <w:style w:type="character" w:customStyle="1" w:styleId="WW-Absatz-Standardschriftart111111111111">
    <w:name w:val="WW-Absatz-Standardschriftart111111111111"/>
    <w:rsid w:val="00216627"/>
  </w:style>
  <w:style w:type="character" w:customStyle="1" w:styleId="WW-Absatz-Standardschriftart1111111111111">
    <w:name w:val="WW-Absatz-Standardschriftart1111111111111"/>
    <w:rsid w:val="00216627"/>
  </w:style>
  <w:style w:type="character" w:customStyle="1" w:styleId="WW-Absatz-Standardschriftart11111111111111">
    <w:name w:val="WW-Absatz-Standardschriftart11111111111111"/>
    <w:rsid w:val="00216627"/>
  </w:style>
  <w:style w:type="character" w:customStyle="1" w:styleId="WW-Absatz-Standardschriftart111111111111111">
    <w:name w:val="WW-Absatz-Standardschriftart111111111111111"/>
    <w:rsid w:val="00216627"/>
  </w:style>
  <w:style w:type="character" w:customStyle="1" w:styleId="WW-Absatz-Standardschriftart1111111111111111">
    <w:name w:val="WW-Absatz-Standardschriftart1111111111111111"/>
    <w:rsid w:val="00216627"/>
  </w:style>
  <w:style w:type="character" w:customStyle="1" w:styleId="WW8Num1z0">
    <w:name w:val="WW8Num1z0"/>
    <w:rsid w:val="00216627"/>
    <w:rPr>
      <w:rFonts w:ascii="Symbol" w:eastAsia="Times New Roman" w:hAnsi="Symbol" w:cs="Times New Roman"/>
    </w:rPr>
  </w:style>
  <w:style w:type="character" w:customStyle="1" w:styleId="WW8Num1z1">
    <w:name w:val="WW8Num1z1"/>
    <w:rsid w:val="00216627"/>
    <w:rPr>
      <w:rFonts w:ascii="Courier New" w:hAnsi="Courier New" w:cs="Courier New"/>
    </w:rPr>
  </w:style>
  <w:style w:type="character" w:customStyle="1" w:styleId="WW8Num1z2">
    <w:name w:val="WW8Num1z2"/>
    <w:rsid w:val="00216627"/>
    <w:rPr>
      <w:rFonts w:ascii="Wingdings" w:hAnsi="Wingdings"/>
    </w:rPr>
  </w:style>
  <w:style w:type="character" w:customStyle="1" w:styleId="WW8Num1z3">
    <w:name w:val="WW8Num1z3"/>
    <w:rsid w:val="00216627"/>
    <w:rPr>
      <w:rFonts w:ascii="Symbol" w:hAnsi="Symbol"/>
    </w:rPr>
  </w:style>
  <w:style w:type="character" w:styleId="PageNumber">
    <w:name w:val="page number"/>
    <w:basedOn w:val="DefaultParagraphFont"/>
    <w:rsid w:val="00216627"/>
  </w:style>
  <w:style w:type="character" w:styleId="Hyperlink">
    <w:name w:val="Hyperlink"/>
    <w:basedOn w:val="DefaultParagraphFont"/>
    <w:uiPriority w:val="99"/>
    <w:rsid w:val="00216627"/>
    <w:rPr>
      <w:color w:val="0000FF"/>
      <w:u w:val="single"/>
    </w:rPr>
  </w:style>
  <w:style w:type="character" w:styleId="FollowedHyperlink">
    <w:name w:val="FollowedHyperlink"/>
    <w:basedOn w:val="DefaultParagraphFont"/>
    <w:rsid w:val="00216627"/>
    <w:rPr>
      <w:color w:val="800080"/>
      <w:u w:val="single"/>
    </w:rPr>
  </w:style>
  <w:style w:type="character" w:customStyle="1" w:styleId="NumberingSymbols">
    <w:name w:val="Numbering Symbols"/>
    <w:rsid w:val="00216627"/>
  </w:style>
  <w:style w:type="paragraph" w:customStyle="1" w:styleId="Heading">
    <w:name w:val="Heading"/>
    <w:basedOn w:val="Normal"/>
    <w:next w:val="BodyText"/>
    <w:rsid w:val="00216627"/>
    <w:pPr>
      <w:keepNext/>
      <w:spacing w:before="240" w:after="120"/>
    </w:pPr>
    <w:rPr>
      <w:rFonts w:ascii="Nimbus Sans L" w:eastAsia="DejaVu Sans" w:hAnsi="Nimbus Sans L" w:cs="DejaVu Sans"/>
      <w:sz w:val="28"/>
      <w:szCs w:val="28"/>
    </w:rPr>
  </w:style>
  <w:style w:type="paragraph" w:styleId="BodyText">
    <w:name w:val="Body Text"/>
    <w:basedOn w:val="Normal"/>
    <w:rsid w:val="00216627"/>
    <w:pPr>
      <w:spacing w:line="360" w:lineRule="auto"/>
    </w:pPr>
  </w:style>
  <w:style w:type="paragraph" w:styleId="List">
    <w:name w:val="List"/>
    <w:basedOn w:val="BodyText"/>
    <w:rsid w:val="00216627"/>
  </w:style>
  <w:style w:type="paragraph" w:styleId="Caption">
    <w:name w:val="caption"/>
    <w:basedOn w:val="Normal"/>
    <w:qFormat/>
    <w:rsid w:val="00216627"/>
    <w:pPr>
      <w:suppressLineNumbers/>
      <w:spacing w:before="120" w:after="120"/>
    </w:pPr>
    <w:rPr>
      <w:i/>
      <w:iCs/>
    </w:rPr>
  </w:style>
  <w:style w:type="paragraph" w:customStyle="1" w:styleId="Index">
    <w:name w:val="Index"/>
    <w:basedOn w:val="Normal"/>
    <w:rsid w:val="00216627"/>
    <w:pPr>
      <w:suppressLineNumbers/>
    </w:pPr>
  </w:style>
  <w:style w:type="paragraph" w:styleId="Header">
    <w:name w:val="header"/>
    <w:basedOn w:val="Normal"/>
    <w:next w:val="Heading1"/>
    <w:link w:val="HeaderChar"/>
    <w:rsid w:val="00216627"/>
    <w:pPr>
      <w:tabs>
        <w:tab w:val="center" w:pos="4320"/>
        <w:tab w:val="right" w:pos="8640"/>
      </w:tabs>
    </w:pPr>
  </w:style>
  <w:style w:type="paragraph" w:styleId="BodyTextIndent3">
    <w:name w:val="Body Text Indent 3"/>
    <w:basedOn w:val="Normal"/>
    <w:rsid w:val="00216627"/>
    <w:pPr>
      <w:spacing w:line="360" w:lineRule="auto"/>
      <w:ind w:firstLine="720"/>
      <w:jc w:val="both"/>
    </w:pPr>
    <w:rPr>
      <w:b/>
      <w:bCs/>
    </w:rPr>
  </w:style>
  <w:style w:type="paragraph" w:styleId="BodyTextIndent">
    <w:name w:val="Body Text Indent"/>
    <w:basedOn w:val="Normal"/>
    <w:rsid w:val="00216627"/>
    <w:pPr>
      <w:ind w:left="540" w:hanging="720"/>
      <w:jc w:val="both"/>
    </w:pPr>
  </w:style>
  <w:style w:type="paragraph" w:styleId="BodyTextIndent2">
    <w:name w:val="Body Text Indent 2"/>
    <w:basedOn w:val="Normal"/>
    <w:rsid w:val="00216627"/>
    <w:pPr>
      <w:spacing w:line="360" w:lineRule="auto"/>
      <w:ind w:firstLine="720"/>
      <w:jc w:val="both"/>
    </w:pPr>
  </w:style>
  <w:style w:type="paragraph" w:styleId="BodyText2">
    <w:name w:val="Body Text 2"/>
    <w:basedOn w:val="Normal"/>
    <w:rsid w:val="00216627"/>
    <w:pPr>
      <w:spacing w:line="360" w:lineRule="auto"/>
      <w:jc w:val="both"/>
    </w:pPr>
  </w:style>
  <w:style w:type="paragraph" w:styleId="Footer">
    <w:name w:val="footer"/>
    <w:basedOn w:val="Normal"/>
    <w:rsid w:val="00216627"/>
    <w:pPr>
      <w:tabs>
        <w:tab w:val="center" w:pos="4320"/>
        <w:tab w:val="right" w:pos="8640"/>
      </w:tabs>
    </w:pPr>
    <w:rPr>
      <w:sz w:val="32"/>
    </w:rPr>
  </w:style>
  <w:style w:type="paragraph" w:customStyle="1" w:styleId="TableContents">
    <w:name w:val="Table Contents"/>
    <w:basedOn w:val="Normal"/>
    <w:rsid w:val="00216627"/>
    <w:pPr>
      <w:suppressLineNumbers/>
    </w:pPr>
  </w:style>
  <w:style w:type="paragraph" w:customStyle="1" w:styleId="TableHeading">
    <w:name w:val="Table Heading"/>
    <w:basedOn w:val="TableContents"/>
    <w:rsid w:val="00216627"/>
    <w:pPr>
      <w:jc w:val="center"/>
    </w:pPr>
    <w:rPr>
      <w:b/>
      <w:bCs/>
    </w:rPr>
  </w:style>
  <w:style w:type="paragraph" w:customStyle="1" w:styleId="Framecontents">
    <w:name w:val="Frame contents"/>
    <w:basedOn w:val="BodyText"/>
    <w:rsid w:val="00216627"/>
  </w:style>
  <w:style w:type="paragraph" w:customStyle="1" w:styleId="Text">
    <w:name w:val="Text"/>
    <w:basedOn w:val="Normal"/>
    <w:rsid w:val="00216627"/>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customStyle="1" w:styleId="Default">
    <w:name w:val="Default"/>
    <w:rsid w:val="00E55D30"/>
    <w:pPr>
      <w:autoSpaceDE w:val="0"/>
      <w:autoSpaceDN w:val="0"/>
      <w:adjustRightInd w:val="0"/>
    </w:pPr>
    <w:rPr>
      <w:rFonts w:eastAsia="Times New Roman"/>
      <w:color w:val="000000"/>
      <w:sz w:val="24"/>
      <w:szCs w:val="24"/>
      <w:lang w:eastAsia="en-US"/>
    </w:rPr>
  </w:style>
  <w:style w:type="table" w:styleId="TableGrid">
    <w:name w:val="Table Grid"/>
    <w:basedOn w:val="TableNormal"/>
    <w:rsid w:val="007C3E1E"/>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FB3EAB"/>
  </w:style>
  <w:style w:type="paragraph" w:styleId="ListParagraph">
    <w:name w:val="List Paragraph"/>
    <w:basedOn w:val="Normal"/>
    <w:uiPriority w:val="34"/>
    <w:qFormat/>
    <w:rsid w:val="00E9486B"/>
    <w:pPr>
      <w:ind w:left="720"/>
      <w:contextualSpacing/>
    </w:pPr>
  </w:style>
  <w:style w:type="paragraph" w:styleId="BalloonText">
    <w:name w:val="Balloon Text"/>
    <w:basedOn w:val="Normal"/>
    <w:link w:val="BalloonTextChar"/>
    <w:uiPriority w:val="99"/>
    <w:semiHidden/>
    <w:unhideWhenUsed/>
    <w:rsid w:val="00663D27"/>
    <w:rPr>
      <w:rFonts w:ascii="Tahoma" w:hAnsi="Tahoma" w:cs="Tahoma"/>
      <w:sz w:val="16"/>
      <w:szCs w:val="16"/>
    </w:rPr>
  </w:style>
  <w:style w:type="character" w:customStyle="1" w:styleId="BalloonTextChar">
    <w:name w:val="Balloon Text Char"/>
    <w:basedOn w:val="DefaultParagraphFont"/>
    <w:link w:val="BalloonText"/>
    <w:uiPriority w:val="99"/>
    <w:semiHidden/>
    <w:rsid w:val="00663D27"/>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1.xml"/><Relationship Id="rId39"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image" Target="media/image1.png"/><Relationship Id="rId42" Type="http://schemas.openxmlformats.org/officeDocument/2006/relationships/fontTable" Target="fontTable.xml"/><Relationship Id="rId7" Type="http://schemas.openxmlformats.org/officeDocument/2006/relationships/hyperlink" Target="mailto:eid_manl@hotmail.com"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footer" Target="footer16.xml"/><Relationship Id="rId38" Type="http://schemas.openxmlformats.org/officeDocument/2006/relationships/hyperlink" Target="mailto:eid_manl@hotmail.com"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footer" Target="footer13.xml"/><Relationship Id="rId41"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5.xml"/><Relationship Id="rId37" Type="http://schemas.openxmlformats.org/officeDocument/2006/relationships/footer" Target="footer18.xml"/><Relationship Id="rId40" Type="http://schemas.openxmlformats.org/officeDocument/2006/relationships/footer" Target="footer1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7.xml"/><Relationship Id="rId36" Type="http://schemas.openxmlformats.org/officeDocument/2006/relationships/footer" Target="footer17.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www.dx.doi.org/10.7537/marsnys100817.10" TargetMode="Externa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header" Target="header9.xml"/><Relationship Id="rId43" Type="http://schemas.openxmlformats.org/officeDocument/2006/relationships/theme" Target="theme/theme1.xml"/></Relationships>
</file>

<file path=word/_rels/footer10.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16.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18.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5238</Words>
  <Characters>29858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35026</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2017-07-08T21:03:00Z</cp:lastPrinted>
  <dcterms:created xsi:type="dcterms:W3CDTF">2017-07-17T11:07:00Z</dcterms:created>
  <dcterms:modified xsi:type="dcterms:W3CDTF">2017-07-18T02:08:00Z</dcterms:modified>
</cp:coreProperties>
</file>