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DCF" w:rsidRPr="00F27810" w:rsidRDefault="00684460" w:rsidP="00F27810">
      <w:pPr>
        <w:bidi w:val="0"/>
        <w:snapToGrid w:val="0"/>
        <w:spacing w:after="0" w:line="240" w:lineRule="auto"/>
        <w:ind w:left="425" w:right="425"/>
        <w:jc w:val="center"/>
        <w:rPr>
          <w:rFonts w:ascii="Times New Roman" w:eastAsia="Times New Roman" w:hAnsi="Times New Roman" w:cs="Times New Roman"/>
          <w:b/>
          <w:sz w:val="20"/>
          <w:szCs w:val="20"/>
        </w:rPr>
      </w:pPr>
      <w:r w:rsidRPr="00F27810">
        <w:rPr>
          <w:rFonts w:ascii="Times New Roman" w:eastAsia="Times New Roman" w:hAnsi="Times New Roman" w:cs="Times New Roman"/>
          <w:b/>
          <w:sz w:val="20"/>
          <w:szCs w:val="20"/>
        </w:rPr>
        <w:t xml:space="preserve">Outcome </w:t>
      </w:r>
      <w:r w:rsidR="00F85F80" w:rsidRPr="00F27810">
        <w:rPr>
          <w:rFonts w:ascii="Times New Roman" w:eastAsia="Times New Roman" w:hAnsi="Times New Roman" w:cs="Times New Roman"/>
          <w:b/>
          <w:sz w:val="20"/>
          <w:szCs w:val="20"/>
        </w:rPr>
        <w:t>of</w:t>
      </w:r>
      <w:r w:rsidRPr="00F27810">
        <w:rPr>
          <w:rFonts w:ascii="Times New Roman" w:eastAsia="Times New Roman" w:hAnsi="Times New Roman" w:cs="Times New Roman"/>
          <w:b/>
          <w:sz w:val="20"/>
          <w:szCs w:val="20"/>
        </w:rPr>
        <w:t xml:space="preserve"> </w:t>
      </w:r>
      <w:proofErr w:type="spellStart"/>
      <w:r w:rsidRPr="00F27810">
        <w:rPr>
          <w:rFonts w:ascii="Times New Roman" w:eastAsia="Times New Roman" w:hAnsi="Times New Roman" w:cs="Times New Roman"/>
          <w:b/>
          <w:sz w:val="20"/>
          <w:szCs w:val="20"/>
        </w:rPr>
        <w:t>Percutaneous</w:t>
      </w:r>
      <w:proofErr w:type="spellEnd"/>
      <w:r w:rsidRPr="00F27810">
        <w:rPr>
          <w:rFonts w:ascii="Times New Roman" w:eastAsia="Times New Roman" w:hAnsi="Times New Roman" w:cs="Times New Roman"/>
          <w:b/>
          <w:sz w:val="20"/>
          <w:szCs w:val="20"/>
        </w:rPr>
        <w:t xml:space="preserve"> </w:t>
      </w:r>
      <w:proofErr w:type="spellStart"/>
      <w:r w:rsidRPr="00F27810">
        <w:rPr>
          <w:rFonts w:ascii="Times New Roman" w:eastAsia="Times New Roman" w:hAnsi="Times New Roman" w:cs="Times New Roman"/>
          <w:b/>
          <w:sz w:val="20"/>
          <w:szCs w:val="20"/>
        </w:rPr>
        <w:t>Nephrolithotomy</w:t>
      </w:r>
      <w:proofErr w:type="spellEnd"/>
      <w:r w:rsidRPr="00F27810">
        <w:rPr>
          <w:rFonts w:ascii="Times New Roman" w:eastAsia="Times New Roman" w:hAnsi="Times New Roman" w:cs="Times New Roman"/>
          <w:b/>
          <w:sz w:val="20"/>
          <w:szCs w:val="20"/>
        </w:rPr>
        <w:t xml:space="preserve"> </w:t>
      </w:r>
      <w:r w:rsidR="00F85F80" w:rsidRPr="00F27810">
        <w:rPr>
          <w:rFonts w:ascii="Times New Roman" w:eastAsia="Times New Roman" w:hAnsi="Times New Roman" w:cs="Times New Roman"/>
          <w:b/>
          <w:sz w:val="20"/>
          <w:szCs w:val="20"/>
        </w:rPr>
        <w:t>and</w:t>
      </w:r>
      <w:r w:rsidRPr="00F27810">
        <w:rPr>
          <w:rFonts w:ascii="Times New Roman" w:eastAsia="Times New Roman" w:hAnsi="Times New Roman" w:cs="Times New Roman"/>
          <w:b/>
          <w:sz w:val="20"/>
          <w:szCs w:val="20"/>
        </w:rPr>
        <w:t xml:space="preserve"> SWL </w:t>
      </w:r>
      <w:r w:rsidR="00F85F80" w:rsidRPr="00F27810">
        <w:rPr>
          <w:rFonts w:ascii="Times New Roman" w:eastAsia="Times New Roman" w:hAnsi="Times New Roman" w:cs="Times New Roman"/>
          <w:b/>
          <w:sz w:val="20"/>
          <w:szCs w:val="20"/>
        </w:rPr>
        <w:t>in</w:t>
      </w:r>
      <w:r w:rsidRPr="00F27810">
        <w:rPr>
          <w:rFonts w:ascii="Times New Roman" w:eastAsia="Times New Roman" w:hAnsi="Times New Roman" w:cs="Times New Roman"/>
          <w:b/>
          <w:sz w:val="20"/>
          <w:szCs w:val="20"/>
        </w:rPr>
        <w:t xml:space="preserve"> </w:t>
      </w:r>
      <w:r w:rsidR="00F85F80" w:rsidRPr="00F27810">
        <w:rPr>
          <w:rFonts w:ascii="Times New Roman" w:eastAsia="Times New Roman" w:hAnsi="Times New Roman" w:cs="Times New Roman"/>
          <w:b/>
          <w:sz w:val="20"/>
          <w:szCs w:val="20"/>
        </w:rPr>
        <w:t>the</w:t>
      </w:r>
      <w:r w:rsidRPr="00F27810">
        <w:rPr>
          <w:rFonts w:ascii="Times New Roman" w:eastAsia="Times New Roman" w:hAnsi="Times New Roman" w:cs="Times New Roman"/>
          <w:b/>
          <w:sz w:val="20"/>
          <w:szCs w:val="20"/>
        </w:rPr>
        <w:t xml:space="preserve"> Treatment </w:t>
      </w:r>
      <w:r w:rsidR="00F85F80" w:rsidRPr="00F27810">
        <w:rPr>
          <w:rFonts w:ascii="Times New Roman" w:eastAsia="Times New Roman" w:hAnsi="Times New Roman" w:cs="Times New Roman"/>
          <w:b/>
          <w:sz w:val="20"/>
          <w:szCs w:val="20"/>
        </w:rPr>
        <w:t>of</w:t>
      </w:r>
      <w:r w:rsidRPr="00F27810">
        <w:rPr>
          <w:rFonts w:ascii="Times New Roman" w:eastAsia="Times New Roman" w:hAnsi="Times New Roman" w:cs="Times New Roman"/>
          <w:b/>
          <w:sz w:val="20"/>
          <w:szCs w:val="20"/>
        </w:rPr>
        <w:t xml:space="preserve"> Complex Renal Stones</w:t>
      </w:r>
    </w:p>
    <w:p w:rsidR="00285DCF" w:rsidRPr="00F27810" w:rsidRDefault="00285DCF" w:rsidP="00F27810">
      <w:pPr>
        <w:bidi w:val="0"/>
        <w:snapToGrid w:val="0"/>
        <w:spacing w:after="0" w:line="240" w:lineRule="auto"/>
        <w:ind w:left="425" w:right="425"/>
        <w:jc w:val="center"/>
        <w:rPr>
          <w:rFonts w:ascii="Times New Roman" w:eastAsia="Times New Roman" w:hAnsi="Times New Roman" w:cs="Times New Roman"/>
          <w:sz w:val="20"/>
          <w:szCs w:val="20"/>
        </w:rPr>
      </w:pPr>
    </w:p>
    <w:p w:rsidR="00285DCF" w:rsidRPr="00F27810" w:rsidRDefault="00F85F80" w:rsidP="00F27810">
      <w:pPr>
        <w:bidi w:val="0"/>
        <w:snapToGrid w:val="0"/>
        <w:spacing w:after="0" w:line="240" w:lineRule="auto"/>
        <w:ind w:left="425" w:right="425"/>
        <w:jc w:val="center"/>
        <w:rPr>
          <w:rFonts w:ascii="Times New Roman" w:hAnsi="Times New Roman" w:cs="Times New Roman"/>
          <w:sz w:val="20"/>
          <w:szCs w:val="20"/>
          <w:vertAlign w:val="superscript"/>
          <w:lang w:eastAsia="zh-CN"/>
        </w:rPr>
      </w:pPr>
      <w:r w:rsidRPr="00F27810">
        <w:rPr>
          <w:rFonts w:ascii="Times New Roman" w:eastAsia="Times New Roman" w:hAnsi="Times New Roman" w:cs="Times New Roman"/>
          <w:sz w:val="20"/>
          <w:szCs w:val="20"/>
        </w:rPr>
        <w:t xml:space="preserve">Mohammed M. </w:t>
      </w:r>
      <w:proofErr w:type="spellStart"/>
      <w:r w:rsidRPr="00F27810">
        <w:rPr>
          <w:rFonts w:ascii="Times New Roman" w:eastAsia="Times New Roman" w:hAnsi="Times New Roman" w:cs="Times New Roman"/>
          <w:sz w:val="20"/>
          <w:szCs w:val="20"/>
        </w:rPr>
        <w:t>Elmazar</w:t>
      </w:r>
      <w:proofErr w:type="spellEnd"/>
      <w:r w:rsidR="00684460" w:rsidRPr="00F27810">
        <w:rPr>
          <w:rFonts w:ascii="Times New Roman" w:eastAsia="Times New Roman" w:hAnsi="Times New Roman" w:cs="Times New Roman"/>
          <w:sz w:val="20"/>
          <w:szCs w:val="20"/>
        </w:rPr>
        <w:t xml:space="preserve">, </w:t>
      </w:r>
      <w:proofErr w:type="spellStart"/>
      <w:r w:rsidR="00684460" w:rsidRPr="00F27810">
        <w:rPr>
          <w:rFonts w:ascii="Times New Roman" w:eastAsia="Times New Roman" w:hAnsi="Times New Roman" w:cs="Times New Roman"/>
          <w:sz w:val="20"/>
          <w:szCs w:val="20"/>
        </w:rPr>
        <w:t>Mourad</w:t>
      </w:r>
      <w:proofErr w:type="spellEnd"/>
      <w:r w:rsidR="00684460" w:rsidRPr="00F27810">
        <w:rPr>
          <w:rFonts w:ascii="Times New Roman" w:eastAsia="Times New Roman" w:hAnsi="Times New Roman" w:cs="Times New Roman"/>
          <w:sz w:val="20"/>
          <w:szCs w:val="20"/>
        </w:rPr>
        <w:t xml:space="preserve"> M. </w:t>
      </w:r>
      <w:proofErr w:type="spellStart"/>
      <w:r w:rsidR="00684460" w:rsidRPr="00F27810">
        <w:rPr>
          <w:rFonts w:ascii="Times New Roman" w:eastAsia="Times New Roman" w:hAnsi="Times New Roman" w:cs="Times New Roman"/>
          <w:sz w:val="20"/>
          <w:szCs w:val="20"/>
        </w:rPr>
        <w:t>Mahmoud</w:t>
      </w:r>
      <w:proofErr w:type="spellEnd"/>
      <w:r w:rsidR="00684460" w:rsidRPr="00F27810">
        <w:rPr>
          <w:rFonts w:ascii="Times New Roman" w:eastAsia="Times New Roman" w:hAnsi="Times New Roman" w:cs="Times New Roman"/>
          <w:sz w:val="20"/>
          <w:szCs w:val="20"/>
        </w:rPr>
        <w:t xml:space="preserve"> and </w:t>
      </w:r>
      <w:r w:rsidRPr="00F27810">
        <w:rPr>
          <w:rFonts w:ascii="Times New Roman" w:eastAsia="Times New Roman" w:hAnsi="Times New Roman" w:cs="Times New Roman"/>
          <w:sz w:val="20"/>
          <w:szCs w:val="20"/>
        </w:rPr>
        <w:t xml:space="preserve">Ismail M. </w:t>
      </w:r>
      <w:proofErr w:type="spellStart"/>
      <w:r w:rsidRPr="00F27810">
        <w:rPr>
          <w:rFonts w:ascii="Times New Roman" w:eastAsia="Times New Roman" w:hAnsi="Times New Roman" w:cs="Times New Roman"/>
          <w:sz w:val="20"/>
          <w:szCs w:val="20"/>
        </w:rPr>
        <w:t>khalaf</w:t>
      </w:r>
      <w:proofErr w:type="spellEnd"/>
    </w:p>
    <w:p w:rsidR="00285DCF" w:rsidRPr="00F27810" w:rsidRDefault="00285DCF" w:rsidP="00F27810">
      <w:pPr>
        <w:bidi w:val="0"/>
        <w:snapToGrid w:val="0"/>
        <w:spacing w:after="0" w:line="240" w:lineRule="auto"/>
        <w:ind w:left="425" w:right="425"/>
        <w:jc w:val="center"/>
        <w:rPr>
          <w:rFonts w:ascii="Times New Roman" w:hAnsi="Times New Roman" w:cs="Times New Roman"/>
          <w:sz w:val="20"/>
          <w:szCs w:val="20"/>
          <w:vertAlign w:val="superscript"/>
          <w:lang w:eastAsia="zh-CN"/>
        </w:rPr>
      </w:pPr>
    </w:p>
    <w:p w:rsidR="00F85F80" w:rsidRPr="00F27810" w:rsidRDefault="00F85F80" w:rsidP="00F27810">
      <w:pPr>
        <w:bidi w:val="0"/>
        <w:snapToGrid w:val="0"/>
        <w:spacing w:after="0" w:line="240" w:lineRule="auto"/>
        <w:ind w:left="425" w:right="425"/>
        <w:jc w:val="center"/>
        <w:rPr>
          <w:rFonts w:ascii="Times New Roman" w:eastAsia="Times New Roman" w:hAnsi="Times New Roman" w:cs="Times New Roman"/>
          <w:sz w:val="20"/>
          <w:szCs w:val="20"/>
          <w:lang w:bidi="ar-EG"/>
        </w:rPr>
      </w:pPr>
      <w:r w:rsidRPr="00F27810">
        <w:rPr>
          <w:rFonts w:ascii="Times New Roman" w:eastAsia="Times New Roman" w:hAnsi="Times New Roman" w:cs="Times New Roman"/>
          <w:sz w:val="20"/>
          <w:szCs w:val="20"/>
          <w:lang w:bidi="ar-EG"/>
        </w:rPr>
        <w:t>Department of urology, Faculty of Medicine, Al-</w:t>
      </w:r>
      <w:proofErr w:type="spellStart"/>
      <w:r w:rsidRPr="00F27810">
        <w:rPr>
          <w:rFonts w:ascii="Times New Roman" w:eastAsia="Times New Roman" w:hAnsi="Times New Roman" w:cs="Times New Roman"/>
          <w:sz w:val="20"/>
          <w:szCs w:val="20"/>
          <w:lang w:bidi="ar-EG"/>
        </w:rPr>
        <w:t>Azahar</w:t>
      </w:r>
      <w:proofErr w:type="spellEnd"/>
      <w:r w:rsidRPr="00F27810">
        <w:rPr>
          <w:rFonts w:ascii="Times New Roman" w:eastAsia="Times New Roman" w:hAnsi="Times New Roman" w:cs="Times New Roman"/>
          <w:sz w:val="20"/>
          <w:szCs w:val="20"/>
          <w:lang w:bidi="ar-EG"/>
        </w:rPr>
        <w:t xml:space="preserve"> University, Cairo, Egypt</w:t>
      </w:r>
    </w:p>
    <w:p w:rsidR="00285DCF" w:rsidRPr="00F27810" w:rsidRDefault="00CD7D1C" w:rsidP="00F27810">
      <w:pPr>
        <w:bidi w:val="0"/>
        <w:snapToGrid w:val="0"/>
        <w:spacing w:after="0" w:line="240" w:lineRule="auto"/>
        <w:ind w:left="425" w:right="425"/>
        <w:jc w:val="center"/>
        <w:rPr>
          <w:rFonts w:ascii="Times New Roman" w:eastAsia="Times New Roman" w:hAnsi="Times New Roman" w:cs="Times New Roman"/>
          <w:bCs/>
          <w:sz w:val="20"/>
          <w:szCs w:val="20"/>
        </w:rPr>
      </w:pPr>
      <w:hyperlink r:id="rId7" w:history="1">
        <w:r w:rsidR="00F85F80" w:rsidRPr="00F27810">
          <w:rPr>
            <w:rStyle w:val="Hyperlink"/>
            <w:rFonts w:ascii="Times New Roman" w:eastAsia="Times New Roman" w:hAnsi="Times New Roman" w:cs="Times New Roman"/>
            <w:bCs/>
            <w:sz w:val="20"/>
            <w:szCs w:val="20"/>
            <w:u w:val="none"/>
          </w:rPr>
          <w:t>El_mazzar@yahoo.com</w:t>
        </w:r>
      </w:hyperlink>
    </w:p>
    <w:p w:rsidR="00285DCF" w:rsidRPr="00F27810" w:rsidRDefault="00285DCF" w:rsidP="00F27810">
      <w:pPr>
        <w:bidi w:val="0"/>
        <w:snapToGrid w:val="0"/>
        <w:spacing w:after="0" w:line="240" w:lineRule="auto"/>
        <w:ind w:left="425" w:right="425"/>
        <w:jc w:val="center"/>
        <w:rPr>
          <w:rFonts w:ascii="Times New Roman" w:eastAsia="Times New Roman" w:hAnsi="Times New Roman" w:cs="Times New Roman"/>
          <w:bCs/>
          <w:sz w:val="20"/>
          <w:szCs w:val="20"/>
        </w:rPr>
      </w:pPr>
    </w:p>
    <w:p w:rsidR="00D64060" w:rsidRPr="00F27810" w:rsidRDefault="00684460" w:rsidP="00F27810">
      <w:pPr>
        <w:bidi w:val="0"/>
        <w:snapToGrid w:val="0"/>
        <w:spacing w:after="0" w:line="240" w:lineRule="auto"/>
        <w:jc w:val="both"/>
        <w:rPr>
          <w:rFonts w:ascii="Times New Roman" w:eastAsia="Times New Roman" w:hAnsi="Times New Roman" w:cs="Times New Roman"/>
          <w:sz w:val="20"/>
          <w:szCs w:val="20"/>
        </w:rPr>
      </w:pPr>
      <w:r w:rsidRPr="00F27810">
        <w:rPr>
          <w:rFonts w:ascii="Times New Roman" w:eastAsia="Times New Roman" w:hAnsi="Times New Roman" w:cs="Times New Roman"/>
          <w:b/>
          <w:sz w:val="20"/>
          <w:szCs w:val="20"/>
        </w:rPr>
        <w:t>Abstract</w:t>
      </w:r>
      <w:r w:rsidR="0029003B" w:rsidRPr="00F27810">
        <w:rPr>
          <w:rFonts w:ascii="Times New Roman" w:eastAsia="Times New Roman" w:hAnsi="Times New Roman" w:cs="Times New Roman"/>
          <w:b/>
          <w:sz w:val="20"/>
          <w:szCs w:val="20"/>
          <w:lang w:bidi="ar-EG"/>
        </w:rPr>
        <w:t>:</w:t>
      </w:r>
      <w:r w:rsidR="0029003B" w:rsidRPr="00F27810">
        <w:rPr>
          <w:rFonts w:ascii="Times New Roman" w:eastAsia="Times New Roman" w:hAnsi="Times New Roman" w:cs="Times New Roman"/>
          <w:sz w:val="20"/>
          <w:szCs w:val="20"/>
        </w:rPr>
        <w:t xml:space="preserve"> </w:t>
      </w:r>
      <w:r w:rsidRPr="00F27810">
        <w:rPr>
          <w:rFonts w:ascii="Times New Roman" w:eastAsia="Times New Roman" w:hAnsi="Times New Roman" w:cs="Times New Roman"/>
          <w:sz w:val="20"/>
          <w:szCs w:val="20"/>
        </w:rPr>
        <w:t xml:space="preserve">Purpose: To assess the outcome of combined </w:t>
      </w:r>
      <w:proofErr w:type="spellStart"/>
      <w:r w:rsidRPr="00F27810">
        <w:rPr>
          <w:rFonts w:ascii="Times New Roman" w:eastAsia="Times New Roman" w:hAnsi="Times New Roman" w:cs="Times New Roman"/>
          <w:sz w:val="20"/>
          <w:szCs w:val="20"/>
        </w:rPr>
        <w:t>percutaneous</w:t>
      </w:r>
      <w:proofErr w:type="spellEnd"/>
      <w:r w:rsidRPr="00F27810">
        <w:rPr>
          <w:rFonts w:ascii="Times New Roman" w:eastAsia="Times New Roman" w:hAnsi="Times New Roman" w:cs="Times New Roman"/>
          <w:sz w:val="20"/>
          <w:szCs w:val="20"/>
        </w:rPr>
        <w:t xml:space="preserve"> </w:t>
      </w:r>
      <w:proofErr w:type="spellStart"/>
      <w:r w:rsidRPr="00F27810">
        <w:rPr>
          <w:rFonts w:ascii="Times New Roman" w:eastAsia="Times New Roman" w:hAnsi="Times New Roman" w:cs="Times New Roman"/>
          <w:sz w:val="20"/>
          <w:szCs w:val="20"/>
        </w:rPr>
        <w:t>nephrolithotomy</w:t>
      </w:r>
      <w:proofErr w:type="spellEnd"/>
      <w:r w:rsidRPr="00F27810">
        <w:rPr>
          <w:rFonts w:ascii="Times New Roman" w:eastAsia="Times New Roman" w:hAnsi="Times New Roman" w:cs="Times New Roman"/>
          <w:sz w:val="20"/>
          <w:szCs w:val="20"/>
        </w:rPr>
        <w:t xml:space="preserve"> (PNL) and SWL for the tr</w:t>
      </w:r>
      <w:r w:rsidR="007E6EF2" w:rsidRPr="00F27810">
        <w:rPr>
          <w:rFonts w:ascii="Times New Roman" w:eastAsia="Times New Roman" w:hAnsi="Times New Roman" w:cs="Times New Roman"/>
          <w:sz w:val="20"/>
          <w:szCs w:val="20"/>
        </w:rPr>
        <w:t xml:space="preserve">eatment of complex renal stones </w:t>
      </w:r>
      <w:r w:rsidR="0017711A" w:rsidRPr="00F27810">
        <w:rPr>
          <w:rFonts w:ascii="Times New Roman" w:eastAsia="Times New Roman" w:hAnsi="Times New Roman" w:cs="Times New Roman"/>
          <w:sz w:val="20"/>
          <w:szCs w:val="20"/>
        </w:rPr>
        <w:t>and its short term impact on the function of</w:t>
      </w:r>
      <w:r w:rsidR="007E6EF2" w:rsidRPr="00F27810">
        <w:rPr>
          <w:rFonts w:ascii="Times New Roman" w:eastAsia="Times New Roman" w:hAnsi="Times New Roman" w:cs="Times New Roman"/>
          <w:sz w:val="20"/>
          <w:szCs w:val="20"/>
        </w:rPr>
        <w:t xml:space="preserve"> the operated kidney</w:t>
      </w:r>
      <w:r w:rsidR="00F27810" w:rsidRPr="00F27810">
        <w:rPr>
          <w:rFonts w:ascii="Times New Roman" w:eastAsia="Times New Roman" w:hAnsi="Times New Roman" w:cs="Times New Roman"/>
          <w:sz w:val="20"/>
          <w:szCs w:val="20"/>
          <w:lang w:bidi="ar-EG"/>
        </w:rPr>
        <w:t>s</w:t>
      </w:r>
      <w:r w:rsidR="00F27810">
        <w:rPr>
          <w:rFonts w:ascii="Times New Roman" w:eastAsia="Times New Roman" w:hAnsi="Times New Roman" w:cs="Times New Roman"/>
          <w:sz w:val="20"/>
          <w:szCs w:val="20"/>
          <w:lang w:bidi="ar-EG"/>
        </w:rPr>
        <w:t>.</w:t>
      </w:r>
      <w:r w:rsidR="009446B9">
        <w:rPr>
          <w:rFonts w:ascii="Times New Roman" w:hAnsi="Times New Roman" w:cs="Times New Roman" w:hint="eastAsia"/>
          <w:sz w:val="20"/>
          <w:szCs w:val="20"/>
          <w:lang w:eastAsia="zh-CN" w:bidi="ar-EG"/>
        </w:rPr>
        <w:t xml:space="preserve"> </w:t>
      </w:r>
      <w:r w:rsidRPr="00F27810">
        <w:rPr>
          <w:rFonts w:ascii="Times New Roman" w:eastAsia="Times New Roman" w:hAnsi="Times New Roman" w:cs="Times New Roman"/>
          <w:b/>
          <w:sz w:val="20"/>
          <w:szCs w:val="20"/>
        </w:rPr>
        <w:t>Patients and Methods</w:t>
      </w:r>
      <w:r w:rsidR="0029003B" w:rsidRPr="00F27810">
        <w:rPr>
          <w:rFonts w:ascii="Times New Roman" w:eastAsia="Times New Roman" w:hAnsi="Times New Roman" w:cs="Times New Roman"/>
          <w:b/>
          <w:sz w:val="20"/>
          <w:szCs w:val="20"/>
        </w:rPr>
        <w:t>:</w:t>
      </w:r>
      <w:r w:rsidR="0029003B" w:rsidRPr="00F27810">
        <w:rPr>
          <w:rFonts w:ascii="Times New Roman" w:eastAsia="Times New Roman" w:hAnsi="Times New Roman" w:cs="Times New Roman"/>
          <w:sz w:val="20"/>
          <w:szCs w:val="20"/>
        </w:rPr>
        <w:t xml:space="preserve"> </w:t>
      </w:r>
      <w:r w:rsidRPr="00F27810">
        <w:rPr>
          <w:rFonts w:ascii="Times New Roman" w:eastAsia="Times New Roman" w:hAnsi="Times New Roman" w:cs="Times New Roman"/>
          <w:sz w:val="20"/>
          <w:szCs w:val="20"/>
        </w:rPr>
        <w:t>The outcome of 50 patients with complex renal stones submitted to PCNL and complementary SWL for significant residuals between June 2013 and May 2016 were prospectively reviewed. Preoperative evaluation included routine investigations,</w:t>
      </w:r>
      <w:r w:rsidR="007E6EF2" w:rsidRPr="00F27810">
        <w:rPr>
          <w:rFonts w:ascii="Times New Roman" w:eastAsia="Times New Roman" w:hAnsi="Times New Roman" w:cs="Times New Roman"/>
          <w:sz w:val="20"/>
          <w:szCs w:val="20"/>
        </w:rPr>
        <w:t xml:space="preserve"> KUB, U/S, IVP or low-dose NCCT and </w:t>
      </w:r>
      <w:proofErr w:type="spellStart"/>
      <w:r w:rsidR="007E6EF2" w:rsidRPr="00F27810">
        <w:rPr>
          <w:rFonts w:ascii="Times New Roman" w:eastAsia="Times New Roman" w:hAnsi="Times New Roman" w:cs="Times New Roman"/>
          <w:sz w:val="20"/>
          <w:szCs w:val="20"/>
        </w:rPr>
        <w:t>diethylenetriaminepentaacetic</w:t>
      </w:r>
      <w:proofErr w:type="spellEnd"/>
      <w:r w:rsidR="007E6EF2" w:rsidRPr="00F27810">
        <w:rPr>
          <w:rFonts w:ascii="Times New Roman" w:eastAsia="Times New Roman" w:hAnsi="Times New Roman" w:cs="Times New Roman"/>
          <w:sz w:val="20"/>
          <w:szCs w:val="20"/>
        </w:rPr>
        <w:t xml:space="preserve"> acid (DTPA) </w:t>
      </w:r>
      <w:proofErr w:type="spellStart"/>
      <w:r w:rsidR="007E6EF2" w:rsidRPr="00F27810">
        <w:rPr>
          <w:rFonts w:ascii="Times New Roman" w:eastAsia="Times New Roman" w:hAnsi="Times New Roman" w:cs="Times New Roman"/>
          <w:sz w:val="20"/>
          <w:szCs w:val="20"/>
        </w:rPr>
        <w:t>renography</w:t>
      </w:r>
      <w:proofErr w:type="spellEnd"/>
      <w:r w:rsidR="007E6EF2" w:rsidRPr="00F27810">
        <w:rPr>
          <w:rFonts w:ascii="Times New Roman" w:eastAsia="Times New Roman" w:hAnsi="Times New Roman" w:cs="Times New Roman"/>
          <w:sz w:val="20"/>
          <w:szCs w:val="20"/>
          <w:lang w:bidi="ar-EG"/>
        </w:rPr>
        <w:t>.</w:t>
      </w:r>
      <w:r w:rsidR="0029003B" w:rsidRPr="00F27810">
        <w:rPr>
          <w:rFonts w:ascii="Times New Roman" w:eastAsia="Times New Roman" w:hAnsi="Times New Roman" w:cs="Times New Roman"/>
          <w:sz w:val="20"/>
          <w:szCs w:val="20"/>
        </w:rPr>
        <w:t xml:space="preserve"> </w:t>
      </w:r>
      <w:r w:rsidRPr="00F27810">
        <w:rPr>
          <w:rFonts w:ascii="Times New Roman" w:eastAsia="Times New Roman" w:hAnsi="Times New Roman" w:cs="Times New Roman"/>
          <w:sz w:val="20"/>
          <w:szCs w:val="20"/>
        </w:rPr>
        <w:t xml:space="preserve">Patients evaluated for stone clearance and </w:t>
      </w:r>
      <w:proofErr w:type="spellStart"/>
      <w:r w:rsidRPr="00F27810">
        <w:rPr>
          <w:rFonts w:ascii="Times New Roman" w:eastAsia="Times New Roman" w:hAnsi="Times New Roman" w:cs="Times New Roman"/>
          <w:sz w:val="20"/>
          <w:szCs w:val="20"/>
        </w:rPr>
        <w:t>perioperative</w:t>
      </w:r>
      <w:proofErr w:type="spellEnd"/>
      <w:r w:rsidRPr="00F27810">
        <w:rPr>
          <w:rFonts w:ascii="Times New Roman" w:eastAsia="Times New Roman" w:hAnsi="Times New Roman" w:cs="Times New Roman"/>
          <w:sz w:val="20"/>
          <w:szCs w:val="20"/>
        </w:rPr>
        <w:t xml:space="preserve"> complications</w:t>
      </w:r>
      <w:r w:rsidR="00BC693B" w:rsidRPr="00F27810">
        <w:rPr>
          <w:rFonts w:ascii="Times New Roman" w:eastAsia="Times New Roman" w:hAnsi="Times New Roman" w:cs="Times New Roman"/>
          <w:sz w:val="20"/>
          <w:szCs w:val="20"/>
        </w:rPr>
        <w:t xml:space="preserve"> as well as GFR changes at 3 months postoperatively</w:t>
      </w:r>
      <w:r w:rsidRPr="00F27810">
        <w:rPr>
          <w:rFonts w:ascii="Times New Roman" w:eastAsia="Times New Roman" w:hAnsi="Times New Roman" w:cs="Times New Roman"/>
          <w:sz w:val="20"/>
          <w:szCs w:val="20"/>
        </w:rPr>
        <w:t>. Follow-up with KUB and low-dose NCCT for radiolucent stones were performed</w:t>
      </w:r>
      <w:r w:rsidR="00F27810" w:rsidRPr="00F27810">
        <w:rPr>
          <w:rFonts w:ascii="Times New Roman" w:eastAsia="Times New Roman" w:hAnsi="Times New Roman" w:cs="Times New Roman"/>
          <w:sz w:val="20"/>
          <w:szCs w:val="20"/>
        </w:rPr>
        <w:t>.</w:t>
      </w:r>
      <w:r w:rsidR="00F27810">
        <w:rPr>
          <w:rFonts w:ascii="Times New Roman" w:eastAsia="Times New Roman" w:hAnsi="Times New Roman" w:cs="Times New Roman"/>
          <w:sz w:val="20"/>
          <w:szCs w:val="20"/>
        </w:rPr>
        <w:t xml:space="preserve"> </w:t>
      </w:r>
      <w:r w:rsidR="00F27810" w:rsidRPr="00F27810">
        <w:rPr>
          <w:rFonts w:ascii="Times New Roman" w:eastAsia="Times New Roman" w:hAnsi="Times New Roman" w:cs="Times New Roman"/>
          <w:sz w:val="20"/>
          <w:szCs w:val="20"/>
        </w:rPr>
        <w:t>R</w:t>
      </w:r>
      <w:r w:rsidR="00C6491D" w:rsidRPr="00F27810">
        <w:rPr>
          <w:rFonts w:ascii="Times New Roman" w:eastAsia="Times New Roman" w:hAnsi="Times New Roman" w:cs="Times New Roman"/>
          <w:sz w:val="20"/>
          <w:szCs w:val="20"/>
        </w:rPr>
        <w:t xml:space="preserve">enal </w:t>
      </w:r>
      <w:proofErr w:type="spellStart"/>
      <w:r w:rsidR="00C6491D" w:rsidRPr="00F27810">
        <w:rPr>
          <w:rFonts w:ascii="Times New Roman" w:eastAsia="Times New Roman" w:hAnsi="Times New Roman" w:cs="Times New Roman"/>
          <w:sz w:val="20"/>
          <w:szCs w:val="20"/>
        </w:rPr>
        <w:t>radioisotopic</w:t>
      </w:r>
      <w:proofErr w:type="spellEnd"/>
      <w:r w:rsidR="00C6491D" w:rsidRPr="00F27810">
        <w:rPr>
          <w:rFonts w:ascii="Times New Roman" w:eastAsia="Times New Roman" w:hAnsi="Times New Roman" w:cs="Times New Roman"/>
          <w:sz w:val="20"/>
          <w:szCs w:val="20"/>
        </w:rPr>
        <w:t xml:space="preserve"> scan was performed for patients who had already undergone this study before PNL.</w:t>
      </w:r>
      <w:r w:rsidR="00F27810">
        <w:rPr>
          <w:rFonts w:ascii="Times New Roman" w:eastAsia="Times New Roman" w:hAnsi="Times New Roman" w:cs="Times New Roman"/>
          <w:sz w:val="20"/>
          <w:szCs w:val="20"/>
        </w:rPr>
        <w:t xml:space="preserve"> </w:t>
      </w:r>
      <w:r w:rsidRPr="00F27810">
        <w:rPr>
          <w:rFonts w:ascii="Times New Roman" w:eastAsia="Times New Roman" w:hAnsi="Times New Roman" w:cs="Times New Roman"/>
          <w:b/>
          <w:sz w:val="20"/>
          <w:szCs w:val="20"/>
        </w:rPr>
        <w:t>Results</w:t>
      </w:r>
      <w:r w:rsidR="0029003B" w:rsidRPr="00F27810">
        <w:rPr>
          <w:rFonts w:ascii="Times New Roman" w:eastAsia="Times New Roman" w:hAnsi="Times New Roman" w:cs="Times New Roman"/>
          <w:b/>
          <w:sz w:val="20"/>
          <w:szCs w:val="20"/>
        </w:rPr>
        <w:t>:</w:t>
      </w:r>
      <w:r w:rsidR="0029003B" w:rsidRPr="00F27810">
        <w:rPr>
          <w:rFonts w:ascii="Times New Roman" w:eastAsia="Times New Roman" w:hAnsi="Times New Roman" w:cs="Times New Roman"/>
          <w:sz w:val="20"/>
          <w:szCs w:val="20"/>
        </w:rPr>
        <w:t xml:space="preserve"> </w:t>
      </w:r>
      <w:r w:rsidRPr="00F27810">
        <w:rPr>
          <w:rFonts w:ascii="Times New Roman" w:eastAsia="Times New Roman" w:hAnsi="Times New Roman" w:cs="Times New Roman"/>
          <w:sz w:val="20"/>
          <w:szCs w:val="20"/>
        </w:rPr>
        <w:t>The study included 50 patients (39 male and 11 female) with mean age 41.5 years. They underwent 51 PNL procedures (one patient had bilateral stones). Among the 51 kidneys, 22 (43.13%) rendered stone free after one session PNL elevated to 58.8% after 2</w:t>
      </w:r>
      <w:r w:rsidRPr="00F27810">
        <w:rPr>
          <w:rFonts w:ascii="Times New Roman" w:eastAsia="Times New Roman" w:hAnsi="Times New Roman" w:cs="Times New Roman"/>
          <w:sz w:val="20"/>
          <w:szCs w:val="20"/>
          <w:vertAlign w:val="superscript"/>
        </w:rPr>
        <w:t>nd</w:t>
      </w:r>
      <w:r w:rsidRPr="00F27810">
        <w:rPr>
          <w:rFonts w:ascii="Times New Roman" w:eastAsia="Times New Roman" w:hAnsi="Times New Roman" w:cs="Times New Roman"/>
          <w:sz w:val="20"/>
          <w:szCs w:val="20"/>
        </w:rPr>
        <w:t xml:space="preserve"> session when performed. At 3 months, the stone-free rate increased to 92.1% after shock wave lithotripsy.</w:t>
      </w:r>
      <w:r w:rsidR="0029003B" w:rsidRPr="00F27810">
        <w:rPr>
          <w:rFonts w:ascii="Times New Roman" w:eastAsia="Times New Roman" w:hAnsi="Times New Roman" w:cs="Times New Roman"/>
          <w:sz w:val="20"/>
          <w:szCs w:val="20"/>
        </w:rPr>
        <w:t xml:space="preserve"> </w:t>
      </w:r>
      <w:r w:rsidRPr="00F27810">
        <w:rPr>
          <w:rFonts w:ascii="Times New Roman" w:eastAsia="Times New Roman" w:hAnsi="Times New Roman" w:cs="Times New Roman"/>
          <w:sz w:val="20"/>
          <w:szCs w:val="20"/>
        </w:rPr>
        <w:t>Independent risk factors for residual stones were stone volume, number of access tracts and surgeon experience. The complication rate was 55% Independent risk factors for development of complications were performance of the procedure by urologists other than experienced</w:t>
      </w:r>
      <w:r w:rsidR="0029003B" w:rsidRPr="00F27810">
        <w:rPr>
          <w:rFonts w:ascii="Times New Roman" w:eastAsia="Times New Roman" w:hAnsi="Times New Roman" w:cs="Times New Roman"/>
          <w:sz w:val="20"/>
          <w:szCs w:val="20"/>
        </w:rPr>
        <w:t xml:space="preserve"> </w:t>
      </w:r>
      <w:proofErr w:type="spellStart"/>
      <w:r w:rsidRPr="00F27810">
        <w:rPr>
          <w:rFonts w:ascii="Times New Roman" w:eastAsia="Times New Roman" w:hAnsi="Times New Roman" w:cs="Times New Roman"/>
          <w:sz w:val="20"/>
          <w:szCs w:val="20"/>
        </w:rPr>
        <w:t>endourologist</w:t>
      </w:r>
      <w:proofErr w:type="spellEnd"/>
      <w:r w:rsidRPr="00F27810">
        <w:rPr>
          <w:rFonts w:ascii="Times New Roman" w:eastAsia="Times New Roman" w:hAnsi="Times New Roman" w:cs="Times New Roman"/>
          <w:sz w:val="20"/>
          <w:szCs w:val="20"/>
        </w:rPr>
        <w:t>, positive urine culture and stone burden.</w:t>
      </w:r>
      <w:r w:rsidR="008D626A" w:rsidRPr="00F27810">
        <w:rPr>
          <w:rFonts w:ascii="Times New Roman" w:eastAsia="Times New Roman" w:hAnsi="Times New Roman" w:cs="Times New Roman"/>
          <w:sz w:val="20"/>
          <w:szCs w:val="20"/>
        </w:rPr>
        <w:t xml:space="preserve"> Only 40 patients underwent 41(80.4%) procedures completed the functional evaluation with DTPA </w:t>
      </w:r>
      <w:proofErr w:type="spellStart"/>
      <w:r w:rsidR="008D626A" w:rsidRPr="00F27810">
        <w:rPr>
          <w:rFonts w:ascii="Times New Roman" w:eastAsia="Times New Roman" w:hAnsi="Times New Roman" w:cs="Times New Roman"/>
          <w:sz w:val="20"/>
          <w:szCs w:val="20"/>
        </w:rPr>
        <w:t>renogram</w:t>
      </w:r>
      <w:proofErr w:type="spellEnd"/>
      <w:r w:rsidR="008D626A" w:rsidRPr="00F27810">
        <w:rPr>
          <w:rFonts w:ascii="Times New Roman" w:eastAsia="Times New Roman" w:hAnsi="Times New Roman" w:cs="Times New Roman"/>
          <w:sz w:val="20"/>
          <w:szCs w:val="20"/>
        </w:rPr>
        <w:t>. The total number of renal units that showed improvement in their GFR were 15; 12 renal units had improvement above 10% of their preoperative GFR value while 3 renal units below 10%. on the other side, the total numbers of renal units that showed deteriorat</w:t>
      </w:r>
      <w:r w:rsidR="00EE4CDE" w:rsidRPr="00F27810">
        <w:rPr>
          <w:rFonts w:ascii="Times New Roman" w:eastAsia="Times New Roman" w:hAnsi="Times New Roman" w:cs="Times New Roman"/>
          <w:sz w:val="20"/>
          <w:szCs w:val="20"/>
        </w:rPr>
        <w:t xml:space="preserve">ion were 26; 20 renal units had </w:t>
      </w:r>
      <w:r w:rsidR="008D626A" w:rsidRPr="00F27810">
        <w:rPr>
          <w:rFonts w:ascii="Times New Roman" w:eastAsia="Times New Roman" w:hAnsi="Times New Roman" w:cs="Times New Roman"/>
          <w:sz w:val="20"/>
          <w:szCs w:val="20"/>
        </w:rPr>
        <w:t>deterioration more than 10% of their preoperative GFR value while 6 renal units below 10%. All renal units with obstructed curves in the preoperative renal isotope scan showed relief of the obstruction and proper trace drainage</w:t>
      </w:r>
      <w:r w:rsidR="00EE4CDE" w:rsidRPr="00F27810">
        <w:rPr>
          <w:rFonts w:ascii="Times New Roman" w:eastAsia="Times New Roman" w:hAnsi="Times New Roman" w:cs="Times New Roman"/>
          <w:sz w:val="20"/>
          <w:szCs w:val="20"/>
        </w:rPr>
        <w:t>.</w:t>
      </w:r>
      <w:r w:rsidR="0029003B" w:rsidRPr="00F27810">
        <w:rPr>
          <w:rFonts w:ascii="Times New Roman" w:eastAsia="Times New Roman" w:hAnsi="Times New Roman" w:cs="Times New Roman"/>
          <w:b/>
          <w:sz w:val="20"/>
          <w:szCs w:val="20"/>
        </w:rPr>
        <w:t xml:space="preserve"> Conclusion:</w:t>
      </w:r>
      <w:r w:rsidR="0029003B" w:rsidRPr="00F27810">
        <w:rPr>
          <w:rFonts w:ascii="Times New Roman" w:eastAsia="Times New Roman" w:hAnsi="Times New Roman" w:cs="Times New Roman"/>
          <w:sz w:val="20"/>
          <w:szCs w:val="20"/>
        </w:rPr>
        <w:t xml:space="preserve"> </w:t>
      </w:r>
      <w:r w:rsidRPr="00F27810">
        <w:rPr>
          <w:rFonts w:ascii="Times New Roman" w:eastAsia="Times New Roman" w:hAnsi="Times New Roman" w:cs="Times New Roman"/>
          <w:sz w:val="20"/>
          <w:szCs w:val="20"/>
        </w:rPr>
        <w:t xml:space="preserve">PNL and complementary SWL are effective in achieving an acceptable stone-clearance rate in patients with complex renal calculi. Factors affecting the incidence of residual stones after PNL and SWL are stone volume, number of access tracts and surgeon experience. Complications are significantly high if PNL is not performed by an experienced </w:t>
      </w:r>
      <w:proofErr w:type="spellStart"/>
      <w:r w:rsidRPr="00F27810">
        <w:rPr>
          <w:rFonts w:ascii="Times New Roman" w:eastAsia="Times New Roman" w:hAnsi="Times New Roman" w:cs="Times New Roman"/>
          <w:sz w:val="20"/>
          <w:szCs w:val="20"/>
        </w:rPr>
        <w:t>endourologist</w:t>
      </w:r>
      <w:proofErr w:type="spellEnd"/>
      <w:r w:rsidRPr="00F27810">
        <w:rPr>
          <w:rFonts w:ascii="Times New Roman" w:eastAsia="Times New Roman" w:hAnsi="Times New Roman" w:cs="Times New Roman"/>
          <w:sz w:val="20"/>
          <w:szCs w:val="20"/>
        </w:rPr>
        <w:t xml:space="preserve"> as well as positive urine culture and large stone burden</w:t>
      </w:r>
      <w:r w:rsidR="00F27810" w:rsidRPr="00F27810">
        <w:rPr>
          <w:rFonts w:ascii="Times New Roman" w:eastAsia="Times New Roman" w:hAnsi="Times New Roman" w:cs="Times New Roman"/>
          <w:sz w:val="20"/>
          <w:szCs w:val="20"/>
        </w:rPr>
        <w:t>.</w:t>
      </w:r>
      <w:r w:rsidR="00F27810">
        <w:rPr>
          <w:rFonts w:ascii="Times New Roman" w:eastAsia="Times New Roman" w:hAnsi="Times New Roman" w:cs="Times New Roman"/>
          <w:sz w:val="20"/>
          <w:szCs w:val="20"/>
        </w:rPr>
        <w:t xml:space="preserve"> </w:t>
      </w:r>
      <w:r w:rsidR="00F27810" w:rsidRPr="00F27810">
        <w:rPr>
          <w:rFonts w:ascii="Times New Roman" w:eastAsia="Times New Roman" w:hAnsi="Times New Roman" w:cs="Times New Roman"/>
          <w:sz w:val="20"/>
          <w:szCs w:val="20"/>
        </w:rPr>
        <w:t>T</w:t>
      </w:r>
      <w:r w:rsidR="00EE4CDE" w:rsidRPr="00F27810">
        <w:rPr>
          <w:rFonts w:ascii="Times New Roman" w:eastAsia="Times New Roman" w:hAnsi="Times New Roman" w:cs="Times New Roman"/>
          <w:sz w:val="20"/>
          <w:szCs w:val="20"/>
        </w:rPr>
        <w:t>his study reported that PNL in complex stones does not cause a statistically significant impact on the function of the targeted kidney during short term follow up.</w:t>
      </w:r>
    </w:p>
    <w:p w:rsidR="00F27810" w:rsidRPr="00F27810" w:rsidRDefault="00F27810" w:rsidP="00F27810">
      <w:pPr>
        <w:bidi w:val="0"/>
        <w:snapToGrid w:val="0"/>
        <w:spacing w:after="0" w:line="240" w:lineRule="auto"/>
        <w:jc w:val="both"/>
        <w:rPr>
          <w:rFonts w:ascii="Times New Roman" w:eastAsia="Times New Roman" w:hAnsi="Times New Roman" w:cs="Times New Roman"/>
          <w:b/>
          <w:sz w:val="20"/>
          <w:szCs w:val="20"/>
        </w:rPr>
      </w:pPr>
      <w:r w:rsidRPr="00F27810">
        <w:rPr>
          <w:rFonts w:ascii="Times New Roman" w:hAnsi="Times New Roman" w:cs="Times New Roman"/>
          <w:bCs/>
          <w:sz w:val="20"/>
          <w:szCs w:val="20"/>
        </w:rPr>
        <w:t>[</w:t>
      </w:r>
      <w:r w:rsidRPr="00F27810">
        <w:rPr>
          <w:rFonts w:ascii="Times New Roman" w:eastAsia="Times New Roman" w:hAnsi="Times New Roman" w:cs="Times New Roman"/>
          <w:sz w:val="20"/>
          <w:szCs w:val="20"/>
        </w:rPr>
        <w:t xml:space="preserve">Mohammed M. </w:t>
      </w:r>
      <w:proofErr w:type="spellStart"/>
      <w:r w:rsidRPr="00F27810">
        <w:rPr>
          <w:rFonts w:ascii="Times New Roman" w:eastAsia="Times New Roman" w:hAnsi="Times New Roman" w:cs="Times New Roman"/>
          <w:sz w:val="20"/>
          <w:szCs w:val="20"/>
        </w:rPr>
        <w:t>Elmazar</w:t>
      </w:r>
      <w:proofErr w:type="spellEnd"/>
      <w:r w:rsidRPr="00F27810">
        <w:rPr>
          <w:rFonts w:ascii="Times New Roman" w:eastAsia="Times New Roman" w:hAnsi="Times New Roman" w:cs="Times New Roman"/>
          <w:sz w:val="20"/>
          <w:szCs w:val="20"/>
        </w:rPr>
        <w:t xml:space="preserve">, </w:t>
      </w:r>
      <w:proofErr w:type="spellStart"/>
      <w:r w:rsidRPr="00F27810">
        <w:rPr>
          <w:rFonts w:ascii="Times New Roman" w:eastAsia="Times New Roman" w:hAnsi="Times New Roman" w:cs="Times New Roman"/>
          <w:sz w:val="20"/>
          <w:szCs w:val="20"/>
        </w:rPr>
        <w:t>Mourad</w:t>
      </w:r>
      <w:proofErr w:type="spellEnd"/>
      <w:r w:rsidRPr="00F27810">
        <w:rPr>
          <w:rFonts w:ascii="Times New Roman" w:eastAsia="Times New Roman" w:hAnsi="Times New Roman" w:cs="Times New Roman"/>
          <w:sz w:val="20"/>
          <w:szCs w:val="20"/>
        </w:rPr>
        <w:t xml:space="preserve"> M. </w:t>
      </w:r>
      <w:proofErr w:type="spellStart"/>
      <w:r w:rsidRPr="00F27810">
        <w:rPr>
          <w:rFonts w:ascii="Times New Roman" w:eastAsia="Times New Roman" w:hAnsi="Times New Roman" w:cs="Times New Roman"/>
          <w:sz w:val="20"/>
          <w:szCs w:val="20"/>
        </w:rPr>
        <w:t>Mahmoud</w:t>
      </w:r>
      <w:proofErr w:type="spellEnd"/>
      <w:r w:rsidRPr="00F27810">
        <w:rPr>
          <w:rFonts w:ascii="Times New Roman" w:eastAsia="Times New Roman" w:hAnsi="Times New Roman" w:cs="Times New Roman"/>
          <w:sz w:val="20"/>
          <w:szCs w:val="20"/>
        </w:rPr>
        <w:t xml:space="preserve"> and Ismail M. </w:t>
      </w:r>
      <w:proofErr w:type="spellStart"/>
      <w:r w:rsidRPr="00F27810">
        <w:rPr>
          <w:rFonts w:ascii="Times New Roman" w:eastAsia="Times New Roman" w:hAnsi="Times New Roman" w:cs="Times New Roman"/>
          <w:sz w:val="20"/>
          <w:szCs w:val="20"/>
        </w:rPr>
        <w:t>khalaf</w:t>
      </w:r>
      <w:proofErr w:type="spellEnd"/>
      <w:r w:rsidRPr="00F27810">
        <w:rPr>
          <w:rFonts w:ascii="Times New Roman" w:hAnsi="Times New Roman" w:cs="Times New Roman"/>
          <w:sz w:val="20"/>
          <w:szCs w:val="20"/>
        </w:rPr>
        <w:t>.</w:t>
      </w:r>
      <w:r w:rsidRPr="00F27810">
        <w:rPr>
          <w:rFonts w:ascii="Times New Roman" w:hAnsi="Times New Roman" w:cs="Times New Roman" w:hint="eastAsia"/>
          <w:b/>
          <w:bCs/>
          <w:sz w:val="20"/>
          <w:szCs w:val="20"/>
          <w:lang w:bidi="fa-IR"/>
        </w:rPr>
        <w:t xml:space="preserve"> </w:t>
      </w:r>
      <w:r w:rsidRPr="00F27810">
        <w:rPr>
          <w:rFonts w:ascii="Times New Roman" w:eastAsia="Times New Roman" w:hAnsi="Times New Roman" w:cs="Times New Roman"/>
          <w:b/>
          <w:sz w:val="20"/>
          <w:szCs w:val="20"/>
        </w:rPr>
        <w:t xml:space="preserve">Outcome of </w:t>
      </w:r>
      <w:proofErr w:type="spellStart"/>
      <w:r w:rsidRPr="00F27810">
        <w:rPr>
          <w:rFonts w:ascii="Times New Roman" w:eastAsia="Times New Roman" w:hAnsi="Times New Roman" w:cs="Times New Roman"/>
          <w:b/>
          <w:sz w:val="20"/>
          <w:szCs w:val="20"/>
        </w:rPr>
        <w:t>Percutaneous</w:t>
      </w:r>
      <w:proofErr w:type="spellEnd"/>
      <w:r w:rsidRPr="00F27810">
        <w:rPr>
          <w:rFonts w:ascii="Times New Roman" w:eastAsia="Times New Roman" w:hAnsi="Times New Roman" w:cs="Times New Roman"/>
          <w:b/>
          <w:sz w:val="20"/>
          <w:szCs w:val="20"/>
        </w:rPr>
        <w:t xml:space="preserve"> </w:t>
      </w:r>
      <w:proofErr w:type="spellStart"/>
      <w:r w:rsidRPr="00F27810">
        <w:rPr>
          <w:rFonts w:ascii="Times New Roman" w:eastAsia="Times New Roman" w:hAnsi="Times New Roman" w:cs="Times New Roman"/>
          <w:b/>
          <w:sz w:val="20"/>
          <w:szCs w:val="20"/>
        </w:rPr>
        <w:t>Nephrolithotomy</w:t>
      </w:r>
      <w:proofErr w:type="spellEnd"/>
      <w:r w:rsidRPr="00F27810">
        <w:rPr>
          <w:rFonts w:ascii="Times New Roman" w:eastAsia="Times New Roman" w:hAnsi="Times New Roman" w:cs="Times New Roman"/>
          <w:b/>
          <w:sz w:val="20"/>
          <w:szCs w:val="20"/>
        </w:rPr>
        <w:t xml:space="preserve"> and SWL in the Treatment of Complex Renal Stones</w:t>
      </w:r>
      <w:r w:rsidRPr="00F27810">
        <w:rPr>
          <w:rFonts w:ascii="Times New Roman" w:eastAsia="Times New Roman" w:hAnsi="Times New Roman" w:cs="Times New Roman"/>
          <w:b/>
          <w:bCs/>
          <w:sz w:val="20"/>
          <w:szCs w:val="20"/>
          <w:lang w:bidi="fa-IR"/>
        </w:rPr>
        <w:t>.</w:t>
      </w:r>
      <w:r w:rsidRPr="00F27810">
        <w:rPr>
          <w:rFonts w:ascii="Times New Roman" w:hAnsi="Times New Roman" w:cs="Times New Roman"/>
          <w:bCs/>
          <w:i/>
          <w:sz w:val="20"/>
          <w:szCs w:val="20"/>
        </w:rPr>
        <w:t xml:space="preserve"> N Y </w:t>
      </w:r>
      <w:proofErr w:type="spellStart"/>
      <w:r w:rsidRPr="00F27810">
        <w:rPr>
          <w:rFonts w:ascii="Times New Roman" w:hAnsi="Times New Roman" w:cs="Times New Roman"/>
          <w:bCs/>
          <w:i/>
          <w:sz w:val="20"/>
          <w:szCs w:val="20"/>
        </w:rPr>
        <w:t>Sci</w:t>
      </w:r>
      <w:proofErr w:type="spellEnd"/>
      <w:r w:rsidRPr="00F27810">
        <w:rPr>
          <w:rFonts w:ascii="Times New Roman" w:hAnsi="Times New Roman" w:cs="Times New Roman"/>
          <w:bCs/>
          <w:i/>
          <w:sz w:val="20"/>
          <w:szCs w:val="20"/>
        </w:rPr>
        <w:t xml:space="preserve"> J</w:t>
      </w:r>
      <w:r w:rsidRPr="00F27810">
        <w:rPr>
          <w:rFonts w:ascii="Times New Roman" w:hAnsi="Times New Roman" w:cs="Times New Roman"/>
          <w:bCs/>
          <w:sz w:val="20"/>
          <w:szCs w:val="20"/>
        </w:rPr>
        <w:t xml:space="preserve"> </w:t>
      </w:r>
      <w:r w:rsidRPr="00F27810">
        <w:rPr>
          <w:rFonts w:ascii="Times New Roman" w:hAnsi="Times New Roman" w:cs="Times New Roman"/>
          <w:sz w:val="20"/>
          <w:szCs w:val="20"/>
        </w:rPr>
        <w:t>201</w:t>
      </w:r>
      <w:r w:rsidRPr="00F27810">
        <w:rPr>
          <w:rFonts w:ascii="Times New Roman" w:hAnsi="Times New Roman" w:cs="Times New Roman" w:hint="eastAsia"/>
          <w:sz w:val="20"/>
          <w:szCs w:val="20"/>
        </w:rPr>
        <w:t>7</w:t>
      </w:r>
      <w:r w:rsidRPr="00F27810">
        <w:rPr>
          <w:rFonts w:ascii="Times New Roman" w:hAnsi="Times New Roman" w:cs="Times New Roman"/>
          <w:sz w:val="20"/>
          <w:szCs w:val="20"/>
        </w:rPr>
        <w:t>;</w:t>
      </w:r>
      <w:r w:rsidRPr="00F27810">
        <w:rPr>
          <w:rFonts w:ascii="Times New Roman" w:hAnsi="Times New Roman" w:cs="Times New Roman" w:hint="eastAsia"/>
          <w:sz w:val="20"/>
          <w:szCs w:val="20"/>
        </w:rPr>
        <w:t>10</w:t>
      </w:r>
      <w:r w:rsidRPr="00F27810">
        <w:rPr>
          <w:rFonts w:ascii="Times New Roman" w:hAnsi="Times New Roman" w:cs="Times New Roman"/>
          <w:sz w:val="20"/>
          <w:szCs w:val="20"/>
        </w:rPr>
        <w:t>(</w:t>
      </w:r>
      <w:r w:rsidRPr="00F27810">
        <w:rPr>
          <w:rFonts w:ascii="Times New Roman" w:hAnsi="Times New Roman" w:cs="Times New Roman" w:hint="eastAsia"/>
          <w:sz w:val="20"/>
          <w:szCs w:val="20"/>
        </w:rPr>
        <w:t>8</w:t>
      </w:r>
      <w:r w:rsidRPr="00F27810">
        <w:rPr>
          <w:rFonts w:ascii="Times New Roman" w:hAnsi="Times New Roman" w:cs="Times New Roman"/>
          <w:sz w:val="20"/>
          <w:szCs w:val="20"/>
        </w:rPr>
        <w:t>):</w:t>
      </w:r>
      <w:r w:rsidR="00C6642D">
        <w:rPr>
          <w:rFonts w:ascii="Times New Roman" w:hAnsi="Times New Roman" w:cs="Times New Roman"/>
          <w:noProof/>
          <w:color w:val="000000"/>
          <w:sz w:val="20"/>
          <w:szCs w:val="20"/>
        </w:rPr>
        <w:t>1</w:t>
      </w:r>
      <w:r w:rsidR="009446B9">
        <w:rPr>
          <w:rFonts w:ascii="Times New Roman" w:hAnsi="Times New Roman" w:cs="Times New Roman" w:hint="eastAsia"/>
          <w:noProof/>
          <w:color w:val="000000"/>
          <w:sz w:val="20"/>
          <w:szCs w:val="20"/>
          <w:lang w:eastAsia="zh-CN"/>
        </w:rPr>
        <w:t>64</w:t>
      </w:r>
      <w:r w:rsidR="00C6642D">
        <w:rPr>
          <w:rFonts w:ascii="Times New Roman" w:hAnsi="Times New Roman" w:cs="Times New Roman"/>
          <w:noProof/>
          <w:color w:val="000000"/>
          <w:sz w:val="20"/>
          <w:szCs w:val="20"/>
        </w:rPr>
        <w:t>-</w:t>
      </w:r>
      <w:r w:rsidR="009446B9">
        <w:rPr>
          <w:rFonts w:ascii="Times New Roman" w:hAnsi="Times New Roman" w:cs="Times New Roman" w:hint="eastAsia"/>
          <w:noProof/>
          <w:color w:val="000000"/>
          <w:sz w:val="20"/>
          <w:szCs w:val="20"/>
          <w:lang w:eastAsia="zh-CN"/>
        </w:rPr>
        <w:t>168</w:t>
      </w:r>
      <w:r w:rsidRPr="00F27810">
        <w:rPr>
          <w:rFonts w:ascii="Times New Roman" w:hAnsi="Times New Roman" w:cs="Times New Roman"/>
          <w:sz w:val="20"/>
          <w:szCs w:val="20"/>
        </w:rPr>
        <w:t xml:space="preserve">]. </w:t>
      </w:r>
      <w:r w:rsidRPr="00F27810">
        <w:rPr>
          <w:rFonts w:ascii="Times New Roman" w:hAnsi="Times New Roman" w:cs="Times New Roman"/>
          <w:iCs/>
          <w:color w:val="000000"/>
          <w:sz w:val="20"/>
          <w:szCs w:val="20"/>
        </w:rPr>
        <w:t>ISSN 1554-0200 (print); ISSN 2375-723X (online)</w:t>
      </w:r>
      <w:r w:rsidRPr="00F27810">
        <w:rPr>
          <w:rFonts w:ascii="Times New Roman" w:hAnsi="Times New Roman" w:cs="Times New Roman"/>
          <w:sz w:val="20"/>
          <w:szCs w:val="20"/>
        </w:rPr>
        <w:t xml:space="preserve">. </w:t>
      </w:r>
      <w:hyperlink r:id="rId8" w:history="1">
        <w:r w:rsidRPr="00F27810">
          <w:rPr>
            <w:rStyle w:val="Hyperlink"/>
            <w:rFonts w:ascii="Times New Roman" w:hAnsi="Times New Roman" w:cs="Times New Roman"/>
            <w:color w:val="0000FF"/>
            <w:sz w:val="20"/>
            <w:szCs w:val="20"/>
          </w:rPr>
          <w:t>http://www.sciencepub.net/newyork</w:t>
        </w:r>
      </w:hyperlink>
      <w:r w:rsidRPr="00F27810">
        <w:rPr>
          <w:rFonts w:ascii="Times New Roman" w:hAnsi="Times New Roman" w:cs="Times New Roman"/>
          <w:sz w:val="20"/>
          <w:szCs w:val="20"/>
        </w:rPr>
        <w:t xml:space="preserve">. </w:t>
      </w:r>
      <w:r>
        <w:rPr>
          <w:rFonts w:ascii="Times New Roman" w:hAnsi="Times New Roman" w:cs="Times New Roman" w:hint="eastAsia"/>
          <w:sz w:val="20"/>
          <w:szCs w:val="20"/>
          <w:lang w:eastAsia="zh-CN"/>
        </w:rPr>
        <w:t>19</w:t>
      </w:r>
      <w:r w:rsidRPr="00F27810">
        <w:rPr>
          <w:rFonts w:ascii="Times New Roman" w:hAnsi="Times New Roman" w:cs="Times New Roman" w:hint="eastAsia"/>
          <w:sz w:val="20"/>
          <w:szCs w:val="20"/>
        </w:rPr>
        <w:t xml:space="preserve">. </w:t>
      </w:r>
      <w:r w:rsidRPr="00F27810">
        <w:rPr>
          <w:rFonts w:ascii="Times New Roman" w:hAnsi="Times New Roman" w:cs="Times New Roman"/>
          <w:color w:val="000000"/>
          <w:sz w:val="20"/>
          <w:szCs w:val="20"/>
          <w:shd w:val="clear" w:color="auto" w:fill="FFFFFF"/>
        </w:rPr>
        <w:t>doi:</w:t>
      </w:r>
      <w:hyperlink r:id="rId9" w:history="1">
        <w:r w:rsidRPr="00F27810">
          <w:rPr>
            <w:rStyle w:val="Hyperlink"/>
            <w:rFonts w:ascii="Times New Roman" w:hAnsi="Times New Roman" w:cs="Times New Roman"/>
            <w:color w:val="0000FF"/>
            <w:sz w:val="20"/>
            <w:szCs w:val="20"/>
            <w:shd w:val="clear" w:color="auto" w:fill="FFFFFF"/>
          </w:rPr>
          <w:t>10.7537/mars</w:t>
        </w:r>
        <w:r w:rsidRPr="00F27810">
          <w:rPr>
            <w:rStyle w:val="Hyperlink"/>
            <w:rFonts w:ascii="Times New Roman" w:hAnsi="Times New Roman" w:cs="Times New Roman" w:hint="eastAsia"/>
            <w:color w:val="0000FF"/>
            <w:sz w:val="20"/>
            <w:szCs w:val="20"/>
            <w:shd w:val="clear" w:color="auto" w:fill="FFFFFF"/>
          </w:rPr>
          <w:t>nys100817.</w:t>
        </w:r>
        <w:r>
          <w:rPr>
            <w:rStyle w:val="Hyperlink"/>
            <w:rFonts w:ascii="Times New Roman" w:hAnsi="Times New Roman" w:cs="Times New Roman" w:hint="eastAsia"/>
            <w:color w:val="0000FF"/>
            <w:sz w:val="20"/>
            <w:szCs w:val="20"/>
            <w:shd w:val="clear" w:color="auto" w:fill="FFFFFF"/>
            <w:lang w:eastAsia="zh-CN"/>
          </w:rPr>
          <w:t>19</w:t>
        </w:r>
      </w:hyperlink>
      <w:r w:rsidRPr="00F27810">
        <w:rPr>
          <w:rFonts w:ascii="Times New Roman" w:hAnsi="Times New Roman" w:cs="Times New Roman"/>
          <w:color w:val="000000"/>
          <w:sz w:val="20"/>
          <w:szCs w:val="20"/>
          <w:shd w:val="clear" w:color="auto" w:fill="FFFFFF"/>
        </w:rPr>
        <w:t>.</w:t>
      </w:r>
    </w:p>
    <w:p w:rsidR="0029003B" w:rsidRPr="00F27810" w:rsidRDefault="0029003B" w:rsidP="00F27810">
      <w:pPr>
        <w:bidi w:val="0"/>
        <w:snapToGrid w:val="0"/>
        <w:spacing w:after="0" w:line="240" w:lineRule="auto"/>
        <w:jc w:val="both"/>
        <w:rPr>
          <w:rFonts w:ascii="Times New Roman" w:eastAsia="Times New Roman" w:hAnsi="Times New Roman" w:cs="Times New Roman"/>
          <w:b/>
          <w:sz w:val="20"/>
          <w:szCs w:val="20"/>
        </w:rPr>
      </w:pPr>
    </w:p>
    <w:p w:rsidR="00586DBC" w:rsidRPr="00F27810" w:rsidRDefault="00F85F80" w:rsidP="00F27810">
      <w:pPr>
        <w:bidi w:val="0"/>
        <w:snapToGrid w:val="0"/>
        <w:spacing w:after="0" w:line="240" w:lineRule="auto"/>
        <w:jc w:val="both"/>
        <w:rPr>
          <w:rFonts w:ascii="Times New Roman" w:eastAsia="Times New Roman" w:hAnsi="Times New Roman" w:cs="Times New Roman"/>
          <w:b/>
          <w:sz w:val="20"/>
          <w:szCs w:val="20"/>
        </w:rPr>
      </w:pPr>
      <w:r w:rsidRPr="00F27810">
        <w:rPr>
          <w:rFonts w:ascii="Times New Roman" w:eastAsia="Times New Roman" w:hAnsi="Times New Roman" w:cs="Times New Roman"/>
          <w:b/>
          <w:sz w:val="20"/>
          <w:szCs w:val="20"/>
        </w:rPr>
        <w:t xml:space="preserve">Keywords: </w:t>
      </w:r>
      <w:r w:rsidRPr="00F27810">
        <w:rPr>
          <w:rFonts w:ascii="Times New Roman" w:eastAsia="Times New Roman" w:hAnsi="Times New Roman" w:cs="Times New Roman"/>
          <w:bCs/>
          <w:sz w:val="20"/>
          <w:szCs w:val="20"/>
        </w:rPr>
        <w:t>PNL, SWL, Complex Stones,</w:t>
      </w:r>
      <w:r w:rsidR="0029003B" w:rsidRPr="00F27810">
        <w:rPr>
          <w:rFonts w:ascii="Times New Roman" w:eastAsia="Times New Roman" w:hAnsi="Times New Roman" w:cs="Times New Roman"/>
          <w:bCs/>
          <w:sz w:val="20"/>
          <w:szCs w:val="20"/>
        </w:rPr>
        <w:t xml:space="preserve"> </w:t>
      </w:r>
      <w:r w:rsidRPr="00F27810">
        <w:rPr>
          <w:rFonts w:ascii="Times New Roman" w:eastAsia="Times New Roman" w:hAnsi="Times New Roman" w:cs="Times New Roman"/>
          <w:bCs/>
          <w:sz w:val="20"/>
          <w:szCs w:val="20"/>
        </w:rPr>
        <w:t>GFR</w:t>
      </w:r>
    </w:p>
    <w:p w:rsidR="00285DCF" w:rsidRPr="00F27810" w:rsidRDefault="00285DCF" w:rsidP="00F27810">
      <w:pPr>
        <w:bidi w:val="0"/>
        <w:snapToGrid w:val="0"/>
        <w:spacing w:after="0" w:line="240" w:lineRule="auto"/>
        <w:jc w:val="both"/>
        <w:rPr>
          <w:rFonts w:ascii="Times New Roman" w:eastAsia="Times New Roman" w:hAnsi="Times New Roman" w:cs="Times New Roman"/>
          <w:b/>
          <w:sz w:val="20"/>
          <w:szCs w:val="20"/>
        </w:rPr>
      </w:pPr>
    </w:p>
    <w:p w:rsidR="00285DCF" w:rsidRPr="00F27810" w:rsidRDefault="00285DCF" w:rsidP="00F27810">
      <w:pPr>
        <w:bidi w:val="0"/>
        <w:snapToGrid w:val="0"/>
        <w:spacing w:after="0" w:line="240" w:lineRule="auto"/>
        <w:jc w:val="both"/>
        <w:rPr>
          <w:rFonts w:ascii="Times New Roman" w:eastAsia="Times New Roman" w:hAnsi="Times New Roman" w:cs="Times New Roman"/>
          <w:b/>
          <w:sz w:val="20"/>
          <w:szCs w:val="20"/>
        </w:rPr>
        <w:sectPr w:rsidR="00285DCF" w:rsidRPr="00F27810" w:rsidSect="009446B9">
          <w:headerReference w:type="default" r:id="rId10"/>
          <w:footerReference w:type="default" r:id="rId11"/>
          <w:type w:val="continuous"/>
          <w:pgSz w:w="12242" w:h="15842" w:code="1"/>
          <w:pgMar w:top="1440" w:right="1440" w:bottom="1440" w:left="1440" w:header="720" w:footer="720" w:gutter="0"/>
          <w:pgNumType w:start="164"/>
          <w:cols w:space="708"/>
          <w:docGrid w:linePitch="360"/>
        </w:sectPr>
      </w:pPr>
    </w:p>
    <w:p w:rsidR="00D64060" w:rsidRPr="00F27810" w:rsidRDefault="00684460" w:rsidP="00F27810">
      <w:pPr>
        <w:pStyle w:val="ListParagraph"/>
        <w:numPr>
          <w:ilvl w:val="0"/>
          <w:numId w:val="1"/>
        </w:numPr>
        <w:bidi w:val="0"/>
        <w:snapToGrid w:val="0"/>
        <w:spacing w:after="0" w:line="240" w:lineRule="auto"/>
        <w:ind w:left="0" w:firstLine="0"/>
        <w:jc w:val="both"/>
        <w:rPr>
          <w:rFonts w:ascii="Times New Roman" w:eastAsia="Times New Roman" w:hAnsi="Times New Roman" w:cs="Times New Roman"/>
          <w:b/>
          <w:sz w:val="20"/>
          <w:szCs w:val="20"/>
        </w:rPr>
      </w:pPr>
      <w:r w:rsidRPr="00F27810">
        <w:rPr>
          <w:rFonts w:ascii="Times New Roman" w:eastAsia="Times New Roman" w:hAnsi="Times New Roman" w:cs="Times New Roman"/>
          <w:b/>
          <w:sz w:val="20"/>
          <w:szCs w:val="20"/>
        </w:rPr>
        <w:lastRenderedPageBreak/>
        <w:t>Introduction</w:t>
      </w:r>
      <w:r w:rsidR="00586DBC" w:rsidRPr="00F27810">
        <w:rPr>
          <w:rFonts w:ascii="Times New Roman" w:eastAsia="Times New Roman" w:hAnsi="Times New Roman" w:cs="Times New Roman"/>
          <w:b/>
          <w:sz w:val="20"/>
          <w:szCs w:val="20"/>
        </w:rPr>
        <w:t>:</w:t>
      </w:r>
    </w:p>
    <w:p w:rsidR="005C4BED" w:rsidRPr="00F27810" w:rsidRDefault="00684460" w:rsidP="00F27810">
      <w:pPr>
        <w:bidi w:val="0"/>
        <w:snapToGrid w:val="0"/>
        <w:spacing w:after="0" w:line="240" w:lineRule="auto"/>
        <w:ind w:firstLine="425"/>
        <w:jc w:val="both"/>
        <w:rPr>
          <w:rFonts w:ascii="Times New Roman" w:eastAsia="Times New Roman" w:hAnsi="Times New Roman" w:cs="Times New Roman"/>
          <w:sz w:val="20"/>
          <w:szCs w:val="20"/>
        </w:rPr>
      </w:pPr>
      <w:r w:rsidRPr="00F27810">
        <w:rPr>
          <w:rFonts w:ascii="Times New Roman" w:eastAsia="Times New Roman" w:hAnsi="Times New Roman" w:cs="Times New Roman"/>
          <w:sz w:val="20"/>
          <w:szCs w:val="20"/>
        </w:rPr>
        <w:t xml:space="preserve">The goals of surgical treatment of complex renal stones are complete stone clearance with minimal morbidity. </w:t>
      </w:r>
      <w:proofErr w:type="spellStart"/>
      <w:r w:rsidRPr="00F27810">
        <w:rPr>
          <w:rFonts w:ascii="Times New Roman" w:eastAsia="Times New Roman" w:hAnsi="Times New Roman" w:cs="Times New Roman"/>
          <w:sz w:val="20"/>
          <w:szCs w:val="20"/>
        </w:rPr>
        <w:t>Percutaneous</w:t>
      </w:r>
      <w:proofErr w:type="spellEnd"/>
      <w:r w:rsidRPr="00F27810">
        <w:rPr>
          <w:rFonts w:ascii="Times New Roman" w:eastAsia="Times New Roman" w:hAnsi="Times New Roman" w:cs="Times New Roman"/>
          <w:sz w:val="20"/>
          <w:szCs w:val="20"/>
        </w:rPr>
        <w:t xml:space="preserve"> </w:t>
      </w:r>
      <w:proofErr w:type="spellStart"/>
      <w:r w:rsidRPr="00F27810">
        <w:rPr>
          <w:rFonts w:ascii="Times New Roman" w:eastAsia="Times New Roman" w:hAnsi="Times New Roman" w:cs="Times New Roman"/>
          <w:sz w:val="20"/>
          <w:szCs w:val="20"/>
        </w:rPr>
        <w:t>nephrolithotomy</w:t>
      </w:r>
      <w:proofErr w:type="spellEnd"/>
      <w:r w:rsidRPr="00F27810">
        <w:rPr>
          <w:rFonts w:ascii="Times New Roman" w:eastAsia="Times New Roman" w:hAnsi="Times New Roman" w:cs="Times New Roman"/>
          <w:sz w:val="20"/>
          <w:szCs w:val="20"/>
        </w:rPr>
        <w:t xml:space="preserve"> (PNL) has become the recommended treatment for such stones [1,2]. However, it is challenging to achieve a stone free status using PNL because multiple </w:t>
      </w:r>
      <w:proofErr w:type="spellStart"/>
      <w:r w:rsidRPr="00F27810">
        <w:rPr>
          <w:rFonts w:ascii="Times New Roman" w:eastAsia="Times New Roman" w:hAnsi="Times New Roman" w:cs="Times New Roman"/>
          <w:sz w:val="20"/>
          <w:szCs w:val="20"/>
        </w:rPr>
        <w:t>percutaneous</w:t>
      </w:r>
      <w:proofErr w:type="spellEnd"/>
      <w:r w:rsidRPr="00F27810">
        <w:rPr>
          <w:rFonts w:ascii="Times New Roman" w:eastAsia="Times New Roman" w:hAnsi="Times New Roman" w:cs="Times New Roman"/>
          <w:sz w:val="20"/>
          <w:szCs w:val="20"/>
        </w:rPr>
        <w:t xml:space="preserve"> tracts may be needed to remove all stone branches [3].</w:t>
      </w:r>
      <w:r w:rsidR="00F27810">
        <w:rPr>
          <w:rFonts w:ascii="Times New Roman" w:eastAsia="Times New Roman" w:hAnsi="Times New Roman" w:cs="Times New Roman"/>
          <w:sz w:val="20"/>
          <w:szCs w:val="20"/>
        </w:rPr>
        <w:t xml:space="preserve"> </w:t>
      </w:r>
      <w:r w:rsidRPr="00F27810">
        <w:rPr>
          <w:rFonts w:ascii="Times New Roman" w:eastAsia="Times New Roman" w:hAnsi="Times New Roman" w:cs="Times New Roman"/>
          <w:sz w:val="20"/>
          <w:szCs w:val="20"/>
        </w:rPr>
        <w:t xml:space="preserve">These </w:t>
      </w:r>
      <w:proofErr w:type="spellStart"/>
      <w:r w:rsidRPr="00F27810">
        <w:rPr>
          <w:rFonts w:ascii="Times New Roman" w:eastAsia="Times New Roman" w:hAnsi="Times New Roman" w:cs="Times New Roman"/>
          <w:sz w:val="20"/>
          <w:szCs w:val="20"/>
        </w:rPr>
        <w:t>multitract</w:t>
      </w:r>
      <w:proofErr w:type="spellEnd"/>
      <w:r w:rsidRPr="00F27810">
        <w:rPr>
          <w:rFonts w:ascii="Times New Roman" w:eastAsia="Times New Roman" w:hAnsi="Times New Roman" w:cs="Times New Roman"/>
          <w:sz w:val="20"/>
          <w:szCs w:val="20"/>
        </w:rPr>
        <w:t xml:space="preserve"> PNL may lead to higher complication rates, such as bleeding [4]</w:t>
      </w:r>
      <w:r w:rsidR="0029003B" w:rsidRPr="00F27810">
        <w:rPr>
          <w:rFonts w:ascii="Times New Roman" w:eastAsia="Times New Roman" w:hAnsi="Times New Roman" w:cs="Times New Roman"/>
          <w:sz w:val="20"/>
          <w:szCs w:val="20"/>
        </w:rPr>
        <w:t xml:space="preserve"> </w:t>
      </w:r>
      <w:r w:rsidRPr="00F27810">
        <w:rPr>
          <w:rFonts w:ascii="Times New Roman" w:eastAsia="Times New Roman" w:hAnsi="Times New Roman" w:cs="Times New Roman"/>
          <w:sz w:val="20"/>
          <w:szCs w:val="20"/>
        </w:rPr>
        <w:t>and other major complications are sepsis and adjacent organ injuries [</w:t>
      </w:r>
      <w:r w:rsidR="00DA10F4" w:rsidRPr="00F27810">
        <w:rPr>
          <w:rFonts w:ascii="Times New Roman" w:eastAsia="Times New Roman" w:hAnsi="Times New Roman" w:cs="Times New Roman"/>
          <w:sz w:val="20"/>
          <w:szCs w:val="20"/>
        </w:rPr>
        <w:t>5</w:t>
      </w:r>
      <w:r w:rsidRPr="00F27810">
        <w:rPr>
          <w:rFonts w:ascii="Times New Roman" w:eastAsia="Times New Roman" w:hAnsi="Times New Roman" w:cs="Times New Roman"/>
          <w:sz w:val="20"/>
          <w:szCs w:val="20"/>
        </w:rPr>
        <w:t xml:space="preserve">]. Achieving a stone-free status may also require </w:t>
      </w:r>
      <w:r w:rsidR="008333C1" w:rsidRPr="00F27810">
        <w:rPr>
          <w:rFonts w:ascii="Times New Roman" w:eastAsia="Times New Roman" w:hAnsi="Times New Roman" w:cs="Times New Roman"/>
          <w:sz w:val="20"/>
          <w:szCs w:val="20"/>
        </w:rPr>
        <w:t>multi-puncture or multiple sessions of PNL as well as</w:t>
      </w:r>
      <w:r w:rsidRPr="00F27810">
        <w:rPr>
          <w:rFonts w:ascii="Times New Roman" w:eastAsia="Times New Roman" w:hAnsi="Times New Roman" w:cs="Times New Roman"/>
          <w:sz w:val="20"/>
          <w:szCs w:val="20"/>
        </w:rPr>
        <w:t xml:space="preserve"> using secondary procedures, such as extracorporeal shock wave lithotripsy (SWL) for treatment of residual fragments.</w:t>
      </w:r>
    </w:p>
    <w:p w:rsidR="00D4395F" w:rsidRPr="00F27810" w:rsidRDefault="005C4BED" w:rsidP="00F27810">
      <w:pPr>
        <w:bidi w:val="0"/>
        <w:snapToGrid w:val="0"/>
        <w:spacing w:after="0" w:line="240" w:lineRule="auto"/>
        <w:ind w:firstLine="425"/>
        <w:jc w:val="both"/>
        <w:rPr>
          <w:rFonts w:ascii="Times New Roman" w:eastAsia="Times New Roman" w:hAnsi="Times New Roman" w:cs="Times New Roman"/>
          <w:sz w:val="20"/>
          <w:szCs w:val="20"/>
        </w:rPr>
      </w:pPr>
      <w:proofErr w:type="spellStart"/>
      <w:r w:rsidRPr="00F27810">
        <w:rPr>
          <w:rFonts w:ascii="Times New Roman" w:eastAsia="Times New Roman" w:hAnsi="Times New Roman" w:cs="Times New Roman"/>
          <w:sz w:val="20"/>
          <w:szCs w:val="20"/>
        </w:rPr>
        <w:lastRenderedPageBreak/>
        <w:t>Urolithiasis</w:t>
      </w:r>
      <w:proofErr w:type="spellEnd"/>
      <w:r w:rsidRPr="00F27810">
        <w:rPr>
          <w:rFonts w:ascii="Times New Roman" w:eastAsia="Times New Roman" w:hAnsi="Times New Roman" w:cs="Times New Roman"/>
          <w:sz w:val="20"/>
          <w:szCs w:val="20"/>
        </w:rPr>
        <w:t xml:space="preserve"> can lead to some degree of kidney function impairment, primarily due to infective or obstructive mechanisms. Moreover, </w:t>
      </w:r>
      <w:proofErr w:type="spellStart"/>
      <w:r w:rsidRPr="00F27810">
        <w:rPr>
          <w:rFonts w:ascii="Times New Roman" w:eastAsia="Times New Roman" w:hAnsi="Times New Roman" w:cs="Times New Roman"/>
          <w:sz w:val="20"/>
          <w:szCs w:val="20"/>
        </w:rPr>
        <w:t>urolithiasis</w:t>
      </w:r>
      <w:proofErr w:type="spellEnd"/>
      <w:r w:rsidRPr="00F27810">
        <w:rPr>
          <w:rFonts w:ascii="Times New Roman" w:eastAsia="Times New Roman" w:hAnsi="Times New Roman" w:cs="Times New Roman"/>
          <w:sz w:val="20"/>
          <w:szCs w:val="20"/>
        </w:rPr>
        <w:t xml:space="preserve"> is commonly associated with some other important chronic diseases, such as hypertension and diabetes which also negatively affect renal function. Also the patients are highly prone to suffer from recurrences, therefore receiving several stone treatments in their lifetime </w:t>
      </w:r>
      <w:r w:rsidR="00256000" w:rsidRPr="00F27810">
        <w:rPr>
          <w:rFonts w:ascii="Times New Roman" w:eastAsia="Times New Roman" w:hAnsi="Times New Roman" w:cs="Times New Roman"/>
          <w:b/>
          <w:bCs/>
          <w:sz w:val="20"/>
          <w:szCs w:val="20"/>
        </w:rPr>
        <w:t>[6</w:t>
      </w:r>
      <w:r w:rsidRPr="00F27810">
        <w:rPr>
          <w:rFonts w:ascii="Times New Roman" w:eastAsia="Times New Roman" w:hAnsi="Times New Roman" w:cs="Times New Roman"/>
          <w:b/>
          <w:bCs/>
          <w:sz w:val="20"/>
          <w:szCs w:val="20"/>
        </w:rPr>
        <w:t>].</w:t>
      </w:r>
      <w:r w:rsidR="0029003B" w:rsidRPr="00F27810">
        <w:rPr>
          <w:rFonts w:ascii="Times New Roman" w:eastAsia="Times New Roman" w:hAnsi="Times New Roman" w:cs="Times New Roman"/>
          <w:sz w:val="20"/>
          <w:szCs w:val="20"/>
        </w:rPr>
        <w:t xml:space="preserve"> </w:t>
      </w:r>
      <w:r w:rsidR="007C628E" w:rsidRPr="00F27810">
        <w:rPr>
          <w:rFonts w:ascii="Times New Roman" w:eastAsia="Times New Roman" w:hAnsi="Times New Roman" w:cs="Times New Roman"/>
          <w:sz w:val="20"/>
          <w:szCs w:val="20"/>
        </w:rPr>
        <w:t xml:space="preserve">Accordingly, the goal of stone treatment should not only focus on leaving the kidney stone-free, but also on bringing about the least damage to it. In this regard, minimally invasive techniques in kidney stone management, such as </w:t>
      </w:r>
      <w:proofErr w:type="spellStart"/>
      <w:r w:rsidR="007C628E" w:rsidRPr="00F27810">
        <w:rPr>
          <w:rFonts w:ascii="Times New Roman" w:eastAsia="Times New Roman" w:hAnsi="Times New Roman" w:cs="Times New Roman"/>
          <w:sz w:val="20"/>
          <w:szCs w:val="20"/>
        </w:rPr>
        <w:t>percutaneous</w:t>
      </w:r>
      <w:proofErr w:type="spellEnd"/>
      <w:r w:rsidR="007C628E" w:rsidRPr="00F27810">
        <w:rPr>
          <w:rFonts w:ascii="Times New Roman" w:eastAsia="Times New Roman" w:hAnsi="Times New Roman" w:cs="Times New Roman"/>
          <w:sz w:val="20"/>
          <w:szCs w:val="20"/>
        </w:rPr>
        <w:t xml:space="preserve"> </w:t>
      </w:r>
      <w:proofErr w:type="spellStart"/>
      <w:r w:rsidR="007C628E" w:rsidRPr="00F27810">
        <w:rPr>
          <w:rFonts w:ascii="Times New Roman" w:eastAsia="Times New Roman" w:hAnsi="Times New Roman" w:cs="Times New Roman"/>
          <w:sz w:val="20"/>
          <w:szCs w:val="20"/>
        </w:rPr>
        <w:t>nephrolithotomy</w:t>
      </w:r>
      <w:proofErr w:type="spellEnd"/>
      <w:r w:rsidR="007C628E" w:rsidRPr="00F27810">
        <w:rPr>
          <w:rFonts w:ascii="Times New Roman" w:eastAsia="Times New Roman" w:hAnsi="Times New Roman" w:cs="Times New Roman"/>
          <w:sz w:val="20"/>
          <w:szCs w:val="20"/>
        </w:rPr>
        <w:t xml:space="preserve"> PNL, have prevailed over other more morbid procedures, like open surgery </w:t>
      </w:r>
      <w:r w:rsidR="00083280" w:rsidRPr="00F27810">
        <w:rPr>
          <w:rFonts w:ascii="Times New Roman" w:eastAsia="Times New Roman" w:hAnsi="Times New Roman" w:cs="Times New Roman"/>
          <w:b/>
          <w:bCs/>
          <w:sz w:val="20"/>
          <w:szCs w:val="20"/>
        </w:rPr>
        <w:t>[7</w:t>
      </w:r>
      <w:r w:rsidR="007C628E" w:rsidRPr="00F27810">
        <w:rPr>
          <w:rFonts w:ascii="Times New Roman" w:eastAsia="Times New Roman" w:hAnsi="Times New Roman" w:cs="Times New Roman"/>
          <w:b/>
          <w:bCs/>
          <w:sz w:val="20"/>
          <w:szCs w:val="20"/>
        </w:rPr>
        <w:t>].</w:t>
      </w:r>
      <w:r w:rsidR="0029003B" w:rsidRPr="00F27810">
        <w:rPr>
          <w:rFonts w:ascii="Times New Roman" w:eastAsia="Times New Roman" w:hAnsi="Times New Roman" w:cs="Times New Roman"/>
          <w:sz w:val="20"/>
          <w:szCs w:val="20"/>
        </w:rPr>
        <w:t xml:space="preserve"> </w:t>
      </w:r>
      <w:r w:rsidR="00D4395F" w:rsidRPr="00F27810">
        <w:rPr>
          <w:rFonts w:ascii="Times New Roman" w:eastAsia="Times New Roman" w:hAnsi="Times New Roman" w:cs="Times New Roman"/>
          <w:sz w:val="20"/>
          <w:szCs w:val="20"/>
        </w:rPr>
        <w:t xml:space="preserve">Many authors have previously tried to assess PNL impact on </w:t>
      </w:r>
      <w:r w:rsidR="00D4395F" w:rsidRPr="00F27810">
        <w:rPr>
          <w:rFonts w:ascii="Times New Roman" w:eastAsia="Times New Roman" w:hAnsi="Times New Roman" w:cs="Times New Roman"/>
          <w:sz w:val="20"/>
          <w:szCs w:val="20"/>
        </w:rPr>
        <w:lastRenderedPageBreak/>
        <w:t>renal function and they coincide that PNL has a little or no impact on renal function.</w:t>
      </w:r>
      <w:r w:rsidR="00F0530D" w:rsidRPr="00F27810">
        <w:rPr>
          <w:rFonts w:ascii="Times New Roman" w:eastAsia="Times New Roman" w:hAnsi="Times New Roman" w:cs="Times New Roman"/>
          <w:b/>
          <w:bCs/>
          <w:sz w:val="20"/>
          <w:szCs w:val="20"/>
        </w:rPr>
        <w:t xml:space="preserve"> [8,</w:t>
      </w:r>
      <w:r w:rsidR="008C22C4" w:rsidRPr="00F27810">
        <w:rPr>
          <w:rFonts w:ascii="Times New Roman" w:eastAsia="Times New Roman" w:hAnsi="Times New Roman" w:cs="Times New Roman"/>
          <w:b/>
          <w:bCs/>
          <w:sz w:val="20"/>
          <w:szCs w:val="20"/>
        </w:rPr>
        <w:t>9</w:t>
      </w:r>
      <w:r w:rsidR="00D4395F" w:rsidRPr="00F27810">
        <w:rPr>
          <w:rFonts w:ascii="Times New Roman" w:eastAsia="Times New Roman" w:hAnsi="Times New Roman" w:cs="Times New Roman"/>
          <w:b/>
          <w:bCs/>
          <w:sz w:val="20"/>
          <w:szCs w:val="20"/>
        </w:rPr>
        <w:t>].</w:t>
      </w:r>
    </w:p>
    <w:p w:rsidR="00A85911" w:rsidRPr="00F27810" w:rsidRDefault="00A85911" w:rsidP="00F27810">
      <w:pPr>
        <w:bidi w:val="0"/>
        <w:snapToGrid w:val="0"/>
        <w:spacing w:after="0" w:line="240" w:lineRule="auto"/>
        <w:jc w:val="both"/>
        <w:rPr>
          <w:rFonts w:ascii="Times New Roman" w:eastAsia="Times New Roman" w:hAnsi="Times New Roman" w:cs="Times New Roman"/>
          <w:b/>
          <w:sz w:val="20"/>
          <w:szCs w:val="20"/>
        </w:rPr>
      </w:pPr>
    </w:p>
    <w:p w:rsidR="00EF1D40" w:rsidRPr="00F27810" w:rsidRDefault="0029003B" w:rsidP="00F27810">
      <w:pPr>
        <w:bidi w:val="0"/>
        <w:snapToGrid w:val="0"/>
        <w:spacing w:after="0" w:line="240" w:lineRule="auto"/>
        <w:jc w:val="both"/>
        <w:rPr>
          <w:rFonts w:ascii="Times New Roman" w:eastAsia="Times New Roman" w:hAnsi="Times New Roman" w:cs="Times New Roman"/>
          <w:b/>
          <w:bCs/>
          <w:sz w:val="20"/>
          <w:szCs w:val="20"/>
        </w:rPr>
      </w:pPr>
      <w:r w:rsidRPr="00F27810">
        <w:rPr>
          <w:rFonts w:ascii="Times New Roman" w:eastAsia="Times New Roman" w:hAnsi="Times New Roman" w:cs="Times New Roman"/>
          <w:b/>
          <w:bCs/>
          <w:sz w:val="20"/>
          <w:szCs w:val="20"/>
        </w:rPr>
        <w:t xml:space="preserve">2. </w:t>
      </w:r>
      <w:r w:rsidR="00EF1D40" w:rsidRPr="00F27810">
        <w:rPr>
          <w:rFonts w:ascii="Times New Roman" w:eastAsia="Times New Roman" w:hAnsi="Times New Roman" w:cs="Times New Roman"/>
          <w:b/>
          <w:bCs/>
          <w:sz w:val="20"/>
          <w:szCs w:val="20"/>
        </w:rPr>
        <w:t>Patients and methods:</w:t>
      </w:r>
    </w:p>
    <w:p w:rsidR="00F27810" w:rsidRDefault="00684460" w:rsidP="00F27810">
      <w:pPr>
        <w:bidi w:val="0"/>
        <w:snapToGrid w:val="0"/>
        <w:spacing w:after="0" w:line="240" w:lineRule="auto"/>
        <w:ind w:firstLine="425"/>
        <w:jc w:val="both"/>
        <w:rPr>
          <w:rFonts w:ascii="Times New Roman" w:eastAsia="Times New Roman" w:hAnsi="Times New Roman" w:cs="Times New Roman"/>
          <w:sz w:val="20"/>
          <w:szCs w:val="20"/>
        </w:rPr>
      </w:pPr>
      <w:r w:rsidRPr="00F27810">
        <w:rPr>
          <w:rFonts w:ascii="Times New Roman" w:eastAsia="Times New Roman" w:hAnsi="Times New Roman" w:cs="Times New Roman"/>
          <w:sz w:val="20"/>
          <w:szCs w:val="20"/>
        </w:rPr>
        <w:t xml:space="preserve">Patients who had general contraindications for surgery as well as congenital renal </w:t>
      </w:r>
      <w:proofErr w:type="spellStart"/>
      <w:r w:rsidRPr="00F27810">
        <w:rPr>
          <w:rFonts w:ascii="Times New Roman" w:eastAsia="Times New Roman" w:hAnsi="Times New Roman" w:cs="Times New Roman"/>
          <w:sz w:val="20"/>
          <w:szCs w:val="20"/>
        </w:rPr>
        <w:t>anomalieswere</w:t>
      </w:r>
      <w:proofErr w:type="spellEnd"/>
      <w:r w:rsidRPr="00F27810">
        <w:rPr>
          <w:rFonts w:ascii="Times New Roman" w:eastAsia="Times New Roman" w:hAnsi="Times New Roman" w:cs="Times New Roman"/>
          <w:sz w:val="20"/>
          <w:szCs w:val="20"/>
        </w:rPr>
        <w:t xml:space="preserve"> excluded</w:t>
      </w:r>
      <w:r w:rsidRPr="00F27810">
        <w:rPr>
          <w:rFonts w:ascii="Times New Roman" w:eastAsia="Times New Roman" w:hAnsi="Times New Roman" w:cs="Times New Roman"/>
          <w:b/>
          <w:sz w:val="20"/>
          <w:szCs w:val="20"/>
        </w:rPr>
        <w:t xml:space="preserve">. </w:t>
      </w:r>
      <w:r w:rsidRPr="00F27810">
        <w:rPr>
          <w:rFonts w:ascii="Times New Roman" w:eastAsia="Times New Roman" w:hAnsi="Times New Roman" w:cs="Times New Roman"/>
          <w:sz w:val="20"/>
          <w:szCs w:val="20"/>
        </w:rPr>
        <w:t xml:space="preserve">We prospectively studied 50 patients, who were submitted to 51 PNL procedures as one patient underwent bilateral PNL between June 2013 and May 2016. Complex renal calculi could be an extension of a pelvic stone into the </w:t>
      </w:r>
      <w:proofErr w:type="spellStart"/>
      <w:r w:rsidRPr="00F27810">
        <w:rPr>
          <w:rFonts w:ascii="Times New Roman" w:eastAsia="Times New Roman" w:hAnsi="Times New Roman" w:cs="Times New Roman"/>
          <w:sz w:val="20"/>
          <w:szCs w:val="20"/>
        </w:rPr>
        <w:t>calyceal</w:t>
      </w:r>
      <w:proofErr w:type="spellEnd"/>
      <w:r w:rsidRPr="00F27810">
        <w:rPr>
          <w:rFonts w:ascii="Times New Roman" w:eastAsia="Times New Roman" w:hAnsi="Times New Roman" w:cs="Times New Roman"/>
          <w:sz w:val="20"/>
          <w:szCs w:val="20"/>
        </w:rPr>
        <w:t xml:space="preserve"> groups which is c</w:t>
      </w:r>
      <w:r w:rsidR="00286C69" w:rsidRPr="00F27810">
        <w:rPr>
          <w:rFonts w:ascii="Times New Roman" w:eastAsia="Times New Roman" w:hAnsi="Times New Roman" w:cs="Times New Roman"/>
          <w:sz w:val="20"/>
          <w:szCs w:val="20"/>
        </w:rPr>
        <w:t xml:space="preserve">alled </w:t>
      </w:r>
      <w:proofErr w:type="spellStart"/>
      <w:r w:rsidR="00286C69" w:rsidRPr="00F27810">
        <w:rPr>
          <w:rFonts w:ascii="Times New Roman" w:eastAsia="Times New Roman" w:hAnsi="Times New Roman" w:cs="Times New Roman"/>
          <w:sz w:val="20"/>
          <w:szCs w:val="20"/>
        </w:rPr>
        <w:t>staghorn</w:t>
      </w:r>
      <w:proofErr w:type="spellEnd"/>
      <w:r w:rsidR="00286C69" w:rsidRPr="00F27810">
        <w:rPr>
          <w:rFonts w:ascii="Times New Roman" w:eastAsia="Times New Roman" w:hAnsi="Times New Roman" w:cs="Times New Roman"/>
          <w:sz w:val="20"/>
          <w:szCs w:val="20"/>
        </w:rPr>
        <w:t xml:space="preserve"> calculi as well as</w:t>
      </w:r>
      <w:r w:rsidRPr="00F27810">
        <w:rPr>
          <w:rFonts w:ascii="Times New Roman" w:eastAsia="Times New Roman" w:hAnsi="Times New Roman" w:cs="Times New Roman"/>
          <w:sz w:val="20"/>
          <w:szCs w:val="20"/>
        </w:rPr>
        <w:t xml:space="preserve"> multiple primary or secondary renal calculi occupying the </w:t>
      </w:r>
      <w:proofErr w:type="spellStart"/>
      <w:r w:rsidRPr="00F27810">
        <w:rPr>
          <w:rFonts w:ascii="Times New Roman" w:eastAsia="Times New Roman" w:hAnsi="Times New Roman" w:cs="Times New Roman"/>
          <w:sz w:val="20"/>
          <w:szCs w:val="20"/>
        </w:rPr>
        <w:t>calyceal</w:t>
      </w:r>
      <w:proofErr w:type="spellEnd"/>
      <w:r w:rsidRPr="00F27810">
        <w:rPr>
          <w:rFonts w:ascii="Times New Roman" w:eastAsia="Times New Roman" w:hAnsi="Times New Roman" w:cs="Times New Roman"/>
          <w:sz w:val="20"/>
          <w:szCs w:val="20"/>
        </w:rPr>
        <w:t xml:space="preserve"> groups. In this study, we had 39 males and 11 females, with a mean age of 41.5 years with a mean body mass index (BMI) 21.</w:t>
      </w:r>
      <w:r w:rsidR="00F27810" w:rsidRPr="00F27810">
        <w:rPr>
          <w:rFonts w:ascii="Times New Roman" w:eastAsia="Times New Roman" w:hAnsi="Times New Roman" w:cs="Times New Roman"/>
          <w:sz w:val="20"/>
          <w:szCs w:val="20"/>
        </w:rPr>
        <w:t>6</w:t>
      </w:r>
      <w:r w:rsidR="00F27810">
        <w:rPr>
          <w:rFonts w:ascii="Times New Roman" w:eastAsia="Times New Roman" w:hAnsi="Times New Roman" w:cs="Times New Roman"/>
          <w:sz w:val="20"/>
          <w:szCs w:val="20"/>
        </w:rPr>
        <w:t>.</w:t>
      </w:r>
    </w:p>
    <w:p w:rsidR="00D64060" w:rsidRPr="00F27810" w:rsidRDefault="00684460" w:rsidP="00F27810">
      <w:pPr>
        <w:bidi w:val="0"/>
        <w:snapToGrid w:val="0"/>
        <w:spacing w:after="0" w:line="240" w:lineRule="auto"/>
        <w:ind w:firstLine="425"/>
        <w:jc w:val="both"/>
        <w:rPr>
          <w:rFonts w:ascii="Times New Roman" w:eastAsia="Times New Roman" w:hAnsi="Times New Roman" w:cs="Times New Roman"/>
          <w:sz w:val="20"/>
          <w:szCs w:val="20"/>
        </w:rPr>
      </w:pPr>
      <w:r w:rsidRPr="00F27810">
        <w:rPr>
          <w:rFonts w:ascii="Times New Roman" w:eastAsia="Times New Roman" w:hAnsi="Times New Roman" w:cs="Times New Roman"/>
          <w:sz w:val="20"/>
          <w:szCs w:val="20"/>
        </w:rPr>
        <w:t>Preoperatively</w:t>
      </w:r>
      <w:r w:rsidRPr="00F27810">
        <w:rPr>
          <w:rFonts w:ascii="Times New Roman" w:eastAsia="Times New Roman" w:hAnsi="Times New Roman" w:cs="Times New Roman"/>
          <w:b/>
          <w:sz w:val="20"/>
          <w:szCs w:val="20"/>
        </w:rPr>
        <w:t xml:space="preserve">, </w:t>
      </w:r>
      <w:r w:rsidRPr="00F27810">
        <w:rPr>
          <w:rFonts w:ascii="Times New Roman" w:eastAsia="Times New Roman" w:hAnsi="Times New Roman" w:cs="Times New Roman"/>
          <w:sz w:val="20"/>
          <w:szCs w:val="20"/>
        </w:rPr>
        <w:t xml:space="preserve">all patients were evaluated with urine analysis and culture plus routine laboratory investigations. Radiological evaluation included KUB film, abdominal and pelvic </w:t>
      </w:r>
      <w:proofErr w:type="spellStart"/>
      <w:r w:rsidRPr="00F27810">
        <w:rPr>
          <w:rFonts w:ascii="Times New Roman" w:eastAsia="Times New Roman" w:hAnsi="Times New Roman" w:cs="Times New Roman"/>
          <w:sz w:val="20"/>
          <w:szCs w:val="20"/>
        </w:rPr>
        <w:t>ultrasonography</w:t>
      </w:r>
      <w:proofErr w:type="spellEnd"/>
      <w:r w:rsidRPr="00F27810">
        <w:rPr>
          <w:rFonts w:ascii="Times New Roman" w:eastAsia="Times New Roman" w:hAnsi="Times New Roman" w:cs="Times New Roman"/>
          <w:sz w:val="20"/>
          <w:szCs w:val="20"/>
        </w:rPr>
        <w:t xml:space="preserve">. Randomly, Intravenous </w:t>
      </w:r>
      <w:proofErr w:type="spellStart"/>
      <w:r w:rsidRPr="00F27810">
        <w:rPr>
          <w:rFonts w:ascii="Times New Roman" w:eastAsia="Times New Roman" w:hAnsi="Times New Roman" w:cs="Times New Roman"/>
          <w:sz w:val="20"/>
          <w:szCs w:val="20"/>
        </w:rPr>
        <w:t>urography</w:t>
      </w:r>
      <w:proofErr w:type="spellEnd"/>
      <w:r w:rsidRPr="00F27810">
        <w:rPr>
          <w:rFonts w:ascii="Times New Roman" w:eastAsia="Times New Roman" w:hAnsi="Times New Roman" w:cs="Times New Roman"/>
          <w:sz w:val="20"/>
          <w:szCs w:val="20"/>
        </w:rPr>
        <w:t xml:space="preserve"> (IVU) or low-dose NCCT were asked for the patients</w:t>
      </w:r>
      <w:r w:rsidR="00F27810" w:rsidRPr="00F27810">
        <w:rPr>
          <w:rFonts w:ascii="Times New Roman" w:eastAsia="Times New Roman" w:hAnsi="Times New Roman" w:cs="Times New Roman"/>
          <w:sz w:val="20"/>
          <w:szCs w:val="20"/>
        </w:rPr>
        <w:t>.</w:t>
      </w:r>
      <w:r w:rsidR="00F27810">
        <w:rPr>
          <w:rFonts w:ascii="Times New Roman" w:eastAsia="Times New Roman" w:hAnsi="Times New Roman" w:cs="Times New Roman"/>
          <w:sz w:val="20"/>
          <w:szCs w:val="20"/>
        </w:rPr>
        <w:t xml:space="preserve"> </w:t>
      </w:r>
      <w:r w:rsidR="00F27810" w:rsidRPr="00F27810">
        <w:rPr>
          <w:rFonts w:ascii="Times New Roman" w:eastAsia="Times New Roman" w:hAnsi="Times New Roman" w:cs="Times New Roman"/>
          <w:sz w:val="20"/>
          <w:szCs w:val="20"/>
        </w:rPr>
        <w:t>F</w:t>
      </w:r>
      <w:r w:rsidR="00660B3A" w:rsidRPr="00F27810">
        <w:rPr>
          <w:rFonts w:ascii="Times New Roman" w:eastAsia="Times New Roman" w:hAnsi="Times New Roman" w:cs="Times New Roman"/>
          <w:sz w:val="20"/>
          <w:szCs w:val="20"/>
        </w:rPr>
        <w:t>unctional evaluation of the operated renal units with renal radioisotope scan (</w:t>
      </w:r>
      <w:r w:rsidR="00660B3A" w:rsidRPr="00F27810">
        <w:rPr>
          <w:rFonts w:ascii="Times New Roman" w:eastAsia="Times New Roman" w:hAnsi="Times New Roman" w:cs="Times New Roman"/>
          <w:sz w:val="20"/>
          <w:szCs w:val="20"/>
          <w:vertAlign w:val="superscript"/>
        </w:rPr>
        <w:t>99m</w:t>
      </w:r>
      <w:r w:rsidR="00660B3A" w:rsidRPr="00F27810">
        <w:rPr>
          <w:rFonts w:ascii="Times New Roman" w:eastAsia="Times New Roman" w:hAnsi="Times New Roman" w:cs="Times New Roman"/>
          <w:sz w:val="20"/>
          <w:szCs w:val="20"/>
        </w:rPr>
        <w:t>Tc-DTPA) was done.</w:t>
      </w:r>
    </w:p>
    <w:p w:rsidR="00D64060" w:rsidRPr="00F27810" w:rsidRDefault="00684460" w:rsidP="00F27810">
      <w:pPr>
        <w:bidi w:val="0"/>
        <w:snapToGrid w:val="0"/>
        <w:spacing w:after="0" w:line="240" w:lineRule="auto"/>
        <w:ind w:firstLine="425"/>
        <w:jc w:val="both"/>
        <w:rPr>
          <w:rFonts w:ascii="Times New Roman" w:eastAsia="Times New Roman" w:hAnsi="Times New Roman" w:cs="Times New Roman"/>
          <w:sz w:val="20"/>
          <w:szCs w:val="20"/>
        </w:rPr>
      </w:pPr>
      <w:r w:rsidRPr="00F27810">
        <w:rPr>
          <w:rFonts w:ascii="Times New Roman" w:eastAsia="Times New Roman" w:hAnsi="Times New Roman" w:cs="Times New Roman"/>
          <w:sz w:val="20"/>
          <w:szCs w:val="20"/>
        </w:rPr>
        <w:t>The most important steps in PNL were</w:t>
      </w:r>
      <w:r w:rsidR="007E339A" w:rsidRPr="00F27810">
        <w:rPr>
          <w:rFonts w:ascii="Times New Roman" w:eastAsia="Times New Roman" w:hAnsi="Times New Roman" w:cs="Times New Roman"/>
          <w:sz w:val="20"/>
          <w:szCs w:val="20"/>
        </w:rPr>
        <w:t>;</w:t>
      </w:r>
      <w:r w:rsidRPr="00F27810">
        <w:rPr>
          <w:rFonts w:ascii="Times New Roman" w:eastAsia="Times New Roman" w:hAnsi="Times New Roman" w:cs="Times New Roman"/>
          <w:sz w:val="20"/>
          <w:szCs w:val="20"/>
        </w:rPr>
        <w:t xml:space="preserve"> performance of the </w:t>
      </w:r>
      <w:proofErr w:type="spellStart"/>
      <w:r w:rsidRPr="00F27810">
        <w:rPr>
          <w:rFonts w:ascii="Times New Roman" w:eastAsia="Times New Roman" w:hAnsi="Times New Roman" w:cs="Times New Roman"/>
          <w:sz w:val="20"/>
          <w:szCs w:val="20"/>
        </w:rPr>
        <w:t>percutaneous</w:t>
      </w:r>
      <w:proofErr w:type="spellEnd"/>
      <w:r w:rsidRPr="00F27810">
        <w:rPr>
          <w:rFonts w:ascii="Times New Roman" w:eastAsia="Times New Roman" w:hAnsi="Times New Roman" w:cs="Times New Roman"/>
          <w:sz w:val="20"/>
          <w:szCs w:val="20"/>
        </w:rPr>
        <w:t xml:space="preserve"> access under fluoroscopic guidance and placement of </w:t>
      </w:r>
      <w:proofErr w:type="spellStart"/>
      <w:r w:rsidRPr="00F27810">
        <w:rPr>
          <w:rFonts w:ascii="Times New Roman" w:eastAsia="Times New Roman" w:hAnsi="Times New Roman" w:cs="Times New Roman"/>
          <w:sz w:val="20"/>
          <w:szCs w:val="20"/>
        </w:rPr>
        <w:t>guidewires</w:t>
      </w:r>
      <w:proofErr w:type="spellEnd"/>
      <w:r w:rsidRPr="00F27810">
        <w:rPr>
          <w:rFonts w:ascii="Times New Roman" w:eastAsia="Times New Roman" w:hAnsi="Times New Roman" w:cs="Times New Roman"/>
          <w:sz w:val="20"/>
          <w:szCs w:val="20"/>
        </w:rPr>
        <w:t xml:space="preserve"> through all planned tracts before dilatation of the first tract. A second session of PNL was performed in cases of significant residual stones if they were accessible through the present tracts. SWL was used for residual fragments that were inaccessible through the </w:t>
      </w:r>
      <w:proofErr w:type="spellStart"/>
      <w:r w:rsidRPr="00F27810">
        <w:rPr>
          <w:rFonts w:ascii="Times New Roman" w:eastAsia="Times New Roman" w:hAnsi="Times New Roman" w:cs="Times New Roman"/>
          <w:sz w:val="20"/>
          <w:szCs w:val="20"/>
        </w:rPr>
        <w:lastRenderedPageBreak/>
        <w:t>nephrostomy</w:t>
      </w:r>
      <w:proofErr w:type="spellEnd"/>
      <w:r w:rsidRPr="00F27810">
        <w:rPr>
          <w:rFonts w:ascii="Times New Roman" w:eastAsia="Times New Roman" w:hAnsi="Times New Roman" w:cs="Times New Roman"/>
          <w:sz w:val="20"/>
          <w:szCs w:val="20"/>
        </w:rPr>
        <w:t xml:space="preserve"> tracts and follow-up was elected for residual fragments smaller than 4 mm</w:t>
      </w:r>
      <w:r w:rsidR="00F27810" w:rsidRPr="00F27810">
        <w:rPr>
          <w:rFonts w:ascii="Times New Roman" w:eastAsia="Times New Roman" w:hAnsi="Times New Roman" w:cs="Times New Roman"/>
          <w:sz w:val="20"/>
          <w:szCs w:val="20"/>
        </w:rPr>
        <w:t>.</w:t>
      </w:r>
      <w:r w:rsidR="00F27810">
        <w:rPr>
          <w:rFonts w:ascii="Times New Roman" w:eastAsia="Times New Roman" w:hAnsi="Times New Roman" w:cs="Times New Roman"/>
          <w:sz w:val="20"/>
          <w:szCs w:val="20"/>
        </w:rPr>
        <w:t xml:space="preserve"> </w:t>
      </w:r>
      <w:r w:rsidR="00F27810" w:rsidRPr="00F27810">
        <w:rPr>
          <w:rFonts w:ascii="Times New Roman" w:eastAsia="Times New Roman" w:hAnsi="Times New Roman" w:cs="Times New Roman"/>
          <w:sz w:val="20"/>
          <w:szCs w:val="20"/>
        </w:rPr>
        <w:t>T</w:t>
      </w:r>
      <w:r w:rsidRPr="00F27810">
        <w:rPr>
          <w:rFonts w:ascii="Times New Roman" w:eastAsia="Times New Roman" w:hAnsi="Times New Roman" w:cs="Times New Roman"/>
          <w:sz w:val="20"/>
          <w:szCs w:val="20"/>
        </w:rPr>
        <w:t>he outcome was evaluated with KUB or low-dose NCCT for r</w:t>
      </w:r>
      <w:r w:rsidR="007E339A" w:rsidRPr="00F27810">
        <w:rPr>
          <w:rFonts w:ascii="Times New Roman" w:eastAsia="Times New Roman" w:hAnsi="Times New Roman" w:cs="Times New Roman"/>
          <w:sz w:val="20"/>
          <w:szCs w:val="20"/>
        </w:rPr>
        <w:t>adiolucent stones immediately and 3 months after PNL</w:t>
      </w:r>
      <w:r w:rsidRPr="00F27810">
        <w:rPr>
          <w:rFonts w:ascii="Times New Roman" w:eastAsia="Times New Roman" w:hAnsi="Times New Roman" w:cs="Times New Roman"/>
          <w:sz w:val="20"/>
          <w:szCs w:val="20"/>
        </w:rPr>
        <w:t xml:space="preserve">. Stone-free was defined as no significant residual stones. Complications were classified according to the modified </w:t>
      </w:r>
      <w:proofErr w:type="spellStart"/>
      <w:r w:rsidRPr="00F27810">
        <w:rPr>
          <w:rFonts w:ascii="Times New Roman" w:eastAsia="Times New Roman" w:hAnsi="Times New Roman" w:cs="Times New Roman"/>
          <w:sz w:val="20"/>
          <w:szCs w:val="20"/>
        </w:rPr>
        <w:t>Clavien</w:t>
      </w:r>
      <w:proofErr w:type="spellEnd"/>
      <w:r w:rsidRPr="00F27810">
        <w:rPr>
          <w:rFonts w:ascii="Times New Roman" w:eastAsia="Times New Roman" w:hAnsi="Times New Roman" w:cs="Times New Roman"/>
          <w:sz w:val="20"/>
          <w:szCs w:val="20"/>
        </w:rPr>
        <w:t xml:space="preserve"> classification syste</w:t>
      </w:r>
      <w:r w:rsidR="00285DCF" w:rsidRPr="00F27810">
        <w:rPr>
          <w:rFonts w:ascii="Times New Roman" w:eastAsia="Times New Roman" w:hAnsi="Times New Roman" w:cs="Times New Roman"/>
          <w:sz w:val="20"/>
          <w:szCs w:val="20"/>
        </w:rPr>
        <w:t>m [</w:t>
      </w:r>
      <w:r w:rsidR="000619C7" w:rsidRPr="00F27810">
        <w:rPr>
          <w:rFonts w:ascii="Times New Roman" w:eastAsia="Times New Roman" w:hAnsi="Times New Roman" w:cs="Times New Roman"/>
          <w:sz w:val="20"/>
          <w:szCs w:val="20"/>
        </w:rPr>
        <w:t>10</w:t>
      </w:r>
      <w:r w:rsidR="00656CB0" w:rsidRPr="00F27810">
        <w:rPr>
          <w:rFonts w:ascii="Times New Roman" w:eastAsia="Times New Roman" w:hAnsi="Times New Roman" w:cs="Times New Roman"/>
          <w:sz w:val="20"/>
          <w:szCs w:val="20"/>
        </w:rPr>
        <w:t>]. At 3 months post PNL, 40 patients underwent 41(80.4%) procedures completed the functional evaluation with renal radioisotope scan (</w:t>
      </w:r>
      <w:r w:rsidR="00656CB0" w:rsidRPr="00F27810">
        <w:rPr>
          <w:rFonts w:ascii="Times New Roman" w:eastAsia="Times New Roman" w:hAnsi="Times New Roman" w:cs="Times New Roman"/>
          <w:sz w:val="20"/>
          <w:szCs w:val="20"/>
          <w:vertAlign w:val="superscript"/>
        </w:rPr>
        <w:t>99m</w:t>
      </w:r>
      <w:r w:rsidR="00656CB0" w:rsidRPr="00F27810">
        <w:rPr>
          <w:rFonts w:ascii="Times New Roman" w:eastAsia="Times New Roman" w:hAnsi="Times New Roman" w:cs="Times New Roman"/>
          <w:sz w:val="20"/>
          <w:szCs w:val="20"/>
        </w:rPr>
        <w:t>Tc-DTPA) to assess the functional changes that happened in the targeted renal units.</w:t>
      </w:r>
    </w:p>
    <w:p w:rsidR="00D64060" w:rsidRPr="00F27810" w:rsidRDefault="00684460" w:rsidP="00F27810">
      <w:pPr>
        <w:bidi w:val="0"/>
        <w:snapToGrid w:val="0"/>
        <w:spacing w:after="0" w:line="240" w:lineRule="auto"/>
        <w:jc w:val="both"/>
        <w:rPr>
          <w:rFonts w:ascii="Times New Roman" w:eastAsia="Times New Roman" w:hAnsi="Times New Roman" w:cs="Times New Roman"/>
          <w:b/>
          <w:sz w:val="20"/>
          <w:szCs w:val="20"/>
        </w:rPr>
      </w:pPr>
      <w:r w:rsidRPr="00F27810">
        <w:rPr>
          <w:rFonts w:ascii="Times New Roman" w:eastAsia="Times New Roman" w:hAnsi="Times New Roman" w:cs="Times New Roman"/>
          <w:b/>
          <w:sz w:val="20"/>
          <w:szCs w:val="20"/>
        </w:rPr>
        <w:t>Statistical analysis</w:t>
      </w:r>
    </w:p>
    <w:p w:rsidR="00D64060" w:rsidRPr="00F27810" w:rsidRDefault="00684460" w:rsidP="00F27810">
      <w:pPr>
        <w:bidi w:val="0"/>
        <w:snapToGrid w:val="0"/>
        <w:spacing w:after="0" w:line="240" w:lineRule="auto"/>
        <w:ind w:firstLine="425"/>
        <w:jc w:val="both"/>
        <w:rPr>
          <w:rFonts w:ascii="Times New Roman" w:eastAsia="Times New Roman" w:hAnsi="Times New Roman" w:cs="Times New Roman"/>
          <w:sz w:val="20"/>
          <w:szCs w:val="20"/>
        </w:rPr>
      </w:pPr>
      <w:r w:rsidRPr="00F27810">
        <w:rPr>
          <w:rFonts w:ascii="Times New Roman" w:eastAsia="Times New Roman" w:hAnsi="Times New Roman" w:cs="Times New Roman"/>
          <w:sz w:val="20"/>
          <w:szCs w:val="20"/>
        </w:rPr>
        <w:t xml:space="preserve">All analyses were carried out using SPSS 15.0 (SPSS Inc., Chicago, IL, USA). The </w:t>
      </w:r>
      <w:proofErr w:type="spellStart"/>
      <w:r w:rsidRPr="00F27810">
        <w:rPr>
          <w:rFonts w:ascii="Times New Roman" w:eastAsia="Times New Roman" w:hAnsi="Times New Roman" w:cs="Times New Roman"/>
          <w:sz w:val="20"/>
          <w:szCs w:val="20"/>
        </w:rPr>
        <w:t>Wilcoxon</w:t>
      </w:r>
      <w:proofErr w:type="spellEnd"/>
      <w:r w:rsidRPr="00F27810">
        <w:rPr>
          <w:rFonts w:ascii="Times New Roman" w:eastAsia="Times New Roman" w:hAnsi="Times New Roman" w:cs="Times New Roman"/>
          <w:sz w:val="20"/>
          <w:szCs w:val="20"/>
        </w:rPr>
        <w:t xml:space="preserve"> signed-rank test for paired data was used to seek differences between pre- and post-PCNL measurements. Values of </w:t>
      </w:r>
      <w:r w:rsidRPr="00F27810">
        <w:rPr>
          <w:rFonts w:ascii="Times New Roman" w:eastAsia="Times New Roman" w:hAnsi="Times New Roman" w:cs="Times New Roman"/>
          <w:i/>
          <w:sz w:val="20"/>
          <w:szCs w:val="20"/>
        </w:rPr>
        <w:t xml:space="preserve">p </w:t>
      </w:r>
      <w:r w:rsidRPr="00F27810">
        <w:rPr>
          <w:rFonts w:ascii="Times New Roman" w:eastAsia="Times New Roman" w:hAnsi="Times New Roman" w:cs="Times New Roman"/>
          <w:sz w:val="20"/>
          <w:szCs w:val="20"/>
        </w:rPr>
        <w:t>&lt; 0.05 were considered as statistically significant.</w:t>
      </w:r>
    </w:p>
    <w:p w:rsidR="00D64060" w:rsidRPr="00F27810" w:rsidRDefault="00D64060" w:rsidP="00F27810">
      <w:pPr>
        <w:bidi w:val="0"/>
        <w:snapToGrid w:val="0"/>
        <w:spacing w:after="0" w:line="240" w:lineRule="auto"/>
        <w:ind w:firstLine="425"/>
        <w:jc w:val="both"/>
        <w:rPr>
          <w:rFonts w:ascii="Times New Roman" w:eastAsia="Times New Roman" w:hAnsi="Times New Roman" w:cs="Times New Roman"/>
          <w:sz w:val="20"/>
          <w:szCs w:val="20"/>
          <w:lang w:bidi="ar-EG"/>
        </w:rPr>
      </w:pPr>
    </w:p>
    <w:p w:rsidR="00D64060" w:rsidRPr="00F27810" w:rsidRDefault="0029003B" w:rsidP="00F27810">
      <w:pPr>
        <w:bidi w:val="0"/>
        <w:snapToGrid w:val="0"/>
        <w:spacing w:after="0" w:line="240" w:lineRule="auto"/>
        <w:jc w:val="both"/>
        <w:rPr>
          <w:rFonts w:ascii="Times New Roman" w:eastAsia="Times New Roman" w:hAnsi="Times New Roman" w:cs="Times New Roman"/>
          <w:b/>
          <w:sz w:val="20"/>
          <w:szCs w:val="20"/>
        </w:rPr>
      </w:pPr>
      <w:r w:rsidRPr="00F27810">
        <w:rPr>
          <w:rFonts w:ascii="Times New Roman" w:eastAsia="Times New Roman" w:hAnsi="Times New Roman" w:cs="Times New Roman"/>
          <w:b/>
          <w:sz w:val="20"/>
          <w:szCs w:val="20"/>
        </w:rPr>
        <w:t xml:space="preserve">3. </w:t>
      </w:r>
      <w:r w:rsidR="00684460" w:rsidRPr="00F27810">
        <w:rPr>
          <w:rFonts w:ascii="Times New Roman" w:eastAsia="Times New Roman" w:hAnsi="Times New Roman" w:cs="Times New Roman"/>
          <w:b/>
          <w:sz w:val="20"/>
          <w:szCs w:val="20"/>
        </w:rPr>
        <w:t>Results</w:t>
      </w:r>
    </w:p>
    <w:p w:rsidR="00D64060" w:rsidRPr="00F27810" w:rsidRDefault="00684460" w:rsidP="00F27810">
      <w:pPr>
        <w:bidi w:val="0"/>
        <w:snapToGrid w:val="0"/>
        <w:spacing w:after="0" w:line="240" w:lineRule="auto"/>
        <w:ind w:firstLine="425"/>
        <w:jc w:val="both"/>
        <w:rPr>
          <w:rFonts w:ascii="Times New Roman" w:eastAsia="Times New Roman" w:hAnsi="Times New Roman" w:cs="Times New Roman"/>
          <w:b/>
          <w:sz w:val="20"/>
          <w:szCs w:val="20"/>
        </w:rPr>
      </w:pPr>
      <w:r w:rsidRPr="00F27810">
        <w:rPr>
          <w:rFonts w:ascii="Times New Roman" w:eastAsia="Times New Roman" w:hAnsi="Times New Roman" w:cs="Times New Roman"/>
          <w:sz w:val="20"/>
          <w:szCs w:val="20"/>
        </w:rPr>
        <w:t>The study included 50 patients (39 male and 11 female) with mean age 41.5 years. They underwent 51 PNL procedures (one patient had bilateral stones)</w:t>
      </w:r>
      <w:r w:rsidRPr="00F27810">
        <w:rPr>
          <w:rFonts w:ascii="Times New Roman" w:eastAsia="Times New Roman" w:hAnsi="Times New Roman" w:cs="Times New Roman"/>
          <w:b/>
          <w:sz w:val="20"/>
          <w:szCs w:val="20"/>
        </w:rPr>
        <w:t xml:space="preserve">. </w:t>
      </w:r>
      <w:r w:rsidRPr="00F27810">
        <w:rPr>
          <w:rFonts w:ascii="Times New Roman" w:eastAsia="Times New Roman" w:hAnsi="Times New Roman" w:cs="Times New Roman"/>
          <w:sz w:val="20"/>
          <w:szCs w:val="20"/>
        </w:rPr>
        <w:t xml:space="preserve">In 33procedures (64.7%) </w:t>
      </w:r>
      <w:proofErr w:type="spellStart"/>
      <w:r w:rsidRPr="00F27810">
        <w:rPr>
          <w:rFonts w:ascii="Times New Roman" w:eastAsia="Times New Roman" w:hAnsi="Times New Roman" w:cs="Times New Roman"/>
          <w:sz w:val="20"/>
          <w:szCs w:val="20"/>
        </w:rPr>
        <w:t>multitract</w:t>
      </w:r>
      <w:proofErr w:type="spellEnd"/>
      <w:r w:rsidRPr="00F27810">
        <w:rPr>
          <w:rFonts w:ascii="Times New Roman" w:eastAsia="Times New Roman" w:hAnsi="Times New Roman" w:cs="Times New Roman"/>
          <w:sz w:val="20"/>
          <w:szCs w:val="20"/>
        </w:rPr>
        <w:t xml:space="preserve"> PNL was used (2 tracts in 29 PNL cases and 3 tracts in 4). Multiple sessions of PNL were needed in 9 cases. The stone-free rate of PNL </w:t>
      </w:r>
      <w:proofErr w:type="spellStart"/>
      <w:r w:rsidRPr="00F27810">
        <w:rPr>
          <w:rFonts w:ascii="Times New Roman" w:eastAsia="Times New Roman" w:hAnsi="Times New Roman" w:cs="Times New Roman"/>
          <w:sz w:val="20"/>
          <w:szCs w:val="20"/>
        </w:rPr>
        <w:t>monotherapy</w:t>
      </w:r>
      <w:proofErr w:type="spellEnd"/>
      <w:r w:rsidRPr="00F27810">
        <w:rPr>
          <w:rFonts w:ascii="Times New Roman" w:eastAsia="Times New Roman" w:hAnsi="Times New Roman" w:cs="Times New Roman"/>
          <w:sz w:val="20"/>
          <w:szCs w:val="20"/>
        </w:rPr>
        <w:t xml:space="preserve"> was 58.8%. SWL was performed after 17 PNL (33.3%). At 3 months, the stone-free rate increased to 92.1%</w:t>
      </w:r>
      <w:r w:rsidR="00F27810" w:rsidRPr="00F27810">
        <w:rPr>
          <w:rFonts w:ascii="Times New Roman" w:eastAsia="Times New Roman" w:hAnsi="Times New Roman" w:cs="Times New Roman"/>
          <w:sz w:val="20"/>
          <w:szCs w:val="20"/>
        </w:rPr>
        <w:t>.</w:t>
      </w:r>
      <w:r w:rsidR="00F27810">
        <w:rPr>
          <w:rFonts w:ascii="Times New Roman" w:eastAsia="Times New Roman" w:hAnsi="Times New Roman" w:cs="Times New Roman"/>
          <w:sz w:val="20"/>
          <w:szCs w:val="20"/>
        </w:rPr>
        <w:t xml:space="preserve"> </w:t>
      </w:r>
      <w:r w:rsidR="00F27810" w:rsidRPr="00F27810">
        <w:rPr>
          <w:rFonts w:ascii="Times New Roman" w:eastAsia="Times New Roman" w:hAnsi="Times New Roman" w:cs="Times New Roman"/>
          <w:sz w:val="20"/>
          <w:szCs w:val="20"/>
        </w:rPr>
        <w:t>O</w:t>
      </w:r>
      <w:r w:rsidRPr="00F27810">
        <w:rPr>
          <w:rFonts w:ascii="Times New Roman" w:eastAsia="Times New Roman" w:hAnsi="Times New Roman" w:cs="Times New Roman"/>
          <w:sz w:val="20"/>
          <w:szCs w:val="20"/>
        </w:rPr>
        <w:t xml:space="preserve">verall complication rate was 55% (28 PNL). Modified </w:t>
      </w:r>
      <w:proofErr w:type="spellStart"/>
      <w:r w:rsidRPr="00F27810">
        <w:rPr>
          <w:rFonts w:ascii="Times New Roman" w:eastAsia="Times New Roman" w:hAnsi="Times New Roman" w:cs="Times New Roman"/>
          <w:sz w:val="20"/>
          <w:szCs w:val="20"/>
        </w:rPr>
        <w:t>Clavien</w:t>
      </w:r>
      <w:proofErr w:type="spellEnd"/>
      <w:r w:rsidRPr="00F27810">
        <w:rPr>
          <w:rFonts w:ascii="Times New Roman" w:eastAsia="Times New Roman" w:hAnsi="Times New Roman" w:cs="Times New Roman"/>
          <w:sz w:val="20"/>
          <w:szCs w:val="20"/>
        </w:rPr>
        <w:t xml:space="preserve"> classification results are summarized in </w:t>
      </w:r>
      <w:r w:rsidRPr="00F27810">
        <w:rPr>
          <w:rFonts w:ascii="Times New Roman" w:eastAsia="Times New Roman" w:hAnsi="Times New Roman" w:cs="Times New Roman"/>
          <w:b/>
          <w:sz w:val="20"/>
          <w:szCs w:val="20"/>
        </w:rPr>
        <w:t>table</w:t>
      </w:r>
      <w:r w:rsidRPr="00F27810">
        <w:rPr>
          <w:rFonts w:ascii="Times New Roman" w:eastAsia="Times New Roman" w:hAnsi="Times New Roman" w:cs="Times New Roman"/>
          <w:sz w:val="20"/>
          <w:szCs w:val="20"/>
        </w:rPr>
        <w:t xml:space="preserve"> (1).</w:t>
      </w:r>
    </w:p>
    <w:p w:rsidR="00285DCF" w:rsidRPr="00F27810" w:rsidRDefault="00285DCF" w:rsidP="00F27810">
      <w:pPr>
        <w:bidi w:val="0"/>
        <w:snapToGrid w:val="0"/>
        <w:spacing w:after="0" w:line="240" w:lineRule="auto"/>
        <w:jc w:val="both"/>
        <w:rPr>
          <w:rFonts w:ascii="Times New Roman" w:eastAsia="Times New Roman" w:hAnsi="Times New Roman" w:cs="Times New Roman"/>
          <w:b/>
          <w:sz w:val="20"/>
          <w:szCs w:val="20"/>
        </w:rPr>
        <w:sectPr w:rsidR="00285DCF" w:rsidRPr="00F27810" w:rsidSect="00F27810">
          <w:headerReference w:type="default" r:id="rId12"/>
          <w:type w:val="continuous"/>
          <w:pgSz w:w="12242" w:h="15842" w:code="1"/>
          <w:pgMar w:top="1440" w:right="1440" w:bottom="1440" w:left="1440" w:header="720" w:footer="720" w:gutter="0"/>
          <w:cols w:num="2" w:space="550"/>
          <w:docGrid w:linePitch="360"/>
        </w:sectPr>
      </w:pPr>
    </w:p>
    <w:p w:rsidR="00B93B44" w:rsidRPr="00F27810" w:rsidRDefault="00B93B44" w:rsidP="00F27810">
      <w:pPr>
        <w:bidi w:val="0"/>
        <w:snapToGrid w:val="0"/>
        <w:spacing w:after="0" w:line="240" w:lineRule="auto"/>
        <w:jc w:val="center"/>
        <w:rPr>
          <w:rFonts w:ascii="Times New Roman" w:eastAsia="Times New Roman" w:hAnsi="Times New Roman" w:cs="Times New Roman"/>
          <w:b/>
          <w:sz w:val="20"/>
          <w:szCs w:val="20"/>
        </w:rPr>
      </w:pPr>
    </w:p>
    <w:p w:rsidR="0029003B" w:rsidRPr="00F27810" w:rsidRDefault="00B93B44" w:rsidP="00F27810">
      <w:pPr>
        <w:bidi w:val="0"/>
        <w:snapToGrid w:val="0"/>
        <w:spacing w:after="0" w:line="240" w:lineRule="auto"/>
        <w:jc w:val="center"/>
        <w:rPr>
          <w:rFonts w:ascii="Times New Roman" w:eastAsia="Times New Roman" w:hAnsi="Times New Roman" w:cs="Times New Roman"/>
          <w:b/>
          <w:sz w:val="20"/>
          <w:szCs w:val="20"/>
        </w:rPr>
      </w:pPr>
      <w:r w:rsidRPr="00F27810">
        <w:rPr>
          <w:rFonts w:ascii="Times New Roman" w:eastAsia="Times New Roman" w:hAnsi="Times New Roman" w:cs="Times New Roman"/>
          <w:b/>
          <w:sz w:val="20"/>
          <w:szCs w:val="20"/>
        </w:rPr>
        <w:t>Table 1:</w:t>
      </w:r>
      <w:r w:rsidRPr="00F27810">
        <w:rPr>
          <w:rFonts w:ascii="Times New Roman" w:eastAsia="Times New Roman" w:hAnsi="Times New Roman" w:cs="Times New Roman"/>
          <w:sz w:val="20"/>
          <w:szCs w:val="20"/>
        </w:rPr>
        <w:t xml:space="preserve"> Modified </w:t>
      </w:r>
      <w:proofErr w:type="spellStart"/>
      <w:r w:rsidRPr="00F27810">
        <w:rPr>
          <w:rFonts w:ascii="Times New Roman" w:eastAsia="Times New Roman" w:hAnsi="Times New Roman" w:cs="Times New Roman"/>
          <w:sz w:val="20"/>
          <w:szCs w:val="20"/>
        </w:rPr>
        <w:t>Clavien</w:t>
      </w:r>
      <w:proofErr w:type="spellEnd"/>
      <w:r w:rsidRPr="00F27810">
        <w:rPr>
          <w:rFonts w:ascii="Times New Roman" w:eastAsia="Times New Roman" w:hAnsi="Times New Roman" w:cs="Times New Roman"/>
          <w:sz w:val="20"/>
          <w:szCs w:val="20"/>
        </w:rPr>
        <w:t xml:space="preserve"> classification</w:t>
      </w:r>
    </w:p>
    <w:tbl>
      <w:tblPr>
        <w:tblW w:w="5000" w:type="pct"/>
        <w:jc w:val="center"/>
        <w:tblCellMar>
          <w:left w:w="57" w:type="dxa"/>
          <w:right w:w="57" w:type="dxa"/>
        </w:tblCellMar>
        <w:tblLook w:val="0000"/>
      </w:tblPr>
      <w:tblGrid>
        <w:gridCol w:w="1538"/>
        <w:gridCol w:w="550"/>
        <w:gridCol w:w="3628"/>
        <w:gridCol w:w="3862"/>
      </w:tblGrid>
      <w:tr w:rsidR="00D64060" w:rsidRPr="00F27810" w:rsidTr="00F27810">
        <w:trPr>
          <w:jc w:val="center"/>
        </w:trPr>
        <w:tc>
          <w:tcPr>
            <w:tcW w:w="1089" w:type="pct"/>
            <w:gridSpan w:val="2"/>
            <w:tcBorders>
              <w:top w:val="single" w:sz="12" w:space="0" w:color="000000"/>
              <w:left w:val="single" w:sz="12" w:space="0" w:color="000000"/>
              <w:bottom w:val="single" w:sz="2" w:space="0" w:color="000000"/>
              <w:right w:val="single" w:sz="2" w:space="0" w:color="000000"/>
            </w:tcBorders>
            <w:shd w:val="clear" w:color="auto" w:fill="F2F2F2"/>
            <w:tcMar>
              <w:left w:w="108" w:type="dxa"/>
              <w:right w:w="108" w:type="dxa"/>
            </w:tcMar>
            <w:vAlign w:val="center"/>
          </w:tcPr>
          <w:p w:rsidR="00D64060" w:rsidRPr="00F27810" w:rsidRDefault="00684460"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sz w:val="20"/>
                <w:szCs w:val="20"/>
              </w:rPr>
              <w:t>Number of procedures: 51</w:t>
            </w:r>
          </w:p>
        </w:tc>
        <w:tc>
          <w:tcPr>
            <w:tcW w:w="1894" w:type="pct"/>
            <w:tcBorders>
              <w:top w:val="single" w:sz="12" w:space="0" w:color="000000"/>
              <w:left w:val="single" w:sz="2" w:space="0" w:color="000000"/>
              <w:bottom w:val="single" w:sz="2" w:space="0" w:color="000000"/>
              <w:right w:val="single" w:sz="2" w:space="0" w:color="000000"/>
            </w:tcBorders>
            <w:shd w:val="clear" w:color="auto" w:fill="F2F2F2"/>
            <w:tcMar>
              <w:left w:w="108" w:type="dxa"/>
              <w:right w:w="108" w:type="dxa"/>
            </w:tcMar>
            <w:vAlign w:val="center"/>
          </w:tcPr>
          <w:p w:rsidR="00D64060" w:rsidRPr="00F27810" w:rsidRDefault="00684460"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sz w:val="20"/>
                <w:szCs w:val="20"/>
              </w:rPr>
              <w:t>Number of procedures followed by complications</w:t>
            </w:r>
          </w:p>
        </w:tc>
        <w:tc>
          <w:tcPr>
            <w:tcW w:w="2017" w:type="pct"/>
            <w:tcBorders>
              <w:top w:val="single" w:sz="12" w:space="0" w:color="000000"/>
              <w:left w:val="single" w:sz="2" w:space="0" w:color="000000"/>
              <w:bottom w:val="single" w:sz="2" w:space="0" w:color="000000"/>
              <w:right w:val="single" w:sz="12" w:space="0" w:color="000000"/>
            </w:tcBorders>
            <w:shd w:val="clear" w:color="auto" w:fill="F2F2F2"/>
            <w:tcMar>
              <w:left w:w="108" w:type="dxa"/>
              <w:right w:w="108" w:type="dxa"/>
            </w:tcMar>
            <w:vAlign w:val="center"/>
          </w:tcPr>
          <w:p w:rsidR="00D64060" w:rsidRPr="00F27810" w:rsidRDefault="00684460"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sz w:val="20"/>
                <w:szCs w:val="20"/>
              </w:rPr>
              <w:t>Percent of procedures followed by complications (%)</w:t>
            </w:r>
          </w:p>
        </w:tc>
      </w:tr>
      <w:tr w:rsidR="00D64060" w:rsidRPr="00F27810" w:rsidTr="00F27810">
        <w:trPr>
          <w:jc w:val="center"/>
        </w:trPr>
        <w:tc>
          <w:tcPr>
            <w:tcW w:w="1089" w:type="pct"/>
            <w:gridSpan w:val="2"/>
            <w:tcBorders>
              <w:top w:val="single" w:sz="2" w:space="0" w:color="000000"/>
              <w:left w:val="single" w:sz="12" w:space="0" w:color="000000"/>
              <w:bottom w:val="single" w:sz="2" w:space="0" w:color="000000"/>
              <w:right w:val="single" w:sz="2" w:space="0" w:color="000000"/>
            </w:tcBorders>
            <w:shd w:val="clear" w:color="000000" w:fill="FFFFFF"/>
            <w:tcMar>
              <w:left w:w="108" w:type="dxa"/>
              <w:right w:w="108" w:type="dxa"/>
            </w:tcMar>
            <w:vAlign w:val="center"/>
          </w:tcPr>
          <w:p w:rsidR="00D64060" w:rsidRPr="00F27810" w:rsidRDefault="00684460"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b/>
                <w:sz w:val="20"/>
                <w:szCs w:val="20"/>
              </w:rPr>
              <w:t>Grade I</w:t>
            </w:r>
          </w:p>
        </w:tc>
        <w:tc>
          <w:tcPr>
            <w:tcW w:w="1894" w:type="pct"/>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D64060" w:rsidRPr="00F27810" w:rsidRDefault="00684460"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sz w:val="20"/>
                <w:szCs w:val="20"/>
              </w:rPr>
              <w:t>11</w:t>
            </w:r>
          </w:p>
        </w:tc>
        <w:tc>
          <w:tcPr>
            <w:tcW w:w="2017" w:type="pct"/>
            <w:tcBorders>
              <w:top w:val="single" w:sz="2" w:space="0" w:color="000000"/>
              <w:left w:val="single" w:sz="2" w:space="0" w:color="000000"/>
              <w:bottom w:val="single" w:sz="2" w:space="0" w:color="000000"/>
              <w:right w:val="single" w:sz="12" w:space="0" w:color="000000"/>
            </w:tcBorders>
            <w:shd w:val="clear" w:color="000000" w:fill="FFFFFF"/>
            <w:tcMar>
              <w:left w:w="108" w:type="dxa"/>
              <w:right w:w="108" w:type="dxa"/>
            </w:tcMar>
            <w:vAlign w:val="center"/>
          </w:tcPr>
          <w:p w:rsidR="00D64060" w:rsidRPr="00F27810" w:rsidRDefault="00684460"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sz w:val="20"/>
                <w:szCs w:val="20"/>
              </w:rPr>
              <w:t>23.5</w:t>
            </w:r>
          </w:p>
        </w:tc>
      </w:tr>
      <w:tr w:rsidR="00D64060" w:rsidRPr="00F27810" w:rsidTr="00F27810">
        <w:trPr>
          <w:jc w:val="center"/>
        </w:trPr>
        <w:tc>
          <w:tcPr>
            <w:tcW w:w="1089" w:type="pct"/>
            <w:gridSpan w:val="2"/>
            <w:tcBorders>
              <w:top w:val="single" w:sz="2" w:space="0" w:color="000000"/>
              <w:left w:val="single" w:sz="12" w:space="0" w:color="000000"/>
              <w:bottom w:val="single" w:sz="2" w:space="0" w:color="000000"/>
              <w:right w:val="single" w:sz="2" w:space="0" w:color="000000"/>
            </w:tcBorders>
            <w:shd w:val="clear" w:color="000000" w:fill="FFFFFF"/>
            <w:tcMar>
              <w:left w:w="108" w:type="dxa"/>
              <w:right w:w="108" w:type="dxa"/>
            </w:tcMar>
            <w:vAlign w:val="center"/>
          </w:tcPr>
          <w:p w:rsidR="00D64060" w:rsidRPr="00F27810" w:rsidRDefault="00684460"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b/>
                <w:sz w:val="20"/>
                <w:szCs w:val="20"/>
              </w:rPr>
              <w:t>Grade II</w:t>
            </w:r>
          </w:p>
        </w:tc>
        <w:tc>
          <w:tcPr>
            <w:tcW w:w="1894" w:type="pct"/>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D64060" w:rsidRPr="00F27810" w:rsidRDefault="00684460"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sz w:val="20"/>
                <w:szCs w:val="20"/>
              </w:rPr>
              <w:t>15</w:t>
            </w:r>
          </w:p>
        </w:tc>
        <w:tc>
          <w:tcPr>
            <w:tcW w:w="2017" w:type="pct"/>
            <w:tcBorders>
              <w:top w:val="single" w:sz="2" w:space="0" w:color="000000"/>
              <w:left w:val="single" w:sz="2" w:space="0" w:color="000000"/>
              <w:bottom w:val="single" w:sz="2" w:space="0" w:color="000000"/>
              <w:right w:val="single" w:sz="12" w:space="0" w:color="000000"/>
            </w:tcBorders>
            <w:shd w:val="clear" w:color="000000" w:fill="FFFFFF"/>
            <w:tcMar>
              <w:left w:w="108" w:type="dxa"/>
              <w:right w:w="108" w:type="dxa"/>
            </w:tcMar>
            <w:vAlign w:val="center"/>
          </w:tcPr>
          <w:p w:rsidR="00D64060" w:rsidRPr="00F27810" w:rsidRDefault="00684460"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sz w:val="20"/>
                <w:szCs w:val="20"/>
              </w:rPr>
              <w:t>25.5</w:t>
            </w:r>
          </w:p>
        </w:tc>
      </w:tr>
      <w:tr w:rsidR="00D64060" w:rsidRPr="00F27810" w:rsidTr="00F27810">
        <w:trPr>
          <w:jc w:val="center"/>
        </w:trPr>
        <w:tc>
          <w:tcPr>
            <w:tcW w:w="803" w:type="pct"/>
            <w:vMerge w:val="restart"/>
            <w:tcBorders>
              <w:top w:val="single" w:sz="2" w:space="0" w:color="000000"/>
              <w:left w:val="single" w:sz="12" w:space="0" w:color="000000"/>
              <w:bottom w:val="single" w:sz="2" w:space="0" w:color="000000"/>
              <w:right w:val="single" w:sz="2" w:space="0" w:color="000000"/>
            </w:tcBorders>
            <w:shd w:val="clear" w:color="000000" w:fill="FFFFFF"/>
            <w:tcMar>
              <w:left w:w="108" w:type="dxa"/>
              <w:right w:w="108" w:type="dxa"/>
            </w:tcMar>
            <w:vAlign w:val="center"/>
          </w:tcPr>
          <w:p w:rsidR="00D64060" w:rsidRPr="00F27810" w:rsidRDefault="00684460"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b/>
                <w:sz w:val="20"/>
                <w:szCs w:val="20"/>
              </w:rPr>
              <w:t>Grade III</w:t>
            </w:r>
          </w:p>
        </w:tc>
        <w:tc>
          <w:tcPr>
            <w:tcW w:w="287" w:type="pct"/>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D64060" w:rsidRPr="00F27810" w:rsidRDefault="00684460"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sz w:val="20"/>
                <w:szCs w:val="20"/>
              </w:rPr>
              <w:t>A</w:t>
            </w:r>
          </w:p>
        </w:tc>
        <w:tc>
          <w:tcPr>
            <w:tcW w:w="1894" w:type="pct"/>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D64060" w:rsidRPr="00F27810" w:rsidRDefault="00684460"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sz w:val="20"/>
                <w:szCs w:val="20"/>
              </w:rPr>
              <w:t>6</w:t>
            </w:r>
          </w:p>
        </w:tc>
        <w:tc>
          <w:tcPr>
            <w:tcW w:w="2017" w:type="pct"/>
            <w:tcBorders>
              <w:top w:val="single" w:sz="2" w:space="0" w:color="000000"/>
              <w:left w:val="single" w:sz="2" w:space="0" w:color="000000"/>
              <w:bottom w:val="single" w:sz="2" w:space="0" w:color="000000"/>
              <w:right w:val="single" w:sz="12" w:space="0" w:color="000000"/>
            </w:tcBorders>
            <w:shd w:val="clear" w:color="000000" w:fill="FFFFFF"/>
            <w:tcMar>
              <w:left w:w="108" w:type="dxa"/>
              <w:right w:w="108" w:type="dxa"/>
            </w:tcMar>
            <w:vAlign w:val="center"/>
          </w:tcPr>
          <w:p w:rsidR="00D64060" w:rsidRPr="00F27810" w:rsidRDefault="00684460"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sz w:val="20"/>
                <w:szCs w:val="20"/>
              </w:rPr>
              <w:t>11.7</w:t>
            </w:r>
          </w:p>
        </w:tc>
      </w:tr>
      <w:tr w:rsidR="00D64060" w:rsidRPr="00F27810" w:rsidTr="00F27810">
        <w:trPr>
          <w:jc w:val="center"/>
        </w:trPr>
        <w:tc>
          <w:tcPr>
            <w:tcW w:w="803" w:type="pct"/>
            <w:vMerge/>
            <w:tcBorders>
              <w:top w:val="single" w:sz="2" w:space="0" w:color="000000"/>
              <w:left w:val="single" w:sz="12" w:space="0" w:color="000000"/>
              <w:bottom w:val="single" w:sz="2" w:space="0" w:color="000000"/>
              <w:right w:val="single" w:sz="2" w:space="0" w:color="000000"/>
            </w:tcBorders>
            <w:shd w:val="clear" w:color="000000" w:fill="FFFFFF"/>
            <w:tcMar>
              <w:left w:w="108" w:type="dxa"/>
              <w:right w:w="108" w:type="dxa"/>
            </w:tcMar>
            <w:vAlign w:val="center"/>
          </w:tcPr>
          <w:p w:rsidR="00D64060" w:rsidRPr="00F27810" w:rsidRDefault="00D64060" w:rsidP="00F27810">
            <w:pPr>
              <w:bidi w:val="0"/>
              <w:snapToGrid w:val="0"/>
              <w:spacing w:after="0" w:line="240" w:lineRule="auto"/>
              <w:jc w:val="both"/>
              <w:rPr>
                <w:rFonts w:ascii="Times New Roman" w:eastAsia="Arial" w:hAnsi="Times New Roman" w:cs="Times New Roman"/>
                <w:sz w:val="20"/>
                <w:szCs w:val="20"/>
              </w:rPr>
            </w:pPr>
          </w:p>
        </w:tc>
        <w:tc>
          <w:tcPr>
            <w:tcW w:w="287" w:type="pct"/>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D64060" w:rsidRPr="00F27810" w:rsidRDefault="00684460"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sz w:val="20"/>
                <w:szCs w:val="20"/>
              </w:rPr>
              <w:t>B</w:t>
            </w:r>
          </w:p>
        </w:tc>
        <w:tc>
          <w:tcPr>
            <w:tcW w:w="1894" w:type="pct"/>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D64060" w:rsidRPr="00F27810" w:rsidRDefault="00684460"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sz w:val="20"/>
                <w:szCs w:val="20"/>
              </w:rPr>
              <w:t>2</w:t>
            </w:r>
          </w:p>
        </w:tc>
        <w:tc>
          <w:tcPr>
            <w:tcW w:w="2017" w:type="pct"/>
            <w:tcBorders>
              <w:top w:val="single" w:sz="2" w:space="0" w:color="000000"/>
              <w:left w:val="single" w:sz="2" w:space="0" w:color="000000"/>
              <w:bottom w:val="single" w:sz="2" w:space="0" w:color="000000"/>
              <w:right w:val="single" w:sz="12" w:space="0" w:color="000000"/>
            </w:tcBorders>
            <w:shd w:val="clear" w:color="000000" w:fill="FFFFFF"/>
            <w:tcMar>
              <w:left w:w="108" w:type="dxa"/>
              <w:right w:w="108" w:type="dxa"/>
            </w:tcMar>
            <w:vAlign w:val="center"/>
          </w:tcPr>
          <w:p w:rsidR="00D64060" w:rsidRPr="00F27810" w:rsidRDefault="00684460"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sz w:val="20"/>
                <w:szCs w:val="20"/>
              </w:rPr>
              <w:t>3.9</w:t>
            </w:r>
          </w:p>
        </w:tc>
      </w:tr>
      <w:tr w:rsidR="00D64060" w:rsidRPr="00F27810" w:rsidTr="00F27810">
        <w:trPr>
          <w:jc w:val="center"/>
        </w:trPr>
        <w:tc>
          <w:tcPr>
            <w:tcW w:w="803" w:type="pct"/>
            <w:vMerge w:val="restart"/>
            <w:tcBorders>
              <w:top w:val="single" w:sz="2" w:space="0" w:color="000000"/>
              <w:left w:val="single" w:sz="12" w:space="0" w:color="000000"/>
              <w:bottom w:val="single" w:sz="2" w:space="0" w:color="000000"/>
              <w:right w:val="single" w:sz="2" w:space="0" w:color="000000"/>
            </w:tcBorders>
            <w:shd w:val="clear" w:color="000000" w:fill="FFFFFF"/>
            <w:tcMar>
              <w:left w:w="108" w:type="dxa"/>
              <w:right w:w="108" w:type="dxa"/>
            </w:tcMar>
            <w:vAlign w:val="center"/>
          </w:tcPr>
          <w:p w:rsidR="00D64060" w:rsidRPr="00F27810" w:rsidRDefault="00684460"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b/>
                <w:sz w:val="20"/>
                <w:szCs w:val="20"/>
              </w:rPr>
              <w:t>Grade IV</w:t>
            </w:r>
          </w:p>
        </w:tc>
        <w:tc>
          <w:tcPr>
            <w:tcW w:w="287" w:type="pct"/>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D64060" w:rsidRPr="00F27810" w:rsidRDefault="00684460"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sz w:val="20"/>
                <w:szCs w:val="20"/>
              </w:rPr>
              <w:t>A</w:t>
            </w:r>
          </w:p>
        </w:tc>
        <w:tc>
          <w:tcPr>
            <w:tcW w:w="1894" w:type="pct"/>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D64060" w:rsidRPr="00F27810" w:rsidRDefault="00684460"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sz w:val="20"/>
                <w:szCs w:val="20"/>
              </w:rPr>
              <w:t>0</w:t>
            </w:r>
          </w:p>
        </w:tc>
        <w:tc>
          <w:tcPr>
            <w:tcW w:w="2017" w:type="pct"/>
            <w:tcBorders>
              <w:top w:val="single" w:sz="2" w:space="0" w:color="000000"/>
              <w:left w:val="single" w:sz="2" w:space="0" w:color="000000"/>
              <w:bottom w:val="single" w:sz="2" w:space="0" w:color="000000"/>
              <w:right w:val="single" w:sz="12" w:space="0" w:color="000000"/>
            </w:tcBorders>
            <w:shd w:val="clear" w:color="000000" w:fill="FFFFFF"/>
            <w:tcMar>
              <w:left w:w="108" w:type="dxa"/>
              <w:right w:w="108" w:type="dxa"/>
            </w:tcMar>
            <w:vAlign w:val="center"/>
          </w:tcPr>
          <w:p w:rsidR="00D64060" w:rsidRPr="00F27810" w:rsidRDefault="00684460"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sz w:val="20"/>
                <w:szCs w:val="20"/>
              </w:rPr>
              <w:t>0</w:t>
            </w:r>
          </w:p>
        </w:tc>
      </w:tr>
      <w:tr w:rsidR="00D64060" w:rsidRPr="00F27810" w:rsidTr="00F27810">
        <w:trPr>
          <w:jc w:val="center"/>
        </w:trPr>
        <w:tc>
          <w:tcPr>
            <w:tcW w:w="803" w:type="pct"/>
            <w:vMerge/>
            <w:tcBorders>
              <w:top w:val="single" w:sz="2" w:space="0" w:color="000000"/>
              <w:left w:val="single" w:sz="12" w:space="0" w:color="000000"/>
              <w:bottom w:val="single" w:sz="2" w:space="0" w:color="000000"/>
              <w:right w:val="single" w:sz="2" w:space="0" w:color="000000"/>
            </w:tcBorders>
            <w:shd w:val="clear" w:color="000000" w:fill="FFFFFF"/>
            <w:tcMar>
              <w:left w:w="108" w:type="dxa"/>
              <w:right w:w="108" w:type="dxa"/>
            </w:tcMar>
            <w:vAlign w:val="center"/>
          </w:tcPr>
          <w:p w:rsidR="00D64060" w:rsidRPr="00F27810" w:rsidRDefault="00D64060" w:rsidP="00F27810">
            <w:pPr>
              <w:bidi w:val="0"/>
              <w:snapToGrid w:val="0"/>
              <w:spacing w:after="0" w:line="240" w:lineRule="auto"/>
              <w:jc w:val="both"/>
              <w:rPr>
                <w:rFonts w:ascii="Times New Roman" w:eastAsia="Arial" w:hAnsi="Times New Roman" w:cs="Times New Roman"/>
                <w:sz w:val="20"/>
                <w:szCs w:val="20"/>
              </w:rPr>
            </w:pPr>
          </w:p>
        </w:tc>
        <w:tc>
          <w:tcPr>
            <w:tcW w:w="287" w:type="pct"/>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D64060" w:rsidRPr="00F27810" w:rsidRDefault="00684460"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sz w:val="20"/>
                <w:szCs w:val="20"/>
              </w:rPr>
              <w:t>B</w:t>
            </w:r>
          </w:p>
        </w:tc>
        <w:tc>
          <w:tcPr>
            <w:tcW w:w="1894" w:type="pct"/>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D64060" w:rsidRPr="00F27810" w:rsidRDefault="00684460"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sz w:val="20"/>
                <w:szCs w:val="20"/>
              </w:rPr>
              <w:t>0</w:t>
            </w:r>
          </w:p>
        </w:tc>
        <w:tc>
          <w:tcPr>
            <w:tcW w:w="2017" w:type="pct"/>
            <w:tcBorders>
              <w:top w:val="single" w:sz="2" w:space="0" w:color="000000"/>
              <w:left w:val="single" w:sz="2" w:space="0" w:color="000000"/>
              <w:bottom w:val="single" w:sz="2" w:space="0" w:color="000000"/>
              <w:right w:val="single" w:sz="12" w:space="0" w:color="000000"/>
            </w:tcBorders>
            <w:shd w:val="clear" w:color="000000" w:fill="FFFFFF"/>
            <w:tcMar>
              <w:left w:w="108" w:type="dxa"/>
              <w:right w:w="108" w:type="dxa"/>
            </w:tcMar>
            <w:vAlign w:val="center"/>
          </w:tcPr>
          <w:p w:rsidR="00D64060" w:rsidRPr="00F27810" w:rsidRDefault="00684460"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sz w:val="20"/>
                <w:szCs w:val="20"/>
              </w:rPr>
              <w:t>0</w:t>
            </w:r>
          </w:p>
        </w:tc>
      </w:tr>
      <w:tr w:rsidR="00D64060" w:rsidRPr="00F27810" w:rsidTr="00F27810">
        <w:trPr>
          <w:jc w:val="center"/>
        </w:trPr>
        <w:tc>
          <w:tcPr>
            <w:tcW w:w="1089" w:type="pct"/>
            <w:gridSpan w:val="2"/>
            <w:tcBorders>
              <w:top w:val="single" w:sz="2" w:space="0" w:color="000000"/>
              <w:left w:val="single" w:sz="12" w:space="0" w:color="000000"/>
              <w:bottom w:val="single" w:sz="12" w:space="0" w:color="000000"/>
              <w:right w:val="single" w:sz="2" w:space="0" w:color="000000"/>
            </w:tcBorders>
            <w:shd w:val="clear" w:color="000000" w:fill="FFFFFF"/>
            <w:tcMar>
              <w:left w:w="108" w:type="dxa"/>
              <w:right w:w="108" w:type="dxa"/>
            </w:tcMar>
            <w:vAlign w:val="center"/>
          </w:tcPr>
          <w:p w:rsidR="00D64060" w:rsidRPr="00F27810" w:rsidRDefault="00684460"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b/>
                <w:sz w:val="20"/>
                <w:szCs w:val="20"/>
              </w:rPr>
              <w:t>Grade V</w:t>
            </w:r>
          </w:p>
        </w:tc>
        <w:tc>
          <w:tcPr>
            <w:tcW w:w="1894" w:type="pct"/>
            <w:tcBorders>
              <w:top w:val="single" w:sz="2" w:space="0" w:color="000000"/>
              <w:left w:val="single" w:sz="2" w:space="0" w:color="000000"/>
              <w:bottom w:val="single" w:sz="12" w:space="0" w:color="000000"/>
              <w:right w:val="single" w:sz="2" w:space="0" w:color="000000"/>
            </w:tcBorders>
            <w:shd w:val="clear" w:color="000000" w:fill="FFFFFF"/>
            <w:tcMar>
              <w:left w:w="108" w:type="dxa"/>
              <w:right w:w="108" w:type="dxa"/>
            </w:tcMar>
            <w:vAlign w:val="center"/>
          </w:tcPr>
          <w:p w:rsidR="00D64060" w:rsidRPr="00F27810" w:rsidRDefault="00684460"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sz w:val="20"/>
                <w:szCs w:val="20"/>
              </w:rPr>
              <w:t>0</w:t>
            </w:r>
          </w:p>
        </w:tc>
        <w:tc>
          <w:tcPr>
            <w:tcW w:w="2017" w:type="pct"/>
            <w:tcBorders>
              <w:top w:val="single" w:sz="2" w:space="0" w:color="000000"/>
              <w:left w:val="single" w:sz="2" w:space="0" w:color="000000"/>
              <w:bottom w:val="single" w:sz="12" w:space="0" w:color="000000"/>
              <w:right w:val="single" w:sz="12" w:space="0" w:color="000000"/>
            </w:tcBorders>
            <w:shd w:val="clear" w:color="000000" w:fill="FFFFFF"/>
            <w:tcMar>
              <w:left w:w="108" w:type="dxa"/>
              <w:right w:w="108" w:type="dxa"/>
            </w:tcMar>
            <w:vAlign w:val="center"/>
          </w:tcPr>
          <w:p w:rsidR="00D64060" w:rsidRPr="00F27810" w:rsidRDefault="00684460"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sz w:val="20"/>
                <w:szCs w:val="20"/>
              </w:rPr>
              <w:t>0</w:t>
            </w:r>
          </w:p>
        </w:tc>
      </w:tr>
    </w:tbl>
    <w:p w:rsidR="00285DCF" w:rsidRPr="00F27810" w:rsidRDefault="00285DCF" w:rsidP="00F27810">
      <w:pPr>
        <w:bidi w:val="0"/>
        <w:snapToGrid w:val="0"/>
        <w:spacing w:after="0" w:line="240" w:lineRule="auto"/>
        <w:ind w:firstLine="425"/>
        <w:jc w:val="both"/>
        <w:rPr>
          <w:rFonts w:ascii="Times New Roman" w:eastAsia="Times New Roman" w:hAnsi="Times New Roman" w:cs="Times New Roman"/>
          <w:sz w:val="20"/>
          <w:szCs w:val="20"/>
        </w:rPr>
      </w:pPr>
    </w:p>
    <w:p w:rsidR="00285DCF" w:rsidRPr="00F27810" w:rsidRDefault="00285DCF" w:rsidP="00F27810">
      <w:pPr>
        <w:bidi w:val="0"/>
        <w:snapToGrid w:val="0"/>
        <w:spacing w:after="0" w:line="240" w:lineRule="auto"/>
        <w:ind w:firstLine="425"/>
        <w:jc w:val="both"/>
        <w:rPr>
          <w:rFonts w:ascii="Times New Roman" w:eastAsia="Times New Roman" w:hAnsi="Times New Roman" w:cs="Times New Roman"/>
          <w:sz w:val="20"/>
          <w:szCs w:val="20"/>
        </w:rPr>
        <w:sectPr w:rsidR="00285DCF" w:rsidRPr="00F27810" w:rsidSect="00285DCF">
          <w:headerReference w:type="default" r:id="rId13"/>
          <w:type w:val="continuous"/>
          <w:pgSz w:w="12242" w:h="15842" w:code="1"/>
          <w:pgMar w:top="1440" w:right="1440" w:bottom="1440" w:left="1440" w:header="720" w:footer="720" w:gutter="0"/>
          <w:cols w:space="708"/>
          <w:docGrid w:linePitch="360"/>
        </w:sectPr>
      </w:pPr>
    </w:p>
    <w:p w:rsidR="00285DCF" w:rsidRPr="00F27810" w:rsidRDefault="00684460" w:rsidP="00F27810">
      <w:pPr>
        <w:bidi w:val="0"/>
        <w:snapToGrid w:val="0"/>
        <w:spacing w:after="0" w:line="240" w:lineRule="auto"/>
        <w:ind w:firstLine="425"/>
        <w:jc w:val="both"/>
        <w:rPr>
          <w:rFonts w:ascii="Times New Roman" w:eastAsia="Times New Roman" w:hAnsi="Times New Roman" w:cs="Times New Roman"/>
          <w:sz w:val="20"/>
          <w:szCs w:val="20"/>
        </w:rPr>
      </w:pPr>
      <w:r w:rsidRPr="00F27810">
        <w:rPr>
          <w:rFonts w:ascii="Times New Roman" w:eastAsia="Times New Roman" w:hAnsi="Times New Roman" w:cs="Times New Roman"/>
          <w:sz w:val="20"/>
          <w:szCs w:val="20"/>
        </w:rPr>
        <w:lastRenderedPageBreak/>
        <w:t>Bleeding is the most worrisome complication it was reported in 19.6% of our procedures. Blood transfusion was required in 11.7% of the procedures</w:t>
      </w:r>
      <w:r w:rsidRPr="00F27810">
        <w:rPr>
          <w:rFonts w:ascii="Times New Roman" w:eastAsia="Times New Roman" w:hAnsi="Times New Roman" w:cs="Times New Roman"/>
          <w:b/>
          <w:sz w:val="20"/>
          <w:szCs w:val="20"/>
        </w:rPr>
        <w:t>.</w:t>
      </w:r>
      <w:r w:rsidRPr="00F27810">
        <w:rPr>
          <w:rFonts w:ascii="Times New Roman" w:eastAsia="Times New Roman" w:hAnsi="Times New Roman" w:cs="Times New Roman"/>
          <w:sz w:val="20"/>
          <w:szCs w:val="20"/>
        </w:rPr>
        <w:t xml:space="preserve"> This included 6 cases of </w:t>
      </w:r>
      <w:proofErr w:type="spellStart"/>
      <w:r w:rsidRPr="00F27810">
        <w:rPr>
          <w:rFonts w:ascii="Times New Roman" w:eastAsia="Times New Roman" w:hAnsi="Times New Roman" w:cs="Times New Roman"/>
          <w:sz w:val="20"/>
          <w:szCs w:val="20"/>
        </w:rPr>
        <w:t>intraoperative</w:t>
      </w:r>
      <w:proofErr w:type="spellEnd"/>
      <w:r w:rsidRPr="00F27810">
        <w:rPr>
          <w:rFonts w:ascii="Times New Roman" w:eastAsia="Times New Roman" w:hAnsi="Times New Roman" w:cs="Times New Roman"/>
          <w:sz w:val="20"/>
          <w:szCs w:val="20"/>
        </w:rPr>
        <w:t xml:space="preserve"> bleeding, 4 cases of </w:t>
      </w:r>
      <w:proofErr w:type="spellStart"/>
      <w:r w:rsidRPr="00F27810">
        <w:rPr>
          <w:rFonts w:ascii="Times New Roman" w:eastAsia="Times New Roman" w:hAnsi="Times New Roman" w:cs="Times New Roman"/>
          <w:sz w:val="20"/>
          <w:szCs w:val="20"/>
        </w:rPr>
        <w:t>postoperativehematuria</w:t>
      </w:r>
      <w:proofErr w:type="spellEnd"/>
      <w:r w:rsidRPr="00F27810">
        <w:rPr>
          <w:rFonts w:ascii="Times New Roman" w:eastAsia="Times New Roman" w:hAnsi="Times New Roman" w:cs="Times New Roman"/>
          <w:sz w:val="20"/>
          <w:szCs w:val="20"/>
        </w:rPr>
        <w:t xml:space="preserve">. Bleeding was successfully treated with clamping of the </w:t>
      </w:r>
      <w:proofErr w:type="spellStart"/>
      <w:r w:rsidRPr="00F27810">
        <w:rPr>
          <w:rFonts w:ascii="Times New Roman" w:eastAsia="Times New Roman" w:hAnsi="Times New Roman" w:cs="Times New Roman"/>
          <w:sz w:val="20"/>
          <w:szCs w:val="20"/>
        </w:rPr>
        <w:t>nephrostomyand</w:t>
      </w:r>
      <w:proofErr w:type="spellEnd"/>
      <w:r w:rsidRPr="00F27810">
        <w:rPr>
          <w:rFonts w:ascii="Times New Roman" w:eastAsia="Times New Roman" w:hAnsi="Times New Roman" w:cs="Times New Roman"/>
          <w:sz w:val="20"/>
          <w:szCs w:val="20"/>
        </w:rPr>
        <w:t xml:space="preserve"> </w:t>
      </w:r>
      <w:proofErr w:type="spellStart"/>
      <w:r w:rsidRPr="00F27810">
        <w:rPr>
          <w:rFonts w:ascii="Times New Roman" w:eastAsia="Times New Roman" w:hAnsi="Times New Roman" w:cs="Times New Roman"/>
          <w:sz w:val="20"/>
          <w:szCs w:val="20"/>
        </w:rPr>
        <w:t>hemostatic</w:t>
      </w:r>
      <w:proofErr w:type="spellEnd"/>
      <w:r w:rsidRPr="00F27810">
        <w:rPr>
          <w:rFonts w:ascii="Times New Roman" w:eastAsia="Times New Roman" w:hAnsi="Times New Roman" w:cs="Times New Roman"/>
          <w:sz w:val="20"/>
          <w:szCs w:val="20"/>
        </w:rPr>
        <w:t xml:space="preserve"> drugs, whereas one case (2%) required angiographic </w:t>
      </w:r>
      <w:proofErr w:type="spellStart"/>
      <w:r w:rsidRPr="00F27810">
        <w:rPr>
          <w:rFonts w:ascii="Times New Roman" w:eastAsia="Times New Roman" w:hAnsi="Times New Roman" w:cs="Times New Roman"/>
          <w:sz w:val="20"/>
          <w:szCs w:val="20"/>
        </w:rPr>
        <w:t>embolization</w:t>
      </w:r>
      <w:proofErr w:type="spellEnd"/>
      <w:r w:rsidRPr="00F27810">
        <w:rPr>
          <w:rFonts w:ascii="Times New Roman" w:eastAsia="Times New Roman" w:hAnsi="Times New Roman" w:cs="Times New Roman"/>
          <w:b/>
          <w:sz w:val="20"/>
          <w:szCs w:val="20"/>
        </w:rPr>
        <w:t xml:space="preserve">. </w:t>
      </w:r>
      <w:r w:rsidRPr="00F27810">
        <w:rPr>
          <w:rFonts w:ascii="Times New Roman" w:eastAsia="Goudy" w:hAnsi="Times New Roman" w:cs="Times New Roman"/>
          <w:sz w:val="20"/>
          <w:szCs w:val="20"/>
        </w:rPr>
        <w:t xml:space="preserve">Urinary leakage was considered when leakage of urine through the </w:t>
      </w:r>
      <w:proofErr w:type="spellStart"/>
      <w:r w:rsidRPr="00F27810">
        <w:rPr>
          <w:rFonts w:ascii="Times New Roman" w:eastAsia="Goudy" w:hAnsi="Times New Roman" w:cs="Times New Roman"/>
          <w:sz w:val="20"/>
          <w:szCs w:val="20"/>
        </w:rPr>
        <w:t>nephrostomy</w:t>
      </w:r>
      <w:proofErr w:type="spellEnd"/>
      <w:r w:rsidRPr="00F27810">
        <w:rPr>
          <w:rFonts w:ascii="Times New Roman" w:eastAsia="Goudy" w:hAnsi="Times New Roman" w:cs="Times New Roman"/>
          <w:sz w:val="20"/>
          <w:szCs w:val="20"/>
        </w:rPr>
        <w:t xml:space="preserve"> site after removal of the </w:t>
      </w:r>
      <w:proofErr w:type="spellStart"/>
      <w:r w:rsidRPr="00F27810">
        <w:rPr>
          <w:rFonts w:ascii="Times New Roman" w:eastAsia="Goudy" w:hAnsi="Times New Roman" w:cs="Times New Roman"/>
          <w:sz w:val="20"/>
          <w:szCs w:val="20"/>
        </w:rPr>
        <w:t>nephrostomy</w:t>
      </w:r>
      <w:proofErr w:type="spellEnd"/>
      <w:r w:rsidRPr="00F27810">
        <w:rPr>
          <w:rFonts w:ascii="Times New Roman" w:eastAsia="Goudy" w:hAnsi="Times New Roman" w:cs="Times New Roman"/>
          <w:sz w:val="20"/>
          <w:szCs w:val="20"/>
        </w:rPr>
        <w:t xml:space="preserve"> tube remained for more than 24 hours. </w:t>
      </w:r>
      <w:r w:rsidRPr="00F27810">
        <w:rPr>
          <w:rFonts w:ascii="Times New Roman" w:eastAsia="Times New Roman" w:hAnsi="Times New Roman" w:cs="Times New Roman"/>
          <w:sz w:val="20"/>
          <w:szCs w:val="20"/>
        </w:rPr>
        <w:t xml:space="preserve">Nine patients </w:t>
      </w:r>
      <w:r w:rsidRPr="00F27810">
        <w:rPr>
          <w:rFonts w:ascii="Times New Roman" w:eastAsia="Times New Roman" w:hAnsi="Times New Roman" w:cs="Times New Roman"/>
          <w:sz w:val="20"/>
          <w:szCs w:val="20"/>
        </w:rPr>
        <w:lastRenderedPageBreak/>
        <w:t xml:space="preserve">recorded prolonged leakage, 5 patients were managed conservatively while the other 4 patients required stent insertion. Fever was reported in 15 cases (29.4%) so it was the most common </w:t>
      </w:r>
      <w:proofErr w:type="spellStart"/>
      <w:r w:rsidRPr="00F27810">
        <w:rPr>
          <w:rFonts w:ascii="Times New Roman" w:eastAsia="Times New Roman" w:hAnsi="Times New Roman" w:cs="Times New Roman"/>
          <w:sz w:val="20"/>
          <w:szCs w:val="20"/>
        </w:rPr>
        <w:t>perioperative</w:t>
      </w:r>
      <w:proofErr w:type="spellEnd"/>
      <w:r w:rsidRPr="00F27810">
        <w:rPr>
          <w:rFonts w:ascii="Times New Roman" w:eastAsia="Times New Roman" w:hAnsi="Times New Roman" w:cs="Times New Roman"/>
          <w:sz w:val="20"/>
          <w:szCs w:val="20"/>
        </w:rPr>
        <w:t xml:space="preserve"> complication and was </w:t>
      </w:r>
      <w:r w:rsidRPr="00F27810">
        <w:rPr>
          <w:rFonts w:ascii="Times New Roman" w:eastAsia="Goudy" w:hAnsi="Times New Roman" w:cs="Times New Roman"/>
          <w:sz w:val="20"/>
          <w:szCs w:val="20"/>
        </w:rPr>
        <w:t>treated with culture specific antibiotics and antipyretics</w:t>
      </w:r>
      <w:r w:rsidRPr="00F27810">
        <w:rPr>
          <w:rFonts w:ascii="Times New Roman" w:eastAsia="Times New Roman" w:hAnsi="Times New Roman" w:cs="Times New Roman"/>
          <w:b/>
          <w:sz w:val="20"/>
          <w:szCs w:val="20"/>
        </w:rPr>
        <w:t xml:space="preserve">. </w:t>
      </w:r>
      <w:r w:rsidRPr="00F27810">
        <w:rPr>
          <w:rFonts w:ascii="Times New Roman" w:eastAsia="Times New Roman" w:hAnsi="Times New Roman" w:cs="Times New Roman"/>
          <w:sz w:val="20"/>
          <w:szCs w:val="20"/>
        </w:rPr>
        <w:t xml:space="preserve">Unplanned auxiliary procedures were needed in 14 PNL (27.5%) in the form of double-J stent for 13 patients and </w:t>
      </w:r>
      <w:proofErr w:type="spellStart"/>
      <w:r w:rsidRPr="00F27810">
        <w:rPr>
          <w:rFonts w:ascii="Times New Roman" w:eastAsia="Times New Roman" w:hAnsi="Times New Roman" w:cs="Times New Roman"/>
          <w:sz w:val="20"/>
          <w:szCs w:val="20"/>
        </w:rPr>
        <w:t>ureteroscopy</w:t>
      </w:r>
      <w:proofErr w:type="spellEnd"/>
      <w:r w:rsidRPr="00F27810">
        <w:rPr>
          <w:rFonts w:ascii="Times New Roman" w:eastAsia="Times New Roman" w:hAnsi="Times New Roman" w:cs="Times New Roman"/>
          <w:sz w:val="20"/>
          <w:szCs w:val="20"/>
        </w:rPr>
        <w:t xml:space="preserve"> plus double-j stent for one patient</w:t>
      </w:r>
      <w:r w:rsidR="00C869C2" w:rsidRPr="00F27810">
        <w:rPr>
          <w:rFonts w:ascii="Times New Roman" w:eastAsia="Times New Roman" w:hAnsi="Times New Roman" w:cs="Times New Roman"/>
          <w:sz w:val="20"/>
          <w:szCs w:val="20"/>
        </w:rPr>
        <w:t xml:space="preserve">. The mean hospital stay was 4 </w:t>
      </w:r>
      <w:r w:rsidRPr="00F27810">
        <w:rPr>
          <w:rFonts w:ascii="Times New Roman" w:eastAsia="Times New Roman" w:hAnsi="Times New Roman" w:cs="Times New Roman"/>
          <w:sz w:val="20"/>
          <w:szCs w:val="20"/>
        </w:rPr>
        <w:t>days (range, 2-10 days)</w:t>
      </w:r>
      <w:r w:rsidR="00F27810" w:rsidRPr="00F27810">
        <w:rPr>
          <w:rFonts w:ascii="Times New Roman" w:eastAsia="Times New Roman" w:hAnsi="Times New Roman" w:cs="Times New Roman"/>
          <w:sz w:val="20"/>
          <w:szCs w:val="20"/>
        </w:rPr>
        <w:t>.</w:t>
      </w:r>
      <w:r w:rsidR="00F27810">
        <w:rPr>
          <w:rFonts w:ascii="Times New Roman" w:eastAsia="Times New Roman" w:hAnsi="Times New Roman" w:cs="Times New Roman"/>
          <w:sz w:val="20"/>
          <w:szCs w:val="20"/>
        </w:rPr>
        <w:t xml:space="preserve"> </w:t>
      </w:r>
      <w:r w:rsidR="00F27810" w:rsidRPr="00F27810">
        <w:rPr>
          <w:rFonts w:ascii="Times New Roman" w:eastAsia="Times New Roman" w:hAnsi="Times New Roman" w:cs="Times New Roman"/>
          <w:sz w:val="20"/>
          <w:szCs w:val="20"/>
        </w:rPr>
        <w:t>A</w:t>
      </w:r>
      <w:r w:rsidR="00C869C2" w:rsidRPr="00F27810">
        <w:rPr>
          <w:rFonts w:ascii="Times New Roman" w:eastAsia="Times New Roman" w:hAnsi="Times New Roman" w:cs="Times New Roman"/>
          <w:sz w:val="20"/>
          <w:szCs w:val="20"/>
        </w:rPr>
        <w:t xml:space="preserve">s regards functional outcome the total number of renal units that showed </w:t>
      </w:r>
      <w:r w:rsidR="00C869C2" w:rsidRPr="00F27810">
        <w:rPr>
          <w:rFonts w:ascii="Times New Roman" w:eastAsia="Times New Roman" w:hAnsi="Times New Roman" w:cs="Times New Roman"/>
          <w:sz w:val="20"/>
          <w:szCs w:val="20"/>
        </w:rPr>
        <w:lastRenderedPageBreak/>
        <w:t xml:space="preserve">improvement in their GFR were 15 (29.4%); 12 renal units had improvement above 10% of their preoperative GFR value while 3 renal units below 10%. On the other side, the total numbers of renal units that showed deterioration were 26 (51%); 20 renal units had deterioration more than 10% of their preoperative GFR value while 6 renal units below </w:t>
      </w:r>
      <w:r w:rsidR="00C869C2" w:rsidRPr="00F27810">
        <w:rPr>
          <w:rFonts w:ascii="Times New Roman" w:eastAsia="Times New Roman" w:hAnsi="Times New Roman" w:cs="Times New Roman"/>
          <w:sz w:val="20"/>
          <w:szCs w:val="20"/>
        </w:rPr>
        <w:lastRenderedPageBreak/>
        <w:t>10%</w:t>
      </w:r>
      <w:r w:rsidR="00F27810" w:rsidRPr="00F27810">
        <w:rPr>
          <w:rFonts w:ascii="Times New Roman" w:eastAsia="Times New Roman" w:hAnsi="Times New Roman" w:cs="Times New Roman"/>
          <w:sz w:val="20"/>
          <w:szCs w:val="20"/>
        </w:rPr>
        <w:t>.</w:t>
      </w:r>
      <w:r w:rsidR="00F27810">
        <w:rPr>
          <w:rFonts w:ascii="Times New Roman" w:eastAsia="Times New Roman" w:hAnsi="Times New Roman" w:cs="Times New Roman"/>
          <w:sz w:val="20"/>
          <w:szCs w:val="20"/>
        </w:rPr>
        <w:t xml:space="preserve"> </w:t>
      </w:r>
      <w:r w:rsidR="00F27810" w:rsidRPr="00F27810">
        <w:rPr>
          <w:rFonts w:ascii="Times New Roman" w:eastAsia="Times New Roman" w:hAnsi="Times New Roman" w:cs="Times New Roman"/>
          <w:sz w:val="20"/>
          <w:szCs w:val="20"/>
        </w:rPr>
        <w:t>A</w:t>
      </w:r>
      <w:r w:rsidR="00C869C2" w:rsidRPr="00F27810">
        <w:rPr>
          <w:rFonts w:ascii="Times New Roman" w:eastAsia="Times New Roman" w:hAnsi="Times New Roman" w:cs="Times New Roman"/>
          <w:sz w:val="20"/>
          <w:szCs w:val="20"/>
        </w:rPr>
        <w:t xml:space="preserve">ccording to </w:t>
      </w:r>
      <w:proofErr w:type="spellStart"/>
      <w:r w:rsidR="00C869C2" w:rsidRPr="00F27810">
        <w:rPr>
          <w:rFonts w:ascii="Times New Roman" w:eastAsia="Times New Roman" w:hAnsi="Times New Roman" w:cs="Times New Roman"/>
          <w:b/>
          <w:i/>
          <w:sz w:val="20"/>
          <w:szCs w:val="20"/>
        </w:rPr>
        <w:t>Shokeir</w:t>
      </w:r>
      <w:proofErr w:type="spellEnd"/>
      <w:r w:rsidR="00C869C2" w:rsidRPr="00F27810">
        <w:rPr>
          <w:rFonts w:ascii="Times New Roman" w:eastAsia="Times New Roman" w:hAnsi="Times New Roman" w:cs="Times New Roman"/>
          <w:b/>
          <w:i/>
          <w:sz w:val="20"/>
          <w:szCs w:val="20"/>
        </w:rPr>
        <w:t xml:space="preserve"> et al., (2003</w:t>
      </w:r>
      <w:r w:rsidR="00285DCF" w:rsidRPr="00F27810">
        <w:rPr>
          <w:rFonts w:ascii="Times New Roman" w:eastAsia="Times New Roman" w:hAnsi="Times New Roman" w:cs="Times New Roman"/>
          <w:b/>
          <w:i/>
          <w:sz w:val="20"/>
          <w:szCs w:val="20"/>
        </w:rPr>
        <w:t xml:space="preserve">) </w:t>
      </w:r>
      <w:r w:rsidR="00285DCF" w:rsidRPr="00F27810">
        <w:rPr>
          <w:rFonts w:ascii="Times New Roman" w:eastAsia="Times New Roman" w:hAnsi="Times New Roman" w:cs="Times New Roman"/>
          <w:b/>
          <w:bCs/>
          <w:sz w:val="20"/>
          <w:szCs w:val="20"/>
        </w:rPr>
        <w:t>[</w:t>
      </w:r>
      <w:r w:rsidR="005D66D3" w:rsidRPr="00F27810">
        <w:rPr>
          <w:rFonts w:ascii="Times New Roman" w:eastAsia="Times New Roman" w:hAnsi="Times New Roman" w:cs="Times New Roman"/>
          <w:b/>
          <w:bCs/>
          <w:sz w:val="20"/>
          <w:szCs w:val="20"/>
        </w:rPr>
        <w:t>11</w:t>
      </w:r>
      <w:r w:rsidR="00C869C2" w:rsidRPr="00F27810">
        <w:rPr>
          <w:rFonts w:ascii="Times New Roman" w:eastAsia="Times New Roman" w:hAnsi="Times New Roman" w:cs="Times New Roman"/>
          <w:b/>
          <w:bCs/>
          <w:sz w:val="20"/>
          <w:szCs w:val="20"/>
        </w:rPr>
        <w:t>],</w:t>
      </w:r>
      <w:r w:rsidR="00C869C2" w:rsidRPr="00F27810">
        <w:rPr>
          <w:rFonts w:ascii="Times New Roman" w:eastAsia="Times New Roman" w:hAnsi="Times New Roman" w:cs="Times New Roman"/>
          <w:sz w:val="20"/>
          <w:szCs w:val="20"/>
        </w:rPr>
        <w:t xml:space="preserve"> the renal function was preserved in 22% of renal units and improved in 29% while deterioration occurred in 49%. Moreover, all renal units with obstructed curves in the preoperative renal isotope scan showed relief of the obstruction and proper trace drainage</w:t>
      </w:r>
      <w:r w:rsidR="003F5130" w:rsidRPr="00F27810">
        <w:rPr>
          <w:rFonts w:ascii="Times New Roman" w:eastAsia="Times New Roman" w:hAnsi="Times New Roman" w:cs="Times New Roman"/>
          <w:sz w:val="20"/>
          <w:szCs w:val="20"/>
        </w:rPr>
        <w:t>.</w:t>
      </w:r>
    </w:p>
    <w:p w:rsidR="00285DCF" w:rsidRPr="00F27810" w:rsidRDefault="00285DCF" w:rsidP="00F27810">
      <w:pPr>
        <w:bidi w:val="0"/>
        <w:snapToGrid w:val="0"/>
        <w:spacing w:after="0" w:line="240" w:lineRule="auto"/>
        <w:ind w:firstLine="425"/>
        <w:jc w:val="both"/>
        <w:rPr>
          <w:rFonts w:ascii="Times New Roman" w:eastAsia="Times New Roman" w:hAnsi="Times New Roman" w:cs="Times New Roman"/>
          <w:sz w:val="20"/>
          <w:szCs w:val="20"/>
        </w:rPr>
        <w:sectPr w:rsidR="00285DCF" w:rsidRPr="00F27810" w:rsidSect="00F27810">
          <w:headerReference w:type="default" r:id="rId14"/>
          <w:type w:val="continuous"/>
          <w:pgSz w:w="12242" w:h="15842" w:code="1"/>
          <w:pgMar w:top="1440" w:right="1440" w:bottom="1440" w:left="1440" w:header="720" w:footer="720" w:gutter="0"/>
          <w:cols w:num="2" w:space="550"/>
          <w:docGrid w:linePitch="360"/>
        </w:sectPr>
      </w:pPr>
    </w:p>
    <w:p w:rsidR="00285DCF" w:rsidRPr="00F27810" w:rsidRDefault="00285DCF" w:rsidP="00F27810">
      <w:pPr>
        <w:bidi w:val="0"/>
        <w:snapToGrid w:val="0"/>
        <w:spacing w:after="0" w:line="240" w:lineRule="auto"/>
        <w:jc w:val="center"/>
        <w:rPr>
          <w:rFonts w:ascii="Times New Roman" w:hAnsi="Times New Roman" w:cs="Times New Roman"/>
          <w:b/>
          <w:iCs/>
          <w:sz w:val="20"/>
          <w:szCs w:val="20"/>
          <w:lang w:eastAsia="zh-CN"/>
        </w:rPr>
      </w:pPr>
    </w:p>
    <w:p w:rsidR="0029003B" w:rsidRPr="00F27810" w:rsidRDefault="0029003B" w:rsidP="00F27810">
      <w:pPr>
        <w:bidi w:val="0"/>
        <w:snapToGrid w:val="0"/>
        <w:spacing w:after="0" w:line="240" w:lineRule="auto"/>
        <w:jc w:val="center"/>
        <w:rPr>
          <w:rFonts w:ascii="Times New Roman" w:eastAsia="Times New Roman" w:hAnsi="Times New Roman" w:cs="Times New Roman"/>
          <w:iCs/>
          <w:sz w:val="20"/>
          <w:szCs w:val="20"/>
          <w:lang w:bidi="ar-EG"/>
        </w:rPr>
      </w:pPr>
      <w:r w:rsidRPr="00F27810">
        <w:rPr>
          <w:rFonts w:ascii="Times New Roman" w:eastAsia="Times New Roman" w:hAnsi="Times New Roman" w:cs="Times New Roman"/>
          <w:b/>
          <w:iCs/>
          <w:sz w:val="20"/>
          <w:szCs w:val="20"/>
        </w:rPr>
        <w:t>Table (2):</w:t>
      </w:r>
      <w:r w:rsidR="00B93B44" w:rsidRPr="00F27810">
        <w:rPr>
          <w:rFonts w:ascii="Times New Roman" w:eastAsia="Times New Roman" w:hAnsi="Times New Roman" w:cs="Times New Roman"/>
          <w:iCs/>
          <w:sz w:val="20"/>
          <w:szCs w:val="20"/>
        </w:rPr>
        <w:t xml:space="preserve"> </w:t>
      </w:r>
      <w:r w:rsidRPr="00F27810">
        <w:rPr>
          <w:rFonts w:ascii="Times New Roman" w:eastAsia="Times New Roman" w:hAnsi="Times New Roman" w:cs="Times New Roman"/>
          <w:iCs/>
          <w:sz w:val="20"/>
          <w:szCs w:val="20"/>
        </w:rPr>
        <w:t xml:space="preserve">Complications according to </w:t>
      </w:r>
      <w:proofErr w:type="spellStart"/>
      <w:r w:rsidRPr="00F27810">
        <w:rPr>
          <w:rFonts w:ascii="Times New Roman" w:eastAsia="Times New Roman" w:hAnsi="Times New Roman" w:cs="Times New Roman"/>
          <w:iCs/>
          <w:sz w:val="20"/>
          <w:szCs w:val="20"/>
        </w:rPr>
        <w:t>Clavien</w:t>
      </w:r>
      <w:proofErr w:type="spellEnd"/>
      <w:r w:rsidRPr="00F27810">
        <w:rPr>
          <w:rFonts w:ascii="Times New Roman" w:eastAsia="Times New Roman" w:hAnsi="Times New Roman" w:cs="Times New Roman"/>
          <w:iCs/>
          <w:sz w:val="20"/>
          <w:szCs w:val="20"/>
        </w:rPr>
        <w:t xml:space="preserve"> grade in other series as compared to the current study</w:t>
      </w:r>
    </w:p>
    <w:tbl>
      <w:tblPr>
        <w:tblW w:w="5000" w:type="pct"/>
        <w:jc w:val="center"/>
        <w:tblCellMar>
          <w:left w:w="57" w:type="dxa"/>
          <w:right w:w="57" w:type="dxa"/>
        </w:tblCellMar>
        <w:tblLook w:val="0000"/>
      </w:tblPr>
      <w:tblGrid>
        <w:gridCol w:w="684"/>
        <w:gridCol w:w="923"/>
        <w:gridCol w:w="843"/>
        <w:gridCol w:w="1019"/>
        <w:gridCol w:w="751"/>
        <w:gridCol w:w="904"/>
        <w:gridCol w:w="1010"/>
        <w:gridCol w:w="814"/>
        <w:gridCol w:w="718"/>
        <w:gridCol w:w="927"/>
        <w:gridCol w:w="985"/>
      </w:tblGrid>
      <w:tr w:rsidR="00F27810" w:rsidRPr="00F27810" w:rsidTr="00F27810">
        <w:trPr>
          <w:cantSplit/>
          <w:trHeight w:val="1749"/>
          <w:jc w:val="center"/>
        </w:trPr>
        <w:tc>
          <w:tcPr>
            <w:tcW w:w="357" w:type="pc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extDirection w:val="btLr"/>
            <w:vAlign w:val="center"/>
          </w:tcPr>
          <w:p w:rsidR="0029003B" w:rsidRPr="00F27810" w:rsidRDefault="0029003B" w:rsidP="00F27810">
            <w:pPr>
              <w:bidi w:val="0"/>
              <w:snapToGrid w:val="0"/>
              <w:spacing w:after="0" w:line="240" w:lineRule="auto"/>
              <w:jc w:val="center"/>
              <w:rPr>
                <w:rFonts w:ascii="Times New Roman" w:hAnsi="Times New Roman" w:cs="Times New Roman"/>
                <w:b/>
                <w:sz w:val="20"/>
                <w:szCs w:val="20"/>
              </w:rPr>
            </w:pPr>
            <w:r w:rsidRPr="00F27810">
              <w:rPr>
                <w:rFonts w:ascii="Times New Roman" w:eastAsia="Times New Roman" w:hAnsi="Times New Roman" w:cs="Times New Roman"/>
                <w:b/>
                <w:sz w:val="20"/>
                <w:szCs w:val="20"/>
              </w:rPr>
              <w:t>Study</w:t>
            </w:r>
          </w:p>
        </w:tc>
        <w:tc>
          <w:tcPr>
            <w:tcW w:w="482" w:type="pc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extDirection w:val="btLr"/>
            <w:vAlign w:val="center"/>
          </w:tcPr>
          <w:p w:rsidR="0029003B" w:rsidRPr="00F27810" w:rsidRDefault="0029003B" w:rsidP="00F27810">
            <w:pPr>
              <w:bidi w:val="0"/>
              <w:snapToGrid w:val="0"/>
              <w:spacing w:after="0" w:line="240" w:lineRule="auto"/>
              <w:jc w:val="center"/>
              <w:rPr>
                <w:rFonts w:ascii="Times New Roman" w:hAnsi="Times New Roman" w:cs="Times New Roman"/>
                <w:b/>
                <w:sz w:val="20"/>
                <w:szCs w:val="20"/>
              </w:rPr>
            </w:pPr>
            <w:proofErr w:type="spellStart"/>
            <w:r w:rsidRPr="00F27810">
              <w:rPr>
                <w:rFonts w:ascii="Times New Roman" w:eastAsia="Times New Roman" w:hAnsi="Times New Roman" w:cs="Times New Roman"/>
                <w:b/>
                <w:sz w:val="20"/>
                <w:szCs w:val="20"/>
              </w:rPr>
              <w:t>Tefekli</w:t>
            </w:r>
            <w:proofErr w:type="spellEnd"/>
            <w:r w:rsidRPr="00F27810">
              <w:rPr>
                <w:rFonts w:ascii="Times New Roman" w:eastAsia="Times New Roman" w:hAnsi="Times New Roman" w:cs="Times New Roman"/>
                <w:b/>
                <w:sz w:val="20"/>
                <w:szCs w:val="20"/>
              </w:rPr>
              <w:t xml:space="preserve"> et al.</w:t>
            </w:r>
          </w:p>
        </w:tc>
        <w:tc>
          <w:tcPr>
            <w:tcW w:w="440" w:type="pc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extDirection w:val="btLr"/>
            <w:vAlign w:val="center"/>
          </w:tcPr>
          <w:p w:rsidR="0029003B" w:rsidRPr="00F27810" w:rsidRDefault="0029003B" w:rsidP="00F27810">
            <w:pPr>
              <w:bidi w:val="0"/>
              <w:snapToGrid w:val="0"/>
              <w:spacing w:after="0" w:line="240" w:lineRule="auto"/>
              <w:jc w:val="center"/>
              <w:rPr>
                <w:rFonts w:ascii="Times New Roman" w:hAnsi="Times New Roman" w:cs="Times New Roman"/>
                <w:b/>
                <w:sz w:val="20"/>
                <w:szCs w:val="20"/>
              </w:rPr>
            </w:pPr>
            <w:proofErr w:type="spellStart"/>
            <w:r w:rsidRPr="00F27810">
              <w:rPr>
                <w:rFonts w:ascii="Times New Roman" w:eastAsia="Times New Roman" w:hAnsi="Times New Roman" w:cs="Times New Roman"/>
                <w:b/>
                <w:sz w:val="20"/>
                <w:szCs w:val="20"/>
              </w:rPr>
              <w:t>Wezel</w:t>
            </w:r>
            <w:proofErr w:type="spellEnd"/>
            <w:r w:rsidRPr="00F27810">
              <w:rPr>
                <w:rFonts w:ascii="Times New Roman" w:eastAsia="Times New Roman" w:hAnsi="Times New Roman" w:cs="Times New Roman"/>
                <w:b/>
                <w:sz w:val="20"/>
                <w:szCs w:val="20"/>
              </w:rPr>
              <w:t xml:space="preserve"> et al</w:t>
            </w:r>
          </w:p>
        </w:tc>
        <w:tc>
          <w:tcPr>
            <w:tcW w:w="532" w:type="pc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extDirection w:val="btLr"/>
            <w:vAlign w:val="center"/>
          </w:tcPr>
          <w:p w:rsidR="0029003B" w:rsidRPr="00F27810" w:rsidRDefault="0029003B" w:rsidP="00F27810">
            <w:pPr>
              <w:bidi w:val="0"/>
              <w:snapToGrid w:val="0"/>
              <w:spacing w:after="0" w:line="240" w:lineRule="auto"/>
              <w:jc w:val="center"/>
              <w:rPr>
                <w:rFonts w:ascii="Times New Roman" w:hAnsi="Times New Roman" w:cs="Times New Roman"/>
                <w:b/>
                <w:sz w:val="20"/>
                <w:szCs w:val="20"/>
              </w:rPr>
            </w:pPr>
            <w:r w:rsidRPr="00F27810">
              <w:rPr>
                <w:rFonts w:ascii="Times New Roman" w:eastAsia="Times New Roman" w:hAnsi="Times New Roman" w:cs="Times New Roman"/>
                <w:b/>
                <w:sz w:val="20"/>
                <w:szCs w:val="20"/>
              </w:rPr>
              <w:t>De la rosette et al.</w:t>
            </w:r>
          </w:p>
        </w:tc>
        <w:tc>
          <w:tcPr>
            <w:tcW w:w="392" w:type="pc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extDirection w:val="btLr"/>
            <w:vAlign w:val="center"/>
          </w:tcPr>
          <w:p w:rsidR="0029003B" w:rsidRPr="00F27810" w:rsidRDefault="0029003B" w:rsidP="00F27810">
            <w:pPr>
              <w:bidi w:val="0"/>
              <w:snapToGrid w:val="0"/>
              <w:spacing w:after="0" w:line="240" w:lineRule="auto"/>
              <w:jc w:val="center"/>
              <w:rPr>
                <w:rFonts w:ascii="Times New Roman" w:hAnsi="Times New Roman" w:cs="Times New Roman"/>
                <w:b/>
                <w:sz w:val="20"/>
                <w:szCs w:val="20"/>
              </w:rPr>
            </w:pPr>
            <w:r w:rsidRPr="00F27810">
              <w:rPr>
                <w:rFonts w:ascii="Times New Roman" w:eastAsia="Times New Roman" w:hAnsi="Times New Roman" w:cs="Times New Roman"/>
                <w:b/>
                <w:sz w:val="20"/>
                <w:szCs w:val="20"/>
              </w:rPr>
              <w:t>Shin et al.,</w:t>
            </w:r>
          </w:p>
        </w:tc>
        <w:tc>
          <w:tcPr>
            <w:tcW w:w="472" w:type="pc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extDirection w:val="btLr"/>
            <w:vAlign w:val="center"/>
          </w:tcPr>
          <w:p w:rsidR="0029003B" w:rsidRPr="00F27810" w:rsidRDefault="0029003B" w:rsidP="00F27810">
            <w:pPr>
              <w:bidi w:val="0"/>
              <w:snapToGrid w:val="0"/>
              <w:spacing w:after="0" w:line="240" w:lineRule="auto"/>
              <w:jc w:val="center"/>
              <w:rPr>
                <w:rFonts w:ascii="Times New Roman" w:hAnsi="Times New Roman" w:cs="Times New Roman"/>
                <w:b/>
                <w:sz w:val="20"/>
                <w:szCs w:val="20"/>
              </w:rPr>
            </w:pPr>
            <w:proofErr w:type="spellStart"/>
            <w:r w:rsidRPr="00F27810">
              <w:rPr>
                <w:rFonts w:ascii="Times New Roman" w:eastAsia="Times New Roman" w:hAnsi="Times New Roman" w:cs="Times New Roman"/>
                <w:b/>
                <w:sz w:val="20"/>
                <w:szCs w:val="20"/>
              </w:rPr>
              <w:t>Labate</w:t>
            </w:r>
            <w:proofErr w:type="spellEnd"/>
            <w:r w:rsidRPr="00F27810">
              <w:rPr>
                <w:rFonts w:ascii="Times New Roman" w:eastAsia="Times New Roman" w:hAnsi="Times New Roman" w:cs="Times New Roman"/>
                <w:b/>
                <w:sz w:val="20"/>
                <w:szCs w:val="20"/>
              </w:rPr>
              <w:t xml:space="preserve"> et al.,</w:t>
            </w:r>
          </w:p>
        </w:tc>
        <w:tc>
          <w:tcPr>
            <w:tcW w:w="527" w:type="pc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extDirection w:val="btLr"/>
            <w:vAlign w:val="center"/>
          </w:tcPr>
          <w:p w:rsidR="0029003B" w:rsidRPr="00F27810" w:rsidRDefault="0029003B" w:rsidP="00F27810">
            <w:pPr>
              <w:bidi w:val="0"/>
              <w:snapToGrid w:val="0"/>
              <w:spacing w:after="0" w:line="240" w:lineRule="auto"/>
              <w:jc w:val="center"/>
              <w:rPr>
                <w:rFonts w:ascii="Times New Roman" w:hAnsi="Times New Roman" w:cs="Times New Roman"/>
                <w:b/>
                <w:sz w:val="20"/>
                <w:szCs w:val="20"/>
              </w:rPr>
            </w:pPr>
            <w:r w:rsidRPr="00F27810">
              <w:rPr>
                <w:rFonts w:ascii="Times New Roman" w:eastAsia="Times New Roman" w:hAnsi="Times New Roman" w:cs="Times New Roman"/>
                <w:b/>
                <w:sz w:val="20"/>
                <w:szCs w:val="20"/>
              </w:rPr>
              <w:t>El-</w:t>
            </w:r>
            <w:proofErr w:type="spellStart"/>
            <w:r w:rsidRPr="00F27810">
              <w:rPr>
                <w:rFonts w:ascii="Times New Roman" w:eastAsia="Times New Roman" w:hAnsi="Times New Roman" w:cs="Times New Roman"/>
                <w:b/>
                <w:sz w:val="20"/>
                <w:szCs w:val="20"/>
              </w:rPr>
              <w:t>Nahass</w:t>
            </w:r>
            <w:proofErr w:type="spellEnd"/>
            <w:r w:rsidRPr="00F27810">
              <w:rPr>
                <w:rFonts w:ascii="Times New Roman" w:eastAsia="Times New Roman" w:hAnsi="Times New Roman" w:cs="Times New Roman"/>
                <w:b/>
                <w:sz w:val="20"/>
                <w:szCs w:val="20"/>
              </w:rPr>
              <w:t xml:space="preserve"> et al.,</w:t>
            </w:r>
          </w:p>
        </w:tc>
        <w:tc>
          <w:tcPr>
            <w:tcW w:w="425" w:type="pc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extDirection w:val="btLr"/>
            <w:vAlign w:val="center"/>
          </w:tcPr>
          <w:p w:rsidR="0029003B" w:rsidRPr="00F27810" w:rsidRDefault="0029003B" w:rsidP="00F27810">
            <w:pPr>
              <w:bidi w:val="0"/>
              <w:snapToGrid w:val="0"/>
              <w:spacing w:after="0" w:line="240" w:lineRule="auto"/>
              <w:jc w:val="center"/>
              <w:rPr>
                <w:rFonts w:ascii="Times New Roman" w:hAnsi="Times New Roman" w:cs="Times New Roman"/>
                <w:b/>
                <w:sz w:val="20"/>
                <w:szCs w:val="20"/>
              </w:rPr>
            </w:pPr>
            <w:r w:rsidRPr="00F27810">
              <w:rPr>
                <w:rFonts w:ascii="Times New Roman" w:eastAsia="Times New Roman" w:hAnsi="Times New Roman" w:cs="Times New Roman"/>
                <w:b/>
                <w:sz w:val="20"/>
                <w:szCs w:val="20"/>
              </w:rPr>
              <w:t>de Fata et al.,</w:t>
            </w:r>
          </w:p>
        </w:tc>
        <w:tc>
          <w:tcPr>
            <w:tcW w:w="375" w:type="pc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extDirection w:val="btLr"/>
            <w:vAlign w:val="center"/>
          </w:tcPr>
          <w:p w:rsidR="0029003B" w:rsidRPr="00F27810" w:rsidRDefault="0029003B" w:rsidP="00F27810">
            <w:pPr>
              <w:bidi w:val="0"/>
              <w:snapToGrid w:val="0"/>
              <w:spacing w:after="0" w:line="240" w:lineRule="auto"/>
              <w:jc w:val="center"/>
              <w:rPr>
                <w:rFonts w:ascii="Times New Roman" w:hAnsi="Times New Roman" w:cs="Times New Roman"/>
                <w:b/>
                <w:sz w:val="20"/>
                <w:szCs w:val="20"/>
              </w:rPr>
            </w:pPr>
            <w:proofErr w:type="spellStart"/>
            <w:r w:rsidRPr="00F27810">
              <w:rPr>
                <w:rFonts w:ascii="Times New Roman" w:eastAsia="Times New Roman" w:hAnsi="Times New Roman" w:cs="Times New Roman"/>
                <w:b/>
                <w:sz w:val="20"/>
                <w:szCs w:val="20"/>
              </w:rPr>
              <w:t>Fei</w:t>
            </w:r>
            <w:proofErr w:type="spellEnd"/>
            <w:r w:rsidRPr="00F27810">
              <w:rPr>
                <w:rFonts w:ascii="Times New Roman" w:eastAsia="Times New Roman" w:hAnsi="Times New Roman" w:cs="Times New Roman"/>
                <w:b/>
                <w:sz w:val="20"/>
                <w:szCs w:val="20"/>
              </w:rPr>
              <w:t xml:space="preserve"> et al.,</w:t>
            </w:r>
          </w:p>
        </w:tc>
        <w:tc>
          <w:tcPr>
            <w:tcW w:w="484" w:type="pc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extDirection w:val="btLr"/>
            <w:vAlign w:val="center"/>
          </w:tcPr>
          <w:p w:rsidR="0029003B" w:rsidRPr="00F27810" w:rsidRDefault="0029003B" w:rsidP="00F27810">
            <w:pPr>
              <w:bidi w:val="0"/>
              <w:snapToGrid w:val="0"/>
              <w:spacing w:after="0" w:line="240" w:lineRule="auto"/>
              <w:jc w:val="center"/>
              <w:rPr>
                <w:rFonts w:ascii="Times New Roman" w:hAnsi="Times New Roman" w:cs="Times New Roman"/>
                <w:b/>
                <w:sz w:val="20"/>
                <w:szCs w:val="20"/>
              </w:rPr>
            </w:pPr>
            <w:r w:rsidRPr="00F27810">
              <w:rPr>
                <w:rFonts w:ascii="Times New Roman" w:eastAsia="Times New Roman" w:hAnsi="Times New Roman" w:cs="Times New Roman"/>
                <w:b/>
                <w:sz w:val="20"/>
                <w:szCs w:val="20"/>
              </w:rPr>
              <w:t>Posada et al.,</w:t>
            </w:r>
          </w:p>
        </w:tc>
        <w:tc>
          <w:tcPr>
            <w:tcW w:w="514" w:type="pc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extDirection w:val="btLr"/>
            <w:vAlign w:val="center"/>
          </w:tcPr>
          <w:p w:rsidR="0029003B" w:rsidRPr="00F27810" w:rsidRDefault="0029003B" w:rsidP="00F27810">
            <w:pPr>
              <w:bidi w:val="0"/>
              <w:snapToGrid w:val="0"/>
              <w:spacing w:after="0" w:line="240" w:lineRule="auto"/>
              <w:jc w:val="center"/>
              <w:rPr>
                <w:rFonts w:ascii="Times New Roman" w:hAnsi="Times New Roman" w:cs="Times New Roman"/>
                <w:b/>
                <w:sz w:val="20"/>
                <w:szCs w:val="20"/>
              </w:rPr>
            </w:pPr>
            <w:r w:rsidRPr="00F27810">
              <w:rPr>
                <w:rFonts w:ascii="Times New Roman" w:eastAsia="Times New Roman" w:hAnsi="Times New Roman" w:cs="Times New Roman"/>
                <w:b/>
                <w:sz w:val="20"/>
                <w:szCs w:val="20"/>
              </w:rPr>
              <w:t>Current</w:t>
            </w:r>
            <w:r w:rsidR="00F27810">
              <w:rPr>
                <w:rFonts w:ascii="Times New Roman" w:eastAsia="Times New Roman" w:hAnsi="Times New Roman" w:cs="Times New Roman"/>
                <w:b/>
                <w:sz w:val="20"/>
                <w:szCs w:val="20"/>
              </w:rPr>
              <w:t xml:space="preserve"> </w:t>
            </w:r>
            <w:r w:rsidRPr="00F27810">
              <w:rPr>
                <w:rFonts w:ascii="Times New Roman" w:eastAsia="Times New Roman" w:hAnsi="Times New Roman" w:cs="Times New Roman"/>
                <w:b/>
                <w:sz w:val="20"/>
                <w:szCs w:val="20"/>
              </w:rPr>
              <w:t>study</w:t>
            </w:r>
          </w:p>
        </w:tc>
      </w:tr>
      <w:tr w:rsidR="00F27810" w:rsidRPr="00F27810" w:rsidTr="00F27810">
        <w:trPr>
          <w:jc w:val="center"/>
        </w:trPr>
        <w:tc>
          <w:tcPr>
            <w:tcW w:w="357" w:type="pct"/>
            <w:tcBorders>
              <w:top w:val="single" w:sz="4" w:space="0" w:color="000000"/>
              <w:left w:val="single" w:sz="4" w:space="0" w:color="000000"/>
              <w:bottom w:val="single" w:sz="4" w:space="0" w:color="000000"/>
              <w:right w:val="single" w:sz="4" w:space="0" w:color="000000"/>
            </w:tcBorders>
            <w:shd w:val="clear" w:color="auto" w:fill="F4FCFE"/>
            <w:tcMar>
              <w:left w:w="108" w:type="dxa"/>
              <w:right w:w="108" w:type="dxa"/>
            </w:tcMar>
            <w:vAlign w:val="center"/>
          </w:tcPr>
          <w:p w:rsidR="0029003B" w:rsidRPr="00F27810" w:rsidRDefault="0029003B"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b/>
                <w:sz w:val="20"/>
                <w:szCs w:val="20"/>
              </w:rPr>
              <w:t>Year</w:t>
            </w:r>
          </w:p>
        </w:tc>
        <w:tc>
          <w:tcPr>
            <w:tcW w:w="482"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9003B" w:rsidRPr="00F27810" w:rsidRDefault="0029003B"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sz w:val="20"/>
                <w:szCs w:val="20"/>
              </w:rPr>
              <w:t>2007</w:t>
            </w:r>
          </w:p>
        </w:tc>
        <w:tc>
          <w:tcPr>
            <w:tcW w:w="440" w:type="pct"/>
            <w:tcBorders>
              <w:top w:val="single" w:sz="4" w:space="0" w:color="000000"/>
              <w:left w:val="single" w:sz="4" w:space="0" w:color="000000"/>
              <w:bottom w:val="single" w:sz="4" w:space="0" w:color="000000"/>
              <w:right w:val="single" w:sz="4" w:space="0" w:color="000000"/>
            </w:tcBorders>
            <w:shd w:val="clear" w:color="auto" w:fill="FDFDFD"/>
            <w:tcMar>
              <w:left w:w="108" w:type="dxa"/>
              <w:right w:w="108" w:type="dxa"/>
            </w:tcMar>
            <w:vAlign w:val="center"/>
          </w:tcPr>
          <w:p w:rsidR="0029003B" w:rsidRPr="00F27810" w:rsidRDefault="0029003B"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sz w:val="20"/>
                <w:szCs w:val="20"/>
              </w:rPr>
              <w:t>2009</w:t>
            </w:r>
          </w:p>
        </w:tc>
        <w:tc>
          <w:tcPr>
            <w:tcW w:w="532" w:type="pct"/>
            <w:tcBorders>
              <w:top w:val="single" w:sz="4" w:space="0" w:color="000000"/>
              <w:left w:val="single" w:sz="4" w:space="0" w:color="000000"/>
              <w:bottom w:val="single" w:sz="4" w:space="0" w:color="000000"/>
              <w:right w:val="single" w:sz="4" w:space="0" w:color="000000"/>
            </w:tcBorders>
            <w:shd w:val="clear" w:color="auto" w:fill="FDFDFD"/>
            <w:tcMar>
              <w:left w:w="108" w:type="dxa"/>
              <w:right w:w="108" w:type="dxa"/>
            </w:tcMar>
            <w:vAlign w:val="center"/>
          </w:tcPr>
          <w:p w:rsidR="0029003B" w:rsidRPr="00F27810" w:rsidRDefault="0029003B"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sz w:val="20"/>
                <w:szCs w:val="20"/>
              </w:rPr>
              <w:t>2011</w:t>
            </w:r>
          </w:p>
        </w:tc>
        <w:tc>
          <w:tcPr>
            <w:tcW w:w="3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003B" w:rsidRPr="00F27810" w:rsidRDefault="0029003B"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sz w:val="20"/>
                <w:szCs w:val="20"/>
              </w:rPr>
              <w:t>2011</w:t>
            </w:r>
          </w:p>
        </w:tc>
        <w:tc>
          <w:tcPr>
            <w:tcW w:w="472" w:type="pct"/>
            <w:tcBorders>
              <w:top w:val="single" w:sz="4" w:space="0" w:color="000000"/>
              <w:left w:val="single" w:sz="4" w:space="0" w:color="000000"/>
              <w:bottom w:val="single" w:sz="4" w:space="0" w:color="000000"/>
              <w:right w:val="single" w:sz="4" w:space="0" w:color="000000"/>
            </w:tcBorders>
            <w:shd w:val="clear" w:color="auto" w:fill="FDFDFD"/>
            <w:tcMar>
              <w:left w:w="108" w:type="dxa"/>
              <w:right w:w="108" w:type="dxa"/>
            </w:tcMar>
            <w:vAlign w:val="center"/>
          </w:tcPr>
          <w:p w:rsidR="0029003B" w:rsidRPr="00F27810" w:rsidRDefault="0029003B"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sz w:val="20"/>
                <w:szCs w:val="20"/>
              </w:rPr>
              <w:t>2011</w:t>
            </w:r>
          </w:p>
        </w:tc>
        <w:tc>
          <w:tcPr>
            <w:tcW w:w="5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003B" w:rsidRPr="00F27810" w:rsidRDefault="0029003B"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sz w:val="20"/>
                <w:szCs w:val="20"/>
              </w:rPr>
              <w:t>2012</w:t>
            </w:r>
          </w:p>
        </w:tc>
        <w:tc>
          <w:tcPr>
            <w:tcW w:w="425" w:type="pct"/>
            <w:tcBorders>
              <w:top w:val="single" w:sz="4" w:space="0" w:color="000000"/>
              <w:left w:val="single" w:sz="4" w:space="0" w:color="000000"/>
              <w:bottom w:val="single" w:sz="4" w:space="0" w:color="000000"/>
              <w:right w:val="single" w:sz="4" w:space="0" w:color="000000"/>
            </w:tcBorders>
            <w:shd w:val="clear" w:color="auto" w:fill="FDFDFD"/>
            <w:tcMar>
              <w:left w:w="108" w:type="dxa"/>
              <w:right w:w="108" w:type="dxa"/>
            </w:tcMar>
            <w:vAlign w:val="center"/>
          </w:tcPr>
          <w:p w:rsidR="0029003B" w:rsidRPr="00F27810" w:rsidRDefault="0029003B"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sz w:val="20"/>
                <w:szCs w:val="20"/>
              </w:rPr>
              <w:t>2013</w:t>
            </w:r>
          </w:p>
        </w:tc>
        <w:tc>
          <w:tcPr>
            <w:tcW w:w="375" w:type="pct"/>
            <w:tcBorders>
              <w:top w:val="single" w:sz="4" w:space="0" w:color="000000"/>
              <w:left w:val="single" w:sz="4" w:space="0" w:color="000000"/>
              <w:bottom w:val="single" w:sz="4" w:space="0" w:color="000000"/>
              <w:right w:val="single" w:sz="4" w:space="0" w:color="000000"/>
            </w:tcBorders>
            <w:shd w:val="clear" w:color="auto" w:fill="FDFDFD"/>
            <w:tcMar>
              <w:left w:w="108" w:type="dxa"/>
              <w:right w:w="108" w:type="dxa"/>
            </w:tcMar>
            <w:vAlign w:val="center"/>
          </w:tcPr>
          <w:p w:rsidR="0029003B" w:rsidRPr="00F27810" w:rsidRDefault="0029003B"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sz w:val="20"/>
                <w:szCs w:val="20"/>
              </w:rPr>
              <w:t>2014</w:t>
            </w:r>
          </w:p>
        </w:tc>
        <w:tc>
          <w:tcPr>
            <w:tcW w:w="484" w:type="pct"/>
            <w:tcBorders>
              <w:top w:val="single" w:sz="4" w:space="0" w:color="000000"/>
              <w:left w:val="single" w:sz="4" w:space="0" w:color="000000"/>
              <w:bottom w:val="single" w:sz="4" w:space="0" w:color="000000"/>
              <w:right w:val="single" w:sz="4" w:space="0" w:color="000000"/>
            </w:tcBorders>
            <w:shd w:val="clear" w:color="auto" w:fill="FDFDFD"/>
            <w:tcMar>
              <w:left w:w="108" w:type="dxa"/>
              <w:right w:w="108" w:type="dxa"/>
            </w:tcMar>
            <w:vAlign w:val="center"/>
          </w:tcPr>
          <w:p w:rsidR="0029003B" w:rsidRPr="00F27810" w:rsidRDefault="0029003B"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sz w:val="20"/>
                <w:szCs w:val="20"/>
              </w:rPr>
              <w:t>2015</w:t>
            </w:r>
          </w:p>
        </w:tc>
        <w:tc>
          <w:tcPr>
            <w:tcW w:w="514" w:type="pct"/>
            <w:tcBorders>
              <w:top w:val="single" w:sz="4" w:space="0" w:color="000000"/>
              <w:left w:val="single" w:sz="4" w:space="0" w:color="000000"/>
              <w:bottom w:val="single" w:sz="4" w:space="0" w:color="000000"/>
              <w:right w:val="single" w:sz="4" w:space="0" w:color="000000"/>
            </w:tcBorders>
            <w:shd w:val="clear" w:color="auto" w:fill="FDFDFD"/>
            <w:tcMar>
              <w:left w:w="108" w:type="dxa"/>
              <w:right w:w="108" w:type="dxa"/>
            </w:tcMar>
            <w:vAlign w:val="center"/>
          </w:tcPr>
          <w:p w:rsidR="0029003B" w:rsidRPr="00F27810" w:rsidRDefault="0029003B"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sz w:val="20"/>
                <w:szCs w:val="20"/>
              </w:rPr>
              <w:t>2016</w:t>
            </w:r>
          </w:p>
        </w:tc>
      </w:tr>
      <w:tr w:rsidR="00F27810" w:rsidRPr="00F27810" w:rsidTr="00F27810">
        <w:trPr>
          <w:jc w:val="center"/>
        </w:trPr>
        <w:tc>
          <w:tcPr>
            <w:tcW w:w="357" w:type="pct"/>
            <w:tcBorders>
              <w:top w:val="single" w:sz="4" w:space="0" w:color="000000"/>
              <w:left w:val="single" w:sz="4" w:space="0" w:color="000000"/>
              <w:bottom w:val="single" w:sz="4" w:space="0" w:color="000000"/>
              <w:right w:val="single" w:sz="4" w:space="0" w:color="000000"/>
            </w:tcBorders>
            <w:shd w:val="clear" w:color="auto" w:fill="F4FCFE"/>
            <w:tcMar>
              <w:left w:w="108" w:type="dxa"/>
              <w:right w:w="108" w:type="dxa"/>
            </w:tcMar>
            <w:vAlign w:val="center"/>
          </w:tcPr>
          <w:p w:rsidR="0029003B" w:rsidRPr="00F27810" w:rsidRDefault="0029003B"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b/>
                <w:sz w:val="20"/>
                <w:szCs w:val="20"/>
              </w:rPr>
              <w:t>No.</w:t>
            </w:r>
          </w:p>
        </w:tc>
        <w:tc>
          <w:tcPr>
            <w:tcW w:w="482"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9003B" w:rsidRPr="00F27810" w:rsidRDefault="0029003B"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sz w:val="20"/>
                <w:szCs w:val="20"/>
              </w:rPr>
              <w:t>811</w:t>
            </w:r>
          </w:p>
        </w:tc>
        <w:tc>
          <w:tcPr>
            <w:tcW w:w="440" w:type="pct"/>
            <w:tcBorders>
              <w:top w:val="single" w:sz="4" w:space="0" w:color="000000"/>
              <w:left w:val="single" w:sz="4" w:space="0" w:color="000000"/>
              <w:bottom w:val="single" w:sz="4" w:space="0" w:color="000000"/>
              <w:right w:val="single" w:sz="4" w:space="0" w:color="000000"/>
            </w:tcBorders>
            <w:shd w:val="clear" w:color="auto" w:fill="FDFDFD"/>
            <w:tcMar>
              <w:left w:w="108" w:type="dxa"/>
              <w:right w:w="108" w:type="dxa"/>
            </w:tcMar>
            <w:vAlign w:val="center"/>
          </w:tcPr>
          <w:p w:rsidR="0029003B" w:rsidRPr="00F27810" w:rsidRDefault="0029003B"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sz w:val="20"/>
                <w:szCs w:val="20"/>
              </w:rPr>
              <w:t>200</w:t>
            </w:r>
          </w:p>
        </w:tc>
        <w:tc>
          <w:tcPr>
            <w:tcW w:w="532" w:type="pct"/>
            <w:tcBorders>
              <w:top w:val="single" w:sz="4" w:space="0" w:color="000000"/>
              <w:left w:val="single" w:sz="4" w:space="0" w:color="000000"/>
              <w:bottom w:val="single" w:sz="4" w:space="0" w:color="000000"/>
              <w:right w:val="single" w:sz="4" w:space="0" w:color="000000"/>
            </w:tcBorders>
            <w:shd w:val="clear" w:color="auto" w:fill="FDFDFD"/>
            <w:tcMar>
              <w:left w:w="108" w:type="dxa"/>
              <w:right w:w="108" w:type="dxa"/>
            </w:tcMar>
            <w:vAlign w:val="center"/>
          </w:tcPr>
          <w:p w:rsidR="0029003B" w:rsidRPr="00F27810" w:rsidRDefault="0029003B"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sz w:val="20"/>
                <w:szCs w:val="20"/>
              </w:rPr>
              <w:t>5724</w:t>
            </w:r>
          </w:p>
        </w:tc>
        <w:tc>
          <w:tcPr>
            <w:tcW w:w="3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003B" w:rsidRPr="00F27810" w:rsidRDefault="0029003B"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sz w:val="20"/>
                <w:szCs w:val="20"/>
              </w:rPr>
              <w:t>698</w:t>
            </w:r>
          </w:p>
        </w:tc>
        <w:tc>
          <w:tcPr>
            <w:tcW w:w="472" w:type="pct"/>
            <w:tcBorders>
              <w:top w:val="single" w:sz="4" w:space="0" w:color="000000"/>
              <w:left w:val="single" w:sz="4" w:space="0" w:color="000000"/>
              <w:bottom w:val="single" w:sz="4" w:space="0" w:color="000000"/>
              <w:right w:val="single" w:sz="4" w:space="0" w:color="000000"/>
            </w:tcBorders>
            <w:shd w:val="clear" w:color="auto" w:fill="FDFDFD"/>
            <w:tcMar>
              <w:left w:w="108" w:type="dxa"/>
              <w:right w:w="108" w:type="dxa"/>
            </w:tcMar>
            <w:vAlign w:val="center"/>
          </w:tcPr>
          <w:p w:rsidR="0029003B" w:rsidRPr="00F27810" w:rsidRDefault="0029003B"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sz w:val="20"/>
                <w:szCs w:val="20"/>
              </w:rPr>
              <w:t>5724</w:t>
            </w:r>
          </w:p>
        </w:tc>
        <w:tc>
          <w:tcPr>
            <w:tcW w:w="5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003B" w:rsidRPr="00F27810" w:rsidRDefault="0029003B"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sz w:val="20"/>
                <w:szCs w:val="20"/>
              </w:rPr>
              <w:t>251</w:t>
            </w:r>
          </w:p>
        </w:tc>
        <w:tc>
          <w:tcPr>
            <w:tcW w:w="425" w:type="pct"/>
            <w:tcBorders>
              <w:top w:val="single" w:sz="4" w:space="0" w:color="000000"/>
              <w:left w:val="single" w:sz="4" w:space="0" w:color="000000"/>
              <w:bottom w:val="single" w:sz="4" w:space="0" w:color="000000"/>
              <w:right w:val="single" w:sz="4" w:space="0" w:color="000000"/>
            </w:tcBorders>
            <w:shd w:val="clear" w:color="auto" w:fill="FDFDFD"/>
            <w:tcMar>
              <w:left w:w="108" w:type="dxa"/>
              <w:right w:w="108" w:type="dxa"/>
            </w:tcMar>
            <w:vAlign w:val="center"/>
          </w:tcPr>
          <w:p w:rsidR="0029003B" w:rsidRPr="00F27810" w:rsidRDefault="0029003B"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sz w:val="20"/>
                <w:szCs w:val="20"/>
              </w:rPr>
              <w:t>397</w:t>
            </w:r>
          </w:p>
        </w:tc>
        <w:tc>
          <w:tcPr>
            <w:tcW w:w="375" w:type="pct"/>
            <w:tcBorders>
              <w:top w:val="single" w:sz="4" w:space="0" w:color="000000"/>
              <w:left w:val="single" w:sz="4" w:space="0" w:color="000000"/>
              <w:bottom w:val="single" w:sz="4" w:space="0" w:color="000000"/>
              <w:right w:val="single" w:sz="4" w:space="0" w:color="000000"/>
            </w:tcBorders>
            <w:shd w:val="clear" w:color="auto" w:fill="FDFDFD"/>
            <w:tcMar>
              <w:left w:w="108" w:type="dxa"/>
              <w:right w:w="108" w:type="dxa"/>
            </w:tcMar>
            <w:vAlign w:val="center"/>
          </w:tcPr>
          <w:p w:rsidR="0029003B" w:rsidRPr="00F27810" w:rsidRDefault="0029003B"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sz w:val="20"/>
                <w:szCs w:val="20"/>
              </w:rPr>
              <w:t>55</w:t>
            </w:r>
          </w:p>
        </w:tc>
        <w:tc>
          <w:tcPr>
            <w:tcW w:w="484" w:type="pct"/>
            <w:tcBorders>
              <w:top w:val="single" w:sz="4" w:space="0" w:color="000000"/>
              <w:left w:val="single" w:sz="4" w:space="0" w:color="000000"/>
              <w:bottom w:val="single" w:sz="4" w:space="0" w:color="000000"/>
              <w:right w:val="single" w:sz="4" w:space="0" w:color="000000"/>
            </w:tcBorders>
            <w:shd w:val="clear" w:color="auto" w:fill="FDFDFD"/>
            <w:tcMar>
              <w:left w:w="108" w:type="dxa"/>
              <w:right w:w="108" w:type="dxa"/>
            </w:tcMar>
            <w:vAlign w:val="center"/>
          </w:tcPr>
          <w:p w:rsidR="0029003B" w:rsidRPr="00F27810" w:rsidRDefault="0029003B"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sz w:val="20"/>
                <w:szCs w:val="20"/>
              </w:rPr>
              <w:t>2318</w:t>
            </w:r>
          </w:p>
        </w:tc>
        <w:tc>
          <w:tcPr>
            <w:tcW w:w="514" w:type="pct"/>
            <w:tcBorders>
              <w:top w:val="single" w:sz="4" w:space="0" w:color="000000"/>
              <w:left w:val="single" w:sz="4" w:space="0" w:color="000000"/>
              <w:bottom w:val="single" w:sz="4" w:space="0" w:color="000000"/>
              <w:right w:val="single" w:sz="4" w:space="0" w:color="000000"/>
            </w:tcBorders>
            <w:shd w:val="clear" w:color="auto" w:fill="FDFDFD"/>
            <w:tcMar>
              <w:left w:w="108" w:type="dxa"/>
              <w:right w:w="108" w:type="dxa"/>
            </w:tcMar>
            <w:vAlign w:val="center"/>
          </w:tcPr>
          <w:p w:rsidR="0029003B" w:rsidRPr="00F27810" w:rsidRDefault="0029003B"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sz w:val="20"/>
                <w:szCs w:val="20"/>
              </w:rPr>
              <w:t>51</w:t>
            </w:r>
          </w:p>
        </w:tc>
      </w:tr>
      <w:tr w:rsidR="00F27810" w:rsidRPr="00F27810" w:rsidTr="00F27810">
        <w:trPr>
          <w:jc w:val="center"/>
        </w:trPr>
        <w:tc>
          <w:tcPr>
            <w:tcW w:w="357" w:type="pct"/>
            <w:tcBorders>
              <w:top w:val="single" w:sz="4" w:space="0" w:color="000000"/>
              <w:left w:val="single" w:sz="4" w:space="0" w:color="000000"/>
              <w:bottom w:val="single" w:sz="4" w:space="0" w:color="000000"/>
              <w:right w:val="single" w:sz="4" w:space="0" w:color="000000"/>
            </w:tcBorders>
            <w:shd w:val="clear" w:color="auto" w:fill="F4FCFE"/>
            <w:tcMar>
              <w:left w:w="108" w:type="dxa"/>
              <w:right w:w="108" w:type="dxa"/>
            </w:tcMar>
            <w:vAlign w:val="center"/>
          </w:tcPr>
          <w:p w:rsidR="0029003B" w:rsidRPr="00F27810" w:rsidRDefault="0029003B"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b/>
                <w:sz w:val="20"/>
                <w:szCs w:val="20"/>
              </w:rPr>
              <w:t>I</w:t>
            </w:r>
          </w:p>
        </w:tc>
        <w:tc>
          <w:tcPr>
            <w:tcW w:w="482"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9003B" w:rsidRPr="00F27810" w:rsidRDefault="0029003B"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sz w:val="20"/>
                <w:szCs w:val="20"/>
              </w:rPr>
              <w:t>4</w:t>
            </w:r>
          </w:p>
        </w:tc>
        <w:tc>
          <w:tcPr>
            <w:tcW w:w="440" w:type="pct"/>
            <w:tcBorders>
              <w:top w:val="single" w:sz="4" w:space="0" w:color="000000"/>
              <w:left w:val="single" w:sz="4" w:space="0" w:color="000000"/>
              <w:bottom w:val="single" w:sz="4" w:space="0" w:color="000000"/>
              <w:right w:val="single" w:sz="4" w:space="0" w:color="000000"/>
            </w:tcBorders>
            <w:shd w:val="clear" w:color="auto" w:fill="FDFDFD"/>
            <w:tcMar>
              <w:left w:w="108" w:type="dxa"/>
              <w:right w:w="108" w:type="dxa"/>
            </w:tcMar>
            <w:vAlign w:val="center"/>
          </w:tcPr>
          <w:p w:rsidR="0029003B" w:rsidRPr="00F27810" w:rsidRDefault="0029003B"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sz w:val="20"/>
                <w:szCs w:val="20"/>
              </w:rPr>
              <w:t>37</w:t>
            </w:r>
          </w:p>
        </w:tc>
        <w:tc>
          <w:tcPr>
            <w:tcW w:w="532" w:type="pct"/>
            <w:tcBorders>
              <w:top w:val="single" w:sz="4" w:space="0" w:color="000000"/>
              <w:left w:val="single" w:sz="4" w:space="0" w:color="000000"/>
              <w:bottom w:val="single" w:sz="4" w:space="0" w:color="000000"/>
              <w:right w:val="single" w:sz="4" w:space="0" w:color="000000"/>
            </w:tcBorders>
            <w:shd w:val="clear" w:color="auto" w:fill="FDFDFD"/>
            <w:tcMar>
              <w:left w:w="108" w:type="dxa"/>
              <w:right w:w="108" w:type="dxa"/>
            </w:tcMar>
            <w:vAlign w:val="center"/>
          </w:tcPr>
          <w:p w:rsidR="0029003B" w:rsidRPr="00F27810" w:rsidRDefault="0029003B"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sz w:val="20"/>
                <w:szCs w:val="20"/>
              </w:rPr>
              <w:t>11.1</w:t>
            </w:r>
          </w:p>
        </w:tc>
        <w:tc>
          <w:tcPr>
            <w:tcW w:w="3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003B" w:rsidRPr="00F27810" w:rsidRDefault="0029003B"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sz w:val="20"/>
                <w:szCs w:val="20"/>
              </w:rPr>
              <w:t>12.6</w:t>
            </w:r>
          </w:p>
        </w:tc>
        <w:tc>
          <w:tcPr>
            <w:tcW w:w="472" w:type="pct"/>
            <w:tcBorders>
              <w:top w:val="single" w:sz="4" w:space="0" w:color="000000"/>
              <w:left w:val="single" w:sz="4" w:space="0" w:color="000000"/>
              <w:bottom w:val="single" w:sz="4" w:space="0" w:color="000000"/>
              <w:right w:val="single" w:sz="4" w:space="0" w:color="000000"/>
            </w:tcBorders>
            <w:shd w:val="clear" w:color="auto" w:fill="FDFDFD"/>
            <w:tcMar>
              <w:left w:w="108" w:type="dxa"/>
              <w:right w:w="108" w:type="dxa"/>
            </w:tcMar>
            <w:vAlign w:val="center"/>
          </w:tcPr>
          <w:p w:rsidR="0029003B" w:rsidRPr="00F27810" w:rsidRDefault="0029003B"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sz w:val="20"/>
                <w:szCs w:val="20"/>
              </w:rPr>
              <w:t>11.1</w:t>
            </w:r>
          </w:p>
        </w:tc>
        <w:tc>
          <w:tcPr>
            <w:tcW w:w="5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003B" w:rsidRPr="00F27810" w:rsidRDefault="0029003B"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sz w:val="20"/>
                <w:szCs w:val="20"/>
              </w:rPr>
              <w:t>3.6</w:t>
            </w:r>
          </w:p>
        </w:tc>
        <w:tc>
          <w:tcPr>
            <w:tcW w:w="425" w:type="pct"/>
            <w:tcBorders>
              <w:top w:val="single" w:sz="4" w:space="0" w:color="000000"/>
              <w:left w:val="single" w:sz="4" w:space="0" w:color="000000"/>
              <w:bottom w:val="single" w:sz="4" w:space="0" w:color="000000"/>
              <w:right w:val="single" w:sz="4" w:space="0" w:color="000000"/>
            </w:tcBorders>
            <w:shd w:val="clear" w:color="auto" w:fill="FDFDFD"/>
            <w:tcMar>
              <w:left w:w="108" w:type="dxa"/>
              <w:right w:w="108" w:type="dxa"/>
            </w:tcMar>
            <w:vAlign w:val="center"/>
          </w:tcPr>
          <w:p w:rsidR="0029003B" w:rsidRPr="00F27810" w:rsidRDefault="0029003B"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sz w:val="20"/>
                <w:szCs w:val="20"/>
              </w:rPr>
              <w:t>16.4</w:t>
            </w:r>
          </w:p>
        </w:tc>
        <w:tc>
          <w:tcPr>
            <w:tcW w:w="375" w:type="pct"/>
            <w:tcBorders>
              <w:top w:val="single" w:sz="4" w:space="0" w:color="000000"/>
              <w:left w:val="single" w:sz="4" w:space="0" w:color="000000"/>
              <w:bottom w:val="single" w:sz="4" w:space="0" w:color="000000"/>
              <w:right w:val="single" w:sz="4" w:space="0" w:color="000000"/>
            </w:tcBorders>
            <w:shd w:val="clear" w:color="auto" w:fill="FDFDFD"/>
            <w:tcMar>
              <w:left w:w="108" w:type="dxa"/>
              <w:right w:w="108" w:type="dxa"/>
            </w:tcMar>
            <w:vAlign w:val="center"/>
          </w:tcPr>
          <w:p w:rsidR="0029003B" w:rsidRPr="00F27810" w:rsidRDefault="0029003B"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sz w:val="20"/>
                <w:szCs w:val="20"/>
              </w:rPr>
              <w:t>18.2</w:t>
            </w:r>
          </w:p>
        </w:tc>
        <w:tc>
          <w:tcPr>
            <w:tcW w:w="484" w:type="pct"/>
            <w:tcBorders>
              <w:top w:val="single" w:sz="4" w:space="0" w:color="000000"/>
              <w:left w:val="single" w:sz="4" w:space="0" w:color="000000"/>
              <w:bottom w:val="single" w:sz="4" w:space="0" w:color="000000"/>
              <w:right w:val="single" w:sz="4" w:space="0" w:color="000000"/>
            </w:tcBorders>
            <w:shd w:val="clear" w:color="auto" w:fill="FDFDFD"/>
            <w:tcMar>
              <w:left w:w="108" w:type="dxa"/>
              <w:right w:w="108" w:type="dxa"/>
            </w:tcMar>
            <w:vAlign w:val="center"/>
          </w:tcPr>
          <w:p w:rsidR="0029003B" w:rsidRPr="00F27810" w:rsidRDefault="0029003B"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sz w:val="20"/>
                <w:szCs w:val="20"/>
              </w:rPr>
              <w:t>13.8</w:t>
            </w:r>
          </w:p>
        </w:tc>
        <w:tc>
          <w:tcPr>
            <w:tcW w:w="514" w:type="pct"/>
            <w:tcBorders>
              <w:top w:val="single" w:sz="4" w:space="0" w:color="000000"/>
              <w:left w:val="single" w:sz="4" w:space="0" w:color="000000"/>
              <w:bottom w:val="single" w:sz="4" w:space="0" w:color="000000"/>
              <w:right w:val="single" w:sz="4" w:space="0" w:color="000000"/>
            </w:tcBorders>
            <w:shd w:val="clear" w:color="auto" w:fill="FDFDFD"/>
            <w:tcMar>
              <w:left w:w="108" w:type="dxa"/>
              <w:right w:w="108" w:type="dxa"/>
            </w:tcMar>
            <w:vAlign w:val="center"/>
          </w:tcPr>
          <w:p w:rsidR="0029003B" w:rsidRPr="00F27810" w:rsidRDefault="0029003B"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sz w:val="20"/>
                <w:szCs w:val="20"/>
              </w:rPr>
              <w:t>23.5</w:t>
            </w:r>
          </w:p>
        </w:tc>
      </w:tr>
      <w:tr w:rsidR="00F27810" w:rsidRPr="00F27810" w:rsidTr="00F27810">
        <w:trPr>
          <w:jc w:val="center"/>
        </w:trPr>
        <w:tc>
          <w:tcPr>
            <w:tcW w:w="357" w:type="pct"/>
            <w:tcBorders>
              <w:top w:val="single" w:sz="4" w:space="0" w:color="000000"/>
              <w:left w:val="single" w:sz="4" w:space="0" w:color="000000"/>
              <w:bottom w:val="single" w:sz="4" w:space="0" w:color="000000"/>
              <w:right w:val="single" w:sz="4" w:space="0" w:color="000000"/>
            </w:tcBorders>
            <w:shd w:val="clear" w:color="auto" w:fill="F4FCFE"/>
            <w:tcMar>
              <w:left w:w="108" w:type="dxa"/>
              <w:right w:w="108" w:type="dxa"/>
            </w:tcMar>
            <w:vAlign w:val="center"/>
          </w:tcPr>
          <w:p w:rsidR="0029003B" w:rsidRPr="00F27810" w:rsidRDefault="0029003B"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b/>
                <w:sz w:val="20"/>
                <w:szCs w:val="20"/>
              </w:rPr>
              <w:t>II</w:t>
            </w:r>
          </w:p>
        </w:tc>
        <w:tc>
          <w:tcPr>
            <w:tcW w:w="482"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9003B" w:rsidRPr="00F27810" w:rsidRDefault="0029003B"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sz w:val="20"/>
                <w:szCs w:val="20"/>
              </w:rPr>
              <w:t>16.3</w:t>
            </w:r>
          </w:p>
        </w:tc>
        <w:tc>
          <w:tcPr>
            <w:tcW w:w="440" w:type="pct"/>
            <w:tcBorders>
              <w:top w:val="single" w:sz="4" w:space="0" w:color="000000"/>
              <w:left w:val="single" w:sz="4" w:space="0" w:color="000000"/>
              <w:bottom w:val="single" w:sz="4" w:space="0" w:color="000000"/>
              <w:right w:val="single" w:sz="4" w:space="0" w:color="000000"/>
            </w:tcBorders>
            <w:shd w:val="clear" w:color="auto" w:fill="FDFDFD"/>
            <w:tcMar>
              <w:left w:w="108" w:type="dxa"/>
              <w:right w:w="108" w:type="dxa"/>
            </w:tcMar>
            <w:vAlign w:val="center"/>
          </w:tcPr>
          <w:p w:rsidR="0029003B" w:rsidRPr="00F27810" w:rsidRDefault="0029003B"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sz w:val="20"/>
                <w:szCs w:val="20"/>
              </w:rPr>
              <w:t>12</w:t>
            </w:r>
          </w:p>
        </w:tc>
        <w:tc>
          <w:tcPr>
            <w:tcW w:w="532" w:type="pct"/>
            <w:tcBorders>
              <w:top w:val="single" w:sz="4" w:space="0" w:color="000000"/>
              <w:left w:val="single" w:sz="4" w:space="0" w:color="000000"/>
              <w:bottom w:val="single" w:sz="4" w:space="0" w:color="000000"/>
              <w:right w:val="single" w:sz="4" w:space="0" w:color="000000"/>
            </w:tcBorders>
            <w:shd w:val="clear" w:color="auto" w:fill="FDFDFD"/>
            <w:tcMar>
              <w:left w:w="108" w:type="dxa"/>
              <w:right w:w="108" w:type="dxa"/>
            </w:tcMar>
            <w:vAlign w:val="center"/>
          </w:tcPr>
          <w:p w:rsidR="0029003B" w:rsidRPr="00F27810" w:rsidRDefault="0029003B"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sz w:val="20"/>
                <w:szCs w:val="20"/>
              </w:rPr>
              <w:t>5.3</w:t>
            </w:r>
          </w:p>
        </w:tc>
        <w:tc>
          <w:tcPr>
            <w:tcW w:w="3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003B" w:rsidRPr="00F27810" w:rsidRDefault="0029003B"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sz w:val="20"/>
                <w:szCs w:val="20"/>
              </w:rPr>
              <w:t>20.8</w:t>
            </w:r>
          </w:p>
        </w:tc>
        <w:tc>
          <w:tcPr>
            <w:tcW w:w="472" w:type="pct"/>
            <w:tcBorders>
              <w:top w:val="single" w:sz="4" w:space="0" w:color="000000"/>
              <w:left w:val="single" w:sz="4" w:space="0" w:color="000000"/>
              <w:bottom w:val="single" w:sz="4" w:space="0" w:color="000000"/>
              <w:right w:val="single" w:sz="4" w:space="0" w:color="000000"/>
            </w:tcBorders>
            <w:shd w:val="clear" w:color="auto" w:fill="FDFDFD"/>
            <w:tcMar>
              <w:left w:w="108" w:type="dxa"/>
              <w:right w:w="108" w:type="dxa"/>
            </w:tcMar>
            <w:vAlign w:val="center"/>
          </w:tcPr>
          <w:p w:rsidR="0029003B" w:rsidRPr="00F27810" w:rsidRDefault="0029003B"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sz w:val="20"/>
                <w:szCs w:val="20"/>
              </w:rPr>
              <w:t>5.4</w:t>
            </w:r>
          </w:p>
        </w:tc>
        <w:tc>
          <w:tcPr>
            <w:tcW w:w="5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003B" w:rsidRPr="00F27810" w:rsidRDefault="0029003B"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sz w:val="20"/>
                <w:szCs w:val="20"/>
              </w:rPr>
              <w:t>12.4</w:t>
            </w:r>
          </w:p>
        </w:tc>
        <w:tc>
          <w:tcPr>
            <w:tcW w:w="425" w:type="pct"/>
            <w:tcBorders>
              <w:top w:val="single" w:sz="4" w:space="0" w:color="000000"/>
              <w:left w:val="single" w:sz="4" w:space="0" w:color="000000"/>
              <w:bottom w:val="single" w:sz="4" w:space="0" w:color="000000"/>
              <w:right w:val="single" w:sz="4" w:space="0" w:color="000000"/>
            </w:tcBorders>
            <w:shd w:val="clear" w:color="auto" w:fill="FDFDFD"/>
            <w:tcMar>
              <w:left w:w="108" w:type="dxa"/>
              <w:right w:w="108" w:type="dxa"/>
            </w:tcMar>
            <w:vAlign w:val="center"/>
          </w:tcPr>
          <w:p w:rsidR="0029003B" w:rsidRPr="00F27810" w:rsidRDefault="0029003B"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sz w:val="20"/>
                <w:szCs w:val="20"/>
              </w:rPr>
              <w:t>4</w:t>
            </w:r>
          </w:p>
        </w:tc>
        <w:tc>
          <w:tcPr>
            <w:tcW w:w="375" w:type="pct"/>
            <w:tcBorders>
              <w:top w:val="single" w:sz="4" w:space="0" w:color="000000"/>
              <w:left w:val="single" w:sz="4" w:space="0" w:color="000000"/>
              <w:bottom w:val="single" w:sz="4" w:space="0" w:color="000000"/>
              <w:right w:val="single" w:sz="4" w:space="0" w:color="000000"/>
            </w:tcBorders>
            <w:shd w:val="clear" w:color="auto" w:fill="FDFDFD"/>
            <w:tcMar>
              <w:left w:w="108" w:type="dxa"/>
              <w:right w:w="108" w:type="dxa"/>
            </w:tcMar>
            <w:vAlign w:val="center"/>
          </w:tcPr>
          <w:p w:rsidR="0029003B" w:rsidRPr="00F27810" w:rsidRDefault="0029003B"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sz w:val="20"/>
                <w:szCs w:val="20"/>
              </w:rPr>
              <w:t>10.9</w:t>
            </w:r>
          </w:p>
        </w:tc>
        <w:tc>
          <w:tcPr>
            <w:tcW w:w="484" w:type="pct"/>
            <w:tcBorders>
              <w:top w:val="single" w:sz="4" w:space="0" w:color="000000"/>
              <w:left w:val="single" w:sz="4" w:space="0" w:color="000000"/>
              <w:bottom w:val="single" w:sz="4" w:space="0" w:color="000000"/>
              <w:right w:val="single" w:sz="4" w:space="0" w:color="000000"/>
            </w:tcBorders>
            <w:shd w:val="clear" w:color="auto" w:fill="FDFDFD"/>
            <w:tcMar>
              <w:left w:w="108" w:type="dxa"/>
              <w:right w:w="108" w:type="dxa"/>
            </w:tcMar>
            <w:vAlign w:val="center"/>
          </w:tcPr>
          <w:p w:rsidR="0029003B" w:rsidRPr="00F27810" w:rsidRDefault="0029003B"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sz w:val="20"/>
                <w:szCs w:val="20"/>
              </w:rPr>
              <w:t>2.2</w:t>
            </w:r>
          </w:p>
        </w:tc>
        <w:tc>
          <w:tcPr>
            <w:tcW w:w="514" w:type="pct"/>
            <w:tcBorders>
              <w:top w:val="single" w:sz="4" w:space="0" w:color="000000"/>
              <w:left w:val="single" w:sz="4" w:space="0" w:color="000000"/>
              <w:bottom w:val="single" w:sz="4" w:space="0" w:color="000000"/>
              <w:right w:val="single" w:sz="4" w:space="0" w:color="000000"/>
            </w:tcBorders>
            <w:shd w:val="clear" w:color="auto" w:fill="FDFDFD"/>
            <w:tcMar>
              <w:left w:w="108" w:type="dxa"/>
              <w:right w:w="108" w:type="dxa"/>
            </w:tcMar>
            <w:vAlign w:val="center"/>
          </w:tcPr>
          <w:p w:rsidR="0029003B" w:rsidRPr="00F27810" w:rsidRDefault="0029003B"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sz w:val="20"/>
                <w:szCs w:val="20"/>
              </w:rPr>
              <w:t>25.5</w:t>
            </w:r>
          </w:p>
        </w:tc>
      </w:tr>
      <w:tr w:rsidR="00F27810" w:rsidRPr="00F27810" w:rsidTr="00F27810">
        <w:trPr>
          <w:jc w:val="center"/>
        </w:trPr>
        <w:tc>
          <w:tcPr>
            <w:tcW w:w="357" w:type="pct"/>
            <w:tcBorders>
              <w:top w:val="single" w:sz="4" w:space="0" w:color="000000"/>
              <w:left w:val="single" w:sz="4" w:space="0" w:color="000000"/>
              <w:bottom w:val="single" w:sz="4" w:space="0" w:color="000000"/>
              <w:right w:val="single" w:sz="4" w:space="0" w:color="000000"/>
            </w:tcBorders>
            <w:shd w:val="clear" w:color="auto" w:fill="F4FCFE"/>
            <w:tcMar>
              <w:left w:w="108" w:type="dxa"/>
              <w:right w:w="108" w:type="dxa"/>
            </w:tcMar>
            <w:vAlign w:val="center"/>
          </w:tcPr>
          <w:p w:rsidR="0029003B" w:rsidRPr="00F27810" w:rsidRDefault="0029003B" w:rsidP="00F27810">
            <w:pPr>
              <w:bidi w:val="0"/>
              <w:snapToGrid w:val="0"/>
              <w:spacing w:after="0" w:line="240" w:lineRule="auto"/>
              <w:jc w:val="both"/>
              <w:rPr>
                <w:rFonts w:ascii="Times New Roman" w:hAnsi="Times New Roman" w:cs="Times New Roman"/>
                <w:sz w:val="20"/>
                <w:szCs w:val="20"/>
              </w:rPr>
            </w:pPr>
            <w:proofErr w:type="spellStart"/>
            <w:r w:rsidRPr="00F27810">
              <w:rPr>
                <w:rFonts w:ascii="Times New Roman" w:eastAsia="Times New Roman" w:hAnsi="Times New Roman" w:cs="Times New Roman"/>
                <w:b/>
                <w:sz w:val="20"/>
                <w:szCs w:val="20"/>
              </w:rPr>
              <w:t>IIIa</w:t>
            </w:r>
            <w:proofErr w:type="spellEnd"/>
          </w:p>
        </w:tc>
        <w:tc>
          <w:tcPr>
            <w:tcW w:w="482"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9003B" w:rsidRPr="00F27810" w:rsidRDefault="0029003B"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sz w:val="20"/>
                <w:szCs w:val="20"/>
              </w:rPr>
              <w:t>6.6</w:t>
            </w:r>
          </w:p>
        </w:tc>
        <w:tc>
          <w:tcPr>
            <w:tcW w:w="440" w:type="pct"/>
            <w:tcBorders>
              <w:top w:val="single" w:sz="4" w:space="0" w:color="000000"/>
              <w:left w:val="single" w:sz="4" w:space="0" w:color="000000"/>
              <w:bottom w:val="single" w:sz="4" w:space="0" w:color="000000"/>
              <w:right w:val="single" w:sz="4" w:space="0" w:color="000000"/>
            </w:tcBorders>
            <w:shd w:val="clear" w:color="auto" w:fill="FDFDFD"/>
            <w:tcMar>
              <w:left w:w="108" w:type="dxa"/>
              <w:right w:w="108" w:type="dxa"/>
            </w:tcMar>
            <w:vAlign w:val="center"/>
          </w:tcPr>
          <w:p w:rsidR="0029003B" w:rsidRPr="00F27810" w:rsidRDefault="0029003B"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sz w:val="20"/>
                <w:szCs w:val="20"/>
              </w:rPr>
              <w:t>3</w:t>
            </w:r>
          </w:p>
        </w:tc>
        <w:tc>
          <w:tcPr>
            <w:tcW w:w="532" w:type="pct"/>
            <w:tcBorders>
              <w:top w:val="single" w:sz="4" w:space="0" w:color="000000"/>
              <w:left w:val="single" w:sz="4" w:space="0" w:color="000000"/>
              <w:bottom w:val="single" w:sz="4" w:space="0" w:color="000000"/>
              <w:right w:val="single" w:sz="4" w:space="0" w:color="000000"/>
            </w:tcBorders>
            <w:shd w:val="clear" w:color="auto" w:fill="FDFDFD"/>
            <w:tcMar>
              <w:left w:w="108" w:type="dxa"/>
              <w:right w:w="108" w:type="dxa"/>
            </w:tcMar>
            <w:vAlign w:val="center"/>
          </w:tcPr>
          <w:p w:rsidR="0029003B" w:rsidRPr="00F27810" w:rsidRDefault="0029003B"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sz w:val="20"/>
                <w:szCs w:val="20"/>
              </w:rPr>
              <w:t>2.3</w:t>
            </w:r>
          </w:p>
        </w:tc>
        <w:tc>
          <w:tcPr>
            <w:tcW w:w="3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003B" w:rsidRPr="00F27810" w:rsidRDefault="0029003B"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sz w:val="20"/>
                <w:szCs w:val="20"/>
              </w:rPr>
              <w:t>4.4</w:t>
            </w:r>
          </w:p>
        </w:tc>
        <w:tc>
          <w:tcPr>
            <w:tcW w:w="472" w:type="pct"/>
            <w:tcBorders>
              <w:top w:val="single" w:sz="4" w:space="0" w:color="000000"/>
              <w:left w:val="single" w:sz="4" w:space="0" w:color="000000"/>
              <w:bottom w:val="single" w:sz="4" w:space="0" w:color="000000"/>
              <w:right w:val="single" w:sz="4" w:space="0" w:color="000000"/>
            </w:tcBorders>
            <w:shd w:val="clear" w:color="auto" w:fill="FDFDFD"/>
            <w:tcMar>
              <w:left w:w="108" w:type="dxa"/>
              <w:right w:w="108" w:type="dxa"/>
            </w:tcMar>
            <w:vAlign w:val="center"/>
          </w:tcPr>
          <w:p w:rsidR="0029003B" w:rsidRPr="00F27810" w:rsidRDefault="0029003B"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sz w:val="20"/>
                <w:szCs w:val="20"/>
              </w:rPr>
              <w:t>2.3</w:t>
            </w:r>
          </w:p>
        </w:tc>
        <w:tc>
          <w:tcPr>
            <w:tcW w:w="5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003B" w:rsidRPr="00F27810" w:rsidRDefault="0029003B"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sz w:val="20"/>
                <w:szCs w:val="20"/>
              </w:rPr>
              <w:t>9.6</w:t>
            </w:r>
          </w:p>
        </w:tc>
        <w:tc>
          <w:tcPr>
            <w:tcW w:w="425" w:type="pct"/>
            <w:tcBorders>
              <w:top w:val="single" w:sz="4" w:space="0" w:color="000000"/>
              <w:left w:val="single" w:sz="4" w:space="0" w:color="000000"/>
              <w:bottom w:val="single" w:sz="4" w:space="0" w:color="000000"/>
              <w:right w:val="single" w:sz="4" w:space="0" w:color="000000"/>
            </w:tcBorders>
            <w:shd w:val="clear" w:color="auto" w:fill="FDFDFD"/>
            <w:tcMar>
              <w:left w:w="108" w:type="dxa"/>
              <w:right w:w="108" w:type="dxa"/>
            </w:tcMar>
            <w:vAlign w:val="center"/>
          </w:tcPr>
          <w:p w:rsidR="0029003B" w:rsidRPr="00F27810" w:rsidRDefault="0029003B"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sz w:val="20"/>
                <w:szCs w:val="20"/>
              </w:rPr>
              <w:t>1.5</w:t>
            </w:r>
          </w:p>
        </w:tc>
        <w:tc>
          <w:tcPr>
            <w:tcW w:w="375" w:type="pct"/>
            <w:tcBorders>
              <w:top w:val="single" w:sz="4" w:space="0" w:color="000000"/>
              <w:left w:val="single" w:sz="4" w:space="0" w:color="000000"/>
              <w:bottom w:val="single" w:sz="4" w:space="0" w:color="000000"/>
              <w:right w:val="single" w:sz="4" w:space="0" w:color="000000"/>
            </w:tcBorders>
            <w:shd w:val="clear" w:color="auto" w:fill="FDFDFD"/>
            <w:tcMar>
              <w:left w:w="108" w:type="dxa"/>
              <w:right w:w="108" w:type="dxa"/>
            </w:tcMar>
            <w:vAlign w:val="center"/>
          </w:tcPr>
          <w:p w:rsidR="0029003B" w:rsidRPr="00F27810" w:rsidRDefault="0029003B"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sz w:val="20"/>
                <w:szCs w:val="20"/>
              </w:rPr>
              <w:t>0</w:t>
            </w:r>
          </w:p>
        </w:tc>
        <w:tc>
          <w:tcPr>
            <w:tcW w:w="484" w:type="pct"/>
            <w:tcBorders>
              <w:top w:val="single" w:sz="4" w:space="0" w:color="000000"/>
              <w:left w:val="single" w:sz="4" w:space="0" w:color="000000"/>
              <w:bottom w:val="single" w:sz="4" w:space="0" w:color="000000"/>
              <w:right w:val="single" w:sz="4" w:space="0" w:color="000000"/>
            </w:tcBorders>
            <w:shd w:val="clear" w:color="auto" w:fill="FDFDFD"/>
            <w:tcMar>
              <w:left w:w="108" w:type="dxa"/>
              <w:right w:w="108" w:type="dxa"/>
            </w:tcMar>
            <w:vAlign w:val="center"/>
          </w:tcPr>
          <w:p w:rsidR="0029003B" w:rsidRPr="00F27810" w:rsidRDefault="0029003B"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sz w:val="20"/>
                <w:szCs w:val="20"/>
              </w:rPr>
              <w:t>1.4</w:t>
            </w:r>
          </w:p>
        </w:tc>
        <w:tc>
          <w:tcPr>
            <w:tcW w:w="514" w:type="pct"/>
            <w:tcBorders>
              <w:top w:val="single" w:sz="4" w:space="0" w:color="000000"/>
              <w:left w:val="single" w:sz="4" w:space="0" w:color="000000"/>
              <w:bottom w:val="single" w:sz="4" w:space="0" w:color="000000"/>
              <w:right w:val="single" w:sz="4" w:space="0" w:color="000000"/>
            </w:tcBorders>
            <w:shd w:val="clear" w:color="auto" w:fill="FDFDFD"/>
            <w:tcMar>
              <w:left w:w="108" w:type="dxa"/>
              <w:right w:w="108" w:type="dxa"/>
            </w:tcMar>
            <w:vAlign w:val="center"/>
          </w:tcPr>
          <w:p w:rsidR="0029003B" w:rsidRPr="00F27810" w:rsidRDefault="0029003B"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sz w:val="20"/>
                <w:szCs w:val="20"/>
              </w:rPr>
              <w:t>11.7</w:t>
            </w:r>
          </w:p>
        </w:tc>
      </w:tr>
      <w:tr w:rsidR="00F27810" w:rsidRPr="00F27810" w:rsidTr="00F27810">
        <w:trPr>
          <w:jc w:val="center"/>
        </w:trPr>
        <w:tc>
          <w:tcPr>
            <w:tcW w:w="357" w:type="pct"/>
            <w:tcBorders>
              <w:top w:val="single" w:sz="4" w:space="0" w:color="000000"/>
              <w:left w:val="single" w:sz="4" w:space="0" w:color="000000"/>
              <w:bottom w:val="single" w:sz="4" w:space="0" w:color="000000"/>
              <w:right w:val="single" w:sz="4" w:space="0" w:color="000000"/>
            </w:tcBorders>
            <w:shd w:val="clear" w:color="auto" w:fill="F4FCFE"/>
            <w:tcMar>
              <w:left w:w="108" w:type="dxa"/>
              <w:right w:w="108" w:type="dxa"/>
            </w:tcMar>
            <w:vAlign w:val="center"/>
          </w:tcPr>
          <w:p w:rsidR="0029003B" w:rsidRPr="00F27810" w:rsidRDefault="0029003B" w:rsidP="00F27810">
            <w:pPr>
              <w:bidi w:val="0"/>
              <w:snapToGrid w:val="0"/>
              <w:spacing w:after="0" w:line="240" w:lineRule="auto"/>
              <w:jc w:val="both"/>
              <w:rPr>
                <w:rFonts w:ascii="Times New Roman" w:hAnsi="Times New Roman" w:cs="Times New Roman"/>
                <w:sz w:val="20"/>
                <w:szCs w:val="20"/>
              </w:rPr>
            </w:pPr>
            <w:proofErr w:type="spellStart"/>
            <w:r w:rsidRPr="00F27810">
              <w:rPr>
                <w:rFonts w:ascii="Times New Roman" w:eastAsia="Times New Roman" w:hAnsi="Times New Roman" w:cs="Times New Roman"/>
                <w:b/>
                <w:sz w:val="20"/>
                <w:szCs w:val="20"/>
              </w:rPr>
              <w:t>IIIb</w:t>
            </w:r>
            <w:proofErr w:type="spellEnd"/>
          </w:p>
        </w:tc>
        <w:tc>
          <w:tcPr>
            <w:tcW w:w="482"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9003B" w:rsidRPr="00F27810" w:rsidRDefault="0029003B"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sz w:val="20"/>
                <w:szCs w:val="20"/>
              </w:rPr>
              <w:t>2.8</w:t>
            </w:r>
          </w:p>
        </w:tc>
        <w:tc>
          <w:tcPr>
            <w:tcW w:w="440" w:type="pct"/>
            <w:tcBorders>
              <w:top w:val="single" w:sz="4" w:space="0" w:color="000000"/>
              <w:left w:val="single" w:sz="4" w:space="0" w:color="000000"/>
              <w:bottom w:val="single" w:sz="4" w:space="0" w:color="000000"/>
              <w:right w:val="single" w:sz="4" w:space="0" w:color="000000"/>
            </w:tcBorders>
            <w:shd w:val="clear" w:color="auto" w:fill="FDFDFD"/>
            <w:tcMar>
              <w:left w:w="108" w:type="dxa"/>
              <w:right w:w="108" w:type="dxa"/>
            </w:tcMar>
            <w:vAlign w:val="center"/>
          </w:tcPr>
          <w:p w:rsidR="0029003B" w:rsidRPr="00F27810" w:rsidRDefault="0029003B"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sz w:val="20"/>
                <w:szCs w:val="20"/>
              </w:rPr>
              <w:t>0</w:t>
            </w:r>
          </w:p>
        </w:tc>
        <w:tc>
          <w:tcPr>
            <w:tcW w:w="532" w:type="pct"/>
            <w:tcBorders>
              <w:top w:val="single" w:sz="4" w:space="0" w:color="000000"/>
              <w:left w:val="single" w:sz="4" w:space="0" w:color="000000"/>
              <w:bottom w:val="single" w:sz="4" w:space="0" w:color="000000"/>
              <w:right w:val="single" w:sz="4" w:space="0" w:color="000000"/>
            </w:tcBorders>
            <w:shd w:val="clear" w:color="auto" w:fill="FDFDFD"/>
            <w:tcMar>
              <w:left w:w="108" w:type="dxa"/>
              <w:right w:w="108" w:type="dxa"/>
            </w:tcMar>
            <w:vAlign w:val="center"/>
          </w:tcPr>
          <w:p w:rsidR="0029003B" w:rsidRPr="00F27810" w:rsidRDefault="0029003B"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sz w:val="20"/>
                <w:szCs w:val="20"/>
              </w:rPr>
              <w:t>1.3</w:t>
            </w:r>
          </w:p>
        </w:tc>
        <w:tc>
          <w:tcPr>
            <w:tcW w:w="3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003B" w:rsidRPr="00F27810" w:rsidRDefault="0029003B"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sz w:val="20"/>
                <w:szCs w:val="20"/>
              </w:rPr>
              <w:t>0.7</w:t>
            </w:r>
          </w:p>
        </w:tc>
        <w:tc>
          <w:tcPr>
            <w:tcW w:w="472" w:type="pct"/>
            <w:tcBorders>
              <w:top w:val="single" w:sz="4" w:space="0" w:color="000000"/>
              <w:left w:val="single" w:sz="4" w:space="0" w:color="000000"/>
              <w:bottom w:val="single" w:sz="4" w:space="0" w:color="000000"/>
              <w:right w:val="single" w:sz="4" w:space="0" w:color="000000"/>
            </w:tcBorders>
            <w:shd w:val="clear" w:color="auto" w:fill="FDFDFD"/>
            <w:tcMar>
              <w:left w:w="108" w:type="dxa"/>
              <w:right w:w="108" w:type="dxa"/>
            </w:tcMar>
            <w:vAlign w:val="center"/>
          </w:tcPr>
          <w:p w:rsidR="0029003B" w:rsidRPr="00F27810" w:rsidRDefault="0029003B"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sz w:val="20"/>
                <w:szCs w:val="20"/>
              </w:rPr>
              <w:t>1.3</w:t>
            </w:r>
          </w:p>
        </w:tc>
        <w:tc>
          <w:tcPr>
            <w:tcW w:w="5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003B" w:rsidRPr="00F27810" w:rsidRDefault="0029003B"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sz w:val="20"/>
                <w:szCs w:val="20"/>
              </w:rPr>
              <w:t>0.4</w:t>
            </w:r>
          </w:p>
        </w:tc>
        <w:tc>
          <w:tcPr>
            <w:tcW w:w="425" w:type="pct"/>
            <w:tcBorders>
              <w:top w:val="single" w:sz="4" w:space="0" w:color="000000"/>
              <w:left w:val="single" w:sz="4" w:space="0" w:color="000000"/>
              <w:bottom w:val="single" w:sz="4" w:space="0" w:color="000000"/>
              <w:right w:val="single" w:sz="4" w:space="0" w:color="000000"/>
            </w:tcBorders>
            <w:shd w:val="clear" w:color="auto" w:fill="FDFDFD"/>
            <w:tcMar>
              <w:left w:w="108" w:type="dxa"/>
              <w:right w:w="108" w:type="dxa"/>
            </w:tcMar>
            <w:vAlign w:val="center"/>
          </w:tcPr>
          <w:p w:rsidR="0029003B" w:rsidRPr="00F27810" w:rsidRDefault="0029003B"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sz w:val="20"/>
                <w:szCs w:val="20"/>
              </w:rPr>
              <w:t>0.8</w:t>
            </w:r>
          </w:p>
        </w:tc>
        <w:tc>
          <w:tcPr>
            <w:tcW w:w="375" w:type="pct"/>
            <w:tcBorders>
              <w:top w:val="single" w:sz="4" w:space="0" w:color="000000"/>
              <w:left w:val="single" w:sz="4" w:space="0" w:color="000000"/>
              <w:bottom w:val="single" w:sz="4" w:space="0" w:color="000000"/>
              <w:right w:val="single" w:sz="4" w:space="0" w:color="000000"/>
            </w:tcBorders>
            <w:shd w:val="clear" w:color="auto" w:fill="FDFDFD"/>
            <w:tcMar>
              <w:left w:w="108" w:type="dxa"/>
              <w:right w:w="108" w:type="dxa"/>
            </w:tcMar>
            <w:vAlign w:val="center"/>
          </w:tcPr>
          <w:p w:rsidR="0029003B" w:rsidRPr="00F27810" w:rsidRDefault="0029003B"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sz w:val="20"/>
                <w:szCs w:val="20"/>
              </w:rPr>
              <w:t>0</w:t>
            </w:r>
          </w:p>
        </w:tc>
        <w:tc>
          <w:tcPr>
            <w:tcW w:w="484" w:type="pct"/>
            <w:tcBorders>
              <w:top w:val="single" w:sz="4" w:space="0" w:color="000000"/>
              <w:left w:val="single" w:sz="4" w:space="0" w:color="000000"/>
              <w:bottom w:val="single" w:sz="4" w:space="0" w:color="000000"/>
              <w:right w:val="single" w:sz="4" w:space="0" w:color="000000"/>
            </w:tcBorders>
            <w:shd w:val="clear" w:color="auto" w:fill="FDFDFD"/>
            <w:tcMar>
              <w:left w:w="108" w:type="dxa"/>
              <w:right w:w="108" w:type="dxa"/>
            </w:tcMar>
            <w:vAlign w:val="center"/>
          </w:tcPr>
          <w:p w:rsidR="0029003B" w:rsidRPr="00F27810" w:rsidRDefault="0029003B"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sz w:val="20"/>
                <w:szCs w:val="20"/>
              </w:rPr>
              <w:t>0.6</w:t>
            </w:r>
          </w:p>
        </w:tc>
        <w:tc>
          <w:tcPr>
            <w:tcW w:w="514" w:type="pct"/>
            <w:tcBorders>
              <w:top w:val="single" w:sz="4" w:space="0" w:color="000000"/>
              <w:left w:val="single" w:sz="4" w:space="0" w:color="000000"/>
              <w:bottom w:val="single" w:sz="4" w:space="0" w:color="000000"/>
              <w:right w:val="single" w:sz="4" w:space="0" w:color="000000"/>
            </w:tcBorders>
            <w:shd w:val="clear" w:color="auto" w:fill="FDFDFD"/>
            <w:tcMar>
              <w:left w:w="108" w:type="dxa"/>
              <w:right w:w="108" w:type="dxa"/>
            </w:tcMar>
            <w:vAlign w:val="center"/>
          </w:tcPr>
          <w:p w:rsidR="0029003B" w:rsidRPr="00F27810" w:rsidRDefault="0029003B"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sz w:val="20"/>
                <w:szCs w:val="20"/>
              </w:rPr>
              <w:t>3.9</w:t>
            </w:r>
          </w:p>
        </w:tc>
      </w:tr>
      <w:tr w:rsidR="00F27810" w:rsidRPr="00F27810" w:rsidTr="00F27810">
        <w:trPr>
          <w:jc w:val="center"/>
        </w:trPr>
        <w:tc>
          <w:tcPr>
            <w:tcW w:w="357" w:type="pct"/>
            <w:tcBorders>
              <w:top w:val="single" w:sz="4" w:space="0" w:color="000000"/>
              <w:left w:val="single" w:sz="4" w:space="0" w:color="000000"/>
              <w:bottom w:val="single" w:sz="4" w:space="0" w:color="000000"/>
              <w:right w:val="single" w:sz="4" w:space="0" w:color="000000"/>
            </w:tcBorders>
            <w:shd w:val="clear" w:color="auto" w:fill="F4FCFE"/>
            <w:tcMar>
              <w:left w:w="108" w:type="dxa"/>
              <w:right w:w="108" w:type="dxa"/>
            </w:tcMar>
            <w:vAlign w:val="center"/>
          </w:tcPr>
          <w:p w:rsidR="0029003B" w:rsidRPr="00F27810" w:rsidRDefault="0029003B"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b/>
                <w:sz w:val="20"/>
                <w:szCs w:val="20"/>
              </w:rPr>
              <w:t>Iva</w:t>
            </w:r>
          </w:p>
        </w:tc>
        <w:tc>
          <w:tcPr>
            <w:tcW w:w="482"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9003B" w:rsidRPr="00F27810" w:rsidRDefault="0029003B"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sz w:val="20"/>
                <w:szCs w:val="20"/>
              </w:rPr>
              <w:t>1.1</w:t>
            </w:r>
          </w:p>
        </w:tc>
        <w:tc>
          <w:tcPr>
            <w:tcW w:w="440" w:type="pct"/>
            <w:tcBorders>
              <w:top w:val="single" w:sz="4" w:space="0" w:color="000000"/>
              <w:left w:val="single" w:sz="4" w:space="0" w:color="000000"/>
              <w:bottom w:val="single" w:sz="4" w:space="0" w:color="000000"/>
              <w:right w:val="single" w:sz="4" w:space="0" w:color="000000"/>
            </w:tcBorders>
            <w:shd w:val="clear" w:color="auto" w:fill="FDFDFD"/>
            <w:tcMar>
              <w:left w:w="108" w:type="dxa"/>
              <w:right w:w="108" w:type="dxa"/>
            </w:tcMar>
            <w:vAlign w:val="center"/>
          </w:tcPr>
          <w:p w:rsidR="0029003B" w:rsidRPr="00F27810" w:rsidRDefault="0029003B"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sz w:val="20"/>
                <w:szCs w:val="20"/>
              </w:rPr>
              <w:t>0</w:t>
            </w:r>
          </w:p>
        </w:tc>
        <w:tc>
          <w:tcPr>
            <w:tcW w:w="532" w:type="pct"/>
            <w:tcBorders>
              <w:top w:val="single" w:sz="4" w:space="0" w:color="000000"/>
              <w:left w:val="single" w:sz="4" w:space="0" w:color="000000"/>
              <w:bottom w:val="single" w:sz="4" w:space="0" w:color="000000"/>
              <w:right w:val="single" w:sz="4" w:space="0" w:color="000000"/>
            </w:tcBorders>
            <w:shd w:val="clear" w:color="auto" w:fill="FDFDFD"/>
            <w:tcMar>
              <w:left w:w="108" w:type="dxa"/>
              <w:right w:w="108" w:type="dxa"/>
            </w:tcMar>
            <w:vAlign w:val="center"/>
          </w:tcPr>
          <w:p w:rsidR="0029003B" w:rsidRPr="00F27810" w:rsidRDefault="0029003B"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sz w:val="20"/>
                <w:szCs w:val="20"/>
              </w:rPr>
              <w:t>0.3</w:t>
            </w:r>
          </w:p>
        </w:tc>
        <w:tc>
          <w:tcPr>
            <w:tcW w:w="3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003B" w:rsidRPr="00F27810" w:rsidRDefault="0029003B"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sz w:val="20"/>
                <w:szCs w:val="20"/>
              </w:rPr>
              <w:t>0.9</w:t>
            </w:r>
          </w:p>
        </w:tc>
        <w:tc>
          <w:tcPr>
            <w:tcW w:w="472" w:type="pct"/>
            <w:tcBorders>
              <w:top w:val="single" w:sz="4" w:space="0" w:color="000000"/>
              <w:left w:val="single" w:sz="4" w:space="0" w:color="000000"/>
              <w:bottom w:val="single" w:sz="4" w:space="0" w:color="000000"/>
              <w:right w:val="single" w:sz="4" w:space="0" w:color="000000"/>
            </w:tcBorders>
            <w:shd w:val="clear" w:color="auto" w:fill="FDFDFD"/>
            <w:tcMar>
              <w:left w:w="108" w:type="dxa"/>
              <w:right w:w="108" w:type="dxa"/>
            </w:tcMar>
            <w:vAlign w:val="center"/>
          </w:tcPr>
          <w:p w:rsidR="0029003B" w:rsidRPr="00F27810" w:rsidRDefault="0029003B"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sz w:val="20"/>
                <w:szCs w:val="20"/>
              </w:rPr>
              <w:t>0.3</w:t>
            </w:r>
          </w:p>
        </w:tc>
        <w:tc>
          <w:tcPr>
            <w:tcW w:w="5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003B" w:rsidRPr="00F27810" w:rsidRDefault="0029003B"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sz w:val="20"/>
                <w:szCs w:val="20"/>
              </w:rPr>
              <w:t>0.4</w:t>
            </w:r>
          </w:p>
        </w:tc>
        <w:tc>
          <w:tcPr>
            <w:tcW w:w="425" w:type="pct"/>
            <w:tcBorders>
              <w:top w:val="single" w:sz="4" w:space="0" w:color="000000"/>
              <w:left w:val="single" w:sz="4" w:space="0" w:color="000000"/>
              <w:bottom w:val="single" w:sz="4" w:space="0" w:color="000000"/>
              <w:right w:val="single" w:sz="4" w:space="0" w:color="000000"/>
            </w:tcBorders>
            <w:shd w:val="clear" w:color="auto" w:fill="FDFDFD"/>
            <w:tcMar>
              <w:left w:w="108" w:type="dxa"/>
              <w:right w:w="108" w:type="dxa"/>
            </w:tcMar>
            <w:vAlign w:val="center"/>
          </w:tcPr>
          <w:p w:rsidR="0029003B" w:rsidRPr="00F27810" w:rsidRDefault="0029003B"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sz w:val="20"/>
                <w:szCs w:val="20"/>
              </w:rPr>
              <w:t>1</w:t>
            </w:r>
          </w:p>
        </w:tc>
        <w:tc>
          <w:tcPr>
            <w:tcW w:w="375" w:type="pct"/>
            <w:tcBorders>
              <w:top w:val="single" w:sz="4" w:space="0" w:color="000000"/>
              <w:left w:val="single" w:sz="4" w:space="0" w:color="000000"/>
              <w:bottom w:val="single" w:sz="4" w:space="0" w:color="000000"/>
              <w:right w:val="single" w:sz="4" w:space="0" w:color="000000"/>
            </w:tcBorders>
            <w:shd w:val="clear" w:color="auto" w:fill="FDFDFD"/>
            <w:tcMar>
              <w:left w:w="108" w:type="dxa"/>
              <w:right w:w="108" w:type="dxa"/>
            </w:tcMar>
            <w:vAlign w:val="center"/>
          </w:tcPr>
          <w:p w:rsidR="0029003B" w:rsidRPr="00F27810" w:rsidRDefault="0029003B"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sz w:val="20"/>
                <w:szCs w:val="20"/>
              </w:rPr>
              <w:t>0</w:t>
            </w:r>
          </w:p>
        </w:tc>
        <w:tc>
          <w:tcPr>
            <w:tcW w:w="484" w:type="pct"/>
            <w:tcBorders>
              <w:top w:val="single" w:sz="4" w:space="0" w:color="000000"/>
              <w:left w:val="single" w:sz="4" w:space="0" w:color="000000"/>
              <w:bottom w:val="single" w:sz="4" w:space="0" w:color="000000"/>
              <w:right w:val="single" w:sz="4" w:space="0" w:color="000000"/>
            </w:tcBorders>
            <w:shd w:val="clear" w:color="auto" w:fill="FDFDFD"/>
            <w:tcMar>
              <w:left w:w="108" w:type="dxa"/>
              <w:right w:w="108" w:type="dxa"/>
            </w:tcMar>
            <w:vAlign w:val="center"/>
          </w:tcPr>
          <w:p w:rsidR="0029003B" w:rsidRPr="00F27810" w:rsidRDefault="0029003B"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sz w:val="20"/>
                <w:szCs w:val="20"/>
              </w:rPr>
              <w:t>0.1</w:t>
            </w:r>
          </w:p>
        </w:tc>
        <w:tc>
          <w:tcPr>
            <w:tcW w:w="514" w:type="pct"/>
            <w:tcBorders>
              <w:top w:val="single" w:sz="4" w:space="0" w:color="000000"/>
              <w:left w:val="single" w:sz="4" w:space="0" w:color="000000"/>
              <w:bottom w:val="single" w:sz="4" w:space="0" w:color="000000"/>
              <w:right w:val="single" w:sz="4" w:space="0" w:color="000000"/>
            </w:tcBorders>
            <w:shd w:val="clear" w:color="auto" w:fill="FDFDFD"/>
            <w:tcMar>
              <w:left w:w="108" w:type="dxa"/>
              <w:right w:w="108" w:type="dxa"/>
            </w:tcMar>
            <w:vAlign w:val="center"/>
          </w:tcPr>
          <w:p w:rsidR="0029003B" w:rsidRPr="00F27810" w:rsidRDefault="0029003B"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sz w:val="20"/>
                <w:szCs w:val="20"/>
              </w:rPr>
              <w:t>0</w:t>
            </w:r>
          </w:p>
        </w:tc>
      </w:tr>
      <w:tr w:rsidR="00F27810" w:rsidRPr="00F27810" w:rsidTr="00F27810">
        <w:trPr>
          <w:jc w:val="center"/>
        </w:trPr>
        <w:tc>
          <w:tcPr>
            <w:tcW w:w="357" w:type="pct"/>
            <w:tcBorders>
              <w:top w:val="single" w:sz="4" w:space="0" w:color="000000"/>
              <w:left w:val="single" w:sz="4" w:space="0" w:color="000000"/>
              <w:bottom w:val="single" w:sz="4" w:space="0" w:color="000000"/>
              <w:right w:val="single" w:sz="4" w:space="0" w:color="000000"/>
            </w:tcBorders>
            <w:shd w:val="clear" w:color="auto" w:fill="F4FCFE"/>
            <w:tcMar>
              <w:left w:w="108" w:type="dxa"/>
              <w:right w:w="108" w:type="dxa"/>
            </w:tcMar>
            <w:vAlign w:val="center"/>
          </w:tcPr>
          <w:p w:rsidR="0029003B" w:rsidRPr="00F27810" w:rsidRDefault="0029003B" w:rsidP="00F27810">
            <w:pPr>
              <w:bidi w:val="0"/>
              <w:snapToGrid w:val="0"/>
              <w:spacing w:after="0" w:line="240" w:lineRule="auto"/>
              <w:jc w:val="both"/>
              <w:rPr>
                <w:rFonts w:ascii="Times New Roman" w:hAnsi="Times New Roman" w:cs="Times New Roman"/>
                <w:sz w:val="20"/>
                <w:szCs w:val="20"/>
              </w:rPr>
            </w:pPr>
            <w:proofErr w:type="spellStart"/>
            <w:r w:rsidRPr="00F27810">
              <w:rPr>
                <w:rFonts w:ascii="Times New Roman" w:eastAsia="Times New Roman" w:hAnsi="Times New Roman" w:cs="Times New Roman"/>
                <w:b/>
                <w:sz w:val="20"/>
                <w:szCs w:val="20"/>
              </w:rPr>
              <w:t>IVb</w:t>
            </w:r>
            <w:proofErr w:type="spellEnd"/>
          </w:p>
        </w:tc>
        <w:tc>
          <w:tcPr>
            <w:tcW w:w="482"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9003B" w:rsidRPr="00F27810" w:rsidRDefault="0029003B"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sz w:val="20"/>
                <w:szCs w:val="20"/>
              </w:rPr>
              <w:t>0.3</w:t>
            </w:r>
          </w:p>
        </w:tc>
        <w:tc>
          <w:tcPr>
            <w:tcW w:w="440" w:type="pct"/>
            <w:tcBorders>
              <w:top w:val="single" w:sz="4" w:space="0" w:color="000000"/>
              <w:left w:val="single" w:sz="4" w:space="0" w:color="000000"/>
              <w:bottom w:val="single" w:sz="4" w:space="0" w:color="000000"/>
              <w:right w:val="single" w:sz="4" w:space="0" w:color="000000"/>
            </w:tcBorders>
            <w:shd w:val="clear" w:color="auto" w:fill="FDFDFD"/>
            <w:tcMar>
              <w:left w:w="108" w:type="dxa"/>
              <w:right w:w="108" w:type="dxa"/>
            </w:tcMar>
            <w:vAlign w:val="center"/>
          </w:tcPr>
          <w:p w:rsidR="0029003B" w:rsidRPr="00F27810" w:rsidRDefault="0029003B"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sz w:val="20"/>
                <w:szCs w:val="20"/>
              </w:rPr>
              <w:t>0.5</w:t>
            </w:r>
          </w:p>
        </w:tc>
        <w:tc>
          <w:tcPr>
            <w:tcW w:w="532" w:type="pct"/>
            <w:tcBorders>
              <w:top w:val="single" w:sz="4" w:space="0" w:color="000000"/>
              <w:left w:val="single" w:sz="4" w:space="0" w:color="000000"/>
              <w:bottom w:val="single" w:sz="4" w:space="0" w:color="000000"/>
              <w:right w:val="single" w:sz="4" w:space="0" w:color="000000"/>
            </w:tcBorders>
            <w:shd w:val="clear" w:color="auto" w:fill="FDFDFD"/>
            <w:tcMar>
              <w:left w:w="108" w:type="dxa"/>
              <w:right w:w="108" w:type="dxa"/>
            </w:tcMar>
            <w:vAlign w:val="center"/>
          </w:tcPr>
          <w:p w:rsidR="0029003B" w:rsidRPr="00F27810" w:rsidRDefault="0029003B"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sz w:val="20"/>
                <w:szCs w:val="20"/>
              </w:rPr>
              <w:t>0.2</w:t>
            </w:r>
          </w:p>
        </w:tc>
        <w:tc>
          <w:tcPr>
            <w:tcW w:w="3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003B" w:rsidRPr="00F27810" w:rsidRDefault="0029003B"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sz w:val="20"/>
                <w:szCs w:val="20"/>
              </w:rPr>
              <w:t>0.6</w:t>
            </w:r>
          </w:p>
        </w:tc>
        <w:tc>
          <w:tcPr>
            <w:tcW w:w="472" w:type="pct"/>
            <w:tcBorders>
              <w:top w:val="single" w:sz="4" w:space="0" w:color="000000"/>
              <w:left w:val="single" w:sz="4" w:space="0" w:color="000000"/>
              <w:bottom w:val="single" w:sz="4" w:space="0" w:color="000000"/>
              <w:right w:val="single" w:sz="4" w:space="0" w:color="000000"/>
            </w:tcBorders>
            <w:shd w:val="clear" w:color="auto" w:fill="FDFDFD"/>
            <w:tcMar>
              <w:left w:w="108" w:type="dxa"/>
              <w:right w:w="108" w:type="dxa"/>
            </w:tcMar>
            <w:vAlign w:val="center"/>
          </w:tcPr>
          <w:p w:rsidR="0029003B" w:rsidRPr="00F27810" w:rsidRDefault="0029003B"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sz w:val="20"/>
                <w:szCs w:val="20"/>
              </w:rPr>
              <w:t>0.2</w:t>
            </w:r>
          </w:p>
        </w:tc>
        <w:tc>
          <w:tcPr>
            <w:tcW w:w="5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003B" w:rsidRPr="00F27810" w:rsidRDefault="0029003B"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sz w:val="20"/>
                <w:szCs w:val="20"/>
              </w:rPr>
              <w:t>0.4</w:t>
            </w:r>
          </w:p>
        </w:tc>
        <w:tc>
          <w:tcPr>
            <w:tcW w:w="425" w:type="pct"/>
            <w:tcBorders>
              <w:top w:val="single" w:sz="4" w:space="0" w:color="000000"/>
              <w:left w:val="single" w:sz="4" w:space="0" w:color="000000"/>
              <w:bottom w:val="single" w:sz="4" w:space="0" w:color="000000"/>
              <w:right w:val="single" w:sz="4" w:space="0" w:color="000000"/>
            </w:tcBorders>
            <w:shd w:val="clear" w:color="auto" w:fill="FDFDFD"/>
            <w:tcMar>
              <w:left w:w="108" w:type="dxa"/>
              <w:right w:w="108" w:type="dxa"/>
            </w:tcMar>
            <w:vAlign w:val="center"/>
          </w:tcPr>
          <w:p w:rsidR="0029003B" w:rsidRPr="00F27810" w:rsidRDefault="0029003B"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sz w:val="20"/>
                <w:szCs w:val="20"/>
              </w:rPr>
              <w:t>0</w:t>
            </w:r>
          </w:p>
        </w:tc>
        <w:tc>
          <w:tcPr>
            <w:tcW w:w="375" w:type="pct"/>
            <w:tcBorders>
              <w:top w:val="single" w:sz="4" w:space="0" w:color="000000"/>
              <w:left w:val="single" w:sz="4" w:space="0" w:color="000000"/>
              <w:bottom w:val="single" w:sz="4" w:space="0" w:color="000000"/>
              <w:right w:val="single" w:sz="4" w:space="0" w:color="000000"/>
            </w:tcBorders>
            <w:shd w:val="clear" w:color="auto" w:fill="FDFDFD"/>
            <w:tcMar>
              <w:left w:w="108" w:type="dxa"/>
              <w:right w:w="108" w:type="dxa"/>
            </w:tcMar>
            <w:vAlign w:val="center"/>
          </w:tcPr>
          <w:p w:rsidR="0029003B" w:rsidRPr="00F27810" w:rsidRDefault="0029003B"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sz w:val="20"/>
                <w:szCs w:val="20"/>
              </w:rPr>
              <w:t>0</w:t>
            </w:r>
          </w:p>
        </w:tc>
        <w:tc>
          <w:tcPr>
            <w:tcW w:w="484" w:type="pct"/>
            <w:tcBorders>
              <w:top w:val="single" w:sz="4" w:space="0" w:color="000000"/>
              <w:left w:val="single" w:sz="4" w:space="0" w:color="000000"/>
              <w:bottom w:val="single" w:sz="4" w:space="0" w:color="000000"/>
              <w:right w:val="single" w:sz="4" w:space="0" w:color="000000"/>
            </w:tcBorders>
            <w:shd w:val="clear" w:color="auto" w:fill="FDFDFD"/>
            <w:tcMar>
              <w:left w:w="108" w:type="dxa"/>
              <w:right w:w="108" w:type="dxa"/>
            </w:tcMar>
            <w:vAlign w:val="center"/>
          </w:tcPr>
          <w:p w:rsidR="0029003B" w:rsidRPr="00F27810" w:rsidRDefault="0029003B"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sz w:val="20"/>
                <w:szCs w:val="20"/>
              </w:rPr>
              <w:t>0.1</w:t>
            </w:r>
          </w:p>
        </w:tc>
        <w:tc>
          <w:tcPr>
            <w:tcW w:w="514" w:type="pct"/>
            <w:tcBorders>
              <w:top w:val="single" w:sz="4" w:space="0" w:color="000000"/>
              <w:left w:val="single" w:sz="4" w:space="0" w:color="000000"/>
              <w:bottom w:val="single" w:sz="4" w:space="0" w:color="000000"/>
              <w:right w:val="single" w:sz="4" w:space="0" w:color="000000"/>
            </w:tcBorders>
            <w:shd w:val="clear" w:color="auto" w:fill="FDFDFD"/>
            <w:tcMar>
              <w:left w:w="108" w:type="dxa"/>
              <w:right w:w="108" w:type="dxa"/>
            </w:tcMar>
            <w:vAlign w:val="center"/>
          </w:tcPr>
          <w:p w:rsidR="0029003B" w:rsidRPr="00F27810" w:rsidRDefault="0029003B" w:rsidP="00F27810">
            <w:pPr>
              <w:bidi w:val="0"/>
              <w:snapToGrid w:val="0"/>
              <w:spacing w:after="0" w:line="240" w:lineRule="auto"/>
              <w:jc w:val="both"/>
              <w:rPr>
                <w:rFonts w:ascii="Times New Roman" w:hAnsi="Times New Roman" w:cs="Times New Roman"/>
                <w:sz w:val="20"/>
                <w:szCs w:val="20"/>
              </w:rPr>
            </w:pPr>
            <w:r w:rsidRPr="00F27810">
              <w:rPr>
                <w:rFonts w:ascii="Times New Roman" w:eastAsia="Times New Roman" w:hAnsi="Times New Roman" w:cs="Times New Roman"/>
                <w:sz w:val="20"/>
                <w:szCs w:val="20"/>
              </w:rPr>
              <w:t>0</w:t>
            </w:r>
          </w:p>
        </w:tc>
      </w:tr>
    </w:tbl>
    <w:p w:rsidR="00285DCF" w:rsidRPr="00F27810" w:rsidRDefault="00285DCF" w:rsidP="00F27810">
      <w:pPr>
        <w:bidi w:val="0"/>
        <w:snapToGrid w:val="0"/>
        <w:spacing w:after="0" w:line="240" w:lineRule="auto"/>
        <w:jc w:val="both"/>
        <w:rPr>
          <w:rFonts w:ascii="Times New Roman" w:eastAsia="Times New Roman" w:hAnsi="Times New Roman" w:cs="Times New Roman"/>
          <w:b/>
          <w:bCs/>
          <w:sz w:val="20"/>
          <w:szCs w:val="20"/>
          <w:lang w:bidi="ar-EG"/>
        </w:rPr>
      </w:pPr>
    </w:p>
    <w:p w:rsidR="00285DCF" w:rsidRPr="00F27810" w:rsidRDefault="00285DCF" w:rsidP="00F27810">
      <w:pPr>
        <w:bidi w:val="0"/>
        <w:snapToGrid w:val="0"/>
        <w:spacing w:after="0" w:line="240" w:lineRule="auto"/>
        <w:jc w:val="both"/>
        <w:rPr>
          <w:rFonts w:ascii="Times New Roman" w:eastAsia="Times New Roman" w:hAnsi="Times New Roman" w:cs="Times New Roman"/>
          <w:b/>
          <w:bCs/>
          <w:sz w:val="20"/>
          <w:szCs w:val="20"/>
          <w:lang w:bidi="ar-EG"/>
        </w:rPr>
        <w:sectPr w:rsidR="00285DCF" w:rsidRPr="00F27810" w:rsidSect="00285DCF">
          <w:headerReference w:type="default" r:id="rId15"/>
          <w:type w:val="continuous"/>
          <w:pgSz w:w="12242" w:h="15842" w:code="1"/>
          <w:pgMar w:top="1440" w:right="1440" w:bottom="1440" w:left="1440" w:header="720" w:footer="720" w:gutter="0"/>
          <w:cols w:space="708"/>
          <w:docGrid w:linePitch="360"/>
        </w:sectPr>
      </w:pPr>
    </w:p>
    <w:p w:rsidR="00D64060" w:rsidRPr="00F27810" w:rsidRDefault="0029003B" w:rsidP="00F27810">
      <w:pPr>
        <w:bidi w:val="0"/>
        <w:snapToGrid w:val="0"/>
        <w:spacing w:after="0" w:line="240" w:lineRule="auto"/>
        <w:jc w:val="both"/>
        <w:rPr>
          <w:rFonts w:ascii="Times New Roman" w:eastAsia="Times New Roman" w:hAnsi="Times New Roman" w:cs="Times New Roman"/>
          <w:b/>
          <w:bCs/>
          <w:sz w:val="20"/>
          <w:szCs w:val="20"/>
          <w:lang w:bidi="ar-EG"/>
        </w:rPr>
      </w:pPr>
      <w:r w:rsidRPr="00F27810">
        <w:rPr>
          <w:rFonts w:ascii="Times New Roman" w:eastAsia="Times New Roman" w:hAnsi="Times New Roman" w:cs="Times New Roman"/>
          <w:b/>
          <w:bCs/>
          <w:sz w:val="20"/>
          <w:szCs w:val="20"/>
          <w:lang w:bidi="ar-EG"/>
        </w:rPr>
        <w:lastRenderedPageBreak/>
        <w:t xml:space="preserve">4. </w:t>
      </w:r>
      <w:r w:rsidR="00684460" w:rsidRPr="00F27810">
        <w:rPr>
          <w:rFonts w:ascii="Times New Roman" w:eastAsia="Times New Roman" w:hAnsi="Times New Roman" w:cs="Times New Roman"/>
          <w:b/>
          <w:bCs/>
          <w:sz w:val="20"/>
          <w:szCs w:val="20"/>
        </w:rPr>
        <w:t>Discussion</w:t>
      </w:r>
    </w:p>
    <w:p w:rsidR="00D64060" w:rsidRPr="00F27810" w:rsidRDefault="00684460" w:rsidP="00F27810">
      <w:pPr>
        <w:bidi w:val="0"/>
        <w:snapToGrid w:val="0"/>
        <w:spacing w:after="0" w:line="240" w:lineRule="auto"/>
        <w:ind w:firstLine="425"/>
        <w:jc w:val="both"/>
        <w:rPr>
          <w:rFonts w:ascii="Times New Roman" w:eastAsia="Times New Roman" w:hAnsi="Times New Roman" w:cs="Times New Roman"/>
          <w:b/>
          <w:sz w:val="20"/>
          <w:szCs w:val="20"/>
        </w:rPr>
      </w:pPr>
      <w:r w:rsidRPr="00F27810">
        <w:rPr>
          <w:rFonts w:ascii="Times New Roman" w:eastAsia="Times New Roman" w:hAnsi="Times New Roman" w:cs="Times New Roman"/>
          <w:sz w:val="20"/>
          <w:szCs w:val="20"/>
        </w:rPr>
        <w:t xml:space="preserve">Complex renal calculi often present a formidable challenge to the </w:t>
      </w:r>
      <w:proofErr w:type="spellStart"/>
      <w:r w:rsidRPr="00F27810">
        <w:rPr>
          <w:rFonts w:ascii="Times New Roman" w:eastAsia="Times New Roman" w:hAnsi="Times New Roman" w:cs="Times New Roman"/>
          <w:sz w:val="20"/>
          <w:szCs w:val="20"/>
        </w:rPr>
        <w:t>endourologist</w:t>
      </w:r>
      <w:proofErr w:type="spellEnd"/>
      <w:r w:rsidRPr="00F27810">
        <w:rPr>
          <w:rFonts w:ascii="Times New Roman" w:eastAsia="Times New Roman" w:hAnsi="Times New Roman" w:cs="Times New Roman"/>
          <w:sz w:val="20"/>
          <w:szCs w:val="20"/>
        </w:rPr>
        <w:t>, as it may necessitate supra-costal access, multiple tract procedures, prolonged operative time, more manipulation, larger volumes of irrigate fluid, and often multiple sessions of PNL to achieve complete stone clearance</w:t>
      </w:r>
      <w:r w:rsidR="00272605" w:rsidRPr="00F27810">
        <w:rPr>
          <w:rFonts w:ascii="Times New Roman" w:eastAsia="Times New Roman" w:hAnsi="Times New Roman" w:cs="Times New Roman"/>
          <w:sz w:val="20"/>
          <w:szCs w:val="20"/>
        </w:rPr>
        <w:t xml:space="preserve">. PNL has largely replaced open stone renal surgery because of its good stone-free rates as well as lower invasiveness </w:t>
      </w:r>
      <w:r w:rsidR="00DE6922" w:rsidRPr="00F27810">
        <w:rPr>
          <w:rFonts w:ascii="Times New Roman" w:eastAsia="Times New Roman" w:hAnsi="Times New Roman" w:cs="Times New Roman"/>
          <w:sz w:val="20"/>
          <w:szCs w:val="20"/>
        </w:rPr>
        <w:t>[12</w:t>
      </w:r>
      <w:r w:rsidRPr="00F27810">
        <w:rPr>
          <w:rFonts w:ascii="Times New Roman" w:eastAsia="Times New Roman" w:hAnsi="Times New Roman" w:cs="Times New Roman"/>
          <w:sz w:val="20"/>
          <w:szCs w:val="20"/>
        </w:rPr>
        <w:t>].</w:t>
      </w:r>
    </w:p>
    <w:p w:rsidR="00D64060" w:rsidRPr="00F27810" w:rsidRDefault="00684460" w:rsidP="00F27810">
      <w:pPr>
        <w:bidi w:val="0"/>
        <w:snapToGrid w:val="0"/>
        <w:spacing w:after="0" w:line="240" w:lineRule="auto"/>
        <w:ind w:firstLine="425"/>
        <w:jc w:val="both"/>
        <w:rPr>
          <w:rFonts w:ascii="Times New Roman" w:eastAsia="Times New Roman" w:hAnsi="Times New Roman" w:cs="Times New Roman"/>
          <w:b/>
          <w:sz w:val="20"/>
          <w:szCs w:val="20"/>
        </w:rPr>
      </w:pPr>
      <w:r w:rsidRPr="00F27810">
        <w:rPr>
          <w:rFonts w:ascii="Times New Roman" w:eastAsia="Times New Roman" w:hAnsi="Times New Roman" w:cs="Times New Roman"/>
          <w:sz w:val="20"/>
          <w:szCs w:val="20"/>
        </w:rPr>
        <w:t xml:space="preserve">In this study the stone free rate was 58.8% after PNL </w:t>
      </w:r>
      <w:proofErr w:type="spellStart"/>
      <w:r w:rsidRPr="00F27810">
        <w:rPr>
          <w:rFonts w:ascii="Times New Roman" w:eastAsia="Times New Roman" w:hAnsi="Times New Roman" w:cs="Times New Roman"/>
          <w:sz w:val="20"/>
          <w:szCs w:val="20"/>
        </w:rPr>
        <w:t>monotherapy</w:t>
      </w:r>
      <w:proofErr w:type="spellEnd"/>
      <w:r w:rsidRPr="00F27810">
        <w:rPr>
          <w:rFonts w:ascii="Times New Roman" w:eastAsia="Times New Roman" w:hAnsi="Times New Roman" w:cs="Times New Roman"/>
          <w:sz w:val="20"/>
          <w:szCs w:val="20"/>
        </w:rPr>
        <w:t>. This is comparable with ratios published in previous literatures in which the stone free rates was 56.9%, 69.9%,56%</w:t>
      </w:r>
      <w:r w:rsidR="00285DCF" w:rsidRPr="00F27810">
        <w:rPr>
          <w:rFonts w:ascii="Times New Roman" w:eastAsia="Times New Roman" w:hAnsi="Times New Roman" w:cs="Times New Roman"/>
          <w:sz w:val="20"/>
          <w:szCs w:val="20"/>
        </w:rPr>
        <w:t>. [</w:t>
      </w:r>
      <w:r w:rsidRPr="00F27810">
        <w:rPr>
          <w:rFonts w:ascii="Times New Roman" w:eastAsia="Times New Roman" w:hAnsi="Times New Roman" w:cs="Times New Roman"/>
          <w:sz w:val="20"/>
          <w:szCs w:val="20"/>
        </w:rPr>
        <w:t>3,8,9]</w:t>
      </w:r>
      <w:r w:rsidR="00F27810" w:rsidRPr="00F27810">
        <w:rPr>
          <w:rFonts w:ascii="Times New Roman" w:eastAsia="Times New Roman" w:hAnsi="Times New Roman" w:cs="Times New Roman"/>
          <w:sz w:val="20"/>
          <w:szCs w:val="20"/>
        </w:rPr>
        <w:t>.</w:t>
      </w:r>
      <w:r w:rsidR="00F27810">
        <w:rPr>
          <w:rFonts w:ascii="Times New Roman" w:eastAsia="Times New Roman" w:hAnsi="Times New Roman" w:cs="Times New Roman"/>
          <w:sz w:val="20"/>
          <w:szCs w:val="20"/>
        </w:rPr>
        <w:t xml:space="preserve"> </w:t>
      </w:r>
      <w:r w:rsidR="00F27810" w:rsidRPr="00F27810">
        <w:rPr>
          <w:rFonts w:ascii="Times New Roman" w:eastAsia="Times New Roman" w:hAnsi="Times New Roman" w:cs="Times New Roman"/>
          <w:sz w:val="20"/>
          <w:szCs w:val="20"/>
        </w:rPr>
        <w:t>W</w:t>
      </w:r>
      <w:r w:rsidRPr="00F27810">
        <w:rPr>
          <w:rFonts w:ascii="Times New Roman" w:eastAsia="Times New Roman" w:hAnsi="Times New Roman" w:cs="Times New Roman"/>
          <w:sz w:val="20"/>
          <w:szCs w:val="20"/>
        </w:rPr>
        <w:t xml:space="preserve">hile </w:t>
      </w:r>
      <w:r w:rsidR="00B93B44" w:rsidRPr="00F27810">
        <w:rPr>
          <w:rFonts w:ascii="Times New Roman" w:eastAsia="Times New Roman" w:hAnsi="Times New Roman" w:cs="Times New Roman"/>
          <w:sz w:val="20"/>
          <w:szCs w:val="20"/>
        </w:rPr>
        <w:t>incomparable wit</w:t>
      </w:r>
      <w:r w:rsidR="00285DCF" w:rsidRPr="00F27810">
        <w:rPr>
          <w:rFonts w:ascii="Times New Roman" w:eastAsia="Times New Roman" w:hAnsi="Times New Roman" w:cs="Times New Roman"/>
          <w:sz w:val="20"/>
          <w:szCs w:val="20"/>
        </w:rPr>
        <w:t>h (</w:t>
      </w:r>
      <w:r w:rsidRPr="00F27810">
        <w:rPr>
          <w:rFonts w:ascii="Times New Roman" w:eastAsia="Times New Roman" w:hAnsi="Times New Roman" w:cs="Times New Roman"/>
          <w:sz w:val="20"/>
          <w:szCs w:val="20"/>
        </w:rPr>
        <w:t>82%</w:t>
      </w:r>
      <w:r w:rsidR="00F27810" w:rsidRPr="00F27810">
        <w:rPr>
          <w:rFonts w:ascii="Times New Roman" w:eastAsia="Times New Roman" w:hAnsi="Times New Roman" w:cs="Times New Roman"/>
          <w:sz w:val="20"/>
          <w:szCs w:val="20"/>
        </w:rPr>
        <w:t>)</w:t>
      </w:r>
      <w:r w:rsidR="00F27810">
        <w:rPr>
          <w:rFonts w:ascii="Times New Roman" w:eastAsia="Times New Roman" w:hAnsi="Times New Roman" w:cs="Times New Roman"/>
          <w:sz w:val="20"/>
          <w:szCs w:val="20"/>
        </w:rPr>
        <w:t xml:space="preserve"> </w:t>
      </w:r>
      <w:r w:rsidR="00F27810" w:rsidRPr="00F27810">
        <w:rPr>
          <w:rFonts w:ascii="Times New Roman" w:eastAsia="Times New Roman" w:hAnsi="Times New Roman" w:cs="Times New Roman"/>
          <w:sz w:val="20"/>
          <w:szCs w:val="20"/>
        </w:rPr>
        <w:t>o</w:t>
      </w:r>
      <w:r w:rsidRPr="00F27810">
        <w:rPr>
          <w:rFonts w:ascii="Times New Roman" w:eastAsia="Times New Roman" w:hAnsi="Times New Roman" w:cs="Times New Roman"/>
          <w:sz w:val="20"/>
          <w:szCs w:val="20"/>
        </w:rPr>
        <w:t>btained by</w:t>
      </w:r>
      <w:r w:rsidR="00B93B44" w:rsidRPr="00F27810">
        <w:rPr>
          <w:rFonts w:ascii="Times New Roman" w:eastAsia="Times New Roman" w:hAnsi="Times New Roman" w:cs="Times New Roman"/>
          <w:b/>
          <w:i/>
          <w:sz w:val="20"/>
          <w:szCs w:val="20"/>
        </w:rPr>
        <w:t xml:space="preserve"> </w:t>
      </w:r>
      <w:proofErr w:type="spellStart"/>
      <w:r w:rsidRPr="00F27810">
        <w:rPr>
          <w:rFonts w:ascii="Times New Roman" w:eastAsia="Times New Roman" w:hAnsi="Times New Roman" w:cs="Times New Roman"/>
          <w:b/>
          <w:i/>
          <w:sz w:val="20"/>
          <w:szCs w:val="20"/>
        </w:rPr>
        <w:t>Hossain</w:t>
      </w:r>
      <w:proofErr w:type="spellEnd"/>
      <w:r w:rsidRPr="00F27810">
        <w:rPr>
          <w:rFonts w:ascii="Times New Roman" w:eastAsia="Times New Roman" w:hAnsi="Times New Roman" w:cs="Times New Roman"/>
          <w:b/>
          <w:i/>
          <w:sz w:val="20"/>
          <w:szCs w:val="20"/>
        </w:rPr>
        <w:t xml:space="preserve"> et al.</w:t>
      </w:r>
      <w:r w:rsidR="00285DCF" w:rsidRPr="00F27810">
        <w:rPr>
          <w:rFonts w:ascii="Times New Roman" w:eastAsia="Times New Roman" w:hAnsi="Times New Roman" w:cs="Times New Roman"/>
          <w:b/>
          <w:i/>
          <w:sz w:val="20"/>
          <w:szCs w:val="20"/>
        </w:rPr>
        <w:t>, (</w:t>
      </w:r>
      <w:r w:rsidRPr="00F27810">
        <w:rPr>
          <w:rFonts w:ascii="Times New Roman" w:eastAsia="Times New Roman" w:hAnsi="Times New Roman" w:cs="Times New Roman"/>
          <w:b/>
          <w:i/>
          <w:sz w:val="20"/>
          <w:szCs w:val="20"/>
        </w:rPr>
        <w:t>2013) and</w:t>
      </w:r>
      <w:r w:rsidR="00F27810">
        <w:rPr>
          <w:rFonts w:ascii="Times New Roman" w:eastAsia="Times New Roman" w:hAnsi="Times New Roman" w:cs="Times New Roman"/>
          <w:b/>
          <w:i/>
          <w:sz w:val="20"/>
          <w:szCs w:val="20"/>
        </w:rPr>
        <w:t xml:space="preserve"> </w:t>
      </w:r>
      <w:r w:rsidRPr="00F27810">
        <w:rPr>
          <w:rFonts w:ascii="Times New Roman" w:eastAsia="Times New Roman" w:hAnsi="Times New Roman" w:cs="Times New Roman"/>
          <w:b/>
          <w:i/>
          <w:sz w:val="20"/>
          <w:szCs w:val="20"/>
        </w:rPr>
        <w:t>Singh et al., (2015)</w:t>
      </w:r>
      <w:r w:rsidR="00F27810">
        <w:rPr>
          <w:rFonts w:ascii="Times New Roman" w:eastAsia="Times New Roman" w:hAnsi="Times New Roman" w:cs="Times New Roman"/>
          <w:sz w:val="20"/>
          <w:szCs w:val="20"/>
        </w:rPr>
        <w:t xml:space="preserve"> </w:t>
      </w:r>
      <w:r w:rsidR="00825D1A" w:rsidRPr="00F27810">
        <w:rPr>
          <w:rFonts w:ascii="Times New Roman" w:eastAsia="Times New Roman" w:hAnsi="Times New Roman" w:cs="Times New Roman"/>
          <w:sz w:val="20"/>
          <w:szCs w:val="20"/>
        </w:rPr>
        <w:t>[12,13</w:t>
      </w:r>
      <w:r w:rsidRPr="00F27810">
        <w:rPr>
          <w:rFonts w:ascii="Times New Roman" w:eastAsia="Times New Roman" w:hAnsi="Times New Roman" w:cs="Times New Roman"/>
          <w:sz w:val="20"/>
          <w:szCs w:val="20"/>
        </w:rPr>
        <w:t>]</w:t>
      </w:r>
      <w:r w:rsidR="00F27810" w:rsidRPr="00F27810">
        <w:rPr>
          <w:rFonts w:ascii="Times New Roman" w:eastAsia="Times New Roman" w:hAnsi="Times New Roman" w:cs="Times New Roman"/>
          <w:sz w:val="20"/>
          <w:szCs w:val="20"/>
        </w:rPr>
        <w:t>.</w:t>
      </w:r>
      <w:r w:rsidR="00F27810">
        <w:rPr>
          <w:rFonts w:ascii="Times New Roman" w:eastAsia="Times New Roman" w:hAnsi="Times New Roman" w:cs="Times New Roman"/>
          <w:sz w:val="20"/>
          <w:szCs w:val="20"/>
        </w:rPr>
        <w:t xml:space="preserve"> </w:t>
      </w:r>
      <w:r w:rsidR="00F27810" w:rsidRPr="00F27810">
        <w:rPr>
          <w:rFonts w:ascii="Times New Roman" w:eastAsia="Times New Roman" w:hAnsi="Times New Roman" w:cs="Times New Roman"/>
          <w:sz w:val="20"/>
          <w:szCs w:val="20"/>
        </w:rPr>
        <w:t>N</w:t>
      </w:r>
      <w:r w:rsidRPr="00F27810">
        <w:rPr>
          <w:rFonts w:ascii="Times New Roman" w:eastAsia="Times New Roman" w:hAnsi="Times New Roman" w:cs="Times New Roman"/>
          <w:sz w:val="20"/>
          <w:szCs w:val="20"/>
        </w:rPr>
        <w:t xml:space="preserve">evertheless, lower than published in AUA </w:t>
      </w:r>
      <w:proofErr w:type="spellStart"/>
      <w:r w:rsidRPr="00F27810">
        <w:rPr>
          <w:rFonts w:ascii="Times New Roman" w:eastAsia="Times New Roman" w:hAnsi="Times New Roman" w:cs="Times New Roman"/>
          <w:sz w:val="20"/>
          <w:szCs w:val="20"/>
        </w:rPr>
        <w:t>nephrolithiasis</w:t>
      </w:r>
      <w:proofErr w:type="spellEnd"/>
      <w:r w:rsidRPr="00F27810">
        <w:rPr>
          <w:rFonts w:ascii="Times New Roman" w:eastAsia="Times New Roman" w:hAnsi="Times New Roman" w:cs="Times New Roman"/>
          <w:sz w:val="20"/>
          <w:szCs w:val="20"/>
        </w:rPr>
        <w:t xml:space="preserve"> guidelines panel on </w:t>
      </w:r>
      <w:proofErr w:type="spellStart"/>
      <w:r w:rsidRPr="00F27810">
        <w:rPr>
          <w:rFonts w:ascii="Times New Roman" w:eastAsia="Times New Roman" w:hAnsi="Times New Roman" w:cs="Times New Roman"/>
          <w:sz w:val="20"/>
          <w:szCs w:val="20"/>
        </w:rPr>
        <w:t>staghorn</w:t>
      </w:r>
      <w:proofErr w:type="spellEnd"/>
      <w:r w:rsidRPr="00F27810">
        <w:rPr>
          <w:rFonts w:ascii="Times New Roman" w:eastAsia="Times New Roman" w:hAnsi="Times New Roman" w:cs="Times New Roman"/>
          <w:sz w:val="20"/>
          <w:szCs w:val="20"/>
        </w:rPr>
        <w:t xml:space="preserve"> calculi that reported an overall stone-free rate in 78% of cases.</w:t>
      </w:r>
    </w:p>
    <w:p w:rsidR="00D64060" w:rsidRPr="00F27810" w:rsidRDefault="00684460" w:rsidP="00F27810">
      <w:pPr>
        <w:bidi w:val="0"/>
        <w:snapToGrid w:val="0"/>
        <w:spacing w:after="0" w:line="240" w:lineRule="auto"/>
        <w:ind w:firstLine="425"/>
        <w:jc w:val="both"/>
        <w:rPr>
          <w:rFonts w:ascii="Times New Roman" w:eastAsia="Times New Roman" w:hAnsi="Times New Roman" w:cs="Times New Roman"/>
          <w:sz w:val="20"/>
          <w:szCs w:val="20"/>
        </w:rPr>
      </w:pPr>
      <w:r w:rsidRPr="00F27810">
        <w:rPr>
          <w:rFonts w:ascii="Times New Roman" w:eastAsia="Times New Roman" w:hAnsi="Times New Roman" w:cs="Times New Roman"/>
          <w:sz w:val="20"/>
          <w:szCs w:val="20"/>
        </w:rPr>
        <w:t xml:space="preserve">The difference in the stone free rates after PNL </w:t>
      </w:r>
      <w:proofErr w:type="spellStart"/>
      <w:r w:rsidRPr="00F27810">
        <w:rPr>
          <w:rFonts w:ascii="Times New Roman" w:eastAsia="Times New Roman" w:hAnsi="Times New Roman" w:cs="Times New Roman"/>
          <w:sz w:val="20"/>
          <w:szCs w:val="20"/>
        </w:rPr>
        <w:t>monotherapy</w:t>
      </w:r>
      <w:proofErr w:type="spellEnd"/>
      <w:r w:rsidRPr="00F27810">
        <w:rPr>
          <w:rFonts w:ascii="Times New Roman" w:eastAsia="Times New Roman" w:hAnsi="Times New Roman" w:cs="Times New Roman"/>
          <w:sz w:val="20"/>
          <w:szCs w:val="20"/>
        </w:rPr>
        <w:t xml:space="preserve"> between this study and others may be referred to many factors as the majority of the stones that we operated on were branched into 2 or more major calyces and 40% of procedures were done by surgeons of limited experience. On the other hand, studies with higher stone free rates might have lower stone burden, lower stone distribution, or more aggressive approaches performed like using more access tracts, available flexible </w:t>
      </w:r>
      <w:proofErr w:type="spellStart"/>
      <w:r w:rsidRPr="00F27810">
        <w:rPr>
          <w:rFonts w:ascii="Times New Roman" w:eastAsia="Times New Roman" w:hAnsi="Times New Roman" w:cs="Times New Roman"/>
          <w:sz w:val="20"/>
          <w:szCs w:val="20"/>
        </w:rPr>
        <w:t>nephroscopy</w:t>
      </w:r>
      <w:proofErr w:type="spellEnd"/>
      <w:r w:rsidRPr="00F27810">
        <w:rPr>
          <w:rFonts w:ascii="Times New Roman" w:eastAsia="Times New Roman" w:hAnsi="Times New Roman" w:cs="Times New Roman"/>
          <w:sz w:val="20"/>
          <w:szCs w:val="20"/>
        </w:rPr>
        <w:t xml:space="preserve"> or </w:t>
      </w:r>
      <w:proofErr w:type="spellStart"/>
      <w:r w:rsidRPr="00F27810">
        <w:rPr>
          <w:rFonts w:ascii="Times New Roman" w:eastAsia="Times New Roman" w:hAnsi="Times New Roman" w:cs="Times New Roman"/>
          <w:sz w:val="20"/>
          <w:szCs w:val="20"/>
        </w:rPr>
        <w:t>ureteroscopy</w:t>
      </w:r>
      <w:proofErr w:type="spellEnd"/>
      <w:r w:rsidRPr="00F27810">
        <w:rPr>
          <w:rFonts w:ascii="Times New Roman" w:eastAsia="Times New Roman" w:hAnsi="Times New Roman" w:cs="Times New Roman"/>
          <w:sz w:val="20"/>
          <w:szCs w:val="20"/>
        </w:rPr>
        <w:t xml:space="preserve"> as well as more experienced hands. </w:t>
      </w:r>
      <w:r w:rsidRPr="00F27810">
        <w:rPr>
          <w:rFonts w:ascii="Times New Roman" w:eastAsia="Times New Roman" w:hAnsi="Times New Roman" w:cs="Times New Roman"/>
          <w:sz w:val="20"/>
          <w:szCs w:val="20"/>
        </w:rPr>
        <w:lastRenderedPageBreak/>
        <w:t>When SWL applied to 33.3% of renal units having significant residuals including one case with residual fragments post 2</w:t>
      </w:r>
      <w:r w:rsidRPr="00F27810">
        <w:rPr>
          <w:rFonts w:ascii="Times New Roman" w:eastAsia="Times New Roman" w:hAnsi="Times New Roman" w:cs="Times New Roman"/>
          <w:sz w:val="20"/>
          <w:szCs w:val="20"/>
          <w:vertAlign w:val="superscript"/>
        </w:rPr>
        <w:t>nd</w:t>
      </w:r>
      <w:r w:rsidRPr="00F27810">
        <w:rPr>
          <w:rFonts w:ascii="Times New Roman" w:eastAsia="Times New Roman" w:hAnsi="Times New Roman" w:cs="Times New Roman"/>
          <w:sz w:val="20"/>
          <w:szCs w:val="20"/>
        </w:rPr>
        <w:t xml:space="preserve"> look PNL. The overall stone free rate became 92.1% while </w:t>
      </w:r>
      <w:r w:rsidR="00B93B44" w:rsidRPr="00F27810">
        <w:rPr>
          <w:rFonts w:ascii="Times New Roman" w:eastAsia="Times New Roman" w:hAnsi="Times New Roman" w:cs="Times New Roman"/>
          <w:b/>
          <w:i/>
          <w:sz w:val="20"/>
          <w:szCs w:val="20"/>
        </w:rPr>
        <w:t xml:space="preserve">Shin et al. </w:t>
      </w:r>
      <w:r w:rsidRPr="00F27810">
        <w:rPr>
          <w:rFonts w:ascii="Times New Roman" w:eastAsia="Times New Roman" w:hAnsi="Times New Roman" w:cs="Times New Roman"/>
          <w:b/>
          <w:i/>
          <w:sz w:val="20"/>
          <w:szCs w:val="20"/>
        </w:rPr>
        <w:t>(2011)</w:t>
      </w:r>
      <w:r w:rsidR="00FB5168" w:rsidRPr="00F27810">
        <w:rPr>
          <w:rFonts w:ascii="Times New Roman" w:eastAsia="Times New Roman" w:hAnsi="Times New Roman" w:cs="Times New Roman"/>
          <w:sz w:val="20"/>
          <w:szCs w:val="20"/>
        </w:rPr>
        <w:t xml:space="preserve"> [14</w:t>
      </w:r>
      <w:r w:rsidR="00F27810" w:rsidRPr="00F27810">
        <w:rPr>
          <w:rFonts w:ascii="Times New Roman" w:eastAsia="Times New Roman" w:hAnsi="Times New Roman" w:cs="Times New Roman"/>
          <w:sz w:val="20"/>
          <w:szCs w:val="20"/>
        </w:rPr>
        <w:t>]</w:t>
      </w:r>
      <w:r w:rsidR="00F27810">
        <w:rPr>
          <w:rFonts w:ascii="Times New Roman" w:eastAsia="Times New Roman" w:hAnsi="Times New Roman" w:cs="Times New Roman"/>
          <w:sz w:val="20"/>
          <w:szCs w:val="20"/>
        </w:rPr>
        <w:t xml:space="preserve"> </w:t>
      </w:r>
      <w:r w:rsidR="00F27810" w:rsidRPr="00F27810">
        <w:rPr>
          <w:rFonts w:ascii="Times New Roman" w:eastAsia="Times New Roman" w:hAnsi="Times New Roman" w:cs="Times New Roman"/>
          <w:sz w:val="20"/>
          <w:szCs w:val="20"/>
        </w:rPr>
        <w:t>r</w:t>
      </w:r>
      <w:r w:rsidRPr="00F27810">
        <w:rPr>
          <w:rFonts w:ascii="Times New Roman" w:eastAsia="Times New Roman" w:hAnsi="Times New Roman" w:cs="Times New Roman"/>
          <w:sz w:val="20"/>
          <w:szCs w:val="20"/>
        </w:rPr>
        <w:t xml:space="preserve">ecorded improvement in stone free rate after SWL on residuals post PNL from 69.9% to 88.8%. </w:t>
      </w:r>
      <w:proofErr w:type="spellStart"/>
      <w:r w:rsidRPr="00F27810">
        <w:rPr>
          <w:rFonts w:ascii="Times New Roman" w:eastAsia="Times New Roman" w:hAnsi="Times New Roman" w:cs="Times New Roman"/>
          <w:b/>
          <w:i/>
          <w:sz w:val="20"/>
          <w:szCs w:val="20"/>
        </w:rPr>
        <w:t>Hossain</w:t>
      </w:r>
      <w:proofErr w:type="spellEnd"/>
      <w:r w:rsidRPr="00F27810">
        <w:rPr>
          <w:rFonts w:ascii="Times New Roman" w:eastAsia="Times New Roman" w:hAnsi="Times New Roman" w:cs="Times New Roman"/>
          <w:b/>
          <w:i/>
          <w:sz w:val="20"/>
          <w:szCs w:val="20"/>
        </w:rPr>
        <w:t xml:space="preserve"> and coworkers (2013)</w:t>
      </w:r>
      <w:r w:rsidR="007F47B4" w:rsidRPr="00F27810">
        <w:rPr>
          <w:rFonts w:ascii="Times New Roman" w:eastAsia="Times New Roman" w:hAnsi="Times New Roman" w:cs="Times New Roman"/>
          <w:sz w:val="20"/>
          <w:szCs w:val="20"/>
        </w:rPr>
        <w:t xml:space="preserve"> [12</w:t>
      </w:r>
      <w:r w:rsidRPr="00F27810">
        <w:rPr>
          <w:rFonts w:ascii="Times New Roman" w:eastAsia="Times New Roman" w:hAnsi="Times New Roman" w:cs="Times New Roman"/>
          <w:sz w:val="20"/>
          <w:szCs w:val="20"/>
        </w:rPr>
        <w:t>] applied SWL in (7.8%) of renal units with significant residuals with ultimate success rate 93%. The requirement of multiple sessions of PNL in 17.6% and SWL in 33% in addition to the 27.4% incidence of unplanned secondary procedures in the present study highlights the importance of patient’s counseling before PNL of complex stones. The surgeon must explain to the patients the need of multiple interventions.</w:t>
      </w:r>
    </w:p>
    <w:p w:rsidR="00D64060" w:rsidRPr="00F27810" w:rsidRDefault="00684460" w:rsidP="00F27810">
      <w:pPr>
        <w:bidi w:val="0"/>
        <w:snapToGrid w:val="0"/>
        <w:spacing w:after="0" w:line="240" w:lineRule="auto"/>
        <w:ind w:firstLine="425"/>
        <w:jc w:val="both"/>
        <w:rPr>
          <w:rFonts w:ascii="Times New Roman" w:eastAsia="Times New Roman" w:hAnsi="Times New Roman" w:cs="Times New Roman"/>
          <w:sz w:val="20"/>
          <w:szCs w:val="20"/>
        </w:rPr>
      </w:pPr>
      <w:proofErr w:type="spellStart"/>
      <w:r w:rsidRPr="00F27810">
        <w:rPr>
          <w:rFonts w:ascii="Times New Roman" w:eastAsia="Times New Roman" w:hAnsi="Times New Roman" w:cs="Times New Roman"/>
          <w:sz w:val="20"/>
          <w:szCs w:val="20"/>
        </w:rPr>
        <w:t>Perioperative</w:t>
      </w:r>
      <w:proofErr w:type="spellEnd"/>
      <w:r w:rsidRPr="00F27810">
        <w:rPr>
          <w:rFonts w:ascii="Times New Roman" w:eastAsia="Times New Roman" w:hAnsi="Times New Roman" w:cs="Times New Roman"/>
          <w:sz w:val="20"/>
          <w:szCs w:val="20"/>
        </w:rPr>
        <w:t xml:space="preserve"> complications was reported in 28 (55%) procedures with the possibility of more than one complication in the same patient and most of these complications resolved without </w:t>
      </w:r>
      <w:proofErr w:type="spellStart"/>
      <w:r w:rsidRPr="00F27810">
        <w:rPr>
          <w:rFonts w:ascii="Times New Roman" w:eastAsia="Times New Roman" w:hAnsi="Times New Roman" w:cs="Times New Roman"/>
          <w:sz w:val="20"/>
          <w:szCs w:val="20"/>
        </w:rPr>
        <w:t>sequalae</w:t>
      </w:r>
      <w:proofErr w:type="spellEnd"/>
      <w:r w:rsidRPr="00F27810">
        <w:rPr>
          <w:rFonts w:ascii="Times New Roman" w:eastAsia="Times New Roman" w:hAnsi="Times New Roman" w:cs="Times New Roman"/>
          <w:sz w:val="20"/>
          <w:szCs w:val="20"/>
        </w:rPr>
        <w:t xml:space="preserve">. There was no statistically significant relation between associated </w:t>
      </w:r>
      <w:proofErr w:type="spellStart"/>
      <w:r w:rsidRPr="00F27810">
        <w:rPr>
          <w:rFonts w:ascii="Times New Roman" w:eastAsia="Times New Roman" w:hAnsi="Times New Roman" w:cs="Times New Roman"/>
          <w:sz w:val="20"/>
          <w:szCs w:val="20"/>
        </w:rPr>
        <w:t>comorbidities</w:t>
      </w:r>
      <w:proofErr w:type="spellEnd"/>
      <w:r w:rsidRPr="00F27810">
        <w:rPr>
          <w:rFonts w:ascii="Times New Roman" w:eastAsia="Times New Roman" w:hAnsi="Times New Roman" w:cs="Times New Roman"/>
          <w:sz w:val="20"/>
          <w:szCs w:val="20"/>
        </w:rPr>
        <w:t xml:space="preserve"> e.g. diabetes mellitus, hypertension and risk of </w:t>
      </w:r>
      <w:proofErr w:type="spellStart"/>
      <w:r w:rsidRPr="00F27810">
        <w:rPr>
          <w:rFonts w:ascii="Times New Roman" w:eastAsia="Times New Roman" w:hAnsi="Times New Roman" w:cs="Times New Roman"/>
          <w:sz w:val="20"/>
          <w:szCs w:val="20"/>
        </w:rPr>
        <w:t>perioperative</w:t>
      </w:r>
      <w:proofErr w:type="spellEnd"/>
      <w:r w:rsidRPr="00F27810">
        <w:rPr>
          <w:rFonts w:ascii="Times New Roman" w:eastAsia="Times New Roman" w:hAnsi="Times New Roman" w:cs="Times New Roman"/>
          <w:sz w:val="20"/>
          <w:szCs w:val="20"/>
        </w:rPr>
        <w:t xml:space="preserve"> complications. The most common </w:t>
      </w:r>
      <w:proofErr w:type="spellStart"/>
      <w:r w:rsidRPr="00F27810">
        <w:rPr>
          <w:rFonts w:ascii="Times New Roman" w:eastAsia="Times New Roman" w:hAnsi="Times New Roman" w:cs="Times New Roman"/>
          <w:sz w:val="20"/>
          <w:szCs w:val="20"/>
        </w:rPr>
        <w:t>perioperative</w:t>
      </w:r>
      <w:proofErr w:type="spellEnd"/>
      <w:r w:rsidRPr="00F27810">
        <w:rPr>
          <w:rFonts w:ascii="Times New Roman" w:eastAsia="Times New Roman" w:hAnsi="Times New Roman" w:cs="Times New Roman"/>
          <w:sz w:val="20"/>
          <w:szCs w:val="20"/>
        </w:rPr>
        <w:t xml:space="preserve"> complications were fever in (29.4%) then prolonged leakage from the </w:t>
      </w:r>
      <w:proofErr w:type="spellStart"/>
      <w:r w:rsidRPr="00F27810">
        <w:rPr>
          <w:rFonts w:ascii="Times New Roman" w:eastAsia="Times New Roman" w:hAnsi="Times New Roman" w:cs="Times New Roman"/>
          <w:sz w:val="20"/>
          <w:szCs w:val="20"/>
        </w:rPr>
        <w:t>nephrostomy</w:t>
      </w:r>
      <w:proofErr w:type="spellEnd"/>
      <w:r w:rsidRPr="00F27810">
        <w:rPr>
          <w:rFonts w:ascii="Times New Roman" w:eastAsia="Times New Roman" w:hAnsi="Times New Roman" w:cs="Times New Roman"/>
          <w:sz w:val="20"/>
          <w:szCs w:val="20"/>
        </w:rPr>
        <w:t xml:space="preserve"> tract in (17.6%) of procedures. Bleeding is the most worrisome complication resulting from PNL; it was reported in 19.6% of our procedures. Blood transfusion was required in 11.7% of the procedures. No mortality recorded among our patients.</w:t>
      </w:r>
    </w:p>
    <w:p w:rsidR="00D64060" w:rsidRPr="00F27810" w:rsidRDefault="00684460" w:rsidP="00F27810">
      <w:pPr>
        <w:bidi w:val="0"/>
        <w:snapToGrid w:val="0"/>
        <w:spacing w:after="0" w:line="240" w:lineRule="auto"/>
        <w:ind w:firstLine="425"/>
        <w:jc w:val="both"/>
        <w:rPr>
          <w:rFonts w:ascii="Times New Roman" w:eastAsia="Times New Roman" w:hAnsi="Times New Roman" w:cs="Times New Roman"/>
          <w:b/>
          <w:sz w:val="20"/>
          <w:szCs w:val="20"/>
        </w:rPr>
      </w:pPr>
      <w:r w:rsidRPr="00F27810">
        <w:rPr>
          <w:rFonts w:ascii="Times New Roman" w:eastAsia="Times New Roman" w:hAnsi="Times New Roman" w:cs="Times New Roman"/>
          <w:sz w:val="20"/>
          <w:szCs w:val="20"/>
        </w:rPr>
        <w:lastRenderedPageBreak/>
        <w:t xml:space="preserve">Our results were compatible with </w:t>
      </w:r>
      <w:proofErr w:type="spellStart"/>
      <w:r w:rsidRPr="00F27810">
        <w:rPr>
          <w:rFonts w:ascii="Times New Roman" w:eastAsia="Times New Roman" w:hAnsi="Times New Roman" w:cs="Times New Roman"/>
          <w:b/>
          <w:i/>
          <w:sz w:val="20"/>
          <w:szCs w:val="20"/>
        </w:rPr>
        <w:t>Resorlu</w:t>
      </w:r>
      <w:proofErr w:type="spellEnd"/>
      <w:r w:rsidRPr="00F27810">
        <w:rPr>
          <w:rFonts w:ascii="Times New Roman" w:eastAsia="Times New Roman" w:hAnsi="Times New Roman" w:cs="Times New Roman"/>
          <w:b/>
          <w:i/>
          <w:sz w:val="20"/>
          <w:szCs w:val="20"/>
        </w:rPr>
        <w:t xml:space="preserve"> and coworkers, (2011)</w:t>
      </w:r>
      <w:r w:rsidR="007F47B4" w:rsidRPr="00F27810">
        <w:rPr>
          <w:rFonts w:ascii="Times New Roman" w:eastAsia="Times New Roman" w:hAnsi="Times New Roman" w:cs="Times New Roman"/>
          <w:sz w:val="20"/>
          <w:szCs w:val="20"/>
        </w:rPr>
        <w:t xml:space="preserve"> [15</w:t>
      </w:r>
      <w:r w:rsidRPr="00F27810">
        <w:rPr>
          <w:rFonts w:ascii="Times New Roman" w:eastAsia="Times New Roman" w:hAnsi="Times New Roman" w:cs="Times New Roman"/>
          <w:sz w:val="20"/>
          <w:szCs w:val="20"/>
        </w:rPr>
        <w:t xml:space="preserve">] who recorded the same </w:t>
      </w:r>
      <w:proofErr w:type="spellStart"/>
      <w:r w:rsidRPr="00F27810">
        <w:rPr>
          <w:rFonts w:ascii="Times New Roman" w:eastAsia="Times New Roman" w:hAnsi="Times New Roman" w:cs="Times New Roman"/>
          <w:sz w:val="20"/>
          <w:szCs w:val="20"/>
        </w:rPr>
        <w:t>perioperative</w:t>
      </w:r>
      <w:proofErr w:type="spellEnd"/>
      <w:r w:rsidRPr="00F27810">
        <w:rPr>
          <w:rFonts w:ascii="Times New Roman" w:eastAsia="Times New Roman" w:hAnsi="Times New Roman" w:cs="Times New Roman"/>
          <w:sz w:val="20"/>
          <w:szCs w:val="20"/>
        </w:rPr>
        <w:t xml:space="preserve"> complication rate (55%) while not resemble that obtained by </w:t>
      </w:r>
      <w:r w:rsidRPr="00F27810">
        <w:rPr>
          <w:rFonts w:ascii="Times New Roman" w:eastAsia="Times New Roman" w:hAnsi="Times New Roman" w:cs="Times New Roman"/>
          <w:b/>
          <w:i/>
          <w:sz w:val="20"/>
          <w:szCs w:val="20"/>
        </w:rPr>
        <w:t>EL-</w:t>
      </w:r>
      <w:proofErr w:type="spellStart"/>
      <w:r w:rsidRPr="00F27810">
        <w:rPr>
          <w:rFonts w:ascii="Times New Roman" w:eastAsia="Times New Roman" w:hAnsi="Times New Roman" w:cs="Times New Roman"/>
          <w:b/>
          <w:i/>
          <w:sz w:val="20"/>
          <w:szCs w:val="20"/>
        </w:rPr>
        <w:t>Nahas</w:t>
      </w:r>
      <w:proofErr w:type="spellEnd"/>
      <w:r w:rsidRPr="00F27810">
        <w:rPr>
          <w:rFonts w:ascii="Times New Roman" w:eastAsia="Times New Roman" w:hAnsi="Times New Roman" w:cs="Times New Roman"/>
          <w:b/>
          <w:i/>
          <w:sz w:val="20"/>
          <w:szCs w:val="20"/>
        </w:rPr>
        <w:t xml:space="preserve"> et al., in (2010 and 2012)</w:t>
      </w:r>
      <w:r w:rsidR="00153695" w:rsidRPr="00F27810">
        <w:rPr>
          <w:rFonts w:ascii="Times New Roman" w:eastAsia="Times New Roman" w:hAnsi="Times New Roman" w:cs="Times New Roman"/>
          <w:sz w:val="20"/>
          <w:szCs w:val="20"/>
        </w:rPr>
        <w:t xml:space="preserve"> [16</w:t>
      </w:r>
      <w:r w:rsidR="00B93B44" w:rsidRPr="00F27810">
        <w:rPr>
          <w:rFonts w:ascii="Times New Roman" w:eastAsia="Times New Roman" w:hAnsi="Times New Roman" w:cs="Times New Roman"/>
          <w:sz w:val="20"/>
          <w:szCs w:val="20"/>
        </w:rPr>
        <w:t>, 17</w:t>
      </w:r>
      <w:r w:rsidRPr="00F27810">
        <w:rPr>
          <w:rFonts w:ascii="Times New Roman" w:eastAsia="Times New Roman" w:hAnsi="Times New Roman" w:cs="Times New Roman"/>
          <w:sz w:val="20"/>
          <w:szCs w:val="20"/>
        </w:rPr>
        <w:t>] 22% and 27% respectively</w:t>
      </w:r>
      <w:r w:rsidR="00F27810" w:rsidRPr="00F27810">
        <w:rPr>
          <w:rFonts w:ascii="Times New Roman" w:eastAsia="Times New Roman" w:hAnsi="Times New Roman" w:cs="Times New Roman"/>
          <w:sz w:val="20"/>
          <w:szCs w:val="20"/>
        </w:rPr>
        <w:t>.</w:t>
      </w:r>
      <w:r w:rsidR="00F27810">
        <w:rPr>
          <w:rFonts w:ascii="Times New Roman" w:eastAsia="Times New Roman" w:hAnsi="Times New Roman" w:cs="Times New Roman"/>
          <w:sz w:val="20"/>
          <w:szCs w:val="20"/>
        </w:rPr>
        <w:t xml:space="preserve"> </w:t>
      </w:r>
      <w:r w:rsidR="00F27810" w:rsidRPr="00F27810">
        <w:rPr>
          <w:rFonts w:ascii="Times New Roman" w:eastAsia="Times New Roman" w:hAnsi="Times New Roman" w:cs="Times New Roman"/>
          <w:sz w:val="20"/>
          <w:szCs w:val="20"/>
        </w:rPr>
        <w:t>V</w:t>
      </w:r>
      <w:r w:rsidRPr="00F27810">
        <w:rPr>
          <w:rFonts w:ascii="Times New Roman" w:eastAsia="Times New Roman" w:hAnsi="Times New Roman" w:cs="Times New Roman"/>
          <w:sz w:val="20"/>
          <w:szCs w:val="20"/>
        </w:rPr>
        <w:t xml:space="preserve">ariability in the </w:t>
      </w:r>
      <w:proofErr w:type="spellStart"/>
      <w:r w:rsidRPr="00F27810">
        <w:rPr>
          <w:rFonts w:ascii="Times New Roman" w:eastAsia="Times New Roman" w:hAnsi="Times New Roman" w:cs="Times New Roman"/>
          <w:sz w:val="20"/>
          <w:szCs w:val="20"/>
        </w:rPr>
        <w:t>perioperative</w:t>
      </w:r>
      <w:proofErr w:type="spellEnd"/>
      <w:r w:rsidRPr="00F27810">
        <w:rPr>
          <w:rFonts w:ascii="Times New Roman" w:eastAsia="Times New Roman" w:hAnsi="Times New Roman" w:cs="Times New Roman"/>
          <w:sz w:val="20"/>
          <w:szCs w:val="20"/>
        </w:rPr>
        <w:t xml:space="preserve"> complication rates with other series referred to the diversity in the number of procedures, surgeon experience, access tracts, stone and patient characteristics among the studies</w:t>
      </w:r>
      <w:r w:rsidRPr="00F27810">
        <w:rPr>
          <w:rFonts w:ascii="Times New Roman" w:eastAsia="Times New Roman" w:hAnsi="Times New Roman" w:cs="Times New Roman"/>
          <w:b/>
          <w:sz w:val="20"/>
          <w:szCs w:val="20"/>
        </w:rPr>
        <w:t>.</w:t>
      </w:r>
    </w:p>
    <w:p w:rsidR="00D64060" w:rsidRPr="00F27810" w:rsidRDefault="00684460" w:rsidP="00F27810">
      <w:pPr>
        <w:bidi w:val="0"/>
        <w:snapToGrid w:val="0"/>
        <w:spacing w:after="0" w:line="240" w:lineRule="auto"/>
        <w:ind w:firstLine="425"/>
        <w:jc w:val="both"/>
        <w:rPr>
          <w:rFonts w:ascii="Times New Roman" w:eastAsia="Times New Roman" w:hAnsi="Times New Roman" w:cs="Times New Roman"/>
          <w:sz w:val="20"/>
          <w:szCs w:val="20"/>
        </w:rPr>
      </w:pPr>
      <w:r w:rsidRPr="00F27810">
        <w:rPr>
          <w:rFonts w:ascii="Times New Roman" w:eastAsia="Times New Roman" w:hAnsi="Times New Roman" w:cs="Times New Roman"/>
          <w:sz w:val="20"/>
          <w:szCs w:val="20"/>
        </w:rPr>
        <w:t xml:space="preserve">According to the modified </w:t>
      </w:r>
      <w:proofErr w:type="spellStart"/>
      <w:r w:rsidRPr="00F27810">
        <w:rPr>
          <w:rFonts w:ascii="Times New Roman" w:eastAsia="Times New Roman" w:hAnsi="Times New Roman" w:cs="Times New Roman"/>
          <w:sz w:val="20"/>
          <w:szCs w:val="20"/>
        </w:rPr>
        <w:t>Clavien</w:t>
      </w:r>
      <w:proofErr w:type="spellEnd"/>
      <w:r w:rsidRPr="00F27810">
        <w:rPr>
          <w:rFonts w:ascii="Times New Roman" w:eastAsia="Times New Roman" w:hAnsi="Times New Roman" w:cs="Times New Roman"/>
          <w:sz w:val="20"/>
          <w:szCs w:val="20"/>
        </w:rPr>
        <w:t xml:space="preserve"> classification we recorded grades I, II, </w:t>
      </w:r>
      <w:proofErr w:type="spellStart"/>
      <w:r w:rsidRPr="00F27810">
        <w:rPr>
          <w:rFonts w:ascii="Times New Roman" w:eastAsia="Times New Roman" w:hAnsi="Times New Roman" w:cs="Times New Roman"/>
          <w:sz w:val="20"/>
          <w:szCs w:val="20"/>
        </w:rPr>
        <w:t>IIIa</w:t>
      </w:r>
      <w:proofErr w:type="spellEnd"/>
      <w:r w:rsidRPr="00F27810">
        <w:rPr>
          <w:rFonts w:ascii="Times New Roman" w:eastAsia="Times New Roman" w:hAnsi="Times New Roman" w:cs="Times New Roman"/>
          <w:sz w:val="20"/>
          <w:szCs w:val="20"/>
        </w:rPr>
        <w:t xml:space="preserve"> and </w:t>
      </w:r>
      <w:proofErr w:type="spellStart"/>
      <w:r w:rsidRPr="00F27810">
        <w:rPr>
          <w:rFonts w:ascii="Times New Roman" w:eastAsia="Times New Roman" w:hAnsi="Times New Roman" w:cs="Times New Roman"/>
          <w:sz w:val="20"/>
          <w:szCs w:val="20"/>
        </w:rPr>
        <w:t>IIIb</w:t>
      </w:r>
      <w:proofErr w:type="spellEnd"/>
      <w:r w:rsidRPr="00F27810">
        <w:rPr>
          <w:rFonts w:ascii="Times New Roman" w:eastAsia="Times New Roman" w:hAnsi="Times New Roman" w:cs="Times New Roman"/>
          <w:sz w:val="20"/>
          <w:szCs w:val="20"/>
        </w:rPr>
        <w:t xml:space="preserve"> in 23.5%, 25.5%, 11.7% and 3.9% of our procedures respectively. No patients were recorded in grades </w:t>
      </w:r>
      <w:proofErr w:type="spellStart"/>
      <w:r w:rsidRPr="00F27810">
        <w:rPr>
          <w:rFonts w:ascii="Times New Roman" w:eastAsia="Times New Roman" w:hAnsi="Times New Roman" w:cs="Times New Roman"/>
          <w:sz w:val="20"/>
          <w:szCs w:val="20"/>
        </w:rPr>
        <w:t>IVa</w:t>
      </w:r>
      <w:proofErr w:type="spellEnd"/>
      <w:r w:rsidRPr="00F27810">
        <w:rPr>
          <w:rFonts w:ascii="Times New Roman" w:eastAsia="Times New Roman" w:hAnsi="Times New Roman" w:cs="Times New Roman"/>
          <w:sz w:val="20"/>
          <w:szCs w:val="20"/>
        </w:rPr>
        <w:t xml:space="preserve">, </w:t>
      </w:r>
      <w:proofErr w:type="spellStart"/>
      <w:r w:rsidRPr="00F27810">
        <w:rPr>
          <w:rFonts w:ascii="Times New Roman" w:eastAsia="Times New Roman" w:hAnsi="Times New Roman" w:cs="Times New Roman"/>
          <w:sz w:val="20"/>
          <w:szCs w:val="20"/>
        </w:rPr>
        <w:t>IVb</w:t>
      </w:r>
      <w:proofErr w:type="spellEnd"/>
      <w:r w:rsidRPr="00F27810">
        <w:rPr>
          <w:rFonts w:ascii="Times New Roman" w:eastAsia="Times New Roman" w:hAnsi="Times New Roman" w:cs="Times New Roman"/>
          <w:sz w:val="20"/>
          <w:szCs w:val="20"/>
        </w:rPr>
        <w:t xml:space="preserve"> and V.</w:t>
      </w:r>
    </w:p>
    <w:p w:rsidR="00D64060" w:rsidRPr="00F27810" w:rsidRDefault="00052B06" w:rsidP="00F27810">
      <w:pPr>
        <w:bidi w:val="0"/>
        <w:snapToGrid w:val="0"/>
        <w:spacing w:after="0" w:line="240" w:lineRule="auto"/>
        <w:ind w:firstLine="425"/>
        <w:jc w:val="both"/>
        <w:rPr>
          <w:rFonts w:ascii="Times New Roman" w:eastAsia="Times New Roman" w:hAnsi="Times New Roman" w:cs="Times New Roman"/>
          <w:sz w:val="20"/>
          <w:szCs w:val="20"/>
          <w:lang w:bidi="ar-EG"/>
        </w:rPr>
      </w:pPr>
      <w:r w:rsidRPr="00F27810">
        <w:rPr>
          <w:rFonts w:ascii="Times New Roman" w:eastAsia="Times New Roman" w:hAnsi="Times New Roman" w:cs="Times New Roman"/>
          <w:sz w:val="20"/>
          <w:szCs w:val="20"/>
        </w:rPr>
        <w:t xml:space="preserve">Many authors have studied the effects of </w:t>
      </w:r>
      <w:proofErr w:type="spellStart"/>
      <w:r w:rsidRPr="00F27810">
        <w:rPr>
          <w:rFonts w:ascii="Times New Roman" w:eastAsia="Times New Roman" w:hAnsi="Times New Roman" w:cs="Times New Roman"/>
          <w:sz w:val="20"/>
          <w:szCs w:val="20"/>
        </w:rPr>
        <w:t>percutaneous</w:t>
      </w:r>
      <w:proofErr w:type="spellEnd"/>
      <w:r w:rsidRPr="00F27810">
        <w:rPr>
          <w:rFonts w:ascii="Times New Roman" w:eastAsia="Times New Roman" w:hAnsi="Times New Roman" w:cs="Times New Roman"/>
          <w:sz w:val="20"/>
          <w:szCs w:val="20"/>
        </w:rPr>
        <w:t xml:space="preserve"> stone surgery on kidney function. Several blood and urine markers have been used, with diverging results. The main drawback of these analyses is the compensatory effect of the </w:t>
      </w:r>
      <w:proofErr w:type="spellStart"/>
      <w:r w:rsidRPr="00F27810">
        <w:rPr>
          <w:rFonts w:ascii="Times New Roman" w:eastAsia="Times New Roman" w:hAnsi="Times New Roman" w:cs="Times New Roman"/>
          <w:sz w:val="20"/>
          <w:szCs w:val="20"/>
        </w:rPr>
        <w:t>contralateral</w:t>
      </w:r>
      <w:proofErr w:type="spellEnd"/>
      <w:r w:rsidRPr="00F27810">
        <w:rPr>
          <w:rFonts w:ascii="Times New Roman" w:eastAsia="Times New Roman" w:hAnsi="Times New Roman" w:cs="Times New Roman"/>
          <w:sz w:val="20"/>
          <w:szCs w:val="20"/>
        </w:rPr>
        <w:t xml:space="preserve"> kidney, which might counterbalance a functional decline in the operated one </w:t>
      </w:r>
      <w:r w:rsidR="00246D71" w:rsidRPr="00F27810">
        <w:rPr>
          <w:rFonts w:ascii="Times New Roman" w:eastAsia="Times New Roman" w:hAnsi="Times New Roman" w:cs="Times New Roman"/>
          <w:b/>
          <w:bCs/>
          <w:sz w:val="20"/>
          <w:szCs w:val="20"/>
        </w:rPr>
        <w:t>[18–20</w:t>
      </w:r>
      <w:r w:rsidRPr="00F27810">
        <w:rPr>
          <w:rFonts w:ascii="Times New Roman" w:eastAsia="Times New Roman" w:hAnsi="Times New Roman" w:cs="Times New Roman"/>
          <w:b/>
          <w:bCs/>
          <w:sz w:val="20"/>
          <w:szCs w:val="20"/>
        </w:rPr>
        <w:t>].</w:t>
      </w:r>
      <w:r w:rsidRPr="00F27810">
        <w:rPr>
          <w:rFonts w:ascii="Times New Roman" w:eastAsia="Times New Roman" w:hAnsi="Times New Roman" w:cs="Times New Roman"/>
          <w:sz w:val="20"/>
          <w:szCs w:val="20"/>
        </w:rPr>
        <w:t xml:space="preserve"> In this study renal radioisotope scan (</w:t>
      </w:r>
      <w:r w:rsidRPr="00F27810">
        <w:rPr>
          <w:rFonts w:ascii="Times New Roman" w:eastAsia="Times New Roman" w:hAnsi="Times New Roman" w:cs="Times New Roman"/>
          <w:sz w:val="20"/>
          <w:szCs w:val="20"/>
          <w:vertAlign w:val="superscript"/>
        </w:rPr>
        <w:t>99m</w:t>
      </w:r>
      <w:r w:rsidRPr="00F27810">
        <w:rPr>
          <w:rFonts w:ascii="Times New Roman" w:eastAsia="Times New Roman" w:hAnsi="Times New Roman" w:cs="Times New Roman"/>
          <w:sz w:val="20"/>
          <w:szCs w:val="20"/>
        </w:rPr>
        <w:t>Tc-DTPA) used to assess the GFR changes that happened in the targeted renal units. The total number of renal units that showed improvement in their GFR were 15 (29.4%); 12 renal units had improvement above 10% of their preoperative GFR value while 3 renal units below 10%. On the other side, the total numbers of renal units that showed deterioration were 26 (51%); 20 renal units had deterioration more than 10% of their preoperative GFR value while 6 renal units below 10%</w:t>
      </w:r>
      <w:r w:rsidR="00F27810" w:rsidRPr="00F27810">
        <w:rPr>
          <w:rFonts w:ascii="Times New Roman" w:eastAsia="Times New Roman" w:hAnsi="Times New Roman" w:cs="Times New Roman"/>
          <w:sz w:val="20"/>
          <w:szCs w:val="20"/>
        </w:rPr>
        <w:t>.</w:t>
      </w:r>
      <w:r w:rsidR="00F27810">
        <w:rPr>
          <w:rFonts w:ascii="Times New Roman" w:eastAsia="Times New Roman" w:hAnsi="Times New Roman" w:cs="Times New Roman"/>
          <w:sz w:val="20"/>
          <w:szCs w:val="20"/>
        </w:rPr>
        <w:t xml:space="preserve"> </w:t>
      </w:r>
      <w:r w:rsidR="00F27810" w:rsidRPr="00F27810">
        <w:rPr>
          <w:rFonts w:ascii="Times New Roman" w:eastAsia="Times New Roman" w:hAnsi="Times New Roman" w:cs="Times New Roman"/>
          <w:sz w:val="20"/>
          <w:szCs w:val="20"/>
        </w:rPr>
        <w:t>T</w:t>
      </w:r>
      <w:r w:rsidRPr="00F27810">
        <w:rPr>
          <w:rFonts w:ascii="Times New Roman" w:eastAsia="Times New Roman" w:hAnsi="Times New Roman" w:cs="Times New Roman"/>
          <w:sz w:val="20"/>
          <w:szCs w:val="20"/>
        </w:rPr>
        <w:t>he renal function was preserved in 22% of renal units and improved in 29% while deterioration occurred in 49%. There were no significant changes in</w:t>
      </w:r>
      <w:r w:rsidR="00F27810">
        <w:rPr>
          <w:rFonts w:ascii="Times New Roman" w:eastAsia="Times New Roman" w:hAnsi="Times New Roman" w:cs="Times New Roman"/>
          <w:sz w:val="20"/>
          <w:szCs w:val="20"/>
        </w:rPr>
        <w:t xml:space="preserve"> </w:t>
      </w:r>
      <w:r w:rsidRPr="00F27810">
        <w:rPr>
          <w:rFonts w:ascii="Times New Roman" w:eastAsia="Times New Roman" w:hAnsi="Times New Roman" w:cs="Times New Roman"/>
          <w:sz w:val="20"/>
          <w:szCs w:val="20"/>
        </w:rPr>
        <w:t>GFR of targeted renal unit (p=0.19)</w:t>
      </w:r>
      <w:r w:rsidR="00F27810" w:rsidRPr="00F27810">
        <w:rPr>
          <w:rFonts w:ascii="Times New Roman" w:eastAsia="Times New Roman" w:hAnsi="Times New Roman" w:cs="Times New Roman"/>
          <w:sz w:val="20"/>
          <w:szCs w:val="20"/>
        </w:rPr>
        <w:t>.</w:t>
      </w:r>
      <w:r w:rsidR="00F27810">
        <w:rPr>
          <w:rFonts w:ascii="Times New Roman" w:eastAsia="Times New Roman" w:hAnsi="Times New Roman" w:cs="Times New Roman"/>
          <w:sz w:val="20"/>
          <w:szCs w:val="20"/>
        </w:rPr>
        <w:t xml:space="preserve"> </w:t>
      </w:r>
      <w:r w:rsidR="00F27810" w:rsidRPr="00F27810">
        <w:rPr>
          <w:rFonts w:ascii="Times New Roman" w:eastAsia="Times New Roman" w:hAnsi="Times New Roman" w:cs="Times New Roman"/>
          <w:sz w:val="20"/>
          <w:szCs w:val="20"/>
        </w:rPr>
        <w:t>T</w:t>
      </w:r>
      <w:r w:rsidRPr="00F27810">
        <w:rPr>
          <w:rFonts w:ascii="Times New Roman" w:eastAsia="Times New Roman" w:hAnsi="Times New Roman" w:cs="Times New Roman"/>
          <w:sz w:val="20"/>
          <w:szCs w:val="20"/>
        </w:rPr>
        <w:t xml:space="preserve">he mean GFR drop was 1.8 (8.1) </w:t>
      </w:r>
      <w:proofErr w:type="spellStart"/>
      <w:r w:rsidRPr="00F27810">
        <w:rPr>
          <w:rFonts w:ascii="Times New Roman" w:eastAsia="Times New Roman" w:hAnsi="Times New Roman" w:cs="Times New Roman"/>
          <w:sz w:val="20"/>
          <w:szCs w:val="20"/>
        </w:rPr>
        <w:t>mL</w:t>
      </w:r>
      <w:proofErr w:type="spellEnd"/>
      <w:r w:rsidRPr="00F27810">
        <w:rPr>
          <w:rFonts w:ascii="Times New Roman" w:eastAsia="Times New Roman" w:hAnsi="Times New Roman" w:cs="Times New Roman"/>
          <w:sz w:val="20"/>
          <w:szCs w:val="20"/>
        </w:rPr>
        <w:t>/min. Our results were parallel with those recorded by</w:t>
      </w:r>
      <w:r w:rsidRPr="00F27810">
        <w:rPr>
          <w:rFonts w:ascii="Times New Roman" w:eastAsia="Times New Roman" w:hAnsi="Times New Roman" w:cs="Times New Roman"/>
          <w:b/>
          <w:i/>
          <w:sz w:val="20"/>
          <w:szCs w:val="20"/>
        </w:rPr>
        <w:t xml:space="preserve"> </w:t>
      </w:r>
      <w:proofErr w:type="spellStart"/>
      <w:r w:rsidRPr="00F27810">
        <w:rPr>
          <w:rFonts w:ascii="Times New Roman" w:eastAsia="Times New Roman" w:hAnsi="Times New Roman" w:cs="Times New Roman"/>
          <w:b/>
          <w:i/>
          <w:sz w:val="20"/>
          <w:szCs w:val="20"/>
        </w:rPr>
        <w:t>Pérez-Fentes</w:t>
      </w:r>
      <w:proofErr w:type="spellEnd"/>
      <w:r w:rsidRPr="00F27810">
        <w:rPr>
          <w:rFonts w:ascii="Times New Roman" w:eastAsia="Times New Roman" w:hAnsi="Times New Roman" w:cs="Times New Roman"/>
          <w:b/>
          <w:i/>
          <w:sz w:val="20"/>
          <w:szCs w:val="20"/>
        </w:rPr>
        <w:t xml:space="preserve"> and associates (2014</w:t>
      </w:r>
      <w:r w:rsidR="00285DCF" w:rsidRPr="00F27810">
        <w:rPr>
          <w:rFonts w:ascii="Times New Roman" w:eastAsia="Times New Roman" w:hAnsi="Times New Roman" w:cs="Times New Roman"/>
          <w:b/>
          <w:i/>
          <w:sz w:val="20"/>
          <w:szCs w:val="20"/>
        </w:rPr>
        <w:t xml:space="preserve">) </w:t>
      </w:r>
      <w:r w:rsidR="00285DCF" w:rsidRPr="00F27810">
        <w:rPr>
          <w:rFonts w:ascii="Times New Roman" w:eastAsia="Times New Roman" w:hAnsi="Times New Roman" w:cs="Times New Roman"/>
          <w:b/>
          <w:bCs/>
          <w:sz w:val="20"/>
          <w:szCs w:val="20"/>
        </w:rPr>
        <w:t>[</w:t>
      </w:r>
      <w:r w:rsidR="00C629B8" w:rsidRPr="00F27810">
        <w:rPr>
          <w:rFonts w:ascii="Times New Roman" w:eastAsia="Times New Roman" w:hAnsi="Times New Roman" w:cs="Times New Roman"/>
          <w:b/>
          <w:bCs/>
          <w:sz w:val="20"/>
          <w:szCs w:val="20"/>
        </w:rPr>
        <w:t>21</w:t>
      </w:r>
      <w:r w:rsidRPr="00F27810">
        <w:rPr>
          <w:rFonts w:ascii="Times New Roman" w:eastAsia="Times New Roman" w:hAnsi="Times New Roman" w:cs="Times New Roman"/>
          <w:b/>
          <w:bCs/>
          <w:sz w:val="20"/>
          <w:szCs w:val="20"/>
        </w:rPr>
        <w:t>]</w:t>
      </w:r>
      <w:r w:rsidRPr="00F27810">
        <w:rPr>
          <w:rFonts w:ascii="Times New Roman" w:eastAsia="Times New Roman" w:hAnsi="Times New Roman" w:cs="Times New Roman"/>
          <w:sz w:val="20"/>
          <w:szCs w:val="20"/>
        </w:rPr>
        <w:t xml:space="preserve"> in three months after PNL; we did not find statistically significant differences in GFR of operated kidneys. Also </w:t>
      </w:r>
      <w:proofErr w:type="spellStart"/>
      <w:r w:rsidRPr="00F27810">
        <w:rPr>
          <w:rFonts w:ascii="Times New Roman" w:eastAsia="Times New Roman" w:hAnsi="Times New Roman" w:cs="Times New Roman"/>
          <w:b/>
          <w:i/>
          <w:sz w:val="20"/>
          <w:szCs w:val="20"/>
        </w:rPr>
        <w:t>Fayad</w:t>
      </w:r>
      <w:proofErr w:type="spellEnd"/>
      <w:r w:rsidRPr="00F27810">
        <w:rPr>
          <w:rFonts w:ascii="Times New Roman" w:eastAsia="Times New Roman" w:hAnsi="Times New Roman" w:cs="Times New Roman"/>
          <w:b/>
          <w:i/>
          <w:sz w:val="20"/>
          <w:szCs w:val="20"/>
        </w:rPr>
        <w:t xml:space="preserve"> et al. (2014</w:t>
      </w:r>
      <w:r w:rsidR="00285DCF" w:rsidRPr="00F27810">
        <w:rPr>
          <w:rFonts w:ascii="Times New Roman" w:eastAsia="Times New Roman" w:hAnsi="Times New Roman" w:cs="Times New Roman"/>
          <w:b/>
          <w:i/>
          <w:sz w:val="20"/>
          <w:szCs w:val="20"/>
        </w:rPr>
        <w:t xml:space="preserve">) </w:t>
      </w:r>
      <w:r w:rsidR="00285DCF" w:rsidRPr="00F27810">
        <w:rPr>
          <w:rFonts w:ascii="Times New Roman" w:eastAsia="Times New Roman" w:hAnsi="Times New Roman" w:cs="Times New Roman"/>
          <w:b/>
          <w:bCs/>
          <w:sz w:val="20"/>
          <w:szCs w:val="20"/>
        </w:rPr>
        <w:t>[</w:t>
      </w:r>
      <w:r w:rsidR="00C629B8" w:rsidRPr="00F27810">
        <w:rPr>
          <w:rFonts w:ascii="Times New Roman" w:eastAsia="Times New Roman" w:hAnsi="Times New Roman" w:cs="Times New Roman"/>
          <w:b/>
          <w:bCs/>
          <w:sz w:val="20"/>
          <w:szCs w:val="20"/>
        </w:rPr>
        <w:t>22</w:t>
      </w:r>
      <w:r w:rsidRPr="00F27810">
        <w:rPr>
          <w:rFonts w:ascii="Times New Roman" w:eastAsia="Times New Roman" w:hAnsi="Times New Roman" w:cs="Times New Roman"/>
          <w:b/>
          <w:bCs/>
          <w:sz w:val="20"/>
          <w:szCs w:val="20"/>
        </w:rPr>
        <w:t xml:space="preserve">] </w:t>
      </w:r>
      <w:r w:rsidRPr="00F27810">
        <w:rPr>
          <w:rFonts w:ascii="Times New Roman" w:eastAsia="Times New Roman" w:hAnsi="Times New Roman" w:cs="Times New Roman"/>
          <w:sz w:val="20"/>
          <w:szCs w:val="20"/>
        </w:rPr>
        <w:t xml:space="preserve">reported no statistically significant change in GFR 12 months after PNL in patients with normal baseline serum </w:t>
      </w:r>
      <w:proofErr w:type="spellStart"/>
      <w:r w:rsidRPr="00F27810">
        <w:rPr>
          <w:rFonts w:ascii="Times New Roman" w:eastAsia="Times New Roman" w:hAnsi="Times New Roman" w:cs="Times New Roman"/>
          <w:sz w:val="20"/>
          <w:szCs w:val="20"/>
        </w:rPr>
        <w:t>creatinine</w:t>
      </w:r>
      <w:proofErr w:type="spellEnd"/>
      <w:r w:rsidRPr="00F27810">
        <w:rPr>
          <w:rFonts w:ascii="Times New Roman" w:eastAsia="Times New Roman" w:hAnsi="Times New Roman" w:cs="Times New Roman"/>
          <w:sz w:val="20"/>
          <w:szCs w:val="20"/>
        </w:rPr>
        <w:t xml:space="preserve">. In this study we, noticed that the </w:t>
      </w:r>
      <w:proofErr w:type="spellStart"/>
      <w:r w:rsidRPr="00F27810">
        <w:rPr>
          <w:rFonts w:ascii="Times New Roman" w:eastAsia="Times New Roman" w:hAnsi="Times New Roman" w:cs="Times New Roman"/>
          <w:sz w:val="20"/>
          <w:szCs w:val="20"/>
        </w:rPr>
        <w:t>perioperative</w:t>
      </w:r>
      <w:proofErr w:type="spellEnd"/>
      <w:r w:rsidRPr="00F27810">
        <w:rPr>
          <w:rFonts w:ascii="Times New Roman" w:eastAsia="Times New Roman" w:hAnsi="Times New Roman" w:cs="Times New Roman"/>
          <w:sz w:val="20"/>
          <w:szCs w:val="20"/>
        </w:rPr>
        <w:t xml:space="preserve"> complications, poor preoperative GFR and surgeon experience are independent risk factors for renal function deterioration after PNL for complex renal stones. The results of </w:t>
      </w:r>
      <w:r w:rsidRPr="00F27810">
        <w:rPr>
          <w:rFonts w:ascii="Times New Roman" w:eastAsia="Times New Roman" w:hAnsi="Times New Roman" w:cs="Times New Roman"/>
          <w:b/>
          <w:i/>
          <w:sz w:val="20"/>
          <w:szCs w:val="20"/>
        </w:rPr>
        <w:t>EL-</w:t>
      </w:r>
      <w:proofErr w:type="spellStart"/>
      <w:r w:rsidRPr="00F27810">
        <w:rPr>
          <w:rFonts w:ascii="Times New Roman" w:eastAsia="Times New Roman" w:hAnsi="Times New Roman" w:cs="Times New Roman"/>
          <w:b/>
          <w:i/>
          <w:sz w:val="20"/>
          <w:szCs w:val="20"/>
        </w:rPr>
        <w:t>Nahas</w:t>
      </w:r>
      <w:proofErr w:type="spellEnd"/>
      <w:r w:rsidRPr="00F27810">
        <w:rPr>
          <w:rFonts w:ascii="Times New Roman" w:eastAsia="Times New Roman" w:hAnsi="Times New Roman" w:cs="Times New Roman"/>
          <w:b/>
          <w:i/>
          <w:sz w:val="20"/>
          <w:szCs w:val="20"/>
        </w:rPr>
        <w:t xml:space="preserve"> et al. (2010) and </w:t>
      </w:r>
      <w:proofErr w:type="spellStart"/>
      <w:r w:rsidRPr="00F27810">
        <w:rPr>
          <w:rFonts w:ascii="Times New Roman" w:eastAsia="Times New Roman" w:hAnsi="Times New Roman" w:cs="Times New Roman"/>
          <w:b/>
          <w:i/>
          <w:sz w:val="20"/>
          <w:szCs w:val="20"/>
        </w:rPr>
        <w:t>Pérez-Fentes</w:t>
      </w:r>
      <w:proofErr w:type="spellEnd"/>
      <w:r w:rsidRPr="00F27810">
        <w:rPr>
          <w:rFonts w:ascii="Times New Roman" w:eastAsia="Times New Roman" w:hAnsi="Times New Roman" w:cs="Times New Roman"/>
          <w:b/>
          <w:i/>
          <w:sz w:val="20"/>
          <w:szCs w:val="20"/>
        </w:rPr>
        <w:t xml:space="preserve"> et al. (2014) </w:t>
      </w:r>
      <w:r w:rsidR="003F2F41" w:rsidRPr="00F27810">
        <w:rPr>
          <w:rFonts w:ascii="Times New Roman" w:eastAsia="Times New Roman" w:hAnsi="Times New Roman" w:cs="Times New Roman"/>
          <w:b/>
          <w:bCs/>
          <w:sz w:val="20"/>
          <w:szCs w:val="20"/>
        </w:rPr>
        <w:t>[16,</w:t>
      </w:r>
      <w:r w:rsidRPr="00F27810">
        <w:rPr>
          <w:rFonts w:ascii="Times New Roman" w:eastAsia="Times New Roman" w:hAnsi="Times New Roman" w:cs="Times New Roman"/>
          <w:b/>
          <w:bCs/>
          <w:sz w:val="20"/>
          <w:szCs w:val="20"/>
        </w:rPr>
        <w:t>2</w:t>
      </w:r>
      <w:r w:rsidR="003F2F41" w:rsidRPr="00F27810">
        <w:rPr>
          <w:rFonts w:ascii="Times New Roman" w:eastAsia="Times New Roman" w:hAnsi="Times New Roman" w:cs="Times New Roman"/>
          <w:b/>
          <w:bCs/>
          <w:sz w:val="20"/>
          <w:szCs w:val="20"/>
        </w:rPr>
        <w:t>1</w:t>
      </w:r>
      <w:r w:rsidRPr="00F27810">
        <w:rPr>
          <w:rFonts w:ascii="Times New Roman" w:eastAsia="Times New Roman" w:hAnsi="Times New Roman" w:cs="Times New Roman"/>
          <w:b/>
          <w:bCs/>
          <w:sz w:val="20"/>
          <w:szCs w:val="20"/>
        </w:rPr>
        <w:t xml:space="preserve">] </w:t>
      </w:r>
      <w:r w:rsidRPr="00F27810">
        <w:rPr>
          <w:rFonts w:ascii="Times New Roman" w:eastAsia="Times New Roman" w:hAnsi="Times New Roman" w:cs="Times New Roman"/>
          <w:sz w:val="20"/>
          <w:szCs w:val="20"/>
        </w:rPr>
        <w:t>corresponds with our results with regard to development of complications is a risk factor for GFR deterioration after PNL for complex renal stones (P=0.003).</w:t>
      </w:r>
    </w:p>
    <w:p w:rsidR="00935D0F" w:rsidRPr="00F27810" w:rsidRDefault="00935D0F" w:rsidP="00F27810">
      <w:pPr>
        <w:bidi w:val="0"/>
        <w:snapToGrid w:val="0"/>
        <w:spacing w:after="0" w:line="240" w:lineRule="auto"/>
        <w:jc w:val="both"/>
        <w:rPr>
          <w:rFonts w:ascii="Times New Roman" w:eastAsia="Times New Roman" w:hAnsi="Times New Roman" w:cs="Times New Roman"/>
          <w:b/>
          <w:sz w:val="20"/>
          <w:szCs w:val="20"/>
        </w:rPr>
      </w:pPr>
    </w:p>
    <w:p w:rsidR="00D64060" w:rsidRPr="00F27810" w:rsidRDefault="00684460" w:rsidP="00F27810">
      <w:pPr>
        <w:bidi w:val="0"/>
        <w:snapToGrid w:val="0"/>
        <w:spacing w:after="0" w:line="240" w:lineRule="auto"/>
        <w:jc w:val="both"/>
        <w:rPr>
          <w:rFonts w:ascii="Times New Roman" w:eastAsia="Times New Roman" w:hAnsi="Times New Roman" w:cs="Times New Roman"/>
          <w:b/>
          <w:sz w:val="20"/>
          <w:szCs w:val="20"/>
          <w:lang w:bidi="ar-EG"/>
        </w:rPr>
      </w:pPr>
      <w:r w:rsidRPr="00F27810">
        <w:rPr>
          <w:rFonts w:ascii="Times New Roman" w:eastAsia="Times New Roman" w:hAnsi="Times New Roman" w:cs="Times New Roman"/>
          <w:b/>
          <w:sz w:val="20"/>
          <w:szCs w:val="20"/>
        </w:rPr>
        <w:t>Conclusion</w:t>
      </w:r>
    </w:p>
    <w:p w:rsidR="00256DEA" w:rsidRPr="00F27810" w:rsidRDefault="00684460" w:rsidP="00F27810">
      <w:pPr>
        <w:bidi w:val="0"/>
        <w:snapToGrid w:val="0"/>
        <w:spacing w:after="0" w:line="240" w:lineRule="auto"/>
        <w:ind w:firstLine="425"/>
        <w:jc w:val="both"/>
        <w:rPr>
          <w:rFonts w:ascii="Times New Roman" w:eastAsia="Times New Roman" w:hAnsi="Times New Roman" w:cs="Times New Roman"/>
          <w:sz w:val="20"/>
          <w:szCs w:val="20"/>
        </w:rPr>
      </w:pPr>
      <w:r w:rsidRPr="00F27810">
        <w:rPr>
          <w:rFonts w:ascii="Times New Roman" w:eastAsia="Times New Roman" w:hAnsi="Times New Roman" w:cs="Times New Roman"/>
          <w:sz w:val="20"/>
          <w:szCs w:val="20"/>
        </w:rPr>
        <w:t xml:space="preserve">PNL and complementary SWL are effective in achieving an acceptable stone-clearance rate in patients with complex renal calculi. </w:t>
      </w:r>
      <w:r w:rsidR="000B6A22" w:rsidRPr="00F27810">
        <w:rPr>
          <w:rFonts w:ascii="Times New Roman" w:eastAsia="Times New Roman" w:hAnsi="Times New Roman" w:cs="Times New Roman"/>
          <w:sz w:val="20"/>
          <w:szCs w:val="20"/>
        </w:rPr>
        <w:t>It provides</w:t>
      </w:r>
      <w:r w:rsidRPr="00F27810">
        <w:rPr>
          <w:rFonts w:ascii="Times New Roman" w:eastAsia="Times New Roman" w:hAnsi="Times New Roman" w:cs="Times New Roman"/>
          <w:sz w:val="20"/>
          <w:szCs w:val="20"/>
        </w:rPr>
        <w:t xml:space="preserve"> a </w:t>
      </w:r>
      <w:r w:rsidRPr="00F27810">
        <w:rPr>
          <w:rFonts w:ascii="Times New Roman" w:eastAsia="Times New Roman" w:hAnsi="Times New Roman" w:cs="Times New Roman"/>
          <w:sz w:val="20"/>
          <w:szCs w:val="20"/>
        </w:rPr>
        <w:lastRenderedPageBreak/>
        <w:t>higher safety and a lower morbidity plus a relatively low incidence of significant complications to such patients</w:t>
      </w:r>
      <w:r w:rsidR="00F27810" w:rsidRPr="00F27810">
        <w:rPr>
          <w:rFonts w:ascii="Times New Roman" w:eastAsia="Times New Roman" w:hAnsi="Times New Roman" w:cs="Times New Roman"/>
          <w:b/>
          <w:sz w:val="20"/>
          <w:szCs w:val="20"/>
        </w:rPr>
        <w:t>.</w:t>
      </w:r>
      <w:r w:rsidR="00F27810">
        <w:rPr>
          <w:rFonts w:ascii="Times New Roman" w:eastAsia="Times New Roman" w:hAnsi="Times New Roman" w:cs="Times New Roman"/>
          <w:b/>
          <w:sz w:val="20"/>
          <w:szCs w:val="20"/>
        </w:rPr>
        <w:t xml:space="preserve"> </w:t>
      </w:r>
      <w:r w:rsidR="00F27810" w:rsidRPr="00F27810">
        <w:rPr>
          <w:rFonts w:ascii="Times New Roman" w:eastAsia="Times New Roman" w:hAnsi="Times New Roman" w:cs="Times New Roman"/>
          <w:sz w:val="20"/>
          <w:szCs w:val="20"/>
        </w:rPr>
        <w:t>P</w:t>
      </w:r>
      <w:r w:rsidRPr="00F27810">
        <w:rPr>
          <w:rFonts w:ascii="Times New Roman" w:eastAsia="Times New Roman" w:hAnsi="Times New Roman" w:cs="Times New Roman"/>
          <w:sz w:val="20"/>
          <w:szCs w:val="20"/>
        </w:rPr>
        <w:t>atients with complex renal stones who will be treated wit</w:t>
      </w:r>
      <w:r w:rsidR="00F27810" w:rsidRPr="00F27810">
        <w:rPr>
          <w:rFonts w:ascii="Times New Roman" w:eastAsia="Times New Roman" w:hAnsi="Times New Roman" w:cs="Times New Roman"/>
          <w:sz w:val="20"/>
          <w:szCs w:val="20"/>
        </w:rPr>
        <w:t>h</w:t>
      </w:r>
      <w:r w:rsidR="00F27810">
        <w:rPr>
          <w:rFonts w:ascii="Times New Roman" w:eastAsia="Times New Roman" w:hAnsi="Times New Roman" w:cs="Times New Roman"/>
          <w:sz w:val="20"/>
          <w:szCs w:val="20"/>
        </w:rPr>
        <w:t xml:space="preserve"> </w:t>
      </w:r>
      <w:r w:rsidR="00F27810" w:rsidRPr="00F27810">
        <w:rPr>
          <w:rFonts w:ascii="Times New Roman" w:eastAsia="Times New Roman" w:hAnsi="Times New Roman" w:cs="Times New Roman"/>
          <w:sz w:val="20"/>
          <w:szCs w:val="20"/>
        </w:rPr>
        <w:t>P</w:t>
      </w:r>
      <w:r w:rsidRPr="00F27810">
        <w:rPr>
          <w:rFonts w:ascii="Times New Roman" w:eastAsia="Times New Roman" w:hAnsi="Times New Roman" w:cs="Times New Roman"/>
          <w:sz w:val="20"/>
          <w:szCs w:val="20"/>
        </w:rPr>
        <w:t>NL need to know that the probability of requiring</w:t>
      </w:r>
      <w:r w:rsidR="000B6A22" w:rsidRPr="00F27810">
        <w:rPr>
          <w:rFonts w:ascii="Times New Roman" w:eastAsia="Times New Roman" w:hAnsi="Times New Roman" w:cs="Times New Roman"/>
          <w:sz w:val="20"/>
          <w:szCs w:val="20"/>
        </w:rPr>
        <w:t xml:space="preserve"> auxiliary procedures </w:t>
      </w:r>
      <w:proofErr w:type="spellStart"/>
      <w:r w:rsidR="000B6A22" w:rsidRPr="00F27810">
        <w:rPr>
          <w:rFonts w:ascii="Times New Roman" w:eastAsia="Times New Roman" w:hAnsi="Times New Roman" w:cs="Times New Roman"/>
          <w:sz w:val="20"/>
          <w:szCs w:val="20"/>
        </w:rPr>
        <w:t>like</w:t>
      </w:r>
      <w:r w:rsidRPr="00F27810">
        <w:rPr>
          <w:rFonts w:ascii="Times New Roman" w:eastAsia="Times New Roman" w:hAnsi="Times New Roman" w:cs="Times New Roman"/>
          <w:sz w:val="20"/>
          <w:szCs w:val="20"/>
        </w:rPr>
        <w:t>m</w:t>
      </w:r>
      <w:r w:rsidR="000B6A22" w:rsidRPr="00F27810">
        <w:rPr>
          <w:rFonts w:ascii="Times New Roman" w:eastAsia="Times New Roman" w:hAnsi="Times New Roman" w:cs="Times New Roman"/>
          <w:sz w:val="20"/>
          <w:szCs w:val="20"/>
        </w:rPr>
        <w:t>ultiple</w:t>
      </w:r>
      <w:proofErr w:type="spellEnd"/>
      <w:r w:rsidR="000B6A22" w:rsidRPr="00F27810">
        <w:rPr>
          <w:rFonts w:ascii="Times New Roman" w:eastAsia="Times New Roman" w:hAnsi="Times New Roman" w:cs="Times New Roman"/>
          <w:sz w:val="20"/>
          <w:szCs w:val="20"/>
        </w:rPr>
        <w:t xml:space="preserve"> sessions of PNL and complementary SWL. We reported that c</w:t>
      </w:r>
      <w:r w:rsidRPr="00F27810">
        <w:rPr>
          <w:rFonts w:ascii="Times New Roman" w:eastAsia="Times New Roman" w:hAnsi="Times New Roman" w:cs="Times New Roman"/>
          <w:sz w:val="20"/>
          <w:szCs w:val="20"/>
        </w:rPr>
        <w:t xml:space="preserve">omplications are significantly high if PNL is </w:t>
      </w:r>
      <w:proofErr w:type="spellStart"/>
      <w:r w:rsidRPr="00F27810">
        <w:rPr>
          <w:rFonts w:ascii="Times New Roman" w:eastAsia="Times New Roman" w:hAnsi="Times New Roman" w:cs="Times New Roman"/>
          <w:sz w:val="20"/>
          <w:szCs w:val="20"/>
        </w:rPr>
        <w:t>not</w:t>
      </w:r>
      <w:r w:rsidR="00BC500E" w:rsidRPr="00F27810">
        <w:rPr>
          <w:rFonts w:ascii="Times New Roman" w:eastAsia="Times New Roman" w:hAnsi="Times New Roman" w:cs="Times New Roman"/>
          <w:sz w:val="20"/>
          <w:szCs w:val="20"/>
        </w:rPr>
        <w:t>performed</w:t>
      </w:r>
      <w:proofErr w:type="spellEnd"/>
      <w:r w:rsidR="00BC500E" w:rsidRPr="00F27810">
        <w:rPr>
          <w:rFonts w:ascii="Times New Roman" w:eastAsia="Times New Roman" w:hAnsi="Times New Roman" w:cs="Times New Roman"/>
          <w:sz w:val="20"/>
          <w:szCs w:val="20"/>
        </w:rPr>
        <w:t xml:space="preserve"> by experienced </w:t>
      </w:r>
      <w:proofErr w:type="spellStart"/>
      <w:r w:rsidR="00BC500E" w:rsidRPr="00F27810">
        <w:rPr>
          <w:rFonts w:ascii="Times New Roman" w:eastAsia="Times New Roman" w:hAnsi="Times New Roman" w:cs="Times New Roman"/>
          <w:sz w:val="20"/>
          <w:szCs w:val="20"/>
        </w:rPr>
        <w:t>endourologist</w:t>
      </w:r>
      <w:proofErr w:type="spellEnd"/>
      <w:r w:rsidR="00BC500E" w:rsidRPr="00F27810">
        <w:rPr>
          <w:rFonts w:ascii="Times New Roman" w:eastAsia="Times New Roman" w:hAnsi="Times New Roman" w:cs="Times New Roman"/>
          <w:sz w:val="20"/>
          <w:szCs w:val="20"/>
        </w:rPr>
        <w:t xml:space="preserve"> or positive </w:t>
      </w:r>
      <w:proofErr w:type="spellStart"/>
      <w:r w:rsidRPr="00F27810">
        <w:rPr>
          <w:rFonts w:ascii="Times New Roman" w:eastAsia="Times New Roman" w:hAnsi="Times New Roman" w:cs="Times New Roman"/>
          <w:sz w:val="20"/>
          <w:szCs w:val="20"/>
        </w:rPr>
        <w:t>preoperative</w:t>
      </w:r>
      <w:r w:rsidR="00BC500E" w:rsidRPr="00F27810">
        <w:rPr>
          <w:rFonts w:ascii="Times New Roman" w:eastAsia="Times New Roman" w:hAnsi="Times New Roman" w:cs="Times New Roman"/>
          <w:sz w:val="20"/>
          <w:szCs w:val="20"/>
        </w:rPr>
        <w:t>urine</w:t>
      </w:r>
      <w:proofErr w:type="spellEnd"/>
      <w:r w:rsidR="00BC500E" w:rsidRPr="00F27810">
        <w:rPr>
          <w:rFonts w:ascii="Times New Roman" w:eastAsia="Times New Roman" w:hAnsi="Times New Roman" w:cs="Times New Roman"/>
          <w:sz w:val="20"/>
          <w:szCs w:val="20"/>
        </w:rPr>
        <w:t xml:space="preserve"> culture.</w:t>
      </w:r>
      <w:r w:rsidR="002477B5" w:rsidRPr="00F27810">
        <w:rPr>
          <w:rFonts w:ascii="Times New Roman" w:eastAsia="Times New Roman" w:hAnsi="Times New Roman" w:cs="Times New Roman"/>
          <w:sz w:val="20"/>
          <w:szCs w:val="20"/>
        </w:rPr>
        <w:t xml:space="preserve"> This study documented that PNL in complex stones does not cause a statistically significant impact on the function of the targeted kidney during short term follow up but the advent of postoperative complications revealed a negative effect. Consequ</w:t>
      </w:r>
      <w:r w:rsidR="007A44E6" w:rsidRPr="00F27810">
        <w:rPr>
          <w:rFonts w:ascii="Times New Roman" w:eastAsia="Times New Roman" w:hAnsi="Times New Roman" w:cs="Times New Roman"/>
          <w:sz w:val="20"/>
          <w:szCs w:val="20"/>
        </w:rPr>
        <w:t>ently, P</w:t>
      </w:r>
      <w:r w:rsidR="002477B5" w:rsidRPr="00F27810">
        <w:rPr>
          <w:rFonts w:ascii="Times New Roman" w:eastAsia="Times New Roman" w:hAnsi="Times New Roman" w:cs="Times New Roman"/>
          <w:sz w:val="20"/>
          <w:szCs w:val="20"/>
        </w:rPr>
        <w:t>NL is a minimally invasive technique, which could be carried out even in kidneys with some degree of functional impairment</w:t>
      </w:r>
      <w:r w:rsidR="00F27810" w:rsidRPr="00F27810">
        <w:rPr>
          <w:rFonts w:ascii="Times New Roman" w:eastAsia="Times New Roman" w:hAnsi="Times New Roman" w:cs="Times New Roman"/>
          <w:sz w:val="20"/>
          <w:szCs w:val="20"/>
        </w:rPr>
        <w:t>.</w:t>
      </w:r>
      <w:r w:rsidR="00F27810">
        <w:rPr>
          <w:rFonts w:ascii="Times New Roman" w:eastAsia="Times New Roman" w:hAnsi="Times New Roman" w:cs="Times New Roman"/>
          <w:sz w:val="20"/>
          <w:szCs w:val="20"/>
        </w:rPr>
        <w:t xml:space="preserve"> </w:t>
      </w:r>
      <w:r w:rsidR="00F27810" w:rsidRPr="00F27810">
        <w:rPr>
          <w:rFonts w:ascii="Times New Roman" w:eastAsia="Times New Roman" w:hAnsi="Times New Roman" w:cs="Times New Roman"/>
          <w:sz w:val="20"/>
          <w:szCs w:val="20"/>
        </w:rPr>
        <w:t>I</w:t>
      </w:r>
      <w:r w:rsidR="007A44E6" w:rsidRPr="00F27810">
        <w:rPr>
          <w:rFonts w:ascii="Times New Roman" w:eastAsia="Times New Roman" w:hAnsi="Times New Roman" w:cs="Times New Roman"/>
          <w:sz w:val="20"/>
          <w:szCs w:val="20"/>
        </w:rPr>
        <w:t>t</w:t>
      </w:r>
      <w:r w:rsidR="002477B5" w:rsidRPr="00F27810">
        <w:rPr>
          <w:rFonts w:ascii="Times New Roman" w:eastAsia="Times New Roman" w:hAnsi="Times New Roman" w:cs="Times New Roman"/>
          <w:sz w:val="20"/>
          <w:szCs w:val="20"/>
        </w:rPr>
        <w:t xml:space="preserve"> is recommended to improve the expertise of the urologists in PNL in order to raise the success rates and lower the complication rates therefore increasing kidney function lifespan.</w:t>
      </w:r>
      <w:bookmarkStart w:id="0" w:name="_GoBack"/>
      <w:bookmarkEnd w:id="0"/>
    </w:p>
    <w:p w:rsidR="0029003B" w:rsidRPr="00F27810" w:rsidRDefault="0029003B" w:rsidP="00F27810">
      <w:pPr>
        <w:bidi w:val="0"/>
        <w:snapToGrid w:val="0"/>
        <w:spacing w:after="0" w:line="240" w:lineRule="auto"/>
        <w:jc w:val="both"/>
        <w:rPr>
          <w:rFonts w:ascii="Times New Roman" w:eastAsia="Times New Roman" w:hAnsi="Times New Roman" w:cs="Times New Roman"/>
          <w:b/>
          <w:sz w:val="20"/>
          <w:szCs w:val="20"/>
        </w:rPr>
      </w:pPr>
    </w:p>
    <w:p w:rsidR="00D64060" w:rsidRPr="00F27810" w:rsidRDefault="00684460" w:rsidP="00F27810">
      <w:pPr>
        <w:bidi w:val="0"/>
        <w:snapToGrid w:val="0"/>
        <w:spacing w:after="0" w:line="240" w:lineRule="auto"/>
        <w:jc w:val="both"/>
        <w:rPr>
          <w:rFonts w:ascii="Times New Roman" w:eastAsia="Times New Roman" w:hAnsi="Times New Roman" w:cs="Times New Roman"/>
          <w:b/>
          <w:sz w:val="20"/>
          <w:szCs w:val="20"/>
          <w:lang w:bidi="ar-EG"/>
        </w:rPr>
      </w:pPr>
      <w:r w:rsidRPr="00F27810">
        <w:rPr>
          <w:rFonts w:ascii="Times New Roman" w:eastAsia="Times New Roman" w:hAnsi="Times New Roman" w:cs="Times New Roman"/>
          <w:b/>
          <w:sz w:val="20"/>
          <w:szCs w:val="20"/>
        </w:rPr>
        <w:t>References</w:t>
      </w:r>
    </w:p>
    <w:p w:rsidR="00D64060" w:rsidRPr="00F27810" w:rsidRDefault="00684460" w:rsidP="00F27810">
      <w:pPr>
        <w:pStyle w:val="ListParagraph"/>
        <w:numPr>
          <w:ilvl w:val="0"/>
          <w:numId w:val="2"/>
        </w:numPr>
        <w:bidi w:val="0"/>
        <w:snapToGrid w:val="0"/>
        <w:spacing w:after="0" w:line="240" w:lineRule="auto"/>
        <w:ind w:left="425" w:hanging="425"/>
        <w:jc w:val="both"/>
        <w:rPr>
          <w:rFonts w:ascii="Times New Roman" w:eastAsia="Times New Roman" w:hAnsi="Times New Roman" w:cs="Times New Roman"/>
          <w:sz w:val="20"/>
          <w:szCs w:val="20"/>
        </w:rPr>
      </w:pPr>
      <w:r w:rsidRPr="00F27810">
        <w:rPr>
          <w:rFonts w:ascii="Times New Roman" w:eastAsia="Times New Roman" w:hAnsi="Times New Roman" w:cs="Times New Roman"/>
          <w:bCs/>
          <w:sz w:val="20"/>
          <w:szCs w:val="20"/>
        </w:rPr>
        <w:t xml:space="preserve">Healy K, </w:t>
      </w:r>
      <w:proofErr w:type="spellStart"/>
      <w:r w:rsidRPr="00F27810">
        <w:rPr>
          <w:rFonts w:ascii="Times New Roman" w:eastAsia="Times New Roman" w:hAnsi="Times New Roman" w:cs="Times New Roman"/>
          <w:bCs/>
          <w:sz w:val="20"/>
          <w:szCs w:val="20"/>
        </w:rPr>
        <w:t>Ogan</w:t>
      </w:r>
      <w:proofErr w:type="spellEnd"/>
      <w:r w:rsidRPr="00F27810">
        <w:rPr>
          <w:rFonts w:ascii="Times New Roman" w:eastAsia="Times New Roman" w:hAnsi="Times New Roman" w:cs="Times New Roman"/>
          <w:bCs/>
          <w:sz w:val="20"/>
          <w:szCs w:val="20"/>
        </w:rPr>
        <w:t xml:space="preserve"> K.</w:t>
      </w:r>
      <w:r w:rsidR="00A85911" w:rsidRPr="00F27810">
        <w:rPr>
          <w:rFonts w:ascii="Times New Roman" w:eastAsia="Times New Roman" w:hAnsi="Times New Roman" w:cs="Times New Roman"/>
          <w:sz w:val="20"/>
          <w:szCs w:val="20"/>
        </w:rPr>
        <w:t>:</w:t>
      </w:r>
      <w:r w:rsidRPr="00F27810">
        <w:rPr>
          <w:rFonts w:ascii="Times New Roman" w:eastAsia="Times New Roman" w:hAnsi="Times New Roman" w:cs="Times New Roman"/>
          <w:sz w:val="20"/>
          <w:szCs w:val="20"/>
        </w:rPr>
        <w:t xml:space="preserve"> </w:t>
      </w:r>
      <w:proofErr w:type="spellStart"/>
      <w:r w:rsidRPr="00F27810">
        <w:rPr>
          <w:rFonts w:ascii="Times New Roman" w:eastAsia="Times New Roman" w:hAnsi="Times New Roman" w:cs="Times New Roman"/>
          <w:sz w:val="20"/>
          <w:szCs w:val="20"/>
        </w:rPr>
        <w:t>Pathophysiology</w:t>
      </w:r>
      <w:proofErr w:type="spellEnd"/>
      <w:r w:rsidRPr="00F27810">
        <w:rPr>
          <w:rFonts w:ascii="Times New Roman" w:eastAsia="Times New Roman" w:hAnsi="Times New Roman" w:cs="Times New Roman"/>
          <w:sz w:val="20"/>
          <w:szCs w:val="20"/>
        </w:rPr>
        <w:t xml:space="preserve"> and management of infectious</w:t>
      </w:r>
      <w:r w:rsidR="0029003B" w:rsidRPr="00F27810">
        <w:rPr>
          <w:rFonts w:ascii="Times New Roman" w:eastAsia="Times New Roman" w:hAnsi="Times New Roman" w:cs="Times New Roman"/>
          <w:sz w:val="20"/>
          <w:szCs w:val="20"/>
        </w:rPr>
        <w:t xml:space="preserve"> </w:t>
      </w:r>
      <w:proofErr w:type="spellStart"/>
      <w:r w:rsidRPr="00F27810">
        <w:rPr>
          <w:rFonts w:ascii="Times New Roman" w:eastAsia="Times New Roman" w:hAnsi="Times New Roman" w:cs="Times New Roman"/>
          <w:sz w:val="20"/>
          <w:szCs w:val="20"/>
        </w:rPr>
        <w:t>staghorn</w:t>
      </w:r>
      <w:proofErr w:type="spellEnd"/>
      <w:r w:rsidRPr="00F27810">
        <w:rPr>
          <w:rFonts w:ascii="Times New Roman" w:eastAsia="Times New Roman" w:hAnsi="Times New Roman" w:cs="Times New Roman"/>
          <w:sz w:val="20"/>
          <w:szCs w:val="20"/>
        </w:rPr>
        <w:t xml:space="preserve"> calculi. </w:t>
      </w:r>
      <w:proofErr w:type="spellStart"/>
      <w:r w:rsidRPr="00F27810">
        <w:rPr>
          <w:rFonts w:ascii="Times New Roman" w:eastAsia="Times New Roman" w:hAnsi="Times New Roman" w:cs="Times New Roman"/>
          <w:i/>
          <w:sz w:val="20"/>
          <w:szCs w:val="20"/>
        </w:rPr>
        <w:t>Uro</w:t>
      </w:r>
      <w:r w:rsidR="00F27810" w:rsidRPr="00F27810">
        <w:rPr>
          <w:rFonts w:ascii="Times New Roman" w:eastAsia="Times New Roman" w:hAnsi="Times New Roman" w:cs="Times New Roman"/>
          <w:i/>
          <w:sz w:val="20"/>
          <w:szCs w:val="20"/>
        </w:rPr>
        <w:t>l</w:t>
      </w:r>
      <w:proofErr w:type="spellEnd"/>
      <w:r w:rsidR="00F27810">
        <w:rPr>
          <w:rFonts w:ascii="Times New Roman" w:eastAsia="Times New Roman" w:hAnsi="Times New Roman" w:cs="Times New Roman"/>
          <w:i/>
          <w:sz w:val="20"/>
          <w:szCs w:val="20"/>
        </w:rPr>
        <w:t xml:space="preserve"> </w:t>
      </w:r>
      <w:proofErr w:type="spellStart"/>
      <w:r w:rsidR="00F27810" w:rsidRPr="00F27810">
        <w:rPr>
          <w:rFonts w:ascii="Times New Roman" w:eastAsia="Times New Roman" w:hAnsi="Times New Roman" w:cs="Times New Roman"/>
          <w:i/>
          <w:sz w:val="20"/>
          <w:szCs w:val="20"/>
        </w:rPr>
        <w:t>C</w:t>
      </w:r>
      <w:r w:rsidRPr="00F27810">
        <w:rPr>
          <w:rFonts w:ascii="Times New Roman" w:eastAsia="Times New Roman" w:hAnsi="Times New Roman" w:cs="Times New Roman"/>
          <w:i/>
          <w:sz w:val="20"/>
          <w:szCs w:val="20"/>
        </w:rPr>
        <w:t>lin</w:t>
      </w:r>
      <w:proofErr w:type="spellEnd"/>
      <w:r w:rsidRPr="00F27810">
        <w:rPr>
          <w:rFonts w:ascii="Times New Roman" w:eastAsia="Times New Roman" w:hAnsi="Times New Roman" w:cs="Times New Roman"/>
          <w:i/>
          <w:sz w:val="20"/>
          <w:szCs w:val="20"/>
        </w:rPr>
        <w:t xml:space="preserve"> North Am</w:t>
      </w:r>
      <w:r w:rsidRPr="00F27810">
        <w:rPr>
          <w:rFonts w:ascii="Times New Roman" w:eastAsia="Times New Roman" w:hAnsi="Times New Roman" w:cs="Times New Roman"/>
          <w:sz w:val="20"/>
          <w:szCs w:val="20"/>
        </w:rPr>
        <w:t>. 2007;34:363-74.</w:t>
      </w:r>
    </w:p>
    <w:p w:rsidR="00D64060" w:rsidRPr="00F27810" w:rsidRDefault="00E917B0" w:rsidP="00F27810">
      <w:pPr>
        <w:pStyle w:val="ListParagraph"/>
        <w:numPr>
          <w:ilvl w:val="0"/>
          <w:numId w:val="2"/>
        </w:numPr>
        <w:bidi w:val="0"/>
        <w:snapToGrid w:val="0"/>
        <w:spacing w:after="0" w:line="240" w:lineRule="auto"/>
        <w:ind w:left="425" w:hanging="425"/>
        <w:jc w:val="both"/>
        <w:rPr>
          <w:rFonts w:ascii="Times New Roman" w:eastAsia="Times New Roman" w:hAnsi="Times New Roman" w:cs="Times New Roman"/>
          <w:sz w:val="20"/>
          <w:szCs w:val="20"/>
          <w:lang w:bidi="ar-EG"/>
        </w:rPr>
      </w:pPr>
      <w:r w:rsidRPr="00F27810">
        <w:rPr>
          <w:rFonts w:ascii="Times New Roman" w:eastAsia="Times New Roman" w:hAnsi="Times New Roman" w:cs="Times New Roman"/>
          <w:bCs/>
          <w:sz w:val="20"/>
          <w:szCs w:val="20"/>
        </w:rPr>
        <w:t xml:space="preserve">Preminger G, </w:t>
      </w:r>
      <w:proofErr w:type="spellStart"/>
      <w:r w:rsidRPr="00F27810">
        <w:rPr>
          <w:rFonts w:ascii="Times New Roman" w:eastAsia="Times New Roman" w:hAnsi="Times New Roman" w:cs="Times New Roman"/>
          <w:bCs/>
          <w:sz w:val="20"/>
          <w:szCs w:val="20"/>
        </w:rPr>
        <w:t>Assimos</w:t>
      </w:r>
      <w:proofErr w:type="spellEnd"/>
      <w:r w:rsidRPr="00F27810">
        <w:rPr>
          <w:rFonts w:ascii="Times New Roman" w:eastAsia="Times New Roman" w:hAnsi="Times New Roman" w:cs="Times New Roman"/>
          <w:bCs/>
          <w:sz w:val="20"/>
          <w:szCs w:val="20"/>
        </w:rPr>
        <w:t xml:space="preserve"> D, </w:t>
      </w:r>
      <w:proofErr w:type="spellStart"/>
      <w:r w:rsidRPr="00F27810">
        <w:rPr>
          <w:rFonts w:ascii="Times New Roman" w:eastAsia="Times New Roman" w:hAnsi="Times New Roman" w:cs="Times New Roman"/>
          <w:bCs/>
          <w:sz w:val="20"/>
          <w:szCs w:val="20"/>
        </w:rPr>
        <w:t>Lingeman</w:t>
      </w:r>
      <w:proofErr w:type="spellEnd"/>
      <w:r w:rsidRPr="00F27810">
        <w:rPr>
          <w:rFonts w:ascii="Times New Roman" w:eastAsia="Times New Roman" w:hAnsi="Times New Roman" w:cs="Times New Roman"/>
          <w:bCs/>
          <w:sz w:val="20"/>
          <w:szCs w:val="20"/>
        </w:rPr>
        <w:t xml:space="preserve"> J</w:t>
      </w:r>
      <w:r w:rsidR="00684460" w:rsidRPr="00F27810">
        <w:rPr>
          <w:rFonts w:ascii="Times New Roman" w:eastAsia="Times New Roman" w:hAnsi="Times New Roman" w:cs="Times New Roman"/>
          <w:bCs/>
          <w:sz w:val="20"/>
          <w:szCs w:val="20"/>
        </w:rPr>
        <w:t>, et al</w:t>
      </w:r>
      <w:r w:rsidR="00684460" w:rsidRPr="00F27810">
        <w:rPr>
          <w:rFonts w:ascii="Times New Roman" w:eastAsia="Times New Roman" w:hAnsi="Times New Roman" w:cs="Times New Roman"/>
          <w:sz w:val="20"/>
          <w:szCs w:val="20"/>
        </w:rPr>
        <w:t>.</w:t>
      </w:r>
      <w:r w:rsidRPr="00F27810">
        <w:rPr>
          <w:rFonts w:ascii="Times New Roman" w:eastAsia="Times New Roman" w:hAnsi="Times New Roman" w:cs="Times New Roman"/>
          <w:sz w:val="20"/>
          <w:szCs w:val="20"/>
        </w:rPr>
        <w:t>:</w:t>
      </w:r>
      <w:r w:rsidR="00684460" w:rsidRPr="00F27810">
        <w:rPr>
          <w:rFonts w:ascii="Times New Roman" w:eastAsia="Times New Roman" w:hAnsi="Times New Roman" w:cs="Times New Roman"/>
          <w:sz w:val="20"/>
          <w:szCs w:val="20"/>
        </w:rPr>
        <w:t xml:space="preserve"> (AUA </w:t>
      </w:r>
      <w:proofErr w:type="spellStart"/>
      <w:r w:rsidR="00684460" w:rsidRPr="00F27810">
        <w:rPr>
          <w:rFonts w:ascii="Times New Roman" w:eastAsia="Times New Roman" w:hAnsi="Times New Roman" w:cs="Times New Roman"/>
          <w:sz w:val="20"/>
          <w:szCs w:val="20"/>
        </w:rPr>
        <w:t>Nephrolithiasis</w:t>
      </w:r>
      <w:proofErr w:type="spellEnd"/>
      <w:r w:rsidR="0029003B" w:rsidRPr="00F27810">
        <w:rPr>
          <w:rFonts w:ascii="Times New Roman" w:eastAsia="Times New Roman" w:hAnsi="Times New Roman" w:cs="Times New Roman"/>
          <w:sz w:val="20"/>
          <w:szCs w:val="20"/>
        </w:rPr>
        <w:t xml:space="preserve"> </w:t>
      </w:r>
      <w:r w:rsidR="00684460" w:rsidRPr="00F27810">
        <w:rPr>
          <w:rFonts w:ascii="Times New Roman" w:eastAsia="Times New Roman" w:hAnsi="Times New Roman" w:cs="Times New Roman"/>
          <w:sz w:val="20"/>
          <w:szCs w:val="20"/>
        </w:rPr>
        <w:t xml:space="preserve">Guideline Panel Chapter 1). AUA guideline on </w:t>
      </w:r>
      <w:proofErr w:type="spellStart"/>
      <w:r w:rsidR="00684460" w:rsidRPr="00F27810">
        <w:rPr>
          <w:rFonts w:ascii="Times New Roman" w:eastAsia="Times New Roman" w:hAnsi="Times New Roman" w:cs="Times New Roman"/>
          <w:sz w:val="20"/>
          <w:szCs w:val="20"/>
        </w:rPr>
        <w:t>managementof</w:t>
      </w:r>
      <w:proofErr w:type="spellEnd"/>
      <w:r w:rsidR="00684460" w:rsidRPr="00F27810">
        <w:rPr>
          <w:rFonts w:ascii="Times New Roman" w:eastAsia="Times New Roman" w:hAnsi="Times New Roman" w:cs="Times New Roman"/>
          <w:sz w:val="20"/>
          <w:szCs w:val="20"/>
        </w:rPr>
        <w:t xml:space="preserve"> </w:t>
      </w:r>
      <w:proofErr w:type="spellStart"/>
      <w:r w:rsidR="00684460" w:rsidRPr="00F27810">
        <w:rPr>
          <w:rFonts w:ascii="Times New Roman" w:eastAsia="Times New Roman" w:hAnsi="Times New Roman" w:cs="Times New Roman"/>
          <w:sz w:val="20"/>
          <w:szCs w:val="20"/>
        </w:rPr>
        <w:t>staghorn</w:t>
      </w:r>
      <w:proofErr w:type="spellEnd"/>
      <w:r w:rsidR="00684460" w:rsidRPr="00F27810">
        <w:rPr>
          <w:rFonts w:ascii="Times New Roman" w:eastAsia="Times New Roman" w:hAnsi="Times New Roman" w:cs="Times New Roman"/>
          <w:sz w:val="20"/>
          <w:szCs w:val="20"/>
        </w:rPr>
        <w:t xml:space="preserve"> calculi: diagnosis and treatment recommendations</w:t>
      </w:r>
      <w:r w:rsidR="00F27810" w:rsidRPr="00F27810">
        <w:rPr>
          <w:rFonts w:ascii="Times New Roman" w:eastAsia="Times New Roman" w:hAnsi="Times New Roman" w:cs="Times New Roman"/>
          <w:sz w:val="20"/>
          <w:szCs w:val="20"/>
        </w:rPr>
        <w:t>.</w:t>
      </w:r>
      <w:r w:rsidR="00F27810">
        <w:rPr>
          <w:rFonts w:ascii="Times New Roman" w:eastAsia="Times New Roman" w:hAnsi="Times New Roman" w:cs="Times New Roman"/>
          <w:sz w:val="20"/>
          <w:szCs w:val="20"/>
        </w:rPr>
        <w:t xml:space="preserve"> </w:t>
      </w:r>
      <w:r w:rsidR="00F27810" w:rsidRPr="00F27810">
        <w:rPr>
          <w:rFonts w:ascii="Times New Roman" w:eastAsia="Times New Roman" w:hAnsi="Times New Roman" w:cs="Times New Roman"/>
          <w:i/>
          <w:sz w:val="20"/>
          <w:szCs w:val="20"/>
        </w:rPr>
        <w:t>J</w:t>
      </w:r>
      <w:r w:rsidR="00684460" w:rsidRPr="00F27810">
        <w:rPr>
          <w:rFonts w:ascii="Times New Roman" w:eastAsia="Times New Roman" w:hAnsi="Times New Roman" w:cs="Times New Roman"/>
          <w:i/>
          <w:sz w:val="20"/>
          <w:szCs w:val="20"/>
        </w:rPr>
        <w:t xml:space="preserve"> Urol</w:t>
      </w:r>
      <w:r w:rsidR="00684460" w:rsidRPr="00F27810">
        <w:rPr>
          <w:rFonts w:ascii="Times New Roman" w:eastAsia="Times New Roman" w:hAnsi="Times New Roman" w:cs="Times New Roman"/>
          <w:sz w:val="20"/>
          <w:szCs w:val="20"/>
        </w:rPr>
        <w:t>. 2005;173:1991-2000.</w:t>
      </w:r>
    </w:p>
    <w:p w:rsidR="00D64060" w:rsidRPr="00F27810" w:rsidRDefault="00684460" w:rsidP="00F27810">
      <w:pPr>
        <w:pStyle w:val="ListParagraph"/>
        <w:numPr>
          <w:ilvl w:val="0"/>
          <w:numId w:val="2"/>
        </w:numPr>
        <w:bidi w:val="0"/>
        <w:snapToGrid w:val="0"/>
        <w:spacing w:after="0" w:line="240" w:lineRule="auto"/>
        <w:ind w:left="425" w:hanging="425"/>
        <w:jc w:val="both"/>
        <w:rPr>
          <w:rFonts w:ascii="Times New Roman" w:eastAsia="Goudy" w:hAnsi="Times New Roman" w:cs="Times New Roman"/>
          <w:sz w:val="20"/>
          <w:szCs w:val="20"/>
        </w:rPr>
      </w:pPr>
      <w:r w:rsidRPr="00F27810">
        <w:rPr>
          <w:rFonts w:ascii="Times New Roman" w:eastAsia="Times New Roman" w:hAnsi="Times New Roman" w:cs="Times New Roman"/>
          <w:bCs/>
          <w:sz w:val="20"/>
          <w:szCs w:val="20"/>
        </w:rPr>
        <w:t xml:space="preserve">Desai M, Jain P, </w:t>
      </w:r>
      <w:proofErr w:type="spellStart"/>
      <w:r w:rsidRPr="00F27810">
        <w:rPr>
          <w:rFonts w:ascii="Times New Roman" w:eastAsia="Times New Roman" w:hAnsi="Times New Roman" w:cs="Times New Roman"/>
          <w:bCs/>
          <w:sz w:val="20"/>
          <w:szCs w:val="20"/>
        </w:rPr>
        <w:t>Ganpule</w:t>
      </w:r>
      <w:proofErr w:type="spellEnd"/>
      <w:r w:rsidRPr="00F27810">
        <w:rPr>
          <w:rFonts w:ascii="Times New Roman" w:eastAsia="Times New Roman" w:hAnsi="Times New Roman" w:cs="Times New Roman"/>
          <w:bCs/>
          <w:sz w:val="20"/>
          <w:szCs w:val="20"/>
        </w:rPr>
        <w:t xml:space="preserve"> A, et al.</w:t>
      </w:r>
      <w:r w:rsidR="00E917B0" w:rsidRPr="00F27810">
        <w:rPr>
          <w:rFonts w:ascii="Times New Roman" w:eastAsia="Times New Roman" w:hAnsi="Times New Roman" w:cs="Times New Roman"/>
          <w:sz w:val="20"/>
          <w:szCs w:val="20"/>
        </w:rPr>
        <w:t>:</w:t>
      </w:r>
      <w:r w:rsidRPr="00F27810">
        <w:rPr>
          <w:rFonts w:ascii="Times New Roman" w:eastAsia="Times New Roman" w:hAnsi="Times New Roman" w:cs="Times New Roman"/>
          <w:sz w:val="20"/>
          <w:szCs w:val="20"/>
        </w:rPr>
        <w:t xml:space="preserve"> Developments in technique and</w:t>
      </w:r>
      <w:r w:rsidR="0029003B" w:rsidRPr="00F27810">
        <w:rPr>
          <w:rFonts w:ascii="Times New Roman" w:eastAsia="Times New Roman" w:hAnsi="Times New Roman" w:cs="Times New Roman"/>
          <w:sz w:val="20"/>
          <w:szCs w:val="20"/>
        </w:rPr>
        <w:t xml:space="preserve"> </w:t>
      </w:r>
      <w:r w:rsidRPr="00F27810">
        <w:rPr>
          <w:rFonts w:ascii="Times New Roman" w:eastAsia="Times New Roman" w:hAnsi="Times New Roman" w:cs="Times New Roman"/>
          <w:sz w:val="20"/>
          <w:szCs w:val="20"/>
        </w:rPr>
        <w:t xml:space="preserve">technology: the effect on the results of </w:t>
      </w:r>
      <w:proofErr w:type="spellStart"/>
      <w:r w:rsidRPr="00F27810">
        <w:rPr>
          <w:rFonts w:ascii="Times New Roman" w:eastAsia="Times New Roman" w:hAnsi="Times New Roman" w:cs="Times New Roman"/>
          <w:sz w:val="20"/>
          <w:szCs w:val="20"/>
        </w:rPr>
        <w:t>percutaneous</w:t>
      </w:r>
      <w:proofErr w:type="spellEnd"/>
      <w:r w:rsidRPr="00F27810">
        <w:rPr>
          <w:rFonts w:ascii="Times New Roman" w:eastAsia="Times New Roman" w:hAnsi="Times New Roman" w:cs="Times New Roman"/>
          <w:sz w:val="20"/>
          <w:szCs w:val="20"/>
        </w:rPr>
        <w:t xml:space="preserve"> </w:t>
      </w:r>
      <w:proofErr w:type="spellStart"/>
      <w:r w:rsidRPr="00F27810">
        <w:rPr>
          <w:rFonts w:ascii="Times New Roman" w:eastAsia="Times New Roman" w:hAnsi="Times New Roman" w:cs="Times New Roman"/>
          <w:sz w:val="20"/>
          <w:szCs w:val="20"/>
        </w:rPr>
        <w:t>nephrolithotomy</w:t>
      </w:r>
      <w:proofErr w:type="spellEnd"/>
      <w:r w:rsidR="0029003B" w:rsidRPr="00F27810">
        <w:rPr>
          <w:rFonts w:ascii="Times New Roman" w:eastAsia="Times New Roman" w:hAnsi="Times New Roman" w:cs="Times New Roman"/>
          <w:sz w:val="20"/>
          <w:szCs w:val="20"/>
        </w:rPr>
        <w:t xml:space="preserve"> </w:t>
      </w:r>
      <w:proofErr w:type="spellStart"/>
      <w:r w:rsidRPr="00F27810">
        <w:rPr>
          <w:rFonts w:ascii="Times New Roman" w:eastAsia="Times New Roman" w:hAnsi="Times New Roman" w:cs="Times New Roman"/>
          <w:sz w:val="20"/>
          <w:szCs w:val="20"/>
        </w:rPr>
        <w:t>forstaghorn</w:t>
      </w:r>
      <w:proofErr w:type="spellEnd"/>
      <w:r w:rsidRPr="00F27810">
        <w:rPr>
          <w:rFonts w:ascii="Times New Roman" w:eastAsia="Times New Roman" w:hAnsi="Times New Roman" w:cs="Times New Roman"/>
          <w:sz w:val="20"/>
          <w:szCs w:val="20"/>
        </w:rPr>
        <w:t xml:space="preserve"> calculi. </w:t>
      </w:r>
      <w:r w:rsidRPr="00F27810">
        <w:rPr>
          <w:rFonts w:ascii="Times New Roman" w:eastAsia="Times New Roman" w:hAnsi="Times New Roman" w:cs="Times New Roman"/>
          <w:i/>
          <w:sz w:val="20"/>
          <w:szCs w:val="20"/>
        </w:rPr>
        <w:t>BJU Int</w:t>
      </w:r>
      <w:r w:rsidRPr="00F27810">
        <w:rPr>
          <w:rFonts w:ascii="Times New Roman" w:eastAsia="Times New Roman" w:hAnsi="Times New Roman" w:cs="Times New Roman"/>
          <w:sz w:val="20"/>
          <w:szCs w:val="20"/>
        </w:rPr>
        <w:t>. 2009;104:542-548</w:t>
      </w:r>
      <w:r w:rsidRPr="00F27810">
        <w:rPr>
          <w:rFonts w:ascii="Times New Roman" w:eastAsia="Goudy" w:hAnsi="Times New Roman" w:cs="Times New Roman"/>
          <w:sz w:val="20"/>
          <w:szCs w:val="20"/>
        </w:rPr>
        <w:t>.</w:t>
      </w:r>
    </w:p>
    <w:p w:rsidR="00D64060" w:rsidRPr="00F27810" w:rsidRDefault="00E917B0" w:rsidP="00F27810">
      <w:pPr>
        <w:pStyle w:val="ListParagraph"/>
        <w:numPr>
          <w:ilvl w:val="0"/>
          <w:numId w:val="2"/>
        </w:numPr>
        <w:bidi w:val="0"/>
        <w:snapToGrid w:val="0"/>
        <w:spacing w:after="0" w:line="240" w:lineRule="auto"/>
        <w:ind w:left="425" w:hanging="425"/>
        <w:jc w:val="both"/>
        <w:rPr>
          <w:rFonts w:ascii="Times New Roman" w:eastAsia="Times New Roman" w:hAnsi="Times New Roman" w:cs="Times New Roman"/>
          <w:sz w:val="20"/>
          <w:szCs w:val="20"/>
        </w:rPr>
      </w:pPr>
      <w:r w:rsidRPr="00F27810">
        <w:rPr>
          <w:rFonts w:ascii="Times New Roman" w:eastAsia="Times New Roman" w:hAnsi="Times New Roman" w:cs="Times New Roman"/>
          <w:bCs/>
          <w:sz w:val="20"/>
          <w:szCs w:val="20"/>
        </w:rPr>
        <w:t>El-</w:t>
      </w:r>
      <w:proofErr w:type="spellStart"/>
      <w:r w:rsidRPr="00F27810">
        <w:rPr>
          <w:rFonts w:ascii="Times New Roman" w:eastAsia="Times New Roman" w:hAnsi="Times New Roman" w:cs="Times New Roman"/>
          <w:bCs/>
          <w:sz w:val="20"/>
          <w:szCs w:val="20"/>
        </w:rPr>
        <w:t>Nahas</w:t>
      </w:r>
      <w:proofErr w:type="spellEnd"/>
      <w:r w:rsidRPr="00F27810">
        <w:rPr>
          <w:rFonts w:ascii="Times New Roman" w:eastAsia="Times New Roman" w:hAnsi="Times New Roman" w:cs="Times New Roman"/>
          <w:bCs/>
          <w:sz w:val="20"/>
          <w:szCs w:val="20"/>
        </w:rPr>
        <w:t xml:space="preserve"> A, </w:t>
      </w:r>
      <w:proofErr w:type="spellStart"/>
      <w:r w:rsidRPr="00F27810">
        <w:rPr>
          <w:rFonts w:ascii="Times New Roman" w:eastAsia="Times New Roman" w:hAnsi="Times New Roman" w:cs="Times New Roman"/>
          <w:bCs/>
          <w:sz w:val="20"/>
          <w:szCs w:val="20"/>
        </w:rPr>
        <w:t>Shokeir</w:t>
      </w:r>
      <w:proofErr w:type="spellEnd"/>
      <w:r w:rsidRPr="00F27810">
        <w:rPr>
          <w:rFonts w:ascii="Times New Roman" w:eastAsia="Times New Roman" w:hAnsi="Times New Roman" w:cs="Times New Roman"/>
          <w:bCs/>
          <w:sz w:val="20"/>
          <w:szCs w:val="20"/>
        </w:rPr>
        <w:t xml:space="preserve"> A, El-</w:t>
      </w:r>
      <w:proofErr w:type="spellStart"/>
      <w:r w:rsidRPr="00F27810">
        <w:rPr>
          <w:rFonts w:ascii="Times New Roman" w:eastAsia="Times New Roman" w:hAnsi="Times New Roman" w:cs="Times New Roman"/>
          <w:bCs/>
          <w:sz w:val="20"/>
          <w:szCs w:val="20"/>
        </w:rPr>
        <w:t>Assmy</w:t>
      </w:r>
      <w:proofErr w:type="spellEnd"/>
      <w:r w:rsidRPr="00F27810">
        <w:rPr>
          <w:rFonts w:ascii="Times New Roman" w:eastAsia="Times New Roman" w:hAnsi="Times New Roman" w:cs="Times New Roman"/>
          <w:bCs/>
          <w:sz w:val="20"/>
          <w:szCs w:val="20"/>
        </w:rPr>
        <w:t xml:space="preserve"> A</w:t>
      </w:r>
      <w:r w:rsidR="00684460" w:rsidRPr="00F27810">
        <w:rPr>
          <w:rFonts w:ascii="Times New Roman" w:eastAsia="Times New Roman" w:hAnsi="Times New Roman" w:cs="Times New Roman"/>
          <w:bCs/>
          <w:sz w:val="20"/>
          <w:szCs w:val="20"/>
        </w:rPr>
        <w:t>, et al</w:t>
      </w:r>
      <w:r w:rsidR="00684460" w:rsidRPr="00F27810">
        <w:rPr>
          <w:rFonts w:ascii="Times New Roman" w:eastAsia="Times New Roman" w:hAnsi="Times New Roman" w:cs="Times New Roman"/>
          <w:sz w:val="20"/>
          <w:szCs w:val="20"/>
        </w:rPr>
        <w:t>.</w:t>
      </w:r>
      <w:r w:rsidRPr="00F27810">
        <w:rPr>
          <w:rFonts w:ascii="Times New Roman" w:eastAsia="Times New Roman" w:hAnsi="Times New Roman" w:cs="Times New Roman"/>
          <w:sz w:val="20"/>
          <w:szCs w:val="20"/>
        </w:rPr>
        <w:t>:</w:t>
      </w:r>
      <w:r w:rsidR="00684460" w:rsidRPr="00F27810">
        <w:rPr>
          <w:rFonts w:ascii="Times New Roman" w:eastAsia="Times New Roman" w:hAnsi="Times New Roman" w:cs="Times New Roman"/>
          <w:sz w:val="20"/>
          <w:szCs w:val="20"/>
        </w:rPr>
        <w:t xml:space="preserve"> Post-</w:t>
      </w:r>
      <w:proofErr w:type="spellStart"/>
      <w:r w:rsidR="00684460" w:rsidRPr="00F27810">
        <w:rPr>
          <w:rFonts w:ascii="Times New Roman" w:eastAsia="Times New Roman" w:hAnsi="Times New Roman" w:cs="Times New Roman"/>
          <w:sz w:val="20"/>
          <w:szCs w:val="20"/>
        </w:rPr>
        <w:t>percutaneousnephrolithotomy</w:t>
      </w:r>
      <w:proofErr w:type="spellEnd"/>
      <w:r w:rsidR="00684460" w:rsidRPr="00F27810">
        <w:rPr>
          <w:rFonts w:ascii="Times New Roman" w:eastAsia="Times New Roman" w:hAnsi="Times New Roman" w:cs="Times New Roman"/>
          <w:sz w:val="20"/>
          <w:szCs w:val="20"/>
        </w:rPr>
        <w:t xml:space="preserve"> extensive hemorrhage: a study of risk factors</w:t>
      </w:r>
      <w:r w:rsidR="00F27810" w:rsidRPr="00F27810">
        <w:rPr>
          <w:rFonts w:ascii="Times New Roman" w:eastAsia="Times New Roman" w:hAnsi="Times New Roman" w:cs="Times New Roman"/>
          <w:sz w:val="20"/>
          <w:szCs w:val="20"/>
        </w:rPr>
        <w:t>.</w:t>
      </w:r>
      <w:r w:rsidR="00F27810">
        <w:rPr>
          <w:rFonts w:ascii="Times New Roman" w:eastAsia="Times New Roman" w:hAnsi="Times New Roman" w:cs="Times New Roman"/>
          <w:sz w:val="20"/>
          <w:szCs w:val="20"/>
        </w:rPr>
        <w:t xml:space="preserve"> </w:t>
      </w:r>
      <w:r w:rsidR="00F27810" w:rsidRPr="00F27810">
        <w:rPr>
          <w:rFonts w:ascii="Times New Roman" w:eastAsia="Times New Roman" w:hAnsi="Times New Roman" w:cs="Times New Roman"/>
          <w:i/>
          <w:sz w:val="20"/>
          <w:szCs w:val="20"/>
        </w:rPr>
        <w:t>J</w:t>
      </w:r>
      <w:r w:rsidR="00684460" w:rsidRPr="00F27810">
        <w:rPr>
          <w:rFonts w:ascii="Times New Roman" w:eastAsia="Times New Roman" w:hAnsi="Times New Roman" w:cs="Times New Roman"/>
          <w:i/>
          <w:sz w:val="20"/>
          <w:szCs w:val="20"/>
        </w:rPr>
        <w:t xml:space="preserve"> Urol</w:t>
      </w:r>
      <w:r w:rsidR="00684460" w:rsidRPr="00F27810">
        <w:rPr>
          <w:rFonts w:ascii="Times New Roman" w:eastAsia="Times New Roman" w:hAnsi="Times New Roman" w:cs="Times New Roman"/>
          <w:sz w:val="20"/>
          <w:szCs w:val="20"/>
        </w:rPr>
        <w:t>. 2007;177:576-579.</w:t>
      </w:r>
    </w:p>
    <w:p w:rsidR="00D64060" w:rsidRPr="00F27810" w:rsidRDefault="00E917B0" w:rsidP="00F27810">
      <w:pPr>
        <w:pStyle w:val="ListParagraph"/>
        <w:numPr>
          <w:ilvl w:val="0"/>
          <w:numId w:val="2"/>
        </w:numPr>
        <w:bidi w:val="0"/>
        <w:snapToGrid w:val="0"/>
        <w:spacing w:after="0" w:line="240" w:lineRule="auto"/>
        <w:ind w:left="425" w:hanging="425"/>
        <w:jc w:val="both"/>
        <w:rPr>
          <w:rFonts w:ascii="Times New Roman" w:eastAsia="Times New Roman" w:hAnsi="Times New Roman" w:cs="Times New Roman"/>
          <w:sz w:val="20"/>
          <w:szCs w:val="20"/>
        </w:rPr>
      </w:pPr>
      <w:r w:rsidRPr="00F27810">
        <w:rPr>
          <w:rFonts w:ascii="Times New Roman" w:eastAsia="Times New Roman" w:hAnsi="Times New Roman" w:cs="Times New Roman"/>
          <w:bCs/>
          <w:sz w:val="20"/>
          <w:szCs w:val="20"/>
        </w:rPr>
        <w:t xml:space="preserve">Michel M, Trojan L, </w:t>
      </w:r>
      <w:proofErr w:type="spellStart"/>
      <w:r w:rsidRPr="00F27810">
        <w:rPr>
          <w:rFonts w:ascii="Times New Roman" w:eastAsia="Times New Roman" w:hAnsi="Times New Roman" w:cs="Times New Roman"/>
          <w:bCs/>
          <w:sz w:val="20"/>
          <w:szCs w:val="20"/>
        </w:rPr>
        <w:t>Rassweiler</w:t>
      </w:r>
      <w:proofErr w:type="spellEnd"/>
      <w:r w:rsidRPr="00F27810">
        <w:rPr>
          <w:rFonts w:ascii="Times New Roman" w:eastAsia="Times New Roman" w:hAnsi="Times New Roman" w:cs="Times New Roman"/>
          <w:bCs/>
          <w:sz w:val="20"/>
          <w:szCs w:val="20"/>
        </w:rPr>
        <w:t xml:space="preserve"> J</w:t>
      </w:r>
      <w:r w:rsidR="00684460" w:rsidRPr="00F27810">
        <w:rPr>
          <w:rFonts w:ascii="Times New Roman" w:eastAsia="Times New Roman" w:hAnsi="Times New Roman" w:cs="Times New Roman"/>
          <w:bCs/>
          <w:sz w:val="20"/>
          <w:szCs w:val="20"/>
        </w:rPr>
        <w:t>.</w:t>
      </w:r>
      <w:r w:rsidRPr="00F27810">
        <w:rPr>
          <w:rFonts w:ascii="Times New Roman" w:eastAsia="Times New Roman" w:hAnsi="Times New Roman" w:cs="Times New Roman"/>
          <w:sz w:val="20"/>
          <w:szCs w:val="20"/>
        </w:rPr>
        <w:t>:</w:t>
      </w:r>
      <w:r w:rsidR="00684460" w:rsidRPr="00F27810">
        <w:rPr>
          <w:rFonts w:ascii="Times New Roman" w:eastAsia="Times New Roman" w:hAnsi="Times New Roman" w:cs="Times New Roman"/>
          <w:sz w:val="20"/>
          <w:szCs w:val="20"/>
        </w:rPr>
        <w:t xml:space="preserve"> Complications in </w:t>
      </w:r>
      <w:proofErr w:type="spellStart"/>
      <w:r w:rsidR="00684460" w:rsidRPr="00F27810">
        <w:rPr>
          <w:rFonts w:ascii="Times New Roman" w:eastAsia="Times New Roman" w:hAnsi="Times New Roman" w:cs="Times New Roman"/>
          <w:sz w:val="20"/>
          <w:szCs w:val="20"/>
        </w:rPr>
        <w:t>percutaneousnephrolithotomy</w:t>
      </w:r>
      <w:proofErr w:type="spellEnd"/>
      <w:r w:rsidR="00684460" w:rsidRPr="00F27810">
        <w:rPr>
          <w:rFonts w:ascii="Times New Roman" w:eastAsia="Times New Roman" w:hAnsi="Times New Roman" w:cs="Times New Roman"/>
          <w:sz w:val="20"/>
          <w:szCs w:val="20"/>
        </w:rPr>
        <w:t xml:space="preserve">. </w:t>
      </w:r>
      <w:proofErr w:type="spellStart"/>
      <w:r w:rsidR="00684460" w:rsidRPr="00F27810">
        <w:rPr>
          <w:rFonts w:ascii="Times New Roman" w:eastAsia="Times New Roman" w:hAnsi="Times New Roman" w:cs="Times New Roman"/>
          <w:i/>
          <w:sz w:val="20"/>
          <w:szCs w:val="20"/>
        </w:rPr>
        <w:t>Eur</w:t>
      </w:r>
      <w:proofErr w:type="spellEnd"/>
      <w:r w:rsidR="00684460" w:rsidRPr="00F27810">
        <w:rPr>
          <w:rFonts w:ascii="Times New Roman" w:eastAsia="Times New Roman" w:hAnsi="Times New Roman" w:cs="Times New Roman"/>
          <w:i/>
          <w:sz w:val="20"/>
          <w:szCs w:val="20"/>
        </w:rPr>
        <w:t xml:space="preserve"> Urol</w:t>
      </w:r>
      <w:r w:rsidR="00684460" w:rsidRPr="00F27810">
        <w:rPr>
          <w:rFonts w:ascii="Times New Roman" w:eastAsia="Times New Roman" w:hAnsi="Times New Roman" w:cs="Times New Roman"/>
          <w:sz w:val="20"/>
          <w:szCs w:val="20"/>
        </w:rPr>
        <w:t>. 2007;51:899-906</w:t>
      </w:r>
      <w:r w:rsidRPr="00F27810">
        <w:rPr>
          <w:rFonts w:ascii="Times New Roman" w:eastAsia="Times New Roman" w:hAnsi="Times New Roman" w:cs="Times New Roman"/>
          <w:sz w:val="20"/>
          <w:szCs w:val="20"/>
        </w:rPr>
        <w:t>.</w:t>
      </w:r>
    </w:p>
    <w:p w:rsidR="00256000" w:rsidRPr="00F27810" w:rsidRDefault="00256000" w:rsidP="00F27810">
      <w:pPr>
        <w:pStyle w:val="ListParagraph"/>
        <w:numPr>
          <w:ilvl w:val="0"/>
          <w:numId w:val="2"/>
        </w:numPr>
        <w:bidi w:val="0"/>
        <w:snapToGrid w:val="0"/>
        <w:spacing w:after="0" w:line="240" w:lineRule="auto"/>
        <w:ind w:left="425" w:hanging="425"/>
        <w:jc w:val="both"/>
        <w:rPr>
          <w:rFonts w:ascii="Times New Roman" w:eastAsia="Times New Roman" w:hAnsi="Times New Roman" w:cs="Times New Roman"/>
          <w:sz w:val="20"/>
          <w:szCs w:val="20"/>
        </w:rPr>
      </w:pPr>
      <w:r w:rsidRPr="00F27810">
        <w:rPr>
          <w:rFonts w:ascii="Times New Roman" w:eastAsia="Times New Roman" w:hAnsi="Times New Roman" w:cs="Times New Roman"/>
          <w:sz w:val="20"/>
          <w:szCs w:val="20"/>
        </w:rPr>
        <w:t xml:space="preserve">Gambaro G, </w:t>
      </w:r>
      <w:proofErr w:type="spellStart"/>
      <w:r w:rsidRPr="00F27810">
        <w:rPr>
          <w:rFonts w:ascii="Times New Roman" w:eastAsia="Times New Roman" w:hAnsi="Times New Roman" w:cs="Times New Roman"/>
          <w:sz w:val="20"/>
          <w:szCs w:val="20"/>
        </w:rPr>
        <w:t>Favaro</w:t>
      </w:r>
      <w:proofErr w:type="spellEnd"/>
      <w:r w:rsidRPr="00F27810">
        <w:rPr>
          <w:rFonts w:ascii="Times New Roman" w:eastAsia="Times New Roman" w:hAnsi="Times New Roman" w:cs="Times New Roman"/>
          <w:sz w:val="20"/>
          <w:szCs w:val="20"/>
        </w:rPr>
        <w:t xml:space="preserve"> S and </w:t>
      </w:r>
      <w:proofErr w:type="spellStart"/>
      <w:r w:rsidRPr="00F27810">
        <w:rPr>
          <w:rFonts w:ascii="Times New Roman" w:eastAsia="Times New Roman" w:hAnsi="Times New Roman" w:cs="Times New Roman"/>
          <w:sz w:val="20"/>
          <w:szCs w:val="20"/>
        </w:rPr>
        <w:t>D’Angelo</w:t>
      </w:r>
      <w:proofErr w:type="spellEnd"/>
      <w:r w:rsidRPr="00F27810">
        <w:rPr>
          <w:rFonts w:ascii="Times New Roman" w:eastAsia="Times New Roman" w:hAnsi="Times New Roman" w:cs="Times New Roman"/>
          <w:sz w:val="20"/>
          <w:szCs w:val="20"/>
        </w:rPr>
        <w:t xml:space="preserve"> A:</w:t>
      </w:r>
      <w:r w:rsidR="00F27810">
        <w:rPr>
          <w:rFonts w:ascii="Times New Roman" w:eastAsia="Times New Roman" w:hAnsi="Times New Roman" w:cs="Times New Roman"/>
          <w:sz w:val="20"/>
          <w:szCs w:val="20"/>
        </w:rPr>
        <w:t xml:space="preserve"> </w:t>
      </w:r>
      <w:r w:rsidRPr="00F27810">
        <w:rPr>
          <w:rFonts w:ascii="Times New Roman" w:eastAsia="Times New Roman" w:hAnsi="Times New Roman" w:cs="Times New Roman"/>
          <w:sz w:val="20"/>
          <w:szCs w:val="20"/>
        </w:rPr>
        <w:t xml:space="preserve">Risk for renal failure in </w:t>
      </w:r>
      <w:proofErr w:type="spellStart"/>
      <w:r w:rsidRPr="00F27810">
        <w:rPr>
          <w:rFonts w:ascii="Times New Roman" w:eastAsia="Times New Roman" w:hAnsi="Times New Roman" w:cs="Times New Roman"/>
          <w:sz w:val="20"/>
          <w:szCs w:val="20"/>
        </w:rPr>
        <w:t>nephrolithiasis</w:t>
      </w:r>
      <w:proofErr w:type="spellEnd"/>
      <w:r w:rsidRPr="00F27810">
        <w:rPr>
          <w:rFonts w:ascii="Times New Roman" w:eastAsia="Times New Roman" w:hAnsi="Times New Roman" w:cs="Times New Roman"/>
          <w:sz w:val="20"/>
          <w:szCs w:val="20"/>
        </w:rPr>
        <w:t xml:space="preserve">. Am J Kidney </w:t>
      </w:r>
      <w:proofErr w:type="spellStart"/>
      <w:r w:rsidRPr="00F27810">
        <w:rPr>
          <w:rFonts w:ascii="Times New Roman" w:eastAsia="Times New Roman" w:hAnsi="Times New Roman" w:cs="Times New Roman"/>
          <w:sz w:val="20"/>
          <w:szCs w:val="20"/>
        </w:rPr>
        <w:t>Dis</w:t>
      </w:r>
      <w:proofErr w:type="spellEnd"/>
      <w:r w:rsidRPr="00F27810">
        <w:rPr>
          <w:rFonts w:ascii="Times New Roman" w:eastAsia="Times New Roman" w:hAnsi="Times New Roman" w:cs="Times New Roman"/>
          <w:sz w:val="20"/>
          <w:szCs w:val="20"/>
        </w:rPr>
        <w:t xml:space="preserve"> (2001)37:233–243.</w:t>
      </w:r>
    </w:p>
    <w:p w:rsidR="00A31EEB" w:rsidRPr="00F27810" w:rsidRDefault="00A31EEB" w:rsidP="00F27810">
      <w:pPr>
        <w:pStyle w:val="ListParagraph"/>
        <w:numPr>
          <w:ilvl w:val="0"/>
          <w:numId w:val="2"/>
        </w:numPr>
        <w:bidi w:val="0"/>
        <w:snapToGrid w:val="0"/>
        <w:spacing w:after="0" w:line="240" w:lineRule="auto"/>
        <w:ind w:left="425" w:hanging="425"/>
        <w:jc w:val="both"/>
        <w:rPr>
          <w:rFonts w:ascii="Times New Roman" w:eastAsia="Times New Roman" w:hAnsi="Times New Roman" w:cs="Times New Roman"/>
          <w:sz w:val="20"/>
          <w:szCs w:val="20"/>
        </w:rPr>
      </w:pPr>
      <w:proofErr w:type="spellStart"/>
      <w:r w:rsidRPr="00F27810">
        <w:rPr>
          <w:rFonts w:ascii="Times New Roman" w:eastAsia="Times New Roman" w:hAnsi="Times New Roman" w:cs="Times New Roman"/>
          <w:sz w:val="20"/>
          <w:szCs w:val="20"/>
        </w:rPr>
        <w:t>Méndez</w:t>
      </w:r>
      <w:proofErr w:type="spellEnd"/>
      <w:r w:rsidRPr="00F27810">
        <w:rPr>
          <w:rFonts w:ascii="Times New Roman" w:eastAsia="Times New Roman" w:hAnsi="Times New Roman" w:cs="Times New Roman"/>
          <w:sz w:val="20"/>
          <w:szCs w:val="20"/>
        </w:rPr>
        <w:t xml:space="preserve"> C, </w:t>
      </w:r>
      <w:proofErr w:type="spellStart"/>
      <w:r w:rsidRPr="00F27810">
        <w:rPr>
          <w:rFonts w:ascii="Times New Roman" w:eastAsia="Times New Roman" w:hAnsi="Times New Roman" w:cs="Times New Roman"/>
          <w:sz w:val="20"/>
          <w:szCs w:val="20"/>
        </w:rPr>
        <w:t>Denstedt</w:t>
      </w:r>
      <w:proofErr w:type="spellEnd"/>
      <w:r w:rsidRPr="00F27810">
        <w:rPr>
          <w:rFonts w:ascii="Times New Roman" w:eastAsia="Times New Roman" w:hAnsi="Times New Roman" w:cs="Times New Roman"/>
          <w:sz w:val="20"/>
          <w:szCs w:val="20"/>
        </w:rPr>
        <w:t xml:space="preserve"> J and </w:t>
      </w:r>
      <w:proofErr w:type="spellStart"/>
      <w:r w:rsidRPr="00F27810">
        <w:rPr>
          <w:rFonts w:ascii="Times New Roman" w:eastAsia="Times New Roman" w:hAnsi="Times New Roman" w:cs="Times New Roman"/>
          <w:sz w:val="20"/>
          <w:szCs w:val="20"/>
        </w:rPr>
        <w:t>Razvi</w:t>
      </w:r>
      <w:proofErr w:type="spellEnd"/>
      <w:r w:rsidRPr="00F27810">
        <w:rPr>
          <w:rFonts w:ascii="Times New Roman" w:eastAsia="Times New Roman" w:hAnsi="Times New Roman" w:cs="Times New Roman"/>
          <w:sz w:val="20"/>
          <w:szCs w:val="20"/>
        </w:rPr>
        <w:t xml:space="preserve"> H:</w:t>
      </w:r>
      <w:r w:rsidR="00F27810">
        <w:rPr>
          <w:rFonts w:ascii="Times New Roman" w:eastAsia="Times New Roman" w:hAnsi="Times New Roman" w:cs="Times New Roman"/>
          <w:sz w:val="20"/>
          <w:szCs w:val="20"/>
        </w:rPr>
        <w:t xml:space="preserve"> </w:t>
      </w:r>
      <w:r w:rsidRPr="00F27810">
        <w:rPr>
          <w:rFonts w:ascii="Times New Roman" w:eastAsia="Times New Roman" w:hAnsi="Times New Roman" w:cs="Times New Roman"/>
          <w:sz w:val="20"/>
          <w:szCs w:val="20"/>
        </w:rPr>
        <w:t xml:space="preserve">Preoperative indications for </w:t>
      </w:r>
      <w:proofErr w:type="spellStart"/>
      <w:r w:rsidRPr="00F27810">
        <w:rPr>
          <w:rFonts w:ascii="Times New Roman" w:eastAsia="Times New Roman" w:hAnsi="Times New Roman" w:cs="Times New Roman"/>
          <w:sz w:val="20"/>
          <w:szCs w:val="20"/>
        </w:rPr>
        <w:t>percutaneous</w:t>
      </w:r>
      <w:proofErr w:type="spellEnd"/>
      <w:r w:rsidRPr="00F27810">
        <w:rPr>
          <w:rFonts w:ascii="Times New Roman" w:eastAsia="Times New Roman" w:hAnsi="Times New Roman" w:cs="Times New Roman"/>
          <w:sz w:val="20"/>
          <w:szCs w:val="20"/>
        </w:rPr>
        <w:t xml:space="preserve"> </w:t>
      </w:r>
      <w:proofErr w:type="spellStart"/>
      <w:r w:rsidRPr="00F27810">
        <w:rPr>
          <w:rFonts w:ascii="Times New Roman" w:eastAsia="Times New Roman" w:hAnsi="Times New Roman" w:cs="Times New Roman"/>
          <w:sz w:val="20"/>
          <w:szCs w:val="20"/>
        </w:rPr>
        <w:t>nephrolithotripsy</w:t>
      </w:r>
      <w:proofErr w:type="spellEnd"/>
      <w:r w:rsidR="00F27810" w:rsidRPr="00F27810">
        <w:rPr>
          <w:rFonts w:ascii="Times New Roman" w:eastAsia="Times New Roman" w:hAnsi="Times New Roman" w:cs="Times New Roman"/>
          <w:sz w:val="20"/>
          <w:szCs w:val="20"/>
        </w:rPr>
        <w:t>.</w:t>
      </w:r>
      <w:r w:rsidR="00F27810">
        <w:rPr>
          <w:rFonts w:ascii="Times New Roman" w:eastAsia="Times New Roman" w:hAnsi="Times New Roman" w:cs="Times New Roman"/>
          <w:sz w:val="20"/>
          <w:szCs w:val="20"/>
        </w:rPr>
        <w:t xml:space="preserve"> </w:t>
      </w:r>
      <w:r w:rsidR="00F27810" w:rsidRPr="00F27810">
        <w:rPr>
          <w:rFonts w:ascii="Times New Roman" w:eastAsia="Times New Roman" w:hAnsi="Times New Roman" w:cs="Times New Roman"/>
          <w:sz w:val="20"/>
          <w:szCs w:val="20"/>
        </w:rPr>
        <w:t>J</w:t>
      </w:r>
      <w:r w:rsidRPr="00F27810">
        <w:rPr>
          <w:rFonts w:ascii="Times New Roman" w:eastAsia="Times New Roman" w:hAnsi="Times New Roman" w:cs="Times New Roman"/>
          <w:sz w:val="20"/>
          <w:szCs w:val="20"/>
        </w:rPr>
        <w:t xml:space="preserve"> </w:t>
      </w:r>
      <w:proofErr w:type="spellStart"/>
      <w:r w:rsidRPr="00F27810">
        <w:rPr>
          <w:rFonts w:ascii="Times New Roman" w:eastAsia="Times New Roman" w:hAnsi="Times New Roman" w:cs="Times New Roman"/>
          <w:sz w:val="20"/>
          <w:szCs w:val="20"/>
        </w:rPr>
        <w:t>Endourol</w:t>
      </w:r>
      <w:proofErr w:type="spellEnd"/>
      <w:r w:rsidRPr="00F27810">
        <w:rPr>
          <w:rFonts w:ascii="Times New Roman" w:eastAsia="Times New Roman" w:hAnsi="Times New Roman" w:cs="Times New Roman"/>
          <w:sz w:val="20"/>
          <w:szCs w:val="20"/>
        </w:rPr>
        <w:t xml:space="preserve"> (2009) 23:1557–1561.</w:t>
      </w:r>
    </w:p>
    <w:p w:rsidR="005D495A" w:rsidRPr="00F27810" w:rsidRDefault="005D495A" w:rsidP="00F27810">
      <w:pPr>
        <w:pStyle w:val="ListParagraph"/>
        <w:numPr>
          <w:ilvl w:val="0"/>
          <w:numId w:val="2"/>
        </w:numPr>
        <w:bidi w:val="0"/>
        <w:snapToGrid w:val="0"/>
        <w:spacing w:after="0" w:line="240" w:lineRule="auto"/>
        <w:ind w:left="425" w:hanging="425"/>
        <w:jc w:val="both"/>
        <w:rPr>
          <w:rFonts w:ascii="Times New Roman" w:eastAsia="Times New Roman" w:hAnsi="Times New Roman" w:cs="Times New Roman"/>
          <w:sz w:val="20"/>
          <w:szCs w:val="20"/>
        </w:rPr>
      </w:pPr>
      <w:proofErr w:type="spellStart"/>
      <w:r w:rsidRPr="00F27810">
        <w:rPr>
          <w:rFonts w:ascii="Times New Roman" w:eastAsia="Times New Roman" w:hAnsi="Times New Roman" w:cs="Times New Roman"/>
          <w:sz w:val="20"/>
          <w:szCs w:val="20"/>
        </w:rPr>
        <w:t>Lechevallier</w:t>
      </w:r>
      <w:proofErr w:type="spellEnd"/>
      <w:r w:rsidRPr="00F27810">
        <w:rPr>
          <w:rFonts w:ascii="Times New Roman" w:eastAsia="Times New Roman" w:hAnsi="Times New Roman" w:cs="Times New Roman"/>
          <w:sz w:val="20"/>
          <w:szCs w:val="20"/>
        </w:rPr>
        <w:t xml:space="preserve"> E, </w:t>
      </w:r>
      <w:proofErr w:type="spellStart"/>
      <w:r w:rsidRPr="00F27810">
        <w:rPr>
          <w:rFonts w:ascii="Times New Roman" w:eastAsia="Times New Roman" w:hAnsi="Times New Roman" w:cs="Times New Roman"/>
          <w:sz w:val="20"/>
          <w:szCs w:val="20"/>
        </w:rPr>
        <w:t>Siles</w:t>
      </w:r>
      <w:proofErr w:type="spellEnd"/>
      <w:r w:rsidRPr="00F27810">
        <w:rPr>
          <w:rFonts w:ascii="Times New Roman" w:eastAsia="Times New Roman" w:hAnsi="Times New Roman" w:cs="Times New Roman"/>
          <w:sz w:val="20"/>
          <w:szCs w:val="20"/>
        </w:rPr>
        <w:t xml:space="preserve"> E, Ortega J and </w:t>
      </w:r>
      <w:proofErr w:type="spellStart"/>
      <w:r w:rsidRPr="00F27810">
        <w:rPr>
          <w:rFonts w:ascii="Times New Roman" w:eastAsia="Times New Roman" w:hAnsi="Times New Roman" w:cs="Times New Roman"/>
          <w:sz w:val="20"/>
          <w:szCs w:val="20"/>
        </w:rPr>
        <w:t>Coulange</w:t>
      </w:r>
      <w:proofErr w:type="spellEnd"/>
      <w:r w:rsidRPr="00F27810">
        <w:rPr>
          <w:rFonts w:ascii="Times New Roman" w:eastAsia="Times New Roman" w:hAnsi="Times New Roman" w:cs="Times New Roman"/>
          <w:sz w:val="20"/>
          <w:szCs w:val="20"/>
        </w:rPr>
        <w:t xml:space="preserve"> C: Comparison by SPECT of renal scars after extracorporeal shock wave lithotripsy and </w:t>
      </w:r>
      <w:proofErr w:type="spellStart"/>
      <w:r w:rsidRPr="00F27810">
        <w:rPr>
          <w:rFonts w:ascii="Times New Roman" w:eastAsia="Times New Roman" w:hAnsi="Times New Roman" w:cs="Times New Roman"/>
          <w:sz w:val="20"/>
          <w:szCs w:val="20"/>
        </w:rPr>
        <w:t>percutaneous</w:t>
      </w:r>
      <w:proofErr w:type="spellEnd"/>
      <w:r w:rsidRPr="00F27810">
        <w:rPr>
          <w:rFonts w:ascii="Times New Roman" w:eastAsia="Times New Roman" w:hAnsi="Times New Roman" w:cs="Times New Roman"/>
          <w:sz w:val="20"/>
          <w:szCs w:val="20"/>
        </w:rPr>
        <w:t xml:space="preserve"> </w:t>
      </w:r>
      <w:proofErr w:type="spellStart"/>
      <w:r w:rsidRPr="00F27810">
        <w:rPr>
          <w:rFonts w:ascii="Times New Roman" w:eastAsia="Times New Roman" w:hAnsi="Times New Roman" w:cs="Times New Roman"/>
          <w:sz w:val="20"/>
          <w:szCs w:val="20"/>
        </w:rPr>
        <w:t>nephrolithotomy</w:t>
      </w:r>
      <w:proofErr w:type="spellEnd"/>
      <w:r w:rsidRPr="00F27810">
        <w:rPr>
          <w:rFonts w:ascii="Times New Roman" w:eastAsia="Times New Roman" w:hAnsi="Times New Roman" w:cs="Times New Roman"/>
          <w:sz w:val="20"/>
          <w:szCs w:val="20"/>
        </w:rPr>
        <w:t xml:space="preserve">. J </w:t>
      </w:r>
      <w:proofErr w:type="spellStart"/>
      <w:r w:rsidRPr="00F27810">
        <w:rPr>
          <w:rFonts w:ascii="Times New Roman" w:eastAsia="Times New Roman" w:hAnsi="Times New Roman" w:cs="Times New Roman"/>
          <w:sz w:val="20"/>
          <w:szCs w:val="20"/>
        </w:rPr>
        <w:t>Endourol</w:t>
      </w:r>
      <w:proofErr w:type="spellEnd"/>
      <w:r w:rsidRPr="00F27810">
        <w:rPr>
          <w:rFonts w:ascii="Times New Roman" w:eastAsia="Times New Roman" w:hAnsi="Times New Roman" w:cs="Times New Roman"/>
          <w:sz w:val="20"/>
          <w:szCs w:val="20"/>
        </w:rPr>
        <w:t xml:space="preserve"> (1993)7:465–467.</w:t>
      </w:r>
    </w:p>
    <w:p w:rsidR="005D495A" w:rsidRPr="00F27810" w:rsidRDefault="005D495A" w:rsidP="00F27810">
      <w:pPr>
        <w:pStyle w:val="ListParagraph"/>
        <w:numPr>
          <w:ilvl w:val="0"/>
          <w:numId w:val="2"/>
        </w:numPr>
        <w:bidi w:val="0"/>
        <w:snapToGrid w:val="0"/>
        <w:spacing w:after="0" w:line="240" w:lineRule="auto"/>
        <w:ind w:left="425" w:hanging="425"/>
        <w:jc w:val="both"/>
        <w:rPr>
          <w:rFonts w:ascii="Times New Roman" w:eastAsia="Times New Roman" w:hAnsi="Times New Roman" w:cs="Times New Roman"/>
          <w:sz w:val="20"/>
          <w:szCs w:val="20"/>
          <w:lang w:bidi="ar-EG"/>
        </w:rPr>
      </w:pPr>
      <w:proofErr w:type="spellStart"/>
      <w:r w:rsidRPr="00F27810">
        <w:rPr>
          <w:rFonts w:ascii="Times New Roman" w:eastAsia="Times New Roman" w:hAnsi="Times New Roman" w:cs="Times New Roman"/>
          <w:sz w:val="20"/>
          <w:szCs w:val="20"/>
        </w:rPr>
        <w:t>Samad</w:t>
      </w:r>
      <w:proofErr w:type="spellEnd"/>
      <w:r w:rsidRPr="00F27810">
        <w:rPr>
          <w:rFonts w:ascii="Times New Roman" w:eastAsia="Times New Roman" w:hAnsi="Times New Roman" w:cs="Times New Roman"/>
          <w:sz w:val="20"/>
          <w:szCs w:val="20"/>
        </w:rPr>
        <w:t xml:space="preserve"> L, </w:t>
      </w:r>
      <w:proofErr w:type="spellStart"/>
      <w:r w:rsidRPr="00F27810">
        <w:rPr>
          <w:rFonts w:ascii="Times New Roman" w:eastAsia="Times New Roman" w:hAnsi="Times New Roman" w:cs="Times New Roman"/>
          <w:sz w:val="20"/>
          <w:szCs w:val="20"/>
        </w:rPr>
        <w:t>Qureshi</w:t>
      </w:r>
      <w:proofErr w:type="spellEnd"/>
      <w:r w:rsidRPr="00F27810">
        <w:rPr>
          <w:rFonts w:ascii="Times New Roman" w:eastAsia="Times New Roman" w:hAnsi="Times New Roman" w:cs="Times New Roman"/>
          <w:sz w:val="20"/>
          <w:szCs w:val="20"/>
        </w:rPr>
        <w:t xml:space="preserve"> S and </w:t>
      </w:r>
      <w:proofErr w:type="spellStart"/>
      <w:r w:rsidRPr="00F27810">
        <w:rPr>
          <w:rFonts w:ascii="Times New Roman" w:eastAsia="Times New Roman" w:hAnsi="Times New Roman" w:cs="Times New Roman"/>
          <w:sz w:val="20"/>
          <w:szCs w:val="20"/>
        </w:rPr>
        <w:t>Zaidi</w:t>
      </w:r>
      <w:proofErr w:type="spellEnd"/>
      <w:r w:rsidRPr="00F27810">
        <w:rPr>
          <w:rFonts w:ascii="Times New Roman" w:eastAsia="Times New Roman" w:hAnsi="Times New Roman" w:cs="Times New Roman"/>
          <w:sz w:val="20"/>
          <w:szCs w:val="20"/>
        </w:rPr>
        <w:t xml:space="preserve"> Z:</w:t>
      </w:r>
      <w:r w:rsidR="00F27810">
        <w:rPr>
          <w:rFonts w:ascii="Times New Roman" w:eastAsia="Times New Roman" w:hAnsi="Times New Roman" w:cs="Times New Roman"/>
          <w:sz w:val="20"/>
          <w:szCs w:val="20"/>
        </w:rPr>
        <w:t xml:space="preserve"> </w:t>
      </w:r>
      <w:r w:rsidRPr="00F27810">
        <w:rPr>
          <w:rFonts w:ascii="Times New Roman" w:eastAsia="Times New Roman" w:hAnsi="Times New Roman" w:cs="Times New Roman"/>
          <w:sz w:val="20"/>
          <w:szCs w:val="20"/>
        </w:rPr>
        <w:t xml:space="preserve">Does </w:t>
      </w:r>
      <w:proofErr w:type="spellStart"/>
      <w:r w:rsidRPr="00F27810">
        <w:rPr>
          <w:rFonts w:ascii="Times New Roman" w:eastAsia="Times New Roman" w:hAnsi="Times New Roman" w:cs="Times New Roman"/>
          <w:sz w:val="20"/>
          <w:szCs w:val="20"/>
        </w:rPr>
        <w:t>percutaneous</w:t>
      </w:r>
      <w:proofErr w:type="spellEnd"/>
      <w:r w:rsidRPr="00F27810">
        <w:rPr>
          <w:rFonts w:ascii="Times New Roman" w:eastAsia="Times New Roman" w:hAnsi="Times New Roman" w:cs="Times New Roman"/>
          <w:sz w:val="20"/>
          <w:szCs w:val="20"/>
        </w:rPr>
        <w:t xml:space="preserve"> </w:t>
      </w:r>
      <w:proofErr w:type="spellStart"/>
      <w:r w:rsidRPr="00F27810">
        <w:rPr>
          <w:rFonts w:ascii="Times New Roman" w:eastAsia="Times New Roman" w:hAnsi="Times New Roman" w:cs="Times New Roman"/>
          <w:sz w:val="20"/>
          <w:szCs w:val="20"/>
        </w:rPr>
        <w:t>nephrolithotomy</w:t>
      </w:r>
      <w:proofErr w:type="spellEnd"/>
      <w:r w:rsidRPr="00F27810">
        <w:rPr>
          <w:rFonts w:ascii="Times New Roman" w:eastAsia="Times New Roman" w:hAnsi="Times New Roman" w:cs="Times New Roman"/>
          <w:sz w:val="20"/>
          <w:szCs w:val="20"/>
        </w:rPr>
        <w:t xml:space="preserve"> in children cause significant renal scarring? J </w:t>
      </w:r>
      <w:proofErr w:type="spellStart"/>
      <w:r w:rsidRPr="00F27810">
        <w:rPr>
          <w:rFonts w:ascii="Times New Roman" w:eastAsia="Times New Roman" w:hAnsi="Times New Roman" w:cs="Times New Roman"/>
          <w:sz w:val="20"/>
          <w:szCs w:val="20"/>
        </w:rPr>
        <w:t>Pediat</w:t>
      </w:r>
      <w:r w:rsidR="00F27810" w:rsidRPr="00F27810">
        <w:rPr>
          <w:rFonts w:ascii="Times New Roman" w:eastAsia="Times New Roman" w:hAnsi="Times New Roman" w:cs="Times New Roman"/>
          <w:sz w:val="20"/>
          <w:szCs w:val="20"/>
        </w:rPr>
        <w:t>r</w:t>
      </w:r>
      <w:proofErr w:type="spellEnd"/>
      <w:r w:rsidR="00F27810">
        <w:rPr>
          <w:rFonts w:ascii="Times New Roman" w:eastAsia="Times New Roman" w:hAnsi="Times New Roman" w:cs="Times New Roman"/>
          <w:sz w:val="20"/>
          <w:szCs w:val="20"/>
        </w:rPr>
        <w:t xml:space="preserve"> </w:t>
      </w:r>
      <w:proofErr w:type="spellStart"/>
      <w:r w:rsidR="00F27810" w:rsidRPr="00F27810">
        <w:rPr>
          <w:rFonts w:ascii="Times New Roman" w:eastAsia="Times New Roman" w:hAnsi="Times New Roman" w:cs="Times New Roman"/>
          <w:sz w:val="20"/>
          <w:szCs w:val="20"/>
        </w:rPr>
        <w:t>U</w:t>
      </w:r>
      <w:r w:rsidRPr="00F27810">
        <w:rPr>
          <w:rFonts w:ascii="Times New Roman" w:eastAsia="Times New Roman" w:hAnsi="Times New Roman" w:cs="Times New Roman"/>
          <w:sz w:val="20"/>
          <w:szCs w:val="20"/>
        </w:rPr>
        <w:t>rol</w:t>
      </w:r>
      <w:proofErr w:type="spellEnd"/>
      <w:r w:rsidRPr="00F27810">
        <w:rPr>
          <w:rFonts w:ascii="Times New Roman" w:eastAsia="Times New Roman" w:hAnsi="Times New Roman" w:cs="Times New Roman"/>
          <w:sz w:val="20"/>
          <w:szCs w:val="20"/>
        </w:rPr>
        <w:t xml:space="preserve"> (2007) 3:36–39.</w:t>
      </w:r>
    </w:p>
    <w:p w:rsidR="00D64060" w:rsidRPr="00F27810" w:rsidRDefault="00684460" w:rsidP="00F27810">
      <w:pPr>
        <w:pStyle w:val="ListParagraph"/>
        <w:numPr>
          <w:ilvl w:val="0"/>
          <w:numId w:val="2"/>
        </w:numPr>
        <w:bidi w:val="0"/>
        <w:snapToGrid w:val="0"/>
        <w:spacing w:after="0" w:line="240" w:lineRule="auto"/>
        <w:ind w:left="425" w:hanging="425"/>
        <w:jc w:val="both"/>
        <w:rPr>
          <w:rFonts w:ascii="Times New Roman" w:eastAsia="Times New Roman" w:hAnsi="Times New Roman" w:cs="Times New Roman"/>
          <w:sz w:val="20"/>
          <w:szCs w:val="20"/>
        </w:rPr>
      </w:pPr>
      <w:proofErr w:type="spellStart"/>
      <w:r w:rsidRPr="00F27810">
        <w:rPr>
          <w:rFonts w:ascii="Times New Roman" w:eastAsia="Times New Roman" w:hAnsi="Times New Roman" w:cs="Times New Roman"/>
          <w:bCs/>
          <w:sz w:val="20"/>
          <w:szCs w:val="20"/>
        </w:rPr>
        <w:lastRenderedPageBreak/>
        <w:t>Tefekli</w:t>
      </w:r>
      <w:proofErr w:type="spellEnd"/>
      <w:r w:rsidRPr="00F27810">
        <w:rPr>
          <w:rFonts w:ascii="Times New Roman" w:eastAsia="Times New Roman" w:hAnsi="Times New Roman" w:cs="Times New Roman"/>
          <w:bCs/>
          <w:sz w:val="20"/>
          <w:szCs w:val="20"/>
        </w:rPr>
        <w:t xml:space="preserve"> A, Ali </w:t>
      </w:r>
      <w:proofErr w:type="spellStart"/>
      <w:r w:rsidRPr="00F27810">
        <w:rPr>
          <w:rFonts w:ascii="Times New Roman" w:eastAsia="Times New Roman" w:hAnsi="Times New Roman" w:cs="Times New Roman"/>
          <w:bCs/>
          <w:sz w:val="20"/>
          <w:szCs w:val="20"/>
        </w:rPr>
        <w:t>Karadag</w:t>
      </w:r>
      <w:proofErr w:type="spellEnd"/>
      <w:r w:rsidRPr="00F27810">
        <w:rPr>
          <w:rFonts w:ascii="Times New Roman" w:eastAsia="Times New Roman" w:hAnsi="Times New Roman" w:cs="Times New Roman"/>
          <w:bCs/>
          <w:sz w:val="20"/>
          <w:szCs w:val="20"/>
        </w:rPr>
        <w:t xml:space="preserve"> M, </w:t>
      </w:r>
      <w:proofErr w:type="spellStart"/>
      <w:r w:rsidRPr="00F27810">
        <w:rPr>
          <w:rFonts w:ascii="Times New Roman" w:eastAsia="Times New Roman" w:hAnsi="Times New Roman" w:cs="Times New Roman"/>
          <w:bCs/>
          <w:sz w:val="20"/>
          <w:szCs w:val="20"/>
        </w:rPr>
        <w:t>Tepeler</w:t>
      </w:r>
      <w:proofErr w:type="spellEnd"/>
      <w:r w:rsidRPr="00F27810">
        <w:rPr>
          <w:rFonts w:ascii="Times New Roman" w:eastAsia="Times New Roman" w:hAnsi="Times New Roman" w:cs="Times New Roman"/>
          <w:bCs/>
          <w:sz w:val="20"/>
          <w:szCs w:val="20"/>
        </w:rPr>
        <w:t xml:space="preserve"> K, et al</w:t>
      </w:r>
      <w:r w:rsidRPr="00F27810">
        <w:rPr>
          <w:rFonts w:ascii="Times New Roman" w:eastAsia="Times New Roman" w:hAnsi="Times New Roman" w:cs="Times New Roman"/>
          <w:sz w:val="20"/>
          <w:szCs w:val="20"/>
        </w:rPr>
        <w:t>.</w:t>
      </w:r>
      <w:r w:rsidR="00E917B0" w:rsidRPr="00F27810">
        <w:rPr>
          <w:rFonts w:ascii="Times New Roman" w:eastAsia="Times New Roman" w:hAnsi="Times New Roman" w:cs="Times New Roman"/>
          <w:sz w:val="20"/>
          <w:szCs w:val="20"/>
        </w:rPr>
        <w:t>:</w:t>
      </w:r>
      <w:r w:rsidRPr="00F27810">
        <w:rPr>
          <w:rFonts w:ascii="Times New Roman" w:eastAsia="Times New Roman" w:hAnsi="Times New Roman" w:cs="Times New Roman"/>
          <w:sz w:val="20"/>
          <w:szCs w:val="20"/>
        </w:rPr>
        <w:t xml:space="preserve"> Classification </w:t>
      </w:r>
      <w:proofErr w:type="spellStart"/>
      <w:r w:rsidRPr="00F27810">
        <w:rPr>
          <w:rFonts w:ascii="Times New Roman" w:eastAsia="Times New Roman" w:hAnsi="Times New Roman" w:cs="Times New Roman"/>
          <w:sz w:val="20"/>
          <w:szCs w:val="20"/>
        </w:rPr>
        <w:t>ofpercutaneous</w:t>
      </w:r>
      <w:proofErr w:type="spellEnd"/>
      <w:r w:rsidRPr="00F27810">
        <w:rPr>
          <w:rFonts w:ascii="Times New Roman" w:eastAsia="Times New Roman" w:hAnsi="Times New Roman" w:cs="Times New Roman"/>
          <w:sz w:val="20"/>
          <w:szCs w:val="20"/>
        </w:rPr>
        <w:t xml:space="preserve"> </w:t>
      </w:r>
      <w:proofErr w:type="spellStart"/>
      <w:r w:rsidRPr="00F27810">
        <w:rPr>
          <w:rFonts w:ascii="Times New Roman" w:eastAsia="Times New Roman" w:hAnsi="Times New Roman" w:cs="Times New Roman"/>
          <w:sz w:val="20"/>
          <w:szCs w:val="20"/>
        </w:rPr>
        <w:t>nephrolithotomy</w:t>
      </w:r>
      <w:proofErr w:type="spellEnd"/>
      <w:r w:rsidRPr="00F27810">
        <w:rPr>
          <w:rFonts w:ascii="Times New Roman" w:eastAsia="Times New Roman" w:hAnsi="Times New Roman" w:cs="Times New Roman"/>
          <w:sz w:val="20"/>
          <w:szCs w:val="20"/>
        </w:rPr>
        <w:t xml:space="preserve"> complications using the </w:t>
      </w:r>
      <w:proofErr w:type="spellStart"/>
      <w:r w:rsidRPr="00F27810">
        <w:rPr>
          <w:rFonts w:ascii="Times New Roman" w:eastAsia="Times New Roman" w:hAnsi="Times New Roman" w:cs="Times New Roman"/>
          <w:sz w:val="20"/>
          <w:szCs w:val="20"/>
        </w:rPr>
        <w:t>modifiedclavien</w:t>
      </w:r>
      <w:proofErr w:type="spellEnd"/>
      <w:r w:rsidRPr="00F27810">
        <w:rPr>
          <w:rFonts w:ascii="Times New Roman" w:eastAsia="Times New Roman" w:hAnsi="Times New Roman" w:cs="Times New Roman"/>
          <w:sz w:val="20"/>
          <w:szCs w:val="20"/>
        </w:rPr>
        <w:t xml:space="preserve"> grading system: looking for a standard. </w:t>
      </w:r>
      <w:proofErr w:type="spellStart"/>
      <w:r w:rsidRPr="00F27810">
        <w:rPr>
          <w:rFonts w:ascii="Times New Roman" w:eastAsia="Times New Roman" w:hAnsi="Times New Roman" w:cs="Times New Roman"/>
          <w:i/>
          <w:sz w:val="20"/>
          <w:szCs w:val="20"/>
        </w:rPr>
        <w:t>Eur</w:t>
      </w:r>
      <w:proofErr w:type="spellEnd"/>
      <w:r w:rsidRPr="00F27810">
        <w:rPr>
          <w:rFonts w:ascii="Times New Roman" w:eastAsia="Times New Roman" w:hAnsi="Times New Roman" w:cs="Times New Roman"/>
          <w:i/>
          <w:sz w:val="20"/>
          <w:szCs w:val="20"/>
        </w:rPr>
        <w:t xml:space="preserve"> Urol</w:t>
      </w:r>
      <w:r w:rsidR="00997C5B" w:rsidRPr="00F27810">
        <w:rPr>
          <w:rFonts w:ascii="Times New Roman" w:eastAsia="Times New Roman" w:hAnsi="Times New Roman" w:cs="Times New Roman"/>
          <w:sz w:val="20"/>
          <w:szCs w:val="20"/>
        </w:rPr>
        <w:t>. 2008;53</w:t>
      </w:r>
      <w:r w:rsidRPr="00F27810">
        <w:rPr>
          <w:rFonts w:ascii="Times New Roman" w:eastAsia="Times New Roman" w:hAnsi="Times New Roman" w:cs="Times New Roman"/>
          <w:sz w:val="20"/>
          <w:szCs w:val="20"/>
        </w:rPr>
        <w:t>184-90.</w:t>
      </w:r>
    </w:p>
    <w:p w:rsidR="00997C5B" w:rsidRPr="00F27810" w:rsidRDefault="005D66D3" w:rsidP="00F27810">
      <w:pPr>
        <w:pStyle w:val="ListParagraph"/>
        <w:numPr>
          <w:ilvl w:val="0"/>
          <w:numId w:val="2"/>
        </w:numPr>
        <w:bidi w:val="0"/>
        <w:snapToGrid w:val="0"/>
        <w:spacing w:after="0" w:line="240" w:lineRule="auto"/>
        <w:ind w:left="425" w:hanging="425"/>
        <w:jc w:val="both"/>
        <w:rPr>
          <w:rFonts w:ascii="Times New Roman" w:eastAsia="Times New Roman" w:hAnsi="Times New Roman" w:cs="Times New Roman"/>
          <w:sz w:val="20"/>
          <w:szCs w:val="20"/>
        </w:rPr>
      </w:pPr>
      <w:proofErr w:type="spellStart"/>
      <w:r w:rsidRPr="00F27810">
        <w:rPr>
          <w:rFonts w:ascii="Times New Roman" w:eastAsia="Times New Roman" w:hAnsi="Times New Roman" w:cs="Times New Roman"/>
          <w:sz w:val="20"/>
          <w:szCs w:val="20"/>
        </w:rPr>
        <w:t>Shokeir</w:t>
      </w:r>
      <w:proofErr w:type="spellEnd"/>
      <w:r w:rsidRPr="00F27810">
        <w:rPr>
          <w:rFonts w:ascii="Times New Roman" w:eastAsia="Times New Roman" w:hAnsi="Times New Roman" w:cs="Times New Roman"/>
          <w:sz w:val="20"/>
          <w:szCs w:val="20"/>
        </w:rPr>
        <w:t xml:space="preserve"> A, Gad H, and El-</w:t>
      </w:r>
      <w:proofErr w:type="spellStart"/>
      <w:r w:rsidRPr="00F27810">
        <w:rPr>
          <w:rFonts w:ascii="Times New Roman" w:eastAsia="Times New Roman" w:hAnsi="Times New Roman" w:cs="Times New Roman"/>
          <w:sz w:val="20"/>
          <w:szCs w:val="20"/>
        </w:rPr>
        <w:t>Diasty</w:t>
      </w:r>
      <w:proofErr w:type="spellEnd"/>
      <w:r w:rsidRPr="00F27810">
        <w:rPr>
          <w:rFonts w:ascii="Times New Roman" w:eastAsia="Times New Roman" w:hAnsi="Times New Roman" w:cs="Times New Roman"/>
          <w:sz w:val="20"/>
          <w:szCs w:val="20"/>
        </w:rPr>
        <w:t xml:space="preserve"> T: Role of radioisotope renal scans in the choice of </w:t>
      </w:r>
      <w:proofErr w:type="spellStart"/>
      <w:r w:rsidRPr="00F27810">
        <w:rPr>
          <w:rFonts w:ascii="Times New Roman" w:eastAsia="Times New Roman" w:hAnsi="Times New Roman" w:cs="Times New Roman"/>
          <w:sz w:val="20"/>
          <w:szCs w:val="20"/>
        </w:rPr>
        <w:t>nephrectomy</w:t>
      </w:r>
      <w:proofErr w:type="spellEnd"/>
      <w:r w:rsidRPr="00F27810">
        <w:rPr>
          <w:rFonts w:ascii="Times New Roman" w:eastAsia="Times New Roman" w:hAnsi="Times New Roman" w:cs="Times New Roman"/>
          <w:sz w:val="20"/>
          <w:szCs w:val="20"/>
        </w:rPr>
        <w:t xml:space="preserve"> side in live kidney donors. J </w:t>
      </w:r>
      <w:proofErr w:type="spellStart"/>
      <w:r w:rsidRPr="00F27810">
        <w:rPr>
          <w:rFonts w:ascii="Times New Roman" w:eastAsia="Times New Roman" w:hAnsi="Times New Roman" w:cs="Times New Roman"/>
          <w:sz w:val="20"/>
          <w:szCs w:val="20"/>
        </w:rPr>
        <w:t>Urol</w:t>
      </w:r>
      <w:proofErr w:type="spellEnd"/>
      <w:r w:rsidRPr="00F27810">
        <w:rPr>
          <w:rFonts w:ascii="Times New Roman" w:eastAsia="Times New Roman" w:hAnsi="Times New Roman" w:cs="Times New Roman"/>
          <w:sz w:val="20"/>
          <w:szCs w:val="20"/>
        </w:rPr>
        <w:t xml:space="preserve"> 2003; 170: 373.</w:t>
      </w:r>
    </w:p>
    <w:p w:rsidR="00D64060" w:rsidRPr="00F27810" w:rsidRDefault="00A85911" w:rsidP="00F27810">
      <w:pPr>
        <w:pStyle w:val="ListParagraph"/>
        <w:numPr>
          <w:ilvl w:val="0"/>
          <w:numId w:val="2"/>
        </w:numPr>
        <w:bidi w:val="0"/>
        <w:snapToGrid w:val="0"/>
        <w:spacing w:after="0" w:line="240" w:lineRule="auto"/>
        <w:ind w:left="425" w:hanging="425"/>
        <w:jc w:val="both"/>
        <w:rPr>
          <w:rFonts w:ascii="Times New Roman" w:eastAsia="Times New Roman" w:hAnsi="Times New Roman" w:cs="Times New Roman"/>
          <w:sz w:val="20"/>
          <w:szCs w:val="20"/>
        </w:rPr>
      </w:pPr>
      <w:proofErr w:type="spellStart"/>
      <w:r w:rsidRPr="00F27810">
        <w:rPr>
          <w:rFonts w:ascii="Times New Roman" w:eastAsia="Times New Roman" w:hAnsi="Times New Roman" w:cs="Times New Roman"/>
          <w:sz w:val="20"/>
          <w:szCs w:val="20"/>
        </w:rPr>
        <w:t>Hossain</w:t>
      </w:r>
      <w:proofErr w:type="spellEnd"/>
      <w:r w:rsidRPr="00F27810">
        <w:rPr>
          <w:rFonts w:ascii="Times New Roman" w:eastAsia="Times New Roman" w:hAnsi="Times New Roman" w:cs="Times New Roman"/>
          <w:sz w:val="20"/>
          <w:szCs w:val="20"/>
        </w:rPr>
        <w:t xml:space="preserve"> T, </w:t>
      </w:r>
      <w:proofErr w:type="spellStart"/>
      <w:r w:rsidRPr="00F27810">
        <w:rPr>
          <w:rFonts w:ascii="Times New Roman" w:eastAsia="Times New Roman" w:hAnsi="Times New Roman" w:cs="Times New Roman"/>
          <w:sz w:val="20"/>
          <w:szCs w:val="20"/>
        </w:rPr>
        <w:t>Asaduzzaman</w:t>
      </w:r>
      <w:proofErr w:type="spellEnd"/>
      <w:r w:rsidRPr="00F27810">
        <w:rPr>
          <w:rFonts w:ascii="Times New Roman" w:eastAsia="Times New Roman" w:hAnsi="Times New Roman" w:cs="Times New Roman"/>
          <w:sz w:val="20"/>
          <w:szCs w:val="20"/>
        </w:rPr>
        <w:t xml:space="preserve"> M, </w:t>
      </w:r>
      <w:proofErr w:type="spellStart"/>
      <w:r w:rsidRPr="00F27810">
        <w:rPr>
          <w:rFonts w:ascii="Times New Roman" w:eastAsia="Times New Roman" w:hAnsi="Times New Roman" w:cs="Times New Roman"/>
          <w:sz w:val="20"/>
          <w:szCs w:val="20"/>
        </w:rPr>
        <w:t>Uddin</w:t>
      </w:r>
      <w:proofErr w:type="spellEnd"/>
      <w:r w:rsidRPr="00F27810">
        <w:rPr>
          <w:rFonts w:ascii="Times New Roman" w:eastAsia="Times New Roman" w:hAnsi="Times New Roman" w:cs="Times New Roman"/>
          <w:sz w:val="20"/>
          <w:szCs w:val="20"/>
        </w:rPr>
        <w:t xml:space="preserve"> M, </w:t>
      </w:r>
      <w:proofErr w:type="spellStart"/>
      <w:r w:rsidRPr="00F27810">
        <w:rPr>
          <w:rFonts w:ascii="Times New Roman" w:eastAsia="Times New Roman" w:hAnsi="Times New Roman" w:cs="Times New Roman"/>
          <w:sz w:val="20"/>
          <w:szCs w:val="20"/>
        </w:rPr>
        <w:t>Rahman</w:t>
      </w:r>
      <w:proofErr w:type="spellEnd"/>
      <w:r w:rsidRPr="00F27810">
        <w:rPr>
          <w:rFonts w:ascii="Times New Roman" w:eastAsia="Times New Roman" w:hAnsi="Times New Roman" w:cs="Times New Roman"/>
          <w:sz w:val="20"/>
          <w:szCs w:val="20"/>
        </w:rPr>
        <w:t xml:space="preserve"> M, </w:t>
      </w:r>
      <w:proofErr w:type="spellStart"/>
      <w:r w:rsidRPr="00F27810">
        <w:rPr>
          <w:rFonts w:ascii="Times New Roman" w:eastAsia="Times New Roman" w:hAnsi="Times New Roman" w:cs="Times New Roman"/>
          <w:sz w:val="20"/>
          <w:szCs w:val="20"/>
        </w:rPr>
        <w:t>Jahan</w:t>
      </w:r>
      <w:proofErr w:type="spellEnd"/>
      <w:r w:rsidRPr="00F27810">
        <w:rPr>
          <w:rFonts w:ascii="Times New Roman" w:eastAsia="Times New Roman" w:hAnsi="Times New Roman" w:cs="Times New Roman"/>
          <w:sz w:val="20"/>
          <w:szCs w:val="20"/>
        </w:rPr>
        <w:t xml:space="preserve"> M, </w:t>
      </w:r>
      <w:proofErr w:type="spellStart"/>
      <w:r w:rsidRPr="00F27810">
        <w:rPr>
          <w:rFonts w:ascii="Times New Roman" w:eastAsia="Times New Roman" w:hAnsi="Times New Roman" w:cs="Times New Roman"/>
          <w:sz w:val="20"/>
          <w:szCs w:val="20"/>
        </w:rPr>
        <w:t>Bhuiyan</w:t>
      </w:r>
      <w:proofErr w:type="spellEnd"/>
      <w:r w:rsidRPr="00F27810">
        <w:rPr>
          <w:rFonts w:ascii="Times New Roman" w:eastAsia="Times New Roman" w:hAnsi="Times New Roman" w:cs="Times New Roman"/>
          <w:sz w:val="20"/>
          <w:szCs w:val="20"/>
        </w:rPr>
        <w:t xml:space="preserve"> A</w:t>
      </w:r>
      <w:r w:rsidR="00684460" w:rsidRPr="00F27810">
        <w:rPr>
          <w:rFonts w:ascii="Times New Roman" w:eastAsia="Times New Roman" w:hAnsi="Times New Roman" w:cs="Times New Roman"/>
          <w:bCs/>
          <w:sz w:val="20"/>
          <w:szCs w:val="20"/>
        </w:rPr>
        <w:t xml:space="preserve">: </w:t>
      </w:r>
      <w:proofErr w:type="spellStart"/>
      <w:r w:rsidR="00684460" w:rsidRPr="00F27810">
        <w:rPr>
          <w:rFonts w:ascii="Times New Roman" w:eastAsia="Times New Roman" w:hAnsi="Times New Roman" w:cs="Times New Roman"/>
          <w:sz w:val="20"/>
          <w:szCs w:val="20"/>
        </w:rPr>
        <w:t>Percutaneous</w:t>
      </w:r>
      <w:proofErr w:type="spellEnd"/>
      <w:r w:rsidR="00684460" w:rsidRPr="00F27810">
        <w:rPr>
          <w:rFonts w:ascii="Times New Roman" w:eastAsia="Times New Roman" w:hAnsi="Times New Roman" w:cs="Times New Roman"/>
          <w:sz w:val="20"/>
          <w:szCs w:val="20"/>
        </w:rPr>
        <w:t xml:space="preserve"> </w:t>
      </w:r>
      <w:proofErr w:type="spellStart"/>
      <w:r w:rsidR="00684460" w:rsidRPr="00F27810">
        <w:rPr>
          <w:rFonts w:ascii="Times New Roman" w:eastAsia="Times New Roman" w:hAnsi="Times New Roman" w:cs="Times New Roman"/>
          <w:sz w:val="20"/>
          <w:szCs w:val="20"/>
        </w:rPr>
        <w:t>nephrolithotomy</w:t>
      </w:r>
      <w:proofErr w:type="spellEnd"/>
      <w:r w:rsidR="00684460" w:rsidRPr="00F27810">
        <w:rPr>
          <w:rFonts w:ascii="Times New Roman" w:eastAsia="Times New Roman" w:hAnsi="Times New Roman" w:cs="Times New Roman"/>
          <w:sz w:val="20"/>
          <w:szCs w:val="20"/>
        </w:rPr>
        <w:t xml:space="preserve">-a versatile technique for both simple and complex renal stone. Bangladesh Med Res </w:t>
      </w:r>
      <w:proofErr w:type="spellStart"/>
      <w:r w:rsidR="00684460" w:rsidRPr="00F27810">
        <w:rPr>
          <w:rFonts w:ascii="Times New Roman" w:eastAsia="Times New Roman" w:hAnsi="Times New Roman" w:cs="Times New Roman"/>
          <w:sz w:val="20"/>
          <w:szCs w:val="20"/>
        </w:rPr>
        <w:t>Counc</w:t>
      </w:r>
      <w:proofErr w:type="spellEnd"/>
      <w:r w:rsidR="00684460" w:rsidRPr="00F27810">
        <w:rPr>
          <w:rFonts w:ascii="Times New Roman" w:eastAsia="Times New Roman" w:hAnsi="Times New Roman" w:cs="Times New Roman"/>
          <w:sz w:val="20"/>
          <w:szCs w:val="20"/>
        </w:rPr>
        <w:t xml:space="preserve"> Bull 2013; 39: 99-103</w:t>
      </w:r>
      <w:r w:rsidRPr="00F27810">
        <w:rPr>
          <w:rFonts w:ascii="Times New Roman" w:eastAsia="Times New Roman" w:hAnsi="Times New Roman" w:cs="Times New Roman"/>
          <w:sz w:val="20"/>
          <w:szCs w:val="20"/>
        </w:rPr>
        <w:t>.</w:t>
      </w:r>
    </w:p>
    <w:p w:rsidR="00D64060" w:rsidRPr="00F27810" w:rsidRDefault="00CD7D1C" w:rsidP="00F27810">
      <w:pPr>
        <w:pStyle w:val="ListParagraph"/>
        <w:numPr>
          <w:ilvl w:val="0"/>
          <w:numId w:val="2"/>
        </w:numPr>
        <w:bidi w:val="0"/>
        <w:snapToGrid w:val="0"/>
        <w:spacing w:after="0" w:line="240" w:lineRule="auto"/>
        <w:ind w:left="425" w:hanging="425"/>
        <w:jc w:val="both"/>
        <w:rPr>
          <w:rFonts w:ascii="Times New Roman" w:eastAsia="Times New Roman" w:hAnsi="Times New Roman" w:cs="Times New Roman"/>
          <w:sz w:val="20"/>
          <w:szCs w:val="20"/>
          <w:shd w:val="clear" w:color="auto" w:fill="FFFFFF"/>
        </w:rPr>
      </w:pPr>
      <w:hyperlink r:id="rId16" w:history="1">
        <w:r w:rsidR="00285DCF" w:rsidRPr="00F27810">
          <w:rPr>
            <w:rFonts w:ascii="Times New Roman" w:eastAsia="Times New Roman" w:hAnsi="Times New Roman" w:cs="Times New Roman"/>
            <w:bCs/>
            <w:sz w:val="20"/>
            <w:szCs w:val="20"/>
            <w:shd w:val="clear" w:color="auto" w:fill="FFFFFF"/>
          </w:rPr>
          <w:t>Deepak M</w:t>
        </w:r>
      </w:hyperlink>
      <w:r w:rsidR="00285DCF" w:rsidRPr="00F27810">
        <w:rPr>
          <w:rFonts w:ascii="Times New Roman" w:eastAsia="Times New Roman" w:hAnsi="Times New Roman" w:cs="Times New Roman"/>
          <w:bCs/>
          <w:sz w:val="20"/>
          <w:szCs w:val="20"/>
          <w:shd w:val="clear" w:color="auto" w:fill="FFFFFF"/>
        </w:rPr>
        <w:t xml:space="preserve"> et al.</w:t>
      </w:r>
      <w:r w:rsidR="00F27810" w:rsidRPr="00F27810">
        <w:rPr>
          <w:rFonts w:ascii="Times New Roman" w:eastAsia="Times New Roman" w:hAnsi="Times New Roman" w:cs="Times New Roman"/>
          <w:bCs/>
          <w:sz w:val="20"/>
          <w:szCs w:val="20"/>
          <w:shd w:val="clear" w:color="auto" w:fill="FFFFFF"/>
        </w:rPr>
        <w:t>:</w:t>
      </w:r>
      <w:r w:rsidR="00F27810">
        <w:rPr>
          <w:rFonts w:ascii="Times New Roman" w:eastAsia="Times New Roman" w:hAnsi="Times New Roman" w:cs="Times New Roman"/>
          <w:bCs/>
          <w:sz w:val="20"/>
          <w:szCs w:val="20"/>
          <w:shd w:val="clear" w:color="auto" w:fill="FFFFFF"/>
        </w:rPr>
        <w:t xml:space="preserve"> </w:t>
      </w:r>
      <w:r w:rsidR="00F27810" w:rsidRPr="00F27810">
        <w:rPr>
          <w:rFonts w:ascii="Times New Roman" w:eastAsia="Times New Roman" w:hAnsi="Times New Roman" w:cs="Times New Roman"/>
          <w:sz w:val="20"/>
          <w:szCs w:val="20"/>
          <w:shd w:val="clear" w:color="auto" w:fill="FFFFFF"/>
        </w:rPr>
        <w:t>C</w:t>
      </w:r>
      <w:r w:rsidR="00BC12E6" w:rsidRPr="00F27810">
        <w:rPr>
          <w:rFonts w:ascii="Times New Roman" w:eastAsia="Times New Roman" w:hAnsi="Times New Roman" w:cs="Times New Roman"/>
          <w:sz w:val="20"/>
          <w:szCs w:val="20"/>
          <w:shd w:val="clear" w:color="auto" w:fill="FFFFFF"/>
        </w:rPr>
        <w:t xml:space="preserve">omparative evaluation of upper </w:t>
      </w:r>
      <w:r w:rsidR="00684460" w:rsidRPr="00F27810">
        <w:rPr>
          <w:rFonts w:ascii="Times New Roman" w:eastAsia="Times New Roman" w:hAnsi="Times New Roman" w:cs="Times New Roman"/>
          <w:sz w:val="20"/>
          <w:szCs w:val="20"/>
          <w:shd w:val="clear" w:color="auto" w:fill="FFFFFF"/>
        </w:rPr>
        <w:t xml:space="preserve">versus lower </w:t>
      </w:r>
      <w:proofErr w:type="spellStart"/>
      <w:r w:rsidR="00684460" w:rsidRPr="00F27810">
        <w:rPr>
          <w:rFonts w:ascii="Times New Roman" w:eastAsia="Times New Roman" w:hAnsi="Times New Roman" w:cs="Times New Roman"/>
          <w:sz w:val="20"/>
          <w:szCs w:val="20"/>
          <w:shd w:val="clear" w:color="auto" w:fill="FFFFFF"/>
        </w:rPr>
        <w:t>calyceal</w:t>
      </w:r>
      <w:proofErr w:type="spellEnd"/>
      <w:r w:rsidR="00684460" w:rsidRPr="00F27810">
        <w:rPr>
          <w:rFonts w:ascii="Times New Roman" w:eastAsia="Times New Roman" w:hAnsi="Times New Roman" w:cs="Times New Roman"/>
          <w:sz w:val="20"/>
          <w:szCs w:val="20"/>
          <w:shd w:val="clear" w:color="auto" w:fill="FFFFFF"/>
        </w:rPr>
        <w:t xml:space="preserve"> approach in </w:t>
      </w:r>
      <w:proofErr w:type="spellStart"/>
      <w:r w:rsidR="00684460" w:rsidRPr="00F27810">
        <w:rPr>
          <w:rFonts w:ascii="Times New Roman" w:eastAsia="Times New Roman" w:hAnsi="Times New Roman" w:cs="Times New Roman"/>
          <w:sz w:val="20"/>
          <w:szCs w:val="20"/>
          <w:shd w:val="clear" w:color="auto" w:fill="FFFFFF"/>
        </w:rPr>
        <w:t>percutaneous</w:t>
      </w:r>
      <w:proofErr w:type="spellEnd"/>
      <w:r w:rsidR="00684460" w:rsidRPr="00F27810">
        <w:rPr>
          <w:rFonts w:ascii="Times New Roman" w:eastAsia="Times New Roman" w:hAnsi="Times New Roman" w:cs="Times New Roman"/>
          <w:sz w:val="20"/>
          <w:szCs w:val="20"/>
          <w:shd w:val="clear" w:color="auto" w:fill="FFFFFF"/>
        </w:rPr>
        <w:t xml:space="preserve"> </w:t>
      </w:r>
      <w:proofErr w:type="spellStart"/>
      <w:r w:rsidR="00684460" w:rsidRPr="00F27810">
        <w:rPr>
          <w:rFonts w:ascii="Times New Roman" w:eastAsia="Times New Roman" w:hAnsi="Times New Roman" w:cs="Times New Roman"/>
          <w:sz w:val="20"/>
          <w:szCs w:val="20"/>
          <w:shd w:val="clear" w:color="auto" w:fill="FFFFFF"/>
        </w:rPr>
        <w:t>nephrolitho</w:t>
      </w:r>
      <w:r w:rsidR="00BC12E6" w:rsidRPr="00F27810">
        <w:rPr>
          <w:rFonts w:ascii="Times New Roman" w:eastAsia="Times New Roman" w:hAnsi="Times New Roman" w:cs="Times New Roman"/>
          <w:sz w:val="20"/>
          <w:szCs w:val="20"/>
          <w:shd w:val="clear" w:color="auto" w:fill="FFFFFF"/>
        </w:rPr>
        <w:t>tomy</w:t>
      </w:r>
      <w:proofErr w:type="spellEnd"/>
      <w:r w:rsidR="00BC12E6" w:rsidRPr="00F27810">
        <w:rPr>
          <w:rFonts w:ascii="Times New Roman" w:eastAsia="Times New Roman" w:hAnsi="Times New Roman" w:cs="Times New Roman"/>
          <w:sz w:val="20"/>
          <w:szCs w:val="20"/>
          <w:shd w:val="clear" w:color="auto" w:fill="FFFFFF"/>
        </w:rPr>
        <w:t xml:space="preserve"> for managing complex renal calculi. </w:t>
      </w:r>
      <w:proofErr w:type="spellStart"/>
      <w:r w:rsidR="00BC12E6" w:rsidRPr="00F27810">
        <w:rPr>
          <w:rFonts w:ascii="Times New Roman" w:eastAsia="Times New Roman" w:hAnsi="Times New Roman" w:cs="Times New Roman"/>
          <w:sz w:val="20"/>
          <w:szCs w:val="20"/>
          <w:shd w:val="clear" w:color="auto" w:fill="FFFFFF"/>
        </w:rPr>
        <w:t>Urol</w:t>
      </w:r>
      <w:proofErr w:type="spellEnd"/>
      <w:r w:rsidR="00BC12E6" w:rsidRPr="00F27810">
        <w:rPr>
          <w:rFonts w:ascii="Times New Roman" w:eastAsia="Times New Roman" w:hAnsi="Times New Roman" w:cs="Times New Roman"/>
          <w:sz w:val="20"/>
          <w:szCs w:val="20"/>
          <w:shd w:val="clear" w:color="auto" w:fill="FFFFFF"/>
        </w:rPr>
        <w:t xml:space="preserve"> Ann. 2015</w:t>
      </w:r>
      <w:r w:rsidR="00684460" w:rsidRPr="00F27810">
        <w:rPr>
          <w:rFonts w:ascii="Times New Roman" w:eastAsia="Times New Roman" w:hAnsi="Times New Roman" w:cs="Times New Roman"/>
          <w:sz w:val="20"/>
          <w:szCs w:val="20"/>
          <w:shd w:val="clear" w:color="auto" w:fill="FFFFFF"/>
        </w:rPr>
        <w:t>; 7(1): 31–35.</w:t>
      </w:r>
    </w:p>
    <w:p w:rsidR="00FB5168" w:rsidRPr="00F27810" w:rsidRDefault="00FB5168" w:rsidP="00F27810">
      <w:pPr>
        <w:pStyle w:val="ListParagraph"/>
        <w:numPr>
          <w:ilvl w:val="0"/>
          <w:numId w:val="2"/>
        </w:numPr>
        <w:bidi w:val="0"/>
        <w:snapToGrid w:val="0"/>
        <w:spacing w:after="0" w:line="240" w:lineRule="auto"/>
        <w:ind w:left="425" w:hanging="425"/>
        <w:jc w:val="both"/>
        <w:rPr>
          <w:rFonts w:ascii="Times New Roman" w:eastAsia="Times New Roman" w:hAnsi="Times New Roman" w:cs="Times New Roman"/>
          <w:sz w:val="20"/>
          <w:szCs w:val="20"/>
          <w:shd w:val="clear" w:color="auto" w:fill="FFFFFF"/>
          <w:lang w:bidi="ar-EG"/>
        </w:rPr>
      </w:pPr>
      <w:r w:rsidRPr="00F27810">
        <w:rPr>
          <w:rFonts w:ascii="Times New Roman" w:eastAsia="Times New Roman" w:hAnsi="Times New Roman" w:cs="Times New Roman"/>
          <w:bCs/>
          <w:sz w:val="20"/>
          <w:szCs w:val="20"/>
        </w:rPr>
        <w:t>Shin T, Cho H, and Hong S</w:t>
      </w:r>
      <w:r w:rsidRPr="00F27810">
        <w:rPr>
          <w:rFonts w:ascii="Times New Roman" w:eastAsia="Times New Roman" w:hAnsi="Times New Roman" w:cs="Times New Roman"/>
          <w:sz w:val="20"/>
          <w:szCs w:val="20"/>
        </w:rPr>
        <w:t xml:space="preserve">: Complications of </w:t>
      </w:r>
      <w:proofErr w:type="spellStart"/>
      <w:r w:rsidRPr="00F27810">
        <w:rPr>
          <w:rFonts w:ascii="Times New Roman" w:eastAsia="Times New Roman" w:hAnsi="Times New Roman" w:cs="Times New Roman"/>
          <w:sz w:val="20"/>
          <w:szCs w:val="20"/>
        </w:rPr>
        <w:t>Percutaneous</w:t>
      </w:r>
      <w:proofErr w:type="spellEnd"/>
      <w:r w:rsidRPr="00F27810">
        <w:rPr>
          <w:rFonts w:ascii="Times New Roman" w:eastAsia="Times New Roman" w:hAnsi="Times New Roman" w:cs="Times New Roman"/>
          <w:sz w:val="20"/>
          <w:szCs w:val="20"/>
        </w:rPr>
        <w:t xml:space="preserve"> </w:t>
      </w:r>
      <w:proofErr w:type="spellStart"/>
      <w:r w:rsidRPr="00F27810">
        <w:rPr>
          <w:rFonts w:ascii="Times New Roman" w:eastAsia="Times New Roman" w:hAnsi="Times New Roman" w:cs="Times New Roman"/>
          <w:sz w:val="20"/>
          <w:szCs w:val="20"/>
        </w:rPr>
        <w:t>Nephrolithotomy</w:t>
      </w:r>
      <w:proofErr w:type="spellEnd"/>
      <w:r w:rsidRPr="00F27810">
        <w:rPr>
          <w:rFonts w:ascii="Times New Roman" w:eastAsia="Times New Roman" w:hAnsi="Times New Roman" w:cs="Times New Roman"/>
          <w:sz w:val="20"/>
          <w:szCs w:val="20"/>
        </w:rPr>
        <w:t xml:space="preserve"> Classified by the Modified </w:t>
      </w:r>
      <w:proofErr w:type="spellStart"/>
      <w:r w:rsidRPr="00F27810">
        <w:rPr>
          <w:rFonts w:ascii="Times New Roman" w:eastAsia="Times New Roman" w:hAnsi="Times New Roman" w:cs="Times New Roman"/>
          <w:sz w:val="20"/>
          <w:szCs w:val="20"/>
        </w:rPr>
        <w:t>Clavien</w:t>
      </w:r>
      <w:proofErr w:type="spellEnd"/>
      <w:r w:rsidRPr="00F27810">
        <w:rPr>
          <w:rFonts w:ascii="Times New Roman" w:eastAsia="Times New Roman" w:hAnsi="Times New Roman" w:cs="Times New Roman"/>
          <w:sz w:val="20"/>
          <w:szCs w:val="20"/>
        </w:rPr>
        <w:t xml:space="preserve"> Grading System: A Single Center’s Experience over 16 Years. Korean J </w:t>
      </w:r>
      <w:proofErr w:type="spellStart"/>
      <w:r w:rsidRPr="00F27810">
        <w:rPr>
          <w:rFonts w:ascii="Times New Roman" w:eastAsia="Times New Roman" w:hAnsi="Times New Roman" w:cs="Times New Roman"/>
          <w:sz w:val="20"/>
          <w:szCs w:val="20"/>
        </w:rPr>
        <w:t>Urol</w:t>
      </w:r>
      <w:proofErr w:type="spellEnd"/>
      <w:r w:rsidRPr="00F27810">
        <w:rPr>
          <w:rFonts w:ascii="Times New Roman" w:eastAsia="Times New Roman" w:hAnsi="Times New Roman" w:cs="Times New Roman"/>
          <w:sz w:val="20"/>
          <w:szCs w:val="20"/>
        </w:rPr>
        <w:t xml:space="preserve"> 2011; 52: 769.</w:t>
      </w:r>
    </w:p>
    <w:p w:rsidR="00825D1A" w:rsidRPr="00F27810" w:rsidRDefault="007F47B4" w:rsidP="00F27810">
      <w:pPr>
        <w:pStyle w:val="ListParagraph"/>
        <w:numPr>
          <w:ilvl w:val="0"/>
          <w:numId w:val="2"/>
        </w:numPr>
        <w:bidi w:val="0"/>
        <w:snapToGrid w:val="0"/>
        <w:spacing w:after="0" w:line="240" w:lineRule="auto"/>
        <w:ind w:left="425" w:hanging="425"/>
        <w:jc w:val="both"/>
        <w:rPr>
          <w:rFonts w:ascii="Times New Roman" w:eastAsia="Times New Roman" w:hAnsi="Times New Roman" w:cs="Times New Roman"/>
          <w:bCs/>
          <w:sz w:val="20"/>
          <w:szCs w:val="20"/>
        </w:rPr>
      </w:pPr>
      <w:proofErr w:type="spellStart"/>
      <w:r w:rsidRPr="00F27810">
        <w:rPr>
          <w:rFonts w:ascii="Times New Roman" w:eastAsia="Times New Roman" w:hAnsi="Times New Roman" w:cs="Times New Roman"/>
          <w:sz w:val="20"/>
          <w:szCs w:val="20"/>
        </w:rPr>
        <w:t>Resorlu</w:t>
      </w:r>
      <w:proofErr w:type="spellEnd"/>
      <w:r w:rsidRPr="00F27810">
        <w:rPr>
          <w:rFonts w:ascii="Times New Roman" w:eastAsia="Times New Roman" w:hAnsi="Times New Roman" w:cs="Times New Roman"/>
          <w:sz w:val="20"/>
          <w:szCs w:val="20"/>
        </w:rPr>
        <w:t xml:space="preserve"> B, Kara C, </w:t>
      </w:r>
      <w:proofErr w:type="spellStart"/>
      <w:r w:rsidRPr="00F27810">
        <w:rPr>
          <w:rFonts w:ascii="Times New Roman" w:eastAsia="Times New Roman" w:hAnsi="Times New Roman" w:cs="Times New Roman"/>
          <w:sz w:val="20"/>
          <w:szCs w:val="20"/>
        </w:rPr>
        <w:t>Oguz</w:t>
      </w:r>
      <w:proofErr w:type="spellEnd"/>
      <w:r w:rsidRPr="00F27810">
        <w:rPr>
          <w:rFonts w:ascii="Times New Roman" w:eastAsia="Times New Roman" w:hAnsi="Times New Roman" w:cs="Times New Roman"/>
          <w:sz w:val="20"/>
          <w:szCs w:val="20"/>
        </w:rPr>
        <w:t xml:space="preserve"> U, et al:</w:t>
      </w:r>
      <w:r w:rsidRPr="00F27810">
        <w:rPr>
          <w:rFonts w:ascii="Times New Roman" w:eastAsia="Times New Roman" w:hAnsi="Times New Roman" w:cs="Times New Roman"/>
          <w:bCs/>
          <w:sz w:val="20"/>
          <w:szCs w:val="20"/>
        </w:rPr>
        <w:t xml:space="preserve"> “</w:t>
      </w:r>
      <w:proofErr w:type="spellStart"/>
      <w:r w:rsidRPr="00F27810">
        <w:rPr>
          <w:rFonts w:ascii="Times New Roman" w:eastAsia="Times New Roman" w:hAnsi="Times New Roman" w:cs="Times New Roman"/>
          <w:bCs/>
          <w:sz w:val="20"/>
          <w:szCs w:val="20"/>
        </w:rPr>
        <w:t>Percutaneous</w:t>
      </w:r>
      <w:proofErr w:type="spellEnd"/>
      <w:r w:rsidRPr="00F27810">
        <w:rPr>
          <w:rFonts w:ascii="Times New Roman" w:eastAsia="Times New Roman" w:hAnsi="Times New Roman" w:cs="Times New Roman"/>
          <w:bCs/>
          <w:sz w:val="20"/>
          <w:szCs w:val="20"/>
        </w:rPr>
        <w:t xml:space="preserve"> </w:t>
      </w:r>
      <w:proofErr w:type="spellStart"/>
      <w:r w:rsidRPr="00F27810">
        <w:rPr>
          <w:rFonts w:ascii="Times New Roman" w:eastAsia="Times New Roman" w:hAnsi="Times New Roman" w:cs="Times New Roman"/>
          <w:bCs/>
          <w:sz w:val="20"/>
          <w:szCs w:val="20"/>
        </w:rPr>
        <w:t>nephrolithotomy</w:t>
      </w:r>
      <w:proofErr w:type="spellEnd"/>
      <w:r w:rsidRPr="00F27810">
        <w:rPr>
          <w:rFonts w:ascii="Times New Roman" w:eastAsia="Times New Roman" w:hAnsi="Times New Roman" w:cs="Times New Roman"/>
          <w:bCs/>
          <w:sz w:val="20"/>
          <w:szCs w:val="20"/>
        </w:rPr>
        <w:t xml:space="preserve"> for complex </w:t>
      </w:r>
      <w:proofErr w:type="spellStart"/>
      <w:r w:rsidRPr="00F27810">
        <w:rPr>
          <w:rFonts w:ascii="Times New Roman" w:eastAsia="Times New Roman" w:hAnsi="Times New Roman" w:cs="Times New Roman"/>
          <w:bCs/>
          <w:sz w:val="20"/>
          <w:szCs w:val="20"/>
        </w:rPr>
        <w:t>caliceal</w:t>
      </w:r>
      <w:proofErr w:type="spellEnd"/>
      <w:r w:rsidRPr="00F27810">
        <w:rPr>
          <w:rFonts w:ascii="Times New Roman" w:eastAsia="Times New Roman" w:hAnsi="Times New Roman" w:cs="Times New Roman"/>
          <w:bCs/>
          <w:sz w:val="20"/>
          <w:szCs w:val="20"/>
        </w:rPr>
        <w:t xml:space="preserve"> and </w:t>
      </w:r>
      <w:proofErr w:type="spellStart"/>
      <w:r w:rsidRPr="00F27810">
        <w:rPr>
          <w:rFonts w:ascii="Times New Roman" w:eastAsia="Times New Roman" w:hAnsi="Times New Roman" w:cs="Times New Roman"/>
          <w:bCs/>
          <w:sz w:val="20"/>
          <w:szCs w:val="20"/>
        </w:rPr>
        <w:t>staghorn</w:t>
      </w:r>
      <w:proofErr w:type="spellEnd"/>
      <w:r w:rsidRPr="00F27810">
        <w:rPr>
          <w:rFonts w:ascii="Times New Roman" w:eastAsia="Times New Roman" w:hAnsi="Times New Roman" w:cs="Times New Roman"/>
          <w:bCs/>
          <w:sz w:val="20"/>
          <w:szCs w:val="20"/>
        </w:rPr>
        <w:t xml:space="preserve"> stones in patients with solitary kidney,” Urological Research 2011, 39, 3: 171.</w:t>
      </w:r>
    </w:p>
    <w:p w:rsidR="007F47B4" w:rsidRPr="00F27810" w:rsidRDefault="00F52D43" w:rsidP="00F27810">
      <w:pPr>
        <w:pStyle w:val="ListParagraph"/>
        <w:numPr>
          <w:ilvl w:val="0"/>
          <w:numId w:val="2"/>
        </w:numPr>
        <w:bidi w:val="0"/>
        <w:snapToGrid w:val="0"/>
        <w:spacing w:after="0" w:line="240" w:lineRule="auto"/>
        <w:ind w:left="425" w:hanging="425"/>
        <w:jc w:val="both"/>
        <w:rPr>
          <w:rFonts w:ascii="Times New Roman" w:eastAsia="Times New Roman" w:hAnsi="Times New Roman" w:cs="Times New Roman"/>
          <w:sz w:val="20"/>
          <w:szCs w:val="20"/>
          <w:lang w:bidi="ar-EG"/>
        </w:rPr>
      </w:pPr>
      <w:r w:rsidRPr="00F27810">
        <w:rPr>
          <w:rFonts w:ascii="Times New Roman" w:eastAsia="Times New Roman" w:hAnsi="Times New Roman" w:cs="Times New Roman"/>
          <w:bCs/>
          <w:sz w:val="20"/>
          <w:szCs w:val="20"/>
        </w:rPr>
        <w:t>El-</w:t>
      </w:r>
      <w:proofErr w:type="spellStart"/>
      <w:r w:rsidRPr="00F27810">
        <w:rPr>
          <w:rFonts w:ascii="Times New Roman" w:eastAsia="Times New Roman" w:hAnsi="Times New Roman" w:cs="Times New Roman"/>
          <w:bCs/>
          <w:sz w:val="20"/>
          <w:szCs w:val="20"/>
        </w:rPr>
        <w:t>Nahas</w:t>
      </w:r>
      <w:proofErr w:type="spellEnd"/>
      <w:r w:rsidRPr="00F27810">
        <w:rPr>
          <w:rFonts w:ascii="Times New Roman" w:eastAsia="Times New Roman" w:hAnsi="Times New Roman" w:cs="Times New Roman"/>
          <w:bCs/>
          <w:sz w:val="20"/>
          <w:szCs w:val="20"/>
        </w:rPr>
        <w:t xml:space="preserve"> A, </w:t>
      </w:r>
      <w:proofErr w:type="spellStart"/>
      <w:r w:rsidRPr="00F27810">
        <w:rPr>
          <w:rFonts w:ascii="Times New Roman" w:eastAsia="Times New Roman" w:hAnsi="Times New Roman" w:cs="Times New Roman"/>
          <w:bCs/>
          <w:sz w:val="20"/>
          <w:szCs w:val="20"/>
        </w:rPr>
        <w:t>Eraky</w:t>
      </w:r>
      <w:proofErr w:type="spellEnd"/>
      <w:r w:rsidRPr="00F27810">
        <w:rPr>
          <w:rFonts w:ascii="Times New Roman" w:eastAsia="Times New Roman" w:hAnsi="Times New Roman" w:cs="Times New Roman"/>
          <w:bCs/>
          <w:sz w:val="20"/>
          <w:szCs w:val="20"/>
        </w:rPr>
        <w:t xml:space="preserve"> I, </w:t>
      </w:r>
      <w:proofErr w:type="spellStart"/>
      <w:r w:rsidRPr="00F27810">
        <w:rPr>
          <w:rFonts w:ascii="Times New Roman" w:eastAsia="Times New Roman" w:hAnsi="Times New Roman" w:cs="Times New Roman"/>
          <w:bCs/>
          <w:sz w:val="20"/>
          <w:szCs w:val="20"/>
        </w:rPr>
        <w:t>Shokeir</w:t>
      </w:r>
      <w:proofErr w:type="spellEnd"/>
      <w:r w:rsidRPr="00F27810">
        <w:rPr>
          <w:rFonts w:ascii="Times New Roman" w:eastAsia="Times New Roman" w:hAnsi="Times New Roman" w:cs="Times New Roman"/>
          <w:bCs/>
          <w:sz w:val="20"/>
          <w:szCs w:val="20"/>
        </w:rPr>
        <w:t xml:space="preserve"> A, et al</w:t>
      </w:r>
      <w:r w:rsidRPr="00F27810">
        <w:rPr>
          <w:rFonts w:ascii="Times New Roman" w:eastAsia="Times New Roman" w:hAnsi="Times New Roman" w:cs="Times New Roman"/>
          <w:sz w:val="20"/>
          <w:szCs w:val="20"/>
        </w:rPr>
        <w:t xml:space="preserve">: Long-term results of </w:t>
      </w:r>
      <w:proofErr w:type="spellStart"/>
      <w:r w:rsidRPr="00F27810">
        <w:rPr>
          <w:rFonts w:ascii="Times New Roman" w:eastAsia="Times New Roman" w:hAnsi="Times New Roman" w:cs="Times New Roman"/>
          <w:sz w:val="20"/>
          <w:szCs w:val="20"/>
        </w:rPr>
        <w:t>percutaneous</w:t>
      </w:r>
      <w:proofErr w:type="spellEnd"/>
      <w:r w:rsidRPr="00F27810">
        <w:rPr>
          <w:rFonts w:ascii="Times New Roman" w:eastAsia="Times New Roman" w:hAnsi="Times New Roman" w:cs="Times New Roman"/>
          <w:sz w:val="20"/>
          <w:szCs w:val="20"/>
        </w:rPr>
        <w:t xml:space="preserve"> </w:t>
      </w:r>
      <w:proofErr w:type="spellStart"/>
      <w:r w:rsidRPr="00F27810">
        <w:rPr>
          <w:rFonts w:ascii="Times New Roman" w:eastAsia="Times New Roman" w:hAnsi="Times New Roman" w:cs="Times New Roman"/>
          <w:sz w:val="20"/>
          <w:szCs w:val="20"/>
        </w:rPr>
        <w:t>nephrolithotomy</w:t>
      </w:r>
      <w:proofErr w:type="spellEnd"/>
      <w:r w:rsidRPr="00F27810">
        <w:rPr>
          <w:rFonts w:ascii="Times New Roman" w:eastAsia="Times New Roman" w:hAnsi="Times New Roman" w:cs="Times New Roman"/>
          <w:sz w:val="20"/>
          <w:szCs w:val="20"/>
        </w:rPr>
        <w:t xml:space="preserve"> for </w:t>
      </w:r>
      <w:r w:rsidRPr="00F27810">
        <w:rPr>
          <w:rFonts w:ascii="Times New Roman" w:eastAsia="Times New Roman" w:hAnsi="Times New Roman" w:cs="Times New Roman"/>
          <w:sz w:val="20"/>
          <w:szCs w:val="20"/>
        </w:rPr>
        <w:lastRenderedPageBreak/>
        <w:t xml:space="preserve">treatment of </w:t>
      </w:r>
      <w:proofErr w:type="spellStart"/>
      <w:r w:rsidRPr="00F27810">
        <w:rPr>
          <w:rFonts w:ascii="Times New Roman" w:eastAsia="Times New Roman" w:hAnsi="Times New Roman" w:cs="Times New Roman"/>
          <w:sz w:val="20"/>
          <w:szCs w:val="20"/>
        </w:rPr>
        <w:t>staghorn</w:t>
      </w:r>
      <w:proofErr w:type="spellEnd"/>
      <w:r w:rsidRPr="00F27810">
        <w:rPr>
          <w:rFonts w:ascii="Times New Roman" w:eastAsia="Times New Roman" w:hAnsi="Times New Roman" w:cs="Times New Roman"/>
          <w:sz w:val="20"/>
          <w:szCs w:val="20"/>
        </w:rPr>
        <w:t xml:space="preserve"> stones. BJU </w:t>
      </w:r>
      <w:proofErr w:type="spellStart"/>
      <w:r w:rsidRPr="00F27810">
        <w:rPr>
          <w:rFonts w:ascii="Times New Roman" w:eastAsia="Times New Roman" w:hAnsi="Times New Roman" w:cs="Times New Roman"/>
          <w:sz w:val="20"/>
          <w:szCs w:val="20"/>
        </w:rPr>
        <w:t>Int</w:t>
      </w:r>
      <w:proofErr w:type="spellEnd"/>
      <w:r w:rsidRPr="00F27810">
        <w:rPr>
          <w:rFonts w:ascii="Times New Roman" w:eastAsia="Times New Roman" w:hAnsi="Times New Roman" w:cs="Times New Roman"/>
          <w:sz w:val="20"/>
          <w:szCs w:val="20"/>
        </w:rPr>
        <w:t xml:space="preserve"> 2010; 108: 750-754.</w:t>
      </w:r>
    </w:p>
    <w:p w:rsidR="00825D1A" w:rsidRPr="00F27810" w:rsidRDefault="00825D1A" w:rsidP="00F27810">
      <w:pPr>
        <w:pStyle w:val="ListParagraph"/>
        <w:numPr>
          <w:ilvl w:val="0"/>
          <w:numId w:val="2"/>
        </w:numPr>
        <w:bidi w:val="0"/>
        <w:snapToGrid w:val="0"/>
        <w:spacing w:after="0" w:line="240" w:lineRule="auto"/>
        <w:ind w:left="425" w:hanging="425"/>
        <w:jc w:val="both"/>
        <w:rPr>
          <w:rFonts w:ascii="Times New Roman" w:eastAsia="Times New Roman" w:hAnsi="Times New Roman" w:cs="Times New Roman"/>
          <w:sz w:val="20"/>
          <w:szCs w:val="20"/>
        </w:rPr>
      </w:pPr>
      <w:r w:rsidRPr="00F27810">
        <w:rPr>
          <w:rFonts w:ascii="Times New Roman" w:eastAsia="Times New Roman" w:hAnsi="Times New Roman" w:cs="Times New Roman"/>
          <w:bCs/>
          <w:sz w:val="20"/>
          <w:szCs w:val="20"/>
        </w:rPr>
        <w:t>El-</w:t>
      </w:r>
      <w:proofErr w:type="spellStart"/>
      <w:r w:rsidRPr="00F27810">
        <w:rPr>
          <w:rFonts w:ascii="Times New Roman" w:eastAsia="Times New Roman" w:hAnsi="Times New Roman" w:cs="Times New Roman"/>
          <w:bCs/>
          <w:sz w:val="20"/>
          <w:szCs w:val="20"/>
        </w:rPr>
        <w:t>Nahas</w:t>
      </w:r>
      <w:proofErr w:type="spellEnd"/>
      <w:r w:rsidRPr="00F27810">
        <w:rPr>
          <w:rFonts w:ascii="Times New Roman" w:eastAsia="Times New Roman" w:hAnsi="Times New Roman" w:cs="Times New Roman"/>
          <w:bCs/>
          <w:sz w:val="20"/>
          <w:szCs w:val="20"/>
        </w:rPr>
        <w:t xml:space="preserve"> A, </w:t>
      </w:r>
      <w:proofErr w:type="spellStart"/>
      <w:r w:rsidRPr="00F27810">
        <w:rPr>
          <w:rFonts w:ascii="Times New Roman" w:eastAsia="Times New Roman" w:hAnsi="Times New Roman" w:cs="Times New Roman"/>
          <w:bCs/>
          <w:sz w:val="20"/>
          <w:szCs w:val="20"/>
        </w:rPr>
        <w:t>Eraky</w:t>
      </w:r>
      <w:proofErr w:type="spellEnd"/>
      <w:r w:rsidRPr="00F27810">
        <w:rPr>
          <w:rFonts w:ascii="Times New Roman" w:eastAsia="Times New Roman" w:hAnsi="Times New Roman" w:cs="Times New Roman"/>
          <w:bCs/>
          <w:sz w:val="20"/>
          <w:szCs w:val="20"/>
        </w:rPr>
        <w:t xml:space="preserve"> I, </w:t>
      </w:r>
      <w:proofErr w:type="spellStart"/>
      <w:r w:rsidRPr="00F27810">
        <w:rPr>
          <w:rFonts w:ascii="Times New Roman" w:eastAsia="Times New Roman" w:hAnsi="Times New Roman" w:cs="Times New Roman"/>
          <w:bCs/>
          <w:sz w:val="20"/>
          <w:szCs w:val="20"/>
        </w:rPr>
        <w:t>Shokeir</w:t>
      </w:r>
      <w:proofErr w:type="spellEnd"/>
      <w:r w:rsidRPr="00F27810">
        <w:rPr>
          <w:rFonts w:ascii="Times New Roman" w:eastAsia="Times New Roman" w:hAnsi="Times New Roman" w:cs="Times New Roman"/>
          <w:bCs/>
          <w:sz w:val="20"/>
          <w:szCs w:val="20"/>
        </w:rPr>
        <w:t xml:space="preserve"> A, </w:t>
      </w:r>
      <w:proofErr w:type="spellStart"/>
      <w:r w:rsidRPr="00F27810">
        <w:rPr>
          <w:rFonts w:ascii="Times New Roman" w:eastAsia="Times New Roman" w:hAnsi="Times New Roman" w:cs="Times New Roman"/>
          <w:bCs/>
          <w:sz w:val="20"/>
          <w:szCs w:val="20"/>
        </w:rPr>
        <w:t>Shoma</w:t>
      </w:r>
      <w:proofErr w:type="spellEnd"/>
      <w:r w:rsidRPr="00F27810">
        <w:rPr>
          <w:rFonts w:ascii="Times New Roman" w:eastAsia="Times New Roman" w:hAnsi="Times New Roman" w:cs="Times New Roman"/>
          <w:bCs/>
          <w:sz w:val="20"/>
          <w:szCs w:val="20"/>
        </w:rPr>
        <w:t xml:space="preserve"> A et al.</w:t>
      </w:r>
      <w:r w:rsidRPr="00F27810">
        <w:rPr>
          <w:rFonts w:ascii="Times New Roman" w:eastAsia="Times New Roman" w:hAnsi="Times New Roman" w:cs="Times New Roman"/>
          <w:sz w:val="20"/>
          <w:szCs w:val="20"/>
        </w:rPr>
        <w:t xml:space="preserve">: Factors Affecting Stone-free Rate and Complications of </w:t>
      </w:r>
      <w:proofErr w:type="spellStart"/>
      <w:r w:rsidRPr="00F27810">
        <w:rPr>
          <w:rFonts w:ascii="Times New Roman" w:eastAsia="Times New Roman" w:hAnsi="Times New Roman" w:cs="Times New Roman"/>
          <w:sz w:val="20"/>
          <w:szCs w:val="20"/>
        </w:rPr>
        <w:t>Percutaneous</w:t>
      </w:r>
      <w:proofErr w:type="spellEnd"/>
      <w:r w:rsidRPr="00F27810">
        <w:rPr>
          <w:rFonts w:ascii="Times New Roman" w:eastAsia="Times New Roman" w:hAnsi="Times New Roman" w:cs="Times New Roman"/>
          <w:sz w:val="20"/>
          <w:szCs w:val="20"/>
        </w:rPr>
        <w:t xml:space="preserve"> </w:t>
      </w:r>
      <w:proofErr w:type="spellStart"/>
      <w:r w:rsidRPr="00F27810">
        <w:rPr>
          <w:rFonts w:ascii="Times New Roman" w:eastAsia="Times New Roman" w:hAnsi="Times New Roman" w:cs="Times New Roman"/>
          <w:sz w:val="20"/>
          <w:szCs w:val="20"/>
        </w:rPr>
        <w:t>Nephrolithotomy</w:t>
      </w:r>
      <w:proofErr w:type="spellEnd"/>
      <w:r w:rsidRPr="00F27810">
        <w:rPr>
          <w:rFonts w:ascii="Times New Roman" w:eastAsia="Times New Roman" w:hAnsi="Times New Roman" w:cs="Times New Roman"/>
          <w:sz w:val="20"/>
          <w:szCs w:val="20"/>
        </w:rPr>
        <w:t xml:space="preserve"> for Treatment of </w:t>
      </w:r>
      <w:proofErr w:type="spellStart"/>
      <w:r w:rsidRPr="00F27810">
        <w:rPr>
          <w:rFonts w:ascii="Times New Roman" w:eastAsia="Times New Roman" w:hAnsi="Times New Roman" w:cs="Times New Roman"/>
          <w:sz w:val="20"/>
          <w:szCs w:val="20"/>
        </w:rPr>
        <w:t>Staghorn</w:t>
      </w:r>
      <w:proofErr w:type="spellEnd"/>
      <w:r w:rsidRPr="00F27810">
        <w:rPr>
          <w:rFonts w:ascii="Times New Roman" w:eastAsia="Times New Roman" w:hAnsi="Times New Roman" w:cs="Times New Roman"/>
          <w:sz w:val="20"/>
          <w:szCs w:val="20"/>
        </w:rPr>
        <w:t xml:space="preserve"> Stone. UROLOGY 2012; 79:1236-1241.</w:t>
      </w:r>
    </w:p>
    <w:p w:rsidR="00F051B5" w:rsidRPr="00F27810" w:rsidRDefault="00F051B5" w:rsidP="00F27810">
      <w:pPr>
        <w:pStyle w:val="ListParagraph"/>
        <w:numPr>
          <w:ilvl w:val="0"/>
          <w:numId w:val="2"/>
        </w:numPr>
        <w:bidi w:val="0"/>
        <w:snapToGrid w:val="0"/>
        <w:spacing w:after="0" w:line="240" w:lineRule="auto"/>
        <w:ind w:left="425" w:hanging="425"/>
        <w:jc w:val="both"/>
        <w:rPr>
          <w:rFonts w:ascii="Times New Roman" w:eastAsia="Times New Roman" w:hAnsi="Times New Roman" w:cs="Times New Roman"/>
          <w:sz w:val="20"/>
          <w:szCs w:val="20"/>
        </w:rPr>
      </w:pPr>
      <w:r w:rsidRPr="00F27810">
        <w:rPr>
          <w:rFonts w:ascii="Times New Roman" w:eastAsia="Times New Roman" w:hAnsi="Times New Roman" w:cs="Times New Roman"/>
          <w:sz w:val="20"/>
          <w:szCs w:val="20"/>
        </w:rPr>
        <w:t xml:space="preserve">Saxby M: Effects of </w:t>
      </w:r>
      <w:proofErr w:type="spellStart"/>
      <w:r w:rsidRPr="00F27810">
        <w:rPr>
          <w:rFonts w:ascii="Times New Roman" w:eastAsia="Times New Roman" w:hAnsi="Times New Roman" w:cs="Times New Roman"/>
          <w:sz w:val="20"/>
          <w:szCs w:val="20"/>
        </w:rPr>
        <w:t>percutaneous</w:t>
      </w:r>
      <w:proofErr w:type="spellEnd"/>
      <w:r w:rsidRPr="00F27810">
        <w:rPr>
          <w:rFonts w:ascii="Times New Roman" w:eastAsia="Times New Roman" w:hAnsi="Times New Roman" w:cs="Times New Roman"/>
          <w:sz w:val="20"/>
          <w:szCs w:val="20"/>
        </w:rPr>
        <w:t xml:space="preserve"> </w:t>
      </w:r>
      <w:proofErr w:type="spellStart"/>
      <w:r w:rsidRPr="00F27810">
        <w:rPr>
          <w:rFonts w:ascii="Times New Roman" w:eastAsia="Times New Roman" w:hAnsi="Times New Roman" w:cs="Times New Roman"/>
          <w:sz w:val="20"/>
          <w:szCs w:val="20"/>
        </w:rPr>
        <w:t>nephrolithotomy</w:t>
      </w:r>
      <w:proofErr w:type="spellEnd"/>
      <w:r w:rsidRPr="00F27810">
        <w:rPr>
          <w:rFonts w:ascii="Times New Roman" w:eastAsia="Times New Roman" w:hAnsi="Times New Roman" w:cs="Times New Roman"/>
          <w:sz w:val="20"/>
          <w:szCs w:val="20"/>
        </w:rPr>
        <w:t xml:space="preserve"> and extracorporeal shock wave lithotripsy on renal function and prostaglandin excretion. Scand J </w:t>
      </w:r>
      <w:proofErr w:type="spellStart"/>
      <w:r w:rsidRPr="00F27810">
        <w:rPr>
          <w:rFonts w:ascii="Times New Roman" w:eastAsia="Times New Roman" w:hAnsi="Times New Roman" w:cs="Times New Roman"/>
          <w:sz w:val="20"/>
          <w:szCs w:val="20"/>
        </w:rPr>
        <w:t>Uro</w:t>
      </w:r>
      <w:r w:rsidR="00F27810" w:rsidRPr="00F27810">
        <w:rPr>
          <w:rFonts w:ascii="Times New Roman" w:eastAsia="Times New Roman" w:hAnsi="Times New Roman" w:cs="Times New Roman"/>
          <w:sz w:val="20"/>
          <w:szCs w:val="20"/>
        </w:rPr>
        <w:t>l</w:t>
      </w:r>
      <w:proofErr w:type="spellEnd"/>
      <w:r w:rsidR="00F27810">
        <w:rPr>
          <w:rFonts w:ascii="Times New Roman" w:eastAsia="Times New Roman" w:hAnsi="Times New Roman" w:cs="Times New Roman"/>
          <w:sz w:val="20"/>
          <w:szCs w:val="20"/>
        </w:rPr>
        <w:t xml:space="preserve"> </w:t>
      </w:r>
      <w:proofErr w:type="spellStart"/>
      <w:r w:rsidR="00F27810" w:rsidRPr="00F27810">
        <w:rPr>
          <w:rFonts w:ascii="Times New Roman" w:eastAsia="Times New Roman" w:hAnsi="Times New Roman" w:cs="Times New Roman"/>
          <w:sz w:val="20"/>
          <w:szCs w:val="20"/>
        </w:rPr>
        <w:t>N</w:t>
      </w:r>
      <w:r w:rsidRPr="00F27810">
        <w:rPr>
          <w:rFonts w:ascii="Times New Roman" w:eastAsia="Times New Roman" w:hAnsi="Times New Roman" w:cs="Times New Roman"/>
          <w:sz w:val="20"/>
          <w:szCs w:val="20"/>
        </w:rPr>
        <w:t>ephrol</w:t>
      </w:r>
      <w:proofErr w:type="spellEnd"/>
      <w:r w:rsidRPr="00F27810">
        <w:rPr>
          <w:rFonts w:ascii="Times New Roman" w:eastAsia="Times New Roman" w:hAnsi="Times New Roman" w:cs="Times New Roman"/>
          <w:sz w:val="20"/>
          <w:szCs w:val="20"/>
        </w:rPr>
        <w:t xml:space="preserve"> (1997) 31:141–144.</w:t>
      </w:r>
    </w:p>
    <w:p w:rsidR="00F051B5" w:rsidRPr="00F27810" w:rsidRDefault="00F051B5" w:rsidP="00F27810">
      <w:pPr>
        <w:pStyle w:val="ListParagraph"/>
        <w:numPr>
          <w:ilvl w:val="0"/>
          <w:numId w:val="2"/>
        </w:numPr>
        <w:bidi w:val="0"/>
        <w:snapToGrid w:val="0"/>
        <w:spacing w:after="0" w:line="240" w:lineRule="auto"/>
        <w:ind w:left="425" w:hanging="425"/>
        <w:jc w:val="both"/>
        <w:rPr>
          <w:rFonts w:ascii="Times New Roman" w:eastAsia="Times New Roman" w:hAnsi="Times New Roman" w:cs="Times New Roman"/>
          <w:sz w:val="20"/>
          <w:szCs w:val="20"/>
        </w:rPr>
      </w:pPr>
      <w:proofErr w:type="spellStart"/>
      <w:r w:rsidRPr="00F27810">
        <w:rPr>
          <w:rFonts w:ascii="Times New Roman" w:eastAsia="Times New Roman" w:hAnsi="Times New Roman" w:cs="Times New Roman"/>
          <w:sz w:val="20"/>
          <w:szCs w:val="20"/>
        </w:rPr>
        <w:t>Urivetsky</w:t>
      </w:r>
      <w:proofErr w:type="spellEnd"/>
      <w:r w:rsidRPr="00F27810">
        <w:rPr>
          <w:rFonts w:ascii="Times New Roman" w:eastAsia="Times New Roman" w:hAnsi="Times New Roman" w:cs="Times New Roman"/>
          <w:sz w:val="20"/>
          <w:szCs w:val="20"/>
        </w:rPr>
        <w:t xml:space="preserve"> M, </w:t>
      </w:r>
      <w:proofErr w:type="spellStart"/>
      <w:r w:rsidRPr="00F27810">
        <w:rPr>
          <w:rFonts w:ascii="Times New Roman" w:eastAsia="Times New Roman" w:hAnsi="Times New Roman" w:cs="Times New Roman"/>
          <w:sz w:val="20"/>
          <w:szCs w:val="20"/>
        </w:rPr>
        <w:t>Motola</w:t>
      </w:r>
      <w:proofErr w:type="spellEnd"/>
      <w:r w:rsidRPr="00F27810">
        <w:rPr>
          <w:rFonts w:ascii="Times New Roman" w:eastAsia="Times New Roman" w:hAnsi="Times New Roman" w:cs="Times New Roman"/>
          <w:sz w:val="20"/>
          <w:szCs w:val="20"/>
        </w:rPr>
        <w:t xml:space="preserve"> J, King L and Smith A: Impact of </w:t>
      </w:r>
      <w:proofErr w:type="spellStart"/>
      <w:r w:rsidRPr="00F27810">
        <w:rPr>
          <w:rFonts w:ascii="Times New Roman" w:eastAsia="Times New Roman" w:hAnsi="Times New Roman" w:cs="Times New Roman"/>
          <w:sz w:val="20"/>
          <w:szCs w:val="20"/>
        </w:rPr>
        <w:t>percutaneous</w:t>
      </w:r>
      <w:proofErr w:type="spellEnd"/>
      <w:r w:rsidRPr="00F27810">
        <w:rPr>
          <w:rFonts w:ascii="Times New Roman" w:eastAsia="Times New Roman" w:hAnsi="Times New Roman" w:cs="Times New Roman"/>
          <w:sz w:val="20"/>
          <w:szCs w:val="20"/>
        </w:rPr>
        <w:t xml:space="preserve"> renal stone removal on renal function: assessment by urinary </w:t>
      </w:r>
      <w:proofErr w:type="spellStart"/>
      <w:r w:rsidRPr="00F27810">
        <w:rPr>
          <w:rFonts w:ascii="Times New Roman" w:eastAsia="Times New Roman" w:hAnsi="Times New Roman" w:cs="Times New Roman"/>
          <w:sz w:val="20"/>
          <w:szCs w:val="20"/>
        </w:rPr>
        <w:t>lysozyme</w:t>
      </w:r>
      <w:proofErr w:type="spellEnd"/>
      <w:r w:rsidRPr="00F27810">
        <w:rPr>
          <w:rFonts w:ascii="Times New Roman" w:eastAsia="Times New Roman" w:hAnsi="Times New Roman" w:cs="Times New Roman"/>
          <w:sz w:val="20"/>
          <w:szCs w:val="20"/>
        </w:rPr>
        <w:t xml:space="preserve"> activity. Urology (1989) 33:305–308.</w:t>
      </w:r>
    </w:p>
    <w:p w:rsidR="00F051B5" w:rsidRPr="00F27810" w:rsidRDefault="00F051B5" w:rsidP="00F27810">
      <w:pPr>
        <w:pStyle w:val="ListParagraph"/>
        <w:numPr>
          <w:ilvl w:val="0"/>
          <w:numId w:val="2"/>
        </w:numPr>
        <w:bidi w:val="0"/>
        <w:snapToGrid w:val="0"/>
        <w:spacing w:after="0" w:line="240" w:lineRule="auto"/>
        <w:ind w:left="425" w:hanging="425"/>
        <w:jc w:val="both"/>
        <w:rPr>
          <w:rFonts w:ascii="Times New Roman" w:eastAsia="Times New Roman" w:hAnsi="Times New Roman" w:cs="Times New Roman"/>
          <w:sz w:val="20"/>
          <w:szCs w:val="20"/>
        </w:rPr>
      </w:pPr>
      <w:proofErr w:type="spellStart"/>
      <w:r w:rsidRPr="00F27810">
        <w:rPr>
          <w:rFonts w:ascii="Times New Roman" w:eastAsia="Times New Roman" w:hAnsi="Times New Roman" w:cs="Times New Roman"/>
          <w:sz w:val="20"/>
          <w:szCs w:val="20"/>
        </w:rPr>
        <w:t>Trinchieri</w:t>
      </w:r>
      <w:proofErr w:type="spellEnd"/>
      <w:r w:rsidRPr="00F27810">
        <w:rPr>
          <w:rFonts w:ascii="Times New Roman" w:eastAsia="Times New Roman" w:hAnsi="Times New Roman" w:cs="Times New Roman"/>
          <w:sz w:val="20"/>
          <w:szCs w:val="20"/>
        </w:rPr>
        <w:t xml:space="preserve"> A, </w:t>
      </w:r>
      <w:proofErr w:type="spellStart"/>
      <w:r w:rsidRPr="00F27810">
        <w:rPr>
          <w:rFonts w:ascii="Times New Roman" w:eastAsia="Times New Roman" w:hAnsi="Times New Roman" w:cs="Times New Roman"/>
          <w:sz w:val="20"/>
          <w:szCs w:val="20"/>
        </w:rPr>
        <w:t>Mandressi</w:t>
      </w:r>
      <w:proofErr w:type="spellEnd"/>
      <w:r w:rsidRPr="00F27810">
        <w:rPr>
          <w:rFonts w:ascii="Times New Roman" w:eastAsia="Times New Roman" w:hAnsi="Times New Roman" w:cs="Times New Roman"/>
          <w:sz w:val="20"/>
          <w:szCs w:val="20"/>
        </w:rPr>
        <w:t xml:space="preserve"> A, </w:t>
      </w:r>
      <w:proofErr w:type="spellStart"/>
      <w:r w:rsidRPr="00F27810">
        <w:rPr>
          <w:rFonts w:ascii="Times New Roman" w:eastAsia="Times New Roman" w:hAnsi="Times New Roman" w:cs="Times New Roman"/>
          <w:sz w:val="20"/>
          <w:szCs w:val="20"/>
        </w:rPr>
        <w:t>Zanetti</w:t>
      </w:r>
      <w:proofErr w:type="spellEnd"/>
      <w:r w:rsidRPr="00F27810">
        <w:rPr>
          <w:rFonts w:ascii="Times New Roman" w:eastAsia="Times New Roman" w:hAnsi="Times New Roman" w:cs="Times New Roman"/>
          <w:sz w:val="20"/>
          <w:szCs w:val="20"/>
        </w:rPr>
        <w:t xml:space="preserve"> G, </w:t>
      </w:r>
      <w:proofErr w:type="spellStart"/>
      <w:r w:rsidRPr="00F27810">
        <w:rPr>
          <w:rFonts w:ascii="Times New Roman" w:eastAsia="Times New Roman" w:hAnsi="Times New Roman" w:cs="Times New Roman"/>
          <w:sz w:val="20"/>
          <w:szCs w:val="20"/>
        </w:rPr>
        <w:t>Ruooppolo</w:t>
      </w:r>
      <w:proofErr w:type="spellEnd"/>
      <w:r w:rsidRPr="00F27810">
        <w:rPr>
          <w:rFonts w:ascii="Times New Roman" w:eastAsia="Times New Roman" w:hAnsi="Times New Roman" w:cs="Times New Roman"/>
          <w:sz w:val="20"/>
          <w:szCs w:val="20"/>
        </w:rPr>
        <w:t xml:space="preserve"> M, </w:t>
      </w:r>
      <w:proofErr w:type="spellStart"/>
      <w:r w:rsidRPr="00F27810">
        <w:rPr>
          <w:rFonts w:ascii="Times New Roman" w:eastAsia="Times New Roman" w:hAnsi="Times New Roman" w:cs="Times New Roman"/>
          <w:sz w:val="20"/>
          <w:szCs w:val="20"/>
        </w:rPr>
        <w:t>Tombolini</w:t>
      </w:r>
      <w:proofErr w:type="spellEnd"/>
      <w:r w:rsidRPr="00F27810">
        <w:rPr>
          <w:rFonts w:ascii="Times New Roman" w:eastAsia="Times New Roman" w:hAnsi="Times New Roman" w:cs="Times New Roman"/>
          <w:sz w:val="20"/>
          <w:szCs w:val="20"/>
        </w:rPr>
        <w:t xml:space="preserve"> P and </w:t>
      </w:r>
      <w:proofErr w:type="spellStart"/>
      <w:r w:rsidRPr="00F27810">
        <w:rPr>
          <w:rFonts w:ascii="Times New Roman" w:eastAsia="Times New Roman" w:hAnsi="Times New Roman" w:cs="Times New Roman"/>
          <w:sz w:val="20"/>
          <w:szCs w:val="20"/>
        </w:rPr>
        <w:t>Pisani</w:t>
      </w:r>
      <w:proofErr w:type="spellEnd"/>
      <w:r w:rsidRPr="00F27810">
        <w:rPr>
          <w:rFonts w:ascii="Times New Roman" w:eastAsia="Times New Roman" w:hAnsi="Times New Roman" w:cs="Times New Roman"/>
          <w:sz w:val="20"/>
          <w:szCs w:val="20"/>
        </w:rPr>
        <w:t xml:space="preserve"> E:</w:t>
      </w:r>
      <w:r w:rsidR="00F27810">
        <w:rPr>
          <w:rFonts w:ascii="Times New Roman" w:eastAsia="Times New Roman" w:hAnsi="Times New Roman" w:cs="Times New Roman"/>
          <w:sz w:val="20"/>
          <w:szCs w:val="20"/>
        </w:rPr>
        <w:t xml:space="preserve"> </w:t>
      </w:r>
      <w:r w:rsidRPr="00F27810">
        <w:rPr>
          <w:rFonts w:ascii="Times New Roman" w:eastAsia="Times New Roman" w:hAnsi="Times New Roman" w:cs="Times New Roman"/>
          <w:sz w:val="20"/>
          <w:szCs w:val="20"/>
        </w:rPr>
        <w:t xml:space="preserve">Renal tubular damage after renal stone treatment. </w:t>
      </w:r>
      <w:proofErr w:type="spellStart"/>
      <w:r w:rsidRPr="00F27810">
        <w:rPr>
          <w:rFonts w:ascii="Times New Roman" w:eastAsia="Times New Roman" w:hAnsi="Times New Roman" w:cs="Times New Roman"/>
          <w:sz w:val="20"/>
          <w:szCs w:val="20"/>
        </w:rPr>
        <w:t>Urol</w:t>
      </w:r>
      <w:proofErr w:type="spellEnd"/>
      <w:r w:rsidRPr="00F27810">
        <w:rPr>
          <w:rFonts w:ascii="Times New Roman" w:eastAsia="Times New Roman" w:hAnsi="Times New Roman" w:cs="Times New Roman"/>
          <w:sz w:val="20"/>
          <w:szCs w:val="20"/>
        </w:rPr>
        <w:t xml:space="preserve"> Res (1988) 16:101–104.</w:t>
      </w:r>
    </w:p>
    <w:p w:rsidR="00CA3DB6" w:rsidRPr="00F27810" w:rsidRDefault="00CA3DB6" w:rsidP="00F27810">
      <w:pPr>
        <w:pStyle w:val="ListParagraph"/>
        <w:numPr>
          <w:ilvl w:val="0"/>
          <w:numId w:val="2"/>
        </w:numPr>
        <w:bidi w:val="0"/>
        <w:snapToGrid w:val="0"/>
        <w:spacing w:after="0" w:line="240" w:lineRule="auto"/>
        <w:ind w:left="425" w:hanging="425"/>
        <w:jc w:val="both"/>
        <w:rPr>
          <w:rFonts w:ascii="Times New Roman" w:eastAsia="Times New Roman" w:hAnsi="Times New Roman" w:cs="Times New Roman"/>
          <w:sz w:val="20"/>
          <w:szCs w:val="20"/>
        </w:rPr>
      </w:pPr>
      <w:proofErr w:type="spellStart"/>
      <w:r w:rsidRPr="00F27810">
        <w:rPr>
          <w:rFonts w:ascii="Times New Roman" w:eastAsia="Times New Roman" w:hAnsi="Times New Roman" w:cs="Times New Roman"/>
          <w:sz w:val="20"/>
          <w:szCs w:val="20"/>
        </w:rPr>
        <w:t>Pérez-Fentes</w:t>
      </w:r>
      <w:proofErr w:type="spellEnd"/>
      <w:r w:rsidRPr="00F27810">
        <w:rPr>
          <w:rFonts w:ascii="Times New Roman" w:eastAsia="Times New Roman" w:hAnsi="Times New Roman" w:cs="Times New Roman"/>
          <w:sz w:val="20"/>
          <w:szCs w:val="20"/>
        </w:rPr>
        <w:t xml:space="preserve"> D, Cortés J, </w:t>
      </w:r>
      <w:proofErr w:type="spellStart"/>
      <w:r w:rsidRPr="00F27810">
        <w:rPr>
          <w:rFonts w:ascii="Times New Roman" w:eastAsia="Times New Roman" w:hAnsi="Times New Roman" w:cs="Times New Roman"/>
          <w:sz w:val="20"/>
          <w:szCs w:val="20"/>
        </w:rPr>
        <w:t>Gude</w:t>
      </w:r>
      <w:proofErr w:type="spellEnd"/>
      <w:r w:rsidRPr="00F27810">
        <w:rPr>
          <w:rFonts w:ascii="Times New Roman" w:eastAsia="Times New Roman" w:hAnsi="Times New Roman" w:cs="Times New Roman"/>
          <w:sz w:val="20"/>
          <w:szCs w:val="20"/>
        </w:rPr>
        <w:t xml:space="preserve"> F, et al: Does </w:t>
      </w:r>
      <w:proofErr w:type="spellStart"/>
      <w:r w:rsidRPr="00F27810">
        <w:rPr>
          <w:rFonts w:ascii="Times New Roman" w:eastAsia="Times New Roman" w:hAnsi="Times New Roman" w:cs="Times New Roman"/>
          <w:sz w:val="20"/>
          <w:szCs w:val="20"/>
        </w:rPr>
        <w:t>percutaneous</w:t>
      </w:r>
      <w:proofErr w:type="spellEnd"/>
      <w:r w:rsidRPr="00F27810">
        <w:rPr>
          <w:rFonts w:ascii="Times New Roman" w:eastAsia="Times New Roman" w:hAnsi="Times New Roman" w:cs="Times New Roman"/>
          <w:sz w:val="20"/>
          <w:szCs w:val="20"/>
        </w:rPr>
        <w:t xml:space="preserve"> </w:t>
      </w:r>
      <w:proofErr w:type="spellStart"/>
      <w:r w:rsidRPr="00F27810">
        <w:rPr>
          <w:rFonts w:ascii="Times New Roman" w:eastAsia="Times New Roman" w:hAnsi="Times New Roman" w:cs="Times New Roman"/>
          <w:sz w:val="20"/>
          <w:szCs w:val="20"/>
        </w:rPr>
        <w:t>nephrolithotomy</w:t>
      </w:r>
      <w:proofErr w:type="spellEnd"/>
      <w:r w:rsidRPr="00F27810">
        <w:rPr>
          <w:rFonts w:ascii="Times New Roman" w:eastAsia="Times New Roman" w:hAnsi="Times New Roman" w:cs="Times New Roman"/>
          <w:sz w:val="20"/>
          <w:szCs w:val="20"/>
        </w:rPr>
        <w:t xml:space="preserve"> and its outcomes have an impact on renal function? Quantitative analysis using SPECT-CT </w:t>
      </w:r>
      <w:proofErr w:type="spellStart"/>
      <w:r w:rsidRPr="00F27810">
        <w:rPr>
          <w:rFonts w:ascii="Times New Roman" w:eastAsia="Times New Roman" w:hAnsi="Times New Roman" w:cs="Times New Roman"/>
          <w:sz w:val="20"/>
          <w:szCs w:val="20"/>
        </w:rPr>
        <w:t>DMSA.</w:t>
      </w:r>
      <w:hyperlink r:id="rId17">
        <w:r w:rsidRPr="00F27810">
          <w:rPr>
            <w:rFonts w:ascii="Times New Roman" w:eastAsia="Times New Roman" w:hAnsi="Times New Roman" w:cs="Times New Roman"/>
            <w:sz w:val="20"/>
            <w:szCs w:val="20"/>
          </w:rPr>
          <w:t>Urolithiasis</w:t>
        </w:r>
        <w:proofErr w:type="spellEnd"/>
      </w:hyperlink>
      <w:r w:rsidRPr="00F27810">
        <w:rPr>
          <w:rFonts w:ascii="Times New Roman" w:eastAsia="Times New Roman" w:hAnsi="Times New Roman" w:cs="Times New Roman"/>
          <w:sz w:val="20"/>
          <w:szCs w:val="20"/>
        </w:rPr>
        <w:t>. (2014); 42,</w:t>
      </w:r>
      <w:r w:rsidR="00285DCF" w:rsidRPr="00F27810">
        <w:rPr>
          <w:rFonts w:ascii="Times New Roman" w:hAnsi="Times New Roman" w:cs="Times New Roman" w:hint="eastAsia"/>
          <w:sz w:val="20"/>
          <w:szCs w:val="20"/>
          <w:lang w:eastAsia="zh-CN"/>
        </w:rPr>
        <w:t xml:space="preserve"> </w:t>
      </w:r>
      <w:r w:rsidRPr="00F27810">
        <w:rPr>
          <w:rFonts w:ascii="Times New Roman" w:eastAsia="Times New Roman" w:hAnsi="Times New Roman" w:cs="Times New Roman"/>
          <w:sz w:val="20"/>
          <w:szCs w:val="20"/>
        </w:rPr>
        <w:t>5: 461-467.</w:t>
      </w:r>
    </w:p>
    <w:p w:rsidR="00285DCF" w:rsidRPr="009446B9" w:rsidRDefault="00CA3DB6" w:rsidP="00F27810">
      <w:pPr>
        <w:pStyle w:val="ListParagraph"/>
        <w:numPr>
          <w:ilvl w:val="0"/>
          <w:numId w:val="2"/>
        </w:numPr>
        <w:bidi w:val="0"/>
        <w:snapToGrid w:val="0"/>
        <w:spacing w:after="0" w:line="240" w:lineRule="auto"/>
        <w:ind w:left="425" w:hanging="425"/>
        <w:jc w:val="both"/>
        <w:rPr>
          <w:rFonts w:ascii="Times New Roman" w:eastAsia="Times New Roman" w:hAnsi="Times New Roman" w:cs="Times New Roman"/>
          <w:bCs/>
          <w:sz w:val="20"/>
          <w:szCs w:val="20"/>
          <w:lang w:bidi="ar-EG"/>
        </w:rPr>
      </w:pPr>
      <w:proofErr w:type="spellStart"/>
      <w:r w:rsidRPr="009446B9">
        <w:rPr>
          <w:rFonts w:ascii="Times New Roman" w:eastAsia="Times New Roman" w:hAnsi="Times New Roman" w:cs="Times New Roman"/>
          <w:sz w:val="20"/>
          <w:szCs w:val="20"/>
        </w:rPr>
        <w:t>Fayad</w:t>
      </w:r>
      <w:proofErr w:type="spellEnd"/>
      <w:r w:rsidRPr="009446B9">
        <w:rPr>
          <w:rFonts w:ascii="Times New Roman" w:eastAsia="Times New Roman" w:hAnsi="Times New Roman" w:cs="Times New Roman"/>
          <w:sz w:val="20"/>
          <w:szCs w:val="20"/>
        </w:rPr>
        <w:t xml:space="preserve"> A, </w:t>
      </w:r>
      <w:proofErr w:type="spellStart"/>
      <w:r w:rsidRPr="009446B9">
        <w:rPr>
          <w:rFonts w:ascii="Times New Roman" w:eastAsia="Times New Roman" w:hAnsi="Times New Roman" w:cs="Times New Roman"/>
          <w:sz w:val="20"/>
          <w:szCs w:val="20"/>
        </w:rPr>
        <w:t>Elsheikh</w:t>
      </w:r>
      <w:proofErr w:type="spellEnd"/>
      <w:r w:rsidRPr="009446B9">
        <w:rPr>
          <w:rFonts w:ascii="Times New Roman" w:eastAsia="Times New Roman" w:hAnsi="Times New Roman" w:cs="Times New Roman"/>
          <w:sz w:val="20"/>
          <w:szCs w:val="20"/>
        </w:rPr>
        <w:t xml:space="preserve"> M, </w:t>
      </w:r>
      <w:proofErr w:type="spellStart"/>
      <w:r w:rsidRPr="009446B9">
        <w:rPr>
          <w:rFonts w:ascii="Times New Roman" w:eastAsia="Times New Roman" w:hAnsi="Times New Roman" w:cs="Times New Roman"/>
          <w:sz w:val="20"/>
          <w:szCs w:val="20"/>
        </w:rPr>
        <w:t>Moshrafa</w:t>
      </w:r>
      <w:proofErr w:type="spellEnd"/>
      <w:r w:rsidRPr="009446B9">
        <w:rPr>
          <w:rFonts w:ascii="Times New Roman" w:eastAsia="Times New Roman" w:hAnsi="Times New Roman" w:cs="Times New Roman"/>
          <w:sz w:val="20"/>
          <w:szCs w:val="20"/>
        </w:rPr>
        <w:t xml:space="preserve"> A, et al.: Effect of multiple access tracts during </w:t>
      </w:r>
      <w:proofErr w:type="spellStart"/>
      <w:r w:rsidRPr="009446B9">
        <w:rPr>
          <w:rFonts w:ascii="Times New Roman" w:eastAsia="Times New Roman" w:hAnsi="Times New Roman" w:cs="Times New Roman"/>
          <w:sz w:val="20"/>
          <w:szCs w:val="20"/>
        </w:rPr>
        <w:t>percutaneous</w:t>
      </w:r>
      <w:proofErr w:type="spellEnd"/>
      <w:r w:rsidRPr="009446B9">
        <w:rPr>
          <w:rFonts w:ascii="Times New Roman" w:eastAsia="Times New Roman" w:hAnsi="Times New Roman" w:cs="Times New Roman"/>
          <w:sz w:val="20"/>
          <w:szCs w:val="20"/>
        </w:rPr>
        <w:t xml:space="preserve"> </w:t>
      </w:r>
      <w:proofErr w:type="spellStart"/>
      <w:r w:rsidRPr="009446B9">
        <w:rPr>
          <w:rFonts w:ascii="Times New Roman" w:eastAsia="Times New Roman" w:hAnsi="Times New Roman" w:cs="Times New Roman"/>
          <w:sz w:val="20"/>
          <w:szCs w:val="20"/>
        </w:rPr>
        <w:t>nephrolithotomy</w:t>
      </w:r>
      <w:proofErr w:type="spellEnd"/>
      <w:r w:rsidRPr="009446B9">
        <w:rPr>
          <w:rFonts w:ascii="Times New Roman" w:eastAsia="Times New Roman" w:hAnsi="Times New Roman" w:cs="Times New Roman"/>
          <w:sz w:val="20"/>
          <w:szCs w:val="20"/>
        </w:rPr>
        <w:t xml:space="preserve"> on renal function: evaluation of risk factors for renal function deterioration. J </w:t>
      </w:r>
      <w:proofErr w:type="spellStart"/>
      <w:r w:rsidRPr="009446B9">
        <w:rPr>
          <w:rFonts w:ascii="Times New Roman" w:eastAsia="Times New Roman" w:hAnsi="Times New Roman" w:cs="Times New Roman"/>
          <w:sz w:val="20"/>
          <w:szCs w:val="20"/>
        </w:rPr>
        <w:t>Endourology</w:t>
      </w:r>
      <w:proofErr w:type="spellEnd"/>
      <w:r w:rsidRPr="009446B9">
        <w:rPr>
          <w:rFonts w:ascii="Times New Roman" w:eastAsia="Times New Roman" w:hAnsi="Times New Roman" w:cs="Times New Roman"/>
          <w:sz w:val="20"/>
          <w:szCs w:val="20"/>
        </w:rPr>
        <w:t xml:space="preserve"> (2014); 28, 7: 775-779.</w:t>
      </w:r>
      <w:r w:rsidR="009446B9" w:rsidRPr="009446B9">
        <w:rPr>
          <w:rFonts w:ascii="Times New Roman" w:hAnsi="Times New Roman" w:cs="Times New Roman" w:hint="eastAsia"/>
          <w:sz w:val="20"/>
          <w:szCs w:val="20"/>
          <w:lang w:eastAsia="zh-CN"/>
        </w:rPr>
        <w:t xml:space="preserve"> </w:t>
      </w:r>
    </w:p>
    <w:p w:rsidR="00285DCF" w:rsidRPr="00F27810" w:rsidRDefault="00285DCF" w:rsidP="00F27810">
      <w:pPr>
        <w:bidi w:val="0"/>
        <w:snapToGrid w:val="0"/>
        <w:spacing w:after="0" w:line="240" w:lineRule="auto"/>
        <w:ind w:left="425" w:hanging="425"/>
        <w:jc w:val="both"/>
        <w:rPr>
          <w:rFonts w:ascii="Times New Roman" w:eastAsia="Times New Roman" w:hAnsi="Times New Roman" w:cs="Times New Roman"/>
          <w:bCs/>
          <w:sz w:val="20"/>
          <w:szCs w:val="20"/>
          <w:lang w:bidi="ar-EG"/>
        </w:rPr>
        <w:sectPr w:rsidR="00285DCF" w:rsidRPr="00F27810" w:rsidSect="00F27810">
          <w:headerReference w:type="default" r:id="rId18"/>
          <w:type w:val="continuous"/>
          <w:pgSz w:w="12242" w:h="15842" w:code="1"/>
          <w:pgMar w:top="1440" w:right="1440" w:bottom="1440" w:left="1440" w:header="720" w:footer="720" w:gutter="0"/>
          <w:cols w:num="2" w:space="550"/>
          <w:docGrid w:linePitch="360"/>
        </w:sectPr>
      </w:pPr>
    </w:p>
    <w:p w:rsidR="00825D1A" w:rsidRPr="00F27810" w:rsidRDefault="00825D1A" w:rsidP="00F27810">
      <w:pPr>
        <w:bidi w:val="0"/>
        <w:snapToGrid w:val="0"/>
        <w:spacing w:after="0" w:line="240" w:lineRule="auto"/>
        <w:ind w:left="425" w:hanging="425"/>
        <w:jc w:val="both"/>
        <w:rPr>
          <w:rFonts w:ascii="Times New Roman" w:eastAsia="Times New Roman" w:hAnsi="Times New Roman" w:cs="Times New Roman"/>
          <w:bCs/>
          <w:sz w:val="20"/>
          <w:szCs w:val="20"/>
          <w:lang w:bidi="ar-EG"/>
        </w:rPr>
      </w:pPr>
    </w:p>
    <w:p w:rsidR="00D64060" w:rsidRPr="00F27810" w:rsidRDefault="00D64060" w:rsidP="00F27810">
      <w:pPr>
        <w:bidi w:val="0"/>
        <w:snapToGrid w:val="0"/>
        <w:spacing w:after="0" w:line="240" w:lineRule="auto"/>
        <w:ind w:left="425" w:hanging="425"/>
        <w:jc w:val="both"/>
        <w:rPr>
          <w:rFonts w:ascii="Times New Roman" w:eastAsia="Times New Roman" w:hAnsi="Times New Roman" w:cs="Times New Roman"/>
          <w:sz w:val="20"/>
          <w:szCs w:val="20"/>
          <w:lang w:bidi="ar-EG"/>
        </w:rPr>
      </w:pPr>
    </w:p>
    <w:p w:rsidR="00285DCF" w:rsidRPr="00F27810" w:rsidRDefault="00285DCF" w:rsidP="00F27810">
      <w:pPr>
        <w:bidi w:val="0"/>
        <w:snapToGrid w:val="0"/>
        <w:spacing w:after="0" w:line="240" w:lineRule="auto"/>
        <w:ind w:left="425" w:hanging="425"/>
        <w:jc w:val="both"/>
        <w:rPr>
          <w:rFonts w:ascii="Times New Roman" w:eastAsia="Times New Roman" w:hAnsi="Times New Roman" w:cs="Times New Roman"/>
          <w:b/>
          <w:sz w:val="20"/>
          <w:szCs w:val="20"/>
        </w:rPr>
      </w:pPr>
    </w:p>
    <w:p w:rsidR="00D64060" w:rsidRPr="00F27810" w:rsidRDefault="00285DCF" w:rsidP="00F27810">
      <w:pPr>
        <w:bidi w:val="0"/>
        <w:snapToGrid w:val="0"/>
        <w:spacing w:after="0" w:line="240" w:lineRule="auto"/>
        <w:ind w:left="425" w:hanging="425"/>
        <w:jc w:val="both"/>
        <w:rPr>
          <w:rFonts w:ascii="Times New Roman" w:eastAsia="Times New Roman" w:hAnsi="Times New Roman" w:cs="Times New Roman"/>
          <w:sz w:val="20"/>
          <w:szCs w:val="20"/>
        </w:rPr>
      </w:pPr>
      <w:r w:rsidRPr="00F27810">
        <w:rPr>
          <w:rFonts w:ascii="Times New Roman" w:eastAsia="Times New Roman" w:hAnsi="Times New Roman" w:cs="Times New Roman"/>
          <w:sz w:val="20"/>
          <w:szCs w:val="20"/>
        </w:rPr>
        <w:t>7/30/2017</w:t>
      </w:r>
    </w:p>
    <w:sectPr w:rsidR="00D64060" w:rsidRPr="00F27810" w:rsidSect="00285DCF">
      <w:headerReference w:type="default" r:id="rId19"/>
      <w:type w:val="continuous"/>
      <w:pgSz w:w="12242" w:h="15842"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196" w:rsidRDefault="00A44196" w:rsidP="00CD33D7">
      <w:pPr>
        <w:spacing w:after="0" w:line="240" w:lineRule="auto"/>
      </w:pPr>
      <w:r>
        <w:separator/>
      </w:r>
    </w:p>
  </w:endnote>
  <w:endnote w:type="continuationSeparator" w:id="0">
    <w:p w:rsidR="00A44196" w:rsidRDefault="00A44196" w:rsidP="00CD33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Goudy">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810" w:rsidRPr="00582938" w:rsidRDefault="00CD7D1C" w:rsidP="00582938">
    <w:pPr>
      <w:bidi w:val="0"/>
      <w:spacing w:after="0" w:line="240" w:lineRule="auto"/>
      <w:jc w:val="center"/>
      <w:rPr>
        <w:rFonts w:ascii="Times New Roman" w:hAnsi="Times New Roman" w:cs="Times New Roman"/>
        <w:sz w:val="20"/>
      </w:rPr>
    </w:pPr>
    <w:r w:rsidRPr="00582938">
      <w:rPr>
        <w:rFonts w:ascii="Times New Roman" w:hAnsi="Times New Roman" w:cs="Times New Roman"/>
        <w:sz w:val="20"/>
      </w:rPr>
      <w:fldChar w:fldCharType="begin"/>
    </w:r>
    <w:r w:rsidR="00582938" w:rsidRPr="00582938">
      <w:rPr>
        <w:rFonts w:ascii="Times New Roman" w:hAnsi="Times New Roman" w:cs="Times New Roman"/>
        <w:sz w:val="20"/>
      </w:rPr>
      <w:instrText xml:space="preserve"> page </w:instrText>
    </w:r>
    <w:r w:rsidRPr="00582938">
      <w:rPr>
        <w:rFonts w:ascii="Times New Roman" w:hAnsi="Times New Roman" w:cs="Times New Roman"/>
        <w:sz w:val="20"/>
      </w:rPr>
      <w:fldChar w:fldCharType="separate"/>
    </w:r>
    <w:r w:rsidR="009446B9">
      <w:rPr>
        <w:rFonts w:ascii="Times New Roman" w:hAnsi="Times New Roman" w:cs="Times New Roman"/>
        <w:noProof/>
        <w:sz w:val="20"/>
      </w:rPr>
      <w:t>168</w:t>
    </w:r>
    <w:r w:rsidRPr="00582938">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196" w:rsidRDefault="00A44196" w:rsidP="00CD33D7">
      <w:pPr>
        <w:spacing w:after="0" w:line="240" w:lineRule="auto"/>
      </w:pPr>
      <w:r>
        <w:separator/>
      </w:r>
    </w:p>
  </w:footnote>
  <w:footnote w:type="continuationSeparator" w:id="0">
    <w:p w:rsidR="00A44196" w:rsidRDefault="00A44196" w:rsidP="00CD33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938" w:rsidRPr="00582938" w:rsidRDefault="00582938" w:rsidP="00582938">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582938">
      <w:rPr>
        <w:rFonts w:ascii="Times New Roman" w:hAnsi="Times New Roman" w:cs="Times New Roman" w:hint="eastAsia"/>
        <w:sz w:val="20"/>
        <w:szCs w:val="20"/>
      </w:rPr>
      <w:tab/>
    </w:r>
    <w:r w:rsidRPr="00582938">
      <w:rPr>
        <w:rFonts w:ascii="Times New Roman" w:hAnsi="Times New Roman" w:cs="Times New Roman"/>
        <w:sz w:val="20"/>
        <w:szCs w:val="20"/>
      </w:rPr>
      <w:t>New York Science Journal 201</w:t>
    </w:r>
    <w:r w:rsidRPr="00582938">
      <w:rPr>
        <w:rFonts w:ascii="Times New Roman" w:hAnsi="Times New Roman" w:cs="Times New Roman" w:hint="eastAsia"/>
        <w:sz w:val="20"/>
        <w:szCs w:val="20"/>
      </w:rPr>
      <w:t>7</w:t>
    </w:r>
    <w:r w:rsidRPr="00582938">
      <w:rPr>
        <w:rFonts w:ascii="Times New Roman" w:hAnsi="Times New Roman" w:cs="Times New Roman"/>
        <w:sz w:val="20"/>
        <w:szCs w:val="20"/>
      </w:rPr>
      <w:t>;</w:t>
    </w:r>
    <w:r w:rsidRPr="00582938">
      <w:rPr>
        <w:rFonts w:ascii="Times New Roman" w:hAnsi="Times New Roman" w:cs="Times New Roman" w:hint="eastAsia"/>
        <w:sz w:val="20"/>
        <w:szCs w:val="20"/>
      </w:rPr>
      <w:t>10</w:t>
    </w:r>
    <w:r w:rsidRPr="00582938">
      <w:rPr>
        <w:rFonts w:ascii="Times New Roman" w:hAnsi="Times New Roman" w:cs="Times New Roman"/>
        <w:sz w:val="20"/>
        <w:szCs w:val="20"/>
      </w:rPr>
      <w:t>(</w:t>
    </w:r>
    <w:r w:rsidRPr="00582938">
      <w:rPr>
        <w:rFonts w:ascii="Times New Roman" w:hAnsi="Times New Roman" w:cs="Times New Roman" w:hint="eastAsia"/>
        <w:sz w:val="20"/>
        <w:szCs w:val="20"/>
      </w:rPr>
      <w:t>8</w:t>
    </w:r>
    <w:r w:rsidRPr="00582938">
      <w:rPr>
        <w:rFonts w:ascii="Times New Roman" w:hAnsi="Times New Roman" w:cs="Times New Roman"/>
        <w:sz w:val="20"/>
        <w:szCs w:val="20"/>
      </w:rPr>
      <w:t>)</w:t>
    </w:r>
    <w:r w:rsidRPr="00582938">
      <w:rPr>
        <w:rFonts w:ascii="Times New Roman" w:hAnsi="Times New Roman" w:cs="Times New Roman"/>
        <w:iCs/>
        <w:sz w:val="20"/>
        <w:szCs w:val="20"/>
      </w:rPr>
      <w:t xml:space="preserve">     </w:t>
    </w:r>
    <w:r w:rsidRPr="00582938">
      <w:rPr>
        <w:rFonts w:ascii="Times New Roman" w:hAnsi="Times New Roman" w:cs="Times New Roman" w:hint="eastAsia"/>
        <w:iCs/>
        <w:sz w:val="20"/>
        <w:szCs w:val="20"/>
      </w:rPr>
      <w:tab/>
    </w:r>
    <w:r w:rsidRPr="00582938">
      <w:rPr>
        <w:rFonts w:ascii="Times New Roman" w:hAnsi="Times New Roman" w:cs="Times New Roman"/>
        <w:iCs/>
        <w:sz w:val="20"/>
        <w:szCs w:val="20"/>
      </w:rPr>
      <w:t xml:space="preserve"> </w:t>
    </w:r>
    <w:r w:rsidRPr="00582938">
      <w:rPr>
        <w:rFonts w:ascii="Times New Roman" w:hAnsi="Times New Roman" w:cs="Times New Roman" w:hint="eastAsia"/>
        <w:iCs/>
        <w:sz w:val="20"/>
        <w:szCs w:val="20"/>
      </w:rPr>
      <w:t xml:space="preserve"> </w:t>
    </w:r>
    <w:r w:rsidRPr="00582938">
      <w:rPr>
        <w:rFonts w:ascii="Times New Roman" w:hAnsi="Times New Roman" w:cs="Times New Roman"/>
        <w:iCs/>
        <w:sz w:val="20"/>
        <w:szCs w:val="20"/>
      </w:rPr>
      <w:t xml:space="preserve">   </w:t>
    </w:r>
    <w:hyperlink r:id="rId1" w:history="1">
      <w:r w:rsidRPr="00582938">
        <w:rPr>
          <w:rStyle w:val="Hyperlink"/>
          <w:rFonts w:ascii="Times New Roman" w:hAnsi="Times New Roman" w:cs="Times New Roman"/>
          <w:color w:val="0000FF"/>
          <w:sz w:val="20"/>
          <w:szCs w:val="20"/>
        </w:rPr>
        <w:t>http://www.sciencepub.net/newyork</w:t>
      </w:r>
    </w:hyperlink>
  </w:p>
  <w:p w:rsidR="00582938" w:rsidRPr="00582938" w:rsidRDefault="00582938" w:rsidP="00582938">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938" w:rsidRPr="00582938" w:rsidRDefault="00582938" w:rsidP="00582938">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582938">
      <w:rPr>
        <w:rFonts w:ascii="Times New Roman" w:hAnsi="Times New Roman" w:cs="Times New Roman" w:hint="eastAsia"/>
        <w:sz w:val="20"/>
        <w:szCs w:val="20"/>
      </w:rPr>
      <w:tab/>
    </w:r>
    <w:r w:rsidRPr="00582938">
      <w:rPr>
        <w:rFonts w:ascii="Times New Roman" w:hAnsi="Times New Roman" w:cs="Times New Roman"/>
        <w:sz w:val="20"/>
        <w:szCs w:val="20"/>
      </w:rPr>
      <w:t>New York Science Journal 201</w:t>
    </w:r>
    <w:r w:rsidRPr="00582938">
      <w:rPr>
        <w:rFonts w:ascii="Times New Roman" w:hAnsi="Times New Roman" w:cs="Times New Roman" w:hint="eastAsia"/>
        <w:sz w:val="20"/>
        <w:szCs w:val="20"/>
      </w:rPr>
      <w:t>7</w:t>
    </w:r>
    <w:r w:rsidRPr="00582938">
      <w:rPr>
        <w:rFonts w:ascii="Times New Roman" w:hAnsi="Times New Roman" w:cs="Times New Roman"/>
        <w:sz w:val="20"/>
        <w:szCs w:val="20"/>
      </w:rPr>
      <w:t>;</w:t>
    </w:r>
    <w:r w:rsidRPr="00582938">
      <w:rPr>
        <w:rFonts w:ascii="Times New Roman" w:hAnsi="Times New Roman" w:cs="Times New Roman" w:hint="eastAsia"/>
        <w:sz w:val="20"/>
        <w:szCs w:val="20"/>
      </w:rPr>
      <w:t>10</w:t>
    </w:r>
    <w:r w:rsidRPr="00582938">
      <w:rPr>
        <w:rFonts w:ascii="Times New Roman" w:hAnsi="Times New Roman" w:cs="Times New Roman"/>
        <w:sz w:val="20"/>
        <w:szCs w:val="20"/>
      </w:rPr>
      <w:t>(</w:t>
    </w:r>
    <w:r w:rsidRPr="00582938">
      <w:rPr>
        <w:rFonts w:ascii="Times New Roman" w:hAnsi="Times New Roman" w:cs="Times New Roman" w:hint="eastAsia"/>
        <w:sz w:val="20"/>
        <w:szCs w:val="20"/>
      </w:rPr>
      <w:t>8</w:t>
    </w:r>
    <w:r w:rsidRPr="00582938">
      <w:rPr>
        <w:rFonts w:ascii="Times New Roman" w:hAnsi="Times New Roman" w:cs="Times New Roman"/>
        <w:sz w:val="20"/>
        <w:szCs w:val="20"/>
      </w:rPr>
      <w:t>)</w:t>
    </w:r>
    <w:r w:rsidRPr="00582938">
      <w:rPr>
        <w:rFonts w:ascii="Times New Roman" w:hAnsi="Times New Roman" w:cs="Times New Roman"/>
        <w:iCs/>
        <w:sz w:val="20"/>
        <w:szCs w:val="20"/>
      </w:rPr>
      <w:t xml:space="preserve">     </w:t>
    </w:r>
    <w:r w:rsidRPr="00582938">
      <w:rPr>
        <w:rFonts w:ascii="Times New Roman" w:hAnsi="Times New Roman" w:cs="Times New Roman" w:hint="eastAsia"/>
        <w:iCs/>
        <w:sz w:val="20"/>
        <w:szCs w:val="20"/>
      </w:rPr>
      <w:tab/>
    </w:r>
    <w:r w:rsidRPr="00582938">
      <w:rPr>
        <w:rFonts w:ascii="Times New Roman" w:hAnsi="Times New Roman" w:cs="Times New Roman"/>
        <w:iCs/>
        <w:sz w:val="20"/>
        <w:szCs w:val="20"/>
      </w:rPr>
      <w:t xml:space="preserve"> </w:t>
    </w:r>
    <w:r w:rsidRPr="00582938">
      <w:rPr>
        <w:rFonts w:ascii="Times New Roman" w:hAnsi="Times New Roman" w:cs="Times New Roman" w:hint="eastAsia"/>
        <w:iCs/>
        <w:sz w:val="20"/>
        <w:szCs w:val="20"/>
      </w:rPr>
      <w:t xml:space="preserve"> </w:t>
    </w:r>
    <w:r w:rsidRPr="00582938">
      <w:rPr>
        <w:rFonts w:ascii="Times New Roman" w:hAnsi="Times New Roman" w:cs="Times New Roman"/>
        <w:iCs/>
        <w:sz w:val="20"/>
        <w:szCs w:val="20"/>
      </w:rPr>
      <w:t xml:space="preserve">   </w:t>
    </w:r>
    <w:hyperlink r:id="rId1" w:history="1">
      <w:r w:rsidRPr="00582938">
        <w:rPr>
          <w:rStyle w:val="Hyperlink"/>
          <w:rFonts w:ascii="Times New Roman" w:hAnsi="Times New Roman" w:cs="Times New Roman"/>
          <w:color w:val="0000FF"/>
          <w:sz w:val="20"/>
          <w:szCs w:val="20"/>
        </w:rPr>
        <w:t>http://www.sciencepub.net/newyork</w:t>
      </w:r>
    </w:hyperlink>
  </w:p>
  <w:p w:rsidR="00582938" w:rsidRPr="00582938" w:rsidRDefault="00582938" w:rsidP="00582938">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DCF" w:rsidRPr="00CD33D7" w:rsidRDefault="00285DCF" w:rsidP="00CD33D7">
    <w:pPr>
      <w:pBdr>
        <w:bottom w:val="thinThickMediumGap" w:sz="12" w:space="1" w:color="auto"/>
      </w:pBdr>
      <w:suppressAutoHyphens/>
      <w:bidi w:val="0"/>
      <w:spacing w:after="0" w:line="240" w:lineRule="auto"/>
      <w:jc w:val="center"/>
      <w:rPr>
        <w:rFonts w:ascii="Times New Roman" w:eastAsia="SimSun" w:hAnsi="Times New Roman" w:cs="Times New Roman"/>
        <w:iCs/>
        <w:sz w:val="20"/>
        <w:szCs w:val="24"/>
        <w:lang w:eastAsia="ar-SA" w:bidi="ar-EG"/>
      </w:rPr>
    </w:pPr>
    <w:r w:rsidRPr="00DF21FB">
      <w:rPr>
        <w:rFonts w:ascii="Times New Roman" w:eastAsia="SimSun" w:hAnsi="Times New Roman" w:cs="Times New Roman"/>
        <w:sz w:val="20"/>
        <w:szCs w:val="24"/>
        <w:lang w:eastAsia="ar-SA"/>
      </w:rPr>
      <w:t>New York Science Journal 2017;10(x)</w:t>
    </w:r>
    <w:r w:rsidRPr="00DF21FB">
      <w:rPr>
        <w:rFonts w:ascii="Times New Roman" w:eastAsia="SimSun" w:hAnsi="Times New Roman" w:cs="Times New Roman"/>
        <w:iCs/>
        <w:sz w:val="20"/>
        <w:szCs w:val="24"/>
        <w:lang w:eastAsia="ar-SA"/>
      </w:rPr>
      <w:t xml:space="preserve">                                                </w:t>
    </w:r>
    <w:hyperlink r:id="rId1" w:history="1">
      <w:r w:rsidRPr="00DF21FB">
        <w:rPr>
          <w:rFonts w:ascii="Times New Roman" w:eastAsia="SimSun" w:hAnsi="Times New Roman" w:cs="Times New Roman"/>
          <w:color w:val="0000FF"/>
          <w:sz w:val="20"/>
          <w:szCs w:val="24"/>
          <w:u w:val="single"/>
          <w:lang w:eastAsia="ar-SA"/>
        </w:rPr>
        <w:t>http://www.sciencepub.net/newyork</w:t>
      </w:r>
    </w:hyperlink>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938" w:rsidRPr="00582938" w:rsidRDefault="00582938" w:rsidP="00582938">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582938">
      <w:rPr>
        <w:rFonts w:ascii="Times New Roman" w:hAnsi="Times New Roman" w:cs="Times New Roman" w:hint="eastAsia"/>
        <w:sz w:val="20"/>
        <w:szCs w:val="20"/>
      </w:rPr>
      <w:tab/>
    </w:r>
    <w:r w:rsidRPr="00582938">
      <w:rPr>
        <w:rFonts w:ascii="Times New Roman" w:hAnsi="Times New Roman" w:cs="Times New Roman"/>
        <w:sz w:val="20"/>
        <w:szCs w:val="20"/>
      </w:rPr>
      <w:t>New York Science Journal 201</w:t>
    </w:r>
    <w:r w:rsidRPr="00582938">
      <w:rPr>
        <w:rFonts w:ascii="Times New Roman" w:hAnsi="Times New Roman" w:cs="Times New Roman" w:hint="eastAsia"/>
        <w:sz w:val="20"/>
        <w:szCs w:val="20"/>
      </w:rPr>
      <w:t>7</w:t>
    </w:r>
    <w:r w:rsidRPr="00582938">
      <w:rPr>
        <w:rFonts w:ascii="Times New Roman" w:hAnsi="Times New Roman" w:cs="Times New Roman"/>
        <w:sz w:val="20"/>
        <w:szCs w:val="20"/>
      </w:rPr>
      <w:t>;</w:t>
    </w:r>
    <w:r w:rsidRPr="00582938">
      <w:rPr>
        <w:rFonts w:ascii="Times New Roman" w:hAnsi="Times New Roman" w:cs="Times New Roman" w:hint="eastAsia"/>
        <w:sz w:val="20"/>
        <w:szCs w:val="20"/>
      </w:rPr>
      <w:t>10</w:t>
    </w:r>
    <w:r w:rsidRPr="00582938">
      <w:rPr>
        <w:rFonts w:ascii="Times New Roman" w:hAnsi="Times New Roman" w:cs="Times New Roman"/>
        <w:sz w:val="20"/>
        <w:szCs w:val="20"/>
      </w:rPr>
      <w:t>(</w:t>
    </w:r>
    <w:r w:rsidRPr="00582938">
      <w:rPr>
        <w:rFonts w:ascii="Times New Roman" w:hAnsi="Times New Roman" w:cs="Times New Roman" w:hint="eastAsia"/>
        <w:sz w:val="20"/>
        <w:szCs w:val="20"/>
      </w:rPr>
      <w:t>8</w:t>
    </w:r>
    <w:r w:rsidRPr="00582938">
      <w:rPr>
        <w:rFonts w:ascii="Times New Roman" w:hAnsi="Times New Roman" w:cs="Times New Roman"/>
        <w:sz w:val="20"/>
        <w:szCs w:val="20"/>
      </w:rPr>
      <w:t>)</w:t>
    </w:r>
    <w:r w:rsidRPr="00582938">
      <w:rPr>
        <w:rFonts w:ascii="Times New Roman" w:hAnsi="Times New Roman" w:cs="Times New Roman"/>
        <w:iCs/>
        <w:sz w:val="20"/>
        <w:szCs w:val="20"/>
      </w:rPr>
      <w:t xml:space="preserve">     </w:t>
    </w:r>
    <w:r w:rsidRPr="00582938">
      <w:rPr>
        <w:rFonts w:ascii="Times New Roman" w:hAnsi="Times New Roman" w:cs="Times New Roman" w:hint="eastAsia"/>
        <w:iCs/>
        <w:sz w:val="20"/>
        <w:szCs w:val="20"/>
      </w:rPr>
      <w:tab/>
    </w:r>
    <w:r w:rsidRPr="00582938">
      <w:rPr>
        <w:rFonts w:ascii="Times New Roman" w:hAnsi="Times New Roman" w:cs="Times New Roman"/>
        <w:iCs/>
        <w:sz w:val="20"/>
        <w:szCs w:val="20"/>
      </w:rPr>
      <w:t xml:space="preserve"> </w:t>
    </w:r>
    <w:r w:rsidRPr="00582938">
      <w:rPr>
        <w:rFonts w:ascii="Times New Roman" w:hAnsi="Times New Roman" w:cs="Times New Roman" w:hint="eastAsia"/>
        <w:iCs/>
        <w:sz w:val="20"/>
        <w:szCs w:val="20"/>
      </w:rPr>
      <w:t xml:space="preserve"> </w:t>
    </w:r>
    <w:r w:rsidRPr="00582938">
      <w:rPr>
        <w:rFonts w:ascii="Times New Roman" w:hAnsi="Times New Roman" w:cs="Times New Roman"/>
        <w:iCs/>
        <w:sz w:val="20"/>
        <w:szCs w:val="20"/>
      </w:rPr>
      <w:t xml:space="preserve">   </w:t>
    </w:r>
    <w:hyperlink r:id="rId1" w:history="1">
      <w:r w:rsidRPr="00582938">
        <w:rPr>
          <w:rStyle w:val="Hyperlink"/>
          <w:rFonts w:ascii="Times New Roman" w:hAnsi="Times New Roman" w:cs="Times New Roman"/>
          <w:color w:val="0000FF"/>
          <w:sz w:val="20"/>
          <w:szCs w:val="20"/>
        </w:rPr>
        <w:t>http://www.sciencepub.net/newyork</w:t>
      </w:r>
    </w:hyperlink>
  </w:p>
  <w:p w:rsidR="00582938" w:rsidRPr="00582938" w:rsidRDefault="00582938" w:rsidP="00582938">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DCF" w:rsidRPr="00CD33D7" w:rsidRDefault="00285DCF" w:rsidP="00CD33D7">
    <w:pPr>
      <w:pBdr>
        <w:bottom w:val="thinThickMediumGap" w:sz="12" w:space="1" w:color="auto"/>
      </w:pBdr>
      <w:suppressAutoHyphens/>
      <w:bidi w:val="0"/>
      <w:spacing w:after="0" w:line="240" w:lineRule="auto"/>
      <w:jc w:val="center"/>
      <w:rPr>
        <w:rFonts w:ascii="Times New Roman" w:eastAsia="SimSun" w:hAnsi="Times New Roman" w:cs="Times New Roman"/>
        <w:iCs/>
        <w:sz w:val="20"/>
        <w:szCs w:val="24"/>
        <w:lang w:eastAsia="ar-SA" w:bidi="ar-EG"/>
      </w:rPr>
    </w:pPr>
    <w:r w:rsidRPr="00DF21FB">
      <w:rPr>
        <w:rFonts w:ascii="Times New Roman" w:eastAsia="SimSun" w:hAnsi="Times New Roman" w:cs="Times New Roman"/>
        <w:sz w:val="20"/>
        <w:szCs w:val="24"/>
        <w:lang w:eastAsia="ar-SA"/>
      </w:rPr>
      <w:t>New York Science Journal 2017;10(x)</w:t>
    </w:r>
    <w:r w:rsidRPr="00DF21FB">
      <w:rPr>
        <w:rFonts w:ascii="Times New Roman" w:eastAsia="SimSun" w:hAnsi="Times New Roman" w:cs="Times New Roman"/>
        <w:iCs/>
        <w:sz w:val="20"/>
        <w:szCs w:val="24"/>
        <w:lang w:eastAsia="ar-SA"/>
      </w:rPr>
      <w:t xml:space="preserve">                                                </w:t>
    </w:r>
    <w:hyperlink r:id="rId1" w:history="1">
      <w:r w:rsidRPr="00DF21FB">
        <w:rPr>
          <w:rFonts w:ascii="Times New Roman" w:eastAsia="SimSun" w:hAnsi="Times New Roman" w:cs="Times New Roman"/>
          <w:color w:val="0000FF"/>
          <w:sz w:val="20"/>
          <w:szCs w:val="24"/>
          <w:u w:val="single"/>
          <w:lang w:eastAsia="ar-SA"/>
        </w:rPr>
        <w:t>http://www.sciencepub.net/newyork</w:t>
      </w:r>
    </w:hyperlink>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938" w:rsidRPr="00582938" w:rsidRDefault="00582938" w:rsidP="00582938">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582938">
      <w:rPr>
        <w:rFonts w:ascii="Times New Roman" w:hAnsi="Times New Roman" w:cs="Times New Roman" w:hint="eastAsia"/>
        <w:sz w:val="20"/>
        <w:szCs w:val="20"/>
      </w:rPr>
      <w:tab/>
    </w:r>
    <w:r w:rsidRPr="00582938">
      <w:rPr>
        <w:rFonts w:ascii="Times New Roman" w:hAnsi="Times New Roman" w:cs="Times New Roman"/>
        <w:sz w:val="20"/>
        <w:szCs w:val="20"/>
      </w:rPr>
      <w:t>New York Science Journal 201</w:t>
    </w:r>
    <w:r w:rsidRPr="00582938">
      <w:rPr>
        <w:rFonts w:ascii="Times New Roman" w:hAnsi="Times New Roman" w:cs="Times New Roman" w:hint="eastAsia"/>
        <w:sz w:val="20"/>
        <w:szCs w:val="20"/>
      </w:rPr>
      <w:t>7</w:t>
    </w:r>
    <w:r w:rsidRPr="00582938">
      <w:rPr>
        <w:rFonts w:ascii="Times New Roman" w:hAnsi="Times New Roman" w:cs="Times New Roman"/>
        <w:sz w:val="20"/>
        <w:szCs w:val="20"/>
      </w:rPr>
      <w:t>;</w:t>
    </w:r>
    <w:r w:rsidRPr="00582938">
      <w:rPr>
        <w:rFonts w:ascii="Times New Roman" w:hAnsi="Times New Roman" w:cs="Times New Roman" w:hint="eastAsia"/>
        <w:sz w:val="20"/>
        <w:szCs w:val="20"/>
      </w:rPr>
      <w:t>10</w:t>
    </w:r>
    <w:r w:rsidRPr="00582938">
      <w:rPr>
        <w:rFonts w:ascii="Times New Roman" w:hAnsi="Times New Roman" w:cs="Times New Roman"/>
        <w:sz w:val="20"/>
        <w:szCs w:val="20"/>
      </w:rPr>
      <w:t>(</w:t>
    </w:r>
    <w:r w:rsidRPr="00582938">
      <w:rPr>
        <w:rFonts w:ascii="Times New Roman" w:hAnsi="Times New Roman" w:cs="Times New Roman" w:hint="eastAsia"/>
        <w:sz w:val="20"/>
        <w:szCs w:val="20"/>
      </w:rPr>
      <w:t>8</w:t>
    </w:r>
    <w:r w:rsidRPr="00582938">
      <w:rPr>
        <w:rFonts w:ascii="Times New Roman" w:hAnsi="Times New Roman" w:cs="Times New Roman"/>
        <w:sz w:val="20"/>
        <w:szCs w:val="20"/>
      </w:rPr>
      <w:t>)</w:t>
    </w:r>
    <w:r w:rsidRPr="00582938">
      <w:rPr>
        <w:rFonts w:ascii="Times New Roman" w:hAnsi="Times New Roman" w:cs="Times New Roman"/>
        <w:iCs/>
        <w:sz w:val="20"/>
        <w:szCs w:val="20"/>
      </w:rPr>
      <w:t xml:space="preserve">     </w:t>
    </w:r>
    <w:r w:rsidRPr="00582938">
      <w:rPr>
        <w:rFonts w:ascii="Times New Roman" w:hAnsi="Times New Roman" w:cs="Times New Roman" w:hint="eastAsia"/>
        <w:iCs/>
        <w:sz w:val="20"/>
        <w:szCs w:val="20"/>
      </w:rPr>
      <w:tab/>
    </w:r>
    <w:r w:rsidRPr="00582938">
      <w:rPr>
        <w:rFonts w:ascii="Times New Roman" w:hAnsi="Times New Roman" w:cs="Times New Roman"/>
        <w:iCs/>
        <w:sz w:val="20"/>
        <w:szCs w:val="20"/>
      </w:rPr>
      <w:t xml:space="preserve"> </w:t>
    </w:r>
    <w:r w:rsidRPr="00582938">
      <w:rPr>
        <w:rFonts w:ascii="Times New Roman" w:hAnsi="Times New Roman" w:cs="Times New Roman" w:hint="eastAsia"/>
        <w:iCs/>
        <w:sz w:val="20"/>
        <w:szCs w:val="20"/>
      </w:rPr>
      <w:t xml:space="preserve"> </w:t>
    </w:r>
    <w:r w:rsidRPr="00582938">
      <w:rPr>
        <w:rFonts w:ascii="Times New Roman" w:hAnsi="Times New Roman" w:cs="Times New Roman"/>
        <w:iCs/>
        <w:sz w:val="20"/>
        <w:szCs w:val="20"/>
      </w:rPr>
      <w:t xml:space="preserve">   </w:t>
    </w:r>
    <w:hyperlink r:id="rId1" w:history="1">
      <w:r w:rsidRPr="00582938">
        <w:rPr>
          <w:rStyle w:val="Hyperlink"/>
          <w:rFonts w:ascii="Times New Roman" w:hAnsi="Times New Roman" w:cs="Times New Roman"/>
          <w:color w:val="0000FF"/>
          <w:sz w:val="20"/>
          <w:szCs w:val="20"/>
        </w:rPr>
        <w:t>http://www.sciencepub.net/newyork</w:t>
      </w:r>
    </w:hyperlink>
  </w:p>
  <w:p w:rsidR="00582938" w:rsidRPr="00582938" w:rsidRDefault="00582938" w:rsidP="00582938">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3D7" w:rsidRPr="00CD33D7" w:rsidRDefault="00CD33D7" w:rsidP="00CD33D7">
    <w:pPr>
      <w:pBdr>
        <w:bottom w:val="thinThickMediumGap" w:sz="12" w:space="1" w:color="auto"/>
      </w:pBdr>
      <w:suppressAutoHyphens/>
      <w:bidi w:val="0"/>
      <w:spacing w:after="0" w:line="240" w:lineRule="auto"/>
      <w:jc w:val="center"/>
      <w:rPr>
        <w:rFonts w:ascii="Times New Roman" w:eastAsia="SimSun" w:hAnsi="Times New Roman" w:cs="Times New Roman"/>
        <w:iCs/>
        <w:sz w:val="20"/>
        <w:szCs w:val="24"/>
        <w:lang w:eastAsia="ar-SA" w:bidi="ar-EG"/>
      </w:rPr>
    </w:pPr>
    <w:bookmarkStart w:id="1" w:name="_Hlk302678399"/>
    <w:bookmarkStart w:id="2" w:name="OLE_LINK3"/>
    <w:bookmarkStart w:id="3" w:name="OLE_LINK4"/>
    <w:bookmarkStart w:id="4" w:name="_Hlk302678401"/>
    <w:bookmarkStart w:id="5" w:name="OLE_LINK5"/>
    <w:bookmarkStart w:id="6" w:name="OLE_LINK6"/>
    <w:bookmarkStart w:id="7" w:name="OLE_LINK7"/>
    <w:bookmarkStart w:id="8" w:name="OLE_LINK8"/>
    <w:bookmarkStart w:id="9" w:name="OLE_LINK9"/>
    <w:bookmarkStart w:id="10" w:name="_Hlk313407873"/>
    <w:bookmarkStart w:id="11" w:name="OLE_LINK10"/>
    <w:bookmarkStart w:id="12" w:name="OLE_LINK11"/>
    <w:bookmarkStart w:id="13" w:name="_Hlk313407879"/>
    <w:r w:rsidRPr="00DF21FB">
      <w:rPr>
        <w:rFonts w:ascii="Times New Roman" w:eastAsia="SimSun" w:hAnsi="Times New Roman" w:cs="Times New Roman"/>
        <w:sz w:val="20"/>
        <w:szCs w:val="24"/>
        <w:lang w:eastAsia="ar-SA"/>
      </w:rPr>
      <w:t>New York Science Journal 2017;10(x)</w:t>
    </w:r>
    <w:r w:rsidRPr="00DF21FB">
      <w:rPr>
        <w:rFonts w:ascii="Times New Roman" w:eastAsia="SimSun" w:hAnsi="Times New Roman" w:cs="Times New Roman"/>
        <w:iCs/>
        <w:sz w:val="20"/>
        <w:szCs w:val="24"/>
        <w:lang w:eastAsia="ar-SA"/>
      </w:rPr>
      <w:t xml:space="preserve">                                                </w:t>
    </w:r>
    <w:hyperlink r:id="rId1" w:history="1">
      <w:r w:rsidRPr="00DF21FB">
        <w:rPr>
          <w:rFonts w:ascii="Times New Roman" w:eastAsia="SimSun" w:hAnsi="Times New Roman" w:cs="Times New Roman"/>
          <w:color w:val="0000FF"/>
          <w:sz w:val="20"/>
          <w:szCs w:val="24"/>
          <w:u w:val="single"/>
          <w:lang w:eastAsia="ar-SA"/>
        </w:rPr>
        <w:t>http://www.sciencepub.net/newyork</w:t>
      </w:r>
    </w:hyperlink>
    <w:bookmarkEnd w:id="1"/>
    <w:bookmarkEnd w:id="2"/>
    <w:bookmarkEnd w:id="3"/>
    <w:bookmarkEnd w:id="4"/>
    <w:bookmarkEnd w:id="5"/>
    <w:bookmarkEnd w:id="6"/>
    <w:bookmarkEnd w:id="7"/>
    <w:bookmarkEnd w:id="8"/>
    <w:bookmarkEnd w:id="9"/>
    <w:bookmarkEnd w:id="10"/>
    <w:bookmarkEnd w:id="11"/>
    <w:bookmarkEnd w:id="12"/>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D1E5F"/>
    <w:multiLevelType w:val="hybridMultilevel"/>
    <w:tmpl w:val="E458BACA"/>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ED91A30"/>
    <w:multiLevelType w:val="hybridMultilevel"/>
    <w:tmpl w:val="AF480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6386"/>
  </w:hdrShapeDefaults>
  <w:footnotePr>
    <w:footnote w:id="-1"/>
    <w:footnote w:id="0"/>
  </w:footnotePr>
  <w:endnotePr>
    <w:endnote w:id="-1"/>
    <w:endnote w:id="0"/>
  </w:endnotePr>
  <w:compat>
    <w:useFELayout/>
  </w:compat>
  <w:rsids>
    <w:rsidRoot w:val="00D64060"/>
    <w:rsid w:val="00045696"/>
    <w:rsid w:val="00052B06"/>
    <w:rsid w:val="000569FA"/>
    <w:rsid w:val="000619C7"/>
    <w:rsid w:val="00083280"/>
    <w:rsid w:val="000B6A22"/>
    <w:rsid w:val="00116737"/>
    <w:rsid w:val="00153695"/>
    <w:rsid w:val="00173152"/>
    <w:rsid w:val="0017711A"/>
    <w:rsid w:val="001C02C9"/>
    <w:rsid w:val="00224E8A"/>
    <w:rsid w:val="00246D71"/>
    <w:rsid w:val="002477B5"/>
    <w:rsid w:val="00256000"/>
    <w:rsid w:val="00256DEA"/>
    <w:rsid w:val="00272605"/>
    <w:rsid w:val="00285DCF"/>
    <w:rsid w:val="00286C69"/>
    <w:rsid w:val="0029003B"/>
    <w:rsid w:val="00323213"/>
    <w:rsid w:val="00331594"/>
    <w:rsid w:val="00334474"/>
    <w:rsid w:val="003F2F41"/>
    <w:rsid w:val="003F5130"/>
    <w:rsid w:val="00582938"/>
    <w:rsid w:val="00586DBC"/>
    <w:rsid w:val="005C4BED"/>
    <w:rsid w:val="005C5361"/>
    <w:rsid w:val="005D236B"/>
    <w:rsid w:val="005D495A"/>
    <w:rsid w:val="005D66D3"/>
    <w:rsid w:val="005F1AEC"/>
    <w:rsid w:val="00610E42"/>
    <w:rsid w:val="00656CB0"/>
    <w:rsid w:val="00660B3A"/>
    <w:rsid w:val="00684460"/>
    <w:rsid w:val="006C7887"/>
    <w:rsid w:val="00781CBD"/>
    <w:rsid w:val="007A44E6"/>
    <w:rsid w:val="007C2AA3"/>
    <w:rsid w:val="007C628E"/>
    <w:rsid w:val="007E339A"/>
    <w:rsid w:val="007E4A9A"/>
    <w:rsid w:val="007E511E"/>
    <w:rsid w:val="007E6EF2"/>
    <w:rsid w:val="007F47B4"/>
    <w:rsid w:val="00820438"/>
    <w:rsid w:val="00825D1A"/>
    <w:rsid w:val="008333C1"/>
    <w:rsid w:val="0084160B"/>
    <w:rsid w:val="008861D1"/>
    <w:rsid w:val="008C22C4"/>
    <w:rsid w:val="008D626A"/>
    <w:rsid w:val="00935D0F"/>
    <w:rsid w:val="00941C92"/>
    <w:rsid w:val="009446B9"/>
    <w:rsid w:val="00997C5B"/>
    <w:rsid w:val="009A0BD2"/>
    <w:rsid w:val="009E33AB"/>
    <w:rsid w:val="009F5373"/>
    <w:rsid w:val="00A31EEB"/>
    <w:rsid w:val="00A44196"/>
    <w:rsid w:val="00A532A1"/>
    <w:rsid w:val="00A85911"/>
    <w:rsid w:val="00AC7600"/>
    <w:rsid w:val="00B93B44"/>
    <w:rsid w:val="00BC12E6"/>
    <w:rsid w:val="00BC500E"/>
    <w:rsid w:val="00BC693B"/>
    <w:rsid w:val="00BF47D2"/>
    <w:rsid w:val="00C629B8"/>
    <w:rsid w:val="00C6491D"/>
    <w:rsid w:val="00C6642D"/>
    <w:rsid w:val="00C869C2"/>
    <w:rsid w:val="00CA2F35"/>
    <w:rsid w:val="00CA3DB6"/>
    <w:rsid w:val="00CD33D7"/>
    <w:rsid w:val="00CD7D1C"/>
    <w:rsid w:val="00CF2569"/>
    <w:rsid w:val="00D05EF5"/>
    <w:rsid w:val="00D4395F"/>
    <w:rsid w:val="00D64060"/>
    <w:rsid w:val="00DA10F4"/>
    <w:rsid w:val="00DE6922"/>
    <w:rsid w:val="00E27E52"/>
    <w:rsid w:val="00E87257"/>
    <w:rsid w:val="00E917B0"/>
    <w:rsid w:val="00EE4CDE"/>
    <w:rsid w:val="00EF1D40"/>
    <w:rsid w:val="00EF35E1"/>
    <w:rsid w:val="00F01B5A"/>
    <w:rsid w:val="00F051B5"/>
    <w:rsid w:val="00F0530D"/>
    <w:rsid w:val="00F27810"/>
    <w:rsid w:val="00F52D43"/>
    <w:rsid w:val="00F85F80"/>
    <w:rsid w:val="00FB5168"/>
    <w:rsid w:val="00FB5F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21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5F80"/>
    <w:rPr>
      <w:color w:val="0000FF" w:themeColor="hyperlink"/>
      <w:u w:val="single"/>
    </w:rPr>
  </w:style>
  <w:style w:type="paragraph" w:styleId="ListParagraph">
    <w:name w:val="List Paragraph"/>
    <w:basedOn w:val="Normal"/>
    <w:uiPriority w:val="34"/>
    <w:qFormat/>
    <w:rsid w:val="00B93B44"/>
    <w:pPr>
      <w:ind w:left="720"/>
      <w:contextualSpacing/>
    </w:pPr>
  </w:style>
  <w:style w:type="paragraph" w:styleId="Header">
    <w:name w:val="header"/>
    <w:basedOn w:val="Normal"/>
    <w:link w:val="HeaderChar"/>
    <w:uiPriority w:val="99"/>
    <w:semiHidden/>
    <w:unhideWhenUsed/>
    <w:rsid w:val="00CD33D7"/>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CD33D7"/>
  </w:style>
  <w:style w:type="paragraph" w:styleId="Footer">
    <w:name w:val="footer"/>
    <w:basedOn w:val="Normal"/>
    <w:link w:val="FooterChar"/>
    <w:uiPriority w:val="99"/>
    <w:semiHidden/>
    <w:unhideWhenUsed/>
    <w:rsid w:val="00CD33D7"/>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CD33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eader" Target="header3.xml"/><Relationship Id="rId18" Type="http://schemas.openxmlformats.org/officeDocument/2006/relationships/header" Target="header6.xm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El_mazzar@yahoo.com" TargetMode="External"/><Relationship Id="rId12" Type="http://schemas.openxmlformats.org/officeDocument/2006/relationships/header" Target="header2.xml"/><Relationship Id="rId17" Type="http://schemas.openxmlformats.org/officeDocument/2006/relationships/hyperlink" Target="http://link.springer.com/journal/240" TargetMode="External"/><Relationship Id="rId2" Type="http://schemas.openxmlformats.org/officeDocument/2006/relationships/styles" Target="styles.xml"/><Relationship Id="rId16" Type="http://schemas.openxmlformats.org/officeDocument/2006/relationships/hyperlink" Target="file:///C:\Users\Administrator\Downloads\D&amp;cauthor=true&amp;cauthor_uid=25657540%22Deepak%20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yperlink" Target="http://www.dx.doi.org/10.7537/marsnys100817.19" TargetMode="Externa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3147</Words>
  <Characters>17938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21043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drmonazaki</dc:creator>
  <cp:lastModifiedBy>Administrator</cp:lastModifiedBy>
  <cp:revision>3</cp:revision>
  <dcterms:created xsi:type="dcterms:W3CDTF">2017-08-01T14:29:00Z</dcterms:created>
  <dcterms:modified xsi:type="dcterms:W3CDTF">2017-08-02T01:11:00Z</dcterms:modified>
</cp:coreProperties>
</file>