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712" w:rsidRPr="0031053A" w:rsidRDefault="00994876" w:rsidP="00D17318">
      <w:pPr>
        <w:bidi w:val="0"/>
        <w:snapToGrid w:val="0"/>
        <w:ind w:right="6"/>
        <w:jc w:val="center"/>
        <w:rPr>
          <w:b/>
          <w:bCs/>
          <w:color w:val="000000"/>
          <w:sz w:val="20"/>
          <w:szCs w:val="20"/>
          <w:lang w:bidi="ar-EG"/>
        </w:rPr>
      </w:pPr>
      <w:r w:rsidRPr="0031053A">
        <w:rPr>
          <w:b/>
          <w:bCs/>
          <w:color w:val="000000"/>
          <w:sz w:val="20"/>
          <w:szCs w:val="20"/>
          <w:lang w:bidi="ar-EG"/>
        </w:rPr>
        <w:t>A Study of thyroid status in women with</w:t>
      </w:r>
      <w:r w:rsidR="008E009A" w:rsidRPr="0031053A">
        <w:rPr>
          <w:b/>
          <w:bCs/>
          <w:color w:val="000000"/>
          <w:sz w:val="20"/>
          <w:szCs w:val="20"/>
          <w:lang w:bidi="ar-EG"/>
        </w:rPr>
        <w:t xml:space="preserve"> </w:t>
      </w:r>
      <w:r w:rsidRPr="0031053A">
        <w:rPr>
          <w:b/>
          <w:bCs/>
          <w:color w:val="000000"/>
          <w:sz w:val="20"/>
          <w:szCs w:val="20"/>
          <w:lang w:bidi="ar-EG"/>
        </w:rPr>
        <w:t>Hyperemesis gravidarum</w:t>
      </w:r>
    </w:p>
    <w:p w:rsidR="005F6712" w:rsidRPr="0031053A" w:rsidRDefault="005F6712" w:rsidP="00D17318">
      <w:pPr>
        <w:bidi w:val="0"/>
        <w:snapToGrid w:val="0"/>
        <w:ind w:right="6"/>
        <w:jc w:val="center"/>
        <w:rPr>
          <w:b/>
          <w:bCs/>
          <w:color w:val="000000"/>
          <w:sz w:val="20"/>
          <w:szCs w:val="20"/>
          <w:lang w:bidi="ar-EG"/>
        </w:rPr>
      </w:pPr>
    </w:p>
    <w:p w:rsidR="005F6712" w:rsidRPr="0031053A" w:rsidRDefault="008E009A" w:rsidP="00D17318">
      <w:pPr>
        <w:bidi w:val="0"/>
        <w:snapToGrid w:val="0"/>
        <w:ind w:right="6"/>
        <w:jc w:val="center"/>
        <w:rPr>
          <w:sz w:val="20"/>
          <w:szCs w:val="20"/>
          <w:lang w:eastAsia="zh-CN"/>
        </w:rPr>
      </w:pPr>
      <w:r w:rsidRPr="0031053A">
        <w:rPr>
          <w:sz w:val="20"/>
          <w:szCs w:val="20"/>
        </w:rPr>
        <w:t>Ahmed Ragab MSC, Abdelmoniem Zakaria. MD, Sameh Saied. MD, Ahmed Raafat. MD</w:t>
      </w:r>
    </w:p>
    <w:p w:rsidR="005F6712" w:rsidRPr="0031053A" w:rsidRDefault="005F6712" w:rsidP="00D17318">
      <w:pPr>
        <w:bidi w:val="0"/>
        <w:snapToGrid w:val="0"/>
        <w:ind w:right="6"/>
        <w:jc w:val="center"/>
        <w:rPr>
          <w:sz w:val="20"/>
          <w:szCs w:val="20"/>
          <w:lang w:eastAsia="zh-CN"/>
        </w:rPr>
      </w:pPr>
    </w:p>
    <w:p w:rsidR="00994876" w:rsidRPr="0031053A" w:rsidRDefault="008E009A" w:rsidP="00D17318">
      <w:pPr>
        <w:bidi w:val="0"/>
        <w:snapToGrid w:val="0"/>
        <w:ind w:right="6"/>
        <w:jc w:val="center"/>
        <w:rPr>
          <w:sz w:val="20"/>
          <w:szCs w:val="20"/>
        </w:rPr>
      </w:pPr>
      <w:r w:rsidRPr="0031053A">
        <w:rPr>
          <w:sz w:val="20"/>
          <w:szCs w:val="20"/>
        </w:rPr>
        <w:t xml:space="preserve">Department of Obstetric and Gynecology, Faculty of Medicine, </w:t>
      </w:r>
      <w:r w:rsidR="00994876" w:rsidRPr="0031053A">
        <w:rPr>
          <w:sz w:val="20"/>
          <w:szCs w:val="20"/>
        </w:rPr>
        <w:t xml:space="preserve">Al Azhar </w:t>
      </w:r>
      <w:r w:rsidRPr="0031053A">
        <w:rPr>
          <w:sz w:val="20"/>
          <w:szCs w:val="20"/>
        </w:rPr>
        <w:t>University, Egypt</w:t>
      </w:r>
    </w:p>
    <w:p w:rsidR="005F6712" w:rsidRPr="0031053A" w:rsidRDefault="001D0579" w:rsidP="00D17318">
      <w:pPr>
        <w:pStyle w:val="FootnoteText"/>
        <w:snapToGrid w:val="0"/>
        <w:ind w:right="6"/>
        <w:jc w:val="center"/>
        <w:rPr>
          <w:rFonts w:ascii="Times New Roman" w:hAnsi="Times New Roman" w:cs="Times New Roman"/>
        </w:rPr>
      </w:pPr>
      <w:hyperlink r:id="rId8" w:history="1">
        <w:r w:rsidR="001E7508" w:rsidRPr="0031053A">
          <w:rPr>
            <w:rStyle w:val="Hyperlink"/>
            <w:rFonts w:ascii="Times New Roman" w:hAnsi="Times New Roman" w:cs="Times New Roman"/>
          </w:rPr>
          <w:t>docmedo86@yahoo.com</w:t>
        </w:r>
      </w:hyperlink>
    </w:p>
    <w:p w:rsidR="005F6712" w:rsidRPr="0031053A" w:rsidRDefault="005F6712" w:rsidP="00D17318">
      <w:pPr>
        <w:pStyle w:val="FootnoteText"/>
        <w:snapToGrid w:val="0"/>
        <w:ind w:right="6"/>
        <w:jc w:val="center"/>
        <w:rPr>
          <w:rFonts w:ascii="Times New Roman" w:hAnsi="Times New Roman" w:cs="Times New Roman"/>
        </w:rPr>
      </w:pPr>
    </w:p>
    <w:p w:rsidR="00994876" w:rsidRPr="0031053A" w:rsidRDefault="008E009A" w:rsidP="0031053A">
      <w:pPr>
        <w:bidi w:val="0"/>
        <w:snapToGrid w:val="0"/>
        <w:jc w:val="both"/>
        <w:rPr>
          <w:sz w:val="20"/>
          <w:szCs w:val="20"/>
        </w:rPr>
      </w:pPr>
      <w:r w:rsidRPr="0031053A">
        <w:rPr>
          <w:b/>
          <w:bCs/>
          <w:sz w:val="20"/>
          <w:szCs w:val="20"/>
        </w:rPr>
        <w:t>Abstract:</w:t>
      </w:r>
      <w:r w:rsidR="00994876" w:rsidRPr="0031053A">
        <w:rPr>
          <w:b/>
          <w:bCs/>
          <w:sz w:val="20"/>
          <w:szCs w:val="20"/>
        </w:rPr>
        <w:t xml:space="preserve"> </w:t>
      </w:r>
      <w:r w:rsidRPr="0031053A">
        <w:rPr>
          <w:b/>
          <w:bCs/>
          <w:sz w:val="20"/>
          <w:szCs w:val="20"/>
        </w:rPr>
        <w:t>Background:</w:t>
      </w:r>
      <w:r w:rsidR="00994876" w:rsidRPr="0031053A">
        <w:rPr>
          <w:b/>
          <w:bCs/>
          <w:sz w:val="20"/>
          <w:szCs w:val="20"/>
        </w:rPr>
        <w:t xml:space="preserve"> </w:t>
      </w:r>
      <w:r w:rsidR="00994876" w:rsidRPr="0031053A">
        <w:rPr>
          <w:sz w:val="20"/>
          <w:szCs w:val="20"/>
        </w:rPr>
        <w:t xml:space="preserve">Hyperemesis gravidarum may cause volume depletion, electrolytes and acid-base imbalances, nutritional deficiencies, and even death. Severe hyperemesis requiring hospital admission occurs in 0.3-2% of </w:t>
      </w:r>
      <w:r w:rsidRPr="0031053A">
        <w:rPr>
          <w:sz w:val="20"/>
          <w:szCs w:val="20"/>
        </w:rPr>
        <w:t>pregnancies. Endocrine abnormalities</w:t>
      </w:r>
      <w:r w:rsidR="00994876" w:rsidRPr="0031053A">
        <w:rPr>
          <w:sz w:val="20"/>
          <w:szCs w:val="20"/>
        </w:rPr>
        <w:t xml:space="preserve"> in hyperemesis gravidarum have been postulated and evidence presented. </w:t>
      </w:r>
      <w:r w:rsidRPr="0031053A">
        <w:rPr>
          <w:b/>
          <w:bCs/>
          <w:sz w:val="20"/>
          <w:szCs w:val="20"/>
        </w:rPr>
        <w:t>Methods:</w:t>
      </w:r>
      <w:r w:rsidR="00994876" w:rsidRPr="0031053A">
        <w:rPr>
          <w:sz w:val="20"/>
          <w:szCs w:val="20"/>
        </w:rPr>
        <w:t xml:space="preserve"> The study will be conducted on 50 pregnant women at 6-14 week of gestation, The so pregnant women will be divided into two </w:t>
      </w:r>
      <w:r w:rsidRPr="0031053A">
        <w:rPr>
          <w:sz w:val="20"/>
          <w:szCs w:val="20"/>
        </w:rPr>
        <w:t>groups.</w:t>
      </w:r>
      <w:r w:rsidR="00B22E0D" w:rsidRPr="0031053A">
        <w:rPr>
          <w:rFonts w:hint="eastAsia"/>
          <w:sz w:val="20"/>
          <w:szCs w:val="20"/>
          <w:lang w:eastAsia="zh-CN"/>
        </w:rPr>
        <w:t xml:space="preserve"> </w:t>
      </w:r>
      <w:r w:rsidR="00994876" w:rsidRPr="0031053A">
        <w:rPr>
          <w:sz w:val="20"/>
          <w:szCs w:val="20"/>
        </w:rPr>
        <w:t>Group (1</w:t>
      </w:r>
      <w:r w:rsidRPr="0031053A">
        <w:rPr>
          <w:sz w:val="20"/>
          <w:szCs w:val="20"/>
        </w:rPr>
        <w:t>):</w:t>
      </w:r>
      <w:r w:rsidR="00994876" w:rsidRPr="0031053A">
        <w:rPr>
          <w:sz w:val="20"/>
          <w:szCs w:val="20"/>
        </w:rPr>
        <w:t xml:space="preserve"> including 25 cases with exercise vomiting admitted to the ward. i</w:t>
      </w:r>
      <w:r w:rsidRPr="0031053A">
        <w:rPr>
          <w:sz w:val="20"/>
          <w:szCs w:val="20"/>
        </w:rPr>
        <w:t>.</w:t>
      </w:r>
      <w:r w:rsidR="00994876" w:rsidRPr="0031053A">
        <w:rPr>
          <w:sz w:val="20"/>
          <w:szCs w:val="20"/>
        </w:rPr>
        <w:t xml:space="preserve">e </w:t>
      </w:r>
      <w:r w:rsidRPr="0031053A">
        <w:rPr>
          <w:sz w:val="20"/>
          <w:szCs w:val="20"/>
        </w:rPr>
        <w:t>(study</w:t>
      </w:r>
      <w:r w:rsidR="00994876" w:rsidRPr="0031053A">
        <w:rPr>
          <w:sz w:val="20"/>
          <w:szCs w:val="20"/>
        </w:rPr>
        <w:t xml:space="preserve"> </w:t>
      </w:r>
      <w:r w:rsidRPr="0031053A">
        <w:rPr>
          <w:sz w:val="20"/>
          <w:szCs w:val="20"/>
        </w:rPr>
        <w:t xml:space="preserve">group). </w:t>
      </w:r>
      <w:r w:rsidR="00994876" w:rsidRPr="0031053A">
        <w:rPr>
          <w:sz w:val="20"/>
          <w:szCs w:val="20"/>
        </w:rPr>
        <w:t xml:space="preserve">Group </w:t>
      </w:r>
      <w:r w:rsidRPr="0031053A">
        <w:rPr>
          <w:sz w:val="20"/>
          <w:szCs w:val="20"/>
        </w:rPr>
        <w:t>(2): including 25 women with normal</w:t>
      </w:r>
      <w:r w:rsidR="00B22E0D" w:rsidRPr="0031053A">
        <w:rPr>
          <w:sz w:val="20"/>
          <w:szCs w:val="20"/>
        </w:rPr>
        <w:t>. i e (controlled group)</w:t>
      </w:r>
      <w:r w:rsidR="00994876" w:rsidRPr="0031053A">
        <w:rPr>
          <w:sz w:val="20"/>
          <w:szCs w:val="20"/>
        </w:rPr>
        <w:t>.</w:t>
      </w:r>
      <w:r w:rsidR="00B22E0D" w:rsidRPr="0031053A">
        <w:rPr>
          <w:rFonts w:hint="eastAsia"/>
          <w:sz w:val="20"/>
          <w:szCs w:val="20"/>
          <w:lang w:eastAsia="zh-CN"/>
        </w:rPr>
        <w:t xml:space="preserve"> </w:t>
      </w:r>
      <w:r w:rsidR="00994876" w:rsidRPr="0031053A">
        <w:rPr>
          <w:sz w:val="20"/>
          <w:szCs w:val="20"/>
        </w:rPr>
        <w:t>Conclusion: From the results of the present study. It can be concluded that in clinically euthyroid hyperemetic women, gestational transient thyrotoxicosis may be the cause of the condltion and may attribute to its prolongation to second trimester.</w:t>
      </w:r>
    </w:p>
    <w:p w:rsidR="0031053A" w:rsidRPr="0031053A" w:rsidRDefault="00393701" w:rsidP="0031053A">
      <w:pPr>
        <w:bidi w:val="0"/>
        <w:snapToGrid w:val="0"/>
        <w:jc w:val="both"/>
        <w:rPr>
          <w:sz w:val="20"/>
          <w:szCs w:val="20"/>
          <w:lang w:eastAsia="zh-CN"/>
        </w:rPr>
      </w:pPr>
      <w:r w:rsidRPr="0031053A">
        <w:rPr>
          <w:sz w:val="20"/>
          <w:szCs w:val="20"/>
        </w:rPr>
        <w:t>[</w:t>
      </w:r>
      <w:r w:rsidR="008E009A" w:rsidRPr="0031053A">
        <w:rPr>
          <w:sz w:val="20"/>
          <w:szCs w:val="20"/>
        </w:rPr>
        <w:t>Ahmed Ragab, Abdelmoniem Zakaria, Sameh Saied, Ahmed Raafat</w:t>
      </w:r>
      <w:r w:rsidR="0031053A" w:rsidRPr="0031053A">
        <w:rPr>
          <w:sz w:val="20"/>
          <w:szCs w:val="20"/>
        </w:rPr>
        <w:t>.</w:t>
      </w:r>
      <w:r w:rsidR="0031053A" w:rsidRPr="0031053A">
        <w:rPr>
          <w:rFonts w:hint="eastAsia"/>
          <w:b/>
          <w:bCs/>
          <w:sz w:val="20"/>
          <w:szCs w:val="20"/>
          <w:lang w:bidi="fa-IR"/>
        </w:rPr>
        <w:t xml:space="preserve"> </w:t>
      </w:r>
      <w:r w:rsidR="0031053A" w:rsidRPr="0031053A">
        <w:rPr>
          <w:b/>
          <w:bCs/>
          <w:color w:val="000000"/>
          <w:sz w:val="20"/>
          <w:szCs w:val="20"/>
          <w:lang w:bidi="ar-EG"/>
        </w:rPr>
        <w:t>A Study of thyroid status in women with Hyperemesis gravidarum</w:t>
      </w:r>
      <w:r w:rsidR="0031053A" w:rsidRPr="0031053A">
        <w:rPr>
          <w:rFonts w:eastAsia="Times New Roman"/>
          <w:b/>
          <w:bCs/>
          <w:sz w:val="20"/>
          <w:szCs w:val="20"/>
          <w:lang w:bidi="fa-IR"/>
        </w:rPr>
        <w:t>.</w:t>
      </w:r>
      <w:r w:rsidR="0031053A" w:rsidRPr="0031053A">
        <w:rPr>
          <w:bCs/>
          <w:i/>
          <w:sz w:val="20"/>
          <w:szCs w:val="20"/>
        </w:rPr>
        <w:t xml:space="preserve"> N Y Sci J</w:t>
      </w:r>
      <w:r w:rsidR="0031053A" w:rsidRPr="0031053A">
        <w:rPr>
          <w:bCs/>
          <w:sz w:val="20"/>
          <w:szCs w:val="20"/>
        </w:rPr>
        <w:t xml:space="preserve"> </w:t>
      </w:r>
      <w:r w:rsidR="0031053A" w:rsidRPr="0031053A">
        <w:rPr>
          <w:sz w:val="20"/>
          <w:szCs w:val="20"/>
        </w:rPr>
        <w:t>201</w:t>
      </w:r>
      <w:r w:rsidR="0031053A" w:rsidRPr="0031053A">
        <w:rPr>
          <w:rFonts w:hint="eastAsia"/>
          <w:sz w:val="20"/>
          <w:szCs w:val="20"/>
        </w:rPr>
        <w:t>7</w:t>
      </w:r>
      <w:r w:rsidR="0031053A" w:rsidRPr="0031053A">
        <w:rPr>
          <w:sz w:val="20"/>
          <w:szCs w:val="20"/>
        </w:rPr>
        <w:t>;</w:t>
      </w:r>
      <w:r w:rsidR="0031053A" w:rsidRPr="0031053A">
        <w:rPr>
          <w:rFonts w:hint="eastAsia"/>
          <w:sz w:val="20"/>
          <w:szCs w:val="20"/>
        </w:rPr>
        <w:t>10</w:t>
      </w:r>
      <w:r w:rsidR="0031053A" w:rsidRPr="0031053A">
        <w:rPr>
          <w:sz w:val="20"/>
          <w:szCs w:val="20"/>
        </w:rPr>
        <w:t>(</w:t>
      </w:r>
      <w:r w:rsidR="0031053A" w:rsidRPr="0031053A">
        <w:rPr>
          <w:rFonts w:hint="eastAsia"/>
          <w:sz w:val="20"/>
          <w:szCs w:val="20"/>
        </w:rPr>
        <w:t>9</w:t>
      </w:r>
      <w:r w:rsidR="0031053A" w:rsidRPr="0031053A">
        <w:rPr>
          <w:sz w:val="20"/>
          <w:szCs w:val="20"/>
        </w:rPr>
        <w:t>):</w:t>
      </w:r>
      <w:r w:rsidR="00B4798F">
        <w:rPr>
          <w:noProof/>
          <w:color w:val="000000"/>
          <w:sz w:val="20"/>
          <w:szCs w:val="20"/>
        </w:rPr>
        <w:t>13-22</w:t>
      </w:r>
      <w:r w:rsidR="0031053A" w:rsidRPr="0031053A">
        <w:rPr>
          <w:sz w:val="20"/>
          <w:szCs w:val="20"/>
        </w:rPr>
        <w:t xml:space="preserve">]. </w:t>
      </w:r>
      <w:r w:rsidR="0031053A" w:rsidRPr="0031053A">
        <w:rPr>
          <w:iCs/>
          <w:color w:val="000000"/>
          <w:sz w:val="20"/>
          <w:szCs w:val="20"/>
        </w:rPr>
        <w:t>ISSN 1554-0200 (print); ISSN 2375-723X (online)</w:t>
      </w:r>
      <w:r w:rsidR="0031053A" w:rsidRPr="0031053A">
        <w:rPr>
          <w:sz w:val="20"/>
          <w:szCs w:val="20"/>
        </w:rPr>
        <w:t xml:space="preserve">. </w:t>
      </w:r>
      <w:hyperlink r:id="rId9" w:history="1">
        <w:r w:rsidR="0031053A" w:rsidRPr="0031053A">
          <w:rPr>
            <w:rStyle w:val="Hyperlink"/>
            <w:sz w:val="20"/>
            <w:szCs w:val="20"/>
          </w:rPr>
          <w:t>http://www.sciencepub.net/newyork</w:t>
        </w:r>
      </w:hyperlink>
      <w:r w:rsidR="0031053A" w:rsidRPr="0031053A">
        <w:rPr>
          <w:sz w:val="20"/>
          <w:szCs w:val="20"/>
        </w:rPr>
        <w:t xml:space="preserve">. </w:t>
      </w:r>
      <w:r w:rsidR="0031053A">
        <w:rPr>
          <w:rFonts w:hint="eastAsia"/>
          <w:sz w:val="20"/>
          <w:szCs w:val="20"/>
          <w:lang w:eastAsia="zh-CN"/>
        </w:rPr>
        <w:t>2</w:t>
      </w:r>
      <w:r w:rsidR="0031053A" w:rsidRPr="0031053A">
        <w:rPr>
          <w:rFonts w:hint="eastAsia"/>
          <w:sz w:val="20"/>
          <w:szCs w:val="20"/>
        </w:rPr>
        <w:t xml:space="preserve">. </w:t>
      </w:r>
      <w:r w:rsidR="0031053A" w:rsidRPr="0031053A">
        <w:rPr>
          <w:color w:val="000000"/>
          <w:sz w:val="20"/>
          <w:szCs w:val="20"/>
          <w:shd w:val="clear" w:color="auto" w:fill="FFFFFF"/>
        </w:rPr>
        <w:t>doi:</w:t>
      </w:r>
      <w:hyperlink r:id="rId10" w:history="1">
        <w:r w:rsidR="0031053A" w:rsidRPr="0031053A">
          <w:rPr>
            <w:rStyle w:val="Hyperlink"/>
            <w:sz w:val="20"/>
            <w:szCs w:val="20"/>
            <w:shd w:val="clear" w:color="auto" w:fill="FFFFFF"/>
          </w:rPr>
          <w:t>10.7537/mars</w:t>
        </w:r>
        <w:r w:rsidR="0031053A" w:rsidRPr="0031053A">
          <w:rPr>
            <w:rStyle w:val="Hyperlink"/>
            <w:rFonts w:hint="eastAsia"/>
            <w:sz w:val="20"/>
            <w:szCs w:val="20"/>
            <w:shd w:val="clear" w:color="auto" w:fill="FFFFFF"/>
          </w:rPr>
          <w:t>nys100917.</w:t>
        </w:r>
        <w:r w:rsidR="0031053A" w:rsidRPr="0031053A">
          <w:rPr>
            <w:rStyle w:val="Hyperlink"/>
            <w:sz w:val="20"/>
            <w:szCs w:val="20"/>
            <w:shd w:val="clear" w:color="auto" w:fill="FFFFFF"/>
          </w:rPr>
          <w:t>0</w:t>
        </w:r>
        <w:r w:rsidR="0031053A">
          <w:rPr>
            <w:rStyle w:val="Hyperlink"/>
            <w:rFonts w:hint="eastAsia"/>
            <w:sz w:val="20"/>
            <w:szCs w:val="20"/>
            <w:shd w:val="clear" w:color="auto" w:fill="FFFFFF"/>
            <w:lang w:eastAsia="zh-CN"/>
          </w:rPr>
          <w:t>2</w:t>
        </w:r>
      </w:hyperlink>
      <w:r w:rsidR="0031053A" w:rsidRPr="0031053A">
        <w:rPr>
          <w:color w:val="000000"/>
          <w:sz w:val="20"/>
          <w:szCs w:val="20"/>
          <w:shd w:val="clear" w:color="auto" w:fill="FFFFFF"/>
        </w:rPr>
        <w:t>.</w:t>
      </w:r>
    </w:p>
    <w:p w:rsidR="00393701" w:rsidRPr="0031053A" w:rsidRDefault="00393701" w:rsidP="0031053A">
      <w:pPr>
        <w:bidi w:val="0"/>
        <w:snapToGrid w:val="0"/>
        <w:jc w:val="both"/>
        <w:rPr>
          <w:b/>
          <w:bCs/>
          <w:sz w:val="20"/>
          <w:szCs w:val="20"/>
        </w:rPr>
      </w:pPr>
    </w:p>
    <w:p w:rsidR="00994876" w:rsidRPr="0031053A" w:rsidRDefault="008E009A" w:rsidP="0031053A">
      <w:pPr>
        <w:bidi w:val="0"/>
        <w:snapToGrid w:val="0"/>
        <w:jc w:val="both"/>
        <w:rPr>
          <w:sz w:val="20"/>
          <w:szCs w:val="20"/>
          <w:vertAlign w:val="superscript"/>
        </w:rPr>
      </w:pPr>
      <w:r w:rsidRPr="0031053A">
        <w:rPr>
          <w:b/>
          <w:bCs/>
          <w:sz w:val="20"/>
          <w:szCs w:val="20"/>
        </w:rPr>
        <w:t>Keywords:</w:t>
      </w:r>
      <w:r w:rsidR="00994876" w:rsidRPr="0031053A">
        <w:rPr>
          <w:b/>
          <w:bCs/>
          <w:sz w:val="20"/>
          <w:szCs w:val="20"/>
        </w:rPr>
        <w:t xml:space="preserve"> </w:t>
      </w:r>
      <w:r w:rsidR="00994876" w:rsidRPr="0031053A">
        <w:rPr>
          <w:sz w:val="20"/>
          <w:szCs w:val="20"/>
        </w:rPr>
        <w:t xml:space="preserve">vomiting in </w:t>
      </w:r>
      <w:r w:rsidRPr="0031053A">
        <w:rPr>
          <w:sz w:val="20"/>
          <w:szCs w:val="20"/>
        </w:rPr>
        <w:t>pregnancy,</w:t>
      </w:r>
      <w:r w:rsidR="00994876" w:rsidRPr="0031053A">
        <w:rPr>
          <w:sz w:val="20"/>
          <w:szCs w:val="20"/>
        </w:rPr>
        <w:t xml:space="preserve"> Hyperemses gravidarum, thyroid disease</w:t>
      </w:r>
    </w:p>
    <w:p w:rsidR="005F6712" w:rsidRPr="0031053A" w:rsidRDefault="005F6712" w:rsidP="0031053A">
      <w:pPr>
        <w:bidi w:val="0"/>
        <w:snapToGrid w:val="0"/>
        <w:jc w:val="both"/>
        <w:rPr>
          <w:b/>
          <w:bCs/>
          <w:sz w:val="20"/>
          <w:szCs w:val="20"/>
          <w:lang w:bidi="ar-EG"/>
        </w:rPr>
      </w:pPr>
    </w:p>
    <w:p w:rsidR="005F6712" w:rsidRPr="0031053A" w:rsidRDefault="005F6712" w:rsidP="0031053A">
      <w:pPr>
        <w:bidi w:val="0"/>
        <w:snapToGrid w:val="0"/>
        <w:jc w:val="both"/>
        <w:rPr>
          <w:b/>
          <w:bCs/>
          <w:sz w:val="20"/>
          <w:szCs w:val="20"/>
          <w:lang w:bidi="ar-EG"/>
        </w:rPr>
        <w:sectPr w:rsidR="005F6712" w:rsidRPr="0031053A" w:rsidSect="00B4798F">
          <w:headerReference w:type="default" r:id="rId11"/>
          <w:footerReference w:type="default" r:id="rId12"/>
          <w:type w:val="continuous"/>
          <w:pgSz w:w="12242" w:h="15842" w:code="1"/>
          <w:pgMar w:top="1440" w:right="1440" w:bottom="1440" w:left="1440" w:header="720" w:footer="720" w:gutter="0"/>
          <w:pgNumType w:start="13"/>
          <w:cols w:space="709"/>
          <w:docGrid w:linePitch="360"/>
        </w:sectPr>
      </w:pPr>
    </w:p>
    <w:p w:rsidR="009122D8" w:rsidRPr="0031053A" w:rsidRDefault="008E009A" w:rsidP="0031053A">
      <w:pPr>
        <w:bidi w:val="0"/>
        <w:snapToGrid w:val="0"/>
        <w:jc w:val="both"/>
        <w:rPr>
          <w:b/>
          <w:bCs/>
          <w:sz w:val="20"/>
          <w:szCs w:val="20"/>
          <w:lang w:bidi="ar-EG"/>
        </w:rPr>
      </w:pPr>
      <w:r w:rsidRPr="0031053A">
        <w:rPr>
          <w:b/>
          <w:bCs/>
          <w:sz w:val="20"/>
          <w:szCs w:val="20"/>
          <w:lang w:bidi="ar-EG"/>
        </w:rPr>
        <w:lastRenderedPageBreak/>
        <w:t xml:space="preserve">1. </w:t>
      </w:r>
      <w:r w:rsidR="00011DA7" w:rsidRPr="0031053A">
        <w:rPr>
          <w:b/>
          <w:bCs/>
          <w:sz w:val="20"/>
          <w:szCs w:val="20"/>
          <w:lang w:bidi="ar-EG"/>
        </w:rPr>
        <w:t>Introduction</w:t>
      </w:r>
    </w:p>
    <w:p w:rsidR="00E93B1D" w:rsidRPr="0031053A" w:rsidRDefault="009122D8" w:rsidP="0031053A">
      <w:pPr>
        <w:bidi w:val="0"/>
        <w:snapToGrid w:val="0"/>
        <w:ind w:firstLine="425"/>
        <w:jc w:val="both"/>
        <w:rPr>
          <w:b/>
          <w:bCs/>
          <w:sz w:val="20"/>
          <w:szCs w:val="20"/>
          <w:lang w:bidi="ar-EG"/>
        </w:rPr>
      </w:pPr>
      <w:r w:rsidRPr="0031053A">
        <w:rPr>
          <w:sz w:val="20"/>
          <w:szCs w:val="20"/>
          <w:lang w:bidi="ar-EG"/>
        </w:rPr>
        <w:t>Nausea and vomiting affects up to 85% of pregnant women</w:t>
      </w:r>
      <w:r w:rsidR="00011DA7" w:rsidRPr="0031053A">
        <w:rPr>
          <w:sz w:val="20"/>
          <w:szCs w:val="20"/>
          <w:lang w:bidi="ar-EG"/>
        </w:rPr>
        <w:t>.</w:t>
      </w:r>
      <w:r w:rsidRPr="0031053A">
        <w:rPr>
          <w:sz w:val="20"/>
          <w:szCs w:val="20"/>
          <w:lang w:bidi="ar-EG"/>
        </w:rPr>
        <w:t xml:space="preserve"> Although popularly known as ‘morning sickness’ one study demonstrated that less than 2</w:t>
      </w:r>
      <w:r w:rsidR="00FA1603" w:rsidRPr="0031053A">
        <w:rPr>
          <w:sz w:val="20"/>
          <w:szCs w:val="20"/>
          <w:lang w:bidi="ar-EG"/>
        </w:rPr>
        <w:t>0</w:t>
      </w:r>
      <w:r w:rsidRPr="0031053A">
        <w:rPr>
          <w:sz w:val="20"/>
          <w:szCs w:val="20"/>
          <w:lang w:bidi="ar-EG"/>
        </w:rPr>
        <w:t>% of women experienced nausea only in the morning and 80% reported nausea throughout the day</w:t>
      </w:r>
      <w:r w:rsidR="00011DA7" w:rsidRPr="0031053A">
        <w:rPr>
          <w:sz w:val="20"/>
          <w:szCs w:val="20"/>
          <w:lang w:bidi="ar-EG"/>
        </w:rPr>
        <w:t>.</w:t>
      </w:r>
      <w:r w:rsidRPr="0031053A">
        <w:rPr>
          <w:sz w:val="20"/>
          <w:szCs w:val="20"/>
          <w:lang w:bidi="ar-EG"/>
        </w:rPr>
        <w:t xml:space="preserve"> The condition is usually mild and self limiting</w:t>
      </w:r>
      <w:r w:rsidR="00011DA7" w:rsidRPr="0031053A">
        <w:rPr>
          <w:sz w:val="20"/>
          <w:szCs w:val="20"/>
          <w:lang w:bidi="ar-EG"/>
        </w:rPr>
        <w:t xml:space="preserve">, </w:t>
      </w:r>
      <w:r w:rsidRPr="0031053A">
        <w:rPr>
          <w:sz w:val="20"/>
          <w:szCs w:val="20"/>
          <w:lang w:bidi="ar-EG"/>
        </w:rPr>
        <w:t>peaking at around 9 weeks gestation and usually resolving</w:t>
      </w:r>
      <w:r w:rsidR="00011DA7" w:rsidRPr="0031053A">
        <w:rPr>
          <w:sz w:val="20"/>
          <w:szCs w:val="20"/>
          <w:lang w:bidi="ar-EG"/>
        </w:rPr>
        <w:t xml:space="preserve">, </w:t>
      </w:r>
      <w:r w:rsidRPr="0031053A">
        <w:rPr>
          <w:sz w:val="20"/>
          <w:szCs w:val="20"/>
          <w:lang w:bidi="ar-EG"/>
        </w:rPr>
        <w:t>frequently quite abruptly</w:t>
      </w:r>
      <w:r w:rsidR="00011DA7" w:rsidRPr="0031053A">
        <w:rPr>
          <w:sz w:val="20"/>
          <w:szCs w:val="20"/>
          <w:lang w:bidi="ar-EG"/>
        </w:rPr>
        <w:t xml:space="preserve">, </w:t>
      </w:r>
      <w:r w:rsidRPr="0031053A">
        <w:rPr>
          <w:sz w:val="20"/>
          <w:szCs w:val="20"/>
          <w:lang w:bidi="ar-EG"/>
        </w:rPr>
        <w:t>before 14 weeks gestation</w:t>
      </w:r>
      <w:r w:rsidR="000D79B6" w:rsidRPr="0031053A">
        <w:rPr>
          <w:sz w:val="20"/>
          <w:szCs w:val="20"/>
          <w:lang w:bidi="ar-EG"/>
        </w:rPr>
        <w:t xml:space="preserve"> </w:t>
      </w:r>
      <w:r w:rsidR="000D79B6" w:rsidRPr="0031053A">
        <w:rPr>
          <w:b/>
          <w:bCs/>
          <w:i/>
          <w:iCs/>
          <w:sz w:val="20"/>
          <w:szCs w:val="20"/>
          <w:lang w:bidi="ar-EG"/>
        </w:rPr>
        <w:t>(</w:t>
      </w:r>
      <w:r w:rsidR="0069727F" w:rsidRPr="0031053A">
        <w:rPr>
          <w:b/>
          <w:bCs/>
          <w:i/>
          <w:iCs/>
          <w:sz w:val="20"/>
          <w:szCs w:val="20"/>
          <w:lang w:bidi="ar-EG"/>
        </w:rPr>
        <w:t>1</w:t>
      </w:r>
      <w:r w:rsidRPr="0031053A">
        <w:rPr>
          <w:b/>
          <w:bCs/>
          <w:i/>
          <w:iCs/>
          <w:sz w:val="20"/>
          <w:szCs w:val="20"/>
          <w:lang w:bidi="ar-EG"/>
        </w:rPr>
        <w:t>)</w:t>
      </w:r>
      <w:r w:rsidR="00011DA7" w:rsidRPr="0031053A">
        <w:rPr>
          <w:b/>
          <w:bCs/>
          <w:i/>
          <w:iCs/>
          <w:sz w:val="20"/>
          <w:szCs w:val="20"/>
          <w:lang w:bidi="ar-EG"/>
        </w:rPr>
        <w:t>.</w:t>
      </w:r>
    </w:p>
    <w:p w:rsidR="00E93B1D" w:rsidRPr="0031053A" w:rsidRDefault="009122D8" w:rsidP="0031053A">
      <w:pPr>
        <w:bidi w:val="0"/>
        <w:snapToGrid w:val="0"/>
        <w:ind w:firstLine="425"/>
        <w:jc w:val="both"/>
        <w:rPr>
          <w:b/>
          <w:bCs/>
          <w:sz w:val="20"/>
          <w:szCs w:val="20"/>
          <w:lang w:bidi="ar-EG"/>
        </w:rPr>
      </w:pPr>
      <w:r w:rsidRPr="0031053A">
        <w:rPr>
          <w:sz w:val="20"/>
          <w:szCs w:val="20"/>
          <w:lang w:bidi="ar-EG"/>
        </w:rPr>
        <w:t>Hyperemesis gravidarum</w:t>
      </w:r>
      <w:r w:rsidR="000D79B6" w:rsidRPr="0031053A">
        <w:rPr>
          <w:sz w:val="20"/>
          <w:szCs w:val="20"/>
          <w:lang w:bidi="ar-EG"/>
        </w:rPr>
        <w:t xml:space="preserve"> (</w:t>
      </w:r>
      <w:r w:rsidR="00510274" w:rsidRPr="0031053A">
        <w:rPr>
          <w:sz w:val="20"/>
          <w:szCs w:val="20"/>
          <w:lang w:bidi="ar-EG"/>
        </w:rPr>
        <w:t>HG)</w:t>
      </w:r>
      <w:r w:rsidR="00011DA7" w:rsidRPr="0031053A">
        <w:rPr>
          <w:sz w:val="20"/>
          <w:szCs w:val="20"/>
          <w:lang w:bidi="ar-EG"/>
        </w:rPr>
        <w:t xml:space="preserve"> </w:t>
      </w:r>
      <w:r w:rsidRPr="0031053A">
        <w:rPr>
          <w:sz w:val="20"/>
          <w:szCs w:val="20"/>
          <w:lang w:bidi="ar-EG"/>
        </w:rPr>
        <w:t>is characterized</w:t>
      </w:r>
      <w:r w:rsidRPr="0031053A">
        <w:rPr>
          <w:i/>
          <w:iCs/>
          <w:sz w:val="20"/>
          <w:szCs w:val="20"/>
          <w:lang w:bidi="ar-EG"/>
        </w:rPr>
        <w:t xml:space="preserve"> by</w:t>
      </w:r>
      <w:r w:rsidRPr="0031053A">
        <w:rPr>
          <w:sz w:val="20"/>
          <w:szCs w:val="20"/>
          <w:lang w:bidi="ar-EG"/>
        </w:rPr>
        <w:t xml:space="preserve"> persistent nausea and vomiting associated with ketosis and weight loss</w:t>
      </w:r>
      <w:r w:rsidR="000D79B6" w:rsidRPr="0031053A">
        <w:rPr>
          <w:sz w:val="20"/>
          <w:szCs w:val="20"/>
          <w:lang w:bidi="ar-EG"/>
        </w:rPr>
        <w:t xml:space="preserve"> (</w:t>
      </w:r>
      <w:r w:rsidRPr="0031053A">
        <w:rPr>
          <w:sz w:val="20"/>
          <w:szCs w:val="20"/>
          <w:lang w:bidi="ar-EG"/>
        </w:rPr>
        <w:t>&gt;5% of prepregnancy weight)</w:t>
      </w:r>
      <w:r w:rsidR="00011DA7" w:rsidRPr="0031053A">
        <w:rPr>
          <w:sz w:val="20"/>
          <w:szCs w:val="20"/>
          <w:lang w:bidi="ar-EG"/>
        </w:rPr>
        <w:t>.</w:t>
      </w:r>
      <w:r w:rsidRPr="0031053A">
        <w:rPr>
          <w:sz w:val="20"/>
          <w:szCs w:val="20"/>
          <w:lang w:bidi="ar-EG"/>
        </w:rPr>
        <w:t xml:space="preserve"> Hyperemesis gravidarum may cause volume depletion</w:t>
      </w:r>
      <w:r w:rsidR="00011DA7" w:rsidRPr="0031053A">
        <w:rPr>
          <w:sz w:val="20"/>
          <w:szCs w:val="20"/>
          <w:lang w:bidi="ar-EG"/>
        </w:rPr>
        <w:t xml:space="preserve">, </w:t>
      </w:r>
      <w:r w:rsidRPr="0031053A">
        <w:rPr>
          <w:sz w:val="20"/>
          <w:szCs w:val="20"/>
          <w:lang w:bidi="ar-EG"/>
        </w:rPr>
        <w:t>electrolytes and acid-base imbalances</w:t>
      </w:r>
      <w:r w:rsidR="00011DA7" w:rsidRPr="0031053A">
        <w:rPr>
          <w:sz w:val="20"/>
          <w:szCs w:val="20"/>
          <w:lang w:bidi="ar-EG"/>
        </w:rPr>
        <w:t xml:space="preserve">, </w:t>
      </w:r>
      <w:r w:rsidRPr="0031053A">
        <w:rPr>
          <w:sz w:val="20"/>
          <w:szCs w:val="20"/>
          <w:lang w:bidi="ar-EG"/>
        </w:rPr>
        <w:t>nutritional deficiencies</w:t>
      </w:r>
      <w:r w:rsidR="00011DA7" w:rsidRPr="0031053A">
        <w:rPr>
          <w:sz w:val="20"/>
          <w:szCs w:val="20"/>
          <w:lang w:bidi="ar-EG"/>
        </w:rPr>
        <w:t xml:space="preserve">, </w:t>
      </w:r>
      <w:r w:rsidRPr="0031053A">
        <w:rPr>
          <w:sz w:val="20"/>
          <w:szCs w:val="20"/>
          <w:lang w:bidi="ar-EG"/>
        </w:rPr>
        <w:t>and even death</w:t>
      </w:r>
      <w:r w:rsidR="00011DA7" w:rsidRPr="0031053A">
        <w:rPr>
          <w:sz w:val="20"/>
          <w:szCs w:val="20"/>
          <w:lang w:bidi="ar-EG"/>
        </w:rPr>
        <w:t>.</w:t>
      </w:r>
      <w:r w:rsidRPr="0031053A">
        <w:rPr>
          <w:sz w:val="20"/>
          <w:szCs w:val="20"/>
          <w:lang w:bidi="ar-EG"/>
        </w:rPr>
        <w:t xml:space="preserve"> Severe hyperemesis requiring hospital admission occurs in 0</w:t>
      </w:r>
      <w:r w:rsidR="00011DA7" w:rsidRPr="0031053A">
        <w:rPr>
          <w:sz w:val="20"/>
          <w:szCs w:val="20"/>
          <w:lang w:bidi="ar-EG"/>
        </w:rPr>
        <w:t>.</w:t>
      </w:r>
      <w:r w:rsidRPr="0031053A">
        <w:rPr>
          <w:sz w:val="20"/>
          <w:szCs w:val="20"/>
          <w:lang w:bidi="ar-EG"/>
        </w:rPr>
        <w:t>3-2% of pregnancies</w:t>
      </w:r>
      <w:r w:rsidR="00510274" w:rsidRPr="0031053A">
        <w:rPr>
          <w:sz w:val="20"/>
          <w:szCs w:val="20"/>
          <w:vertAlign w:val="superscript"/>
          <w:lang w:bidi="ar-EG"/>
        </w:rPr>
        <w:t xml:space="preserve"> </w:t>
      </w:r>
      <w:hyperlink r:id="rId13" w:history="1"/>
      <w:r w:rsidR="000D79B6" w:rsidRPr="0031053A">
        <w:rPr>
          <w:b/>
          <w:bCs/>
          <w:sz w:val="20"/>
          <w:szCs w:val="20"/>
        </w:rPr>
        <w:t xml:space="preserve"> (</w:t>
      </w:r>
      <w:r w:rsidR="0069727F" w:rsidRPr="0031053A">
        <w:rPr>
          <w:b/>
          <w:bCs/>
          <w:i/>
          <w:iCs/>
          <w:sz w:val="20"/>
          <w:szCs w:val="20"/>
          <w:lang w:bidi="ar-EG"/>
        </w:rPr>
        <w:t>2</w:t>
      </w:r>
      <w:r w:rsidRPr="0031053A">
        <w:rPr>
          <w:sz w:val="20"/>
          <w:szCs w:val="20"/>
        </w:rPr>
        <w:t>)</w:t>
      </w:r>
      <w:r w:rsidR="00011DA7" w:rsidRPr="0031053A">
        <w:rPr>
          <w:sz w:val="20"/>
          <w:szCs w:val="20"/>
        </w:rPr>
        <w:t>.</w:t>
      </w:r>
    </w:p>
    <w:p w:rsidR="009122D8" w:rsidRPr="0031053A" w:rsidRDefault="009122D8" w:rsidP="0031053A">
      <w:pPr>
        <w:bidi w:val="0"/>
        <w:snapToGrid w:val="0"/>
        <w:ind w:firstLine="425"/>
        <w:jc w:val="both"/>
        <w:rPr>
          <w:sz w:val="20"/>
          <w:szCs w:val="20"/>
        </w:rPr>
      </w:pPr>
      <w:r w:rsidRPr="0031053A">
        <w:rPr>
          <w:sz w:val="20"/>
          <w:szCs w:val="20"/>
          <w:lang w:bidi="ar-EG"/>
        </w:rPr>
        <w:t>Hyperemesis gravidarum was the most common indication for admission to the hospital during the first part of pregnancy and was second only to preterm labor as the most common reason for hospitalization during</w:t>
      </w:r>
      <w:bookmarkStart w:id="0" w:name="xref_r07011283006"/>
      <w:r w:rsidR="00CC781F" w:rsidRPr="0031053A">
        <w:rPr>
          <w:sz w:val="20"/>
          <w:szCs w:val="20"/>
          <w:lang w:bidi="ar-EG"/>
        </w:rPr>
        <w:t xml:space="preserve"> pregnancy in the Western world</w:t>
      </w:r>
      <w:r w:rsidR="000D79B6" w:rsidRPr="0031053A">
        <w:rPr>
          <w:b/>
          <w:bCs/>
          <w:sz w:val="20"/>
          <w:szCs w:val="20"/>
          <w:lang w:bidi="ar-EG"/>
        </w:rPr>
        <w:t xml:space="preserve"> </w:t>
      </w:r>
      <w:r w:rsidR="000D79B6" w:rsidRPr="0031053A">
        <w:rPr>
          <w:b/>
          <w:bCs/>
          <w:i/>
          <w:iCs/>
          <w:sz w:val="20"/>
          <w:szCs w:val="20"/>
          <w:lang w:bidi="ar-EG"/>
        </w:rPr>
        <w:t>(</w:t>
      </w:r>
      <w:r w:rsidR="0069727F" w:rsidRPr="0031053A">
        <w:rPr>
          <w:b/>
          <w:bCs/>
          <w:i/>
          <w:iCs/>
          <w:sz w:val="20"/>
          <w:szCs w:val="20"/>
          <w:lang w:bidi="ar-EG"/>
        </w:rPr>
        <w:t>3</w:t>
      </w:r>
      <w:r w:rsidR="00CC781F" w:rsidRPr="0031053A">
        <w:rPr>
          <w:b/>
          <w:bCs/>
          <w:i/>
          <w:iCs/>
          <w:sz w:val="20"/>
          <w:szCs w:val="20"/>
          <w:lang w:bidi="ar-EG"/>
        </w:rPr>
        <w:t>)</w:t>
      </w:r>
      <w:r w:rsidR="00011DA7" w:rsidRPr="0031053A">
        <w:rPr>
          <w:b/>
          <w:bCs/>
          <w:i/>
          <w:iCs/>
          <w:sz w:val="20"/>
          <w:szCs w:val="20"/>
          <w:lang w:bidi="ar-EG"/>
        </w:rPr>
        <w:t>.</w:t>
      </w:r>
      <w:bookmarkEnd w:id="0"/>
    </w:p>
    <w:p w:rsidR="00757D37" w:rsidRPr="0031053A" w:rsidRDefault="00ED379A" w:rsidP="0031053A">
      <w:pPr>
        <w:autoSpaceDE w:val="0"/>
        <w:autoSpaceDN w:val="0"/>
        <w:bidi w:val="0"/>
        <w:adjustRightInd w:val="0"/>
        <w:snapToGrid w:val="0"/>
        <w:ind w:firstLine="425"/>
        <w:jc w:val="both"/>
        <w:rPr>
          <w:sz w:val="20"/>
          <w:szCs w:val="20"/>
          <w:lang w:bidi="ar-EG"/>
        </w:rPr>
      </w:pPr>
      <w:r w:rsidRPr="0031053A">
        <w:rPr>
          <w:sz w:val="20"/>
          <w:szCs w:val="20"/>
        </w:rPr>
        <w:t>A number of risk factor</w:t>
      </w:r>
      <w:r w:rsidRPr="0031053A">
        <w:rPr>
          <w:i/>
          <w:iCs/>
          <w:sz w:val="20"/>
          <w:szCs w:val="20"/>
        </w:rPr>
        <w:t>s</w:t>
      </w:r>
      <w:r w:rsidRPr="0031053A">
        <w:rPr>
          <w:sz w:val="20"/>
          <w:szCs w:val="20"/>
        </w:rPr>
        <w:t xml:space="preserve"> associated with hyperemesis</w:t>
      </w:r>
      <w:r w:rsidR="007F366A" w:rsidRPr="0031053A">
        <w:rPr>
          <w:sz w:val="20"/>
          <w:szCs w:val="20"/>
        </w:rPr>
        <w:t xml:space="preserve"> have been reported</w:t>
      </w:r>
      <w:r w:rsidR="00011DA7" w:rsidRPr="0031053A">
        <w:rPr>
          <w:sz w:val="20"/>
          <w:szCs w:val="20"/>
        </w:rPr>
        <w:t xml:space="preserve">, </w:t>
      </w:r>
      <w:r w:rsidR="007F366A" w:rsidRPr="0031053A">
        <w:rPr>
          <w:sz w:val="20"/>
          <w:szCs w:val="20"/>
        </w:rPr>
        <w:t xml:space="preserve">including </w:t>
      </w:r>
      <w:r w:rsidR="00FA1603" w:rsidRPr="0031053A">
        <w:rPr>
          <w:sz w:val="20"/>
          <w:szCs w:val="20"/>
        </w:rPr>
        <w:t>primigravida</w:t>
      </w:r>
      <w:r w:rsidR="00011DA7" w:rsidRPr="0031053A">
        <w:rPr>
          <w:sz w:val="20"/>
          <w:szCs w:val="20"/>
        </w:rPr>
        <w:t xml:space="preserve">, </w:t>
      </w:r>
      <w:r w:rsidR="00CC781F" w:rsidRPr="0031053A">
        <w:rPr>
          <w:sz w:val="20"/>
          <w:szCs w:val="20"/>
        </w:rPr>
        <w:t>low maternal age</w:t>
      </w:r>
      <w:r w:rsidR="00011DA7" w:rsidRPr="0031053A">
        <w:rPr>
          <w:sz w:val="20"/>
          <w:szCs w:val="20"/>
        </w:rPr>
        <w:t xml:space="preserve">, </w:t>
      </w:r>
      <w:r w:rsidR="00CC781F" w:rsidRPr="0031053A">
        <w:rPr>
          <w:sz w:val="20"/>
          <w:szCs w:val="20"/>
        </w:rPr>
        <w:t>multiple gestation</w:t>
      </w:r>
      <w:r w:rsidR="00011DA7" w:rsidRPr="0031053A">
        <w:rPr>
          <w:sz w:val="20"/>
          <w:szCs w:val="20"/>
        </w:rPr>
        <w:t xml:space="preserve">, </w:t>
      </w:r>
      <w:r w:rsidR="00CC781F" w:rsidRPr="0031053A">
        <w:rPr>
          <w:sz w:val="20"/>
          <w:szCs w:val="20"/>
        </w:rPr>
        <w:t>fetal anomalies</w:t>
      </w:r>
      <w:r w:rsidR="00011DA7" w:rsidRPr="0031053A">
        <w:rPr>
          <w:sz w:val="20"/>
          <w:szCs w:val="20"/>
        </w:rPr>
        <w:t xml:space="preserve">, </w:t>
      </w:r>
      <w:r w:rsidR="00CC781F" w:rsidRPr="0031053A">
        <w:rPr>
          <w:sz w:val="20"/>
          <w:szCs w:val="20"/>
        </w:rPr>
        <w:t>a previous pregnancy complicated by hyperemesis</w:t>
      </w:r>
      <w:r w:rsidR="00011DA7" w:rsidRPr="0031053A">
        <w:rPr>
          <w:sz w:val="20"/>
          <w:szCs w:val="20"/>
        </w:rPr>
        <w:t xml:space="preserve">, </w:t>
      </w:r>
      <w:r w:rsidR="00CC781F" w:rsidRPr="0031053A">
        <w:rPr>
          <w:sz w:val="20"/>
          <w:szCs w:val="20"/>
        </w:rPr>
        <w:t>female sex</w:t>
      </w:r>
      <w:r w:rsidR="00011DA7" w:rsidRPr="0031053A">
        <w:rPr>
          <w:sz w:val="20"/>
          <w:szCs w:val="20"/>
        </w:rPr>
        <w:t xml:space="preserve">, </w:t>
      </w:r>
      <w:r w:rsidR="00CC781F" w:rsidRPr="0031053A">
        <w:rPr>
          <w:sz w:val="20"/>
          <w:szCs w:val="20"/>
        </w:rPr>
        <w:t>psychiatric conditions</w:t>
      </w:r>
      <w:r w:rsidR="00011DA7" w:rsidRPr="0031053A">
        <w:rPr>
          <w:sz w:val="20"/>
          <w:szCs w:val="20"/>
        </w:rPr>
        <w:t xml:space="preserve">, </w:t>
      </w:r>
      <w:r w:rsidR="00CC781F" w:rsidRPr="0031053A">
        <w:rPr>
          <w:sz w:val="20"/>
          <w:szCs w:val="20"/>
        </w:rPr>
        <w:t>and both high and low maternal prepregnancy weight</w:t>
      </w:r>
      <w:r w:rsidR="00011DA7" w:rsidRPr="0031053A">
        <w:rPr>
          <w:sz w:val="20"/>
          <w:szCs w:val="20"/>
        </w:rPr>
        <w:t>.</w:t>
      </w:r>
      <w:r w:rsidR="00CC781F" w:rsidRPr="0031053A">
        <w:rPr>
          <w:sz w:val="20"/>
          <w:szCs w:val="20"/>
        </w:rPr>
        <w:t xml:space="preserve"> Smoking</w:t>
      </w:r>
      <w:r w:rsidR="00011DA7" w:rsidRPr="0031053A">
        <w:rPr>
          <w:sz w:val="20"/>
          <w:szCs w:val="20"/>
        </w:rPr>
        <w:t xml:space="preserve">, </w:t>
      </w:r>
      <w:r w:rsidR="00CC781F" w:rsidRPr="0031053A">
        <w:rPr>
          <w:sz w:val="20"/>
          <w:szCs w:val="20"/>
        </w:rPr>
        <w:t>on the other hand</w:t>
      </w:r>
      <w:r w:rsidR="00011DA7" w:rsidRPr="0031053A">
        <w:rPr>
          <w:sz w:val="20"/>
          <w:szCs w:val="20"/>
        </w:rPr>
        <w:t xml:space="preserve">, </w:t>
      </w:r>
      <w:r w:rsidR="00CC781F" w:rsidRPr="0031053A">
        <w:rPr>
          <w:sz w:val="20"/>
          <w:szCs w:val="20"/>
        </w:rPr>
        <w:t>has been associated with a reduced risk of hyperemesis</w:t>
      </w:r>
      <w:r w:rsidR="000D79B6" w:rsidRPr="0031053A">
        <w:rPr>
          <w:b/>
          <w:bCs/>
          <w:i/>
          <w:iCs/>
          <w:sz w:val="20"/>
          <w:szCs w:val="20"/>
          <w:lang w:bidi="ar-EG"/>
        </w:rPr>
        <w:t xml:space="preserve"> (</w:t>
      </w:r>
      <w:r w:rsidR="0069727F" w:rsidRPr="0031053A">
        <w:rPr>
          <w:b/>
          <w:bCs/>
          <w:i/>
          <w:iCs/>
          <w:sz w:val="20"/>
          <w:szCs w:val="20"/>
          <w:lang w:bidi="ar-EG"/>
        </w:rPr>
        <w:t>4</w:t>
      </w:r>
      <w:r w:rsidR="00CC781F" w:rsidRPr="0031053A">
        <w:rPr>
          <w:b/>
          <w:bCs/>
          <w:i/>
          <w:iCs/>
          <w:sz w:val="20"/>
          <w:szCs w:val="20"/>
          <w:lang w:bidi="ar-EG"/>
        </w:rPr>
        <w:t>)</w:t>
      </w:r>
      <w:r w:rsidR="00011DA7" w:rsidRPr="0031053A">
        <w:rPr>
          <w:b/>
          <w:bCs/>
          <w:i/>
          <w:iCs/>
          <w:sz w:val="20"/>
          <w:szCs w:val="20"/>
          <w:lang w:bidi="ar-EG"/>
        </w:rPr>
        <w:t>.</w:t>
      </w:r>
    </w:p>
    <w:p w:rsidR="00757D37" w:rsidRPr="0031053A" w:rsidRDefault="00757D37" w:rsidP="0031053A">
      <w:pPr>
        <w:autoSpaceDE w:val="0"/>
        <w:autoSpaceDN w:val="0"/>
        <w:bidi w:val="0"/>
        <w:adjustRightInd w:val="0"/>
        <w:snapToGrid w:val="0"/>
        <w:ind w:firstLine="425"/>
        <w:jc w:val="both"/>
        <w:rPr>
          <w:b/>
          <w:bCs/>
          <w:sz w:val="20"/>
          <w:szCs w:val="20"/>
        </w:rPr>
      </w:pPr>
      <w:r w:rsidRPr="0031053A">
        <w:rPr>
          <w:sz w:val="20"/>
          <w:szCs w:val="20"/>
          <w:lang w:bidi="ar-EG"/>
        </w:rPr>
        <w:t>Its etiology is obscure</w:t>
      </w:r>
      <w:r w:rsidR="00011DA7" w:rsidRPr="0031053A">
        <w:rPr>
          <w:sz w:val="20"/>
          <w:szCs w:val="20"/>
          <w:lang w:bidi="ar-EG"/>
        </w:rPr>
        <w:t>.</w:t>
      </w:r>
      <w:r w:rsidRPr="0031053A">
        <w:rPr>
          <w:sz w:val="20"/>
          <w:szCs w:val="20"/>
          <w:lang w:bidi="ar-EG"/>
        </w:rPr>
        <w:t xml:space="preserve"> Factors responsible for it vary from social</w:t>
      </w:r>
      <w:r w:rsidR="00011DA7" w:rsidRPr="0031053A">
        <w:rPr>
          <w:sz w:val="20"/>
          <w:szCs w:val="20"/>
          <w:lang w:bidi="ar-EG"/>
        </w:rPr>
        <w:t xml:space="preserve">, </w:t>
      </w:r>
      <w:r w:rsidRPr="0031053A">
        <w:rPr>
          <w:sz w:val="20"/>
          <w:szCs w:val="20"/>
          <w:lang w:bidi="ar-EG"/>
        </w:rPr>
        <w:t>psychological</w:t>
      </w:r>
      <w:r w:rsidR="00011DA7" w:rsidRPr="0031053A">
        <w:rPr>
          <w:sz w:val="20"/>
          <w:szCs w:val="20"/>
          <w:lang w:bidi="ar-EG"/>
        </w:rPr>
        <w:t xml:space="preserve">, </w:t>
      </w:r>
      <w:r w:rsidRPr="0031053A">
        <w:rPr>
          <w:sz w:val="20"/>
          <w:szCs w:val="20"/>
          <w:lang w:bidi="ar-EG"/>
        </w:rPr>
        <w:t>allergy to products produced by ovum to dietary deficiency of protein</w:t>
      </w:r>
      <w:r w:rsidR="00011DA7" w:rsidRPr="0031053A">
        <w:rPr>
          <w:sz w:val="20"/>
          <w:szCs w:val="20"/>
          <w:lang w:bidi="ar-EG"/>
        </w:rPr>
        <w:t xml:space="preserve">, </w:t>
      </w:r>
      <w:r w:rsidRPr="0031053A">
        <w:rPr>
          <w:sz w:val="20"/>
          <w:szCs w:val="20"/>
          <w:lang w:bidi="ar-EG"/>
        </w:rPr>
        <w:t>vitamin B1 and B6</w:t>
      </w:r>
      <w:r w:rsidR="00011DA7" w:rsidRPr="0031053A">
        <w:rPr>
          <w:sz w:val="20"/>
          <w:szCs w:val="20"/>
          <w:lang w:bidi="ar-EG"/>
        </w:rPr>
        <w:t>.</w:t>
      </w:r>
      <w:r w:rsidRPr="0031053A">
        <w:rPr>
          <w:sz w:val="20"/>
          <w:szCs w:val="20"/>
          <w:lang w:bidi="ar-EG"/>
        </w:rPr>
        <w:t xml:space="preserve"> It has also been related to high or </w:t>
      </w:r>
      <w:r w:rsidRPr="0031053A">
        <w:rPr>
          <w:sz w:val="20"/>
          <w:szCs w:val="20"/>
          <w:lang w:bidi="ar-EG"/>
        </w:rPr>
        <w:lastRenderedPageBreak/>
        <w:t>rapidly rising levels of chorionic gonadotrophins or its effect on steroidogenesis causing increased estradiol concentration</w:t>
      </w:r>
      <w:r w:rsidR="00011DA7" w:rsidRPr="0031053A">
        <w:rPr>
          <w:sz w:val="20"/>
          <w:szCs w:val="20"/>
          <w:lang w:bidi="ar-EG"/>
        </w:rPr>
        <w:t xml:space="preserve"> </w:t>
      </w:r>
      <w:r w:rsidRPr="0031053A">
        <w:rPr>
          <w:sz w:val="20"/>
          <w:szCs w:val="20"/>
          <w:lang w:bidi="ar-EG"/>
        </w:rPr>
        <w:t>or lower body mass index</w:t>
      </w:r>
      <w:r w:rsidR="000D79B6" w:rsidRPr="0031053A">
        <w:rPr>
          <w:sz w:val="20"/>
          <w:szCs w:val="20"/>
          <w:lang w:bidi="ar-EG"/>
        </w:rPr>
        <w:t xml:space="preserve"> (</w:t>
      </w:r>
      <w:r w:rsidR="00510274" w:rsidRPr="0031053A">
        <w:rPr>
          <w:sz w:val="20"/>
          <w:szCs w:val="20"/>
          <w:lang w:bidi="ar-EG"/>
        </w:rPr>
        <w:t>BMI)</w:t>
      </w:r>
      <w:r w:rsidR="00011DA7" w:rsidRPr="0031053A">
        <w:rPr>
          <w:sz w:val="20"/>
          <w:szCs w:val="20"/>
          <w:lang w:bidi="ar-EG"/>
        </w:rPr>
        <w:t>.</w:t>
      </w:r>
      <w:r w:rsidR="00510274" w:rsidRPr="0031053A">
        <w:rPr>
          <w:sz w:val="20"/>
          <w:szCs w:val="20"/>
          <w:lang w:bidi="ar-EG"/>
        </w:rPr>
        <w:t xml:space="preserve"> </w:t>
      </w:r>
      <w:r w:rsidR="00510274" w:rsidRPr="0031053A">
        <w:rPr>
          <w:color w:val="231F20"/>
          <w:sz w:val="20"/>
          <w:szCs w:val="20"/>
        </w:rPr>
        <w:t>Human chorionic gonadotropin</w:t>
      </w:r>
      <w:r w:rsidR="000D79B6" w:rsidRPr="0031053A">
        <w:rPr>
          <w:sz w:val="20"/>
          <w:szCs w:val="20"/>
          <w:lang w:bidi="ar-EG"/>
        </w:rPr>
        <w:t xml:space="preserve"> (</w:t>
      </w:r>
      <w:r w:rsidR="00510274" w:rsidRPr="0031053A">
        <w:rPr>
          <w:sz w:val="20"/>
          <w:szCs w:val="20"/>
          <w:lang w:bidi="ar-EG"/>
        </w:rPr>
        <w:t>h</w:t>
      </w:r>
      <w:r w:rsidRPr="0031053A">
        <w:rPr>
          <w:sz w:val="20"/>
          <w:szCs w:val="20"/>
          <w:lang w:bidi="ar-EG"/>
        </w:rPr>
        <w:t>CG</w:t>
      </w:r>
      <w:r w:rsidR="00510274" w:rsidRPr="0031053A">
        <w:rPr>
          <w:sz w:val="20"/>
          <w:szCs w:val="20"/>
          <w:lang w:bidi="ar-EG"/>
        </w:rPr>
        <w:t>)</w:t>
      </w:r>
      <w:r w:rsidRPr="0031053A">
        <w:rPr>
          <w:sz w:val="20"/>
          <w:szCs w:val="20"/>
          <w:lang w:bidi="ar-EG"/>
        </w:rPr>
        <w:t xml:space="preserve"> was even thought to be indirectly involved in its etiology by its ability to stimulate thy</w:t>
      </w:r>
      <w:r w:rsidR="00510274" w:rsidRPr="0031053A">
        <w:rPr>
          <w:sz w:val="20"/>
          <w:szCs w:val="20"/>
          <w:lang w:bidi="ar-EG"/>
        </w:rPr>
        <w:t>roid and molecular variants of h</w:t>
      </w:r>
      <w:r w:rsidRPr="0031053A">
        <w:rPr>
          <w:sz w:val="20"/>
          <w:szCs w:val="20"/>
          <w:lang w:bidi="ar-EG"/>
        </w:rPr>
        <w:t>CG with greater thyrotrophic activity have been documented in hyperemetic pregnant women</w:t>
      </w:r>
      <w:r w:rsidR="00011DA7" w:rsidRPr="0031053A">
        <w:rPr>
          <w:sz w:val="20"/>
          <w:szCs w:val="20"/>
          <w:lang w:bidi="ar-EG"/>
        </w:rPr>
        <w:t xml:space="preserve">, </w:t>
      </w:r>
      <w:r w:rsidRPr="0031053A">
        <w:rPr>
          <w:sz w:val="20"/>
          <w:szCs w:val="20"/>
          <w:lang w:bidi="ar-EG"/>
        </w:rPr>
        <w:t>even biochemical thyrotoxicosis</w:t>
      </w:r>
      <w:r w:rsidR="00011DA7" w:rsidRPr="0031053A">
        <w:rPr>
          <w:sz w:val="20"/>
          <w:szCs w:val="20"/>
          <w:lang w:bidi="ar-EG"/>
        </w:rPr>
        <w:t xml:space="preserve"> </w:t>
      </w:r>
      <w:r w:rsidRPr="0031053A">
        <w:rPr>
          <w:sz w:val="20"/>
          <w:szCs w:val="20"/>
          <w:lang w:bidi="ar-EG"/>
        </w:rPr>
        <w:t>has been displayed in these women</w:t>
      </w:r>
      <w:r w:rsidR="000D79B6" w:rsidRPr="0031053A">
        <w:rPr>
          <w:b/>
          <w:bCs/>
          <w:i/>
          <w:iCs/>
          <w:sz w:val="20"/>
          <w:szCs w:val="20"/>
          <w:lang w:bidi="ar-EG"/>
        </w:rPr>
        <w:t xml:space="preserve"> (</w:t>
      </w:r>
      <w:r w:rsidR="0069727F" w:rsidRPr="0031053A">
        <w:rPr>
          <w:b/>
          <w:bCs/>
          <w:i/>
          <w:iCs/>
          <w:sz w:val="20"/>
          <w:szCs w:val="20"/>
          <w:lang w:bidi="ar-EG"/>
        </w:rPr>
        <w:t>5</w:t>
      </w:r>
      <w:r w:rsidRPr="0031053A">
        <w:rPr>
          <w:b/>
          <w:bCs/>
          <w:i/>
          <w:iCs/>
          <w:sz w:val="20"/>
          <w:szCs w:val="20"/>
          <w:lang w:bidi="ar-EG"/>
        </w:rPr>
        <w:t>)</w:t>
      </w:r>
      <w:r w:rsidR="00011DA7" w:rsidRPr="0031053A">
        <w:rPr>
          <w:b/>
          <w:bCs/>
          <w:i/>
          <w:iCs/>
          <w:sz w:val="20"/>
          <w:szCs w:val="20"/>
          <w:lang w:bidi="ar-EG"/>
        </w:rPr>
        <w:t>.</w:t>
      </w:r>
    </w:p>
    <w:p w:rsidR="00E93B1D" w:rsidRPr="0031053A" w:rsidRDefault="0063076A" w:rsidP="0031053A">
      <w:pPr>
        <w:autoSpaceDE w:val="0"/>
        <w:autoSpaceDN w:val="0"/>
        <w:bidi w:val="0"/>
        <w:adjustRightInd w:val="0"/>
        <w:snapToGrid w:val="0"/>
        <w:ind w:firstLine="425"/>
        <w:jc w:val="both"/>
        <w:rPr>
          <w:b/>
          <w:bCs/>
          <w:sz w:val="20"/>
          <w:szCs w:val="20"/>
        </w:rPr>
      </w:pPr>
      <w:r w:rsidRPr="0031053A">
        <w:rPr>
          <w:sz w:val="20"/>
          <w:szCs w:val="20"/>
          <w:lang w:bidi="ar-EG"/>
        </w:rPr>
        <w:t>H</w:t>
      </w:r>
      <w:r w:rsidR="009122D8" w:rsidRPr="0031053A">
        <w:rPr>
          <w:sz w:val="20"/>
          <w:szCs w:val="20"/>
          <w:lang w:bidi="ar-EG"/>
        </w:rPr>
        <w:t>yperemesis gravidarum has been associated with increases in maternal adverse effects</w:t>
      </w:r>
      <w:r w:rsidR="00011DA7" w:rsidRPr="0031053A">
        <w:rPr>
          <w:sz w:val="20"/>
          <w:szCs w:val="20"/>
          <w:lang w:bidi="ar-EG"/>
        </w:rPr>
        <w:t xml:space="preserve">, </w:t>
      </w:r>
      <w:r w:rsidR="009122D8" w:rsidRPr="0031053A">
        <w:rPr>
          <w:sz w:val="20"/>
          <w:szCs w:val="20"/>
          <w:lang w:bidi="ar-EG"/>
        </w:rPr>
        <w:t>including splenic avulsion</w:t>
      </w:r>
      <w:r w:rsidR="00011DA7" w:rsidRPr="0031053A">
        <w:rPr>
          <w:sz w:val="20"/>
          <w:szCs w:val="20"/>
          <w:lang w:bidi="ar-EG"/>
        </w:rPr>
        <w:t xml:space="preserve">, </w:t>
      </w:r>
      <w:r w:rsidR="009122D8" w:rsidRPr="0031053A">
        <w:rPr>
          <w:sz w:val="20"/>
          <w:szCs w:val="20"/>
          <w:lang w:bidi="ar-EG"/>
        </w:rPr>
        <w:t>esophageal rupture</w:t>
      </w:r>
      <w:r w:rsidR="00011DA7" w:rsidRPr="0031053A">
        <w:rPr>
          <w:sz w:val="20"/>
          <w:szCs w:val="20"/>
          <w:lang w:bidi="ar-EG"/>
        </w:rPr>
        <w:t xml:space="preserve">, </w:t>
      </w:r>
      <w:r w:rsidR="009122D8" w:rsidRPr="0031053A">
        <w:rPr>
          <w:sz w:val="20"/>
          <w:szCs w:val="20"/>
          <w:lang w:bidi="ar-EG"/>
        </w:rPr>
        <w:t>Mallory-Weiss tears</w:t>
      </w:r>
      <w:r w:rsidR="00011DA7" w:rsidRPr="0031053A">
        <w:rPr>
          <w:sz w:val="20"/>
          <w:szCs w:val="20"/>
          <w:lang w:bidi="ar-EG"/>
        </w:rPr>
        <w:t xml:space="preserve">, </w:t>
      </w:r>
      <w:r w:rsidR="009122D8" w:rsidRPr="0031053A">
        <w:rPr>
          <w:sz w:val="20"/>
          <w:szCs w:val="20"/>
          <w:lang w:bidi="ar-EG"/>
        </w:rPr>
        <w:t>pneumothorax</w:t>
      </w:r>
      <w:r w:rsidR="00011DA7" w:rsidRPr="0031053A">
        <w:rPr>
          <w:sz w:val="20"/>
          <w:szCs w:val="20"/>
          <w:lang w:bidi="ar-EG"/>
        </w:rPr>
        <w:t xml:space="preserve">, </w:t>
      </w:r>
      <w:r w:rsidR="009122D8" w:rsidRPr="0031053A">
        <w:rPr>
          <w:sz w:val="20"/>
          <w:szCs w:val="20"/>
          <w:lang w:bidi="ar-EG"/>
        </w:rPr>
        <w:t>peripheral neuropathy</w:t>
      </w:r>
      <w:r w:rsidR="00011DA7" w:rsidRPr="0031053A">
        <w:rPr>
          <w:sz w:val="20"/>
          <w:szCs w:val="20"/>
          <w:lang w:bidi="ar-EG"/>
        </w:rPr>
        <w:t xml:space="preserve">, </w:t>
      </w:r>
      <w:r w:rsidR="009122D8" w:rsidRPr="0031053A">
        <w:rPr>
          <w:sz w:val="20"/>
          <w:szCs w:val="20"/>
          <w:lang w:bidi="ar-EG"/>
        </w:rPr>
        <w:t>and preeclampsia</w:t>
      </w:r>
      <w:r w:rsidR="00011DA7" w:rsidRPr="0031053A">
        <w:rPr>
          <w:sz w:val="20"/>
          <w:szCs w:val="20"/>
          <w:lang w:bidi="ar-EG"/>
        </w:rPr>
        <w:t xml:space="preserve">, </w:t>
      </w:r>
      <w:r w:rsidR="009122D8" w:rsidRPr="0031053A">
        <w:rPr>
          <w:sz w:val="20"/>
          <w:szCs w:val="20"/>
          <w:lang w:bidi="ar-EG"/>
        </w:rPr>
        <w:t>as well as increases in fetal growth restriction and mortality</w:t>
      </w:r>
      <w:r w:rsidR="000D79B6" w:rsidRPr="0031053A">
        <w:rPr>
          <w:sz w:val="20"/>
          <w:szCs w:val="20"/>
          <w:lang w:bidi="ar-EG"/>
        </w:rPr>
        <w:t xml:space="preserve"> </w:t>
      </w:r>
      <w:r w:rsidR="000D79B6" w:rsidRPr="0031053A">
        <w:rPr>
          <w:b/>
          <w:bCs/>
          <w:i/>
          <w:iCs/>
          <w:sz w:val="20"/>
          <w:szCs w:val="20"/>
          <w:lang w:bidi="ar-EG"/>
        </w:rPr>
        <w:t>(</w:t>
      </w:r>
      <w:r w:rsidR="0069727F" w:rsidRPr="0031053A">
        <w:rPr>
          <w:b/>
          <w:bCs/>
          <w:i/>
          <w:iCs/>
          <w:sz w:val="20"/>
          <w:szCs w:val="20"/>
          <w:lang w:bidi="ar-EG"/>
        </w:rPr>
        <w:t>6</w:t>
      </w:r>
      <w:r w:rsidR="009122D8" w:rsidRPr="0031053A">
        <w:rPr>
          <w:b/>
          <w:bCs/>
          <w:i/>
          <w:iCs/>
          <w:sz w:val="20"/>
          <w:szCs w:val="20"/>
          <w:lang w:bidi="ar-EG"/>
        </w:rPr>
        <w:t>)</w:t>
      </w:r>
      <w:r w:rsidR="00011DA7" w:rsidRPr="0031053A">
        <w:rPr>
          <w:b/>
          <w:bCs/>
          <w:i/>
          <w:iCs/>
          <w:sz w:val="20"/>
          <w:szCs w:val="20"/>
          <w:lang w:bidi="ar-EG"/>
        </w:rPr>
        <w:t>.</w:t>
      </w:r>
      <w:r w:rsidR="009122D8" w:rsidRPr="0031053A">
        <w:rPr>
          <w:sz w:val="20"/>
          <w:szCs w:val="20"/>
        </w:rPr>
        <w:t xml:space="preserve"> Before the</w:t>
      </w:r>
      <w:r w:rsidR="00510274" w:rsidRPr="0031053A">
        <w:rPr>
          <w:sz w:val="20"/>
          <w:szCs w:val="20"/>
        </w:rPr>
        <w:t xml:space="preserve"> introduction of intravenous</w:t>
      </w:r>
      <w:r w:rsidR="000D79B6" w:rsidRPr="0031053A">
        <w:rPr>
          <w:sz w:val="20"/>
          <w:szCs w:val="20"/>
        </w:rPr>
        <w:t xml:space="preserve"> (</w:t>
      </w:r>
      <w:r w:rsidR="00510274" w:rsidRPr="0031053A">
        <w:rPr>
          <w:sz w:val="20"/>
          <w:szCs w:val="20"/>
        </w:rPr>
        <w:t>i</w:t>
      </w:r>
      <w:r w:rsidR="00011DA7" w:rsidRPr="0031053A">
        <w:rPr>
          <w:sz w:val="20"/>
          <w:szCs w:val="20"/>
        </w:rPr>
        <w:t>.</w:t>
      </w:r>
      <w:r w:rsidR="00510274" w:rsidRPr="0031053A">
        <w:rPr>
          <w:sz w:val="20"/>
          <w:szCs w:val="20"/>
        </w:rPr>
        <w:t>v</w:t>
      </w:r>
      <w:r w:rsidR="00011DA7" w:rsidRPr="0031053A">
        <w:rPr>
          <w:sz w:val="20"/>
          <w:szCs w:val="20"/>
        </w:rPr>
        <w:t>.</w:t>
      </w:r>
      <w:r w:rsidR="009122D8" w:rsidRPr="0031053A">
        <w:rPr>
          <w:sz w:val="20"/>
          <w:szCs w:val="20"/>
        </w:rPr>
        <w:t>) rehydration</w:t>
      </w:r>
      <w:r w:rsidR="00011DA7" w:rsidRPr="0031053A">
        <w:rPr>
          <w:sz w:val="20"/>
          <w:szCs w:val="20"/>
        </w:rPr>
        <w:t xml:space="preserve">, </w:t>
      </w:r>
      <w:r w:rsidR="009122D8" w:rsidRPr="0031053A">
        <w:rPr>
          <w:sz w:val="20"/>
          <w:szCs w:val="20"/>
        </w:rPr>
        <w:t>the mortality from hyperemesis was considerable</w:t>
      </w:r>
      <w:r w:rsidR="00011DA7" w:rsidRPr="0031053A">
        <w:rPr>
          <w:sz w:val="20"/>
          <w:szCs w:val="20"/>
        </w:rPr>
        <w:t xml:space="preserve">, </w:t>
      </w:r>
      <w:r w:rsidR="009122D8" w:rsidRPr="0031053A">
        <w:rPr>
          <w:sz w:val="20"/>
          <w:szCs w:val="20"/>
        </w:rPr>
        <w:t>the</w:t>
      </w:r>
      <w:r w:rsidR="00786193" w:rsidRPr="0031053A">
        <w:rPr>
          <w:sz w:val="20"/>
          <w:szCs w:val="20"/>
          <w:lang w:bidi="ar-EG"/>
        </w:rPr>
        <w:t xml:space="preserve"> </w:t>
      </w:r>
      <w:r w:rsidR="009122D8" w:rsidRPr="0031053A">
        <w:rPr>
          <w:sz w:val="20"/>
          <w:szCs w:val="20"/>
          <w:lang w:bidi="ar-EG"/>
        </w:rPr>
        <w:t>most well known case probably being that of Charlotte Bronte who died in 1855 from severe nausea and vomiti</w:t>
      </w:r>
      <w:r w:rsidRPr="0031053A">
        <w:rPr>
          <w:sz w:val="20"/>
          <w:szCs w:val="20"/>
          <w:lang w:bidi="ar-EG"/>
        </w:rPr>
        <w:t>ng 4 months into her pregnancy</w:t>
      </w:r>
      <w:r w:rsidR="00011DA7" w:rsidRPr="0031053A">
        <w:rPr>
          <w:sz w:val="20"/>
          <w:szCs w:val="20"/>
          <w:lang w:bidi="ar-EG"/>
        </w:rPr>
        <w:t>.</w:t>
      </w:r>
      <w:r w:rsidR="00510274" w:rsidRPr="0031053A">
        <w:rPr>
          <w:sz w:val="20"/>
          <w:szCs w:val="20"/>
          <w:lang w:bidi="ar-EG"/>
        </w:rPr>
        <w:t xml:space="preserve"> </w:t>
      </w:r>
      <w:r w:rsidRPr="0031053A">
        <w:rPr>
          <w:sz w:val="20"/>
          <w:szCs w:val="20"/>
          <w:lang w:bidi="ar-EG"/>
        </w:rPr>
        <w:t>Four c</w:t>
      </w:r>
      <w:r w:rsidR="009122D8" w:rsidRPr="0031053A">
        <w:rPr>
          <w:sz w:val="20"/>
          <w:szCs w:val="20"/>
          <w:lang w:bidi="ar-EG"/>
        </w:rPr>
        <w:t>ases have been reported in the literature with advanced vitamin and metabolite disturbances such as Wernicke encephalopathy</w:t>
      </w:r>
      <w:r w:rsidR="00011DA7" w:rsidRPr="0031053A">
        <w:rPr>
          <w:sz w:val="20"/>
          <w:szCs w:val="20"/>
          <w:lang w:bidi="ar-EG"/>
        </w:rPr>
        <w:t xml:space="preserve">, </w:t>
      </w:r>
      <w:r w:rsidR="009122D8" w:rsidRPr="0031053A">
        <w:rPr>
          <w:sz w:val="20"/>
          <w:szCs w:val="20"/>
          <w:lang w:bidi="ar-EG"/>
        </w:rPr>
        <w:t>coagulopathy and peripheral neuropathy</w:t>
      </w:r>
      <w:r w:rsidR="000D79B6" w:rsidRPr="0031053A">
        <w:rPr>
          <w:sz w:val="20"/>
          <w:szCs w:val="20"/>
          <w:lang w:bidi="ar-EG"/>
        </w:rPr>
        <w:t xml:space="preserve"> </w:t>
      </w:r>
      <w:r w:rsidR="000D79B6" w:rsidRPr="0031053A">
        <w:rPr>
          <w:b/>
          <w:bCs/>
          <w:i/>
          <w:iCs/>
          <w:sz w:val="20"/>
          <w:szCs w:val="20"/>
          <w:lang w:bidi="ar-EG"/>
        </w:rPr>
        <w:t>(</w:t>
      </w:r>
      <w:r w:rsidR="0069727F" w:rsidRPr="0031053A">
        <w:rPr>
          <w:b/>
          <w:bCs/>
          <w:i/>
          <w:iCs/>
          <w:sz w:val="20"/>
          <w:szCs w:val="20"/>
          <w:lang w:bidi="ar-EG"/>
        </w:rPr>
        <w:t>7</w:t>
      </w:r>
      <w:r w:rsidR="009122D8" w:rsidRPr="0031053A">
        <w:rPr>
          <w:b/>
          <w:bCs/>
          <w:i/>
          <w:iCs/>
          <w:sz w:val="20"/>
          <w:szCs w:val="20"/>
          <w:lang w:bidi="ar-EG"/>
        </w:rPr>
        <w:t>)</w:t>
      </w:r>
      <w:r w:rsidR="00011DA7" w:rsidRPr="0031053A">
        <w:rPr>
          <w:b/>
          <w:bCs/>
          <w:i/>
          <w:iCs/>
          <w:sz w:val="20"/>
          <w:szCs w:val="20"/>
          <w:lang w:bidi="ar-EG"/>
        </w:rPr>
        <w:t>.</w:t>
      </w:r>
    </w:p>
    <w:p w:rsidR="00D41252" w:rsidRPr="0031053A" w:rsidRDefault="009122D8" w:rsidP="0031053A">
      <w:pPr>
        <w:autoSpaceDE w:val="0"/>
        <w:autoSpaceDN w:val="0"/>
        <w:bidi w:val="0"/>
        <w:adjustRightInd w:val="0"/>
        <w:snapToGrid w:val="0"/>
        <w:ind w:firstLine="425"/>
        <w:jc w:val="both"/>
        <w:rPr>
          <w:b/>
          <w:bCs/>
          <w:i/>
          <w:iCs/>
          <w:sz w:val="20"/>
          <w:szCs w:val="20"/>
          <w:lang w:bidi="ar-EG"/>
        </w:rPr>
      </w:pPr>
      <w:r w:rsidRPr="0031053A">
        <w:rPr>
          <w:sz w:val="20"/>
          <w:szCs w:val="20"/>
          <w:lang w:bidi="ar-EG"/>
        </w:rPr>
        <w:t>Various therapies have been used to treat nausea and vomiting during pregnancy</w:t>
      </w:r>
      <w:r w:rsidR="00011DA7" w:rsidRPr="0031053A">
        <w:rPr>
          <w:sz w:val="20"/>
          <w:szCs w:val="20"/>
          <w:lang w:bidi="ar-EG"/>
        </w:rPr>
        <w:t>.</w:t>
      </w:r>
      <w:r w:rsidRPr="0031053A">
        <w:rPr>
          <w:sz w:val="20"/>
          <w:szCs w:val="20"/>
          <w:lang w:bidi="ar-EG"/>
        </w:rPr>
        <w:t xml:space="preserve"> Initial treatment is supportive</w:t>
      </w:r>
      <w:r w:rsidR="00011DA7" w:rsidRPr="0031053A">
        <w:rPr>
          <w:sz w:val="20"/>
          <w:szCs w:val="20"/>
          <w:lang w:bidi="ar-EG"/>
        </w:rPr>
        <w:t xml:space="preserve">, </w:t>
      </w:r>
      <w:r w:rsidRPr="0031053A">
        <w:rPr>
          <w:sz w:val="20"/>
          <w:szCs w:val="20"/>
          <w:lang w:bidi="ar-EG"/>
        </w:rPr>
        <w:t>with attention focused on the avoidance of foods associated with nausea</w:t>
      </w:r>
      <w:r w:rsidR="00011DA7" w:rsidRPr="0031053A">
        <w:rPr>
          <w:sz w:val="20"/>
          <w:szCs w:val="20"/>
          <w:lang w:bidi="ar-EG"/>
        </w:rPr>
        <w:t>.</w:t>
      </w:r>
      <w:r w:rsidRPr="0031053A">
        <w:rPr>
          <w:sz w:val="20"/>
          <w:szCs w:val="20"/>
          <w:lang w:bidi="ar-EG"/>
        </w:rPr>
        <w:t xml:space="preserve"> Frequent small meals are often recommended</w:t>
      </w:r>
      <w:r w:rsidR="00011DA7" w:rsidRPr="0031053A">
        <w:rPr>
          <w:sz w:val="20"/>
          <w:szCs w:val="20"/>
          <w:lang w:bidi="ar-EG"/>
        </w:rPr>
        <w:t>.</w:t>
      </w:r>
      <w:r w:rsidRPr="0031053A">
        <w:rPr>
          <w:sz w:val="20"/>
          <w:szCs w:val="20"/>
          <w:lang w:bidi="ar-EG"/>
        </w:rPr>
        <w:t xml:space="preserve"> With increasing maternal symptomatology</w:t>
      </w:r>
      <w:r w:rsidR="00011DA7" w:rsidRPr="0031053A">
        <w:rPr>
          <w:sz w:val="20"/>
          <w:szCs w:val="20"/>
          <w:lang w:bidi="ar-EG"/>
        </w:rPr>
        <w:t xml:space="preserve">, </w:t>
      </w:r>
      <w:r w:rsidRPr="0031053A">
        <w:rPr>
          <w:sz w:val="20"/>
          <w:szCs w:val="20"/>
          <w:lang w:bidi="ar-EG"/>
        </w:rPr>
        <w:t>antiemetic pharmacologic therapy can be instituted</w:t>
      </w:r>
      <w:r w:rsidR="00011DA7" w:rsidRPr="0031053A">
        <w:rPr>
          <w:sz w:val="20"/>
          <w:szCs w:val="20"/>
          <w:lang w:bidi="ar-EG"/>
        </w:rPr>
        <w:t>.</w:t>
      </w:r>
      <w:r w:rsidRPr="0031053A">
        <w:rPr>
          <w:sz w:val="20"/>
          <w:szCs w:val="20"/>
          <w:lang w:bidi="ar-EG"/>
        </w:rPr>
        <w:t xml:space="preserve"> For patients that fail outpatient management</w:t>
      </w:r>
      <w:r w:rsidR="00011DA7" w:rsidRPr="0031053A">
        <w:rPr>
          <w:sz w:val="20"/>
          <w:szCs w:val="20"/>
          <w:lang w:bidi="ar-EG"/>
        </w:rPr>
        <w:t xml:space="preserve">, </w:t>
      </w:r>
      <w:r w:rsidRPr="0031053A">
        <w:rPr>
          <w:sz w:val="20"/>
          <w:szCs w:val="20"/>
          <w:lang w:bidi="ar-EG"/>
        </w:rPr>
        <w:t>fluid and electrolyte replacement and supplemental nutrition may be used</w:t>
      </w:r>
      <w:r w:rsidR="00011DA7" w:rsidRPr="0031053A">
        <w:rPr>
          <w:sz w:val="20"/>
          <w:szCs w:val="20"/>
          <w:lang w:bidi="ar-EG"/>
        </w:rPr>
        <w:t xml:space="preserve">, </w:t>
      </w:r>
      <w:r w:rsidRPr="0031053A">
        <w:rPr>
          <w:sz w:val="20"/>
          <w:szCs w:val="20"/>
          <w:lang w:bidi="ar-EG"/>
        </w:rPr>
        <w:t>sometimes requiring multiple hospitalizations</w:t>
      </w:r>
      <w:r w:rsidR="000D79B6" w:rsidRPr="0031053A">
        <w:rPr>
          <w:sz w:val="20"/>
          <w:szCs w:val="20"/>
          <w:lang w:bidi="ar-EG"/>
        </w:rPr>
        <w:t xml:space="preserve"> </w:t>
      </w:r>
      <w:r w:rsidR="000D79B6" w:rsidRPr="0031053A">
        <w:rPr>
          <w:b/>
          <w:bCs/>
          <w:i/>
          <w:iCs/>
          <w:sz w:val="20"/>
          <w:szCs w:val="20"/>
          <w:lang w:bidi="ar-EG"/>
        </w:rPr>
        <w:t>(</w:t>
      </w:r>
      <w:r w:rsidR="0069727F" w:rsidRPr="0031053A">
        <w:rPr>
          <w:b/>
          <w:bCs/>
          <w:i/>
          <w:iCs/>
          <w:sz w:val="20"/>
          <w:szCs w:val="20"/>
          <w:lang w:bidi="ar-EG"/>
        </w:rPr>
        <w:t>8</w:t>
      </w:r>
      <w:r w:rsidR="00A37919" w:rsidRPr="0031053A">
        <w:rPr>
          <w:b/>
          <w:bCs/>
          <w:i/>
          <w:iCs/>
          <w:sz w:val="20"/>
          <w:szCs w:val="20"/>
          <w:lang w:bidi="ar-EG"/>
        </w:rPr>
        <w:t>)</w:t>
      </w:r>
      <w:r w:rsidR="00011DA7" w:rsidRPr="0031053A">
        <w:rPr>
          <w:b/>
          <w:bCs/>
          <w:i/>
          <w:iCs/>
          <w:sz w:val="20"/>
          <w:szCs w:val="20"/>
          <w:lang w:bidi="ar-EG"/>
        </w:rPr>
        <w:t>.</w:t>
      </w:r>
    </w:p>
    <w:p w:rsidR="00CD02C1" w:rsidRPr="0031053A" w:rsidRDefault="00CD02C1" w:rsidP="0031053A">
      <w:pPr>
        <w:autoSpaceDE w:val="0"/>
        <w:autoSpaceDN w:val="0"/>
        <w:bidi w:val="0"/>
        <w:adjustRightInd w:val="0"/>
        <w:snapToGrid w:val="0"/>
        <w:ind w:firstLine="425"/>
        <w:jc w:val="both"/>
        <w:rPr>
          <w:color w:val="231F20"/>
          <w:sz w:val="20"/>
          <w:szCs w:val="20"/>
        </w:rPr>
      </w:pPr>
      <w:r w:rsidRPr="0031053A">
        <w:rPr>
          <w:color w:val="231F20"/>
          <w:sz w:val="20"/>
          <w:szCs w:val="20"/>
        </w:rPr>
        <w:lastRenderedPageBreak/>
        <w:t>Thyroid function test values change in gestation</w:t>
      </w:r>
      <w:r w:rsidR="00011DA7" w:rsidRPr="0031053A">
        <w:rPr>
          <w:color w:val="231F20"/>
          <w:sz w:val="20"/>
          <w:szCs w:val="20"/>
        </w:rPr>
        <w:t xml:space="preserve">, </w:t>
      </w:r>
      <w:r w:rsidRPr="0031053A">
        <w:rPr>
          <w:color w:val="231F20"/>
          <w:sz w:val="20"/>
          <w:szCs w:val="20"/>
        </w:rPr>
        <w:t>especially within the first trimester</w:t>
      </w:r>
      <w:r w:rsidR="00011DA7" w:rsidRPr="0031053A">
        <w:rPr>
          <w:color w:val="231F20"/>
          <w:sz w:val="20"/>
          <w:szCs w:val="20"/>
        </w:rPr>
        <w:t xml:space="preserve">, </w:t>
      </w:r>
      <w:r w:rsidRPr="0031053A">
        <w:rPr>
          <w:color w:val="231F20"/>
          <w:sz w:val="20"/>
          <w:szCs w:val="20"/>
        </w:rPr>
        <w:t>largely because of estrogen-induced increases in serum thyroxine-binding globulin</w:t>
      </w:r>
      <w:r w:rsidR="000D79B6" w:rsidRPr="0031053A">
        <w:rPr>
          <w:color w:val="231F20"/>
          <w:sz w:val="20"/>
          <w:szCs w:val="20"/>
        </w:rPr>
        <w:t xml:space="preserve"> (</w:t>
      </w:r>
      <w:r w:rsidRPr="0031053A">
        <w:rPr>
          <w:color w:val="231F20"/>
          <w:sz w:val="20"/>
          <w:szCs w:val="20"/>
        </w:rPr>
        <w:t>TBG) levels and</w:t>
      </w:r>
      <w:r w:rsidR="00011DA7" w:rsidRPr="0031053A">
        <w:rPr>
          <w:color w:val="231F20"/>
          <w:sz w:val="20"/>
          <w:szCs w:val="20"/>
        </w:rPr>
        <w:t xml:space="preserve"> </w:t>
      </w:r>
      <w:r w:rsidR="00510274" w:rsidRPr="0031053A">
        <w:rPr>
          <w:color w:val="231F20"/>
          <w:sz w:val="20"/>
          <w:szCs w:val="20"/>
        </w:rPr>
        <w:t xml:space="preserve">hCG </w:t>
      </w:r>
      <w:r w:rsidRPr="0031053A">
        <w:rPr>
          <w:color w:val="231F20"/>
          <w:sz w:val="20"/>
          <w:szCs w:val="20"/>
        </w:rPr>
        <w:t>–induced increases in thyroid hormone synthesis and</w:t>
      </w:r>
      <w:r w:rsidR="00510274" w:rsidRPr="0031053A">
        <w:rPr>
          <w:color w:val="231F20"/>
          <w:sz w:val="20"/>
          <w:szCs w:val="20"/>
        </w:rPr>
        <w:t xml:space="preserve"> </w:t>
      </w:r>
      <w:r w:rsidR="00E5722C" w:rsidRPr="0031053A">
        <w:rPr>
          <w:color w:val="231F20"/>
          <w:sz w:val="20"/>
          <w:szCs w:val="20"/>
        </w:rPr>
        <w:t>r</w:t>
      </w:r>
      <w:r w:rsidRPr="0031053A">
        <w:rPr>
          <w:color w:val="231F20"/>
          <w:sz w:val="20"/>
          <w:szCs w:val="20"/>
        </w:rPr>
        <w:t>elease</w:t>
      </w:r>
      <w:r w:rsidR="000D79B6" w:rsidRPr="0031053A">
        <w:rPr>
          <w:b/>
          <w:bCs/>
          <w:i/>
          <w:iCs/>
          <w:sz w:val="20"/>
          <w:szCs w:val="20"/>
          <w:lang w:bidi="ar-EG"/>
        </w:rPr>
        <w:t xml:space="preserve"> (</w:t>
      </w:r>
      <w:r w:rsidR="001F03ED" w:rsidRPr="0031053A">
        <w:rPr>
          <w:b/>
          <w:bCs/>
          <w:i/>
          <w:iCs/>
          <w:sz w:val="20"/>
          <w:szCs w:val="20"/>
          <w:lang w:bidi="ar-EG"/>
        </w:rPr>
        <w:t>9</w:t>
      </w:r>
      <w:r w:rsidRPr="0031053A">
        <w:rPr>
          <w:b/>
          <w:bCs/>
          <w:i/>
          <w:iCs/>
          <w:sz w:val="20"/>
          <w:szCs w:val="20"/>
          <w:lang w:bidi="ar-EG"/>
        </w:rPr>
        <w:t>)</w:t>
      </w:r>
      <w:r w:rsidR="00011DA7" w:rsidRPr="0031053A">
        <w:rPr>
          <w:b/>
          <w:bCs/>
          <w:i/>
          <w:iCs/>
          <w:sz w:val="20"/>
          <w:szCs w:val="20"/>
          <w:lang w:bidi="ar-EG"/>
        </w:rPr>
        <w:t>.</w:t>
      </w:r>
    </w:p>
    <w:p w:rsidR="00786193" w:rsidRPr="0031053A" w:rsidRDefault="006400DB" w:rsidP="0031053A">
      <w:pPr>
        <w:autoSpaceDE w:val="0"/>
        <w:autoSpaceDN w:val="0"/>
        <w:bidi w:val="0"/>
        <w:adjustRightInd w:val="0"/>
        <w:snapToGrid w:val="0"/>
        <w:ind w:firstLine="425"/>
        <w:jc w:val="both"/>
        <w:rPr>
          <w:b/>
          <w:bCs/>
          <w:i/>
          <w:iCs/>
          <w:sz w:val="20"/>
          <w:szCs w:val="20"/>
          <w:lang w:bidi="ar-EG"/>
        </w:rPr>
      </w:pPr>
      <w:r w:rsidRPr="0031053A">
        <w:rPr>
          <w:color w:val="231F20"/>
          <w:sz w:val="20"/>
          <w:szCs w:val="20"/>
        </w:rPr>
        <w:t>Gestational transient t</w:t>
      </w:r>
      <w:r w:rsidR="00EA22BE" w:rsidRPr="0031053A">
        <w:rPr>
          <w:color w:val="231F20"/>
          <w:sz w:val="20"/>
          <w:szCs w:val="20"/>
        </w:rPr>
        <w:t>hyrotoxicosis</w:t>
      </w:r>
      <w:r w:rsidR="000D79B6" w:rsidRPr="0031053A">
        <w:rPr>
          <w:color w:val="231F20"/>
          <w:sz w:val="20"/>
          <w:szCs w:val="20"/>
        </w:rPr>
        <w:t xml:space="preserve"> (</w:t>
      </w:r>
      <w:r w:rsidR="00510274" w:rsidRPr="0031053A">
        <w:rPr>
          <w:color w:val="231F20"/>
          <w:sz w:val="20"/>
          <w:szCs w:val="20"/>
        </w:rPr>
        <w:t>GTT)</w:t>
      </w:r>
      <w:r w:rsidR="00786193" w:rsidRPr="0031053A">
        <w:rPr>
          <w:color w:val="231F20"/>
          <w:sz w:val="20"/>
          <w:szCs w:val="20"/>
        </w:rPr>
        <w:t xml:space="preserve"> occurs on early pregnancy and is reported to have strong association with hyperemesis gravidarum</w:t>
      </w:r>
      <w:r w:rsidR="000D79B6" w:rsidRPr="0031053A">
        <w:rPr>
          <w:color w:val="231F20"/>
          <w:sz w:val="20"/>
          <w:szCs w:val="20"/>
        </w:rPr>
        <w:t xml:space="preserve"> </w:t>
      </w:r>
      <w:r w:rsidR="000D79B6" w:rsidRPr="0031053A">
        <w:rPr>
          <w:b/>
          <w:bCs/>
          <w:i/>
          <w:iCs/>
          <w:sz w:val="20"/>
          <w:szCs w:val="20"/>
          <w:lang w:bidi="ar-EG"/>
        </w:rPr>
        <w:t>(</w:t>
      </w:r>
      <w:r w:rsidR="001F03ED" w:rsidRPr="0031053A">
        <w:rPr>
          <w:b/>
          <w:bCs/>
          <w:i/>
          <w:iCs/>
          <w:sz w:val="20"/>
          <w:szCs w:val="20"/>
          <w:lang w:bidi="ar-EG"/>
        </w:rPr>
        <w:t>10</w:t>
      </w:r>
      <w:r w:rsidR="00786193" w:rsidRPr="0031053A">
        <w:rPr>
          <w:b/>
          <w:bCs/>
          <w:i/>
          <w:iCs/>
          <w:sz w:val="20"/>
          <w:szCs w:val="20"/>
          <w:lang w:bidi="ar-EG"/>
        </w:rPr>
        <w:t>)</w:t>
      </w:r>
      <w:r w:rsidR="00011DA7" w:rsidRPr="0031053A">
        <w:rPr>
          <w:b/>
          <w:bCs/>
          <w:i/>
          <w:iCs/>
          <w:sz w:val="20"/>
          <w:szCs w:val="20"/>
          <w:lang w:bidi="ar-EG"/>
        </w:rPr>
        <w:t>.</w:t>
      </w:r>
    </w:p>
    <w:p w:rsidR="008E009A" w:rsidRPr="0031053A" w:rsidRDefault="008E009A" w:rsidP="0031053A">
      <w:pPr>
        <w:autoSpaceDE w:val="0"/>
        <w:autoSpaceDN w:val="0"/>
        <w:bidi w:val="0"/>
        <w:adjustRightInd w:val="0"/>
        <w:snapToGrid w:val="0"/>
        <w:jc w:val="both"/>
        <w:rPr>
          <w:b/>
          <w:bCs/>
          <w:sz w:val="20"/>
          <w:szCs w:val="20"/>
        </w:rPr>
      </w:pPr>
    </w:p>
    <w:p w:rsidR="00FE68DE" w:rsidRPr="0031053A" w:rsidRDefault="008E009A" w:rsidP="0031053A">
      <w:pPr>
        <w:autoSpaceDE w:val="0"/>
        <w:autoSpaceDN w:val="0"/>
        <w:bidi w:val="0"/>
        <w:adjustRightInd w:val="0"/>
        <w:snapToGrid w:val="0"/>
        <w:jc w:val="both"/>
        <w:rPr>
          <w:b/>
          <w:bCs/>
          <w:sz w:val="20"/>
          <w:szCs w:val="20"/>
        </w:rPr>
      </w:pPr>
      <w:r w:rsidRPr="0031053A">
        <w:rPr>
          <w:b/>
          <w:bCs/>
          <w:sz w:val="20"/>
          <w:szCs w:val="20"/>
        </w:rPr>
        <w:t xml:space="preserve">2. </w:t>
      </w:r>
      <w:r w:rsidR="00FE68DE" w:rsidRPr="0031053A">
        <w:rPr>
          <w:b/>
          <w:bCs/>
          <w:sz w:val="20"/>
          <w:szCs w:val="20"/>
        </w:rPr>
        <w:t xml:space="preserve">Patients and </w:t>
      </w:r>
      <w:r w:rsidR="00B532D3" w:rsidRPr="0031053A">
        <w:rPr>
          <w:b/>
          <w:bCs/>
          <w:sz w:val="20"/>
          <w:szCs w:val="20"/>
        </w:rPr>
        <w:t>Methods</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This prospective cross-sectional study</w:t>
      </w:r>
      <w:r w:rsidR="00011DA7" w:rsidRPr="0031053A">
        <w:rPr>
          <w:sz w:val="20"/>
          <w:szCs w:val="20"/>
        </w:rPr>
        <w:t xml:space="preserve"> </w:t>
      </w:r>
      <w:r w:rsidRPr="0031053A">
        <w:rPr>
          <w:sz w:val="20"/>
          <w:szCs w:val="20"/>
        </w:rPr>
        <w:t xml:space="preserve">has been carried out in </w:t>
      </w:r>
      <w:r w:rsidR="0040197A" w:rsidRPr="0031053A">
        <w:rPr>
          <w:sz w:val="20"/>
          <w:szCs w:val="20"/>
        </w:rPr>
        <w:t>Al Husien</w:t>
      </w:r>
      <w:r w:rsidR="00905AC2" w:rsidRPr="0031053A">
        <w:rPr>
          <w:sz w:val="20"/>
          <w:szCs w:val="20"/>
        </w:rPr>
        <w:t xml:space="preserve"> university</w:t>
      </w:r>
      <w:r w:rsidRPr="0031053A">
        <w:rPr>
          <w:sz w:val="20"/>
          <w:szCs w:val="20"/>
        </w:rPr>
        <w:t xml:space="preserve"> Hospital</w:t>
      </w:r>
      <w:r w:rsidR="00011DA7" w:rsidRPr="0031053A">
        <w:rPr>
          <w:sz w:val="20"/>
          <w:szCs w:val="20"/>
        </w:rPr>
        <w:t>.</w:t>
      </w:r>
      <w:r w:rsidRPr="0031053A">
        <w:rPr>
          <w:sz w:val="20"/>
          <w:szCs w:val="20"/>
        </w:rPr>
        <w:t xml:space="preserve"> The study was</w:t>
      </w:r>
      <w:r w:rsidR="00011DA7" w:rsidRPr="0031053A">
        <w:rPr>
          <w:sz w:val="20"/>
          <w:szCs w:val="20"/>
        </w:rPr>
        <w:t xml:space="preserve"> </w:t>
      </w:r>
      <w:r w:rsidRPr="0031053A">
        <w:rPr>
          <w:sz w:val="20"/>
          <w:szCs w:val="20"/>
        </w:rPr>
        <w:t>conducted on 100 pregnant women at 6-14 weeks of gestation; out of these 50 women with excessive vomiting admitted in ward have constituted</w:t>
      </w:r>
      <w:r w:rsidR="00011DA7" w:rsidRPr="0031053A">
        <w:rPr>
          <w:sz w:val="20"/>
          <w:szCs w:val="20"/>
        </w:rPr>
        <w:t xml:space="preserve"> </w:t>
      </w:r>
      <w:r w:rsidRPr="0031053A">
        <w:rPr>
          <w:sz w:val="20"/>
          <w:szCs w:val="20"/>
        </w:rPr>
        <w:t>study group however</w:t>
      </w:r>
      <w:r w:rsidR="00011DA7" w:rsidRPr="0031053A">
        <w:rPr>
          <w:sz w:val="20"/>
          <w:szCs w:val="20"/>
        </w:rPr>
        <w:t xml:space="preserve">, </w:t>
      </w:r>
      <w:r w:rsidRPr="0031053A">
        <w:rPr>
          <w:sz w:val="20"/>
          <w:szCs w:val="20"/>
        </w:rPr>
        <w:t>50 women with normal pregnancy presented in the out-patient clinic have formed control group</w:t>
      </w:r>
      <w:r w:rsidR="00AC72F3" w:rsidRPr="0031053A">
        <w:rPr>
          <w:sz w:val="20"/>
          <w:szCs w:val="20"/>
        </w:rPr>
        <w:t>.</w:t>
      </w:r>
      <w:r w:rsidR="00AC72F3">
        <w:rPr>
          <w:sz w:val="20"/>
          <w:szCs w:val="20"/>
        </w:rPr>
        <w:t xml:space="preserve"> </w:t>
      </w:r>
      <w:r w:rsidR="00AC72F3" w:rsidRPr="0031053A">
        <w:rPr>
          <w:sz w:val="20"/>
          <w:szCs w:val="20"/>
        </w:rPr>
        <w:t>T</w:t>
      </w:r>
      <w:r w:rsidRPr="0031053A">
        <w:rPr>
          <w:sz w:val="20"/>
          <w:szCs w:val="20"/>
        </w:rPr>
        <w:t xml:space="preserve">he study was carried during the period from </w:t>
      </w:r>
      <w:r w:rsidR="00905AC2" w:rsidRPr="0031053A">
        <w:rPr>
          <w:sz w:val="20"/>
          <w:szCs w:val="20"/>
        </w:rPr>
        <w:t>janury</w:t>
      </w:r>
      <w:r w:rsidRPr="0031053A">
        <w:rPr>
          <w:sz w:val="20"/>
          <w:szCs w:val="20"/>
        </w:rPr>
        <w:t xml:space="preserve"> </w:t>
      </w:r>
      <w:r w:rsidR="00905AC2" w:rsidRPr="0031053A">
        <w:rPr>
          <w:sz w:val="20"/>
          <w:szCs w:val="20"/>
        </w:rPr>
        <w:t>2015</w:t>
      </w:r>
      <w:r w:rsidRPr="0031053A">
        <w:rPr>
          <w:sz w:val="20"/>
          <w:szCs w:val="20"/>
        </w:rPr>
        <w:t xml:space="preserve"> </w:t>
      </w:r>
      <w:r w:rsidR="009756AF" w:rsidRPr="0031053A">
        <w:rPr>
          <w:sz w:val="20"/>
          <w:szCs w:val="20"/>
        </w:rPr>
        <w:t>to</w:t>
      </w:r>
      <w:r w:rsidRPr="0031053A">
        <w:rPr>
          <w:sz w:val="20"/>
          <w:szCs w:val="20"/>
        </w:rPr>
        <w:t xml:space="preserve"> </w:t>
      </w:r>
      <w:r w:rsidR="00905AC2" w:rsidRPr="0031053A">
        <w:rPr>
          <w:sz w:val="20"/>
          <w:szCs w:val="20"/>
        </w:rPr>
        <w:t>june</w:t>
      </w:r>
      <w:r w:rsidRPr="0031053A">
        <w:rPr>
          <w:sz w:val="20"/>
          <w:szCs w:val="20"/>
        </w:rPr>
        <w:t xml:space="preserve"> </w:t>
      </w:r>
      <w:r w:rsidR="00905AC2" w:rsidRPr="0031053A">
        <w:rPr>
          <w:sz w:val="20"/>
          <w:szCs w:val="20"/>
        </w:rPr>
        <w:t>2016</w:t>
      </w:r>
      <w:r w:rsidR="00011DA7" w:rsidRPr="0031053A">
        <w:rPr>
          <w:sz w:val="20"/>
          <w:szCs w:val="20"/>
        </w:rPr>
        <w:t>.</w:t>
      </w:r>
    </w:p>
    <w:p w:rsidR="00FE68DE" w:rsidRPr="0031053A" w:rsidRDefault="00FE68DE" w:rsidP="0031053A">
      <w:pPr>
        <w:autoSpaceDE w:val="0"/>
        <w:autoSpaceDN w:val="0"/>
        <w:bidi w:val="0"/>
        <w:adjustRightInd w:val="0"/>
        <w:snapToGrid w:val="0"/>
        <w:jc w:val="both"/>
        <w:rPr>
          <w:b/>
          <w:bCs/>
          <w:color w:val="000000"/>
          <w:sz w:val="20"/>
          <w:szCs w:val="20"/>
        </w:rPr>
      </w:pPr>
      <w:r w:rsidRPr="0031053A">
        <w:rPr>
          <w:b/>
          <w:bCs/>
          <w:color w:val="000000"/>
          <w:sz w:val="20"/>
          <w:szCs w:val="20"/>
        </w:rPr>
        <w:t>Sample size calculation:-</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Based on a previous study of Gill et al</w:t>
      </w:r>
      <w:r w:rsidR="00011DA7" w:rsidRPr="0031053A">
        <w:rPr>
          <w:sz w:val="20"/>
          <w:szCs w:val="20"/>
        </w:rPr>
        <w:t>.</w:t>
      </w:r>
      <w:r w:rsidR="000D79B6" w:rsidRPr="0031053A">
        <w:rPr>
          <w:sz w:val="20"/>
          <w:szCs w:val="20"/>
        </w:rPr>
        <w:t xml:space="preserve"> (</w:t>
      </w:r>
      <w:r w:rsidRPr="0031053A">
        <w:rPr>
          <w:sz w:val="20"/>
          <w:szCs w:val="20"/>
        </w:rPr>
        <w:t>2007)</w:t>
      </w:r>
      <w:r w:rsidR="00011DA7" w:rsidRPr="0031053A">
        <w:rPr>
          <w:i/>
          <w:iCs/>
          <w:sz w:val="20"/>
          <w:szCs w:val="20"/>
        </w:rPr>
        <w:t xml:space="preserve">, </w:t>
      </w:r>
      <w:r w:rsidRPr="0031053A">
        <w:rPr>
          <w:sz w:val="20"/>
          <w:szCs w:val="20"/>
        </w:rPr>
        <w:t>sample size calculation formely was</w:t>
      </w:r>
      <w:r w:rsidR="00011DA7" w:rsidRPr="0031053A">
        <w:rPr>
          <w:sz w:val="20"/>
          <w:szCs w:val="20"/>
        </w:rPr>
        <w:t xml:space="preserve"> </w:t>
      </w:r>
      <w:r w:rsidRPr="0031053A">
        <w:rPr>
          <w:sz w:val="20"/>
          <w:szCs w:val="20"/>
        </w:rPr>
        <w:t>advised by Research Ethics Committee</w:t>
      </w:r>
      <w:r w:rsidR="00011DA7" w:rsidRPr="0031053A">
        <w:rPr>
          <w:sz w:val="20"/>
          <w:szCs w:val="20"/>
        </w:rPr>
        <w:t xml:space="preserve">, </w:t>
      </w:r>
      <w:r w:rsidRPr="0031053A">
        <w:rPr>
          <w:sz w:val="20"/>
          <w:szCs w:val="20"/>
        </w:rPr>
        <w:t>Ain Shams University</w:t>
      </w:r>
      <w:r w:rsidR="00011DA7" w:rsidRPr="0031053A">
        <w:rPr>
          <w:sz w:val="20"/>
          <w:szCs w:val="20"/>
        </w:rPr>
        <w:t>.</w:t>
      </w:r>
      <w:r w:rsidRPr="0031053A">
        <w:rPr>
          <w:sz w:val="20"/>
          <w:szCs w:val="20"/>
        </w:rPr>
        <w:t xml:space="preserve"> It was done with Stata Version 10</w:t>
      </w:r>
      <w:r w:rsidR="00011DA7" w:rsidRPr="0031053A">
        <w:rPr>
          <w:sz w:val="20"/>
          <w:szCs w:val="20"/>
        </w:rPr>
        <w:t>.</w:t>
      </w:r>
      <w:r w:rsidRPr="0031053A">
        <w:rPr>
          <w:sz w:val="20"/>
          <w:szCs w:val="20"/>
        </w:rPr>
        <w:t>0</w:t>
      </w:r>
      <w:r w:rsidR="00011DA7" w:rsidRPr="0031053A">
        <w:rPr>
          <w:sz w:val="20"/>
          <w:szCs w:val="20"/>
        </w:rPr>
        <w:t xml:space="preserve">, </w:t>
      </w:r>
      <w:r w:rsidRPr="0031053A">
        <w:rPr>
          <w:sz w:val="20"/>
          <w:szCs w:val="20"/>
        </w:rPr>
        <w:t>based on a 0</w:t>
      </w:r>
      <w:r w:rsidR="00011DA7" w:rsidRPr="0031053A">
        <w:rPr>
          <w:sz w:val="20"/>
          <w:szCs w:val="20"/>
        </w:rPr>
        <w:t>.</w:t>
      </w:r>
      <w:r w:rsidRPr="0031053A">
        <w:rPr>
          <w:sz w:val="20"/>
          <w:szCs w:val="20"/>
        </w:rPr>
        <w:t>05 power 0</w:t>
      </w:r>
      <w:r w:rsidR="00011DA7" w:rsidRPr="0031053A">
        <w:rPr>
          <w:sz w:val="20"/>
          <w:szCs w:val="20"/>
        </w:rPr>
        <w:t>.</w:t>
      </w:r>
      <w:r w:rsidRPr="0031053A">
        <w:rPr>
          <w:sz w:val="20"/>
          <w:szCs w:val="20"/>
        </w:rPr>
        <w:t>8</w:t>
      </w:r>
      <w:r w:rsidR="00AC72F3" w:rsidRPr="0031053A">
        <w:rPr>
          <w:sz w:val="20"/>
          <w:szCs w:val="20"/>
        </w:rPr>
        <w:t>:</w:t>
      </w:r>
      <w:r w:rsidRPr="0031053A">
        <w:rPr>
          <w:sz w:val="20"/>
          <w:szCs w:val="20"/>
        </w:rPr>
        <w:t>-</w:t>
      </w:r>
    </w:p>
    <w:p w:rsidR="00AC72F3" w:rsidRDefault="00FE68DE" w:rsidP="0031053A">
      <w:pPr>
        <w:autoSpaceDE w:val="0"/>
        <w:autoSpaceDN w:val="0"/>
        <w:bidi w:val="0"/>
        <w:adjustRightInd w:val="0"/>
        <w:snapToGrid w:val="0"/>
        <w:ind w:firstLine="425"/>
        <w:jc w:val="both"/>
        <w:rPr>
          <w:sz w:val="20"/>
          <w:szCs w:val="20"/>
        </w:rPr>
      </w:pPr>
      <w:r w:rsidRPr="0031053A">
        <w:rPr>
          <w:sz w:val="20"/>
          <w:szCs w:val="20"/>
        </w:rPr>
        <w:t>Estimated sample size for two-sample comparison of proportions</w:t>
      </w:r>
      <w:r w:rsidR="00DF39B0" w:rsidRPr="0031053A">
        <w:rPr>
          <w:sz w:val="20"/>
          <w:szCs w:val="20"/>
        </w:rPr>
        <w:t xml:space="preserve"> </w:t>
      </w:r>
      <w:r w:rsidRPr="0031053A">
        <w:rPr>
          <w:sz w:val="20"/>
          <w:szCs w:val="20"/>
        </w:rPr>
        <w:t>Test Ho: p1=p2</w:t>
      </w:r>
      <w:r w:rsidR="00011DA7" w:rsidRPr="0031053A">
        <w:rPr>
          <w:sz w:val="20"/>
          <w:szCs w:val="20"/>
        </w:rPr>
        <w:t xml:space="preserve">, </w:t>
      </w:r>
      <w:r w:rsidRPr="0031053A">
        <w:rPr>
          <w:sz w:val="20"/>
          <w:szCs w:val="20"/>
        </w:rPr>
        <w:t>where p1 is the proportion in population 1 and</w:t>
      </w:r>
      <w:r w:rsidR="00011DA7" w:rsidRPr="0031053A">
        <w:rPr>
          <w:sz w:val="20"/>
          <w:szCs w:val="20"/>
        </w:rPr>
        <w:t xml:space="preserve"> </w:t>
      </w:r>
      <w:r w:rsidRPr="0031053A">
        <w:rPr>
          <w:sz w:val="20"/>
          <w:szCs w:val="20"/>
        </w:rPr>
        <w:t xml:space="preserve">p2is the proportion in population </w:t>
      </w:r>
      <w:r w:rsidR="00AC72F3" w:rsidRPr="0031053A">
        <w:rPr>
          <w:sz w:val="20"/>
          <w:szCs w:val="20"/>
        </w:rPr>
        <w:t>2</w:t>
      </w:r>
      <w:r w:rsidR="00AC72F3">
        <w:rPr>
          <w:sz w:val="20"/>
          <w:szCs w:val="20"/>
        </w:rPr>
        <w:t>.</w:t>
      </w:r>
    </w:p>
    <w:p w:rsidR="00FE68DE" w:rsidRPr="0031053A" w:rsidRDefault="00FE68DE" w:rsidP="0031053A">
      <w:pPr>
        <w:autoSpaceDE w:val="0"/>
        <w:autoSpaceDN w:val="0"/>
        <w:bidi w:val="0"/>
        <w:adjustRightInd w:val="0"/>
        <w:snapToGrid w:val="0"/>
        <w:jc w:val="both"/>
        <w:rPr>
          <w:b/>
          <w:bCs/>
          <w:sz w:val="20"/>
          <w:szCs w:val="20"/>
        </w:rPr>
      </w:pPr>
      <w:r w:rsidRPr="0031053A">
        <w:rPr>
          <w:b/>
          <w:bCs/>
          <w:sz w:val="20"/>
          <w:szCs w:val="20"/>
        </w:rPr>
        <w:t>Assumptions:</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Alpha=0</w:t>
      </w:r>
      <w:r w:rsidR="00011DA7" w:rsidRPr="0031053A">
        <w:rPr>
          <w:sz w:val="20"/>
          <w:szCs w:val="20"/>
        </w:rPr>
        <w:t>.</w:t>
      </w:r>
      <w:r w:rsidRPr="0031053A">
        <w:rPr>
          <w:sz w:val="20"/>
          <w:szCs w:val="20"/>
        </w:rPr>
        <w:t>0100</w:t>
      </w:r>
      <w:r w:rsidR="000D79B6" w:rsidRPr="0031053A">
        <w:rPr>
          <w:sz w:val="20"/>
          <w:szCs w:val="20"/>
        </w:rPr>
        <w:t xml:space="preserve"> (</w:t>
      </w:r>
      <w:r w:rsidRPr="0031053A">
        <w:rPr>
          <w:sz w:val="20"/>
          <w:szCs w:val="20"/>
        </w:rPr>
        <w:t>two sided)</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Power=0</w:t>
      </w:r>
      <w:r w:rsidR="00011DA7" w:rsidRPr="0031053A">
        <w:rPr>
          <w:sz w:val="20"/>
          <w:szCs w:val="20"/>
        </w:rPr>
        <w:t>.</w:t>
      </w:r>
      <w:r w:rsidRPr="0031053A">
        <w:rPr>
          <w:sz w:val="20"/>
          <w:szCs w:val="20"/>
        </w:rPr>
        <w:t>9000</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P1=0</w:t>
      </w:r>
      <w:r w:rsidR="00011DA7" w:rsidRPr="0031053A">
        <w:rPr>
          <w:sz w:val="20"/>
          <w:szCs w:val="20"/>
        </w:rPr>
        <w:t>.</w:t>
      </w:r>
      <w:r w:rsidRPr="0031053A">
        <w:rPr>
          <w:sz w:val="20"/>
          <w:szCs w:val="20"/>
        </w:rPr>
        <w:t>6700</w:t>
      </w:r>
      <w:r w:rsidR="000D79B6" w:rsidRPr="0031053A">
        <w:rPr>
          <w:sz w:val="20"/>
          <w:szCs w:val="20"/>
        </w:rPr>
        <w:t xml:space="preserve"> (</w:t>
      </w:r>
      <w:r w:rsidRPr="0031053A">
        <w:rPr>
          <w:sz w:val="20"/>
          <w:szCs w:val="20"/>
        </w:rPr>
        <w:t>prevalence of increase T4 in study group)</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P2=1600</w:t>
      </w:r>
      <w:r w:rsidR="000D79B6" w:rsidRPr="0031053A">
        <w:rPr>
          <w:sz w:val="20"/>
          <w:szCs w:val="20"/>
        </w:rPr>
        <w:t xml:space="preserve"> (</w:t>
      </w:r>
      <w:r w:rsidRPr="0031053A">
        <w:rPr>
          <w:sz w:val="20"/>
          <w:szCs w:val="20"/>
        </w:rPr>
        <w:t>prevalence of increase T4 in control group)</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n2/n1 =1</w:t>
      </w:r>
      <w:r w:rsidR="00011DA7" w:rsidRPr="0031053A">
        <w:rPr>
          <w:sz w:val="20"/>
          <w:szCs w:val="20"/>
        </w:rPr>
        <w:t>.</w:t>
      </w:r>
      <w:r w:rsidRPr="0031053A">
        <w:rPr>
          <w:sz w:val="20"/>
          <w:szCs w:val="20"/>
        </w:rPr>
        <w:t>00</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Estimated required sample size:</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n1 = 30</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n2 = 30</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The required sample size was</w:t>
      </w:r>
      <w:r w:rsidR="00011DA7" w:rsidRPr="0031053A">
        <w:rPr>
          <w:sz w:val="20"/>
          <w:szCs w:val="20"/>
        </w:rPr>
        <w:t xml:space="preserve"> </w:t>
      </w:r>
      <w:smartTag w:uri="urn:schemas-microsoft-com:office:smarttags" w:element="metricconverter">
        <w:smartTagPr>
          <w:attr w:name="ProductID" w:val="30 in"/>
        </w:smartTagPr>
        <w:r w:rsidRPr="0031053A">
          <w:rPr>
            <w:sz w:val="20"/>
            <w:szCs w:val="20"/>
          </w:rPr>
          <w:t>30 in</w:t>
        </w:r>
      </w:smartTag>
      <w:r w:rsidRPr="0031053A">
        <w:rPr>
          <w:sz w:val="20"/>
          <w:szCs w:val="20"/>
        </w:rPr>
        <w:t xml:space="preserve"> each group with a total of 60 ladies</w:t>
      </w:r>
      <w:r w:rsidR="00011DA7" w:rsidRPr="0031053A">
        <w:rPr>
          <w:sz w:val="20"/>
          <w:szCs w:val="20"/>
        </w:rPr>
        <w:t>.</w:t>
      </w:r>
      <w:r w:rsidRPr="0031053A">
        <w:rPr>
          <w:sz w:val="20"/>
          <w:szCs w:val="20"/>
        </w:rPr>
        <w:t xml:space="preserve"> However</w:t>
      </w:r>
      <w:r w:rsidR="00011DA7" w:rsidRPr="0031053A">
        <w:rPr>
          <w:sz w:val="20"/>
          <w:szCs w:val="20"/>
        </w:rPr>
        <w:t xml:space="preserve">, </w:t>
      </w:r>
      <w:r w:rsidRPr="0031053A">
        <w:rPr>
          <w:sz w:val="20"/>
          <w:szCs w:val="20"/>
        </w:rPr>
        <w:t>for approval of the protocol by</w:t>
      </w:r>
      <w:r w:rsidR="00011DA7" w:rsidRPr="0031053A">
        <w:rPr>
          <w:sz w:val="20"/>
          <w:szCs w:val="20"/>
        </w:rPr>
        <w:t xml:space="preserve"> </w:t>
      </w:r>
      <w:r w:rsidRPr="0031053A">
        <w:rPr>
          <w:sz w:val="20"/>
          <w:szCs w:val="20"/>
        </w:rPr>
        <w:t>the ethical committee of the Obstetrics and Gynecology Department</w:t>
      </w:r>
      <w:r w:rsidR="00011DA7" w:rsidRPr="0031053A">
        <w:rPr>
          <w:sz w:val="20"/>
          <w:szCs w:val="20"/>
        </w:rPr>
        <w:t xml:space="preserve">, </w:t>
      </w:r>
      <w:r w:rsidRPr="0031053A">
        <w:rPr>
          <w:sz w:val="20"/>
          <w:szCs w:val="20"/>
        </w:rPr>
        <w:t>sample size has been enlarged</w:t>
      </w:r>
      <w:r w:rsidR="00011DA7" w:rsidRPr="0031053A">
        <w:rPr>
          <w:sz w:val="20"/>
          <w:szCs w:val="20"/>
        </w:rPr>
        <w:t xml:space="preserve"> </w:t>
      </w:r>
      <w:r w:rsidRPr="0031053A">
        <w:rPr>
          <w:sz w:val="20"/>
          <w:szCs w:val="20"/>
        </w:rPr>
        <w:t>to include 50 patient in each group with a total of 100 ladies</w:t>
      </w:r>
      <w:r w:rsidR="00011DA7" w:rsidRPr="0031053A">
        <w:rPr>
          <w:sz w:val="20"/>
          <w:szCs w:val="20"/>
        </w:rPr>
        <w:t>.</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The protocol was approved by the ethical committee of the Obstetrics and Gynecology Department</w:t>
      </w:r>
      <w:r w:rsidR="00011DA7" w:rsidRPr="0031053A">
        <w:rPr>
          <w:sz w:val="20"/>
          <w:szCs w:val="20"/>
        </w:rPr>
        <w:t xml:space="preserve">, </w:t>
      </w:r>
      <w:r w:rsidRPr="0031053A">
        <w:rPr>
          <w:sz w:val="20"/>
          <w:szCs w:val="20"/>
        </w:rPr>
        <w:t>Ain Shams University in September 2010</w:t>
      </w:r>
      <w:r w:rsidR="00011DA7" w:rsidRPr="0031053A">
        <w:rPr>
          <w:sz w:val="20"/>
          <w:szCs w:val="20"/>
        </w:rPr>
        <w:t>.</w:t>
      </w:r>
    </w:p>
    <w:p w:rsidR="00FE68DE" w:rsidRPr="0031053A" w:rsidRDefault="00FE68DE" w:rsidP="0031053A">
      <w:pPr>
        <w:autoSpaceDE w:val="0"/>
        <w:autoSpaceDN w:val="0"/>
        <w:bidi w:val="0"/>
        <w:adjustRightInd w:val="0"/>
        <w:snapToGrid w:val="0"/>
        <w:ind w:firstLine="425"/>
        <w:jc w:val="both"/>
        <w:rPr>
          <w:i/>
          <w:iCs/>
          <w:sz w:val="20"/>
          <w:szCs w:val="20"/>
        </w:rPr>
      </w:pPr>
      <w:r w:rsidRPr="0031053A">
        <w:rPr>
          <w:i/>
          <w:iCs/>
          <w:sz w:val="20"/>
          <w:szCs w:val="20"/>
        </w:rPr>
        <w:t>All members involved in this study fulfilled the following</w:t>
      </w:r>
      <w:r w:rsidR="00011DA7" w:rsidRPr="0031053A">
        <w:rPr>
          <w:i/>
          <w:iCs/>
          <w:sz w:val="20"/>
          <w:szCs w:val="20"/>
        </w:rPr>
        <w:t xml:space="preserve"> </w:t>
      </w:r>
      <w:r w:rsidRPr="0031053A">
        <w:rPr>
          <w:i/>
          <w:iCs/>
          <w:sz w:val="20"/>
          <w:szCs w:val="20"/>
        </w:rPr>
        <w:t>inclusion criteria</w:t>
      </w:r>
      <w:r w:rsidR="00011DA7" w:rsidRPr="0031053A">
        <w:rPr>
          <w:i/>
          <w:iCs/>
          <w:sz w:val="20"/>
          <w:szCs w:val="20"/>
        </w:rPr>
        <w:t xml:space="preserve">, </w:t>
      </w:r>
      <w:r w:rsidRPr="0031053A">
        <w:rPr>
          <w:i/>
          <w:iCs/>
          <w:sz w:val="20"/>
          <w:szCs w:val="20"/>
        </w:rPr>
        <w:t>and exclusion criteria:</w:t>
      </w:r>
    </w:p>
    <w:p w:rsidR="00FE68DE" w:rsidRPr="0031053A" w:rsidRDefault="00FE68DE" w:rsidP="0031053A">
      <w:pPr>
        <w:autoSpaceDE w:val="0"/>
        <w:autoSpaceDN w:val="0"/>
        <w:bidi w:val="0"/>
        <w:adjustRightInd w:val="0"/>
        <w:snapToGrid w:val="0"/>
        <w:jc w:val="both"/>
        <w:rPr>
          <w:b/>
          <w:bCs/>
          <w:i/>
          <w:iCs/>
          <w:sz w:val="20"/>
          <w:szCs w:val="20"/>
        </w:rPr>
      </w:pPr>
      <w:r w:rsidRPr="0031053A">
        <w:rPr>
          <w:b/>
          <w:bCs/>
          <w:i/>
          <w:iCs/>
          <w:sz w:val="20"/>
          <w:szCs w:val="20"/>
        </w:rPr>
        <w:t xml:space="preserve">Inclusion </w:t>
      </w:r>
      <w:r w:rsidR="005C78CD" w:rsidRPr="0031053A">
        <w:rPr>
          <w:b/>
          <w:bCs/>
          <w:i/>
          <w:iCs/>
          <w:sz w:val="20"/>
          <w:szCs w:val="20"/>
        </w:rPr>
        <w:t>criteria:</w:t>
      </w:r>
      <w:r w:rsidRPr="0031053A">
        <w:rPr>
          <w:b/>
          <w:bCs/>
          <w:i/>
          <w:iCs/>
          <w:sz w:val="20"/>
          <w:szCs w:val="20"/>
        </w:rPr>
        <w:t>-</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 xml:space="preserve">• </w:t>
      </w:r>
      <w:r w:rsidR="00DF39B0" w:rsidRPr="0031053A">
        <w:rPr>
          <w:sz w:val="20"/>
          <w:szCs w:val="20"/>
        </w:rPr>
        <w:tab/>
      </w:r>
      <w:r w:rsidR="005C78CD" w:rsidRPr="0031053A">
        <w:rPr>
          <w:sz w:val="20"/>
          <w:szCs w:val="20"/>
        </w:rPr>
        <w:t>Age:</w:t>
      </w:r>
      <w:r w:rsidRPr="0031053A">
        <w:rPr>
          <w:sz w:val="20"/>
          <w:szCs w:val="20"/>
        </w:rPr>
        <w:t xml:space="preserve"> 16-38 years</w:t>
      </w:r>
      <w:r w:rsidR="00011DA7" w:rsidRPr="0031053A">
        <w:rPr>
          <w:sz w:val="20"/>
          <w:szCs w:val="20"/>
        </w:rPr>
        <w:t>.</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 xml:space="preserve">• </w:t>
      </w:r>
      <w:r w:rsidR="00DF39B0" w:rsidRPr="0031053A">
        <w:rPr>
          <w:sz w:val="20"/>
          <w:szCs w:val="20"/>
        </w:rPr>
        <w:tab/>
      </w:r>
      <w:r w:rsidR="005C78CD" w:rsidRPr="0031053A">
        <w:rPr>
          <w:sz w:val="20"/>
          <w:szCs w:val="20"/>
        </w:rPr>
        <w:t>Gravidity:</w:t>
      </w:r>
      <w:r w:rsidRPr="0031053A">
        <w:rPr>
          <w:sz w:val="20"/>
          <w:szCs w:val="20"/>
        </w:rPr>
        <w:t xml:space="preserve"> only primigravidae</w:t>
      </w:r>
      <w:r w:rsidR="00011DA7" w:rsidRPr="0031053A">
        <w:rPr>
          <w:sz w:val="20"/>
          <w:szCs w:val="20"/>
        </w:rPr>
        <w:t>.</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lastRenderedPageBreak/>
        <w:t xml:space="preserve">• </w:t>
      </w:r>
      <w:r w:rsidR="00DF39B0" w:rsidRPr="0031053A">
        <w:rPr>
          <w:sz w:val="20"/>
          <w:szCs w:val="20"/>
        </w:rPr>
        <w:tab/>
      </w:r>
      <w:r w:rsidRPr="0031053A">
        <w:rPr>
          <w:sz w:val="20"/>
          <w:szCs w:val="20"/>
        </w:rPr>
        <w:t>BMI</w:t>
      </w:r>
      <w:r w:rsidR="000D79B6" w:rsidRPr="0031053A">
        <w:rPr>
          <w:sz w:val="20"/>
          <w:szCs w:val="20"/>
        </w:rPr>
        <w:t xml:space="preserve"> (</w:t>
      </w:r>
      <w:r w:rsidRPr="0031053A">
        <w:rPr>
          <w:sz w:val="20"/>
          <w:szCs w:val="20"/>
        </w:rPr>
        <w:t>kilograms per square meter):</w:t>
      </w:r>
      <w:r w:rsidR="000D79B6" w:rsidRPr="0031053A">
        <w:rPr>
          <w:sz w:val="20"/>
          <w:szCs w:val="20"/>
        </w:rPr>
        <w:t xml:space="preserve"> (</w:t>
      </w:r>
      <w:r w:rsidRPr="0031053A">
        <w:rPr>
          <w:sz w:val="20"/>
          <w:szCs w:val="20"/>
        </w:rPr>
        <w:t>20-24</w:t>
      </w:r>
      <w:r w:rsidR="00011DA7" w:rsidRPr="0031053A">
        <w:rPr>
          <w:sz w:val="20"/>
          <w:szCs w:val="20"/>
        </w:rPr>
        <w:t>.</w:t>
      </w:r>
      <w:r w:rsidRPr="0031053A">
        <w:rPr>
          <w:sz w:val="20"/>
          <w:szCs w:val="20"/>
        </w:rPr>
        <w:t>9 kg/m2)</w:t>
      </w:r>
      <w:r w:rsidR="00011DA7" w:rsidRPr="0031053A">
        <w:rPr>
          <w:sz w:val="20"/>
          <w:szCs w:val="20"/>
        </w:rPr>
        <w:t xml:space="preserve"> </w:t>
      </w:r>
      <w:r w:rsidRPr="0031053A">
        <w:rPr>
          <w:sz w:val="20"/>
          <w:szCs w:val="20"/>
        </w:rPr>
        <w:t>which corresponds to ideal weight category</w:t>
      </w:r>
      <w:r w:rsidR="000D79B6" w:rsidRPr="0031053A">
        <w:rPr>
          <w:sz w:val="20"/>
          <w:szCs w:val="20"/>
        </w:rPr>
        <w:t xml:space="preserve"> </w:t>
      </w:r>
      <w:r w:rsidR="000D79B6" w:rsidRPr="0031053A">
        <w:rPr>
          <w:b/>
          <w:bCs/>
          <w:i/>
          <w:iCs/>
          <w:sz w:val="20"/>
          <w:szCs w:val="20"/>
        </w:rPr>
        <w:t>(</w:t>
      </w:r>
      <w:r w:rsidRPr="0031053A">
        <w:rPr>
          <w:b/>
          <w:bCs/>
          <w:i/>
          <w:iCs/>
          <w:sz w:val="20"/>
          <w:szCs w:val="20"/>
        </w:rPr>
        <w:t>Cedergren et al</w:t>
      </w:r>
      <w:r w:rsidR="00011DA7" w:rsidRPr="0031053A">
        <w:rPr>
          <w:b/>
          <w:bCs/>
          <w:i/>
          <w:iCs/>
          <w:sz w:val="20"/>
          <w:szCs w:val="20"/>
        </w:rPr>
        <w:t xml:space="preserve">., </w:t>
      </w:r>
      <w:r w:rsidRPr="0031053A">
        <w:rPr>
          <w:b/>
          <w:bCs/>
          <w:i/>
          <w:iCs/>
          <w:sz w:val="20"/>
          <w:szCs w:val="20"/>
        </w:rPr>
        <w:t>2008)</w:t>
      </w:r>
      <w:r w:rsidR="00011DA7" w:rsidRPr="0031053A">
        <w:rPr>
          <w:b/>
          <w:bCs/>
          <w:i/>
          <w:iCs/>
          <w:sz w:val="20"/>
          <w:szCs w:val="20"/>
        </w:rPr>
        <w:t>.</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 xml:space="preserve">• </w:t>
      </w:r>
      <w:r w:rsidR="00DF39B0" w:rsidRPr="0031053A">
        <w:rPr>
          <w:sz w:val="20"/>
          <w:szCs w:val="20"/>
        </w:rPr>
        <w:tab/>
      </w:r>
      <w:r w:rsidRPr="0031053A">
        <w:rPr>
          <w:sz w:val="20"/>
          <w:szCs w:val="20"/>
        </w:rPr>
        <w:t>An ultrasonographic documentation of a singleton</w:t>
      </w:r>
      <w:r w:rsidR="00011DA7" w:rsidRPr="0031053A">
        <w:rPr>
          <w:sz w:val="20"/>
          <w:szCs w:val="20"/>
        </w:rPr>
        <w:t xml:space="preserve">, </w:t>
      </w:r>
      <w:r w:rsidRPr="0031053A">
        <w:rPr>
          <w:sz w:val="20"/>
          <w:szCs w:val="20"/>
        </w:rPr>
        <w:t>viable</w:t>
      </w:r>
      <w:r w:rsidR="00DF39B0" w:rsidRPr="0031053A">
        <w:rPr>
          <w:sz w:val="20"/>
          <w:szCs w:val="20"/>
        </w:rPr>
        <w:t xml:space="preserve"> </w:t>
      </w:r>
      <w:r w:rsidRPr="0031053A">
        <w:rPr>
          <w:sz w:val="20"/>
          <w:szCs w:val="20"/>
        </w:rPr>
        <w:t>intrauterine pregnancy with a gestational age ranging from</w:t>
      </w:r>
      <w:r w:rsidR="00011DA7" w:rsidRPr="0031053A">
        <w:rPr>
          <w:sz w:val="20"/>
          <w:szCs w:val="20"/>
        </w:rPr>
        <w:t xml:space="preserve"> </w:t>
      </w:r>
      <w:r w:rsidRPr="0031053A">
        <w:rPr>
          <w:sz w:val="20"/>
          <w:szCs w:val="20"/>
        </w:rPr>
        <w:t>6-14 weeks</w:t>
      </w:r>
      <w:r w:rsidR="00011DA7" w:rsidRPr="0031053A">
        <w:rPr>
          <w:sz w:val="20"/>
          <w:szCs w:val="20"/>
        </w:rPr>
        <w:t>.</w:t>
      </w:r>
    </w:p>
    <w:p w:rsidR="00FE68DE" w:rsidRPr="0031053A" w:rsidRDefault="00FE68DE" w:rsidP="0031053A">
      <w:pPr>
        <w:autoSpaceDE w:val="0"/>
        <w:autoSpaceDN w:val="0"/>
        <w:bidi w:val="0"/>
        <w:adjustRightInd w:val="0"/>
        <w:snapToGrid w:val="0"/>
        <w:jc w:val="both"/>
        <w:rPr>
          <w:b/>
          <w:bCs/>
          <w:i/>
          <w:iCs/>
          <w:sz w:val="20"/>
          <w:szCs w:val="20"/>
        </w:rPr>
      </w:pPr>
      <w:r w:rsidRPr="0031053A">
        <w:rPr>
          <w:b/>
          <w:bCs/>
          <w:i/>
          <w:iCs/>
          <w:sz w:val="20"/>
          <w:szCs w:val="20"/>
        </w:rPr>
        <w:t>Exclusion criteria:-</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w:t>
      </w:r>
      <w:r w:rsidR="00DF39B0" w:rsidRPr="0031053A">
        <w:rPr>
          <w:sz w:val="20"/>
          <w:szCs w:val="20"/>
        </w:rPr>
        <w:tab/>
      </w:r>
      <w:r w:rsidR="009756AF" w:rsidRPr="0031053A">
        <w:rPr>
          <w:sz w:val="20"/>
          <w:szCs w:val="20"/>
        </w:rPr>
        <w:t>Women</w:t>
      </w:r>
      <w:r w:rsidRPr="0031053A">
        <w:rPr>
          <w:sz w:val="20"/>
          <w:szCs w:val="20"/>
        </w:rPr>
        <w:t xml:space="preserve"> with indications for thyroid testing in pregnancy; family history of autoimmune thyroid disease</w:t>
      </w:r>
      <w:r w:rsidR="00011DA7" w:rsidRPr="0031053A">
        <w:rPr>
          <w:sz w:val="20"/>
          <w:szCs w:val="20"/>
        </w:rPr>
        <w:t xml:space="preserve">, </w:t>
      </w:r>
      <w:r w:rsidRPr="0031053A">
        <w:rPr>
          <w:sz w:val="20"/>
          <w:szCs w:val="20"/>
        </w:rPr>
        <w:t>women on thyroid hormone therapy</w:t>
      </w:r>
      <w:r w:rsidR="00011DA7" w:rsidRPr="0031053A">
        <w:rPr>
          <w:sz w:val="20"/>
          <w:szCs w:val="20"/>
        </w:rPr>
        <w:t xml:space="preserve">, </w:t>
      </w:r>
      <w:r w:rsidRPr="0031053A">
        <w:rPr>
          <w:sz w:val="20"/>
          <w:szCs w:val="20"/>
        </w:rPr>
        <w:t>presence of goiter</w:t>
      </w:r>
      <w:r w:rsidR="00011DA7" w:rsidRPr="0031053A">
        <w:rPr>
          <w:sz w:val="20"/>
          <w:szCs w:val="20"/>
        </w:rPr>
        <w:t xml:space="preserve">, </w:t>
      </w:r>
      <w:r w:rsidRPr="0031053A">
        <w:rPr>
          <w:sz w:val="20"/>
          <w:szCs w:val="20"/>
        </w:rPr>
        <w:t>type 1</w:t>
      </w:r>
      <w:r w:rsidR="00AC72F3">
        <w:rPr>
          <w:sz w:val="20"/>
          <w:szCs w:val="20"/>
        </w:rPr>
        <w:t xml:space="preserve"> </w:t>
      </w:r>
      <w:r w:rsidRPr="0031053A">
        <w:rPr>
          <w:sz w:val="20"/>
          <w:szCs w:val="20"/>
        </w:rPr>
        <w:t>diabetes mellitus</w:t>
      </w:r>
      <w:r w:rsidR="00011DA7" w:rsidRPr="0031053A">
        <w:rPr>
          <w:sz w:val="20"/>
          <w:szCs w:val="20"/>
        </w:rPr>
        <w:t xml:space="preserve">, </w:t>
      </w:r>
      <w:r w:rsidRPr="0031053A">
        <w:rPr>
          <w:sz w:val="20"/>
          <w:szCs w:val="20"/>
        </w:rPr>
        <w:t>and previous history of high-dose neck radiation</w:t>
      </w:r>
      <w:r w:rsidR="00011DA7" w:rsidRPr="0031053A">
        <w:rPr>
          <w:sz w:val="20"/>
          <w:szCs w:val="20"/>
        </w:rPr>
        <w:t xml:space="preserve">, </w:t>
      </w:r>
      <w:r w:rsidRPr="0031053A">
        <w:rPr>
          <w:sz w:val="20"/>
          <w:szCs w:val="20"/>
        </w:rPr>
        <w:t>therapy for hyperthyroidism</w:t>
      </w:r>
      <w:r w:rsidR="009756AF" w:rsidRPr="0031053A">
        <w:rPr>
          <w:sz w:val="20"/>
          <w:szCs w:val="20"/>
        </w:rPr>
        <w:t xml:space="preserve"> </w:t>
      </w:r>
      <w:r w:rsidR="000D79B6" w:rsidRPr="0031053A">
        <w:rPr>
          <w:b/>
          <w:bCs/>
          <w:i/>
          <w:iCs/>
          <w:sz w:val="20"/>
          <w:szCs w:val="20"/>
        </w:rPr>
        <w:t>(</w:t>
      </w:r>
      <w:r w:rsidRPr="0031053A">
        <w:rPr>
          <w:b/>
          <w:bCs/>
          <w:i/>
          <w:iCs/>
          <w:sz w:val="20"/>
          <w:szCs w:val="20"/>
        </w:rPr>
        <w:t>Mestman et al</w:t>
      </w:r>
      <w:r w:rsidR="00011DA7" w:rsidRPr="0031053A">
        <w:rPr>
          <w:b/>
          <w:bCs/>
          <w:i/>
          <w:iCs/>
          <w:sz w:val="20"/>
          <w:szCs w:val="20"/>
        </w:rPr>
        <w:t xml:space="preserve">., </w:t>
      </w:r>
      <w:r w:rsidRPr="0031053A">
        <w:rPr>
          <w:b/>
          <w:bCs/>
          <w:i/>
          <w:iCs/>
          <w:sz w:val="20"/>
          <w:szCs w:val="20"/>
        </w:rPr>
        <w:t>1999)</w:t>
      </w:r>
      <w:r w:rsidR="00011DA7" w:rsidRPr="0031053A">
        <w:rPr>
          <w:b/>
          <w:bCs/>
          <w:i/>
          <w:iCs/>
          <w:sz w:val="20"/>
          <w:szCs w:val="20"/>
        </w:rPr>
        <w:t>.</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 xml:space="preserve">• </w:t>
      </w:r>
      <w:r w:rsidR="00DF39B0" w:rsidRPr="0031053A">
        <w:rPr>
          <w:sz w:val="20"/>
          <w:szCs w:val="20"/>
        </w:rPr>
        <w:tab/>
      </w:r>
      <w:r w:rsidR="009756AF" w:rsidRPr="0031053A">
        <w:rPr>
          <w:sz w:val="20"/>
          <w:szCs w:val="20"/>
        </w:rPr>
        <w:t>Women</w:t>
      </w:r>
      <w:r w:rsidRPr="0031053A">
        <w:rPr>
          <w:sz w:val="20"/>
          <w:szCs w:val="20"/>
        </w:rPr>
        <w:t xml:space="preserve"> with an elevated hCG and hyperthyroidism in pregnancy due to gestational trophoblastic diseases</w:t>
      </w:r>
      <w:r w:rsidR="00011DA7" w:rsidRPr="0031053A">
        <w:rPr>
          <w:sz w:val="20"/>
          <w:szCs w:val="20"/>
        </w:rPr>
        <w:t xml:space="preserve">, </w:t>
      </w:r>
      <w:r w:rsidRPr="0031053A">
        <w:rPr>
          <w:sz w:val="20"/>
          <w:szCs w:val="20"/>
        </w:rPr>
        <w:t>or multiple pregnancy</w:t>
      </w:r>
      <w:r w:rsidR="00011DA7" w:rsidRPr="0031053A">
        <w:rPr>
          <w:sz w:val="20"/>
          <w:szCs w:val="20"/>
        </w:rPr>
        <w:t>.</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 xml:space="preserve">• </w:t>
      </w:r>
      <w:r w:rsidR="00DF39B0" w:rsidRPr="0031053A">
        <w:rPr>
          <w:sz w:val="20"/>
          <w:szCs w:val="20"/>
        </w:rPr>
        <w:tab/>
      </w:r>
      <w:r w:rsidRPr="0031053A">
        <w:rPr>
          <w:sz w:val="20"/>
          <w:szCs w:val="20"/>
        </w:rPr>
        <w:t>Nonpregnancy-related causes of persistant vomiting due to medical or surgical disorders eg</w:t>
      </w:r>
      <w:r w:rsidR="00011DA7" w:rsidRPr="0031053A">
        <w:rPr>
          <w:sz w:val="20"/>
          <w:szCs w:val="20"/>
        </w:rPr>
        <w:t xml:space="preserve">., </w:t>
      </w:r>
      <w:r w:rsidRPr="0031053A">
        <w:rPr>
          <w:sz w:val="20"/>
          <w:szCs w:val="20"/>
        </w:rPr>
        <w:t>gastrointestinal</w:t>
      </w:r>
      <w:r w:rsidR="00011DA7" w:rsidRPr="0031053A">
        <w:rPr>
          <w:sz w:val="20"/>
          <w:szCs w:val="20"/>
        </w:rPr>
        <w:t xml:space="preserve">, </w:t>
      </w:r>
      <w:r w:rsidRPr="0031053A">
        <w:rPr>
          <w:sz w:val="20"/>
          <w:szCs w:val="20"/>
        </w:rPr>
        <w:t>genitourinary</w:t>
      </w:r>
      <w:r w:rsidR="00011DA7" w:rsidRPr="0031053A">
        <w:rPr>
          <w:sz w:val="20"/>
          <w:szCs w:val="20"/>
        </w:rPr>
        <w:t xml:space="preserve">, </w:t>
      </w:r>
      <w:r w:rsidRPr="0031053A">
        <w:rPr>
          <w:sz w:val="20"/>
          <w:szCs w:val="20"/>
        </w:rPr>
        <w:t>metabolic and neurological disorders</w:t>
      </w:r>
      <w:r w:rsidR="00011DA7" w:rsidRPr="0031053A">
        <w:rPr>
          <w:sz w:val="20"/>
          <w:szCs w:val="20"/>
        </w:rPr>
        <w:t>.</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 xml:space="preserve">• </w:t>
      </w:r>
      <w:r w:rsidR="00DF39B0" w:rsidRPr="0031053A">
        <w:rPr>
          <w:sz w:val="20"/>
          <w:szCs w:val="20"/>
        </w:rPr>
        <w:tab/>
      </w:r>
      <w:r w:rsidRPr="0031053A">
        <w:rPr>
          <w:sz w:val="20"/>
          <w:szCs w:val="20"/>
        </w:rPr>
        <w:t>Any cause affecting estradiol level eg</w:t>
      </w:r>
      <w:r w:rsidR="00011DA7" w:rsidRPr="0031053A">
        <w:rPr>
          <w:sz w:val="20"/>
          <w:szCs w:val="20"/>
        </w:rPr>
        <w:t xml:space="preserve">., </w:t>
      </w:r>
      <w:r w:rsidR="009756AF" w:rsidRPr="0031053A">
        <w:rPr>
          <w:sz w:val="20"/>
          <w:szCs w:val="20"/>
        </w:rPr>
        <w:t xml:space="preserve">intrauterine growth restriction </w:t>
      </w:r>
      <w:r w:rsidRPr="0031053A">
        <w:rPr>
          <w:sz w:val="20"/>
          <w:szCs w:val="20"/>
        </w:rPr>
        <w:t>and</w:t>
      </w:r>
      <w:r w:rsidR="009756AF" w:rsidRPr="0031053A">
        <w:rPr>
          <w:sz w:val="20"/>
          <w:szCs w:val="20"/>
        </w:rPr>
        <w:t xml:space="preserve"> hyperplacentosis as in DM and Rh isoimunization</w:t>
      </w:r>
      <w:r w:rsidR="00AC72F3" w:rsidRPr="0031053A">
        <w:rPr>
          <w:sz w:val="20"/>
          <w:szCs w:val="20"/>
        </w:rPr>
        <w:t>.</w:t>
      </w:r>
    </w:p>
    <w:p w:rsidR="00FE68DE" w:rsidRPr="0031053A" w:rsidRDefault="00FE68DE" w:rsidP="0031053A">
      <w:pPr>
        <w:autoSpaceDE w:val="0"/>
        <w:autoSpaceDN w:val="0"/>
        <w:bidi w:val="0"/>
        <w:adjustRightInd w:val="0"/>
        <w:snapToGrid w:val="0"/>
        <w:ind w:firstLine="425"/>
        <w:jc w:val="both"/>
        <w:rPr>
          <w:i/>
          <w:iCs/>
          <w:sz w:val="20"/>
          <w:szCs w:val="20"/>
        </w:rPr>
      </w:pPr>
      <w:r w:rsidRPr="0031053A">
        <w:rPr>
          <w:i/>
          <w:iCs/>
          <w:sz w:val="20"/>
          <w:szCs w:val="20"/>
        </w:rPr>
        <w:t>Women included in this study were</w:t>
      </w:r>
      <w:r w:rsidR="00011DA7" w:rsidRPr="0031053A">
        <w:rPr>
          <w:i/>
          <w:iCs/>
          <w:sz w:val="20"/>
          <w:szCs w:val="20"/>
        </w:rPr>
        <w:t xml:space="preserve"> </w:t>
      </w:r>
      <w:r w:rsidRPr="0031053A">
        <w:rPr>
          <w:i/>
          <w:iCs/>
          <w:sz w:val="20"/>
          <w:szCs w:val="20"/>
        </w:rPr>
        <w:t>subjected to the</w:t>
      </w:r>
      <w:r w:rsidR="00DF39B0" w:rsidRPr="0031053A">
        <w:rPr>
          <w:i/>
          <w:iCs/>
          <w:sz w:val="20"/>
          <w:szCs w:val="20"/>
        </w:rPr>
        <w:t xml:space="preserve"> </w:t>
      </w:r>
      <w:r w:rsidRPr="0031053A">
        <w:rPr>
          <w:i/>
          <w:iCs/>
          <w:sz w:val="20"/>
          <w:szCs w:val="20"/>
        </w:rPr>
        <w:t>following:-</w:t>
      </w:r>
    </w:p>
    <w:p w:rsidR="00FE68DE" w:rsidRPr="0031053A" w:rsidRDefault="00FE68DE" w:rsidP="0031053A">
      <w:pPr>
        <w:autoSpaceDE w:val="0"/>
        <w:autoSpaceDN w:val="0"/>
        <w:bidi w:val="0"/>
        <w:adjustRightInd w:val="0"/>
        <w:snapToGrid w:val="0"/>
        <w:ind w:firstLine="425"/>
        <w:jc w:val="both"/>
        <w:rPr>
          <w:sz w:val="20"/>
          <w:szCs w:val="20"/>
        </w:rPr>
      </w:pPr>
      <w:r w:rsidRPr="0031053A">
        <w:rPr>
          <w:b/>
          <w:bCs/>
          <w:sz w:val="20"/>
          <w:szCs w:val="20"/>
        </w:rPr>
        <w:t>A</w:t>
      </w:r>
      <w:r w:rsidR="00011DA7" w:rsidRPr="0031053A">
        <w:rPr>
          <w:b/>
          <w:bCs/>
          <w:sz w:val="20"/>
          <w:szCs w:val="20"/>
        </w:rPr>
        <w:t>.</w:t>
      </w:r>
      <w:r w:rsidRPr="0031053A">
        <w:rPr>
          <w:b/>
          <w:bCs/>
          <w:sz w:val="20"/>
          <w:szCs w:val="20"/>
        </w:rPr>
        <w:t>Verbal consent</w:t>
      </w:r>
      <w:r w:rsidR="00AC72F3" w:rsidRPr="0031053A">
        <w:rPr>
          <w:b/>
          <w:bCs/>
          <w:sz w:val="20"/>
          <w:szCs w:val="20"/>
        </w:rPr>
        <w:t>:</w:t>
      </w:r>
      <w:r w:rsidRPr="0031053A">
        <w:rPr>
          <w:b/>
          <w:bCs/>
          <w:sz w:val="20"/>
          <w:szCs w:val="20"/>
        </w:rPr>
        <w:t xml:space="preserve">- </w:t>
      </w:r>
      <w:r w:rsidRPr="0031053A">
        <w:rPr>
          <w:sz w:val="20"/>
          <w:szCs w:val="20"/>
        </w:rPr>
        <w:t>obtained after explaining the aim of the</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research for every woman</w:t>
      </w:r>
      <w:r w:rsidR="00011DA7" w:rsidRPr="0031053A">
        <w:rPr>
          <w:sz w:val="20"/>
          <w:szCs w:val="20"/>
        </w:rPr>
        <w:t>.</w:t>
      </w:r>
    </w:p>
    <w:p w:rsidR="00FE68DE" w:rsidRPr="0031053A" w:rsidRDefault="00FE68DE" w:rsidP="0031053A">
      <w:pPr>
        <w:autoSpaceDE w:val="0"/>
        <w:autoSpaceDN w:val="0"/>
        <w:bidi w:val="0"/>
        <w:adjustRightInd w:val="0"/>
        <w:snapToGrid w:val="0"/>
        <w:jc w:val="both"/>
        <w:rPr>
          <w:b/>
          <w:bCs/>
          <w:sz w:val="20"/>
          <w:szCs w:val="20"/>
        </w:rPr>
      </w:pPr>
      <w:r w:rsidRPr="0031053A">
        <w:rPr>
          <w:b/>
          <w:bCs/>
          <w:sz w:val="20"/>
          <w:szCs w:val="20"/>
        </w:rPr>
        <w:t>B</w:t>
      </w:r>
      <w:r w:rsidR="00011DA7" w:rsidRPr="0031053A">
        <w:rPr>
          <w:b/>
          <w:bCs/>
          <w:sz w:val="20"/>
          <w:szCs w:val="20"/>
        </w:rPr>
        <w:t>.</w:t>
      </w:r>
      <w:r w:rsidRPr="0031053A">
        <w:rPr>
          <w:b/>
          <w:bCs/>
          <w:sz w:val="20"/>
          <w:szCs w:val="20"/>
        </w:rPr>
        <w:t xml:space="preserve"> Full History taking:-</w:t>
      </w:r>
    </w:p>
    <w:p w:rsidR="00FE68DE" w:rsidRPr="0031053A" w:rsidRDefault="000D79B6" w:rsidP="0031053A">
      <w:pPr>
        <w:autoSpaceDE w:val="0"/>
        <w:autoSpaceDN w:val="0"/>
        <w:bidi w:val="0"/>
        <w:adjustRightInd w:val="0"/>
        <w:snapToGrid w:val="0"/>
        <w:jc w:val="both"/>
        <w:rPr>
          <w:b/>
          <w:bCs/>
          <w:i/>
          <w:iCs/>
          <w:sz w:val="20"/>
          <w:szCs w:val="20"/>
        </w:rPr>
      </w:pPr>
      <w:r w:rsidRPr="0031053A">
        <w:rPr>
          <w:b/>
          <w:bCs/>
          <w:i/>
          <w:iCs/>
          <w:sz w:val="20"/>
          <w:szCs w:val="20"/>
        </w:rPr>
        <w:t>(</w:t>
      </w:r>
      <w:r w:rsidR="00FE68DE" w:rsidRPr="0031053A">
        <w:rPr>
          <w:b/>
          <w:bCs/>
          <w:i/>
          <w:iCs/>
          <w:sz w:val="20"/>
          <w:szCs w:val="20"/>
        </w:rPr>
        <w:t>1</w:t>
      </w:r>
      <w:r w:rsidR="00AC72F3" w:rsidRPr="0031053A">
        <w:rPr>
          <w:b/>
          <w:bCs/>
          <w:i/>
          <w:iCs/>
          <w:sz w:val="20"/>
          <w:szCs w:val="20"/>
        </w:rPr>
        <w:t>)</w:t>
      </w:r>
      <w:r w:rsidR="00AC72F3">
        <w:rPr>
          <w:b/>
          <w:bCs/>
          <w:i/>
          <w:iCs/>
          <w:sz w:val="20"/>
          <w:szCs w:val="20"/>
        </w:rPr>
        <w:t xml:space="preserve"> </w:t>
      </w:r>
      <w:r w:rsidR="00AC72F3" w:rsidRPr="0031053A">
        <w:rPr>
          <w:b/>
          <w:bCs/>
          <w:i/>
          <w:iCs/>
          <w:sz w:val="20"/>
          <w:szCs w:val="20"/>
        </w:rPr>
        <w:t>P</w:t>
      </w:r>
      <w:r w:rsidR="00FE68DE" w:rsidRPr="0031053A">
        <w:rPr>
          <w:b/>
          <w:bCs/>
          <w:i/>
          <w:iCs/>
          <w:sz w:val="20"/>
          <w:szCs w:val="20"/>
        </w:rPr>
        <w:t>ersonal history:</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 xml:space="preserve">• </w:t>
      </w:r>
      <w:r w:rsidR="00DF39B0" w:rsidRPr="0031053A">
        <w:rPr>
          <w:sz w:val="20"/>
          <w:szCs w:val="20"/>
        </w:rPr>
        <w:tab/>
      </w:r>
      <w:r w:rsidRPr="0031053A">
        <w:rPr>
          <w:sz w:val="20"/>
          <w:szCs w:val="20"/>
        </w:rPr>
        <w:t>Name</w:t>
      </w:r>
      <w:r w:rsidR="00011DA7" w:rsidRPr="0031053A">
        <w:rPr>
          <w:sz w:val="20"/>
          <w:szCs w:val="20"/>
        </w:rPr>
        <w:t>.</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 xml:space="preserve">• </w:t>
      </w:r>
      <w:r w:rsidR="00DF39B0" w:rsidRPr="0031053A">
        <w:rPr>
          <w:sz w:val="20"/>
          <w:szCs w:val="20"/>
        </w:rPr>
        <w:tab/>
      </w:r>
      <w:r w:rsidRPr="0031053A">
        <w:rPr>
          <w:sz w:val="20"/>
          <w:szCs w:val="20"/>
        </w:rPr>
        <w:t>Age</w:t>
      </w:r>
      <w:r w:rsidR="00011DA7" w:rsidRPr="0031053A">
        <w:rPr>
          <w:sz w:val="20"/>
          <w:szCs w:val="20"/>
        </w:rPr>
        <w:t>.</w:t>
      </w:r>
    </w:p>
    <w:p w:rsidR="003C7839" w:rsidRPr="0031053A" w:rsidRDefault="003C7839" w:rsidP="0031053A">
      <w:pPr>
        <w:autoSpaceDE w:val="0"/>
        <w:autoSpaceDN w:val="0"/>
        <w:bidi w:val="0"/>
        <w:adjustRightInd w:val="0"/>
        <w:snapToGrid w:val="0"/>
        <w:ind w:firstLine="425"/>
        <w:jc w:val="both"/>
        <w:rPr>
          <w:sz w:val="20"/>
          <w:szCs w:val="20"/>
        </w:rPr>
      </w:pPr>
      <w:r w:rsidRPr="0031053A">
        <w:rPr>
          <w:sz w:val="20"/>
          <w:szCs w:val="20"/>
        </w:rPr>
        <w:t>•</w:t>
      </w:r>
      <w:r w:rsidRPr="0031053A">
        <w:rPr>
          <w:sz w:val="20"/>
          <w:szCs w:val="20"/>
        </w:rPr>
        <w:tab/>
        <w:t>Duration of marriage.</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 xml:space="preserve">• </w:t>
      </w:r>
      <w:r w:rsidR="00DF39B0" w:rsidRPr="0031053A">
        <w:rPr>
          <w:sz w:val="20"/>
          <w:szCs w:val="20"/>
        </w:rPr>
        <w:tab/>
      </w:r>
      <w:r w:rsidRPr="0031053A">
        <w:rPr>
          <w:sz w:val="20"/>
          <w:szCs w:val="20"/>
        </w:rPr>
        <w:t>Living offsprings</w:t>
      </w:r>
      <w:r w:rsidR="00011DA7" w:rsidRPr="0031053A">
        <w:rPr>
          <w:sz w:val="20"/>
          <w:szCs w:val="20"/>
        </w:rPr>
        <w:t>.</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 xml:space="preserve">• </w:t>
      </w:r>
      <w:r w:rsidR="00DF39B0" w:rsidRPr="0031053A">
        <w:rPr>
          <w:sz w:val="20"/>
          <w:szCs w:val="20"/>
        </w:rPr>
        <w:tab/>
      </w:r>
      <w:r w:rsidRPr="0031053A">
        <w:rPr>
          <w:sz w:val="20"/>
          <w:szCs w:val="20"/>
        </w:rPr>
        <w:t>Special habits eg</w:t>
      </w:r>
      <w:r w:rsidR="00011DA7" w:rsidRPr="0031053A">
        <w:rPr>
          <w:sz w:val="20"/>
          <w:szCs w:val="20"/>
        </w:rPr>
        <w:t xml:space="preserve">., </w:t>
      </w:r>
      <w:r w:rsidRPr="0031053A">
        <w:rPr>
          <w:sz w:val="20"/>
          <w:szCs w:val="20"/>
        </w:rPr>
        <w:t>smoking</w:t>
      </w:r>
      <w:r w:rsidR="00011DA7" w:rsidRPr="0031053A">
        <w:rPr>
          <w:sz w:val="20"/>
          <w:szCs w:val="20"/>
        </w:rPr>
        <w:t>.</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 xml:space="preserve">• </w:t>
      </w:r>
      <w:r w:rsidR="00DF39B0" w:rsidRPr="0031053A">
        <w:rPr>
          <w:sz w:val="20"/>
          <w:szCs w:val="20"/>
        </w:rPr>
        <w:tab/>
      </w:r>
      <w:r w:rsidRPr="0031053A">
        <w:rPr>
          <w:sz w:val="20"/>
          <w:szCs w:val="20"/>
        </w:rPr>
        <w:t>Urban-rural classification of residence</w:t>
      </w:r>
      <w:r w:rsidR="00011DA7" w:rsidRPr="0031053A">
        <w:rPr>
          <w:sz w:val="20"/>
          <w:szCs w:val="20"/>
        </w:rPr>
        <w:t>.</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 xml:space="preserve">• </w:t>
      </w:r>
      <w:r w:rsidR="00DF39B0" w:rsidRPr="0031053A">
        <w:rPr>
          <w:sz w:val="20"/>
          <w:szCs w:val="20"/>
        </w:rPr>
        <w:tab/>
      </w:r>
      <w:r w:rsidRPr="0031053A">
        <w:rPr>
          <w:sz w:val="20"/>
          <w:szCs w:val="20"/>
        </w:rPr>
        <w:t>Social class</w:t>
      </w:r>
      <w:r w:rsidR="00011DA7" w:rsidRPr="0031053A">
        <w:rPr>
          <w:sz w:val="20"/>
          <w:szCs w:val="20"/>
        </w:rPr>
        <w:t>.</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 xml:space="preserve">• </w:t>
      </w:r>
      <w:r w:rsidR="00DF39B0" w:rsidRPr="0031053A">
        <w:rPr>
          <w:sz w:val="20"/>
          <w:szCs w:val="20"/>
        </w:rPr>
        <w:tab/>
      </w:r>
      <w:r w:rsidRPr="0031053A">
        <w:rPr>
          <w:sz w:val="20"/>
          <w:szCs w:val="20"/>
        </w:rPr>
        <w:t>Occupation of woman and her husband</w:t>
      </w:r>
      <w:r w:rsidR="00011DA7" w:rsidRPr="0031053A">
        <w:rPr>
          <w:sz w:val="20"/>
          <w:szCs w:val="20"/>
        </w:rPr>
        <w:t>.</w:t>
      </w:r>
    </w:p>
    <w:p w:rsidR="00FE68DE" w:rsidRPr="0031053A" w:rsidRDefault="000D79B6" w:rsidP="0031053A">
      <w:pPr>
        <w:autoSpaceDE w:val="0"/>
        <w:autoSpaceDN w:val="0"/>
        <w:bidi w:val="0"/>
        <w:adjustRightInd w:val="0"/>
        <w:snapToGrid w:val="0"/>
        <w:jc w:val="both"/>
        <w:rPr>
          <w:b/>
          <w:bCs/>
          <w:i/>
          <w:iCs/>
          <w:sz w:val="20"/>
          <w:szCs w:val="20"/>
        </w:rPr>
      </w:pPr>
      <w:r w:rsidRPr="0031053A">
        <w:rPr>
          <w:b/>
          <w:bCs/>
          <w:i/>
          <w:iCs/>
          <w:sz w:val="20"/>
          <w:szCs w:val="20"/>
        </w:rPr>
        <w:t>(</w:t>
      </w:r>
      <w:r w:rsidR="00FE68DE" w:rsidRPr="0031053A">
        <w:rPr>
          <w:b/>
          <w:bCs/>
          <w:i/>
          <w:iCs/>
          <w:sz w:val="20"/>
          <w:szCs w:val="20"/>
        </w:rPr>
        <w:t>2) Obstetric history:</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 xml:space="preserve">• </w:t>
      </w:r>
      <w:r w:rsidR="00DF39B0" w:rsidRPr="0031053A">
        <w:rPr>
          <w:sz w:val="20"/>
          <w:szCs w:val="20"/>
        </w:rPr>
        <w:tab/>
      </w:r>
      <w:r w:rsidRPr="0031053A">
        <w:rPr>
          <w:sz w:val="20"/>
          <w:szCs w:val="20"/>
        </w:rPr>
        <w:t>Gravidity-Parity</w:t>
      </w:r>
      <w:r w:rsidR="00011DA7" w:rsidRPr="0031053A">
        <w:rPr>
          <w:sz w:val="20"/>
          <w:szCs w:val="20"/>
        </w:rPr>
        <w:t>.</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 xml:space="preserve">• </w:t>
      </w:r>
      <w:r w:rsidR="00DF39B0" w:rsidRPr="0031053A">
        <w:rPr>
          <w:sz w:val="20"/>
          <w:szCs w:val="20"/>
        </w:rPr>
        <w:tab/>
      </w:r>
      <w:r w:rsidRPr="0031053A">
        <w:rPr>
          <w:sz w:val="20"/>
          <w:szCs w:val="20"/>
        </w:rPr>
        <w:t>Date of last menstrual period</w:t>
      </w:r>
      <w:r w:rsidR="00011DA7" w:rsidRPr="0031053A">
        <w:rPr>
          <w:sz w:val="20"/>
          <w:szCs w:val="20"/>
        </w:rPr>
        <w:t>.</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 xml:space="preserve">• </w:t>
      </w:r>
      <w:r w:rsidR="00DF39B0" w:rsidRPr="0031053A">
        <w:rPr>
          <w:sz w:val="20"/>
          <w:szCs w:val="20"/>
        </w:rPr>
        <w:tab/>
      </w:r>
      <w:r w:rsidRPr="0031053A">
        <w:rPr>
          <w:sz w:val="20"/>
          <w:szCs w:val="20"/>
        </w:rPr>
        <w:t>Gestational age</w:t>
      </w:r>
      <w:r w:rsidR="00011DA7" w:rsidRPr="0031053A">
        <w:rPr>
          <w:sz w:val="20"/>
          <w:szCs w:val="20"/>
        </w:rPr>
        <w:t>.</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 xml:space="preserve">• </w:t>
      </w:r>
      <w:r w:rsidR="00DF39B0" w:rsidRPr="0031053A">
        <w:rPr>
          <w:sz w:val="20"/>
          <w:szCs w:val="20"/>
        </w:rPr>
        <w:tab/>
      </w:r>
      <w:r w:rsidRPr="0031053A">
        <w:rPr>
          <w:sz w:val="20"/>
          <w:szCs w:val="20"/>
        </w:rPr>
        <w:t>Drug intake during current pregnancy</w:t>
      </w:r>
      <w:r w:rsidR="00011DA7" w:rsidRPr="0031053A">
        <w:rPr>
          <w:sz w:val="20"/>
          <w:szCs w:val="20"/>
        </w:rPr>
        <w:t>.</w:t>
      </w:r>
    </w:p>
    <w:p w:rsidR="00FE68DE" w:rsidRPr="0031053A" w:rsidRDefault="000D79B6" w:rsidP="0031053A">
      <w:pPr>
        <w:autoSpaceDE w:val="0"/>
        <w:autoSpaceDN w:val="0"/>
        <w:bidi w:val="0"/>
        <w:adjustRightInd w:val="0"/>
        <w:snapToGrid w:val="0"/>
        <w:jc w:val="both"/>
        <w:rPr>
          <w:b/>
          <w:bCs/>
          <w:i/>
          <w:iCs/>
          <w:sz w:val="20"/>
          <w:szCs w:val="20"/>
        </w:rPr>
      </w:pPr>
      <w:r w:rsidRPr="0031053A">
        <w:rPr>
          <w:b/>
          <w:bCs/>
          <w:i/>
          <w:iCs/>
          <w:sz w:val="20"/>
          <w:szCs w:val="20"/>
        </w:rPr>
        <w:t>(</w:t>
      </w:r>
      <w:r w:rsidR="00FE68DE" w:rsidRPr="0031053A">
        <w:rPr>
          <w:b/>
          <w:bCs/>
          <w:i/>
          <w:iCs/>
          <w:sz w:val="20"/>
          <w:szCs w:val="20"/>
        </w:rPr>
        <w:t>3) Menstrual history:</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 xml:space="preserve">• </w:t>
      </w:r>
      <w:r w:rsidR="00DF39B0" w:rsidRPr="0031053A">
        <w:rPr>
          <w:sz w:val="20"/>
          <w:szCs w:val="20"/>
        </w:rPr>
        <w:tab/>
      </w:r>
      <w:r w:rsidRPr="0031053A">
        <w:rPr>
          <w:sz w:val="20"/>
          <w:szCs w:val="20"/>
        </w:rPr>
        <w:t>Amount</w:t>
      </w:r>
      <w:r w:rsidR="00011DA7" w:rsidRPr="0031053A">
        <w:rPr>
          <w:sz w:val="20"/>
          <w:szCs w:val="20"/>
        </w:rPr>
        <w:t>.</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 xml:space="preserve">• </w:t>
      </w:r>
      <w:r w:rsidR="00DF39B0" w:rsidRPr="0031053A">
        <w:rPr>
          <w:sz w:val="20"/>
          <w:szCs w:val="20"/>
        </w:rPr>
        <w:tab/>
      </w:r>
      <w:r w:rsidRPr="0031053A">
        <w:rPr>
          <w:sz w:val="20"/>
          <w:szCs w:val="20"/>
        </w:rPr>
        <w:t>Duration</w:t>
      </w:r>
      <w:r w:rsidR="00011DA7" w:rsidRPr="0031053A">
        <w:rPr>
          <w:sz w:val="20"/>
          <w:szCs w:val="20"/>
        </w:rPr>
        <w:t>.</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 xml:space="preserve">• </w:t>
      </w:r>
      <w:r w:rsidR="00DF39B0" w:rsidRPr="0031053A">
        <w:rPr>
          <w:sz w:val="20"/>
          <w:szCs w:val="20"/>
        </w:rPr>
        <w:tab/>
      </w:r>
      <w:r w:rsidRPr="0031053A">
        <w:rPr>
          <w:sz w:val="20"/>
          <w:szCs w:val="20"/>
        </w:rPr>
        <w:t>Frequency</w:t>
      </w:r>
      <w:r w:rsidR="00011DA7" w:rsidRPr="0031053A">
        <w:rPr>
          <w:sz w:val="20"/>
          <w:szCs w:val="20"/>
        </w:rPr>
        <w:t>.</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 xml:space="preserve">• </w:t>
      </w:r>
      <w:r w:rsidR="00DF39B0" w:rsidRPr="0031053A">
        <w:rPr>
          <w:sz w:val="20"/>
          <w:szCs w:val="20"/>
        </w:rPr>
        <w:tab/>
      </w:r>
      <w:r w:rsidRPr="0031053A">
        <w:rPr>
          <w:sz w:val="20"/>
          <w:szCs w:val="20"/>
        </w:rPr>
        <w:t>Dysmenorrhea</w:t>
      </w:r>
      <w:r w:rsidR="00011DA7" w:rsidRPr="0031053A">
        <w:rPr>
          <w:sz w:val="20"/>
          <w:szCs w:val="20"/>
        </w:rPr>
        <w:t>.</w:t>
      </w:r>
    </w:p>
    <w:p w:rsidR="00FE68DE" w:rsidRPr="0031053A" w:rsidRDefault="00FE68DE" w:rsidP="0031053A">
      <w:pPr>
        <w:autoSpaceDE w:val="0"/>
        <w:autoSpaceDN w:val="0"/>
        <w:bidi w:val="0"/>
        <w:adjustRightInd w:val="0"/>
        <w:snapToGrid w:val="0"/>
        <w:ind w:firstLine="425"/>
        <w:jc w:val="both"/>
        <w:rPr>
          <w:b/>
          <w:bCs/>
          <w:i/>
          <w:iCs/>
          <w:sz w:val="20"/>
          <w:szCs w:val="20"/>
        </w:rPr>
      </w:pPr>
      <w:r w:rsidRPr="0031053A">
        <w:rPr>
          <w:sz w:val="20"/>
          <w:szCs w:val="20"/>
        </w:rPr>
        <w:t xml:space="preserve">• </w:t>
      </w:r>
      <w:r w:rsidR="00DF39B0" w:rsidRPr="0031053A">
        <w:rPr>
          <w:sz w:val="20"/>
          <w:szCs w:val="20"/>
        </w:rPr>
        <w:tab/>
      </w:r>
      <w:r w:rsidRPr="0031053A">
        <w:rPr>
          <w:sz w:val="20"/>
          <w:szCs w:val="20"/>
        </w:rPr>
        <w:t>Date of last menstrual period</w:t>
      </w:r>
      <w:r w:rsidR="00011DA7" w:rsidRPr="0031053A">
        <w:rPr>
          <w:sz w:val="20"/>
          <w:szCs w:val="20"/>
        </w:rPr>
        <w:t>.</w:t>
      </w:r>
    </w:p>
    <w:p w:rsidR="00FE68DE" w:rsidRPr="0031053A" w:rsidRDefault="000D79B6" w:rsidP="0031053A">
      <w:pPr>
        <w:autoSpaceDE w:val="0"/>
        <w:autoSpaceDN w:val="0"/>
        <w:bidi w:val="0"/>
        <w:adjustRightInd w:val="0"/>
        <w:snapToGrid w:val="0"/>
        <w:jc w:val="both"/>
        <w:rPr>
          <w:b/>
          <w:bCs/>
          <w:i/>
          <w:iCs/>
          <w:sz w:val="20"/>
          <w:szCs w:val="20"/>
        </w:rPr>
      </w:pPr>
      <w:r w:rsidRPr="0031053A">
        <w:rPr>
          <w:b/>
          <w:bCs/>
          <w:i/>
          <w:iCs/>
          <w:sz w:val="20"/>
          <w:szCs w:val="20"/>
        </w:rPr>
        <w:t>(</w:t>
      </w:r>
      <w:r w:rsidR="00FE68DE" w:rsidRPr="0031053A">
        <w:rPr>
          <w:b/>
          <w:bCs/>
          <w:i/>
          <w:iCs/>
          <w:sz w:val="20"/>
          <w:szCs w:val="20"/>
        </w:rPr>
        <w:t>4) Contraceptive history:</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Past use of oral contraceptives</w:t>
      </w:r>
      <w:r w:rsidR="00011DA7" w:rsidRPr="0031053A">
        <w:rPr>
          <w:sz w:val="20"/>
          <w:szCs w:val="20"/>
        </w:rPr>
        <w:t xml:space="preserve">, </w:t>
      </w:r>
      <w:r w:rsidRPr="0031053A">
        <w:rPr>
          <w:sz w:val="20"/>
          <w:szCs w:val="20"/>
        </w:rPr>
        <w:t>and response to oral contraceptives</w:t>
      </w:r>
      <w:r w:rsidR="00AC72F3">
        <w:rPr>
          <w:sz w:val="20"/>
          <w:szCs w:val="20"/>
        </w:rPr>
        <w:t xml:space="preserve"> </w:t>
      </w:r>
      <w:r w:rsidRPr="0031053A">
        <w:rPr>
          <w:sz w:val="20"/>
          <w:szCs w:val="20"/>
        </w:rPr>
        <w:t>used</w:t>
      </w:r>
      <w:r w:rsidR="00011DA7" w:rsidRPr="0031053A">
        <w:rPr>
          <w:sz w:val="20"/>
          <w:szCs w:val="20"/>
        </w:rPr>
        <w:t>.</w:t>
      </w:r>
    </w:p>
    <w:p w:rsidR="00FE68DE" w:rsidRPr="0031053A" w:rsidRDefault="000D79B6" w:rsidP="0031053A">
      <w:pPr>
        <w:autoSpaceDE w:val="0"/>
        <w:autoSpaceDN w:val="0"/>
        <w:bidi w:val="0"/>
        <w:adjustRightInd w:val="0"/>
        <w:snapToGrid w:val="0"/>
        <w:jc w:val="both"/>
        <w:rPr>
          <w:b/>
          <w:bCs/>
          <w:i/>
          <w:iCs/>
          <w:sz w:val="20"/>
          <w:szCs w:val="20"/>
        </w:rPr>
      </w:pPr>
      <w:r w:rsidRPr="0031053A">
        <w:rPr>
          <w:b/>
          <w:bCs/>
          <w:i/>
          <w:iCs/>
          <w:sz w:val="20"/>
          <w:szCs w:val="20"/>
        </w:rPr>
        <w:t>(</w:t>
      </w:r>
      <w:r w:rsidR="00FE68DE" w:rsidRPr="0031053A">
        <w:rPr>
          <w:b/>
          <w:bCs/>
          <w:i/>
          <w:iCs/>
          <w:sz w:val="20"/>
          <w:szCs w:val="20"/>
        </w:rPr>
        <w:t>5) Past history:</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 xml:space="preserve">• </w:t>
      </w:r>
      <w:r w:rsidR="00DF39B0" w:rsidRPr="0031053A">
        <w:rPr>
          <w:sz w:val="20"/>
          <w:szCs w:val="20"/>
        </w:rPr>
        <w:tab/>
      </w:r>
      <w:r w:rsidRPr="0031053A">
        <w:rPr>
          <w:sz w:val="20"/>
          <w:szCs w:val="20"/>
        </w:rPr>
        <w:t>Medical disorders eg</w:t>
      </w:r>
      <w:r w:rsidR="00011DA7" w:rsidRPr="0031053A">
        <w:rPr>
          <w:sz w:val="20"/>
          <w:szCs w:val="20"/>
        </w:rPr>
        <w:t xml:space="preserve">, </w:t>
      </w:r>
      <w:r w:rsidRPr="0031053A">
        <w:rPr>
          <w:sz w:val="20"/>
          <w:szCs w:val="20"/>
        </w:rPr>
        <w:t>hyperthyroid disorders</w:t>
      </w:r>
      <w:r w:rsidR="00011DA7" w:rsidRPr="0031053A">
        <w:rPr>
          <w:sz w:val="20"/>
          <w:szCs w:val="20"/>
        </w:rPr>
        <w:t xml:space="preserve">, </w:t>
      </w:r>
      <w:r w:rsidRPr="0031053A">
        <w:rPr>
          <w:sz w:val="20"/>
          <w:szCs w:val="20"/>
        </w:rPr>
        <w:t>diabetes mellitus</w:t>
      </w:r>
      <w:r w:rsidR="00011DA7" w:rsidRPr="0031053A">
        <w:rPr>
          <w:sz w:val="20"/>
          <w:szCs w:val="20"/>
        </w:rPr>
        <w:t xml:space="preserve">, </w:t>
      </w:r>
      <w:r w:rsidRPr="0031053A">
        <w:rPr>
          <w:sz w:val="20"/>
          <w:szCs w:val="20"/>
        </w:rPr>
        <w:t>respiratory disorders</w:t>
      </w:r>
      <w:r w:rsidR="00011DA7" w:rsidRPr="0031053A">
        <w:rPr>
          <w:sz w:val="20"/>
          <w:szCs w:val="20"/>
        </w:rPr>
        <w:t xml:space="preserve">, </w:t>
      </w:r>
      <w:r w:rsidRPr="0031053A">
        <w:rPr>
          <w:sz w:val="20"/>
          <w:szCs w:val="20"/>
        </w:rPr>
        <w:t>psychiatric disorder</w:t>
      </w:r>
      <w:r w:rsidR="00011DA7" w:rsidRPr="0031053A">
        <w:rPr>
          <w:sz w:val="20"/>
          <w:szCs w:val="20"/>
        </w:rPr>
        <w:t xml:space="preserve">, </w:t>
      </w:r>
      <w:r w:rsidRPr="0031053A">
        <w:rPr>
          <w:sz w:val="20"/>
          <w:szCs w:val="20"/>
        </w:rPr>
        <w:t>endocrine</w:t>
      </w:r>
      <w:r w:rsidR="00DF39B0" w:rsidRPr="0031053A">
        <w:rPr>
          <w:sz w:val="20"/>
          <w:szCs w:val="20"/>
        </w:rPr>
        <w:t xml:space="preserve"> </w:t>
      </w:r>
      <w:r w:rsidRPr="0031053A">
        <w:rPr>
          <w:sz w:val="20"/>
          <w:szCs w:val="20"/>
        </w:rPr>
        <w:t>disorders…</w:t>
      </w:r>
      <w:r w:rsidR="00011DA7" w:rsidRPr="0031053A">
        <w:rPr>
          <w:sz w:val="20"/>
          <w:szCs w:val="20"/>
        </w:rPr>
        <w:t>.</w:t>
      </w:r>
      <w:r w:rsidRPr="0031053A">
        <w:rPr>
          <w:sz w:val="20"/>
          <w:szCs w:val="20"/>
        </w:rPr>
        <w:t>etc</w:t>
      </w:r>
      <w:r w:rsidR="00011DA7" w:rsidRPr="0031053A">
        <w:rPr>
          <w:sz w:val="20"/>
          <w:szCs w:val="20"/>
        </w:rPr>
        <w:t>.</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lastRenderedPageBreak/>
        <w:t xml:space="preserve">• </w:t>
      </w:r>
      <w:r w:rsidR="00DF39B0" w:rsidRPr="0031053A">
        <w:rPr>
          <w:sz w:val="20"/>
          <w:szCs w:val="20"/>
        </w:rPr>
        <w:tab/>
      </w:r>
      <w:r w:rsidRPr="0031053A">
        <w:rPr>
          <w:sz w:val="20"/>
          <w:szCs w:val="20"/>
        </w:rPr>
        <w:t>Medications</w:t>
      </w:r>
      <w:r w:rsidR="00011DA7" w:rsidRPr="0031053A">
        <w:rPr>
          <w:sz w:val="20"/>
          <w:szCs w:val="20"/>
        </w:rPr>
        <w:t>.</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 xml:space="preserve">• </w:t>
      </w:r>
      <w:r w:rsidR="00DF39B0" w:rsidRPr="0031053A">
        <w:rPr>
          <w:sz w:val="20"/>
          <w:szCs w:val="20"/>
        </w:rPr>
        <w:tab/>
      </w:r>
      <w:r w:rsidRPr="0031053A">
        <w:rPr>
          <w:sz w:val="20"/>
          <w:szCs w:val="20"/>
        </w:rPr>
        <w:t>Allergies</w:t>
      </w:r>
      <w:r w:rsidR="00011DA7" w:rsidRPr="0031053A">
        <w:rPr>
          <w:sz w:val="20"/>
          <w:szCs w:val="20"/>
        </w:rPr>
        <w:t xml:space="preserve">, </w:t>
      </w:r>
      <w:r w:rsidRPr="0031053A">
        <w:rPr>
          <w:sz w:val="20"/>
          <w:szCs w:val="20"/>
        </w:rPr>
        <w:t>and adverse drug reactions</w:t>
      </w:r>
      <w:r w:rsidR="00011DA7" w:rsidRPr="0031053A">
        <w:rPr>
          <w:sz w:val="20"/>
          <w:szCs w:val="20"/>
        </w:rPr>
        <w:t>.</w:t>
      </w:r>
    </w:p>
    <w:p w:rsidR="00FE68DE" w:rsidRPr="0031053A" w:rsidRDefault="000D79B6" w:rsidP="0031053A">
      <w:pPr>
        <w:autoSpaceDE w:val="0"/>
        <w:autoSpaceDN w:val="0"/>
        <w:bidi w:val="0"/>
        <w:adjustRightInd w:val="0"/>
        <w:snapToGrid w:val="0"/>
        <w:jc w:val="both"/>
        <w:rPr>
          <w:b/>
          <w:bCs/>
          <w:i/>
          <w:iCs/>
          <w:sz w:val="20"/>
          <w:szCs w:val="20"/>
        </w:rPr>
      </w:pPr>
      <w:r w:rsidRPr="0031053A">
        <w:rPr>
          <w:b/>
          <w:bCs/>
          <w:i/>
          <w:iCs/>
          <w:sz w:val="20"/>
          <w:szCs w:val="20"/>
        </w:rPr>
        <w:t>(</w:t>
      </w:r>
      <w:r w:rsidR="00FE68DE" w:rsidRPr="0031053A">
        <w:rPr>
          <w:b/>
          <w:bCs/>
          <w:i/>
          <w:iCs/>
          <w:sz w:val="20"/>
          <w:szCs w:val="20"/>
        </w:rPr>
        <w:t>6) Family history</w:t>
      </w:r>
    </w:p>
    <w:p w:rsidR="00FE68DE" w:rsidRPr="0031053A" w:rsidRDefault="000D79B6" w:rsidP="0031053A">
      <w:pPr>
        <w:autoSpaceDE w:val="0"/>
        <w:autoSpaceDN w:val="0"/>
        <w:bidi w:val="0"/>
        <w:adjustRightInd w:val="0"/>
        <w:snapToGrid w:val="0"/>
        <w:jc w:val="both"/>
        <w:rPr>
          <w:b/>
          <w:bCs/>
          <w:i/>
          <w:iCs/>
          <w:sz w:val="20"/>
          <w:szCs w:val="20"/>
        </w:rPr>
      </w:pPr>
      <w:r w:rsidRPr="0031053A">
        <w:rPr>
          <w:b/>
          <w:bCs/>
          <w:i/>
          <w:iCs/>
          <w:sz w:val="20"/>
          <w:szCs w:val="20"/>
        </w:rPr>
        <w:t>(</w:t>
      </w:r>
      <w:r w:rsidR="00FE68DE" w:rsidRPr="0031053A">
        <w:rPr>
          <w:b/>
          <w:bCs/>
          <w:i/>
          <w:iCs/>
          <w:sz w:val="20"/>
          <w:szCs w:val="20"/>
        </w:rPr>
        <w:t>7) Present history:</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The time</w:t>
      </w:r>
      <w:r w:rsidR="00011DA7" w:rsidRPr="0031053A">
        <w:rPr>
          <w:sz w:val="20"/>
          <w:szCs w:val="20"/>
        </w:rPr>
        <w:t xml:space="preserve">, </w:t>
      </w:r>
      <w:r w:rsidRPr="0031053A">
        <w:rPr>
          <w:sz w:val="20"/>
          <w:szCs w:val="20"/>
        </w:rPr>
        <w:t>onset</w:t>
      </w:r>
      <w:r w:rsidR="00011DA7" w:rsidRPr="0031053A">
        <w:rPr>
          <w:sz w:val="20"/>
          <w:szCs w:val="20"/>
        </w:rPr>
        <w:t xml:space="preserve">, </w:t>
      </w:r>
      <w:r w:rsidRPr="0031053A">
        <w:rPr>
          <w:sz w:val="20"/>
          <w:szCs w:val="20"/>
        </w:rPr>
        <w:t>severity</w:t>
      </w:r>
      <w:r w:rsidR="00011DA7" w:rsidRPr="0031053A">
        <w:rPr>
          <w:sz w:val="20"/>
          <w:szCs w:val="20"/>
        </w:rPr>
        <w:t xml:space="preserve">, </w:t>
      </w:r>
      <w:r w:rsidRPr="0031053A">
        <w:rPr>
          <w:sz w:val="20"/>
          <w:szCs w:val="20"/>
        </w:rPr>
        <w:t>pattern</w:t>
      </w:r>
      <w:r w:rsidR="00011DA7" w:rsidRPr="0031053A">
        <w:rPr>
          <w:sz w:val="20"/>
          <w:szCs w:val="20"/>
        </w:rPr>
        <w:t xml:space="preserve">, </w:t>
      </w:r>
      <w:r w:rsidRPr="0031053A">
        <w:rPr>
          <w:sz w:val="20"/>
          <w:szCs w:val="20"/>
        </w:rPr>
        <w:t>and alleviating and</w:t>
      </w:r>
      <w:r w:rsidR="00011DA7" w:rsidRPr="0031053A">
        <w:rPr>
          <w:sz w:val="20"/>
          <w:szCs w:val="20"/>
        </w:rPr>
        <w:t xml:space="preserve"> </w:t>
      </w:r>
      <w:r w:rsidR="009756AF" w:rsidRPr="0031053A">
        <w:rPr>
          <w:sz w:val="20"/>
          <w:szCs w:val="20"/>
        </w:rPr>
        <w:t>e</w:t>
      </w:r>
      <w:r w:rsidRPr="0031053A">
        <w:rPr>
          <w:sz w:val="20"/>
          <w:szCs w:val="20"/>
        </w:rPr>
        <w:t>xacerbating factors</w:t>
      </w:r>
      <w:r w:rsidR="000D79B6" w:rsidRPr="0031053A">
        <w:rPr>
          <w:sz w:val="20"/>
          <w:szCs w:val="20"/>
        </w:rPr>
        <w:t xml:space="preserve"> (</w:t>
      </w:r>
      <w:r w:rsidRPr="0031053A">
        <w:rPr>
          <w:sz w:val="20"/>
          <w:szCs w:val="20"/>
        </w:rPr>
        <w:t>e</w:t>
      </w:r>
      <w:r w:rsidR="00DF39B0" w:rsidRPr="0031053A">
        <w:rPr>
          <w:sz w:val="20"/>
          <w:szCs w:val="20"/>
        </w:rPr>
        <w:t>.</w:t>
      </w:r>
      <w:r w:rsidRPr="0031053A">
        <w:rPr>
          <w:sz w:val="20"/>
          <w:szCs w:val="20"/>
        </w:rPr>
        <w:t>g</w:t>
      </w:r>
      <w:r w:rsidR="00011DA7" w:rsidRPr="0031053A">
        <w:rPr>
          <w:sz w:val="20"/>
          <w:szCs w:val="20"/>
        </w:rPr>
        <w:t xml:space="preserve">, </w:t>
      </w:r>
      <w:r w:rsidRPr="0031053A">
        <w:rPr>
          <w:sz w:val="20"/>
          <w:szCs w:val="20"/>
        </w:rPr>
        <w:t>relationship to meals</w:t>
      </w:r>
      <w:r w:rsidR="00011DA7" w:rsidRPr="0031053A">
        <w:rPr>
          <w:sz w:val="20"/>
          <w:szCs w:val="20"/>
        </w:rPr>
        <w:t xml:space="preserve">, </w:t>
      </w:r>
      <w:r w:rsidRPr="0031053A">
        <w:rPr>
          <w:sz w:val="20"/>
          <w:szCs w:val="20"/>
        </w:rPr>
        <w:t>medications</w:t>
      </w:r>
      <w:r w:rsidR="00011DA7" w:rsidRPr="0031053A">
        <w:rPr>
          <w:sz w:val="20"/>
          <w:szCs w:val="20"/>
        </w:rPr>
        <w:t xml:space="preserve">, </w:t>
      </w:r>
      <w:r w:rsidRPr="0031053A">
        <w:rPr>
          <w:sz w:val="20"/>
          <w:szCs w:val="20"/>
        </w:rPr>
        <w:t>prenatal vitamins</w:t>
      </w:r>
      <w:r w:rsidR="00011DA7" w:rsidRPr="0031053A">
        <w:rPr>
          <w:sz w:val="20"/>
          <w:szCs w:val="20"/>
        </w:rPr>
        <w:t xml:space="preserve">, </w:t>
      </w:r>
      <w:r w:rsidRPr="0031053A">
        <w:rPr>
          <w:sz w:val="20"/>
          <w:szCs w:val="20"/>
        </w:rPr>
        <w:t>stress</w:t>
      </w:r>
      <w:r w:rsidR="00011DA7" w:rsidRPr="0031053A">
        <w:rPr>
          <w:sz w:val="20"/>
          <w:szCs w:val="20"/>
        </w:rPr>
        <w:t xml:space="preserve">, </w:t>
      </w:r>
      <w:r w:rsidRPr="0031053A">
        <w:rPr>
          <w:sz w:val="20"/>
          <w:szCs w:val="20"/>
        </w:rPr>
        <w:t>other triggers)</w:t>
      </w:r>
      <w:r w:rsidR="00011DA7" w:rsidRPr="0031053A">
        <w:rPr>
          <w:sz w:val="20"/>
          <w:szCs w:val="20"/>
        </w:rPr>
        <w:t>.</w:t>
      </w:r>
      <w:r w:rsidRPr="0031053A">
        <w:rPr>
          <w:sz w:val="20"/>
          <w:szCs w:val="20"/>
        </w:rPr>
        <w:t xml:space="preserve"> A thorough review of systems for any</w:t>
      </w:r>
      <w:r w:rsidR="00011DA7" w:rsidRPr="0031053A">
        <w:rPr>
          <w:sz w:val="20"/>
          <w:szCs w:val="20"/>
        </w:rPr>
        <w:t xml:space="preserve"> </w:t>
      </w:r>
      <w:r w:rsidRPr="0031053A">
        <w:rPr>
          <w:sz w:val="20"/>
          <w:szCs w:val="20"/>
        </w:rPr>
        <w:t>symptoms that might suggest other gastrointestinal</w:t>
      </w:r>
      <w:r w:rsidR="00011DA7" w:rsidRPr="0031053A">
        <w:rPr>
          <w:sz w:val="20"/>
          <w:szCs w:val="20"/>
        </w:rPr>
        <w:t xml:space="preserve">, </w:t>
      </w:r>
      <w:r w:rsidRPr="0031053A">
        <w:rPr>
          <w:sz w:val="20"/>
          <w:szCs w:val="20"/>
        </w:rPr>
        <w:t>renal</w:t>
      </w:r>
      <w:r w:rsidR="00011DA7" w:rsidRPr="0031053A">
        <w:rPr>
          <w:sz w:val="20"/>
          <w:szCs w:val="20"/>
        </w:rPr>
        <w:t xml:space="preserve">, </w:t>
      </w:r>
      <w:r w:rsidRPr="0031053A">
        <w:rPr>
          <w:sz w:val="20"/>
          <w:szCs w:val="20"/>
        </w:rPr>
        <w:t>endocrine</w:t>
      </w:r>
      <w:r w:rsidR="00011DA7" w:rsidRPr="0031053A">
        <w:rPr>
          <w:sz w:val="20"/>
          <w:szCs w:val="20"/>
        </w:rPr>
        <w:t xml:space="preserve">, </w:t>
      </w:r>
      <w:r w:rsidRPr="0031053A">
        <w:rPr>
          <w:sz w:val="20"/>
          <w:szCs w:val="20"/>
        </w:rPr>
        <w:t>and</w:t>
      </w:r>
      <w:r w:rsidR="00011DA7" w:rsidRPr="0031053A">
        <w:rPr>
          <w:sz w:val="20"/>
          <w:szCs w:val="20"/>
        </w:rPr>
        <w:t xml:space="preserve"> </w:t>
      </w:r>
      <w:r w:rsidRPr="0031053A">
        <w:rPr>
          <w:sz w:val="20"/>
          <w:szCs w:val="20"/>
        </w:rPr>
        <w:t>central nervous system disorders</w:t>
      </w:r>
      <w:r w:rsidR="00011DA7" w:rsidRPr="0031053A">
        <w:rPr>
          <w:sz w:val="20"/>
          <w:szCs w:val="20"/>
        </w:rPr>
        <w:t>.</w:t>
      </w:r>
    </w:p>
    <w:p w:rsidR="00FE68DE" w:rsidRPr="0031053A" w:rsidRDefault="00FE68DE" w:rsidP="0031053A">
      <w:pPr>
        <w:autoSpaceDE w:val="0"/>
        <w:autoSpaceDN w:val="0"/>
        <w:bidi w:val="0"/>
        <w:adjustRightInd w:val="0"/>
        <w:snapToGrid w:val="0"/>
        <w:ind w:firstLine="425"/>
        <w:jc w:val="both"/>
        <w:rPr>
          <w:i/>
          <w:iCs/>
          <w:sz w:val="20"/>
          <w:szCs w:val="20"/>
        </w:rPr>
      </w:pPr>
      <w:r w:rsidRPr="0031053A">
        <w:rPr>
          <w:i/>
          <w:iCs/>
          <w:sz w:val="20"/>
          <w:szCs w:val="20"/>
        </w:rPr>
        <w:t>Ladies out of the inclusion criteria were excluded from the study</w:t>
      </w:r>
      <w:r w:rsidR="00011DA7" w:rsidRPr="0031053A">
        <w:rPr>
          <w:i/>
          <w:iCs/>
          <w:sz w:val="20"/>
          <w:szCs w:val="20"/>
        </w:rPr>
        <w:t>.</w:t>
      </w:r>
    </w:p>
    <w:p w:rsidR="00FE68DE" w:rsidRPr="0031053A" w:rsidRDefault="00FE68DE" w:rsidP="0031053A">
      <w:pPr>
        <w:autoSpaceDE w:val="0"/>
        <w:autoSpaceDN w:val="0"/>
        <w:bidi w:val="0"/>
        <w:adjustRightInd w:val="0"/>
        <w:snapToGrid w:val="0"/>
        <w:ind w:firstLine="425"/>
        <w:jc w:val="both"/>
        <w:rPr>
          <w:i/>
          <w:iCs/>
          <w:sz w:val="20"/>
          <w:szCs w:val="20"/>
        </w:rPr>
      </w:pPr>
      <w:r w:rsidRPr="0031053A">
        <w:rPr>
          <w:i/>
          <w:iCs/>
          <w:sz w:val="20"/>
          <w:szCs w:val="20"/>
        </w:rPr>
        <w:t>Similarly ladies were excluded if they had one or more of the exclusion criteria</w:t>
      </w:r>
      <w:r w:rsidR="00011DA7" w:rsidRPr="0031053A">
        <w:rPr>
          <w:i/>
          <w:iCs/>
          <w:sz w:val="20"/>
          <w:szCs w:val="20"/>
        </w:rPr>
        <w:t>.</w:t>
      </w:r>
    </w:p>
    <w:p w:rsidR="00FE68DE" w:rsidRPr="0031053A" w:rsidRDefault="00FE68DE" w:rsidP="0031053A">
      <w:pPr>
        <w:autoSpaceDE w:val="0"/>
        <w:autoSpaceDN w:val="0"/>
        <w:bidi w:val="0"/>
        <w:adjustRightInd w:val="0"/>
        <w:snapToGrid w:val="0"/>
        <w:jc w:val="both"/>
        <w:rPr>
          <w:b/>
          <w:bCs/>
          <w:sz w:val="20"/>
          <w:szCs w:val="20"/>
        </w:rPr>
      </w:pPr>
      <w:r w:rsidRPr="0031053A">
        <w:rPr>
          <w:b/>
          <w:bCs/>
          <w:sz w:val="20"/>
          <w:szCs w:val="20"/>
        </w:rPr>
        <w:t>C</w:t>
      </w:r>
      <w:r w:rsidR="00011DA7" w:rsidRPr="0031053A">
        <w:rPr>
          <w:b/>
          <w:bCs/>
          <w:sz w:val="20"/>
          <w:szCs w:val="20"/>
        </w:rPr>
        <w:t>.</w:t>
      </w:r>
      <w:r w:rsidRPr="0031053A">
        <w:rPr>
          <w:b/>
          <w:bCs/>
          <w:sz w:val="20"/>
          <w:szCs w:val="20"/>
        </w:rPr>
        <w:t xml:space="preserve"> Clinical Examination:-</w:t>
      </w:r>
    </w:p>
    <w:p w:rsidR="00FE68DE" w:rsidRPr="0031053A" w:rsidRDefault="000D79B6" w:rsidP="0031053A">
      <w:pPr>
        <w:autoSpaceDE w:val="0"/>
        <w:autoSpaceDN w:val="0"/>
        <w:bidi w:val="0"/>
        <w:adjustRightInd w:val="0"/>
        <w:snapToGrid w:val="0"/>
        <w:jc w:val="both"/>
        <w:rPr>
          <w:b/>
          <w:bCs/>
          <w:i/>
          <w:iCs/>
          <w:sz w:val="20"/>
          <w:szCs w:val="20"/>
        </w:rPr>
      </w:pPr>
      <w:r w:rsidRPr="0031053A">
        <w:rPr>
          <w:b/>
          <w:bCs/>
          <w:i/>
          <w:iCs/>
          <w:sz w:val="20"/>
          <w:szCs w:val="20"/>
        </w:rPr>
        <w:t>(</w:t>
      </w:r>
      <w:r w:rsidR="00FE68DE" w:rsidRPr="0031053A">
        <w:rPr>
          <w:b/>
          <w:bCs/>
          <w:i/>
          <w:iCs/>
          <w:sz w:val="20"/>
          <w:szCs w:val="20"/>
        </w:rPr>
        <w:t>1) General examination:</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Attention has been</w:t>
      </w:r>
      <w:r w:rsidR="00011DA7" w:rsidRPr="0031053A">
        <w:rPr>
          <w:sz w:val="20"/>
          <w:szCs w:val="20"/>
        </w:rPr>
        <w:t xml:space="preserve"> </w:t>
      </w:r>
      <w:r w:rsidRPr="0031053A">
        <w:rPr>
          <w:sz w:val="20"/>
          <w:szCs w:val="20"/>
        </w:rPr>
        <w:t>paid to the vital signs</w:t>
      </w:r>
      <w:r w:rsidR="00011DA7" w:rsidRPr="0031053A">
        <w:rPr>
          <w:sz w:val="20"/>
          <w:szCs w:val="20"/>
        </w:rPr>
        <w:t xml:space="preserve">, </w:t>
      </w:r>
      <w:r w:rsidRPr="0031053A">
        <w:rPr>
          <w:sz w:val="20"/>
          <w:szCs w:val="20"/>
        </w:rPr>
        <w:t>including standing and lying blood pressure and pulse</w:t>
      </w:r>
      <w:r w:rsidR="00011DA7" w:rsidRPr="0031053A">
        <w:rPr>
          <w:sz w:val="20"/>
          <w:szCs w:val="20"/>
        </w:rPr>
        <w:t xml:space="preserve">, </w:t>
      </w:r>
      <w:r w:rsidRPr="0031053A">
        <w:rPr>
          <w:sz w:val="20"/>
          <w:szCs w:val="20"/>
        </w:rPr>
        <w:t>volume status</w:t>
      </w:r>
      <w:r w:rsidR="000D79B6" w:rsidRPr="0031053A">
        <w:rPr>
          <w:sz w:val="20"/>
          <w:szCs w:val="20"/>
        </w:rPr>
        <w:t xml:space="preserve"> (</w:t>
      </w:r>
      <w:r w:rsidRPr="0031053A">
        <w:rPr>
          <w:sz w:val="20"/>
          <w:szCs w:val="20"/>
        </w:rPr>
        <w:t>eg</w:t>
      </w:r>
      <w:r w:rsidR="00011DA7" w:rsidRPr="0031053A">
        <w:rPr>
          <w:sz w:val="20"/>
          <w:szCs w:val="20"/>
        </w:rPr>
        <w:t xml:space="preserve">, </w:t>
      </w:r>
      <w:r w:rsidRPr="0031053A">
        <w:rPr>
          <w:sz w:val="20"/>
          <w:szCs w:val="20"/>
        </w:rPr>
        <w:t>mucous membrane condition</w:t>
      </w:r>
      <w:r w:rsidR="00011DA7" w:rsidRPr="0031053A">
        <w:rPr>
          <w:sz w:val="20"/>
          <w:szCs w:val="20"/>
        </w:rPr>
        <w:t xml:space="preserve">, </w:t>
      </w:r>
      <w:r w:rsidRPr="0031053A">
        <w:rPr>
          <w:sz w:val="20"/>
          <w:szCs w:val="20"/>
        </w:rPr>
        <w:t>skin turgor</w:t>
      </w:r>
      <w:r w:rsidR="00011DA7" w:rsidRPr="0031053A">
        <w:rPr>
          <w:sz w:val="20"/>
          <w:szCs w:val="20"/>
        </w:rPr>
        <w:t xml:space="preserve">, </w:t>
      </w:r>
      <w:r w:rsidRPr="0031053A">
        <w:rPr>
          <w:sz w:val="20"/>
          <w:szCs w:val="20"/>
        </w:rPr>
        <w:t>neck veins</w:t>
      </w:r>
      <w:r w:rsidR="00011DA7" w:rsidRPr="0031053A">
        <w:rPr>
          <w:sz w:val="20"/>
          <w:szCs w:val="20"/>
        </w:rPr>
        <w:t xml:space="preserve">, </w:t>
      </w:r>
      <w:r w:rsidRPr="0031053A">
        <w:rPr>
          <w:sz w:val="20"/>
          <w:szCs w:val="20"/>
        </w:rPr>
        <w:t>mental status)</w:t>
      </w:r>
      <w:r w:rsidR="00011DA7" w:rsidRPr="0031053A">
        <w:rPr>
          <w:sz w:val="20"/>
          <w:szCs w:val="20"/>
        </w:rPr>
        <w:t xml:space="preserve">, </w:t>
      </w:r>
      <w:r w:rsidRPr="0031053A">
        <w:rPr>
          <w:sz w:val="20"/>
          <w:szCs w:val="20"/>
        </w:rPr>
        <w:t>general appearance</w:t>
      </w:r>
      <w:r w:rsidR="000D79B6" w:rsidRPr="0031053A">
        <w:rPr>
          <w:sz w:val="20"/>
          <w:szCs w:val="20"/>
        </w:rPr>
        <w:t xml:space="preserve"> (</w:t>
      </w:r>
      <w:r w:rsidRPr="0031053A">
        <w:rPr>
          <w:sz w:val="20"/>
          <w:szCs w:val="20"/>
        </w:rPr>
        <w:t>eg</w:t>
      </w:r>
      <w:r w:rsidR="00011DA7" w:rsidRPr="0031053A">
        <w:rPr>
          <w:sz w:val="20"/>
          <w:szCs w:val="20"/>
        </w:rPr>
        <w:t xml:space="preserve">., </w:t>
      </w:r>
      <w:r w:rsidRPr="0031053A">
        <w:rPr>
          <w:sz w:val="20"/>
          <w:szCs w:val="20"/>
        </w:rPr>
        <w:t>nutrition</w:t>
      </w:r>
      <w:r w:rsidR="00011DA7" w:rsidRPr="0031053A">
        <w:rPr>
          <w:sz w:val="20"/>
          <w:szCs w:val="20"/>
        </w:rPr>
        <w:t xml:space="preserve">, </w:t>
      </w:r>
      <w:r w:rsidRPr="0031053A">
        <w:rPr>
          <w:sz w:val="20"/>
          <w:szCs w:val="20"/>
        </w:rPr>
        <w:t>weight</w:t>
      </w:r>
      <w:r w:rsidR="00011DA7" w:rsidRPr="0031053A">
        <w:rPr>
          <w:sz w:val="20"/>
          <w:szCs w:val="20"/>
        </w:rPr>
        <w:t xml:space="preserve">, </w:t>
      </w:r>
      <w:r w:rsidRPr="0031053A">
        <w:rPr>
          <w:sz w:val="20"/>
          <w:szCs w:val="20"/>
        </w:rPr>
        <w:t>height</w:t>
      </w:r>
      <w:r w:rsidR="00011DA7" w:rsidRPr="0031053A">
        <w:rPr>
          <w:sz w:val="20"/>
          <w:szCs w:val="20"/>
        </w:rPr>
        <w:t xml:space="preserve">, </w:t>
      </w:r>
      <w:r w:rsidRPr="0031053A">
        <w:rPr>
          <w:sz w:val="20"/>
          <w:szCs w:val="20"/>
        </w:rPr>
        <w:t>BMI)</w:t>
      </w:r>
      <w:r w:rsidR="00011DA7" w:rsidRPr="0031053A">
        <w:rPr>
          <w:sz w:val="20"/>
          <w:szCs w:val="20"/>
        </w:rPr>
        <w:t xml:space="preserve">, </w:t>
      </w:r>
      <w:r w:rsidRPr="0031053A">
        <w:rPr>
          <w:sz w:val="20"/>
          <w:szCs w:val="20"/>
        </w:rPr>
        <w:t>and thyroid examination findings</w:t>
      </w:r>
      <w:r w:rsidR="00011DA7" w:rsidRPr="0031053A">
        <w:rPr>
          <w:sz w:val="20"/>
          <w:szCs w:val="20"/>
        </w:rPr>
        <w:t>.</w:t>
      </w:r>
    </w:p>
    <w:p w:rsidR="00FE68DE" w:rsidRPr="0031053A" w:rsidRDefault="000D79B6" w:rsidP="0031053A">
      <w:pPr>
        <w:autoSpaceDE w:val="0"/>
        <w:autoSpaceDN w:val="0"/>
        <w:bidi w:val="0"/>
        <w:adjustRightInd w:val="0"/>
        <w:snapToGrid w:val="0"/>
        <w:jc w:val="both"/>
        <w:rPr>
          <w:b/>
          <w:bCs/>
          <w:i/>
          <w:iCs/>
          <w:sz w:val="20"/>
          <w:szCs w:val="20"/>
        </w:rPr>
      </w:pPr>
      <w:r w:rsidRPr="0031053A">
        <w:rPr>
          <w:b/>
          <w:bCs/>
          <w:i/>
          <w:iCs/>
          <w:sz w:val="20"/>
          <w:szCs w:val="20"/>
        </w:rPr>
        <w:t>(</w:t>
      </w:r>
      <w:r w:rsidR="00FE68DE" w:rsidRPr="0031053A">
        <w:rPr>
          <w:b/>
          <w:bCs/>
          <w:i/>
          <w:iCs/>
          <w:sz w:val="20"/>
          <w:szCs w:val="20"/>
        </w:rPr>
        <w:t>2) Abdominal examination:</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Attention has been paid to fundal level</w:t>
      </w:r>
      <w:r w:rsidR="00011DA7" w:rsidRPr="0031053A">
        <w:rPr>
          <w:sz w:val="20"/>
          <w:szCs w:val="20"/>
        </w:rPr>
        <w:t xml:space="preserve">, </w:t>
      </w:r>
      <w:r w:rsidRPr="0031053A">
        <w:rPr>
          <w:sz w:val="20"/>
          <w:szCs w:val="20"/>
        </w:rPr>
        <w:t>abdominal swelling</w:t>
      </w:r>
      <w:r w:rsidR="00011DA7" w:rsidRPr="0031053A">
        <w:rPr>
          <w:sz w:val="20"/>
          <w:szCs w:val="20"/>
        </w:rPr>
        <w:t xml:space="preserve">, </w:t>
      </w:r>
      <w:r w:rsidRPr="0031053A">
        <w:rPr>
          <w:sz w:val="20"/>
          <w:szCs w:val="20"/>
        </w:rPr>
        <w:t>tenderness</w:t>
      </w:r>
      <w:r w:rsidR="00011DA7" w:rsidRPr="0031053A">
        <w:rPr>
          <w:sz w:val="20"/>
          <w:szCs w:val="20"/>
        </w:rPr>
        <w:t xml:space="preserve">, </w:t>
      </w:r>
      <w:r w:rsidRPr="0031053A">
        <w:rPr>
          <w:sz w:val="20"/>
          <w:szCs w:val="20"/>
        </w:rPr>
        <w:t>surgical scars</w:t>
      </w:r>
      <w:r w:rsidR="00011DA7" w:rsidRPr="0031053A">
        <w:rPr>
          <w:sz w:val="20"/>
          <w:szCs w:val="20"/>
        </w:rPr>
        <w:t xml:space="preserve">, </w:t>
      </w:r>
      <w:r w:rsidRPr="0031053A">
        <w:rPr>
          <w:sz w:val="20"/>
          <w:szCs w:val="20"/>
        </w:rPr>
        <w:t>and hernias</w:t>
      </w:r>
      <w:r w:rsidR="00011DA7" w:rsidRPr="0031053A">
        <w:rPr>
          <w:sz w:val="20"/>
          <w:szCs w:val="20"/>
        </w:rPr>
        <w:t>.</w:t>
      </w:r>
    </w:p>
    <w:p w:rsidR="003C7839" w:rsidRPr="0031053A" w:rsidRDefault="003C7839" w:rsidP="0031053A">
      <w:pPr>
        <w:autoSpaceDE w:val="0"/>
        <w:autoSpaceDN w:val="0"/>
        <w:bidi w:val="0"/>
        <w:adjustRightInd w:val="0"/>
        <w:snapToGrid w:val="0"/>
        <w:ind w:firstLine="425"/>
        <w:jc w:val="both"/>
        <w:rPr>
          <w:sz w:val="20"/>
          <w:szCs w:val="20"/>
        </w:rPr>
      </w:pPr>
      <w:r w:rsidRPr="0031053A">
        <w:rPr>
          <w:b/>
          <w:bCs/>
          <w:i/>
          <w:iCs/>
          <w:sz w:val="20"/>
          <w:szCs w:val="20"/>
        </w:rPr>
        <w:t>(3)</w:t>
      </w:r>
      <w:r w:rsidRPr="0031053A">
        <w:rPr>
          <w:b/>
          <w:bCs/>
          <w:i/>
          <w:iCs/>
          <w:sz w:val="20"/>
          <w:szCs w:val="20"/>
        </w:rPr>
        <w:tab/>
        <w:t xml:space="preserve">Opthalmological examination </w:t>
      </w:r>
      <w:r w:rsidRPr="0031053A">
        <w:rPr>
          <w:sz w:val="20"/>
          <w:szCs w:val="20"/>
        </w:rPr>
        <w:t>for visual acuty, confrontation visual fields, extrraocular movements, papillary tests, slit lamp examination for anterior and posterior segments and dilated fundus examination for vitreous, optic nerve, blood vessels, macula and retina.</w:t>
      </w:r>
    </w:p>
    <w:p w:rsidR="00FE68DE" w:rsidRPr="0031053A" w:rsidRDefault="00FE68DE" w:rsidP="0031053A">
      <w:pPr>
        <w:autoSpaceDE w:val="0"/>
        <w:autoSpaceDN w:val="0"/>
        <w:bidi w:val="0"/>
        <w:adjustRightInd w:val="0"/>
        <w:snapToGrid w:val="0"/>
        <w:jc w:val="both"/>
        <w:rPr>
          <w:b/>
          <w:bCs/>
          <w:sz w:val="20"/>
          <w:szCs w:val="20"/>
        </w:rPr>
      </w:pPr>
      <w:r w:rsidRPr="0031053A">
        <w:rPr>
          <w:b/>
          <w:bCs/>
          <w:sz w:val="20"/>
          <w:szCs w:val="20"/>
        </w:rPr>
        <w:t>D</w:t>
      </w:r>
      <w:r w:rsidR="00011DA7" w:rsidRPr="0031053A">
        <w:rPr>
          <w:b/>
          <w:bCs/>
          <w:sz w:val="20"/>
          <w:szCs w:val="20"/>
        </w:rPr>
        <w:t>.</w:t>
      </w:r>
      <w:r w:rsidRPr="0031053A">
        <w:rPr>
          <w:b/>
          <w:bCs/>
          <w:sz w:val="20"/>
          <w:szCs w:val="20"/>
        </w:rPr>
        <w:t xml:space="preserve"> Investigations:-</w:t>
      </w:r>
    </w:p>
    <w:p w:rsidR="00FE68DE" w:rsidRPr="0031053A" w:rsidRDefault="000D79B6" w:rsidP="0031053A">
      <w:pPr>
        <w:autoSpaceDE w:val="0"/>
        <w:autoSpaceDN w:val="0"/>
        <w:bidi w:val="0"/>
        <w:adjustRightInd w:val="0"/>
        <w:snapToGrid w:val="0"/>
        <w:jc w:val="both"/>
        <w:rPr>
          <w:sz w:val="20"/>
          <w:szCs w:val="20"/>
        </w:rPr>
      </w:pPr>
      <w:r w:rsidRPr="0031053A">
        <w:rPr>
          <w:b/>
          <w:bCs/>
          <w:i/>
          <w:iCs/>
          <w:sz w:val="20"/>
          <w:szCs w:val="20"/>
        </w:rPr>
        <w:t>(</w:t>
      </w:r>
      <w:r w:rsidR="00FE68DE" w:rsidRPr="0031053A">
        <w:rPr>
          <w:b/>
          <w:bCs/>
          <w:i/>
          <w:iCs/>
          <w:sz w:val="20"/>
          <w:szCs w:val="20"/>
        </w:rPr>
        <w:t>1)</w:t>
      </w:r>
      <w:r w:rsidR="003C7839" w:rsidRPr="0031053A">
        <w:rPr>
          <w:b/>
          <w:bCs/>
          <w:i/>
          <w:iCs/>
          <w:sz w:val="20"/>
          <w:szCs w:val="20"/>
        </w:rPr>
        <w:t xml:space="preserve"> </w:t>
      </w:r>
      <w:r w:rsidR="00FE68DE" w:rsidRPr="0031053A">
        <w:rPr>
          <w:b/>
          <w:bCs/>
          <w:i/>
          <w:iCs/>
          <w:sz w:val="20"/>
          <w:szCs w:val="20"/>
        </w:rPr>
        <w:t>Laboratory investigations:</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The following investigations were</w:t>
      </w:r>
      <w:r w:rsidR="00011DA7" w:rsidRPr="0031053A">
        <w:rPr>
          <w:sz w:val="20"/>
          <w:szCs w:val="20"/>
        </w:rPr>
        <w:t xml:space="preserve"> </w:t>
      </w:r>
      <w:r w:rsidRPr="0031053A">
        <w:rPr>
          <w:sz w:val="20"/>
          <w:szCs w:val="20"/>
        </w:rPr>
        <w:t>done in the patient group as routine investigations:</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 xml:space="preserve">• </w:t>
      </w:r>
      <w:r w:rsidR="009756AF" w:rsidRPr="0031053A">
        <w:rPr>
          <w:sz w:val="20"/>
          <w:szCs w:val="20"/>
        </w:rPr>
        <w:tab/>
      </w:r>
      <w:r w:rsidRPr="0031053A">
        <w:rPr>
          <w:sz w:val="20"/>
          <w:szCs w:val="20"/>
        </w:rPr>
        <w:t>Complete Blood count</w:t>
      </w:r>
      <w:r w:rsidR="00011DA7" w:rsidRPr="0031053A">
        <w:rPr>
          <w:sz w:val="20"/>
          <w:szCs w:val="20"/>
        </w:rPr>
        <w:t>.</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 xml:space="preserve">• </w:t>
      </w:r>
      <w:r w:rsidR="009756AF" w:rsidRPr="0031053A">
        <w:rPr>
          <w:sz w:val="20"/>
          <w:szCs w:val="20"/>
        </w:rPr>
        <w:tab/>
      </w:r>
      <w:r w:rsidRPr="0031053A">
        <w:rPr>
          <w:sz w:val="20"/>
          <w:szCs w:val="20"/>
        </w:rPr>
        <w:t>Serum electrolytes</w:t>
      </w:r>
      <w:r w:rsidR="00011DA7" w:rsidRPr="0031053A">
        <w:rPr>
          <w:sz w:val="20"/>
          <w:szCs w:val="20"/>
        </w:rPr>
        <w:t>.</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 xml:space="preserve">• </w:t>
      </w:r>
      <w:r w:rsidR="009756AF" w:rsidRPr="0031053A">
        <w:rPr>
          <w:sz w:val="20"/>
          <w:szCs w:val="20"/>
        </w:rPr>
        <w:tab/>
      </w:r>
      <w:r w:rsidRPr="0031053A">
        <w:rPr>
          <w:sz w:val="20"/>
          <w:szCs w:val="20"/>
        </w:rPr>
        <w:t>Liver function tests</w:t>
      </w:r>
      <w:r w:rsidR="00011DA7" w:rsidRPr="0031053A">
        <w:rPr>
          <w:sz w:val="20"/>
          <w:szCs w:val="20"/>
        </w:rPr>
        <w:t>.</w:t>
      </w:r>
    </w:p>
    <w:p w:rsidR="009756AF" w:rsidRPr="0031053A" w:rsidRDefault="009756AF" w:rsidP="0031053A">
      <w:pPr>
        <w:autoSpaceDE w:val="0"/>
        <w:autoSpaceDN w:val="0"/>
        <w:bidi w:val="0"/>
        <w:adjustRightInd w:val="0"/>
        <w:snapToGrid w:val="0"/>
        <w:ind w:firstLine="425"/>
        <w:jc w:val="both"/>
        <w:rPr>
          <w:sz w:val="20"/>
          <w:szCs w:val="20"/>
        </w:rPr>
      </w:pPr>
      <w:r w:rsidRPr="0031053A">
        <w:rPr>
          <w:sz w:val="20"/>
          <w:szCs w:val="20"/>
        </w:rPr>
        <w:t>•</w:t>
      </w:r>
      <w:r w:rsidRPr="0031053A">
        <w:rPr>
          <w:sz w:val="20"/>
          <w:szCs w:val="20"/>
        </w:rPr>
        <w:tab/>
        <w:t>Kidney function tests.</w:t>
      </w:r>
    </w:p>
    <w:p w:rsidR="00375685" w:rsidRPr="0031053A" w:rsidRDefault="00375685" w:rsidP="0031053A">
      <w:pPr>
        <w:autoSpaceDE w:val="0"/>
        <w:autoSpaceDN w:val="0"/>
        <w:bidi w:val="0"/>
        <w:adjustRightInd w:val="0"/>
        <w:snapToGrid w:val="0"/>
        <w:ind w:firstLine="425"/>
        <w:jc w:val="both"/>
        <w:rPr>
          <w:sz w:val="20"/>
          <w:szCs w:val="20"/>
        </w:rPr>
      </w:pPr>
      <w:r w:rsidRPr="0031053A">
        <w:rPr>
          <w:sz w:val="20"/>
          <w:szCs w:val="20"/>
        </w:rPr>
        <w:t>•</w:t>
      </w:r>
      <w:r w:rsidRPr="0031053A">
        <w:rPr>
          <w:sz w:val="20"/>
          <w:szCs w:val="20"/>
        </w:rPr>
        <w:tab/>
        <w:t>Random blood sugar.</w:t>
      </w:r>
    </w:p>
    <w:p w:rsidR="009756AF" w:rsidRPr="0031053A" w:rsidRDefault="009756AF" w:rsidP="0031053A">
      <w:pPr>
        <w:autoSpaceDE w:val="0"/>
        <w:autoSpaceDN w:val="0"/>
        <w:bidi w:val="0"/>
        <w:adjustRightInd w:val="0"/>
        <w:snapToGrid w:val="0"/>
        <w:ind w:firstLine="425"/>
        <w:jc w:val="both"/>
        <w:rPr>
          <w:sz w:val="20"/>
          <w:szCs w:val="20"/>
        </w:rPr>
      </w:pPr>
      <w:r w:rsidRPr="0031053A">
        <w:rPr>
          <w:sz w:val="20"/>
          <w:szCs w:val="20"/>
        </w:rPr>
        <w:t>•</w:t>
      </w:r>
      <w:r w:rsidRPr="0031053A">
        <w:rPr>
          <w:sz w:val="20"/>
          <w:szCs w:val="20"/>
        </w:rPr>
        <w:tab/>
        <w:t>INR.</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 xml:space="preserve">• </w:t>
      </w:r>
      <w:r w:rsidR="009756AF" w:rsidRPr="0031053A">
        <w:rPr>
          <w:sz w:val="20"/>
          <w:szCs w:val="20"/>
        </w:rPr>
        <w:tab/>
      </w:r>
      <w:r w:rsidRPr="0031053A">
        <w:rPr>
          <w:sz w:val="20"/>
          <w:szCs w:val="20"/>
        </w:rPr>
        <w:t>Urine examination especially for ketone bodies and for</w:t>
      </w:r>
      <w:r w:rsidR="00AC72F3">
        <w:rPr>
          <w:rFonts w:hint="eastAsia"/>
          <w:sz w:val="20"/>
          <w:szCs w:val="20"/>
          <w:lang w:eastAsia="zh-CN"/>
        </w:rPr>
        <w:t xml:space="preserve"> </w:t>
      </w:r>
      <w:r w:rsidRPr="0031053A">
        <w:rPr>
          <w:sz w:val="20"/>
          <w:szCs w:val="20"/>
        </w:rPr>
        <w:t>exclusion of urinary tract infections</w:t>
      </w:r>
      <w:r w:rsidR="00011DA7" w:rsidRPr="0031053A">
        <w:rPr>
          <w:sz w:val="20"/>
          <w:szCs w:val="20"/>
        </w:rPr>
        <w:t>.</w:t>
      </w:r>
    </w:p>
    <w:p w:rsidR="00FE68DE" w:rsidRPr="0031053A" w:rsidRDefault="000D79B6" w:rsidP="0031053A">
      <w:pPr>
        <w:autoSpaceDE w:val="0"/>
        <w:autoSpaceDN w:val="0"/>
        <w:bidi w:val="0"/>
        <w:adjustRightInd w:val="0"/>
        <w:snapToGrid w:val="0"/>
        <w:jc w:val="both"/>
        <w:rPr>
          <w:b/>
          <w:bCs/>
          <w:i/>
          <w:iCs/>
          <w:sz w:val="20"/>
          <w:szCs w:val="20"/>
        </w:rPr>
      </w:pPr>
      <w:r w:rsidRPr="0031053A">
        <w:rPr>
          <w:b/>
          <w:bCs/>
          <w:i/>
          <w:iCs/>
          <w:sz w:val="20"/>
          <w:szCs w:val="20"/>
        </w:rPr>
        <w:t>(</w:t>
      </w:r>
      <w:r w:rsidR="00FE68DE" w:rsidRPr="0031053A">
        <w:rPr>
          <w:b/>
          <w:bCs/>
          <w:i/>
          <w:iCs/>
          <w:sz w:val="20"/>
          <w:szCs w:val="20"/>
        </w:rPr>
        <w:t>2) Ultrasonographic examination:</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To confirm gestational age and to rule out trophoblastic disease and multiple pregnancy</w:t>
      </w:r>
      <w:r w:rsidR="00011DA7" w:rsidRPr="0031053A">
        <w:rPr>
          <w:sz w:val="20"/>
          <w:szCs w:val="20"/>
        </w:rPr>
        <w:t>.</w:t>
      </w:r>
    </w:p>
    <w:p w:rsidR="00FE68DE" w:rsidRPr="0031053A" w:rsidRDefault="00FE68DE" w:rsidP="0031053A">
      <w:pPr>
        <w:autoSpaceDE w:val="0"/>
        <w:autoSpaceDN w:val="0"/>
        <w:bidi w:val="0"/>
        <w:adjustRightInd w:val="0"/>
        <w:snapToGrid w:val="0"/>
        <w:ind w:firstLine="425"/>
        <w:jc w:val="both"/>
        <w:rPr>
          <w:b/>
          <w:bCs/>
          <w:sz w:val="20"/>
          <w:szCs w:val="20"/>
        </w:rPr>
      </w:pPr>
      <w:r w:rsidRPr="0031053A">
        <w:rPr>
          <w:b/>
          <w:bCs/>
          <w:sz w:val="20"/>
          <w:szCs w:val="20"/>
        </w:rPr>
        <w:t>E</w:t>
      </w:r>
      <w:r w:rsidR="00011DA7" w:rsidRPr="0031053A">
        <w:rPr>
          <w:b/>
          <w:bCs/>
          <w:sz w:val="20"/>
          <w:szCs w:val="20"/>
        </w:rPr>
        <w:t>.</w:t>
      </w:r>
      <w:r w:rsidRPr="0031053A">
        <w:rPr>
          <w:b/>
          <w:bCs/>
          <w:sz w:val="20"/>
          <w:szCs w:val="20"/>
        </w:rPr>
        <w:t xml:space="preserve"> </w:t>
      </w:r>
      <w:r w:rsidR="00473D75" w:rsidRPr="0031053A">
        <w:rPr>
          <w:b/>
          <w:bCs/>
          <w:sz w:val="20"/>
          <w:szCs w:val="20"/>
        </w:rPr>
        <w:tab/>
      </w:r>
      <w:r w:rsidRPr="0031053A">
        <w:rPr>
          <w:b/>
          <w:bCs/>
          <w:sz w:val="20"/>
          <w:szCs w:val="20"/>
        </w:rPr>
        <w:t>Evaluation of thyroid status through measurement</w:t>
      </w:r>
      <w:r w:rsidR="00011DA7" w:rsidRPr="0031053A">
        <w:rPr>
          <w:b/>
          <w:bCs/>
          <w:sz w:val="20"/>
          <w:szCs w:val="20"/>
        </w:rPr>
        <w:t xml:space="preserve"> </w:t>
      </w:r>
      <w:r w:rsidRPr="0031053A">
        <w:rPr>
          <w:b/>
          <w:bCs/>
          <w:sz w:val="20"/>
          <w:szCs w:val="20"/>
        </w:rPr>
        <w:t>of serum</w:t>
      </w:r>
      <w:r w:rsidR="00473D75" w:rsidRPr="0031053A">
        <w:rPr>
          <w:b/>
          <w:bCs/>
          <w:sz w:val="20"/>
          <w:szCs w:val="20"/>
        </w:rPr>
        <w:t xml:space="preserve"> </w:t>
      </w:r>
      <w:r w:rsidR="00DF39B0" w:rsidRPr="0031053A">
        <w:rPr>
          <w:b/>
          <w:bCs/>
          <w:sz w:val="20"/>
          <w:szCs w:val="20"/>
        </w:rPr>
        <w:t xml:space="preserve">Total </w:t>
      </w:r>
      <w:r w:rsidRPr="0031053A">
        <w:rPr>
          <w:b/>
          <w:bCs/>
          <w:sz w:val="20"/>
          <w:szCs w:val="20"/>
        </w:rPr>
        <w:t>T4</w:t>
      </w:r>
      <w:r w:rsidR="000D79B6" w:rsidRPr="0031053A">
        <w:rPr>
          <w:b/>
          <w:bCs/>
          <w:sz w:val="20"/>
          <w:szCs w:val="20"/>
        </w:rPr>
        <w:t xml:space="preserve"> (</w:t>
      </w:r>
      <w:r w:rsidRPr="0031053A">
        <w:rPr>
          <w:b/>
          <w:bCs/>
          <w:sz w:val="20"/>
          <w:szCs w:val="20"/>
        </w:rPr>
        <w:t>TT4)</w:t>
      </w:r>
      <w:r w:rsidR="00011DA7" w:rsidRPr="0031053A">
        <w:rPr>
          <w:b/>
          <w:bCs/>
          <w:sz w:val="20"/>
          <w:szCs w:val="20"/>
        </w:rPr>
        <w:t xml:space="preserve">, </w:t>
      </w:r>
      <w:r w:rsidRPr="0031053A">
        <w:rPr>
          <w:b/>
          <w:bCs/>
          <w:sz w:val="20"/>
          <w:szCs w:val="20"/>
        </w:rPr>
        <w:t>total</w:t>
      </w:r>
      <w:r w:rsidR="000D79B6" w:rsidRPr="0031053A">
        <w:rPr>
          <w:b/>
          <w:bCs/>
          <w:sz w:val="20"/>
          <w:szCs w:val="20"/>
        </w:rPr>
        <w:t xml:space="preserve"> (</w:t>
      </w:r>
      <w:r w:rsidRPr="0031053A">
        <w:rPr>
          <w:b/>
          <w:bCs/>
          <w:sz w:val="20"/>
          <w:szCs w:val="20"/>
        </w:rPr>
        <w:t>T3</w:t>
      </w:r>
      <w:r w:rsidR="00AC72F3" w:rsidRPr="0031053A">
        <w:rPr>
          <w:b/>
          <w:bCs/>
          <w:sz w:val="20"/>
          <w:szCs w:val="20"/>
        </w:rPr>
        <w:t>)</w:t>
      </w:r>
      <w:r w:rsidR="00AC72F3">
        <w:rPr>
          <w:b/>
          <w:bCs/>
          <w:sz w:val="20"/>
          <w:szCs w:val="20"/>
        </w:rPr>
        <w:t xml:space="preserve"> </w:t>
      </w:r>
      <w:r w:rsidR="00AC72F3" w:rsidRPr="0031053A">
        <w:rPr>
          <w:b/>
          <w:bCs/>
          <w:sz w:val="20"/>
          <w:szCs w:val="20"/>
        </w:rPr>
        <w:t>T</w:t>
      </w:r>
      <w:r w:rsidRPr="0031053A">
        <w:rPr>
          <w:b/>
          <w:bCs/>
          <w:sz w:val="20"/>
          <w:szCs w:val="20"/>
        </w:rPr>
        <w:t>T3</w:t>
      </w:r>
      <w:r w:rsidR="000D79B6" w:rsidRPr="0031053A">
        <w:rPr>
          <w:b/>
          <w:bCs/>
          <w:sz w:val="20"/>
          <w:szCs w:val="20"/>
        </w:rPr>
        <w:t xml:space="preserve"> (</w:t>
      </w:r>
      <w:r w:rsidRPr="0031053A">
        <w:rPr>
          <w:i/>
          <w:iCs/>
          <w:sz w:val="20"/>
          <w:szCs w:val="20"/>
        </w:rPr>
        <w:t>with adjusted reference range</w:t>
      </w:r>
      <w:r w:rsidR="00011DA7" w:rsidRPr="0031053A">
        <w:rPr>
          <w:i/>
          <w:iCs/>
          <w:sz w:val="20"/>
          <w:szCs w:val="20"/>
        </w:rPr>
        <w:t xml:space="preserve"> </w:t>
      </w:r>
      <w:r w:rsidRPr="0031053A">
        <w:rPr>
          <w:i/>
          <w:iCs/>
          <w:sz w:val="20"/>
          <w:szCs w:val="20"/>
        </w:rPr>
        <w:t>levels</w:t>
      </w:r>
      <w:r w:rsidR="00011DA7" w:rsidRPr="0031053A">
        <w:rPr>
          <w:i/>
          <w:iCs/>
          <w:sz w:val="20"/>
          <w:szCs w:val="20"/>
        </w:rPr>
        <w:t xml:space="preserve"> </w:t>
      </w:r>
      <w:r w:rsidRPr="0031053A">
        <w:rPr>
          <w:i/>
          <w:iCs/>
          <w:sz w:val="20"/>
          <w:szCs w:val="20"/>
        </w:rPr>
        <w:t>for</w:t>
      </w:r>
      <w:r w:rsidR="00011DA7" w:rsidRPr="0031053A">
        <w:rPr>
          <w:i/>
          <w:iCs/>
          <w:sz w:val="20"/>
          <w:szCs w:val="20"/>
        </w:rPr>
        <w:t xml:space="preserve"> </w:t>
      </w:r>
      <w:r w:rsidRPr="0031053A">
        <w:rPr>
          <w:i/>
          <w:iCs/>
          <w:sz w:val="20"/>
          <w:szCs w:val="20"/>
        </w:rPr>
        <w:t>pregnancy)</w:t>
      </w:r>
      <w:r w:rsidR="00011DA7" w:rsidRPr="0031053A">
        <w:rPr>
          <w:b/>
          <w:bCs/>
          <w:sz w:val="20"/>
          <w:szCs w:val="20"/>
        </w:rPr>
        <w:t xml:space="preserve"> </w:t>
      </w:r>
      <w:r w:rsidRPr="0031053A">
        <w:rPr>
          <w:b/>
          <w:bCs/>
          <w:sz w:val="20"/>
          <w:szCs w:val="20"/>
        </w:rPr>
        <w:t>and TSH levels</w:t>
      </w:r>
      <w:r w:rsidR="00AC72F3" w:rsidRPr="0031053A">
        <w:rPr>
          <w:b/>
          <w:bCs/>
          <w:sz w:val="20"/>
          <w:szCs w:val="20"/>
        </w:rPr>
        <w:t>:</w:t>
      </w:r>
      <w:r w:rsidRPr="0031053A">
        <w:rPr>
          <w:b/>
          <w:bCs/>
          <w:sz w:val="20"/>
          <w:szCs w:val="20"/>
        </w:rPr>
        <w:t>-</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This has been done for all members involved in the study who fulfilled the</w:t>
      </w:r>
      <w:r w:rsidR="00011DA7" w:rsidRPr="0031053A">
        <w:rPr>
          <w:sz w:val="20"/>
          <w:szCs w:val="20"/>
        </w:rPr>
        <w:t xml:space="preserve"> </w:t>
      </w:r>
      <w:r w:rsidRPr="0031053A">
        <w:rPr>
          <w:sz w:val="20"/>
          <w:szCs w:val="20"/>
        </w:rPr>
        <w:t>inclusion criteria</w:t>
      </w:r>
      <w:r w:rsidR="00011DA7" w:rsidRPr="0031053A">
        <w:rPr>
          <w:sz w:val="20"/>
          <w:szCs w:val="20"/>
        </w:rPr>
        <w:t xml:space="preserve">, </w:t>
      </w:r>
      <w:r w:rsidRPr="0031053A">
        <w:rPr>
          <w:sz w:val="20"/>
          <w:szCs w:val="20"/>
        </w:rPr>
        <w:t>and exclusion criteria</w:t>
      </w:r>
      <w:r w:rsidR="00011DA7" w:rsidRPr="0031053A">
        <w:rPr>
          <w:sz w:val="20"/>
          <w:szCs w:val="20"/>
        </w:rPr>
        <w:t>.</w:t>
      </w:r>
    </w:p>
    <w:p w:rsidR="00FE68DE" w:rsidRPr="0031053A" w:rsidRDefault="00FE68DE" w:rsidP="0031053A">
      <w:pPr>
        <w:autoSpaceDE w:val="0"/>
        <w:autoSpaceDN w:val="0"/>
        <w:bidi w:val="0"/>
        <w:adjustRightInd w:val="0"/>
        <w:snapToGrid w:val="0"/>
        <w:ind w:firstLine="425"/>
        <w:jc w:val="both"/>
        <w:rPr>
          <w:b/>
          <w:bCs/>
          <w:i/>
          <w:iCs/>
          <w:sz w:val="20"/>
          <w:szCs w:val="20"/>
        </w:rPr>
      </w:pPr>
      <w:r w:rsidRPr="0031053A">
        <w:rPr>
          <w:sz w:val="20"/>
          <w:szCs w:val="20"/>
        </w:rPr>
        <w:t>The most accurate and direct measurements of the concentrations</w:t>
      </w:r>
      <w:r w:rsidR="00DF39B0" w:rsidRPr="0031053A">
        <w:rPr>
          <w:sz w:val="20"/>
          <w:szCs w:val="20"/>
        </w:rPr>
        <w:t xml:space="preserve"> </w:t>
      </w:r>
      <w:r w:rsidRPr="0031053A">
        <w:rPr>
          <w:sz w:val="20"/>
          <w:szCs w:val="20"/>
        </w:rPr>
        <w:t xml:space="preserve">of free T4 and free T3 in serum are </w:t>
      </w:r>
      <w:r w:rsidRPr="0031053A">
        <w:rPr>
          <w:sz w:val="20"/>
          <w:szCs w:val="20"/>
        </w:rPr>
        <w:lastRenderedPageBreak/>
        <w:t>performed by assay of these hormones in a dialysate or ultrafiltrate of serum</w:t>
      </w:r>
      <w:r w:rsidR="00011DA7" w:rsidRPr="0031053A">
        <w:rPr>
          <w:sz w:val="20"/>
          <w:szCs w:val="20"/>
        </w:rPr>
        <w:t>.</w:t>
      </w:r>
      <w:r w:rsidRPr="0031053A">
        <w:rPr>
          <w:sz w:val="20"/>
          <w:szCs w:val="20"/>
        </w:rPr>
        <w:t xml:space="preserve"> This is not practical for clinical purposes and alternative strategies have been developed to estimate free thyroid hormone concentrations</w:t>
      </w:r>
      <w:r w:rsidR="000D79B6" w:rsidRPr="0031053A">
        <w:rPr>
          <w:sz w:val="20"/>
          <w:szCs w:val="20"/>
        </w:rPr>
        <w:t xml:space="preserve"> </w:t>
      </w:r>
      <w:r w:rsidR="000D79B6" w:rsidRPr="0031053A">
        <w:rPr>
          <w:b/>
          <w:bCs/>
          <w:i/>
          <w:iCs/>
          <w:sz w:val="20"/>
          <w:szCs w:val="20"/>
        </w:rPr>
        <w:t>(</w:t>
      </w:r>
      <w:r w:rsidRPr="0031053A">
        <w:rPr>
          <w:b/>
          <w:bCs/>
          <w:i/>
          <w:iCs/>
          <w:sz w:val="20"/>
          <w:szCs w:val="20"/>
        </w:rPr>
        <w:t>Larsen et al</w:t>
      </w:r>
      <w:r w:rsidR="00011DA7" w:rsidRPr="0031053A">
        <w:rPr>
          <w:b/>
          <w:bCs/>
          <w:i/>
          <w:iCs/>
          <w:sz w:val="20"/>
          <w:szCs w:val="20"/>
        </w:rPr>
        <w:t xml:space="preserve">., </w:t>
      </w:r>
      <w:r w:rsidRPr="0031053A">
        <w:rPr>
          <w:b/>
          <w:bCs/>
          <w:i/>
          <w:iCs/>
          <w:sz w:val="20"/>
          <w:szCs w:val="20"/>
        </w:rPr>
        <w:t>2008)</w:t>
      </w:r>
      <w:r w:rsidR="00011DA7" w:rsidRPr="0031053A">
        <w:rPr>
          <w:b/>
          <w:bCs/>
          <w:i/>
          <w:iCs/>
          <w:sz w:val="20"/>
          <w:szCs w:val="20"/>
        </w:rPr>
        <w:t>.</w:t>
      </w:r>
    </w:p>
    <w:p w:rsidR="00FE68DE" w:rsidRPr="0031053A" w:rsidRDefault="00FE68DE" w:rsidP="0031053A">
      <w:pPr>
        <w:autoSpaceDE w:val="0"/>
        <w:autoSpaceDN w:val="0"/>
        <w:bidi w:val="0"/>
        <w:adjustRightInd w:val="0"/>
        <w:snapToGrid w:val="0"/>
        <w:ind w:firstLine="425"/>
        <w:jc w:val="both"/>
        <w:rPr>
          <w:b/>
          <w:bCs/>
          <w:i/>
          <w:iCs/>
          <w:sz w:val="20"/>
          <w:szCs w:val="20"/>
        </w:rPr>
      </w:pPr>
      <w:r w:rsidRPr="0031053A">
        <w:rPr>
          <w:sz w:val="20"/>
          <w:szCs w:val="20"/>
        </w:rPr>
        <w:t>Adjusting the TT4 in pregnancy by a factor of 1</w:t>
      </w:r>
      <w:r w:rsidR="00011DA7" w:rsidRPr="0031053A">
        <w:rPr>
          <w:sz w:val="20"/>
          <w:szCs w:val="20"/>
        </w:rPr>
        <w:t>.</w:t>
      </w:r>
      <w:r w:rsidRPr="0031053A">
        <w:rPr>
          <w:sz w:val="20"/>
          <w:szCs w:val="20"/>
        </w:rPr>
        <w:t>5 compared with</w:t>
      </w:r>
      <w:r w:rsidR="00DF39B0" w:rsidRPr="0031053A">
        <w:rPr>
          <w:sz w:val="20"/>
          <w:szCs w:val="20"/>
        </w:rPr>
        <w:t xml:space="preserve"> </w:t>
      </w:r>
      <w:r w:rsidRPr="0031053A">
        <w:rPr>
          <w:sz w:val="20"/>
          <w:szCs w:val="20"/>
        </w:rPr>
        <w:t>nonpregnant reference ranges yields a workable estimate of FT4</w:t>
      </w:r>
      <w:r w:rsidR="00011DA7" w:rsidRPr="0031053A">
        <w:rPr>
          <w:sz w:val="20"/>
          <w:szCs w:val="20"/>
        </w:rPr>
        <w:t>.</w:t>
      </w:r>
      <w:r w:rsidRPr="0031053A">
        <w:rPr>
          <w:sz w:val="20"/>
          <w:szCs w:val="20"/>
        </w:rPr>
        <w:t xml:space="preserve"> Since TT4 is an inexpensive assay well suited to automation</w:t>
      </w:r>
      <w:r w:rsidR="00011DA7" w:rsidRPr="0031053A">
        <w:rPr>
          <w:sz w:val="20"/>
          <w:szCs w:val="20"/>
        </w:rPr>
        <w:t xml:space="preserve">, </w:t>
      </w:r>
      <w:r w:rsidRPr="0031053A">
        <w:rPr>
          <w:sz w:val="20"/>
          <w:szCs w:val="20"/>
        </w:rPr>
        <w:t>the simple</w:t>
      </w:r>
      <w:r w:rsidR="00DF39B0" w:rsidRPr="0031053A">
        <w:rPr>
          <w:sz w:val="20"/>
          <w:szCs w:val="20"/>
        </w:rPr>
        <w:t xml:space="preserve"> </w:t>
      </w:r>
      <w:r w:rsidRPr="0031053A">
        <w:rPr>
          <w:sz w:val="20"/>
          <w:szCs w:val="20"/>
        </w:rPr>
        <w:t>adjustment described above would provide clinicians with an inexpensive</w:t>
      </w:r>
      <w:r w:rsidR="00DF39B0" w:rsidRPr="0031053A">
        <w:rPr>
          <w:sz w:val="20"/>
          <w:szCs w:val="20"/>
        </w:rPr>
        <w:t xml:space="preserve"> </w:t>
      </w:r>
      <w:r w:rsidRPr="0031053A">
        <w:rPr>
          <w:sz w:val="20"/>
          <w:szCs w:val="20"/>
        </w:rPr>
        <w:t>and readily available method for estimating free thyroxine</w:t>
      </w:r>
      <w:r w:rsidR="000D79B6" w:rsidRPr="0031053A">
        <w:rPr>
          <w:b/>
          <w:bCs/>
          <w:i/>
          <w:iCs/>
          <w:sz w:val="20"/>
          <w:szCs w:val="20"/>
        </w:rPr>
        <w:t xml:space="preserve"> (</w:t>
      </w:r>
      <w:r w:rsidRPr="0031053A">
        <w:rPr>
          <w:b/>
          <w:bCs/>
          <w:i/>
          <w:iCs/>
          <w:sz w:val="20"/>
          <w:szCs w:val="20"/>
        </w:rPr>
        <w:t>Lee et al</w:t>
      </w:r>
      <w:r w:rsidR="00011DA7" w:rsidRPr="0031053A">
        <w:rPr>
          <w:b/>
          <w:bCs/>
          <w:i/>
          <w:iCs/>
          <w:sz w:val="20"/>
          <w:szCs w:val="20"/>
        </w:rPr>
        <w:t xml:space="preserve">., </w:t>
      </w:r>
      <w:r w:rsidRPr="0031053A">
        <w:rPr>
          <w:b/>
          <w:bCs/>
          <w:i/>
          <w:iCs/>
          <w:sz w:val="20"/>
          <w:szCs w:val="20"/>
        </w:rPr>
        <w:t>2009)</w:t>
      </w:r>
      <w:r w:rsidR="00011DA7" w:rsidRPr="0031053A">
        <w:rPr>
          <w:b/>
          <w:bCs/>
          <w:i/>
          <w:iCs/>
          <w:sz w:val="20"/>
          <w:szCs w:val="20"/>
        </w:rPr>
        <w:t>.</w:t>
      </w:r>
    </w:p>
    <w:p w:rsidR="00FE68DE" w:rsidRPr="0031053A" w:rsidRDefault="00FE68DE" w:rsidP="0031053A">
      <w:pPr>
        <w:autoSpaceDE w:val="0"/>
        <w:autoSpaceDN w:val="0"/>
        <w:bidi w:val="0"/>
        <w:adjustRightInd w:val="0"/>
        <w:snapToGrid w:val="0"/>
        <w:jc w:val="both"/>
        <w:rPr>
          <w:i/>
          <w:iCs/>
          <w:sz w:val="20"/>
          <w:szCs w:val="20"/>
        </w:rPr>
      </w:pPr>
      <w:r w:rsidRPr="0031053A">
        <w:rPr>
          <w:b/>
          <w:bCs/>
          <w:i/>
          <w:iCs/>
          <w:sz w:val="20"/>
          <w:szCs w:val="20"/>
        </w:rPr>
        <w:t>Specimen collection and preparation</w:t>
      </w:r>
      <w:r w:rsidRPr="0031053A">
        <w:rPr>
          <w:i/>
          <w:iCs/>
          <w:sz w:val="20"/>
          <w:szCs w:val="20"/>
        </w:rPr>
        <w:t>:</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In women of both groups 5 ml of venous blood was</w:t>
      </w:r>
      <w:r w:rsidR="00011DA7" w:rsidRPr="0031053A">
        <w:rPr>
          <w:sz w:val="20"/>
          <w:szCs w:val="20"/>
        </w:rPr>
        <w:t xml:space="preserve"> </w:t>
      </w:r>
      <w:r w:rsidRPr="0031053A">
        <w:rPr>
          <w:sz w:val="20"/>
          <w:szCs w:val="20"/>
        </w:rPr>
        <w:t>withdrawn</w:t>
      </w:r>
      <w:r w:rsidR="00DF39B0" w:rsidRPr="0031053A">
        <w:rPr>
          <w:sz w:val="20"/>
          <w:szCs w:val="20"/>
        </w:rPr>
        <w:t xml:space="preserve"> </w:t>
      </w:r>
      <w:r w:rsidRPr="0031053A">
        <w:rPr>
          <w:sz w:val="20"/>
          <w:szCs w:val="20"/>
        </w:rPr>
        <w:t>and the serum was</w:t>
      </w:r>
      <w:r w:rsidR="00011DA7" w:rsidRPr="0031053A">
        <w:rPr>
          <w:sz w:val="20"/>
          <w:szCs w:val="20"/>
        </w:rPr>
        <w:t xml:space="preserve"> </w:t>
      </w:r>
      <w:r w:rsidRPr="0031053A">
        <w:rPr>
          <w:sz w:val="20"/>
          <w:szCs w:val="20"/>
        </w:rPr>
        <w:t>separated</w:t>
      </w:r>
      <w:r w:rsidR="000D79B6" w:rsidRPr="0031053A">
        <w:rPr>
          <w:sz w:val="20"/>
          <w:szCs w:val="20"/>
        </w:rPr>
        <w:t xml:space="preserve"> (</w:t>
      </w:r>
      <w:r w:rsidRPr="0031053A">
        <w:rPr>
          <w:sz w:val="20"/>
          <w:szCs w:val="20"/>
        </w:rPr>
        <w:t>within 30 minutes) by centrifugation for 10 minutes</w:t>
      </w:r>
      <w:r w:rsidR="00011DA7" w:rsidRPr="0031053A">
        <w:rPr>
          <w:sz w:val="20"/>
          <w:szCs w:val="20"/>
        </w:rPr>
        <w:t xml:space="preserve">, </w:t>
      </w:r>
      <w:r w:rsidRPr="0031053A">
        <w:rPr>
          <w:sz w:val="20"/>
          <w:szCs w:val="20"/>
        </w:rPr>
        <w:t>and stored at -20 C° till the time of assay</w:t>
      </w:r>
      <w:r w:rsidR="00011DA7" w:rsidRPr="0031053A">
        <w:rPr>
          <w:sz w:val="20"/>
          <w:szCs w:val="20"/>
        </w:rPr>
        <w:t>.</w:t>
      </w:r>
      <w:r w:rsidRPr="0031053A">
        <w:rPr>
          <w:sz w:val="20"/>
          <w:szCs w:val="20"/>
        </w:rPr>
        <w:t xml:space="preserve"> Storage was done in Medical Research Center</w:t>
      </w:r>
      <w:r w:rsidR="00011DA7" w:rsidRPr="0031053A">
        <w:rPr>
          <w:sz w:val="20"/>
          <w:szCs w:val="20"/>
        </w:rPr>
        <w:t xml:space="preserve">, </w:t>
      </w:r>
      <w:r w:rsidRPr="0031053A">
        <w:rPr>
          <w:sz w:val="20"/>
          <w:szCs w:val="20"/>
        </w:rPr>
        <w:t>Ain Shams University</w:t>
      </w:r>
      <w:r w:rsidR="00011DA7" w:rsidRPr="0031053A">
        <w:rPr>
          <w:sz w:val="20"/>
          <w:szCs w:val="20"/>
        </w:rPr>
        <w:t>.</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Serum total T4</w:t>
      </w:r>
      <w:r w:rsidR="00011DA7" w:rsidRPr="0031053A">
        <w:rPr>
          <w:sz w:val="20"/>
          <w:szCs w:val="20"/>
        </w:rPr>
        <w:t xml:space="preserve">, </w:t>
      </w:r>
      <w:r w:rsidRPr="0031053A">
        <w:rPr>
          <w:sz w:val="20"/>
          <w:szCs w:val="20"/>
        </w:rPr>
        <w:t>total T3 and TSH levels</w:t>
      </w:r>
      <w:r w:rsidR="00011DA7" w:rsidRPr="0031053A">
        <w:rPr>
          <w:sz w:val="20"/>
          <w:szCs w:val="20"/>
        </w:rPr>
        <w:t xml:space="preserve"> </w:t>
      </w:r>
      <w:r w:rsidRPr="0031053A">
        <w:rPr>
          <w:sz w:val="20"/>
          <w:szCs w:val="20"/>
        </w:rPr>
        <w:t>have been</w:t>
      </w:r>
      <w:r w:rsidR="00011DA7" w:rsidRPr="0031053A">
        <w:rPr>
          <w:sz w:val="20"/>
          <w:szCs w:val="20"/>
        </w:rPr>
        <w:t xml:space="preserve"> </w:t>
      </w:r>
      <w:r w:rsidRPr="0031053A">
        <w:rPr>
          <w:sz w:val="20"/>
          <w:szCs w:val="20"/>
        </w:rPr>
        <w:t>measured by</w:t>
      </w:r>
      <w:r w:rsidR="00DF39B0" w:rsidRPr="0031053A">
        <w:rPr>
          <w:sz w:val="20"/>
          <w:szCs w:val="20"/>
        </w:rPr>
        <w:t xml:space="preserve"> </w:t>
      </w:r>
      <w:r w:rsidRPr="0031053A">
        <w:rPr>
          <w:sz w:val="20"/>
          <w:szCs w:val="20"/>
        </w:rPr>
        <w:t>radioimmune assay technique in Medical Research Center</w:t>
      </w:r>
      <w:r w:rsidR="00011DA7" w:rsidRPr="0031053A">
        <w:rPr>
          <w:sz w:val="20"/>
          <w:szCs w:val="20"/>
        </w:rPr>
        <w:t xml:space="preserve">, </w:t>
      </w:r>
      <w:r w:rsidRPr="0031053A">
        <w:rPr>
          <w:sz w:val="20"/>
          <w:szCs w:val="20"/>
        </w:rPr>
        <w:t>Ain Shams University</w:t>
      </w:r>
      <w:r w:rsidR="00011DA7" w:rsidRPr="0031053A">
        <w:rPr>
          <w:sz w:val="20"/>
          <w:szCs w:val="20"/>
        </w:rPr>
        <w:t>.</w:t>
      </w:r>
      <w:r w:rsidRPr="0031053A">
        <w:rPr>
          <w:sz w:val="20"/>
          <w:szCs w:val="20"/>
        </w:rPr>
        <w:t xml:space="preserve"> It has been done through the following</w:t>
      </w:r>
      <w:r w:rsidR="00011DA7" w:rsidRPr="0031053A">
        <w:rPr>
          <w:sz w:val="20"/>
          <w:szCs w:val="20"/>
        </w:rPr>
        <w:t xml:space="preserve"> </w:t>
      </w:r>
      <w:r w:rsidRPr="0031053A">
        <w:rPr>
          <w:sz w:val="20"/>
          <w:szCs w:val="20"/>
        </w:rPr>
        <w:t>kits:</w:t>
      </w:r>
    </w:p>
    <w:p w:rsidR="00FE68DE" w:rsidRPr="0031053A" w:rsidRDefault="00FE68DE" w:rsidP="00ED2AEA">
      <w:pPr>
        <w:widowControl w:val="0"/>
        <w:bidi w:val="0"/>
        <w:snapToGrid w:val="0"/>
        <w:ind w:firstLine="425"/>
        <w:jc w:val="both"/>
        <w:rPr>
          <w:i/>
          <w:iCs/>
          <w:sz w:val="20"/>
          <w:szCs w:val="20"/>
        </w:rPr>
      </w:pPr>
      <w:r w:rsidRPr="0031053A">
        <w:rPr>
          <w:sz w:val="20"/>
          <w:szCs w:val="20"/>
        </w:rPr>
        <w:t>1)</w:t>
      </w:r>
      <w:r w:rsidR="00DF39B0" w:rsidRPr="0031053A">
        <w:rPr>
          <w:sz w:val="20"/>
          <w:szCs w:val="20"/>
        </w:rPr>
        <w:tab/>
      </w:r>
      <w:r w:rsidRPr="0031053A">
        <w:rPr>
          <w:sz w:val="20"/>
          <w:szCs w:val="20"/>
        </w:rPr>
        <w:t>The Calbiotech</w:t>
      </w:r>
      <w:r w:rsidR="00011DA7" w:rsidRPr="0031053A">
        <w:rPr>
          <w:sz w:val="20"/>
          <w:szCs w:val="20"/>
        </w:rPr>
        <w:t xml:space="preserve">, </w:t>
      </w:r>
      <w:r w:rsidRPr="0031053A">
        <w:rPr>
          <w:sz w:val="20"/>
          <w:szCs w:val="20"/>
        </w:rPr>
        <w:t>Inc</w:t>
      </w:r>
      <w:r w:rsidR="00011DA7" w:rsidRPr="0031053A">
        <w:rPr>
          <w:sz w:val="20"/>
          <w:szCs w:val="20"/>
        </w:rPr>
        <w:t>.</w:t>
      </w:r>
      <w:r w:rsidR="000D79B6" w:rsidRPr="0031053A">
        <w:rPr>
          <w:sz w:val="20"/>
          <w:szCs w:val="20"/>
        </w:rPr>
        <w:t xml:space="preserve"> (</w:t>
      </w:r>
      <w:r w:rsidRPr="0031053A">
        <w:rPr>
          <w:sz w:val="20"/>
          <w:szCs w:val="20"/>
        </w:rPr>
        <w:t>CBI) TSH ELISA Kit</w:t>
      </w:r>
      <w:r w:rsidR="00011DA7" w:rsidRPr="0031053A">
        <w:rPr>
          <w:sz w:val="20"/>
          <w:szCs w:val="20"/>
        </w:rPr>
        <w:t xml:space="preserve"> </w:t>
      </w:r>
      <w:r w:rsidRPr="0031053A">
        <w:rPr>
          <w:sz w:val="20"/>
          <w:szCs w:val="20"/>
        </w:rPr>
        <w:t>for the quantitative measurement of TSH in human serum</w:t>
      </w:r>
      <w:r w:rsidR="00AC72F3" w:rsidRPr="0031053A">
        <w:rPr>
          <w:sz w:val="20"/>
          <w:szCs w:val="20"/>
        </w:rPr>
        <w:t>.</w:t>
      </w:r>
      <w:r w:rsidR="00AC72F3">
        <w:rPr>
          <w:sz w:val="20"/>
          <w:szCs w:val="20"/>
        </w:rPr>
        <w:t xml:space="preserve"> </w:t>
      </w:r>
      <w:r w:rsidR="00AC72F3" w:rsidRPr="0031053A">
        <w:rPr>
          <w:sz w:val="20"/>
          <w:szCs w:val="20"/>
        </w:rPr>
        <w:t>I</w:t>
      </w:r>
      <w:r w:rsidRPr="0031053A">
        <w:rPr>
          <w:sz w:val="20"/>
          <w:szCs w:val="20"/>
        </w:rPr>
        <w:t>t belongs</w:t>
      </w:r>
      <w:r w:rsidR="00011DA7" w:rsidRPr="0031053A">
        <w:rPr>
          <w:sz w:val="20"/>
          <w:szCs w:val="20"/>
        </w:rPr>
        <w:t xml:space="preserve"> </w:t>
      </w:r>
      <w:r w:rsidRPr="0031053A">
        <w:rPr>
          <w:sz w:val="20"/>
          <w:szCs w:val="20"/>
        </w:rPr>
        <w:t>to</w:t>
      </w:r>
      <w:r w:rsidRPr="0031053A">
        <w:rPr>
          <w:i/>
          <w:iCs/>
          <w:sz w:val="20"/>
          <w:szCs w:val="20"/>
        </w:rPr>
        <w:t xml:space="preserve"> Calbiotech Inc</w:t>
      </w:r>
      <w:r w:rsidR="00011DA7" w:rsidRPr="0031053A">
        <w:rPr>
          <w:i/>
          <w:iCs/>
          <w:sz w:val="20"/>
          <w:szCs w:val="20"/>
        </w:rPr>
        <w:t xml:space="preserve">., </w:t>
      </w:r>
      <w:r w:rsidRPr="0031053A">
        <w:rPr>
          <w:i/>
          <w:iCs/>
          <w:sz w:val="20"/>
          <w:szCs w:val="20"/>
        </w:rPr>
        <w:t>10461 Austin Dr</w:t>
      </w:r>
      <w:r w:rsidR="00011DA7" w:rsidRPr="0031053A">
        <w:rPr>
          <w:i/>
          <w:iCs/>
          <w:sz w:val="20"/>
          <w:szCs w:val="20"/>
        </w:rPr>
        <w:t xml:space="preserve">, </w:t>
      </w:r>
      <w:r w:rsidRPr="0031053A">
        <w:rPr>
          <w:i/>
          <w:iCs/>
          <w:sz w:val="20"/>
          <w:szCs w:val="20"/>
        </w:rPr>
        <w:t>Spring Valley</w:t>
      </w:r>
      <w:r w:rsidR="00011DA7" w:rsidRPr="0031053A">
        <w:rPr>
          <w:i/>
          <w:iCs/>
          <w:sz w:val="20"/>
          <w:szCs w:val="20"/>
        </w:rPr>
        <w:t xml:space="preserve">, </w:t>
      </w:r>
      <w:r w:rsidRPr="0031053A">
        <w:rPr>
          <w:i/>
          <w:iCs/>
          <w:sz w:val="20"/>
          <w:szCs w:val="20"/>
        </w:rPr>
        <w:t>CA</w:t>
      </w:r>
      <w:r w:rsidR="00011DA7" w:rsidRPr="0031053A">
        <w:rPr>
          <w:i/>
          <w:iCs/>
          <w:sz w:val="20"/>
          <w:szCs w:val="20"/>
        </w:rPr>
        <w:t xml:space="preserve">, </w:t>
      </w:r>
      <w:r w:rsidRPr="0031053A">
        <w:rPr>
          <w:i/>
          <w:iCs/>
          <w:sz w:val="20"/>
          <w:szCs w:val="20"/>
        </w:rPr>
        <w:t>91978</w:t>
      </w:r>
      <w:r w:rsidR="00011DA7" w:rsidRPr="0031053A">
        <w:rPr>
          <w:i/>
          <w:iCs/>
          <w:sz w:val="20"/>
          <w:szCs w:val="20"/>
        </w:rPr>
        <w:t xml:space="preserve">, </w:t>
      </w:r>
      <w:r w:rsidRPr="0031053A">
        <w:rPr>
          <w:i/>
          <w:iCs/>
          <w:sz w:val="20"/>
          <w:szCs w:val="20"/>
        </w:rPr>
        <w:t>USA</w:t>
      </w:r>
      <w:r w:rsidR="00011DA7" w:rsidRPr="0031053A">
        <w:rPr>
          <w:i/>
          <w:iCs/>
          <w:sz w:val="20"/>
          <w:szCs w:val="20"/>
        </w:rPr>
        <w:t>.</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 xml:space="preserve">2) </w:t>
      </w:r>
      <w:r w:rsidR="00DF39B0" w:rsidRPr="0031053A">
        <w:rPr>
          <w:sz w:val="20"/>
          <w:szCs w:val="20"/>
        </w:rPr>
        <w:tab/>
      </w:r>
      <w:r w:rsidRPr="0031053A">
        <w:rPr>
          <w:sz w:val="20"/>
          <w:szCs w:val="20"/>
        </w:rPr>
        <w:t>The Immunospec</w:t>
      </w:r>
      <w:r w:rsidR="00011DA7" w:rsidRPr="0031053A">
        <w:rPr>
          <w:sz w:val="20"/>
          <w:szCs w:val="20"/>
        </w:rPr>
        <w:t xml:space="preserve"> </w:t>
      </w:r>
      <w:r w:rsidRPr="0031053A">
        <w:rPr>
          <w:sz w:val="20"/>
          <w:szCs w:val="20"/>
        </w:rPr>
        <w:t>T3 EIA</w:t>
      </w:r>
      <w:r w:rsidR="00011DA7" w:rsidRPr="0031053A">
        <w:rPr>
          <w:sz w:val="20"/>
          <w:szCs w:val="20"/>
        </w:rPr>
        <w:t xml:space="preserve"> </w:t>
      </w:r>
      <w:r w:rsidRPr="0031053A">
        <w:rPr>
          <w:sz w:val="20"/>
          <w:szCs w:val="20"/>
        </w:rPr>
        <w:t>for the quantitative measurement of</w:t>
      </w:r>
      <w:r w:rsidR="00AC72F3">
        <w:rPr>
          <w:sz w:val="20"/>
          <w:szCs w:val="20"/>
        </w:rPr>
        <w:t xml:space="preserve"> </w:t>
      </w:r>
      <w:r w:rsidRPr="0031053A">
        <w:rPr>
          <w:sz w:val="20"/>
          <w:szCs w:val="20"/>
        </w:rPr>
        <w:t>total Triiodothyronine</w:t>
      </w:r>
      <w:r w:rsidR="000D79B6" w:rsidRPr="0031053A">
        <w:rPr>
          <w:sz w:val="20"/>
          <w:szCs w:val="20"/>
        </w:rPr>
        <w:t xml:space="preserve"> (</w:t>
      </w:r>
      <w:r w:rsidRPr="0031053A">
        <w:rPr>
          <w:sz w:val="20"/>
          <w:szCs w:val="20"/>
        </w:rPr>
        <w:t>TT3) in human serum</w:t>
      </w:r>
      <w:r w:rsidR="00011DA7" w:rsidRPr="0031053A">
        <w:rPr>
          <w:sz w:val="20"/>
          <w:szCs w:val="20"/>
        </w:rPr>
        <w:t>.</w:t>
      </w:r>
      <w:r w:rsidR="00DF39B0" w:rsidRPr="0031053A">
        <w:rPr>
          <w:sz w:val="20"/>
          <w:szCs w:val="20"/>
        </w:rPr>
        <w:t xml:space="preserve"> </w:t>
      </w:r>
      <w:r w:rsidRPr="0031053A">
        <w:rPr>
          <w:sz w:val="20"/>
          <w:szCs w:val="20"/>
        </w:rPr>
        <w:t>it belongs to</w:t>
      </w:r>
      <w:r w:rsidR="00AC72F3">
        <w:rPr>
          <w:sz w:val="20"/>
          <w:szCs w:val="20"/>
        </w:rPr>
        <w:t xml:space="preserve"> </w:t>
      </w:r>
      <w:r w:rsidRPr="0031053A">
        <w:rPr>
          <w:sz w:val="20"/>
          <w:szCs w:val="20"/>
        </w:rPr>
        <w:t>Immunospec Corporation</w:t>
      </w:r>
      <w:r w:rsidR="00011DA7" w:rsidRPr="0031053A">
        <w:rPr>
          <w:sz w:val="20"/>
          <w:szCs w:val="20"/>
        </w:rPr>
        <w:t xml:space="preserve">, </w:t>
      </w:r>
      <w:r w:rsidRPr="0031053A">
        <w:rPr>
          <w:sz w:val="20"/>
          <w:szCs w:val="20"/>
        </w:rPr>
        <w:t>7018 Owens</w:t>
      </w:r>
      <w:r w:rsidR="00DF39B0" w:rsidRPr="0031053A">
        <w:rPr>
          <w:sz w:val="20"/>
          <w:szCs w:val="20"/>
        </w:rPr>
        <w:t xml:space="preserve"> </w:t>
      </w:r>
      <w:r w:rsidRPr="0031053A">
        <w:rPr>
          <w:sz w:val="20"/>
          <w:szCs w:val="20"/>
        </w:rPr>
        <w:t>mouth Ave</w:t>
      </w:r>
      <w:r w:rsidR="00011DA7" w:rsidRPr="0031053A">
        <w:rPr>
          <w:sz w:val="20"/>
          <w:szCs w:val="20"/>
        </w:rPr>
        <w:t>.</w:t>
      </w:r>
      <w:r w:rsidRPr="0031053A">
        <w:rPr>
          <w:sz w:val="20"/>
          <w:szCs w:val="20"/>
        </w:rPr>
        <w:t xml:space="preserve"> Suite 103</w:t>
      </w:r>
      <w:r w:rsidR="00011DA7" w:rsidRPr="0031053A">
        <w:rPr>
          <w:sz w:val="20"/>
          <w:szCs w:val="20"/>
        </w:rPr>
        <w:t>,</w:t>
      </w:r>
      <w:r w:rsidR="00AC72F3">
        <w:rPr>
          <w:sz w:val="20"/>
          <w:szCs w:val="20"/>
        </w:rPr>
        <w:t xml:space="preserve"> </w:t>
      </w:r>
      <w:r w:rsidRPr="0031053A">
        <w:rPr>
          <w:sz w:val="20"/>
          <w:szCs w:val="20"/>
        </w:rPr>
        <w:t>Canoga Park</w:t>
      </w:r>
      <w:r w:rsidR="00011DA7" w:rsidRPr="0031053A">
        <w:rPr>
          <w:sz w:val="20"/>
          <w:szCs w:val="20"/>
        </w:rPr>
        <w:t xml:space="preserve">, </w:t>
      </w:r>
      <w:r w:rsidRPr="0031053A">
        <w:rPr>
          <w:sz w:val="20"/>
          <w:szCs w:val="20"/>
        </w:rPr>
        <w:t>CA</w:t>
      </w:r>
      <w:r w:rsidR="00011DA7" w:rsidRPr="0031053A">
        <w:rPr>
          <w:sz w:val="20"/>
          <w:szCs w:val="20"/>
        </w:rPr>
        <w:t xml:space="preserve">, </w:t>
      </w:r>
      <w:r w:rsidRPr="0031053A">
        <w:rPr>
          <w:sz w:val="20"/>
          <w:szCs w:val="20"/>
        </w:rPr>
        <w:t>91303</w:t>
      </w:r>
      <w:r w:rsidR="00011DA7" w:rsidRPr="0031053A">
        <w:rPr>
          <w:sz w:val="20"/>
          <w:szCs w:val="20"/>
        </w:rPr>
        <w:t xml:space="preserve">, </w:t>
      </w:r>
      <w:r w:rsidRPr="0031053A">
        <w:rPr>
          <w:sz w:val="20"/>
          <w:szCs w:val="20"/>
        </w:rPr>
        <w:t>USA</w:t>
      </w:r>
      <w:r w:rsidR="00011DA7" w:rsidRPr="0031053A">
        <w:rPr>
          <w:sz w:val="20"/>
          <w:szCs w:val="20"/>
        </w:rPr>
        <w:t>.</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 xml:space="preserve">3) </w:t>
      </w:r>
      <w:r w:rsidR="00DF39B0" w:rsidRPr="0031053A">
        <w:rPr>
          <w:sz w:val="20"/>
          <w:szCs w:val="20"/>
        </w:rPr>
        <w:tab/>
      </w:r>
      <w:r w:rsidRPr="0031053A">
        <w:rPr>
          <w:sz w:val="20"/>
          <w:szCs w:val="20"/>
        </w:rPr>
        <w:t>The Immunospec</w:t>
      </w:r>
      <w:r w:rsidR="00011DA7" w:rsidRPr="0031053A">
        <w:rPr>
          <w:sz w:val="20"/>
          <w:szCs w:val="20"/>
        </w:rPr>
        <w:t xml:space="preserve"> </w:t>
      </w:r>
      <w:r w:rsidRPr="0031053A">
        <w:rPr>
          <w:sz w:val="20"/>
          <w:szCs w:val="20"/>
        </w:rPr>
        <w:t>T4 EIA</w:t>
      </w:r>
      <w:r w:rsidR="00011DA7" w:rsidRPr="0031053A">
        <w:rPr>
          <w:sz w:val="20"/>
          <w:szCs w:val="20"/>
        </w:rPr>
        <w:t xml:space="preserve"> </w:t>
      </w:r>
      <w:r w:rsidRPr="0031053A">
        <w:rPr>
          <w:sz w:val="20"/>
          <w:szCs w:val="20"/>
        </w:rPr>
        <w:t>for the quantitative measurement of</w:t>
      </w:r>
      <w:r w:rsidR="00011DA7" w:rsidRPr="0031053A">
        <w:rPr>
          <w:sz w:val="20"/>
          <w:szCs w:val="20"/>
        </w:rPr>
        <w:t xml:space="preserve"> </w:t>
      </w:r>
      <w:r w:rsidRPr="0031053A">
        <w:rPr>
          <w:sz w:val="20"/>
          <w:szCs w:val="20"/>
        </w:rPr>
        <w:t>total Tetraiodothyronine</w:t>
      </w:r>
      <w:r w:rsidR="000D79B6" w:rsidRPr="0031053A">
        <w:rPr>
          <w:sz w:val="20"/>
          <w:szCs w:val="20"/>
        </w:rPr>
        <w:t xml:space="preserve"> (</w:t>
      </w:r>
      <w:r w:rsidRPr="0031053A">
        <w:rPr>
          <w:sz w:val="20"/>
          <w:szCs w:val="20"/>
        </w:rPr>
        <w:t>TT4) in human serum</w:t>
      </w:r>
      <w:r w:rsidR="00011DA7" w:rsidRPr="0031053A">
        <w:rPr>
          <w:sz w:val="20"/>
          <w:szCs w:val="20"/>
        </w:rPr>
        <w:t>.</w:t>
      </w:r>
      <w:r w:rsidR="002D21B0" w:rsidRPr="0031053A">
        <w:rPr>
          <w:sz w:val="20"/>
          <w:szCs w:val="20"/>
        </w:rPr>
        <w:t xml:space="preserve"> </w:t>
      </w:r>
      <w:r w:rsidRPr="0031053A">
        <w:rPr>
          <w:sz w:val="20"/>
          <w:szCs w:val="20"/>
        </w:rPr>
        <w:t>it belongs to</w:t>
      </w:r>
      <w:r w:rsidR="00AC72F3">
        <w:rPr>
          <w:sz w:val="20"/>
          <w:szCs w:val="20"/>
        </w:rPr>
        <w:t xml:space="preserve"> </w:t>
      </w:r>
      <w:r w:rsidRPr="0031053A">
        <w:rPr>
          <w:sz w:val="20"/>
          <w:szCs w:val="20"/>
        </w:rPr>
        <w:t>Immunospec Corporation</w:t>
      </w:r>
      <w:r w:rsidR="00011DA7" w:rsidRPr="0031053A">
        <w:rPr>
          <w:sz w:val="20"/>
          <w:szCs w:val="20"/>
        </w:rPr>
        <w:t xml:space="preserve">, </w:t>
      </w:r>
      <w:r w:rsidRPr="0031053A">
        <w:rPr>
          <w:sz w:val="20"/>
          <w:szCs w:val="20"/>
        </w:rPr>
        <w:t>7018 Owensmouth Ave</w:t>
      </w:r>
      <w:r w:rsidR="00011DA7" w:rsidRPr="0031053A">
        <w:rPr>
          <w:sz w:val="20"/>
          <w:szCs w:val="20"/>
        </w:rPr>
        <w:t>.</w:t>
      </w:r>
      <w:r w:rsidRPr="0031053A">
        <w:rPr>
          <w:sz w:val="20"/>
          <w:szCs w:val="20"/>
        </w:rPr>
        <w:t xml:space="preserve"> Suite 103</w:t>
      </w:r>
      <w:r w:rsidR="00011DA7" w:rsidRPr="0031053A">
        <w:rPr>
          <w:sz w:val="20"/>
          <w:szCs w:val="20"/>
        </w:rPr>
        <w:t>,</w:t>
      </w:r>
      <w:r w:rsidR="00AC72F3">
        <w:rPr>
          <w:sz w:val="20"/>
          <w:szCs w:val="20"/>
        </w:rPr>
        <w:t xml:space="preserve"> </w:t>
      </w:r>
      <w:r w:rsidRPr="0031053A">
        <w:rPr>
          <w:sz w:val="20"/>
          <w:szCs w:val="20"/>
        </w:rPr>
        <w:t>Canoga Park</w:t>
      </w:r>
      <w:r w:rsidR="00011DA7" w:rsidRPr="0031053A">
        <w:rPr>
          <w:sz w:val="20"/>
          <w:szCs w:val="20"/>
        </w:rPr>
        <w:t xml:space="preserve">, </w:t>
      </w:r>
      <w:r w:rsidRPr="0031053A">
        <w:rPr>
          <w:sz w:val="20"/>
          <w:szCs w:val="20"/>
        </w:rPr>
        <w:t>CA</w:t>
      </w:r>
      <w:r w:rsidR="00011DA7" w:rsidRPr="0031053A">
        <w:rPr>
          <w:sz w:val="20"/>
          <w:szCs w:val="20"/>
        </w:rPr>
        <w:t xml:space="preserve">, </w:t>
      </w:r>
      <w:r w:rsidRPr="0031053A">
        <w:rPr>
          <w:sz w:val="20"/>
          <w:szCs w:val="20"/>
        </w:rPr>
        <w:t>91303</w:t>
      </w:r>
      <w:r w:rsidR="00011DA7" w:rsidRPr="0031053A">
        <w:rPr>
          <w:sz w:val="20"/>
          <w:szCs w:val="20"/>
        </w:rPr>
        <w:t xml:space="preserve">, </w:t>
      </w:r>
      <w:r w:rsidRPr="0031053A">
        <w:rPr>
          <w:sz w:val="20"/>
          <w:szCs w:val="20"/>
        </w:rPr>
        <w:t>USA</w:t>
      </w:r>
      <w:r w:rsidR="00011DA7" w:rsidRPr="0031053A">
        <w:rPr>
          <w:sz w:val="20"/>
          <w:szCs w:val="20"/>
        </w:rPr>
        <w:t>.</w:t>
      </w:r>
    </w:p>
    <w:p w:rsidR="00FE68DE" w:rsidRPr="0031053A" w:rsidRDefault="00FE68DE" w:rsidP="0031053A">
      <w:pPr>
        <w:autoSpaceDE w:val="0"/>
        <w:autoSpaceDN w:val="0"/>
        <w:bidi w:val="0"/>
        <w:adjustRightInd w:val="0"/>
        <w:snapToGrid w:val="0"/>
        <w:jc w:val="both"/>
        <w:rPr>
          <w:b/>
          <w:bCs/>
          <w:sz w:val="20"/>
          <w:szCs w:val="20"/>
        </w:rPr>
      </w:pPr>
      <w:r w:rsidRPr="0031053A">
        <w:rPr>
          <w:b/>
          <w:bCs/>
          <w:sz w:val="20"/>
          <w:szCs w:val="20"/>
        </w:rPr>
        <w:t xml:space="preserve">Statistical </w:t>
      </w:r>
      <w:r w:rsidR="002649F2" w:rsidRPr="0031053A">
        <w:rPr>
          <w:b/>
          <w:bCs/>
          <w:sz w:val="20"/>
          <w:szCs w:val="20"/>
        </w:rPr>
        <w:t>analysis:</w:t>
      </w:r>
    </w:p>
    <w:p w:rsidR="00305DA3" w:rsidRPr="0031053A" w:rsidRDefault="00305DA3" w:rsidP="0031053A">
      <w:pPr>
        <w:bidi w:val="0"/>
        <w:snapToGrid w:val="0"/>
        <w:ind w:firstLine="425"/>
        <w:jc w:val="both"/>
        <w:rPr>
          <w:sz w:val="20"/>
          <w:szCs w:val="20"/>
          <w:lang w:bidi="ar-EG"/>
        </w:rPr>
      </w:pPr>
      <w:r w:rsidRPr="0031053A">
        <w:rPr>
          <w:sz w:val="20"/>
          <w:szCs w:val="20"/>
        </w:rPr>
        <w:t>Statistical presentation and analysis of the present study was conducted, using the mean, standard error, Kruskal-Wallis</w:t>
      </w:r>
      <w:r w:rsidR="00AC72F3">
        <w:rPr>
          <w:sz w:val="20"/>
          <w:szCs w:val="20"/>
        </w:rPr>
        <w:t xml:space="preserve"> </w:t>
      </w:r>
      <w:r w:rsidRPr="0031053A">
        <w:rPr>
          <w:sz w:val="20"/>
          <w:szCs w:val="20"/>
        </w:rPr>
        <w:t>and Analysis of variance [ANOVA] and Mann-Whitney</w:t>
      </w:r>
      <w:r w:rsidR="00AC72F3">
        <w:rPr>
          <w:sz w:val="20"/>
          <w:szCs w:val="20"/>
        </w:rPr>
        <w:t xml:space="preserve"> </w:t>
      </w:r>
      <w:r w:rsidRPr="0031053A">
        <w:rPr>
          <w:sz w:val="20"/>
          <w:szCs w:val="20"/>
        </w:rPr>
        <w:t>tests by SPSS V17.</w:t>
      </w:r>
    </w:p>
    <w:p w:rsidR="00305DA3" w:rsidRPr="0031053A" w:rsidRDefault="00305DA3" w:rsidP="0031053A">
      <w:pPr>
        <w:numPr>
          <w:ilvl w:val="0"/>
          <w:numId w:val="31"/>
        </w:numPr>
        <w:bidi w:val="0"/>
        <w:snapToGrid w:val="0"/>
        <w:ind w:left="0" w:right="0" w:firstLine="425"/>
        <w:jc w:val="both"/>
        <w:rPr>
          <w:sz w:val="20"/>
          <w:szCs w:val="20"/>
        </w:rPr>
      </w:pPr>
      <w:r w:rsidRPr="0031053A">
        <w:rPr>
          <w:sz w:val="20"/>
          <w:szCs w:val="20"/>
        </w:rPr>
        <w:t xml:space="preserve">Mean = </w:t>
      </w:r>
      <w:r w:rsidRPr="0031053A">
        <w:rPr>
          <w:sz w:val="20"/>
          <w:szCs w:val="20"/>
        </w:rPr>
        <w:object w:dxaOrig="4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pt;height:35.05pt" o:ole="" fillcolor="window">
            <v:imagedata r:id="rId14" o:title=""/>
          </v:shape>
          <o:OLEObject Type="Embed" ProgID="Equation.3" ShapeID="_x0000_i1025" DrawAspect="Content" ObjectID="_1564518058" r:id="rId15"/>
        </w:object>
      </w:r>
    </w:p>
    <w:p w:rsidR="00305DA3" w:rsidRPr="0031053A" w:rsidRDefault="00305DA3" w:rsidP="0031053A">
      <w:pPr>
        <w:bidi w:val="0"/>
        <w:snapToGrid w:val="0"/>
        <w:ind w:firstLine="425"/>
        <w:jc w:val="both"/>
        <w:rPr>
          <w:sz w:val="20"/>
          <w:szCs w:val="20"/>
        </w:rPr>
      </w:pPr>
      <w:r w:rsidRPr="0031053A">
        <w:rPr>
          <w:sz w:val="20"/>
          <w:szCs w:val="20"/>
        </w:rPr>
        <w:t xml:space="preserve">Where </w:t>
      </w:r>
      <w:r w:rsidRPr="0031053A">
        <w:rPr>
          <w:sz w:val="20"/>
          <w:szCs w:val="20"/>
        </w:rPr>
        <w:object w:dxaOrig="240" w:dyaOrig="279">
          <v:shape id="_x0000_i1026" type="#_x0000_t75" style="width:11.9pt;height:13.75pt" o:ole="" fillcolor="window">
            <v:imagedata r:id="rId16" o:title=""/>
          </v:shape>
          <o:OLEObject Type="Embed" ProgID="Equation.3" ShapeID="_x0000_i1026" DrawAspect="Content" ObjectID="_1564518059" r:id="rId17"/>
        </w:object>
      </w:r>
      <w:r w:rsidRPr="0031053A">
        <w:rPr>
          <w:sz w:val="20"/>
          <w:szCs w:val="20"/>
        </w:rPr>
        <w:t xml:space="preserve"> = sum</w:t>
      </w:r>
      <w:r w:rsidR="00AC72F3">
        <w:rPr>
          <w:sz w:val="20"/>
          <w:szCs w:val="20"/>
        </w:rPr>
        <w:t xml:space="preserve"> </w:t>
      </w:r>
      <w:r w:rsidR="005F6712" w:rsidRPr="0031053A">
        <w:rPr>
          <w:sz w:val="20"/>
          <w:szCs w:val="20"/>
        </w:rPr>
        <w:t>&amp;</w:t>
      </w:r>
      <w:r w:rsidR="00AC72F3">
        <w:rPr>
          <w:sz w:val="20"/>
          <w:szCs w:val="20"/>
        </w:rPr>
        <w:t xml:space="preserve"> </w:t>
      </w:r>
      <w:r w:rsidRPr="0031053A">
        <w:rPr>
          <w:sz w:val="20"/>
          <w:szCs w:val="20"/>
        </w:rPr>
        <w:t>n = number of observations.</w:t>
      </w:r>
    </w:p>
    <w:p w:rsidR="00305DA3" w:rsidRPr="0031053A" w:rsidRDefault="00305DA3" w:rsidP="0031053A">
      <w:pPr>
        <w:numPr>
          <w:ilvl w:val="0"/>
          <w:numId w:val="31"/>
        </w:numPr>
        <w:bidi w:val="0"/>
        <w:snapToGrid w:val="0"/>
        <w:ind w:left="0" w:right="0" w:firstLine="425"/>
        <w:jc w:val="both"/>
        <w:rPr>
          <w:sz w:val="20"/>
          <w:szCs w:val="20"/>
        </w:rPr>
      </w:pPr>
      <w:r w:rsidRPr="0031053A">
        <w:rPr>
          <w:sz w:val="20"/>
          <w:szCs w:val="20"/>
        </w:rPr>
        <w:t>Standard Deviation [SD]</w:t>
      </w:r>
      <w:r w:rsidR="00AC72F3" w:rsidRPr="0031053A">
        <w:rPr>
          <w:sz w:val="20"/>
          <w:szCs w:val="20"/>
        </w:rPr>
        <w:t>:</w:t>
      </w:r>
    </w:p>
    <w:p w:rsidR="00305DA3" w:rsidRPr="0031053A" w:rsidRDefault="00305DA3" w:rsidP="0031053A">
      <w:pPr>
        <w:bidi w:val="0"/>
        <w:snapToGrid w:val="0"/>
        <w:jc w:val="center"/>
        <w:rPr>
          <w:sz w:val="20"/>
          <w:szCs w:val="20"/>
        </w:rPr>
      </w:pPr>
      <w:r w:rsidRPr="0031053A">
        <w:rPr>
          <w:sz w:val="20"/>
          <w:szCs w:val="20"/>
        </w:rPr>
        <w:object w:dxaOrig="720" w:dyaOrig="300">
          <v:shape id="_x0000_i1027" type="#_x0000_t75" style="width:36.3pt;height:15.05pt" o:ole="" fillcolor="window">
            <v:imagedata r:id="rId18" o:title=""/>
          </v:shape>
          <o:OLEObject Type="Embed" ProgID="Equation.3" ShapeID="_x0000_i1027" DrawAspect="Content" ObjectID="_1564518060" r:id="rId19"/>
        </w:object>
      </w:r>
      <w:r w:rsidRPr="0031053A">
        <w:rPr>
          <w:sz w:val="20"/>
          <w:szCs w:val="20"/>
        </w:rPr>
        <w:object w:dxaOrig="1100" w:dyaOrig="780">
          <v:shape id="_x0000_i1028" type="#_x0000_t75" style="width:55.1pt;height:38.8pt" o:ole="" fillcolor="window">
            <v:imagedata r:id="rId20" o:title=""/>
          </v:shape>
          <o:OLEObject Type="Embed" ProgID="Equation.3" ShapeID="_x0000_i1028" DrawAspect="Content" ObjectID="_1564518061" r:id="rId21"/>
        </w:object>
      </w:r>
    </w:p>
    <w:p w:rsidR="00305DA3" w:rsidRPr="0031053A" w:rsidRDefault="00305DA3" w:rsidP="0031053A">
      <w:pPr>
        <w:bidi w:val="0"/>
        <w:snapToGrid w:val="0"/>
        <w:ind w:firstLine="425"/>
        <w:jc w:val="both"/>
        <w:rPr>
          <w:sz w:val="20"/>
          <w:szCs w:val="20"/>
        </w:rPr>
      </w:pPr>
      <w:r w:rsidRPr="0031053A">
        <w:rPr>
          <w:sz w:val="20"/>
          <w:szCs w:val="20"/>
        </w:rPr>
        <w:t>Standard Error [SE]:</w:t>
      </w:r>
    </w:p>
    <w:p w:rsidR="00305DA3" w:rsidRPr="0031053A" w:rsidRDefault="00305DA3" w:rsidP="0031053A">
      <w:pPr>
        <w:bidi w:val="0"/>
        <w:snapToGrid w:val="0"/>
        <w:jc w:val="center"/>
        <w:rPr>
          <w:sz w:val="20"/>
          <w:szCs w:val="20"/>
        </w:rPr>
      </w:pPr>
      <w:r w:rsidRPr="0031053A">
        <w:rPr>
          <w:sz w:val="20"/>
          <w:szCs w:val="20"/>
        </w:rPr>
        <w:object w:dxaOrig="1060" w:dyaOrig="760">
          <v:shape id="_x0000_i1029" type="#_x0000_t75" style="width:53.2pt;height:38.2pt" o:ole="" fillcolor="window">
            <v:imagedata r:id="rId22" o:title=""/>
          </v:shape>
          <o:OLEObject Type="Embed" ProgID="Equation.3" ShapeID="_x0000_i1029" DrawAspect="Content" ObjectID="_1564518062" r:id="rId23"/>
        </w:object>
      </w:r>
    </w:p>
    <w:p w:rsidR="00305DA3" w:rsidRPr="0031053A" w:rsidRDefault="00305DA3" w:rsidP="0031053A">
      <w:pPr>
        <w:bidi w:val="0"/>
        <w:snapToGrid w:val="0"/>
        <w:jc w:val="both"/>
        <w:rPr>
          <w:sz w:val="20"/>
          <w:szCs w:val="20"/>
        </w:rPr>
      </w:pPr>
      <w:r w:rsidRPr="0031053A">
        <w:rPr>
          <w:b/>
          <w:bCs/>
          <w:sz w:val="20"/>
          <w:szCs w:val="20"/>
        </w:rPr>
        <w:t>Analysis of variance [ANOVA] tests.</w:t>
      </w:r>
    </w:p>
    <w:p w:rsidR="00305DA3" w:rsidRPr="0031053A" w:rsidRDefault="00305DA3" w:rsidP="0031053A">
      <w:pPr>
        <w:bidi w:val="0"/>
        <w:snapToGrid w:val="0"/>
        <w:ind w:firstLine="425"/>
        <w:jc w:val="both"/>
        <w:rPr>
          <w:sz w:val="20"/>
          <w:szCs w:val="20"/>
        </w:rPr>
      </w:pPr>
      <w:r w:rsidRPr="0031053A">
        <w:rPr>
          <w:sz w:val="20"/>
          <w:szCs w:val="20"/>
        </w:rPr>
        <w:t>According to the computer program SPSS for Windows. ANOVA test was used for comparison among different times in the same group in quantitative data.</w:t>
      </w:r>
    </w:p>
    <w:p w:rsidR="00305DA3" w:rsidRPr="0031053A" w:rsidRDefault="00305DA3" w:rsidP="0031053A">
      <w:pPr>
        <w:bidi w:val="0"/>
        <w:snapToGrid w:val="0"/>
        <w:jc w:val="both"/>
        <w:rPr>
          <w:b/>
          <w:bCs/>
          <w:sz w:val="20"/>
          <w:szCs w:val="20"/>
        </w:rPr>
      </w:pPr>
      <w:r w:rsidRPr="0031053A">
        <w:rPr>
          <w:b/>
          <w:bCs/>
          <w:sz w:val="20"/>
          <w:szCs w:val="20"/>
        </w:rPr>
        <w:t>Kruskal-Wallis</w:t>
      </w:r>
    </w:p>
    <w:p w:rsidR="00305DA3" w:rsidRPr="0031053A" w:rsidRDefault="00305DA3" w:rsidP="0031053A">
      <w:pPr>
        <w:bidi w:val="0"/>
        <w:snapToGrid w:val="0"/>
        <w:ind w:firstLine="425"/>
        <w:jc w:val="both"/>
        <w:rPr>
          <w:sz w:val="20"/>
          <w:szCs w:val="20"/>
          <w:lang w:bidi="ar-EG"/>
        </w:rPr>
      </w:pPr>
      <w:r w:rsidRPr="0031053A">
        <w:rPr>
          <w:sz w:val="20"/>
          <w:szCs w:val="20"/>
        </w:rPr>
        <w:t>A nonparametric equivalent to one-way ANOVA. Tests whether several independent samples are from the same population. Assumes that the underlying variable has a continuous distribution, and requires an ordinal level of measurement.</w:t>
      </w:r>
    </w:p>
    <w:p w:rsidR="00305DA3" w:rsidRPr="0031053A" w:rsidRDefault="00305DA3" w:rsidP="0031053A">
      <w:pPr>
        <w:bidi w:val="0"/>
        <w:snapToGrid w:val="0"/>
        <w:jc w:val="both"/>
        <w:rPr>
          <w:b/>
          <w:bCs/>
          <w:sz w:val="20"/>
          <w:szCs w:val="20"/>
          <w:lang w:bidi="ar-EG"/>
        </w:rPr>
      </w:pPr>
      <w:r w:rsidRPr="0031053A">
        <w:rPr>
          <w:b/>
          <w:bCs/>
          <w:sz w:val="20"/>
          <w:szCs w:val="20"/>
        </w:rPr>
        <w:t>Mann-Whitney</w:t>
      </w:r>
    </w:p>
    <w:p w:rsidR="00AC72F3" w:rsidRDefault="00305DA3" w:rsidP="0031053A">
      <w:pPr>
        <w:bidi w:val="0"/>
        <w:snapToGrid w:val="0"/>
        <w:ind w:firstLine="425"/>
        <w:jc w:val="both"/>
        <w:rPr>
          <w:sz w:val="20"/>
          <w:szCs w:val="20"/>
        </w:rPr>
      </w:pPr>
      <w:r w:rsidRPr="0031053A">
        <w:rPr>
          <w:sz w:val="20"/>
          <w:szCs w:val="20"/>
        </w:rPr>
        <w:t>A nonparametric equivalent to the t test. Tests whether two independent samples are from the same population. It is more powerful than the median test since it uses the ranks of the cases. Requires an ordinal level of measurement. U is the number of times a value in the first group precedes a value in the second group, when values are sorted in ascending orde</w:t>
      </w:r>
      <w:r w:rsidR="00AC72F3" w:rsidRPr="0031053A">
        <w:rPr>
          <w:sz w:val="20"/>
          <w:szCs w:val="20"/>
        </w:rPr>
        <w:t>r</w:t>
      </w:r>
      <w:r w:rsidR="00AC72F3">
        <w:rPr>
          <w:sz w:val="20"/>
          <w:szCs w:val="20"/>
        </w:rPr>
        <w:t>.</w:t>
      </w:r>
    </w:p>
    <w:p w:rsidR="00305DA3" w:rsidRPr="0031053A" w:rsidRDefault="00305DA3" w:rsidP="0031053A">
      <w:pPr>
        <w:widowControl w:val="0"/>
        <w:shd w:val="clear" w:color="auto" w:fill="FFFFFF"/>
        <w:autoSpaceDE w:val="0"/>
        <w:autoSpaceDN w:val="0"/>
        <w:bidi w:val="0"/>
        <w:adjustRightInd w:val="0"/>
        <w:snapToGrid w:val="0"/>
        <w:ind w:firstLine="425"/>
        <w:jc w:val="both"/>
        <w:rPr>
          <w:color w:val="000000"/>
          <w:sz w:val="20"/>
          <w:szCs w:val="20"/>
        </w:rPr>
      </w:pPr>
      <w:r w:rsidRPr="0031053A">
        <w:rPr>
          <w:color w:val="000000"/>
          <w:sz w:val="20"/>
          <w:szCs w:val="20"/>
        </w:rPr>
        <w:t xml:space="preserve">P value &gt;0.05 </w:t>
      </w:r>
      <w:r w:rsidRPr="0031053A">
        <w:rPr>
          <w:color w:val="000000"/>
          <w:sz w:val="20"/>
          <w:szCs w:val="20"/>
        </w:rPr>
        <w:tab/>
        <w:t>Non significant</w:t>
      </w:r>
      <w:r w:rsidR="00AC72F3">
        <w:rPr>
          <w:color w:val="000000"/>
          <w:sz w:val="20"/>
          <w:szCs w:val="20"/>
        </w:rPr>
        <w:t xml:space="preserve"> </w:t>
      </w:r>
      <w:r w:rsidRPr="0031053A">
        <w:rPr>
          <w:color w:val="000000"/>
          <w:sz w:val="20"/>
          <w:szCs w:val="20"/>
        </w:rPr>
        <w:tab/>
        <w:t>(NS)</w:t>
      </w:r>
    </w:p>
    <w:p w:rsidR="00305DA3" w:rsidRPr="0031053A" w:rsidRDefault="00305DA3" w:rsidP="0031053A">
      <w:pPr>
        <w:widowControl w:val="0"/>
        <w:shd w:val="clear" w:color="auto" w:fill="FFFFFF"/>
        <w:autoSpaceDE w:val="0"/>
        <w:autoSpaceDN w:val="0"/>
        <w:bidi w:val="0"/>
        <w:adjustRightInd w:val="0"/>
        <w:snapToGrid w:val="0"/>
        <w:ind w:firstLine="425"/>
        <w:jc w:val="both"/>
        <w:rPr>
          <w:color w:val="000000"/>
          <w:sz w:val="20"/>
          <w:szCs w:val="20"/>
        </w:rPr>
      </w:pPr>
      <w:r w:rsidRPr="0031053A">
        <w:rPr>
          <w:color w:val="000000"/>
          <w:sz w:val="20"/>
          <w:szCs w:val="20"/>
        </w:rPr>
        <w:t xml:space="preserve">P&lt;0.05 </w:t>
      </w:r>
      <w:r w:rsidRPr="0031053A">
        <w:rPr>
          <w:color w:val="000000"/>
          <w:sz w:val="20"/>
          <w:szCs w:val="20"/>
        </w:rPr>
        <w:tab/>
      </w:r>
      <w:r w:rsidRPr="0031053A">
        <w:rPr>
          <w:color w:val="000000"/>
          <w:sz w:val="20"/>
          <w:szCs w:val="20"/>
        </w:rPr>
        <w:tab/>
        <w:t>Significant</w:t>
      </w:r>
      <w:r w:rsidR="00AC72F3">
        <w:rPr>
          <w:color w:val="000000"/>
          <w:sz w:val="20"/>
          <w:szCs w:val="20"/>
        </w:rPr>
        <w:t xml:space="preserve"> </w:t>
      </w:r>
      <w:r w:rsidR="005C78CD" w:rsidRPr="0031053A">
        <w:rPr>
          <w:color w:val="000000"/>
          <w:sz w:val="20"/>
          <w:szCs w:val="20"/>
        </w:rPr>
        <w:tab/>
      </w:r>
      <w:r w:rsidRPr="0031053A">
        <w:rPr>
          <w:color w:val="000000"/>
          <w:sz w:val="20"/>
          <w:szCs w:val="20"/>
        </w:rPr>
        <w:t>(S)</w:t>
      </w:r>
    </w:p>
    <w:p w:rsidR="00305DA3" w:rsidRPr="0031053A" w:rsidRDefault="00305DA3" w:rsidP="0031053A">
      <w:pPr>
        <w:widowControl w:val="0"/>
        <w:shd w:val="clear" w:color="auto" w:fill="FFFFFF"/>
        <w:autoSpaceDE w:val="0"/>
        <w:autoSpaceDN w:val="0"/>
        <w:bidi w:val="0"/>
        <w:adjustRightInd w:val="0"/>
        <w:snapToGrid w:val="0"/>
        <w:ind w:firstLine="425"/>
        <w:jc w:val="both"/>
        <w:rPr>
          <w:color w:val="000000"/>
          <w:sz w:val="20"/>
          <w:szCs w:val="20"/>
        </w:rPr>
      </w:pPr>
      <w:r w:rsidRPr="0031053A">
        <w:rPr>
          <w:color w:val="000000"/>
          <w:sz w:val="20"/>
          <w:szCs w:val="20"/>
        </w:rPr>
        <w:t xml:space="preserve">P&lt;0.001 </w:t>
      </w:r>
      <w:r w:rsidR="005C78CD" w:rsidRPr="0031053A">
        <w:rPr>
          <w:color w:val="000000"/>
          <w:sz w:val="20"/>
          <w:szCs w:val="20"/>
        </w:rPr>
        <w:tab/>
      </w:r>
      <w:r w:rsidR="0031053A">
        <w:rPr>
          <w:rFonts w:hint="eastAsia"/>
          <w:color w:val="000000"/>
          <w:sz w:val="20"/>
          <w:szCs w:val="20"/>
          <w:lang w:eastAsia="zh-CN"/>
        </w:rPr>
        <w:tab/>
      </w:r>
      <w:r w:rsidRPr="0031053A">
        <w:rPr>
          <w:color w:val="000000"/>
          <w:sz w:val="20"/>
          <w:szCs w:val="20"/>
        </w:rPr>
        <w:t xml:space="preserve">High significant </w:t>
      </w:r>
      <w:r w:rsidRPr="0031053A">
        <w:rPr>
          <w:color w:val="000000"/>
          <w:sz w:val="20"/>
          <w:szCs w:val="20"/>
        </w:rPr>
        <w:tab/>
        <w:t>(HS)</w:t>
      </w:r>
    </w:p>
    <w:p w:rsidR="00305DA3" w:rsidRPr="0031053A" w:rsidRDefault="00305DA3" w:rsidP="0031053A">
      <w:pPr>
        <w:autoSpaceDE w:val="0"/>
        <w:autoSpaceDN w:val="0"/>
        <w:bidi w:val="0"/>
        <w:adjustRightInd w:val="0"/>
        <w:snapToGrid w:val="0"/>
        <w:ind w:firstLine="425"/>
        <w:jc w:val="both"/>
        <w:rPr>
          <w:sz w:val="20"/>
          <w:szCs w:val="20"/>
        </w:rPr>
      </w:pPr>
    </w:p>
    <w:p w:rsidR="00FE68DE" w:rsidRPr="0031053A" w:rsidRDefault="00FE68DE" w:rsidP="0031053A">
      <w:pPr>
        <w:widowControl w:val="0"/>
        <w:numPr>
          <w:ilvl w:val="0"/>
          <w:numId w:val="31"/>
        </w:numPr>
        <w:tabs>
          <w:tab w:val="right" w:pos="180"/>
          <w:tab w:val="left" w:pos="2996"/>
          <w:tab w:val="center" w:pos="4153"/>
          <w:tab w:val="left" w:pos="5171"/>
          <w:tab w:val="left" w:pos="6086"/>
        </w:tabs>
        <w:bidi w:val="0"/>
        <w:snapToGrid w:val="0"/>
        <w:ind w:left="0" w:right="0" w:firstLine="0"/>
        <w:jc w:val="both"/>
        <w:rPr>
          <w:b/>
          <w:bCs/>
          <w:color w:val="000000"/>
          <w:sz w:val="20"/>
          <w:szCs w:val="20"/>
        </w:rPr>
      </w:pPr>
      <w:r w:rsidRPr="0031053A">
        <w:rPr>
          <w:b/>
          <w:bCs/>
          <w:color w:val="000000"/>
          <w:sz w:val="20"/>
          <w:szCs w:val="20"/>
        </w:rPr>
        <w:t>Results</w:t>
      </w:r>
    </w:p>
    <w:p w:rsidR="00CC0E21" w:rsidRPr="0031053A" w:rsidRDefault="00CC0E21" w:rsidP="0031053A">
      <w:pPr>
        <w:autoSpaceDE w:val="0"/>
        <w:autoSpaceDN w:val="0"/>
        <w:bidi w:val="0"/>
        <w:adjustRightInd w:val="0"/>
        <w:snapToGrid w:val="0"/>
        <w:ind w:firstLine="425"/>
        <w:jc w:val="both"/>
        <w:rPr>
          <w:sz w:val="20"/>
          <w:szCs w:val="20"/>
        </w:rPr>
      </w:pPr>
      <w:r w:rsidRPr="0031053A">
        <w:rPr>
          <w:sz w:val="20"/>
          <w:szCs w:val="20"/>
        </w:rPr>
        <w:lastRenderedPageBreak/>
        <w:t xml:space="preserve">This prospective cross-sectional study has been carried out in </w:t>
      </w:r>
      <w:r w:rsidR="00D4771F" w:rsidRPr="0031053A">
        <w:rPr>
          <w:sz w:val="20"/>
          <w:szCs w:val="20"/>
        </w:rPr>
        <w:t>Al Husien university Hospital</w:t>
      </w:r>
      <w:r w:rsidRPr="0031053A">
        <w:rPr>
          <w:sz w:val="20"/>
          <w:szCs w:val="20"/>
        </w:rPr>
        <w:t xml:space="preserve"> during the period from </w:t>
      </w:r>
      <w:r w:rsidR="00D4771F" w:rsidRPr="0031053A">
        <w:rPr>
          <w:sz w:val="20"/>
          <w:szCs w:val="20"/>
        </w:rPr>
        <w:t>january</w:t>
      </w:r>
      <w:r w:rsidRPr="0031053A">
        <w:rPr>
          <w:sz w:val="20"/>
          <w:szCs w:val="20"/>
        </w:rPr>
        <w:t xml:space="preserve"> </w:t>
      </w:r>
      <w:r w:rsidR="00D4771F" w:rsidRPr="0031053A">
        <w:rPr>
          <w:sz w:val="20"/>
          <w:szCs w:val="20"/>
        </w:rPr>
        <w:t>2015</w:t>
      </w:r>
      <w:r w:rsidRPr="0031053A">
        <w:rPr>
          <w:sz w:val="20"/>
          <w:szCs w:val="20"/>
        </w:rPr>
        <w:t xml:space="preserve"> to </w:t>
      </w:r>
      <w:r w:rsidR="00D4771F" w:rsidRPr="0031053A">
        <w:rPr>
          <w:sz w:val="20"/>
          <w:szCs w:val="20"/>
        </w:rPr>
        <w:t>june</w:t>
      </w:r>
      <w:r w:rsidRPr="0031053A">
        <w:rPr>
          <w:sz w:val="20"/>
          <w:szCs w:val="20"/>
        </w:rPr>
        <w:t xml:space="preserve"> </w:t>
      </w:r>
      <w:r w:rsidR="00D4771F" w:rsidRPr="0031053A">
        <w:rPr>
          <w:sz w:val="20"/>
          <w:szCs w:val="20"/>
        </w:rPr>
        <w:t>2016</w:t>
      </w:r>
      <w:r w:rsidR="00AC72F3" w:rsidRPr="0031053A">
        <w:rPr>
          <w:sz w:val="20"/>
          <w:szCs w:val="20"/>
        </w:rPr>
        <w:t>.</w:t>
      </w:r>
      <w:r w:rsidR="00AC72F3">
        <w:rPr>
          <w:sz w:val="20"/>
          <w:szCs w:val="20"/>
        </w:rPr>
        <w:t xml:space="preserve"> </w:t>
      </w:r>
      <w:r w:rsidR="00AC72F3" w:rsidRPr="0031053A">
        <w:rPr>
          <w:sz w:val="20"/>
          <w:szCs w:val="20"/>
        </w:rPr>
        <w:t>T</w:t>
      </w:r>
      <w:r w:rsidRPr="0031053A">
        <w:rPr>
          <w:sz w:val="20"/>
          <w:szCs w:val="20"/>
        </w:rPr>
        <w:t>he study was conducted on 100 pregnant women at 6-14 weeks of gestation; out of these 50 women with excessive vomiting admitted in ward have constituted study group however, 50 women with normal pregnancy presented in the out-patient clinic have formed control group.</w:t>
      </w:r>
    </w:p>
    <w:p w:rsidR="00AC72F3" w:rsidRDefault="00AC72F3" w:rsidP="00AC72F3">
      <w:pPr>
        <w:pStyle w:val="Title"/>
        <w:bidi w:val="0"/>
        <w:snapToGrid w:val="0"/>
        <w:jc w:val="both"/>
        <w:rPr>
          <w:rFonts w:cs="Times New Roman"/>
          <w:b/>
          <w:bCs/>
          <w:color w:val="000000"/>
          <w:szCs w:val="18"/>
          <w:u w:val="none"/>
          <w:lang w:eastAsia="zh-CN"/>
        </w:rPr>
      </w:pPr>
    </w:p>
    <w:p w:rsidR="00AC72F3" w:rsidRDefault="00D17318" w:rsidP="00AC72F3">
      <w:pPr>
        <w:pStyle w:val="Title"/>
        <w:bidi w:val="0"/>
        <w:snapToGrid w:val="0"/>
        <w:jc w:val="both"/>
        <w:rPr>
          <w:rFonts w:cs="Times New Roman"/>
          <w:b/>
          <w:bCs/>
          <w:color w:val="000000"/>
          <w:szCs w:val="18"/>
          <w:u w:val="none"/>
          <w:lang w:eastAsia="zh-CN"/>
        </w:rPr>
      </w:pPr>
      <w:r w:rsidRPr="001D0579">
        <w:rPr>
          <w:rFonts w:cs="Times New Roman"/>
          <w:b/>
          <w:bCs/>
          <w:color w:val="000000"/>
          <w:szCs w:val="18"/>
          <w:u w:val="none"/>
          <w:lang w:eastAsia="zh-CN"/>
        </w:rPr>
        <w:pict>
          <v:shape id="_x0000_i1030" type="#_x0000_t75" style="width:219.15pt;height:179.05pt">
            <v:imagedata r:id="rId24" o:title=""/>
          </v:shape>
        </w:pict>
      </w:r>
    </w:p>
    <w:p w:rsidR="00AC72F3" w:rsidRPr="0031053A" w:rsidRDefault="00AC72F3" w:rsidP="00AC72F3">
      <w:pPr>
        <w:pStyle w:val="Title"/>
        <w:bidi w:val="0"/>
        <w:snapToGrid w:val="0"/>
        <w:jc w:val="both"/>
        <w:rPr>
          <w:rFonts w:cs="Times New Roman"/>
          <w:color w:val="000000"/>
          <w:szCs w:val="18"/>
          <w:u w:val="none"/>
        </w:rPr>
      </w:pPr>
      <w:r w:rsidRPr="0031053A">
        <w:rPr>
          <w:rFonts w:cs="Times New Roman"/>
          <w:b/>
          <w:bCs/>
          <w:color w:val="000000"/>
          <w:szCs w:val="18"/>
          <w:u w:val="none"/>
        </w:rPr>
        <w:t>Fig. (1):</w:t>
      </w:r>
      <w:r w:rsidRPr="0031053A">
        <w:rPr>
          <w:rFonts w:cs="Times New Roman"/>
          <w:color w:val="000000"/>
          <w:szCs w:val="18"/>
          <w:u w:val="none"/>
        </w:rPr>
        <w:t xml:space="preserve"> Comparison between the studied groups as regard maternal age (years) and gestational age (weeks)</w:t>
      </w:r>
    </w:p>
    <w:p w:rsidR="00AC72F3" w:rsidRPr="0031053A" w:rsidRDefault="00AC72F3" w:rsidP="00AC72F3">
      <w:pPr>
        <w:pStyle w:val="Title"/>
        <w:bidi w:val="0"/>
        <w:snapToGrid w:val="0"/>
        <w:jc w:val="both"/>
        <w:rPr>
          <w:rFonts w:cs="Times New Roman"/>
          <w:b/>
          <w:bCs/>
          <w:color w:val="000000"/>
          <w:u w:val="none"/>
          <w:lang w:eastAsia="zh-CN"/>
        </w:rPr>
        <w:sectPr w:rsidR="00AC72F3" w:rsidRPr="0031053A" w:rsidSect="0031053A">
          <w:headerReference w:type="default" r:id="rId25"/>
          <w:type w:val="continuous"/>
          <w:pgSz w:w="12242" w:h="15842" w:code="1"/>
          <w:pgMar w:top="1440" w:right="1440" w:bottom="1440" w:left="1440" w:header="720" w:footer="720" w:gutter="0"/>
          <w:cols w:num="2" w:space="600"/>
          <w:docGrid w:linePitch="360"/>
        </w:sectPr>
      </w:pPr>
    </w:p>
    <w:p w:rsidR="00393701" w:rsidRDefault="00393701" w:rsidP="0031053A">
      <w:pPr>
        <w:pStyle w:val="Title"/>
        <w:bidi w:val="0"/>
        <w:snapToGrid w:val="0"/>
        <w:rPr>
          <w:rFonts w:cs="Times New Roman"/>
          <w:b/>
          <w:bCs/>
          <w:color w:val="000000"/>
          <w:u w:val="none"/>
          <w:lang w:eastAsia="zh-CN"/>
        </w:rPr>
      </w:pPr>
    </w:p>
    <w:p w:rsidR="00AC72F3" w:rsidRPr="0031053A" w:rsidRDefault="00AC72F3" w:rsidP="00AC72F3">
      <w:pPr>
        <w:pStyle w:val="Title"/>
        <w:bidi w:val="0"/>
        <w:snapToGrid w:val="0"/>
        <w:rPr>
          <w:rFonts w:cs="Times New Roman"/>
          <w:b/>
          <w:bCs/>
          <w:color w:val="000000"/>
          <w:u w:val="none"/>
          <w:lang w:eastAsia="zh-CN"/>
        </w:rPr>
      </w:pPr>
    </w:p>
    <w:p w:rsidR="00CC0E21" w:rsidRPr="0031053A" w:rsidRDefault="00CC0E21" w:rsidP="0031053A">
      <w:pPr>
        <w:pStyle w:val="Title"/>
        <w:bidi w:val="0"/>
        <w:snapToGrid w:val="0"/>
        <w:rPr>
          <w:rFonts w:cs="Times New Roman"/>
          <w:color w:val="000000"/>
          <w:u w:val="none"/>
        </w:rPr>
      </w:pPr>
      <w:r w:rsidRPr="0031053A">
        <w:rPr>
          <w:rFonts w:cs="Times New Roman"/>
          <w:b/>
          <w:bCs/>
          <w:color w:val="000000"/>
          <w:u w:val="none"/>
        </w:rPr>
        <w:t xml:space="preserve">Table (5): </w:t>
      </w:r>
      <w:r w:rsidRPr="0031053A">
        <w:rPr>
          <w:rFonts w:cs="Times New Roman"/>
          <w:color w:val="000000"/>
          <w:u w:val="none"/>
        </w:rPr>
        <w:t>Demographic data of ladies involved in the study</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7" w:type="dxa"/>
          <w:right w:w="57" w:type="dxa"/>
        </w:tblCellMar>
        <w:tblLook w:val="01E0"/>
      </w:tblPr>
      <w:tblGrid>
        <w:gridCol w:w="2285"/>
        <w:gridCol w:w="2462"/>
        <w:gridCol w:w="2631"/>
        <w:gridCol w:w="741"/>
        <w:gridCol w:w="851"/>
        <w:gridCol w:w="506"/>
      </w:tblGrid>
      <w:tr w:rsidR="00CC0E21" w:rsidRPr="00AC72F3" w:rsidTr="00AC72F3">
        <w:trPr>
          <w:jc w:val="center"/>
        </w:trPr>
        <w:tc>
          <w:tcPr>
            <w:tcW w:w="1206" w:type="pct"/>
            <w:vMerge w:val="restart"/>
            <w:vAlign w:val="center"/>
          </w:tcPr>
          <w:p w:rsidR="00CC0E21" w:rsidRPr="00AC72F3" w:rsidRDefault="00CC0E21" w:rsidP="00AC72F3">
            <w:pPr>
              <w:tabs>
                <w:tab w:val="center" w:pos="4153"/>
                <w:tab w:val="right" w:pos="8306"/>
              </w:tabs>
              <w:bidi w:val="0"/>
              <w:snapToGrid w:val="0"/>
              <w:jc w:val="both"/>
              <w:rPr>
                <w:b/>
                <w:bCs/>
                <w:color w:val="000000"/>
                <w:sz w:val="20"/>
                <w:szCs w:val="20"/>
                <w:lang w:bidi="ar-EG"/>
              </w:rPr>
            </w:pPr>
            <w:r w:rsidRPr="00AC72F3">
              <w:rPr>
                <w:b/>
                <w:bCs/>
                <w:color w:val="000000"/>
                <w:sz w:val="20"/>
                <w:szCs w:val="20"/>
              </w:rPr>
              <w:t>Characteristics</w:t>
            </w:r>
          </w:p>
        </w:tc>
        <w:tc>
          <w:tcPr>
            <w:tcW w:w="1299" w:type="pct"/>
            <w:vMerge w:val="restart"/>
            <w:vAlign w:val="center"/>
          </w:tcPr>
          <w:p w:rsidR="00CC0E21" w:rsidRPr="00AC72F3" w:rsidRDefault="00CC0E21" w:rsidP="00AC72F3">
            <w:pPr>
              <w:tabs>
                <w:tab w:val="center" w:pos="4153"/>
                <w:tab w:val="right" w:pos="8306"/>
              </w:tabs>
              <w:bidi w:val="0"/>
              <w:snapToGrid w:val="0"/>
              <w:jc w:val="both"/>
              <w:rPr>
                <w:sz w:val="20"/>
                <w:szCs w:val="20"/>
                <w:lang w:bidi="ar-EG"/>
              </w:rPr>
            </w:pPr>
            <w:r w:rsidRPr="00AC72F3">
              <w:rPr>
                <w:sz w:val="20"/>
                <w:szCs w:val="20"/>
                <w:lang w:bidi="ar-EG"/>
              </w:rPr>
              <w:t>Study (n=50)</w:t>
            </w:r>
            <w:r w:rsidR="00AC72F3" w:rsidRPr="00AC72F3">
              <w:rPr>
                <w:rFonts w:hint="eastAsia"/>
                <w:sz w:val="20"/>
                <w:szCs w:val="20"/>
                <w:lang w:eastAsia="zh-CN" w:bidi="ar-EG"/>
              </w:rPr>
              <w:t xml:space="preserve"> </w:t>
            </w:r>
            <w:r w:rsidRPr="00AC72F3">
              <w:rPr>
                <w:sz w:val="20"/>
                <w:szCs w:val="20"/>
                <w:lang w:bidi="ar-EG"/>
              </w:rPr>
              <w:t xml:space="preserve">Mean </w:t>
            </w:r>
            <w:r w:rsidRPr="00AC72F3">
              <w:rPr>
                <w:color w:val="000000"/>
                <w:sz w:val="20"/>
                <w:szCs w:val="20"/>
              </w:rPr>
              <w:t>±SD</w:t>
            </w:r>
          </w:p>
        </w:tc>
        <w:tc>
          <w:tcPr>
            <w:tcW w:w="1388" w:type="pct"/>
            <w:vMerge w:val="restart"/>
            <w:vAlign w:val="center"/>
          </w:tcPr>
          <w:p w:rsidR="00CC0E21" w:rsidRPr="00AC72F3" w:rsidRDefault="00CC0E21" w:rsidP="00AC72F3">
            <w:pPr>
              <w:tabs>
                <w:tab w:val="center" w:pos="4153"/>
                <w:tab w:val="right" w:pos="8306"/>
              </w:tabs>
              <w:bidi w:val="0"/>
              <w:snapToGrid w:val="0"/>
              <w:jc w:val="both"/>
              <w:rPr>
                <w:sz w:val="20"/>
                <w:szCs w:val="20"/>
                <w:lang w:bidi="ar-EG"/>
              </w:rPr>
            </w:pPr>
            <w:r w:rsidRPr="00AC72F3">
              <w:rPr>
                <w:sz w:val="20"/>
                <w:szCs w:val="20"/>
                <w:lang w:bidi="ar-EG"/>
              </w:rPr>
              <w:t>Control (n=50)</w:t>
            </w:r>
            <w:r w:rsidR="00AC72F3" w:rsidRPr="00AC72F3">
              <w:rPr>
                <w:rFonts w:hint="eastAsia"/>
                <w:sz w:val="20"/>
                <w:szCs w:val="20"/>
                <w:lang w:eastAsia="zh-CN" w:bidi="ar-EG"/>
              </w:rPr>
              <w:t xml:space="preserve"> </w:t>
            </w:r>
            <w:r w:rsidRPr="00AC72F3">
              <w:rPr>
                <w:sz w:val="20"/>
                <w:szCs w:val="20"/>
                <w:lang w:bidi="ar-EG"/>
              </w:rPr>
              <w:t xml:space="preserve">Mean </w:t>
            </w:r>
            <w:r w:rsidRPr="00AC72F3">
              <w:rPr>
                <w:color w:val="000000"/>
                <w:sz w:val="20"/>
                <w:szCs w:val="20"/>
              </w:rPr>
              <w:t>±SD</w:t>
            </w:r>
          </w:p>
        </w:tc>
        <w:tc>
          <w:tcPr>
            <w:tcW w:w="1107" w:type="pct"/>
            <w:gridSpan w:val="3"/>
            <w:vAlign w:val="center"/>
          </w:tcPr>
          <w:p w:rsidR="00CC0E21" w:rsidRPr="00AC72F3" w:rsidRDefault="00CC0E21" w:rsidP="00AC72F3">
            <w:pPr>
              <w:tabs>
                <w:tab w:val="center" w:pos="4153"/>
                <w:tab w:val="right" w:pos="8306"/>
              </w:tabs>
              <w:bidi w:val="0"/>
              <w:snapToGrid w:val="0"/>
              <w:jc w:val="both"/>
              <w:rPr>
                <w:sz w:val="20"/>
                <w:szCs w:val="20"/>
                <w:lang w:bidi="ar-EG"/>
              </w:rPr>
            </w:pPr>
            <w:r w:rsidRPr="00AC72F3">
              <w:rPr>
                <w:sz w:val="20"/>
                <w:szCs w:val="20"/>
                <w:lang w:bidi="ar-EG"/>
              </w:rPr>
              <w:t>Mann-Whitney</w:t>
            </w:r>
            <w:r w:rsidR="00AC72F3">
              <w:rPr>
                <w:sz w:val="20"/>
                <w:szCs w:val="20"/>
                <w:lang w:bidi="ar-EG"/>
              </w:rPr>
              <w:t xml:space="preserve"> </w:t>
            </w:r>
            <w:r w:rsidRPr="00AC72F3">
              <w:rPr>
                <w:sz w:val="20"/>
                <w:szCs w:val="20"/>
                <w:lang w:bidi="ar-EG"/>
              </w:rPr>
              <w:t>test</w:t>
            </w:r>
          </w:p>
        </w:tc>
      </w:tr>
      <w:tr w:rsidR="00CC0E21" w:rsidRPr="00AC72F3" w:rsidTr="00AC72F3">
        <w:trPr>
          <w:jc w:val="center"/>
        </w:trPr>
        <w:tc>
          <w:tcPr>
            <w:tcW w:w="1206" w:type="pct"/>
            <w:vMerge/>
            <w:vAlign w:val="center"/>
          </w:tcPr>
          <w:p w:rsidR="00CC0E21" w:rsidRPr="00AC72F3" w:rsidRDefault="00CC0E21" w:rsidP="00AC72F3">
            <w:pPr>
              <w:tabs>
                <w:tab w:val="center" w:pos="4153"/>
                <w:tab w:val="right" w:pos="8306"/>
              </w:tabs>
              <w:bidi w:val="0"/>
              <w:snapToGrid w:val="0"/>
              <w:jc w:val="both"/>
              <w:rPr>
                <w:b/>
                <w:bCs/>
                <w:color w:val="000000"/>
                <w:sz w:val="20"/>
                <w:szCs w:val="20"/>
              </w:rPr>
            </w:pPr>
          </w:p>
        </w:tc>
        <w:tc>
          <w:tcPr>
            <w:tcW w:w="1299" w:type="pct"/>
            <w:vMerge/>
            <w:vAlign w:val="center"/>
          </w:tcPr>
          <w:p w:rsidR="00CC0E21" w:rsidRPr="00AC72F3" w:rsidRDefault="00CC0E21" w:rsidP="00AC72F3">
            <w:pPr>
              <w:tabs>
                <w:tab w:val="center" w:pos="4153"/>
                <w:tab w:val="right" w:pos="8306"/>
              </w:tabs>
              <w:bidi w:val="0"/>
              <w:snapToGrid w:val="0"/>
              <w:jc w:val="both"/>
              <w:rPr>
                <w:sz w:val="20"/>
                <w:szCs w:val="20"/>
                <w:lang w:bidi="ar-EG"/>
              </w:rPr>
            </w:pPr>
          </w:p>
        </w:tc>
        <w:tc>
          <w:tcPr>
            <w:tcW w:w="1388" w:type="pct"/>
            <w:vMerge/>
            <w:vAlign w:val="center"/>
          </w:tcPr>
          <w:p w:rsidR="00CC0E21" w:rsidRPr="00AC72F3" w:rsidRDefault="00CC0E21" w:rsidP="00AC72F3">
            <w:pPr>
              <w:tabs>
                <w:tab w:val="center" w:pos="4153"/>
                <w:tab w:val="right" w:pos="8306"/>
              </w:tabs>
              <w:bidi w:val="0"/>
              <w:snapToGrid w:val="0"/>
              <w:jc w:val="both"/>
              <w:rPr>
                <w:sz w:val="20"/>
                <w:szCs w:val="20"/>
                <w:lang w:bidi="ar-EG"/>
              </w:rPr>
            </w:pPr>
          </w:p>
        </w:tc>
        <w:tc>
          <w:tcPr>
            <w:tcW w:w="391" w:type="pct"/>
            <w:vAlign w:val="center"/>
          </w:tcPr>
          <w:p w:rsidR="00CC0E21" w:rsidRPr="00AC72F3" w:rsidRDefault="00CC0E21" w:rsidP="00AC72F3">
            <w:pPr>
              <w:tabs>
                <w:tab w:val="center" w:pos="4153"/>
                <w:tab w:val="right" w:pos="8306"/>
              </w:tabs>
              <w:bidi w:val="0"/>
              <w:snapToGrid w:val="0"/>
              <w:jc w:val="both"/>
              <w:rPr>
                <w:sz w:val="20"/>
                <w:szCs w:val="20"/>
                <w:lang w:bidi="ar-EG"/>
              </w:rPr>
            </w:pPr>
            <w:r w:rsidRPr="00AC72F3">
              <w:rPr>
                <w:sz w:val="20"/>
                <w:szCs w:val="20"/>
                <w:lang w:bidi="ar-EG"/>
              </w:rPr>
              <w:t>Z</w:t>
            </w:r>
          </w:p>
        </w:tc>
        <w:tc>
          <w:tcPr>
            <w:tcW w:w="449" w:type="pct"/>
            <w:vAlign w:val="center"/>
          </w:tcPr>
          <w:p w:rsidR="00CC0E21" w:rsidRPr="00AC72F3" w:rsidRDefault="00CC0E21" w:rsidP="00AC72F3">
            <w:pPr>
              <w:tabs>
                <w:tab w:val="center" w:pos="4153"/>
                <w:tab w:val="right" w:pos="8306"/>
              </w:tabs>
              <w:bidi w:val="0"/>
              <w:snapToGrid w:val="0"/>
              <w:jc w:val="both"/>
              <w:rPr>
                <w:sz w:val="20"/>
                <w:szCs w:val="20"/>
                <w:lang w:bidi="ar-EG"/>
              </w:rPr>
            </w:pPr>
            <w:r w:rsidRPr="00AC72F3">
              <w:rPr>
                <w:sz w:val="20"/>
                <w:szCs w:val="20"/>
                <w:lang w:bidi="ar-EG"/>
              </w:rPr>
              <w:t>P-value</w:t>
            </w:r>
          </w:p>
        </w:tc>
        <w:tc>
          <w:tcPr>
            <w:tcW w:w="267" w:type="pct"/>
            <w:vAlign w:val="center"/>
          </w:tcPr>
          <w:p w:rsidR="00CC0E21" w:rsidRPr="00AC72F3" w:rsidRDefault="00CC0E21" w:rsidP="00AC72F3">
            <w:pPr>
              <w:tabs>
                <w:tab w:val="center" w:pos="4153"/>
                <w:tab w:val="right" w:pos="8306"/>
              </w:tabs>
              <w:bidi w:val="0"/>
              <w:snapToGrid w:val="0"/>
              <w:jc w:val="both"/>
              <w:rPr>
                <w:sz w:val="20"/>
                <w:szCs w:val="20"/>
                <w:lang w:bidi="ar-EG"/>
              </w:rPr>
            </w:pPr>
            <w:r w:rsidRPr="00AC72F3">
              <w:rPr>
                <w:sz w:val="20"/>
                <w:szCs w:val="20"/>
                <w:lang w:bidi="ar-EG"/>
              </w:rPr>
              <w:t>Sig.</w:t>
            </w:r>
          </w:p>
        </w:tc>
      </w:tr>
      <w:tr w:rsidR="00CC0E21" w:rsidRPr="00AC72F3" w:rsidTr="00AC72F3">
        <w:trPr>
          <w:jc w:val="center"/>
        </w:trPr>
        <w:tc>
          <w:tcPr>
            <w:tcW w:w="1206" w:type="pct"/>
            <w:vAlign w:val="center"/>
          </w:tcPr>
          <w:p w:rsidR="00CC0E21" w:rsidRPr="00AC72F3" w:rsidRDefault="00CC0E21" w:rsidP="00AC72F3">
            <w:pPr>
              <w:tabs>
                <w:tab w:val="center" w:pos="4153"/>
                <w:tab w:val="right" w:pos="8306"/>
              </w:tabs>
              <w:bidi w:val="0"/>
              <w:snapToGrid w:val="0"/>
              <w:jc w:val="both"/>
              <w:rPr>
                <w:b/>
                <w:bCs/>
                <w:color w:val="000000"/>
                <w:sz w:val="20"/>
                <w:szCs w:val="20"/>
              </w:rPr>
            </w:pPr>
            <w:r w:rsidRPr="00AC72F3">
              <w:rPr>
                <w:b/>
                <w:bCs/>
                <w:color w:val="000000"/>
                <w:sz w:val="20"/>
                <w:szCs w:val="20"/>
              </w:rPr>
              <w:t>Maternal age (yrs)</w:t>
            </w:r>
          </w:p>
        </w:tc>
        <w:tc>
          <w:tcPr>
            <w:tcW w:w="1299" w:type="pct"/>
            <w:vAlign w:val="center"/>
          </w:tcPr>
          <w:p w:rsidR="00CC0E21" w:rsidRPr="00AC72F3" w:rsidRDefault="00CC0E21" w:rsidP="00AC72F3">
            <w:pPr>
              <w:tabs>
                <w:tab w:val="center" w:pos="4153"/>
                <w:tab w:val="right" w:pos="8306"/>
              </w:tabs>
              <w:autoSpaceDE w:val="0"/>
              <w:autoSpaceDN w:val="0"/>
              <w:bidi w:val="0"/>
              <w:adjustRightInd w:val="0"/>
              <w:snapToGrid w:val="0"/>
              <w:jc w:val="both"/>
              <w:rPr>
                <w:sz w:val="20"/>
                <w:szCs w:val="20"/>
              </w:rPr>
            </w:pPr>
            <w:r w:rsidRPr="00AC72F3">
              <w:rPr>
                <w:sz w:val="20"/>
                <w:szCs w:val="20"/>
              </w:rPr>
              <w:t>25.4694</w:t>
            </w:r>
            <w:r w:rsidRPr="00AC72F3">
              <w:rPr>
                <w:b/>
                <w:bCs/>
                <w:color w:val="000000"/>
                <w:sz w:val="20"/>
                <w:szCs w:val="20"/>
              </w:rPr>
              <w:t xml:space="preserve"> ±</w:t>
            </w:r>
            <w:r w:rsidRPr="00AC72F3">
              <w:rPr>
                <w:sz w:val="20"/>
                <w:szCs w:val="20"/>
              </w:rPr>
              <w:t>3.62918</w:t>
            </w:r>
          </w:p>
        </w:tc>
        <w:tc>
          <w:tcPr>
            <w:tcW w:w="1388" w:type="pct"/>
            <w:vAlign w:val="center"/>
          </w:tcPr>
          <w:p w:rsidR="00CC0E21" w:rsidRPr="00AC72F3" w:rsidRDefault="00CC0E21" w:rsidP="00AC72F3">
            <w:pPr>
              <w:tabs>
                <w:tab w:val="center" w:pos="4153"/>
                <w:tab w:val="right" w:pos="8306"/>
              </w:tabs>
              <w:autoSpaceDE w:val="0"/>
              <w:autoSpaceDN w:val="0"/>
              <w:bidi w:val="0"/>
              <w:adjustRightInd w:val="0"/>
              <w:snapToGrid w:val="0"/>
              <w:jc w:val="both"/>
              <w:rPr>
                <w:sz w:val="20"/>
                <w:szCs w:val="20"/>
              </w:rPr>
            </w:pPr>
            <w:r w:rsidRPr="00AC72F3">
              <w:rPr>
                <w:sz w:val="20"/>
                <w:szCs w:val="20"/>
              </w:rPr>
              <w:t>25.265</w:t>
            </w:r>
            <w:r w:rsidR="005C78CD" w:rsidRPr="00AC72F3">
              <w:rPr>
                <w:b/>
                <w:bCs/>
                <w:color w:val="000000"/>
                <w:sz w:val="20"/>
                <w:szCs w:val="20"/>
              </w:rPr>
              <w:t xml:space="preserve"> </w:t>
            </w:r>
            <w:r w:rsidRPr="00AC72F3">
              <w:rPr>
                <w:b/>
                <w:bCs/>
                <w:color w:val="000000"/>
                <w:sz w:val="20"/>
                <w:szCs w:val="20"/>
              </w:rPr>
              <w:t>±</w:t>
            </w:r>
            <w:r w:rsidRPr="00AC72F3">
              <w:rPr>
                <w:sz w:val="20"/>
                <w:szCs w:val="20"/>
              </w:rPr>
              <w:t>3.68429</w:t>
            </w:r>
          </w:p>
        </w:tc>
        <w:tc>
          <w:tcPr>
            <w:tcW w:w="391" w:type="pct"/>
            <w:vAlign w:val="center"/>
          </w:tcPr>
          <w:p w:rsidR="00CC0E21" w:rsidRPr="00AC72F3" w:rsidRDefault="00CC0E21" w:rsidP="00AC72F3">
            <w:pPr>
              <w:autoSpaceDE w:val="0"/>
              <w:autoSpaceDN w:val="0"/>
              <w:bidi w:val="0"/>
              <w:adjustRightInd w:val="0"/>
              <w:snapToGrid w:val="0"/>
              <w:jc w:val="both"/>
              <w:rPr>
                <w:sz w:val="20"/>
                <w:szCs w:val="20"/>
                <w:lang w:bidi="ar-EG"/>
              </w:rPr>
            </w:pPr>
            <w:r w:rsidRPr="00AC72F3">
              <w:rPr>
                <w:sz w:val="20"/>
                <w:szCs w:val="20"/>
                <w:lang w:bidi="ar-EG"/>
              </w:rPr>
              <w:t>-0.261</w:t>
            </w:r>
          </w:p>
        </w:tc>
        <w:tc>
          <w:tcPr>
            <w:tcW w:w="449" w:type="pct"/>
            <w:vAlign w:val="center"/>
          </w:tcPr>
          <w:p w:rsidR="00CC0E21" w:rsidRPr="00AC72F3" w:rsidRDefault="00CC0E21" w:rsidP="00AC72F3">
            <w:pPr>
              <w:tabs>
                <w:tab w:val="center" w:pos="4153"/>
                <w:tab w:val="right" w:pos="8306"/>
              </w:tabs>
              <w:autoSpaceDE w:val="0"/>
              <w:autoSpaceDN w:val="0"/>
              <w:bidi w:val="0"/>
              <w:adjustRightInd w:val="0"/>
              <w:snapToGrid w:val="0"/>
              <w:jc w:val="both"/>
              <w:rPr>
                <w:sz w:val="20"/>
                <w:szCs w:val="20"/>
                <w:lang w:bidi="ar-EG"/>
              </w:rPr>
            </w:pPr>
            <w:r w:rsidRPr="00AC72F3">
              <w:rPr>
                <w:sz w:val="20"/>
                <w:szCs w:val="20"/>
                <w:lang w:bidi="ar-EG"/>
              </w:rPr>
              <w:t>0.794</w:t>
            </w:r>
          </w:p>
        </w:tc>
        <w:tc>
          <w:tcPr>
            <w:tcW w:w="267" w:type="pct"/>
            <w:vAlign w:val="center"/>
          </w:tcPr>
          <w:p w:rsidR="00CC0E21" w:rsidRPr="00AC72F3" w:rsidRDefault="00CC0E21" w:rsidP="00AC72F3">
            <w:pPr>
              <w:tabs>
                <w:tab w:val="center" w:pos="4153"/>
                <w:tab w:val="right" w:pos="8306"/>
              </w:tabs>
              <w:autoSpaceDE w:val="0"/>
              <w:autoSpaceDN w:val="0"/>
              <w:bidi w:val="0"/>
              <w:adjustRightInd w:val="0"/>
              <w:snapToGrid w:val="0"/>
              <w:jc w:val="both"/>
              <w:rPr>
                <w:sz w:val="20"/>
                <w:szCs w:val="20"/>
                <w:lang w:bidi="ar-EG"/>
              </w:rPr>
            </w:pPr>
            <w:r w:rsidRPr="00AC72F3">
              <w:rPr>
                <w:sz w:val="20"/>
                <w:szCs w:val="20"/>
                <w:lang w:bidi="ar-EG"/>
              </w:rPr>
              <w:t>NS</w:t>
            </w:r>
          </w:p>
        </w:tc>
      </w:tr>
      <w:tr w:rsidR="00CC0E21" w:rsidRPr="00AC72F3" w:rsidTr="00AC72F3">
        <w:trPr>
          <w:jc w:val="center"/>
        </w:trPr>
        <w:tc>
          <w:tcPr>
            <w:tcW w:w="1206" w:type="pct"/>
            <w:vAlign w:val="center"/>
          </w:tcPr>
          <w:p w:rsidR="00CC0E21" w:rsidRPr="00AC72F3" w:rsidRDefault="00CC0E21" w:rsidP="00AC72F3">
            <w:pPr>
              <w:tabs>
                <w:tab w:val="center" w:pos="4153"/>
                <w:tab w:val="right" w:pos="8306"/>
              </w:tabs>
              <w:bidi w:val="0"/>
              <w:snapToGrid w:val="0"/>
              <w:jc w:val="both"/>
              <w:rPr>
                <w:sz w:val="20"/>
                <w:szCs w:val="20"/>
                <w:lang w:bidi="ar-EG"/>
              </w:rPr>
            </w:pPr>
            <w:r w:rsidRPr="00AC72F3">
              <w:rPr>
                <w:b/>
                <w:bCs/>
                <w:color w:val="000000"/>
                <w:sz w:val="20"/>
                <w:szCs w:val="20"/>
              </w:rPr>
              <w:t>Gestational age (wks)</w:t>
            </w:r>
          </w:p>
        </w:tc>
        <w:tc>
          <w:tcPr>
            <w:tcW w:w="1299" w:type="pct"/>
            <w:vAlign w:val="center"/>
          </w:tcPr>
          <w:p w:rsidR="00CC0E21" w:rsidRPr="00AC72F3" w:rsidRDefault="00CC0E21" w:rsidP="00AC72F3">
            <w:pPr>
              <w:tabs>
                <w:tab w:val="center" w:pos="4153"/>
                <w:tab w:val="right" w:pos="8306"/>
              </w:tabs>
              <w:autoSpaceDE w:val="0"/>
              <w:autoSpaceDN w:val="0"/>
              <w:bidi w:val="0"/>
              <w:adjustRightInd w:val="0"/>
              <w:snapToGrid w:val="0"/>
              <w:jc w:val="both"/>
              <w:rPr>
                <w:sz w:val="20"/>
                <w:szCs w:val="20"/>
              </w:rPr>
            </w:pPr>
            <w:r w:rsidRPr="00AC72F3">
              <w:rPr>
                <w:sz w:val="20"/>
                <w:szCs w:val="20"/>
              </w:rPr>
              <w:t xml:space="preserve">10.0360 </w:t>
            </w:r>
            <w:r w:rsidRPr="00AC72F3">
              <w:rPr>
                <w:b/>
                <w:bCs/>
                <w:color w:val="000000"/>
                <w:sz w:val="20"/>
                <w:szCs w:val="20"/>
              </w:rPr>
              <w:t>±</w:t>
            </w:r>
            <w:r w:rsidRPr="00AC72F3">
              <w:rPr>
                <w:sz w:val="20"/>
                <w:szCs w:val="20"/>
              </w:rPr>
              <w:t>2.22084</w:t>
            </w:r>
          </w:p>
        </w:tc>
        <w:tc>
          <w:tcPr>
            <w:tcW w:w="1388" w:type="pct"/>
            <w:vAlign w:val="center"/>
          </w:tcPr>
          <w:p w:rsidR="00CC0E21" w:rsidRPr="00AC72F3" w:rsidRDefault="00CC0E21" w:rsidP="00AC72F3">
            <w:pPr>
              <w:tabs>
                <w:tab w:val="center" w:pos="4153"/>
                <w:tab w:val="right" w:pos="8306"/>
              </w:tabs>
              <w:autoSpaceDE w:val="0"/>
              <w:autoSpaceDN w:val="0"/>
              <w:bidi w:val="0"/>
              <w:adjustRightInd w:val="0"/>
              <w:snapToGrid w:val="0"/>
              <w:jc w:val="both"/>
              <w:rPr>
                <w:sz w:val="20"/>
                <w:szCs w:val="20"/>
              </w:rPr>
            </w:pPr>
            <w:r w:rsidRPr="00AC72F3">
              <w:rPr>
                <w:sz w:val="20"/>
                <w:szCs w:val="20"/>
              </w:rPr>
              <w:t>9.9420</w:t>
            </w:r>
            <w:r w:rsidRPr="00AC72F3">
              <w:rPr>
                <w:b/>
                <w:bCs/>
                <w:color w:val="000000"/>
                <w:sz w:val="20"/>
                <w:szCs w:val="20"/>
              </w:rPr>
              <w:t xml:space="preserve"> ±</w:t>
            </w:r>
            <w:r w:rsidRPr="00AC72F3">
              <w:rPr>
                <w:sz w:val="20"/>
                <w:szCs w:val="20"/>
              </w:rPr>
              <w:t>2.0875</w:t>
            </w:r>
          </w:p>
        </w:tc>
        <w:tc>
          <w:tcPr>
            <w:tcW w:w="391" w:type="pct"/>
            <w:vAlign w:val="center"/>
          </w:tcPr>
          <w:p w:rsidR="00CC0E21" w:rsidRPr="00AC72F3" w:rsidRDefault="00CC0E21" w:rsidP="00AC72F3">
            <w:pPr>
              <w:autoSpaceDE w:val="0"/>
              <w:autoSpaceDN w:val="0"/>
              <w:bidi w:val="0"/>
              <w:adjustRightInd w:val="0"/>
              <w:snapToGrid w:val="0"/>
              <w:jc w:val="both"/>
              <w:rPr>
                <w:sz w:val="20"/>
                <w:szCs w:val="20"/>
                <w:lang w:bidi="ar-EG"/>
              </w:rPr>
            </w:pPr>
            <w:r w:rsidRPr="00AC72F3">
              <w:rPr>
                <w:sz w:val="20"/>
                <w:szCs w:val="20"/>
                <w:lang w:bidi="ar-EG"/>
              </w:rPr>
              <w:t>-0.190</w:t>
            </w:r>
          </w:p>
        </w:tc>
        <w:tc>
          <w:tcPr>
            <w:tcW w:w="449" w:type="pct"/>
            <w:vAlign w:val="center"/>
          </w:tcPr>
          <w:p w:rsidR="00CC0E21" w:rsidRPr="00AC72F3" w:rsidRDefault="00CC0E21" w:rsidP="00AC72F3">
            <w:pPr>
              <w:tabs>
                <w:tab w:val="center" w:pos="4153"/>
                <w:tab w:val="right" w:pos="8306"/>
              </w:tabs>
              <w:autoSpaceDE w:val="0"/>
              <w:autoSpaceDN w:val="0"/>
              <w:bidi w:val="0"/>
              <w:adjustRightInd w:val="0"/>
              <w:snapToGrid w:val="0"/>
              <w:jc w:val="both"/>
              <w:rPr>
                <w:sz w:val="20"/>
                <w:szCs w:val="20"/>
                <w:lang w:bidi="ar-EG"/>
              </w:rPr>
            </w:pPr>
            <w:r w:rsidRPr="00AC72F3">
              <w:rPr>
                <w:sz w:val="20"/>
                <w:szCs w:val="20"/>
                <w:lang w:bidi="ar-EG"/>
              </w:rPr>
              <w:t>0.850</w:t>
            </w:r>
          </w:p>
        </w:tc>
        <w:tc>
          <w:tcPr>
            <w:tcW w:w="267" w:type="pct"/>
            <w:vAlign w:val="center"/>
          </w:tcPr>
          <w:p w:rsidR="00CC0E21" w:rsidRPr="00AC72F3" w:rsidRDefault="00CC0E21" w:rsidP="00AC72F3">
            <w:pPr>
              <w:tabs>
                <w:tab w:val="center" w:pos="4153"/>
                <w:tab w:val="right" w:pos="8306"/>
              </w:tabs>
              <w:autoSpaceDE w:val="0"/>
              <w:autoSpaceDN w:val="0"/>
              <w:bidi w:val="0"/>
              <w:adjustRightInd w:val="0"/>
              <w:snapToGrid w:val="0"/>
              <w:jc w:val="both"/>
              <w:rPr>
                <w:sz w:val="20"/>
                <w:szCs w:val="20"/>
                <w:lang w:bidi="ar-EG"/>
              </w:rPr>
            </w:pPr>
            <w:r w:rsidRPr="00AC72F3">
              <w:rPr>
                <w:sz w:val="20"/>
                <w:szCs w:val="20"/>
                <w:lang w:bidi="ar-EG"/>
              </w:rPr>
              <w:t>NS</w:t>
            </w:r>
          </w:p>
        </w:tc>
      </w:tr>
    </w:tbl>
    <w:p w:rsidR="00CC0E21" w:rsidRDefault="00CC0E21" w:rsidP="00AC72F3">
      <w:pPr>
        <w:bidi w:val="0"/>
        <w:snapToGrid w:val="0"/>
        <w:jc w:val="both"/>
        <w:rPr>
          <w:i/>
          <w:iCs/>
          <w:color w:val="000000"/>
          <w:sz w:val="20"/>
          <w:szCs w:val="20"/>
          <w:lang w:eastAsia="zh-CN"/>
        </w:rPr>
      </w:pPr>
      <w:r w:rsidRPr="0031053A">
        <w:rPr>
          <w:i/>
          <w:iCs/>
          <w:color w:val="000000"/>
          <w:sz w:val="20"/>
          <w:szCs w:val="20"/>
        </w:rPr>
        <w:t>** Significant p &lt;0.05</w:t>
      </w:r>
    </w:p>
    <w:p w:rsidR="0031053A" w:rsidRPr="0031053A" w:rsidRDefault="0031053A" w:rsidP="0031053A">
      <w:pPr>
        <w:bidi w:val="0"/>
        <w:snapToGrid w:val="0"/>
        <w:ind w:firstLine="425"/>
        <w:jc w:val="both"/>
        <w:rPr>
          <w:i/>
          <w:iCs/>
          <w:color w:val="000000"/>
          <w:sz w:val="20"/>
          <w:szCs w:val="20"/>
          <w:lang w:eastAsia="zh-CN" w:bidi="ar-EG"/>
        </w:rPr>
      </w:pPr>
    </w:p>
    <w:p w:rsidR="00CC0E21" w:rsidRDefault="00CC0E21" w:rsidP="0031053A">
      <w:pPr>
        <w:pStyle w:val="BodyText"/>
        <w:bidi w:val="0"/>
        <w:snapToGrid w:val="0"/>
        <w:ind w:firstLine="425"/>
        <w:jc w:val="both"/>
        <w:rPr>
          <w:rFonts w:cs="Times New Roman"/>
          <w:color w:val="000000"/>
          <w:sz w:val="20"/>
          <w:szCs w:val="20"/>
          <w:lang w:eastAsia="zh-CN"/>
        </w:rPr>
      </w:pPr>
      <w:r w:rsidRPr="0031053A">
        <w:rPr>
          <w:rFonts w:cs="Times New Roman"/>
          <w:color w:val="000000"/>
          <w:sz w:val="20"/>
          <w:szCs w:val="20"/>
        </w:rPr>
        <w:t>This table shows no significant difference between the studied groups as regard maternal age, and calculated gestational age by using the Mann-Whitney u test.</w:t>
      </w:r>
    </w:p>
    <w:p w:rsidR="0031053A" w:rsidRPr="0031053A" w:rsidRDefault="0031053A" w:rsidP="0031053A">
      <w:pPr>
        <w:pStyle w:val="BodyText"/>
        <w:bidi w:val="0"/>
        <w:snapToGrid w:val="0"/>
        <w:ind w:firstLine="425"/>
        <w:jc w:val="both"/>
        <w:rPr>
          <w:rFonts w:cs="Times New Roman"/>
          <w:color w:val="000000"/>
          <w:sz w:val="20"/>
          <w:szCs w:val="20"/>
          <w:lang w:eastAsia="zh-CN"/>
        </w:rPr>
      </w:pPr>
    </w:p>
    <w:p w:rsidR="00CC0E21" w:rsidRPr="0031053A" w:rsidRDefault="00CC0E21" w:rsidP="0031053A">
      <w:pPr>
        <w:autoSpaceDE w:val="0"/>
        <w:autoSpaceDN w:val="0"/>
        <w:bidi w:val="0"/>
        <w:adjustRightInd w:val="0"/>
        <w:snapToGrid w:val="0"/>
        <w:jc w:val="center"/>
        <w:rPr>
          <w:color w:val="000000"/>
          <w:sz w:val="20"/>
          <w:szCs w:val="20"/>
          <w:lang w:bidi="ar-EG"/>
        </w:rPr>
      </w:pPr>
      <w:r w:rsidRPr="0031053A">
        <w:rPr>
          <w:b/>
          <w:bCs/>
          <w:color w:val="000000"/>
          <w:sz w:val="20"/>
          <w:szCs w:val="20"/>
          <w:lang w:bidi="ar-EG"/>
        </w:rPr>
        <w:t>Table (</w:t>
      </w:r>
      <w:r w:rsidR="005C78CD" w:rsidRPr="0031053A">
        <w:rPr>
          <w:b/>
          <w:bCs/>
          <w:color w:val="000000"/>
          <w:sz w:val="20"/>
          <w:szCs w:val="20"/>
          <w:lang w:bidi="ar-EG"/>
        </w:rPr>
        <w:t>1</w:t>
      </w:r>
      <w:r w:rsidRPr="0031053A">
        <w:rPr>
          <w:b/>
          <w:bCs/>
          <w:color w:val="000000"/>
          <w:sz w:val="20"/>
          <w:szCs w:val="20"/>
          <w:lang w:bidi="ar-EG"/>
        </w:rPr>
        <w:t>)</w:t>
      </w:r>
      <w:r w:rsidR="00AC72F3" w:rsidRPr="0031053A">
        <w:rPr>
          <w:b/>
          <w:bCs/>
          <w:color w:val="000000"/>
          <w:sz w:val="20"/>
          <w:szCs w:val="20"/>
          <w:lang w:bidi="ar-EG"/>
        </w:rPr>
        <w:t>:</w:t>
      </w:r>
      <w:r w:rsidR="00AC72F3">
        <w:rPr>
          <w:b/>
          <w:bCs/>
          <w:color w:val="000000"/>
          <w:sz w:val="20"/>
          <w:szCs w:val="20"/>
          <w:lang w:bidi="ar-EG"/>
        </w:rPr>
        <w:t xml:space="preserve"> </w:t>
      </w:r>
      <w:r w:rsidR="00AC72F3" w:rsidRPr="0031053A">
        <w:rPr>
          <w:color w:val="000000"/>
          <w:sz w:val="20"/>
          <w:szCs w:val="20"/>
          <w:lang w:bidi="ar-EG"/>
        </w:rPr>
        <w:t>F</w:t>
      </w:r>
      <w:r w:rsidRPr="0031053A">
        <w:rPr>
          <w:color w:val="000000"/>
          <w:sz w:val="20"/>
          <w:szCs w:val="20"/>
          <w:lang w:bidi="ar-EG"/>
        </w:rPr>
        <w:t>requency of HG symptoms in study group</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7" w:type="dxa"/>
          <w:right w:w="57" w:type="dxa"/>
        </w:tblCellMar>
        <w:tblLook w:val="01E0"/>
      </w:tblPr>
      <w:tblGrid>
        <w:gridCol w:w="5396"/>
        <w:gridCol w:w="2289"/>
        <w:gridCol w:w="1791"/>
      </w:tblGrid>
      <w:tr w:rsidR="00CC0E21" w:rsidRPr="0031053A" w:rsidTr="0031053A">
        <w:trPr>
          <w:jc w:val="center"/>
        </w:trPr>
        <w:tc>
          <w:tcPr>
            <w:tcW w:w="2847" w:type="pct"/>
            <w:tcBorders>
              <w:top w:val="double" w:sz="4" w:space="0" w:color="auto"/>
              <w:bottom w:val="double" w:sz="4" w:space="0" w:color="auto"/>
            </w:tcBorders>
            <w:vAlign w:val="center"/>
          </w:tcPr>
          <w:p w:rsidR="00CC0E21" w:rsidRPr="0031053A" w:rsidRDefault="00CC0E21" w:rsidP="0031053A">
            <w:pPr>
              <w:autoSpaceDE w:val="0"/>
              <w:autoSpaceDN w:val="0"/>
              <w:bidi w:val="0"/>
              <w:adjustRightInd w:val="0"/>
              <w:snapToGrid w:val="0"/>
              <w:jc w:val="both"/>
              <w:rPr>
                <w:b/>
                <w:bCs/>
                <w:color w:val="000000"/>
                <w:sz w:val="20"/>
                <w:szCs w:val="18"/>
                <w:lang w:bidi="ar-EG"/>
              </w:rPr>
            </w:pPr>
            <w:r w:rsidRPr="0031053A">
              <w:rPr>
                <w:b/>
                <w:bCs/>
                <w:color w:val="000000"/>
                <w:sz w:val="20"/>
                <w:szCs w:val="18"/>
                <w:lang w:bidi="ar-EG"/>
              </w:rPr>
              <w:t>Symptoms</w:t>
            </w:r>
          </w:p>
        </w:tc>
        <w:tc>
          <w:tcPr>
            <w:tcW w:w="1208" w:type="pct"/>
            <w:tcBorders>
              <w:top w:val="double" w:sz="4" w:space="0" w:color="auto"/>
              <w:bottom w:val="double" w:sz="4" w:space="0" w:color="auto"/>
            </w:tcBorders>
            <w:vAlign w:val="center"/>
          </w:tcPr>
          <w:p w:rsidR="00CC0E21" w:rsidRPr="0031053A" w:rsidRDefault="00CC0E21" w:rsidP="0031053A">
            <w:pPr>
              <w:autoSpaceDE w:val="0"/>
              <w:autoSpaceDN w:val="0"/>
              <w:bidi w:val="0"/>
              <w:adjustRightInd w:val="0"/>
              <w:snapToGrid w:val="0"/>
              <w:jc w:val="both"/>
              <w:rPr>
                <w:b/>
                <w:bCs/>
                <w:color w:val="000000"/>
                <w:sz w:val="20"/>
                <w:szCs w:val="18"/>
                <w:lang w:bidi="ar-EG"/>
              </w:rPr>
            </w:pPr>
            <w:r w:rsidRPr="0031053A">
              <w:rPr>
                <w:b/>
                <w:bCs/>
                <w:color w:val="000000"/>
                <w:sz w:val="20"/>
                <w:szCs w:val="18"/>
                <w:lang w:bidi="ar-EG"/>
              </w:rPr>
              <w:t>No. of patients</w:t>
            </w:r>
          </w:p>
        </w:tc>
        <w:tc>
          <w:tcPr>
            <w:tcW w:w="945" w:type="pct"/>
            <w:tcBorders>
              <w:top w:val="double" w:sz="4" w:space="0" w:color="auto"/>
              <w:bottom w:val="double" w:sz="4" w:space="0" w:color="auto"/>
            </w:tcBorders>
            <w:vAlign w:val="center"/>
          </w:tcPr>
          <w:p w:rsidR="00CC0E21" w:rsidRPr="0031053A" w:rsidRDefault="00CC0E21" w:rsidP="0031053A">
            <w:pPr>
              <w:autoSpaceDE w:val="0"/>
              <w:autoSpaceDN w:val="0"/>
              <w:bidi w:val="0"/>
              <w:adjustRightInd w:val="0"/>
              <w:snapToGrid w:val="0"/>
              <w:jc w:val="both"/>
              <w:rPr>
                <w:b/>
                <w:bCs/>
                <w:color w:val="000000"/>
                <w:sz w:val="20"/>
                <w:szCs w:val="18"/>
                <w:lang w:bidi="ar-EG"/>
              </w:rPr>
            </w:pPr>
            <w:r w:rsidRPr="0031053A">
              <w:rPr>
                <w:b/>
                <w:bCs/>
                <w:color w:val="000000"/>
                <w:sz w:val="20"/>
                <w:szCs w:val="18"/>
                <w:lang w:bidi="ar-EG"/>
              </w:rPr>
              <w:t>Percentage</w:t>
            </w:r>
          </w:p>
        </w:tc>
      </w:tr>
      <w:tr w:rsidR="00CC0E21" w:rsidRPr="0031053A" w:rsidTr="0031053A">
        <w:trPr>
          <w:jc w:val="center"/>
        </w:trPr>
        <w:tc>
          <w:tcPr>
            <w:tcW w:w="2847" w:type="pct"/>
            <w:tcBorders>
              <w:top w:val="double" w:sz="4" w:space="0" w:color="auto"/>
            </w:tcBorders>
            <w:vAlign w:val="center"/>
          </w:tcPr>
          <w:p w:rsidR="00CC0E21" w:rsidRPr="0031053A" w:rsidRDefault="00CC0E21" w:rsidP="0031053A">
            <w:pPr>
              <w:autoSpaceDE w:val="0"/>
              <w:autoSpaceDN w:val="0"/>
              <w:bidi w:val="0"/>
              <w:adjustRightInd w:val="0"/>
              <w:snapToGrid w:val="0"/>
              <w:jc w:val="both"/>
              <w:rPr>
                <w:color w:val="000000"/>
                <w:sz w:val="20"/>
                <w:szCs w:val="18"/>
                <w:lang w:bidi="ar-EG"/>
              </w:rPr>
            </w:pPr>
            <w:r w:rsidRPr="0031053A">
              <w:rPr>
                <w:color w:val="000000"/>
                <w:sz w:val="20"/>
                <w:szCs w:val="18"/>
                <w:lang w:bidi="ar-EG"/>
              </w:rPr>
              <w:t>Nausea &gt; 6 hrs/24 hr</w:t>
            </w:r>
          </w:p>
        </w:tc>
        <w:tc>
          <w:tcPr>
            <w:tcW w:w="1208" w:type="pct"/>
            <w:tcBorders>
              <w:top w:val="double" w:sz="4" w:space="0" w:color="auto"/>
            </w:tcBorders>
            <w:vAlign w:val="center"/>
          </w:tcPr>
          <w:p w:rsidR="00CC0E21" w:rsidRPr="0031053A" w:rsidRDefault="00CC0E21" w:rsidP="0031053A">
            <w:pPr>
              <w:autoSpaceDE w:val="0"/>
              <w:autoSpaceDN w:val="0"/>
              <w:bidi w:val="0"/>
              <w:adjustRightInd w:val="0"/>
              <w:snapToGrid w:val="0"/>
              <w:jc w:val="both"/>
              <w:rPr>
                <w:color w:val="000000"/>
                <w:sz w:val="20"/>
                <w:szCs w:val="18"/>
                <w:lang w:bidi="ar-EG"/>
              </w:rPr>
            </w:pPr>
            <w:r w:rsidRPr="0031053A">
              <w:rPr>
                <w:color w:val="000000"/>
                <w:sz w:val="20"/>
                <w:szCs w:val="18"/>
                <w:lang w:bidi="ar-EG"/>
              </w:rPr>
              <w:t>50</w:t>
            </w:r>
          </w:p>
        </w:tc>
        <w:tc>
          <w:tcPr>
            <w:tcW w:w="945" w:type="pct"/>
            <w:tcBorders>
              <w:top w:val="double" w:sz="4" w:space="0" w:color="auto"/>
            </w:tcBorders>
            <w:vAlign w:val="center"/>
          </w:tcPr>
          <w:p w:rsidR="00CC0E21" w:rsidRPr="0031053A" w:rsidRDefault="00CC0E21" w:rsidP="0031053A">
            <w:pPr>
              <w:autoSpaceDE w:val="0"/>
              <w:autoSpaceDN w:val="0"/>
              <w:bidi w:val="0"/>
              <w:adjustRightInd w:val="0"/>
              <w:snapToGrid w:val="0"/>
              <w:jc w:val="both"/>
              <w:rPr>
                <w:color w:val="000000"/>
                <w:sz w:val="20"/>
                <w:szCs w:val="18"/>
                <w:lang w:bidi="ar-EG"/>
              </w:rPr>
            </w:pPr>
            <w:r w:rsidRPr="0031053A">
              <w:rPr>
                <w:color w:val="000000"/>
                <w:sz w:val="20"/>
                <w:szCs w:val="18"/>
                <w:lang w:bidi="ar-EG"/>
              </w:rPr>
              <w:t>100%</w:t>
            </w:r>
          </w:p>
        </w:tc>
      </w:tr>
      <w:tr w:rsidR="00CC0E21" w:rsidRPr="0031053A" w:rsidTr="0031053A">
        <w:trPr>
          <w:jc w:val="center"/>
        </w:trPr>
        <w:tc>
          <w:tcPr>
            <w:tcW w:w="2847" w:type="pct"/>
            <w:vAlign w:val="center"/>
          </w:tcPr>
          <w:p w:rsidR="00CC0E21" w:rsidRPr="0031053A" w:rsidRDefault="00CC0E21" w:rsidP="0031053A">
            <w:pPr>
              <w:autoSpaceDE w:val="0"/>
              <w:autoSpaceDN w:val="0"/>
              <w:bidi w:val="0"/>
              <w:adjustRightInd w:val="0"/>
              <w:snapToGrid w:val="0"/>
              <w:jc w:val="both"/>
              <w:rPr>
                <w:color w:val="000000"/>
                <w:sz w:val="20"/>
                <w:szCs w:val="18"/>
                <w:lang w:bidi="ar-EG"/>
              </w:rPr>
            </w:pPr>
            <w:r w:rsidRPr="0031053A">
              <w:rPr>
                <w:color w:val="000000"/>
                <w:sz w:val="20"/>
                <w:szCs w:val="18"/>
                <w:lang w:bidi="ar-EG"/>
              </w:rPr>
              <w:t>Retching episodes &gt; 7 times / 24 hrs</w:t>
            </w:r>
          </w:p>
        </w:tc>
        <w:tc>
          <w:tcPr>
            <w:tcW w:w="1208" w:type="pct"/>
            <w:vAlign w:val="center"/>
          </w:tcPr>
          <w:p w:rsidR="00CC0E21" w:rsidRPr="0031053A" w:rsidRDefault="00CC0E21" w:rsidP="0031053A">
            <w:pPr>
              <w:autoSpaceDE w:val="0"/>
              <w:autoSpaceDN w:val="0"/>
              <w:bidi w:val="0"/>
              <w:adjustRightInd w:val="0"/>
              <w:snapToGrid w:val="0"/>
              <w:jc w:val="both"/>
              <w:rPr>
                <w:color w:val="000000"/>
                <w:sz w:val="20"/>
                <w:szCs w:val="18"/>
                <w:lang w:bidi="ar-EG"/>
              </w:rPr>
            </w:pPr>
            <w:r w:rsidRPr="0031053A">
              <w:rPr>
                <w:color w:val="000000"/>
                <w:sz w:val="20"/>
                <w:szCs w:val="18"/>
                <w:lang w:bidi="ar-EG"/>
              </w:rPr>
              <w:t>50</w:t>
            </w:r>
          </w:p>
        </w:tc>
        <w:tc>
          <w:tcPr>
            <w:tcW w:w="945" w:type="pct"/>
            <w:vAlign w:val="center"/>
          </w:tcPr>
          <w:p w:rsidR="00CC0E21" w:rsidRPr="0031053A" w:rsidRDefault="00CC0E21" w:rsidP="0031053A">
            <w:pPr>
              <w:autoSpaceDE w:val="0"/>
              <w:autoSpaceDN w:val="0"/>
              <w:bidi w:val="0"/>
              <w:adjustRightInd w:val="0"/>
              <w:snapToGrid w:val="0"/>
              <w:jc w:val="both"/>
              <w:rPr>
                <w:color w:val="000000"/>
                <w:sz w:val="20"/>
                <w:szCs w:val="18"/>
                <w:lang w:bidi="ar-EG"/>
              </w:rPr>
            </w:pPr>
            <w:r w:rsidRPr="0031053A">
              <w:rPr>
                <w:color w:val="000000"/>
                <w:sz w:val="20"/>
                <w:szCs w:val="18"/>
                <w:lang w:bidi="ar-EG"/>
              </w:rPr>
              <w:t>100%</w:t>
            </w:r>
          </w:p>
        </w:tc>
      </w:tr>
      <w:tr w:rsidR="00CC0E21" w:rsidRPr="0031053A" w:rsidTr="0031053A">
        <w:trPr>
          <w:jc w:val="center"/>
        </w:trPr>
        <w:tc>
          <w:tcPr>
            <w:tcW w:w="2847" w:type="pct"/>
            <w:vAlign w:val="center"/>
          </w:tcPr>
          <w:p w:rsidR="00CC0E21" w:rsidRPr="0031053A" w:rsidRDefault="00CC0E21" w:rsidP="0031053A">
            <w:pPr>
              <w:autoSpaceDE w:val="0"/>
              <w:autoSpaceDN w:val="0"/>
              <w:bidi w:val="0"/>
              <w:adjustRightInd w:val="0"/>
              <w:snapToGrid w:val="0"/>
              <w:jc w:val="both"/>
              <w:rPr>
                <w:color w:val="000000"/>
                <w:sz w:val="20"/>
                <w:szCs w:val="18"/>
                <w:lang w:bidi="ar-EG"/>
              </w:rPr>
            </w:pPr>
            <w:r w:rsidRPr="0031053A">
              <w:rPr>
                <w:color w:val="000000"/>
                <w:sz w:val="20"/>
                <w:szCs w:val="18"/>
                <w:lang w:bidi="ar-EG"/>
              </w:rPr>
              <w:t>Vomiting episodes &gt; 4 attacks / 24 hrs</w:t>
            </w:r>
          </w:p>
        </w:tc>
        <w:tc>
          <w:tcPr>
            <w:tcW w:w="1208" w:type="pct"/>
            <w:vAlign w:val="center"/>
          </w:tcPr>
          <w:p w:rsidR="00CC0E21" w:rsidRPr="0031053A" w:rsidRDefault="00CC0E21" w:rsidP="0031053A">
            <w:pPr>
              <w:autoSpaceDE w:val="0"/>
              <w:autoSpaceDN w:val="0"/>
              <w:bidi w:val="0"/>
              <w:adjustRightInd w:val="0"/>
              <w:snapToGrid w:val="0"/>
              <w:jc w:val="both"/>
              <w:rPr>
                <w:color w:val="000000"/>
                <w:sz w:val="20"/>
                <w:szCs w:val="18"/>
                <w:lang w:bidi="ar-EG"/>
              </w:rPr>
            </w:pPr>
            <w:r w:rsidRPr="0031053A">
              <w:rPr>
                <w:color w:val="000000"/>
                <w:sz w:val="20"/>
                <w:szCs w:val="18"/>
                <w:lang w:bidi="ar-EG"/>
              </w:rPr>
              <w:t>50</w:t>
            </w:r>
          </w:p>
        </w:tc>
        <w:tc>
          <w:tcPr>
            <w:tcW w:w="945" w:type="pct"/>
            <w:vAlign w:val="center"/>
          </w:tcPr>
          <w:p w:rsidR="00CC0E21" w:rsidRPr="0031053A" w:rsidRDefault="00CC0E21" w:rsidP="0031053A">
            <w:pPr>
              <w:autoSpaceDE w:val="0"/>
              <w:autoSpaceDN w:val="0"/>
              <w:bidi w:val="0"/>
              <w:adjustRightInd w:val="0"/>
              <w:snapToGrid w:val="0"/>
              <w:jc w:val="both"/>
              <w:rPr>
                <w:color w:val="000000"/>
                <w:sz w:val="20"/>
                <w:szCs w:val="18"/>
                <w:lang w:bidi="ar-EG"/>
              </w:rPr>
            </w:pPr>
            <w:r w:rsidRPr="0031053A">
              <w:rPr>
                <w:color w:val="000000"/>
                <w:sz w:val="20"/>
                <w:szCs w:val="18"/>
                <w:lang w:bidi="ar-EG"/>
              </w:rPr>
              <w:t>100%</w:t>
            </w:r>
          </w:p>
        </w:tc>
      </w:tr>
      <w:tr w:rsidR="00CC0E21" w:rsidRPr="0031053A" w:rsidTr="0031053A">
        <w:trPr>
          <w:jc w:val="center"/>
        </w:trPr>
        <w:tc>
          <w:tcPr>
            <w:tcW w:w="2847" w:type="pct"/>
            <w:vAlign w:val="center"/>
          </w:tcPr>
          <w:p w:rsidR="00CC0E21" w:rsidRPr="0031053A" w:rsidRDefault="00CC0E21" w:rsidP="0031053A">
            <w:pPr>
              <w:autoSpaceDE w:val="0"/>
              <w:autoSpaceDN w:val="0"/>
              <w:bidi w:val="0"/>
              <w:adjustRightInd w:val="0"/>
              <w:snapToGrid w:val="0"/>
              <w:jc w:val="both"/>
              <w:rPr>
                <w:color w:val="000000"/>
                <w:sz w:val="20"/>
                <w:szCs w:val="18"/>
                <w:lang w:bidi="ar-EG"/>
              </w:rPr>
            </w:pPr>
            <w:r w:rsidRPr="0031053A">
              <w:rPr>
                <w:color w:val="000000"/>
                <w:sz w:val="20"/>
                <w:szCs w:val="18"/>
                <w:lang w:bidi="ar-EG"/>
              </w:rPr>
              <w:t>Fatige</w:t>
            </w:r>
          </w:p>
        </w:tc>
        <w:tc>
          <w:tcPr>
            <w:tcW w:w="1208" w:type="pct"/>
            <w:vAlign w:val="center"/>
          </w:tcPr>
          <w:p w:rsidR="00CC0E21" w:rsidRPr="0031053A" w:rsidRDefault="00CC0E21" w:rsidP="0031053A">
            <w:pPr>
              <w:autoSpaceDE w:val="0"/>
              <w:autoSpaceDN w:val="0"/>
              <w:bidi w:val="0"/>
              <w:adjustRightInd w:val="0"/>
              <w:snapToGrid w:val="0"/>
              <w:jc w:val="both"/>
              <w:rPr>
                <w:color w:val="000000"/>
                <w:sz w:val="20"/>
                <w:szCs w:val="18"/>
                <w:lang w:bidi="ar-EG"/>
              </w:rPr>
            </w:pPr>
            <w:r w:rsidRPr="0031053A">
              <w:rPr>
                <w:color w:val="000000"/>
                <w:sz w:val="20"/>
                <w:szCs w:val="18"/>
                <w:lang w:bidi="ar-EG"/>
              </w:rPr>
              <w:t>50</w:t>
            </w:r>
          </w:p>
        </w:tc>
        <w:tc>
          <w:tcPr>
            <w:tcW w:w="945" w:type="pct"/>
            <w:vAlign w:val="center"/>
          </w:tcPr>
          <w:p w:rsidR="00CC0E21" w:rsidRPr="0031053A" w:rsidRDefault="00CC0E21" w:rsidP="0031053A">
            <w:pPr>
              <w:autoSpaceDE w:val="0"/>
              <w:autoSpaceDN w:val="0"/>
              <w:bidi w:val="0"/>
              <w:adjustRightInd w:val="0"/>
              <w:snapToGrid w:val="0"/>
              <w:jc w:val="both"/>
              <w:rPr>
                <w:color w:val="000000"/>
                <w:sz w:val="20"/>
                <w:szCs w:val="18"/>
                <w:lang w:bidi="ar-EG"/>
              </w:rPr>
            </w:pPr>
            <w:r w:rsidRPr="0031053A">
              <w:rPr>
                <w:color w:val="000000"/>
                <w:sz w:val="20"/>
                <w:szCs w:val="18"/>
                <w:lang w:bidi="ar-EG"/>
              </w:rPr>
              <w:t>100%</w:t>
            </w:r>
          </w:p>
        </w:tc>
      </w:tr>
      <w:tr w:rsidR="00CC0E21" w:rsidRPr="0031053A" w:rsidTr="0031053A">
        <w:trPr>
          <w:jc w:val="center"/>
        </w:trPr>
        <w:tc>
          <w:tcPr>
            <w:tcW w:w="2847" w:type="pct"/>
            <w:vAlign w:val="center"/>
          </w:tcPr>
          <w:p w:rsidR="00CC0E21" w:rsidRPr="0031053A" w:rsidRDefault="00CC0E21" w:rsidP="0031053A">
            <w:pPr>
              <w:autoSpaceDE w:val="0"/>
              <w:autoSpaceDN w:val="0"/>
              <w:bidi w:val="0"/>
              <w:adjustRightInd w:val="0"/>
              <w:snapToGrid w:val="0"/>
              <w:jc w:val="both"/>
              <w:rPr>
                <w:color w:val="000000"/>
                <w:sz w:val="20"/>
                <w:szCs w:val="18"/>
                <w:lang w:bidi="ar-EG"/>
              </w:rPr>
            </w:pPr>
            <w:r w:rsidRPr="0031053A">
              <w:rPr>
                <w:color w:val="000000"/>
                <w:sz w:val="20"/>
                <w:szCs w:val="18"/>
                <w:lang w:bidi="ar-EG"/>
              </w:rPr>
              <w:t>Weight loss</w:t>
            </w:r>
          </w:p>
        </w:tc>
        <w:tc>
          <w:tcPr>
            <w:tcW w:w="1208" w:type="pct"/>
            <w:vAlign w:val="center"/>
          </w:tcPr>
          <w:p w:rsidR="00CC0E21" w:rsidRPr="0031053A" w:rsidRDefault="00CC0E21" w:rsidP="0031053A">
            <w:pPr>
              <w:autoSpaceDE w:val="0"/>
              <w:autoSpaceDN w:val="0"/>
              <w:bidi w:val="0"/>
              <w:adjustRightInd w:val="0"/>
              <w:snapToGrid w:val="0"/>
              <w:jc w:val="both"/>
              <w:rPr>
                <w:color w:val="000000"/>
                <w:sz w:val="20"/>
                <w:szCs w:val="18"/>
                <w:lang w:bidi="ar-EG"/>
              </w:rPr>
            </w:pPr>
            <w:r w:rsidRPr="0031053A">
              <w:rPr>
                <w:color w:val="000000"/>
                <w:sz w:val="20"/>
                <w:szCs w:val="18"/>
                <w:lang w:bidi="ar-EG"/>
              </w:rPr>
              <w:t>50</w:t>
            </w:r>
          </w:p>
        </w:tc>
        <w:tc>
          <w:tcPr>
            <w:tcW w:w="945" w:type="pct"/>
            <w:vAlign w:val="center"/>
          </w:tcPr>
          <w:p w:rsidR="00CC0E21" w:rsidRPr="0031053A" w:rsidRDefault="00CC0E21" w:rsidP="0031053A">
            <w:pPr>
              <w:autoSpaceDE w:val="0"/>
              <w:autoSpaceDN w:val="0"/>
              <w:bidi w:val="0"/>
              <w:adjustRightInd w:val="0"/>
              <w:snapToGrid w:val="0"/>
              <w:jc w:val="both"/>
              <w:rPr>
                <w:color w:val="000000"/>
                <w:sz w:val="20"/>
                <w:szCs w:val="18"/>
                <w:lang w:bidi="ar-EG"/>
              </w:rPr>
            </w:pPr>
            <w:r w:rsidRPr="0031053A">
              <w:rPr>
                <w:color w:val="000000"/>
                <w:sz w:val="20"/>
                <w:szCs w:val="18"/>
                <w:lang w:bidi="ar-EG"/>
              </w:rPr>
              <w:t>100%</w:t>
            </w:r>
          </w:p>
        </w:tc>
      </w:tr>
      <w:tr w:rsidR="00CC0E21" w:rsidRPr="0031053A" w:rsidTr="0031053A">
        <w:trPr>
          <w:jc w:val="center"/>
        </w:trPr>
        <w:tc>
          <w:tcPr>
            <w:tcW w:w="2847" w:type="pct"/>
            <w:vAlign w:val="center"/>
          </w:tcPr>
          <w:p w:rsidR="00CC0E21" w:rsidRPr="0031053A" w:rsidRDefault="00CC0E21" w:rsidP="0031053A">
            <w:pPr>
              <w:autoSpaceDE w:val="0"/>
              <w:autoSpaceDN w:val="0"/>
              <w:bidi w:val="0"/>
              <w:adjustRightInd w:val="0"/>
              <w:snapToGrid w:val="0"/>
              <w:jc w:val="both"/>
              <w:rPr>
                <w:color w:val="000000"/>
                <w:sz w:val="20"/>
                <w:szCs w:val="18"/>
                <w:lang w:bidi="ar-EG"/>
              </w:rPr>
            </w:pPr>
            <w:r w:rsidRPr="0031053A">
              <w:rPr>
                <w:color w:val="000000"/>
                <w:sz w:val="20"/>
                <w:szCs w:val="18"/>
                <w:lang w:bidi="ar-EG"/>
              </w:rPr>
              <w:t>Diziness</w:t>
            </w:r>
          </w:p>
        </w:tc>
        <w:tc>
          <w:tcPr>
            <w:tcW w:w="1208" w:type="pct"/>
            <w:vAlign w:val="center"/>
          </w:tcPr>
          <w:p w:rsidR="00CC0E21" w:rsidRPr="0031053A" w:rsidRDefault="00CC0E21" w:rsidP="0031053A">
            <w:pPr>
              <w:autoSpaceDE w:val="0"/>
              <w:autoSpaceDN w:val="0"/>
              <w:bidi w:val="0"/>
              <w:adjustRightInd w:val="0"/>
              <w:snapToGrid w:val="0"/>
              <w:jc w:val="both"/>
              <w:rPr>
                <w:color w:val="000000"/>
                <w:sz w:val="20"/>
                <w:szCs w:val="18"/>
                <w:lang w:bidi="ar-EG"/>
              </w:rPr>
            </w:pPr>
            <w:r w:rsidRPr="0031053A">
              <w:rPr>
                <w:color w:val="000000"/>
                <w:sz w:val="20"/>
                <w:szCs w:val="18"/>
                <w:lang w:bidi="ar-EG"/>
              </w:rPr>
              <w:t>50</w:t>
            </w:r>
          </w:p>
        </w:tc>
        <w:tc>
          <w:tcPr>
            <w:tcW w:w="945" w:type="pct"/>
            <w:vAlign w:val="center"/>
          </w:tcPr>
          <w:p w:rsidR="00CC0E21" w:rsidRPr="0031053A" w:rsidRDefault="00CC0E21" w:rsidP="0031053A">
            <w:pPr>
              <w:autoSpaceDE w:val="0"/>
              <w:autoSpaceDN w:val="0"/>
              <w:bidi w:val="0"/>
              <w:adjustRightInd w:val="0"/>
              <w:snapToGrid w:val="0"/>
              <w:jc w:val="both"/>
              <w:rPr>
                <w:color w:val="000000"/>
                <w:sz w:val="20"/>
                <w:szCs w:val="18"/>
                <w:lang w:bidi="ar-EG"/>
              </w:rPr>
            </w:pPr>
            <w:r w:rsidRPr="0031053A">
              <w:rPr>
                <w:color w:val="000000"/>
                <w:sz w:val="20"/>
                <w:szCs w:val="18"/>
                <w:lang w:bidi="ar-EG"/>
              </w:rPr>
              <w:t>100%</w:t>
            </w:r>
          </w:p>
        </w:tc>
      </w:tr>
      <w:tr w:rsidR="00CC0E21" w:rsidRPr="0031053A" w:rsidTr="0031053A">
        <w:trPr>
          <w:jc w:val="center"/>
        </w:trPr>
        <w:tc>
          <w:tcPr>
            <w:tcW w:w="2847" w:type="pct"/>
            <w:vAlign w:val="center"/>
          </w:tcPr>
          <w:p w:rsidR="00CC0E21" w:rsidRPr="0031053A" w:rsidRDefault="00CC0E21" w:rsidP="0031053A">
            <w:pPr>
              <w:autoSpaceDE w:val="0"/>
              <w:autoSpaceDN w:val="0"/>
              <w:bidi w:val="0"/>
              <w:adjustRightInd w:val="0"/>
              <w:snapToGrid w:val="0"/>
              <w:jc w:val="both"/>
              <w:rPr>
                <w:color w:val="000000"/>
                <w:sz w:val="20"/>
                <w:szCs w:val="18"/>
                <w:lang w:bidi="ar-EG"/>
              </w:rPr>
            </w:pPr>
            <w:r w:rsidRPr="0031053A">
              <w:rPr>
                <w:color w:val="000000"/>
                <w:sz w:val="20"/>
                <w:szCs w:val="18"/>
                <w:lang w:bidi="ar-EG"/>
              </w:rPr>
              <w:t>Decreased concentration</w:t>
            </w:r>
          </w:p>
        </w:tc>
        <w:tc>
          <w:tcPr>
            <w:tcW w:w="1208" w:type="pct"/>
            <w:vAlign w:val="center"/>
          </w:tcPr>
          <w:p w:rsidR="00CC0E21" w:rsidRPr="0031053A" w:rsidRDefault="00CC0E21" w:rsidP="0031053A">
            <w:pPr>
              <w:autoSpaceDE w:val="0"/>
              <w:autoSpaceDN w:val="0"/>
              <w:bidi w:val="0"/>
              <w:adjustRightInd w:val="0"/>
              <w:snapToGrid w:val="0"/>
              <w:jc w:val="both"/>
              <w:rPr>
                <w:color w:val="000000"/>
                <w:sz w:val="20"/>
                <w:szCs w:val="18"/>
                <w:lang w:bidi="ar-EG"/>
              </w:rPr>
            </w:pPr>
            <w:r w:rsidRPr="0031053A">
              <w:rPr>
                <w:color w:val="000000"/>
                <w:sz w:val="20"/>
                <w:szCs w:val="18"/>
                <w:lang w:bidi="ar-EG"/>
              </w:rPr>
              <w:t>10</w:t>
            </w:r>
          </w:p>
        </w:tc>
        <w:tc>
          <w:tcPr>
            <w:tcW w:w="945" w:type="pct"/>
            <w:vAlign w:val="center"/>
          </w:tcPr>
          <w:p w:rsidR="00CC0E21" w:rsidRPr="0031053A" w:rsidRDefault="00CC0E21" w:rsidP="0031053A">
            <w:pPr>
              <w:autoSpaceDE w:val="0"/>
              <w:autoSpaceDN w:val="0"/>
              <w:bidi w:val="0"/>
              <w:adjustRightInd w:val="0"/>
              <w:snapToGrid w:val="0"/>
              <w:jc w:val="both"/>
              <w:rPr>
                <w:color w:val="000000"/>
                <w:sz w:val="20"/>
                <w:szCs w:val="18"/>
                <w:lang w:bidi="ar-EG"/>
              </w:rPr>
            </w:pPr>
            <w:r w:rsidRPr="0031053A">
              <w:rPr>
                <w:color w:val="000000"/>
                <w:sz w:val="20"/>
                <w:szCs w:val="18"/>
                <w:lang w:bidi="ar-EG"/>
              </w:rPr>
              <w:t>20%</w:t>
            </w:r>
          </w:p>
        </w:tc>
      </w:tr>
      <w:tr w:rsidR="00CC0E21" w:rsidRPr="0031053A" w:rsidTr="0031053A">
        <w:trPr>
          <w:jc w:val="center"/>
        </w:trPr>
        <w:tc>
          <w:tcPr>
            <w:tcW w:w="2847" w:type="pct"/>
            <w:vAlign w:val="center"/>
          </w:tcPr>
          <w:p w:rsidR="00CC0E21" w:rsidRPr="0031053A" w:rsidRDefault="00CC0E21" w:rsidP="0031053A">
            <w:pPr>
              <w:autoSpaceDE w:val="0"/>
              <w:autoSpaceDN w:val="0"/>
              <w:bidi w:val="0"/>
              <w:adjustRightInd w:val="0"/>
              <w:snapToGrid w:val="0"/>
              <w:jc w:val="both"/>
              <w:rPr>
                <w:color w:val="000000"/>
                <w:sz w:val="20"/>
                <w:szCs w:val="18"/>
                <w:lang w:bidi="ar-EG"/>
              </w:rPr>
            </w:pPr>
            <w:r w:rsidRPr="0031053A">
              <w:rPr>
                <w:color w:val="000000"/>
                <w:sz w:val="20"/>
                <w:szCs w:val="18"/>
                <w:lang w:bidi="ar-EG"/>
              </w:rPr>
              <w:t>Psychological symptoms</w:t>
            </w:r>
          </w:p>
        </w:tc>
        <w:tc>
          <w:tcPr>
            <w:tcW w:w="1208" w:type="pct"/>
            <w:vAlign w:val="center"/>
          </w:tcPr>
          <w:p w:rsidR="00CC0E21" w:rsidRPr="0031053A" w:rsidRDefault="00CC0E21" w:rsidP="0031053A">
            <w:pPr>
              <w:autoSpaceDE w:val="0"/>
              <w:autoSpaceDN w:val="0"/>
              <w:bidi w:val="0"/>
              <w:adjustRightInd w:val="0"/>
              <w:snapToGrid w:val="0"/>
              <w:jc w:val="both"/>
              <w:rPr>
                <w:color w:val="000000"/>
                <w:sz w:val="20"/>
                <w:szCs w:val="18"/>
                <w:lang w:bidi="ar-EG"/>
              </w:rPr>
            </w:pPr>
            <w:r w:rsidRPr="0031053A">
              <w:rPr>
                <w:color w:val="000000"/>
                <w:sz w:val="20"/>
                <w:szCs w:val="18"/>
                <w:lang w:bidi="ar-EG"/>
              </w:rPr>
              <w:t>50</w:t>
            </w:r>
          </w:p>
        </w:tc>
        <w:tc>
          <w:tcPr>
            <w:tcW w:w="945" w:type="pct"/>
            <w:vAlign w:val="center"/>
          </w:tcPr>
          <w:p w:rsidR="00CC0E21" w:rsidRPr="0031053A" w:rsidRDefault="00CC0E21" w:rsidP="0031053A">
            <w:pPr>
              <w:autoSpaceDE w:val="0"/>
              <w:autoSpaceDN w:val="0"/>
              <w:bidi w:val="0"/>
              <w:adjustRightInd w:val="0"/>
              <w:snapToGrid w:val="0"/>
              <w:jc w:val="both"/>
              <w:rPr>
                <w:color w:val="000000"/>
                <w:sz w:val="20"/>
                <w:szCs w:val="18"/>
                <w:lang w:bidi="ar-EG"/>
              </w:rPr>
            </w:pPr>
            <w:r w:rsidRPr="0031053A">
              <w:rPr>
                <w:color w:val="000000"/>
                <w:sz w:val="20"/>
                <w:szCs w:val="18"/>
                <w:lang w:bidi="ar-EG"/>
              </w:rPr>
              <w:t>100%</w:t>
            </w:r>
          </w:p>
        </w:tc>
      </w:tr>
      <w:tr w:rsidR="00CC0E21" w:rsidRPr="0031053A" w:rsidTr="0031053A">
        <w:trPr>
          <w:jc w:val="center"/>
        </w:trPr>
        <w:tc>
          <w:tcPr>
            <w:tcW w:w="2847" w:type="pct"/>
            <w:vAlign w:val="center"/>
          </w:tcPr>
          <w:p w:rsidR="00CC0E21" w:rsidRPr="0031053A" w:rsidRDefault="00CC0E21" w:rsidP="0031053A">
            <w:pPr>
              <w:autoSpaceDE w:val="0"/>
              <w:autoSpaceDN w:val="0"/>
              <w:bidi w:val="0"/>
              <w:adjustRightInd w:val="0"/>
              <w:snapToGrid w:val="0"/>
              <w:jc w:val="both"/>
              <w:rPr>
                <w:color w:val="000000"/>
                <w:sz w:val="20"/>
                <w:szCs w:val="18"/>
                <w:lang w:bidi="ar-EG"/>
              </w:rPr>
            </w:pPr>
            <w:r w:rsidRPr="0031053A">
              <w:rPr>
                <w:color w:val="000000"/>
                <w:sz w:val="20"/>
                <w:szCs w:val="18"/>
                <w:lang w:bidi="ar-EG"/>
              </w:rPr>
              <w:t>Sleep disturbance</w:t>
            </w:r>
          </w:p>
        </w:tc>
        <w:tc>
          <w:tcPr>
            <w:tcW w:w="1208" w:type="pct"/>
            <w:vAlign w:val="center"/>
          </w:tcPr>
          <w:p w:rsidR="00CC0E21" w:rsidRPr="0031053A" w:rsidRDefault="00CC0E21" w:rsidP="0031053A">
            <w:pPr>
              <w:autoSpaceDE w:val="0"/>
              <w:autoSpaceDN w:val="0"/>
              <w:bidi w:val="0"/>
              <w:adjustRightInd w:val="0"/>
              <w:snapToGrid w:val="0"/>
              <w:jc w:val="both"/>
              <w:rPr>
                <w:color w:val="000000"/>
                <w:sz w:val="20"/>
                <w:szCs w:val="18"/>
                <w:lang w:bidi="ar-EG"/>
              </w:rPr>
            </w:pPr>
            <w:r w:rsidRPr="0031053A">
              <w:rPr>
                <w:color w:val="000000"/>
                <w:sz w:val="20"/>
                <w:szCs w:val="18"/>
                <w:lang w:bidi="ar-EG"/>
              </w:rPr>
              <w:t>20</w:t>
            </w:r>
          </w:p>
        </w:tc>
        <w:tc>
          <w:tcPr>
            <w:tcW w:w="945" w:type="pct"/>
            <w:vAlign w:val="center"/>
          </w:tcPr>
          <w:p w:rsidR="00CC0E21" w:rsidRPr="0031053A" w:rsidRDefault="00CC0E21" w:rsidP="0031053A">
            <w:pPr>
              <w:autoSpaceDE w:val="0"/>
              <w:autoSpaceDN w:val="0"/>
              <w:bidi w:val="0"/>
              <w:adjustRightInd w:val="0"/>
              <w:snapToGrid w:val="0"/>
              <w:jc w:val="both"/>
              <w:rPr>
                <w:color w:val="000000"/>
                <w:sz w:val="20"/>
                <w:szCs w:val="18"/>
                <w:lang w:bidi="ar-EG"/>
              </w:rPr>
            </w:pPr>
            <w:r w:rsidRPr="0031053A">
              <w:rPr>
                <w:color w:val="000000"/>
                <w:sz w:val="20"/>
                <w:szCs w:val="18"/>
                <w:lang w:bidi="ar-EG"/>
              </w:rPr>
              <w:t>40%</w:t>
            </w:r>
          </w:p>
        </w:tc>
      </w:tr>
    </w:tbl>
    <w:p w:rsidR="00D17318" w:rsidRDefault="00D17318" w:rsidP="00AC72F3">
      <w:pPr>
        <w:autoSpaceDE w:val="0"/>
        <w:autoSpaceDN w:val="0"/>
        <w:bidi w:val="0"/>
        <w:adjustRightInd w:val="0"/>
        <w:snapToGrid w:val="0"/>
        <w:jc w:val="center"/>
        <w:rPr>
          <w:rFonts w:hint="eastAsia"/>
          <w:b/>
          <w:bCs/>
          <w:color w:val="000000"/>
          <w:sz w:val="19"/>
          <w:szCs w:val="19"/>
          <w:lang w:eastAsia="zh-CN" w:bidi="ar-EG"/>
        </w:rPr>
      </w:pPr>
    </w:p>
    <w:p w:rsidR="00D17318" w:rsidRDefault="00D17318" w:rsidP="00D17318">
      <w:pPr>
        <w:autoSpaceDE w:val="0"/>
        <w:autoSpaceDN w:val="0"/>
        <w:bidi w:val="0"/>
        <w:adjustRightInd w:val="0"/>
        <w:snapToGrid w:val="0"/>
        <w:jc w:val="center"/>
        <w:rPr>
          <w:rFonts w:hint="eastAsia"/>
          <w:b/>
          <w:bCs/>
          <w:color w:val="000000"/>
          <w:sz w:val="19"/>
          <w:szCs w:val="19"/>
          <w:lang w:eastAsia="zh-CN" w:bidi="ar-EG"/>
        </w:rPr>
      </w:pPr>
    </w:p>
    <w:p w:rsidR="00D17318" w:rsidRDefault="00D17318" w:rsidP="00D17318">
      <w:pPr>
        <w:autoSpaceDE w:val="0"/>
        <w:autoSpaceDN w:val="0"/>
        <w:bidi w:val="0"/>
        <w:adjustRightInd w:val="0"/>
        <w:snapToGrid w:val="0"/>
        <w:jc w:val="center"/>
        <w:rPr>
          <w:rFonts w:hint="eastAsia"/>
          <w:b/>
          <w:bCs/>
          <w:color w:val="000000"/>
          <w:sz w:val="19"/>
          <w:szCs w:val="19"/>
          <w:lang w:eastAsia="zh-CN" w:bidi="ar-EG"/>
        </w:rPr>
      </w:pPr>
    </w:p>
    <w:p w:rsidR="00CC0E21" w:rsidRPr="00AC72F3" w:rsidRDefault="00CC0E21" w:rsidP="00D17318">
      <w:pPr>
        <w:autoSpaceDE w:val="0"/>
        <w:autoSpaceDN w:val="0"/>
        <w:bidi w:val="0"/>
        <w:adjustRightInd w:val="0"/>
        <w:snapToGrid w:val="0"/>
        <w:jc w:val="center"/>
        <w:rPr>
          <w:color w:val="000000"/>
          <w:sz w:val="19"/>
          <w:szCs w:val="19"/>
          <w:lang w:bidi="ar-EG"/>
        </w:rPr>
      </w:pPr>
      <w:r w:rsidRPr="00AC72F3">
        <w:rPr>
          <w:b/>
          <w:bCs/>
          <w:color w:val="000000"/>
          <w:sz w:val="19"/>
          <w:szCs w:val="19"/>
          <w:lang w:bidi="ar-EG"/>
        </w:rPr>
        <w:lastRenderedPageBreak/>
        <w:t xml:space="preserve">Table ( </w:t>
      </w:r>
      <w:r w:rsidR="005C78CD" w:rsidRPr="00AC72F3">
        <w:rPr>
          <w:b/>
          <w:bCs/>
          <w:color w:val="000000"/>
          <w:sz w:val="19"/>
          <w:szCs w:val="19"/>
          <w:lang w:bidi="ar-EG"/>
        </w:rPr>
        <w:t>2</w:t>
      </w:r>
      <w:r w:rsidRPr="00AC72F3">
        <w:rPr>
          <w:b/>
          <w:bCs/>
          <w:color w:val="000000"/>
          <w:sz w:val="19"/>
          <w:szCs w:val="19"/>
          <w:lang w:bidi="ar-EG"/>
        </w:rPr>
        <w:t>)</w:t>
      </w:r>
      <w:r w:rsidR="00AC72F3" w:rsidRPr="00AC72F3">
        <w:rPr>
          <w:b/>
          <w:bCs/>
          <w:color w:val="000000"/>
          <w:sz w:val="19"/>
          <w:szCs w:val="19"/>
          <w:lang w:bidi="ar-EG"/>
        </w:rPr>
        <w:t>:</w:t>
      </w:r>
      <w:r w:rsidR="00AC72F3">
        <w:rPr>
          <w:b/>
          <w:bCs/>
          <w:color w:val="000000"/>
          <w:sz w:val="19"/>
          <w:szCs w:val="19"/>
          <w:lang w:bidi="ar-EG"/>
        </w:rPr>
        <w:t xml:space="preserve"> </w:t>
      </w:r>
      <w:r w:rsidR="00AC72F3" w:rsidRPr="00AC72F3">
        <w:rPr>
          <w:color w:val="000000"/>
          <w:sz w:val="19"/>
          <w:szCs w:val="19"/>
          <w:lang w:bidi="ar-EG"/>
        </w:rPr>
        <w:t>F</w:t>
      </w:r>
      <w:r w:rsidRPr="00AC72F3">
        <w:rPr>
          <w:color w:val="000000"/>
          <w:sz w:val="19"/>
          <w:szCs w:val="19"/>
          <w:lang w:bidi="ar-EG"/>
        </w:rPr>
        <w:t>requency of HG complications in study group</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7" w:type="dxa"/>
          <w:right w:w="57" w:type="dxa"/>
        </w:tblCellMar>
        <w:tblLook w:val="01E0"/>
      </w:tblPr>
      <w:tblGrid>
        <w:gridCol w:w="5334"/>
        <w:gridCol w:w="2325"/>
        <w:gridCol w:w="1817"/>
      </w:tblGrid>
      <w:tr w:rsidR="00CC0E21" w:rsidRPr="00AC72F3" w:rsidTr="0031053A">
        <w:trPr>
          <w:jc w:val="center"/>
        </w:trPr>
        <w:tc>
          <w:tcPr>
            <w:tcW w:w="2814" w:type="pct"/>
            <w:tcBorders>
              <w:top w:val="double" w:sz="4" w:space="0" w:color="auto"/>
              <w:bottom w:val="double" w:sz="4" w:space="0" w:color="auto"/>
            </w:tcBorders>
            <w:vAlign w:val="center"/>
          </w:tcPr>
          <w:p w:rsidR="00CC0E21" w:rsidRPr="00AC72F3" w:rsidRDefault="00CC0E21" w:rsidP="0031053A">
            <w:pPr>
              <w:autoSpaceDE w:val="0"/>
              <w:autoSpaceDN w:val="0"/>
              <w:bidi w:val="0"/>
              <w:adjustRightInd w:val="0"/>
              <w:snapToGrid w:val="0"/>
              <w:jc w:val="both"/>
              <w:rPr>
                <w:b/>
                <w:bCs/>
                <w:color w:val="000000"/>
                <w:sz w:val="19"/>
                <w:szCs w:val="19"/>
                <w:lang w:bidi="ar-EG"/>
              </w:rPr>
            </w:pPr>
            <w:r w:rsidRPr="00AC72F3">
              <w:rPr>
                <w:b/>
                <w:bCs/>
                <w:color w:val="000000"/>
                <w:sz w:val="19"/>
                <w:szCs w:val="19"/>
                <w:lang w:bidi="ar-EG"/>
              </w:rPr>
              <w:t>Complications</w:t>
            </w:r>
          </w:p>
        </w:tc>
        <w:tc>
          <w:tcPr>
            <w:tcW w:w="1227" w:type="pct"/>
            <w:tcBorders>
              <w:top w:val="double" w:sz="4" w:space="0" w:color="auto"/>
              <w:bottom w:val="double" w:sz="4" w:space="0" w:color="auto"/>
            </w:tcBorders>
            <w:vAlign w:val="center"/>
          </w:tcPr>
          <w:p w:rsidR="00CC0E21" w:rsidRPr="00AC72F3" w:rsidRDefault="00CC0E21" w:rsidP="0031053A">
            <w:pPr>
              <w:autoSpaceDE w:val="0"/>
              <w:autoSpaceDN w:val="0"/>
              <w:bidi w:val="0"/>
              <w:adjustRightInd w:val="0"/>
              <w:snapToGrid w:val="0"/>
              <w:jc w:val="both"/>
              <w:rPr>
                <w:b/>
                <w:bCs/>
                <w:color w:val="000000"/>
                <w:sz w:val="19"/>
                <w:szCs w:val="19"/>
                <w:lang w:bidi="ar-EG"/>
              </w:rPr>
            </w:pPr>
            <w:r w:rsidRPr="00AC72F3">
              <w:rPr>
                <w:b/>
                <w:bCs/>
                <w:color w:val="000000"/>
                <w:sz w:val="19"/>
                <w:szCs w:val="19"/>
                <w:lang w:bidi="ar-EG"/>
              </w:rPr>
              <w:t>No. of patients</w:t>
            </w:r>
          </w:p>
        </w:tc>
        <w:tc>
          <w:tcPr>
            <w:tcW w:w="959" w:type="pct"/>
            <w:tcBorders>
              <w:top w:val="double" w:sz="4" w:space="0" w:color="auto"/>
              <w:bottom w:val="double" w:sz="4" w:space="0" w:color="auto"/>
            </w:tcBorders>
            <w:vAlign w:val="center"/>
          </w:tcPr>
          <w:p w:rsidR="00CC0E21" w:rsidRPr="00AC72F3" w:rsidRDefault="00CC0E21" w:rsidP="0031053A">
            <w:pPr>
              <w:autoSpaceDE w:val="0"/>
              <w:autoSpaceDN w:val="0"/>
              <w:bidi w:val="0"/>
              <w:adjustRightInd w:val="0"/>
              <w:snapToGrid w:val="0"/>
              <w:jc w:val="both"/>
              <w:rPr>
                <w:b/>
                <w:bCs/>
                <w:color w:val="000000"/>
                <w:sz w:val="19"/>
                <w:szCs w:val="19"/>
                <w:lang w:bidi="ar-EG"/>
              </w:rPr>
            </w:pPr>
            <w:r w:rsidRPr="00AC72F3">
              <w:rPr>
                <w:b/>
                <w:bCs/>
                <w:color w:val="000000"/>
                <w:sz w:val="19"/>
                <w:szCs w:val="19"/>
                <w:lang w:bidi="ar-EG"/>
              </w:rPr>
              <w:t>Percentage</w:t>
            </w:r>
          </w:p>
        </w:tc>
      </w:tr>
      <w:tr w:rsidR="00CC0E21" w:rsidRPr="00AC72F3" w:rsidTr="0031053A">
        <w:trPr>
          <w:jc w:val="center"/>
        </w:trPr>
        <w:tc>
          <w:tcPr>
            <w:tcW w:w="2814"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Dehydration at time of examination</w:t>
            </w:r>
          </w:p>
        </w:tc>
        <w:tc>
          <w:tcPr>
            <w:tcW w:w="122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26</w:t>
            </w:r>
          </w:p>
        </w:tc>
        <w:tc>
          <w:tcPr>
            <w:tcW w:w="959"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52%</w:t>
            </w:r>
          </w:p>
        </w:tc>
      </w:tr>
      <w:tr w:rsidR="00CC0E21" w:rsidRPr="00AC72F3" w:rsidTr="0031053A">
        <w:trPr>
          <w:jc w:val="center"/>
        </w:trPr>
        <w:tc>
          <w:tcPr>
            <w:tcW w:w="2814"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Marked weight loss</w:t>
            </w:r>
          </w:p>
        </w:tc>
        <w:tc>
          <w:tcPr>
            <w:tcW w:w="122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50</w:t>
            </w:r>
          </w:p>
        </w:tc>
        <w:tc>
          <w:tcPr>
            <w:tcW w:w="959"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100</w:t>
            </w:r>
          </w:p>
        </w:tc>
      </w:tr>
      <w:tr w:rsidR="00CC0E21" w:rsidRPr="00AC72F3" w:rsidTr="0031053A">
        <w:trPr>
          <w:jc w:val="center"/>
        </w:trPr>
        <w:tc>
          <w:tcPr>
            <w:tcW w:w="2814"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Severe psychological upset</w:t>
            </w:r>
          </w:p>
        </w:tc>
        <w:tc>
          <w:tcPr>
            <w:tcW w:w="122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32</w:t>
            </w:r>
          </w:p>
        </w:tc>
        <w:tc>
          <w:tcPr>
            <w:tcW w:w="959"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64%</w:t>
            </w:r>
          </w:p>
        </w:tc>
      </w:tr>
      <w:tr w:rsidR="00CC0E21" w:rsidRPr="00AC72F3" w:rsidTr="0031053A">
        <w:trPr>
          <w:jc w:val="center"/>
        </w:trPr>
        <w:tc>
          <w:tcPr>
            <w:tcW w:w="2814"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Need for psychiatric consultation</w:t>
            </w:r>
          </w:p>
        </w:tc>
        <w:tc>
          <w:tcPr>
            <w:tcW w:w="122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1</w:t>
            </w:r>
          </w:p>
        </w:tc>
        <w:tc>
          <w:tcPr>
            <w:tcW w:w="959"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2%</w:t>
            </w:r>
          </w:p>
        </w:tc>
      </w:tr>
      <w:tr w:rsidR="00CC0E21" w:rsidRPr="00AC72F3" w:rsidTr="0031053A">
        <w:trPr>
          <w:jc w:val="center"/>
        </w:trPr>
        <w:tc>
          <w:tcPr>
            <w:tcW w:w="2814"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Wernicke's encylopathy</w:t>
            </w:r>
          </w:p>
        </w:tc>
        <w:tc>
          <w:tcPr>
            <w:tcW w:w="122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0</w:t>
            </w:r>
          </w:p>
        </w:tc>
        <w:tc>
          <w:tcPr>
            <w:tcW w:w="959"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0%</w:t>
            </w:r>
          </w:p>
        </w:tc>
      </w:tr>
      <w:tr w:rsidR="00CC0E21" w:rsidRPr="00AC72F3" w:rsidTr="0031053A">
        <w:trPr>
          <w:jc w:val="center"/>
        </w:trPr>
        <w:tc>
          <w:tcPr>
            <w:tcW w:w="2814"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Abnormal fundus examination</w:t>
            </w:r>
          </w:p>
        </w:tc>
        <w:tc>
          <w:tcPr>
            <w:tcW w:w="122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0</w:t>
            </w:r>
          </w:p>
        </w:tc>
        <w:tc>
          <w:tcPr>
            <w:tcW w:w="959"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0%</w:t>
            </w:r>
          </w:p>
        </w:tc>
      </w:tr>
      <w:tr w:rsidR="00CC0E21" w:rsidRPr="00AC72F3" w:rsidTr="0031053A">
        <w:trPr>
          <w:jc w:val="center"/>
        </w:trPr>
        <w:tc>
          <w:tcPr>
            <w:tcW w:w="2814"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Splenic avulsion</w:t>
            </w:r>
          </w:p>
        </w:tc>
        <w:tc>
          <w:tcPr>
            <w:tcW w:w="122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0</w:t>
            </w:r>
          </w:p>
        </w:tc>
        <w:tc>
          <w:tcPr>
            <w:tcW w:w="959"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0%</w:t>
            </w:r>
          </w:p>
        </w:tc>
      </w:tr>
      <w:tr w:rsidR="00CC0E21" w:rsidRPr="00AC72F3" w:rsidTr="0031053A">
        <w:trPr>
          <w:jc w:val="center"/>
        </w:trPr>
        <w:tc>
          <w:tcPr>
            <w:tcW w:w="2814"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Pneumothorax</w:t>
            </w:r>
          </w:p>
        </w:tc>
        <w:tc>
          <w:tcPr>
            <w:tcW w:w="122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0</w:t>
            </w:r>
          </w:p>
        </w:tc>
        <w:tc>
          <w:tcPr>
            <w:tcW w:w="959"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0%</w:t>
            </w:r>
          </w:p>
        </w:tc>
      </w:tr>
      <w:tr w:rsidR="00CC0E21" w:rsidRPr="00AC72F3" w:rsidTr="0031053A">
        <w:trPr>
          <w:jc w:val="center"/>
        </w:trPr>
        <w:tc>
          <w:tcPr>
            <w:tcW w:w="2814"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Acute pancreiatitis</w:t>
            </w:r>
          </w:p>
        </w:tc>
        <w:tc>
          <w:tcPr>
            <w:tcW w:w="122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0</w:t>
            </w:r>
          </w:p>
        </w:tc>
        <w:tc>
          <w:tcPr>
            <w:tcW w:w="959"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0%</w:t>
            </w:r>
          </w:p>
        </w:tc>
      </w:tr>
      <w:tr w:rsidR="00CC0E21" w:rsidRPr="00AC72F3" w:rsidTr="0031053A">
        <w:trPr>
          <w:jc w:val="center"/>
        </w:trPr>
        <w:tc>
          <w:tcPr>
            <w:tcW w:w="2814"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Diagnosed venous thromboembolism</w:t>
            </w:r>
          </w:p>
        </w:tc>
        <w:tc>
          <w:tcPr>
            <w:tcW w:w="122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0</w:t>
            </w:r>
          </w:p>
        </w:tc>
        <w:tc>
          <w:tcPr>
            <w:tcW w:w="959"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0%</w:t>
            </w:r>
          </w:p>
        </w:tc>
      </w:tr>
      <w:tr w:rsidR="00CC0E21" w:rsidRPr="00AC72F3" w:rsidTr="0031053A">
        <w:trPr>
          <w:jc w:val="center"/>
        </w:trPr>
        <w:tc>
          <w:tcPr>
            <w:tcW w:w="2814"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Haematemesis</w:t>
            </w:r>
          </w:p>
        </w:tc>
        <w:tc>
          <w:tcPr>
            <w:tcW w:w="122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2</w:t>
            </w:r>
          </w:p>
        </w:tc>
        <w:tc>
          <w:tcPr>
            <w:tcW w:w="959"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4%</w:t>
            </w:r>
          </w:p>
        </w:tc>
      </w:tr>
      <w:tr w:rsidR="00CC0E21" w:rsidRPr="00AC72F3" w:rsidTr="0031053A">
        <w:trPr>
          <w:jc w:val="center"/>
        </w:trPr>
        <w:tc>
          <w:tcPr>
            <w:tcW w:w="2814"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Laryngitis</w:t>
            </w:r>
          </w:p>
        </w:tc>
        <w:tc>
          <w:tcPr>
            <w:tcW w:w="122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1</w:t>
            </w:r>
          </w:p>
        </w:tc>
        <w:tc>
          <w:tcPr>
            <w:tcW w:w="959"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2%</w:t>
            </w:r>
          </w:p>
        </w:tc>
      </w:tr>
      <w:tr w:rsidR="00CC0E21" w:rsidRPr="00AC72F3" w:rsidTr="0031053A">
        <w:trPr>
          <w:jc w:val="center"/>
        </w:trPr>
        <w:tc>
          <w:tcPr>
            <w:tcW w:w="2814"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Fainting attacks</w:t>
            </w:r>
          </w:p>
        </w:tc>
        <w:tc>
          <w:tcPr>
            <w:tcW w:w="122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18</w:t>
            </w:r>
          </w:p>
        </w:tc>
        <w:tc>
          <w:tcPr>
            <w:tcW w:w="959"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36%</w:t>
            </w:r>
          </w:p>
        </w:tc>
      </w:tr>
      <w:tr w:rsidR="00CC0E21" w:rsidRPr="00AC72F3" w:rsidTr="0031053A">
        <w:trPr>
          <w:jc w:val="center"/>
        </w:trPr>
        <w:tc>
          <w:tcPr>
            <w:tcW w:w="2814"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Extended course beyond GA 14 wks</w:t>
            </w:r>
          </w:p>
        </w:tc>
        <w:tc>
          <w:tcPr>
            <w:tcW w:w="122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5</w:t>
            </w:r>
          </w:p>
        </w:tc>
        <w:tc>
          <w:tcPr>
            <w:tcW w:w="959"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10%</w:t>
            </w:r>
          </w:p>
        </w:tc>
      </w:tr>
      <w:tr w:rsidR="00CC0E21" w:rsidRPr="00AC72F3" w:rsidTr="0031053A">
        <w:trPr>
          <w:jc w:val="center"/>
        </w:trPr>
        <w:tc>
          <w:tcPr>
            <w:tcW w:w="2814"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Acid – base imbalance</w:t>
            </w:r>
          </w:p>
        </w:tc>
        <w:tc>
          <w:tcPr>
            <w:tcW w:w="122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w:t>
            </w:r>
          </w:p>
        </w:tc>
        <w:tc>
          <w:tcPr>
            <w:tcW w:w="959"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w:t>
            </w:r>
          </w:p>
        </w:tc>
      </w:tr>
      <w:tr w:rsidR="00CC0E21" w:rsidRPr="00AC72F3" w:rsidTr="0031053A">
        <w:trPr>
          <w:jc w:val="center"/>
        </w:trPr>
        <w:tc>
          <w:tcPr>
            <w:tcW w:w="2814"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Admission to ICU</w:t>
            </w:r>
          </w:p>
        </w:tc>
        <w:tc>
          <w:tcPr>
            <w:tcW w:w="122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2</w:t>
            </w:r>
          </w:p>
        </w:tc>
        <w:tc>
          <w:tcPr>
            <w:tcW w:w="959"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4%</w:t>
            </w:r>
          </w:p>
        </w:tc>
      </w:tr>
      <w:tr w:rsidR="00CC0E21" w:rsidRPr="00AC72F3" w:rsidTr="0031053A">
        <w:trPr>
          <w:jc w:val="center"/>
        </w:trPr>
        <w:tc>
          <w:tcPr>
            <w:tcW w:w="2814"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Death</w:t>
            </w:r>
          </w:p>
        </w:tc>
        <w:tc>
          <w:tcPr>
            <w:tcW w:w="122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0</w:t>
            </w:r>
          </w:p>
        </w:tc>
        <w:tc>
          <w:tcPr>
            <w:tcW w:w="959"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0%</w:t>
            </w:r>
          </w:p>
        </w:tc>
      </w:tr>
      <w:tr w:rsidR="00CC0E21" w:rsidRPr="00AC72F3" w:rsidTr="0031053A">
        <w:trPr>
          <w:jc w:val="center"/>
        </w:trPr>
        <w:tc>
          <w:tcPr>
            <w:tcW w:w="2814"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Abortion</w:t>
            </w:r>
          </w:p>
        </w:tc>
        <w:tc>
          <w:tcPr>
            <w:tcW w:w="122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0</w:t>
            </w:r>
          </w:p>
        </w:tc>
        <w:tc>
          <w:tcPr>
            <w:tcW w:w="959"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0%</w:t>
            </w:r>
          </w:p>
        </w:tc>
      </w:tr>
      <w:tr w:rsidR="00CC0E21" w:rsidRPr="00AC72F3" w:rsidTr="0031053A">
        <w:trPr>
          <w:jc w:val="center"/>
        </w:trPr>
        <w:tc>
          <w:tcPr>
            <w:tcW w:w="2814"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Ketonuria</w:t>
            </w:r>
          </w:p>
        </w:tc>
        <w:tc>
          <w:tcPr>
            <w:tcW w:w="122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50</w:t>
            </w:r>
          </w:p>
        </w:tc>
        <w:tc>
          <w:tcPr>
            <w:tcW w:w="959"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100%</w:t>
            </w:r>
          </w:p>
        </w:tc>
      </w:tr>
      <w:tr w:rsidR="00CC0E21" w:rsidRPr="00AC72F3" w:rsidTr="0031053A">
        <w:trPr>
          <w:jc w:val="center"/>
        </w:trPr>
        <w:tc>
          <w:tcPr>
            <w:tcW w:w="2814"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Specific gravity of urine &gt; 1025</w:t>
            </w:r>
          </w:p>
        </w:tc>
        <w:tc>
          <w:tcPr>
            <w:tcW w:w="122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32</w:t>
            </w:r>
          </w:p>
        </w:tc>
        <w:tc>
          <w:tcPr>
            <w:tcW w:w="959"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64%</w:t>
            </w:r>
          </w:p>
        </w:tc>
      </w:tr>
      <w:tr w:rsidR="00CC0E21" w:rsidRPr="00AC72F3" w:rsidTr="0031053A">
        <w:trPr>
          <w:jc w:val="center"/>
        </w:trPr>
        <w:tc>
          <w:tcPr>
            <w:tcW w:w="2814"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Elevated serum bilirubin</w:t>
            </w:r>
          </w:p>
        </w:tc>
        <w:tc>
          <w:tcPr>
            <w:tcW w:w="122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3</w:t>
            </w:r>
          </w:p>
        </w:tc>
        <w:tc>
          <w:tcPr>
            <w:tcW w:w="959"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6%</w:t>
            </w:r>
          </w:p>
        </w:tc>
      </w:tr>
      <w:tr w:rsidR="00CC0E21" w:rsidRPr="00AC72F3" w:rsidTr="0031053A">
        <w:trPr>
          <w:jc w:val="center"/>
        </w:trPr>
        <w:tc>
          <w:tcPr>
            <w:tcW w:w="2814"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Elevated ALT</w:t>
            </w:r>
          </w:p>
        </w:tc>
        <w:tc>
          <w:tcPr>
            <w:tcW w:w="122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19</w:t>
            </w:r>
          </w:p>
        </w:tc>
        <w:tc>
          <w:tcPr>
            <w:tcW w:w="959"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38%</w:t>
            </w:r>
          </w:p>
        </w:tc>
      </w:tr>
      <w:tr w:rsidR="00CC0E21" w:rsidRPr="00AC72F3" w:rsidTr="0031053A">
        <w:trPr>
          <w:jc w:val="center"/>
        </w:trPr>
        <w:tc>
          <w:tcPr>
            <w:tcW w:w="2814"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Hypokalaemia</w:t>
            </w:r>
          </w:p>
        </w:tc>
        <w:tc>
          <w:tcPr>
            <w:tcW w:w="122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28</w:t>
            </w:r>
          </w:p>
        </w:tc>
        <w:tc>
          <w:tcPr>
            <w:tcW w:w="959"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56%</w:t>
            </w:r>
          </w:p>
        </w:tc>
      </w:tr>
      <w:tr w:rsidR="00CC0E21" w:rsidRPr="00AC72F3" w:rsidTr="0031053A">
        <w:trPr>
          <w:jc w:val="center"/>
        </w:trPr>
        <w:tc>
          <w:tcPr>
            <w:tcW w:w="2814"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Hyponatraemia</w:t>
            </w:r>
          </w:p>
        </w:tc>
        <w:tc>
          <w:tcPr>
            <w:tcW w:w="122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21</w:t>
            </w:r>
          </w:p>
        </w:tc>
        <w:tc>
          <w:tcPr>
            <w:tcW w:w="959"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42%</w:t>
            </w:r>
          </w:p>
        </w:tc>
      </w:tr>
      <w:tr w:rsidR="00CC0E21" w:rsidRPr="00AC72F3" w:rsidTr="0031053A">
        <w:trPr>
          <w:jc w:val="center"/>
        </w:trPr>
        <w:tc>
          <w:tcPr>
            <w:tcW w:w="2814"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Elevated serum creatinine</w:t>
            </w:r>
          </w:p>
        </w:tc>
        <w:tc>
          <w:tcPr>
            <w:tcW w:w="1227" w:type="pct"/>
            <w:tcBorders>
              <w:bottom w:val="single" w:sz="4" w:space="0" w:color="auto"/>
            </w:tcBorders>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1</w:t>
            </w:r>
          </w:p>
        </w:tc>
        <w:tc>
          <w:tcPr>
            <w:tcW w:w="959" w:type="pct"/>
            <w:tcBorders>
              <w:bottom w:val="single" w:sz="4" w:space="0" w:color="auto"/>
            </w:tcBorders>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2%</w:t>
            </w:r>
          </w:p>
        </w:tc>
      </w:tr>
      <w:tr w:rsidR="00CC0E21" w:rsidRPr="00AC72F3" w:rsidTr="0031053A">
        <w:trPr>
          <w:jc w:val="center"/>
        </w:trPr>
        <w:tc>
          <w:tcPr>
            <w:tcW w:w="2814" w:type="pct"/>
            <w:tcBorders>
              <w:bottom w:val="single" w:sz="4" w:space="0" w:color="auto"/>
            </w:tcBorders>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Others</w:t>
            </w:r>
            <w:r w:rsidR="00AC72F3" w:rsidRPr="00AC72F3">
              <w:rPr>
                <w:color w:val="000000"/>
                <w:sz w:val="19"/>
                <w:szCs w:val="19"/>
                <w:lang w:bidi="ar-EG"/>
              </w:rPr>
              <w:t>:</w:t>
            </w:r>
          </w:p>
        </w:tc>
        <w:tc>
          <w:tcPr>
            <w:tcW w:w="2186" w:type="pct"/>
            <w:gridSpan w:val="2"/>
            <w:tcBorders>
              <w:top w:val="single" w:sz="4" w:space="0" w:color="auto"/>
              <w:bottom w:val="nil"/>
            </w:tcBorders>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p>
        </w:tc>
      </w:tr>
      <w:tr w:rsidR="00CC0E21" w:rsidRPr="00AC72F3" w:rsidTr="0031053A">
        <w:trPr>
          <w:jc w:val="center"/>
        </w:trPr>
        <w:tc>
          <w:tcPr>
            <w:tcW w:w="2814" w:type="pct"/>
            <w:tcBorders>
              <w:top w:val="single" w:sz="4" w:space="0" w:color="auto"/>
              <w:bottom w:val="nil"/>
            </w:tcBorders>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Decreased haemoglobin</w:t>
            </w:r>
          </w:p>
        </w:tc>
        <w:tc>
          <w:tcPr>
            <w:tcW w:w="2186" w:type="pct"/>
            <w:gridSpan w:val="2"/>
            <w:tcBorders>
              <w:top w:val="nil"/>
              <w:bottom w:val="nil"/>
            </w:tcBorders>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37 out of 47 patients</w:t>
            </w:r>
          </w:p>
        </w:tc>
      </w:tr>
      <w:tr w:rsidR="00CC0E21" w:rsidRPr="00AC72F3" w:rsidTr="0031053A">
        <w:trPr>
          <w:jc w:val="center"/>
        </w:trPr>
        <w:tc>
          <w:tcPr>
            <w:tcW w:w="2814" w:type="pct"/>
            <w:tcBorders>
              <w:top w:val="nil"/>
              <w:bottom w:val="nil"/>
            </w:tcBorders>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Elevated HCT</w:t>
            </w:r>
          </w:p>
        </w:tc>
        <w:tc>
          <w:tcPr>
            <w:tcW w:w="2186" w:type="pct"/>
            <w:gridSpan w:val="2"/>
            <w:tcBorders>
              <w:top w:val="nil"/>
              <w:bottom w:val="nil"/>
            </w:tcBorders>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1 out of 42 patients</w:t>
            </w:r>
          </w:p>
        </w:tc>
      </w:tr>
      <w:tr w:rsidR="00CC0E21" w:rsidRPr="00AC72F3" w:rsidTr="0031053A">
        <w:trPr>
          <w:jc w:val="center"/>
        </w:trPr>
        <w:tc>
          <w:tcPr>
            <w:tcW w:w="2814" w:type="pct"/>
            <w:tcBorders>
              <w:top w:val="nil"/>
              <w:bottom w:val="double" w:sz="4" w:space="0" w:color="auto"/>
            </w:tcBorders>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Elevated AST</w:t>
            </w:r>
          </w:p>
        </w:tc>
        <w:tc>
          <w:tcPr>
            <w:tcW w:w="2186" w:type="pct"/>
            <w:gridSpan w:val="2"/>
            <w:tcBorders>
              <w:top w:val="nil"/>
              <w:bottom w:val="double" w:sz="4" w:space="0" w:color="auto"/>
            </w:tcBorders>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18 out of 43 patients</w:t>
            </w:r>
          </w:p>
        </w:tc>
      </w:tr>
    </w:tbl>
    <w:p w:rsidR="00CC0E21" w:rsidRPr="00AC72F3" w:rsidRDefault="00CC0E21" w:rsidP="0031053A">
      <w:pPr>
        <w:autoSpaceDE w:val="0"/>
        <w:autoSpaceDN w:val="0"/>
        <w:bidi w:val="0"/>
        <w:adjustRightInd w:val="0"/>
        <w:snapToGrid w:val="0"/>
        <w:jc w:val="both"/>
        <w:rPr>
          <w:b/>
          <w:bCs/>
          <w:color w:val="000000"/>
          <w:sz w:val="19"/>
          <w:szCs w:val="19"/>
          <w:lang w:bidi="ar-EG"/>
        </w:rPr>
      </w:pPr>
      <w:r w:rsidRPr="00AC72F3">
        <w:rPr>
          <w:b/>
          <w:bCs/>
          <w:color w:val="000000"/>
          <w:sz w:val="19"/>
          <w:szCs w:val="19"/>
          <w:lang w:bidi="ar-EG"/>
        </w:rPr>
        <w:t>N.B</w:t>
      </w:r>
      <w:r w:rsidR="00AC72F3" w:rsidRPr="00AC72F3">
        <w:rPr>
          <w:b/>
          <w:bCs/>
          <w:color w:val="000000"/>
          <w:sz w:val="19"/>
          <w:szCs w:val="19"/>
          <w:lang w:bidi="ar-EG"/>
        </w:rPr>
        <w:t>:</w:t>
      </w:r>
    </w:p>
    <w:p w:rsidR="00CC0E21" w:rsidRPr="00AC72F3" w:rsidRDefault="00CC0E21" w:rsidP="00ED2AEA">
      <w:pPr>
        <w:numPr>
          <w:ilvl w:val="0"/>
          <w:numId w:val="33"/>
        </w:numPr>
        <w:tabs>
          <w:tab w:val="clear" w:pos="720"/>
          <w:tab w:val="num" w:pos="426"/>
        </w:tabs>
        <w:autoSpaceDE w:val="0"/>
        <w:autoSpaceDN w:val="0"/>
        <w:bidi w:val="0"/>
        <w:adjustRightInd w:val="0"/>
        <w:snapToGrid w:val="0"/>
        <w:ind w:left="0" w:firstLine="0"/>
        <w:jc w:val="both"/>
        <w:rPr>
          <w:color w:val="000000"/>
          <w:sz w:val="19"/>
          <w:szCs w:val="19"/>
          <w:lang w:bidi="ar-EG"/>
        </w:rPr>
      </w:pPr>
      <w:r w:rsidRPr="00AC72F3">
        <w:rPr>
          <w:color w:val="000000"/>
          <w:sz w:val="19"/>
          <w:szCs w:val="19"/>
          <w:lang w:bidi="ar-EG"/>
        </w:rPr>
        <w:t>Abnormalities in laboratory investigations were described according to normal ranges supplied by laboratories of the two hospitals where the study has been conducted.</w:t>
      </w:r>
    </w:p>
    <w:p w:rsidR="00CC0E21" w:rsidRPr="00AC72F3" w:rsidRDefault="00CC0E21" w:rsidP="00ED2AEA">
      <w:pPr>
        <w:numPr>
          <w:ilvl w:val="0"/>
          <w:numId w:val="33"/>
        </w:numPr>
        <w:tabs>
          <w:tab w:val="clear" w:pos="720"/>
          <w:tab w:val="num" w:pos="426"/>
        </w:tabs>
        <w:autoSpaceDE w:val="0"/>
        <w:autoSpaceDN w:val="0"/>
        <w:bidi w:val="0"/>
        <w:adjustRightInd w:val="0"/>
        <w:snapToGrid w:val="0"/>
        <w:ind w:left="0" w:firstLine="0"/>
        <w:jc w:val="both"/>
        <w:rPr>
          <w:color w:val="000000"/>
          <w:sz w:val="19"/>
          <w:szCs w:val="19"/>
          <w:lang w:bidi="ar-EG"/>
        </w:rPr>
      </w:pPr>
      <w:r w:rsidRPr="00AC72F3">
        <w:rPr>
          <w:color w:val="000000"/>
          <w:sz w:val="19"/>
          <w:szCs w:val="19"/>
          <w:lang w:bidi="ar-EG"/>
        </w:rPr>
        <w:t>Test results for INR, and arterial blood gases were not available for most of the patients.</w:t>
      </w:r>
    </w:p>
    <w:p w:rsidR="00CC0E21" w:rsidRPr="00AC72F3" w:rsidRDefault="00CC0E21" w:rsidP="0031053A">
      <w:pPr>
        <w:autoSpaceDE w:val="0"/>
        <w:autoSpaceDN w:val="0"/>
        <w:bidi w:val="0"/>
        <w:adjustRightInd w:val="0"/>
        <w:snapToGrid w:val="0"/>
        <w:jc w:val="center"/>
        <w:rPr>
          <w:b/>
          <w:bCs/>
          <w:color w:val="000000"/>
          <w:sz w:val="19"/>
          <w:szCs w:val="19"/>
          <w:lang w:bidi="ar-EG"/>
        </w:rPr>
      </w:pPr>
    </w:p>
    <w:p w:rsidR="00CC0E21" w:rsidRPr="00AC72F3" w:rsidRDefault="00CC0E21" w:rsidP="0031053A">
      <w:pPr>
        <w:autoSpaceDE w:val="0"/>
        <w:autoSpaceDN w:val="0"/>
        <w:bidi w:val="0"/>
        <w:adjustRightInd w:val="0"/>
        <w:snapToGrid w:val="0"/>
        <w:jc w:val="center"/>
        <w:rPr>
          <w:color w:val="000000"/>
          <w:sz w:val="19"/>
          <w:szCs w:val="19"/>
          <w:lang w:bidi="ar-EG"/>
        </w:rPr>
      </w:pPr>
      <w:r w:rsidRPr="00AC72F3">
        <w:rPr>
          <w:b/>
          <w:bCs/>
          <w:color w:val="000000"/>
          <w:sz w:val="19"/>
          <w:szCs w:val="19"/>
          <w:lang w:bidi="ar-EG"/>
        </w:rPr>
        <w:t>Table (</w:t>
      </w:r>
      <w:r w:rsidR="005C78CD" w:rsidRPr="00AC72F3">
        <w:rPr>
          <w:b/>
          <w:bCs/>
          <w:color w:val="000000"/>
          <w:sz w:val="19"/>
          <w:szCs w:val="19"/>
          <w:lang w:bidi="ar-EG"/>
        </w:rPr>
        <w:t>3</w:t>
      </w:r>
      <w:r w:rsidRPr="00AC72F3">
        <w:rPr>
          <w:b/>
          <w:bCs/>
          <w:color w:val="000000"/>
          <w:sz w:val="19"/>
          <w:szCs w:val="19"/>
          <w:lang w:bidi="ar-EG"/>
        </w:rPr>
        <w:t>)</w:t>
      </w:r>
      <w:r w:rsidR="00AC72F3" w:rsidRPr="00AC72F3">
        <w:rPr>
          <w:b/>
          <w:bCs/>
          <w:color w:val="000000"/>
          <w:sz w:val="19"/>
          <w:szCs w:val="19"/>
          <w:lang w:bidi="ar-EG"/>
        </w:rPr>
        <w:t>:</w:t>
      </w:r>
      <w:r w:rsidR="00AC72F3">
        <w:rPr>
          <w:b/>
          <w:bCs/>
          <w:color w:val="000000"/>
          <w:sz w:val="19"/>
          <w:szCs w:val="19"/>
          <w:lang w:bidi="ar-EG"/>
        </w:rPr>
        <w:t xml:space="preserve"> </w:t>
      </w:r>
      <w:r w:rsidR="00AC72F3" w:rsidRPr="00AC72F3">
        <w:rPr>
          <w:color w:val="000000"/>
          <w:sz w:val="19"/>
          <w:szCs w:val="19"/>
          <w:lang w:bidi="ar-EG"/>
        </w:rPr>
        <w:t>L</w:t>
      </w:r>
      <w:r w:rsidRPr="00AC72F3">
        <w:rPr>
          <w:color w:val="000000"/>
          <w:sz w:val="19"/>
          <w:szCs w:val="19"/>
          <w:lang w:bidi="ar-EG"/>
        </w:rPr>
        <w:t>ines of treatment of HG provided for study group</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7" w:type="dxa"/>
          <w:right w:w="57" w:type="dxa"/>
        </w:tblCellMar>
        <w:tblLook w:val="01E0"/>
      </w:tblPr>
      <w:tblGrid>
        <w:gridCol w:w="5818"/>
        <w:gridCol w:w="2053"/>
        <w:gridCol w:w="1605"/>
      </w:tblGrid>
      <w:tr w:rsidR="00CC0E21" w:rsidRPr="00AC72F3" w:rsidTr="0031053A">
        <w:trPr>
          <w:jc w:val="center"/>
        </w:trPr>
        <w:tc>
          <w:tcPr>
            <w:tcW w:w="3070" w:type="pct"/>
            <w:tcBorders>
              <w:top w:val="double" w:sz="4" w:space="0" w:color="auto"/>
              <w:bottom w:val="double" w:sz="4" w:space="0" w:color="auto"/>
            </w:tcBorders>
            <w:vAlign w:val="center"/>
          </w:tcPr>
          <w:p w:rsidR="00CC0E21" w:rsidRPr="00AC72F3" w:rsidRDefault="00CC0E21" w:rsidP="0031053A">
            <w:pPr>
              <w:autoSpaceDE w:val="0"/>
              <w:autoSpaceDN w:val="0"/>
              <w:bidi w:val="0"/>
              <w:adjustRightInd w:val="0"/>
              <w:snapToGrid w:val="0"/>
              <w:jc w:val="both"/>
              <w:rPr>
                <w:b/>
                <w:bCs/>
                <w:color w:val="000000"/>
                <w:sz w:val="19"/>
                <w:szCs w:val="19"/>
                <w:lang w:bidi="ar-EG"/>
              </w:rPr>
            </w:pPr>
            <w:r w:rsidRPr="00AC72F3">
              <w:rPr>
                <w:b/>
                <w:bCs/>
                <w:color w:val="000000"/>
                <w:sz w:val="19"/>
                <w:szCs w:val="19"/>
                <w:lang w:bidi="ar-EG"/>
              </w:rPr>
              <w:t>Line of treatment</w:t>
            </w:r>
          </w:p>
        </w:tc>
        <w:tc>
          <w:tcPr>
            <w:tcW w:w="1083" w:type="pct"/>
            <w:tcBorders>
              <w:top w:val="double" w:sz="4" w:space="0" w:color="auto"/>
              <w:bottom w:val="double" w:sz="4" w:space="0" w:color="auto"/>
            </w:tcBorders>
            <w:vAlign w:val="center"/>
          </w:tcPr>
          <w:p w:rsidR="00CC0E21" w:rsidRPr="00AC72F3" w:rsidRDefault="00CC0E21" w:rsidP="0031053A">
            <w:pPr>
              <w:autoSpaceDE w:val="0"/>
              <w:autoSpaceDN w:val="0"/>
              <w:bidi w:val="0"/>
              <w:adjustRightInd w:val="0"/>
              <w:snapToGrid w:val="0"/>
              <w:jc w:val="both"/>
              <w:rPr>
                <w:b/>
                <w:bCs/>
                <w:color w:val="000000"/>
                <w:sz w:val="19"/>
                <w:szCs w:val="19"/>
                <w:lang w:bidi="ar-EG"/>
              </w:rPr>
            </w:pPr>
            <w:r w:rsidRPr="00AC72F3">
              <w:rPr>
                <w:b/>
                <w:bCs/>
                <w:color w:val="000000"/>
                <w:sz w:val="19"/>
                <w:szCs w:val="19"/>
                <w:lang w:bidi="ar-EG"/>
              </w:rPr>
              <w:t>No. of patients</w:t>
            </w:r>
          </w:p>
        </w:tc>
        <w:tc>
          <w:tcPr>
            <w:tcW w:w="847" w:type="pct"/>
            <w:tcBorders>
              <w:top w:val="double" w:sz="4" w:space="0" w:color="auto"/>
              <w:bottom w:val="double" w:sz="4" w:space="0" w:color="auto"/>
            </w:tcBorders>
            <w:vAlign w:val="center"/>
          </w:tcPr>
          <w:p w:rsidR="00CC0E21" w:rsidRPr="00AC72F3" w:rsidRDefault="00CC0E21" w:rsidP="0031053A">
            <w:pPr>
              <w:autoSpaceDE w:val="0"/>
              <w:autoSpaceDN w:val="0"/>
              <w:bidi w:val="0"/>
              <w:adjustRightInd w:val="0"/>
              <w:snapToGrid w:val="0"/>
              <w:jc w:val="both"/>
              <w:rPr>
                <w:b/>
                <w:bCs/>
                <w:color w:val="000000"/>
                <w:sz w:val="19"/>
                <w:szCs w:val="19"/>
                <w:lang w:bidi="ar-EG"/>
              </w:rPr>
            </w:pPr>
            <w:r w:rsidRPr="00AC72F3">
              <w:rPr>
                <w:b/>
                <w:bCs/>
                <w:color w:val="000000"/>
                <w:sz w:val="19"/>
                <w:szCs w:val="19"/>
                <w:lang w:bidi="ar-EG"/>
              </w:rPr>
              <w:t>Percentage</w:t>
            </w:r>
          </w:p>
        </w:tc>
      </w:tr>
      <w:tr w:rsidR="00CC0E21" w:rsidRPr="00AC72F3" w:rsidTr="0031053A">
        <w:trPr>
          <w:jc w:val="center"/>
        </w:trPr>
        <w:tc>
          <w:tcPr>
            <w:tcW w:w="3070" w:type="pct"/>
            <w:tcBorders>
              <w:top w:val="double" w:sz="4" w:space="0" w:color="auto"/>
            </w:tcBorders>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Intravenous fluids</w:t>
            </w:r>
          </w:p>
        </w:tc>
        <w:tc>
          <w:tcPr>
            <w:tcW w:w="1083" w:type="pct"/>
            <w:tcBorders>
              <w:top w:val="double" w:sz="4" w:space="0" w:color="auto"/>
            </w:tcBorders>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50</w:t>
            </w:r>
          </w:p>
        </w:tc>
        <w:tc>
          <w:tcPr>
            <w:tcW w:w="847" w:type="pct"/>
            <w:tcBorders>
              <w:top w:val="double" w:sz="4" w:space="0" w:color="auto"/>
            </w:tcBorders>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100%</w:t>
            </w:r>
          </w:p>
        </w:tc>
      </w:tr>
      <w:tr w:rsidR="00CC0E21" w:rsidRPr="00AC72F3" w:rsidTr="0031053A">
        <w:trPr>
          <w:jc w:val="center"/>
        </w:trPr>
        <w:tc>
          <w:tcPr>
            <w:tcW w:w="3070"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Metoclopromide</w:t>
            </w:r>
          </w:p>
        </w:tc>
        <w:tc>
          <w:tcPr>
            <w:tcW w:w="1083"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50</w:t>
            </w:r>
          </w:p>
        </w:tc>
        <w:tc>
          <w:tcPr>
            <w:tcW w:w="84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100%</w:t>
            </w:r>
          </w:p>
        </w:tc>
      </w:tr>
      <w:tr w:rsidR="00CC0E21" w:rsidRPr="00AC72F3" w:rsidTr="0031053A">
        <w:trPr>
          <w:jc w:val="center"/>
        </w:trPr>
        <w:tc>
          <w:tcPr>
            <w:tcW w:w="3070"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Cortigen B6</w:t>
            </w:r>
          </w:p>
        </w:tc>
        <w:tc>
          <w:tcPr>
            <w:tcW w:w="1083"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50</w:t>
            </w:r>
          </w:p>
        </w:tc>
        <w:tc>
          <w:tcPr>
            <w:tcW w:w="84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100%</w:t>
            </w:r>
          </w:p>
        </w:tc>
      </w:tr>
      <w:tr w:rsidR="00CC0E21" w:rsidRPr="00AC72F3" w:rsidTr="0031053A">
        <w:trPr>
          <w:jc w:val="center"/>
        </w:trPr>
        <w:tc>
          <w:tcPr>
            <w:tcW w:w="3070"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Meclizine hydrochloride 50 mg</w:t>
            </w:r>
          </w:p>
        </w:tc>
        <w:tc>
          <w:tcPr>
            <w:tcW w:w="1083"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50</w:t>
            </w:r>
          </w:p>
        </w:tc>
        <w:tc>
          <w:tcPr>
            <w:tcW w:w="84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100%</w:t>
            </w:r>
          </w:p>
        </w:tc>
      </w:tr>
      <w:tr w:rsidR="00CC0E21" w:rsidRPr="00AC72F3" w:rsidTr="0031053A">
        <w:trPr>
          <w:jc w:val="center"/>
        </w:trPr>
        <w:tc>
          <w:tcPr>
            <w:tcW w:w="3070"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Ondansetrone</w:t>
            </w:r>
          </w:p>
        </w:tc>
        <w:tc>
          <w:tcPr>
            <w:tcW w:w="1083"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9</w:t>
            </w:r>
          </w:p>
        </w:tc>
        <w:tc>
          <w:tcPr>
            <w:tcW w:w="84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18%</w:t>
            </w:r>
          </w:p>
        </w:tc>
      </w:tr>
      <w:tr w:rsidR="00CC0E21" w:rsidRPr="00AC72F3" w:rsidTr="0031053A">
        <w:trPr>
          <w:jc w:val="center"/>
        </w:trPr>
        <w:tc>
          <w:tcPr>
            <w:tcW w:w="3070"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Hydrocortisone</w:t>
            </w:r>
          </w:p>
        </w:tc>
        <w:tc>
          <w:tcPr>
            <w:tcW w:w="1083"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3</w:t>
            </w:r>
          </w:p>
        </w:tc>
        <w:tc>
          <w:tcPr>
            <w:tcW w:w="84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6%</w:t>
            </w:r>
          </w:p>
        </w:tc>
      </w:tr>
      <w:tr w:rsidR="00CC0E21" w:rsidRPr="00AC72F3" w:rsidTr="0031053A">
        <w:trPr>
          <w:jc w:val="center"/>
        </w:trPr>
        <w:tc>
          <w:tcPr>
            <w:tcW w:w="3070"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Diet modification</w:t>
            </w:r>
          </w:p>
        </w:tc>
        <w:tc>
          <w:tcPr>
            <w:tcW w:w="1083"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50</w:t>
            </w:r>
          </w:p>
        </w:tc>
        <w:tc>
          <w:tcPr>
            <w:tcW w:w="84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100%</w:t>
            </w:r>
          </w:p>
        </w:tc>
      </w:tr>
      <w:tr w:rsidR="00CC0E21" w:rsidRPr="00AC72F3" w:rsidTr="0031053A">
        <w:trPr>
          <w:jc w:val="center"/>
        </w:trPr>
        <w:tc>
          <w:tcPr>
            <w:tcW w:w="3070"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Emotional support</w:t>
            </w:r>
          </w:p>
        </w:tc>
        <w:tc>
          <w:tcPr>
            <w:tcW w:w="1083"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w:t>
            </w:r>
          </w:p>
        </w:tc>
        <w:tc>
          <w:tcPr>
            <w:tcW w:w="84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w:t>
            </w:r>
          </w:p>
        </w:tc>
      </w:tr>
      <w:tr w:rsidR="00CC0E21" w:rsidRPr="00AC72F3" w:rsidTr="0031053A">
        <w:trPr>
          <w:jc w:val="center"/>
        </w:trPr>
        <w:tc>
          <w:tcPr>
            <w:tcW w:w="3070"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Alternative therapies</w:t>
            </w:r>
          </w:p>
        </w:tc>
        <w:tc>
          <w:tcPr>
            <w:tcW w:w="1083"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0</w:t>
            </w:r>
          </w:p>
        </w:tc>
        <w:tc>
          <w:tcPr>
            <w:tcW w:w="84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0%</w:t>
            </w:r>
          </w:p>
        </w:tc>
      </w:tr>
      <w:tr w:rsidR="00CC0E21" w:rsidRPr="00AC72F3" w:rsidTr="0031053A">
        <w:trPr>
          <w:jc w:val="center"/>
        </w:trPr>
        <w:tc>
          <w:tcPr>
            <w:tcW w:w="3070"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Ranitidine</w:t>
            </w:r>
          </w:p>
        </w:tc>
        <w:tc>
          <w:tcPr>
            <w:tcW w:w="1083"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50</w:t>
            </w:r>
          </w:p>
        </w:tc>
        <w:tc>
          <w:tcPr>
            <w:tcW w:w="84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100%</w:t>
            </w:r>
          </w:p>
        </w:tc>
      </w:tr>
      <w:tr w:rsidR="00CC0E21" w:rsidRPr="00AC72F3" w:rsidTr="0031053A">
        <w:trPr>
          <w:jc w:val="center"/>
        </w:trPr>
        <w:tc>
          <w:tcPr>
            <w:tcW w:w="3070"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Vitamins (B1, B6, B12)</w:t>
            </w:r>
          </w:p>
        </w:tc>
        <w:tc>
          <w:tcPr>
            <w:tcW w:w="1083"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50</w:t>
            </w:r>
          </w:p>
        </w:tc>
        <w:tc>
          <w:tcPr>
            <w:tcW w:w="84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100%</w:t>
            </w:r>
          </w:p>
        </w:tc>
      </w:tr>
      <w:tr w:rsidR="00CC0E21" w:rsidRPr="00AC72F3" w:rsidTr="0031053A">
        <w:trPr>
          <w:jc w:val="center"/>
        </w:trPr>
        <w:tc>
          <w:tcPr>
            <w:tcW w:w="3070"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Parental potassium</w:t>
            </w:r>
          </w:p>
        </w:tc>
        <w:tc>
          <w:tcPr>
            <w:tcW w:w="1083"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8</w:t>
            </w:r>
          </w:p>
        </w:tc>
        <w:tc>
          <w:tcPr>
            <w:tcW w:w="84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16%</w:t>
            </w:r>
          </w:p>
        </w:tc>
      </w:tr>
      <w:tr w:rsidR="00CC0E21" w:rsidRPr="00AC72F3" w:rsidTr="0031053A">
        <w:trPr>
          <w:jc w:val="center"/>
        </w:trPr>
        <w:tc>
          <w:tcPr>
            <w:tcW w:w="3070"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Low molecular weight heparin (subcutaneous)</w:t>
            </w:r>
          </w:p>
        </w:tc>
        <w:tc>
          <w:tcPr>
            <w:tcW w:w="1083"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9</w:t>
            </w:r>
          </w:p>
        </w:tc>
        <w:tc>
          <w:tcPr>
            <w:tcW w:w="84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18%</w:t>
            </w:r>
          </w:p>
        </w:tc>
      </w:tr>
      <w:tr w:rsidR="00CC0E21" w:rsidRPr="00AC72F3" w:rsidTr="0031053A">
        <w:trPr>
          <w:jc w:val="center"/>
        </w:trPr>
        <w:tc>
          <w:tcPr>
            <w:tcW w:w="3070"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Total parental nutrition</w:t>
            </w:r>
          </w:p>
        </w:tc>
        <w:tc>
          <w:tcPr>
            <w:tcW w:w="1083"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0</w:t>
            </w:r>
          </w:p>
        </w:tc>
        <w:tc>
          <w:tcPr>
            <w:tcW w:w="84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0%</w:t>
            </w:r>
          </w:p>
        </w:tc>
      </w:tr>
      <w:tr w:rsidR="00CC0E21" w:rsidRPr="00AC72F3" w:rsidTr="0031053A">
        <w:trPr>
          <w:jc w:val="center"/>
        </w:trPr>
        <w:tc>
          <w:tcPr>
            <w:tcW w:w="3070"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Antithyroid drugs</w:t>
            </w:r>
          </w:p>
        </w:tc>
        <w:tc>
          <w:tcPr>
            <w:tcW w:w="1083"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0</w:t>
            </w:r>
          </w:p>
        </w:tc>
        <w:tc>
          <w:tcPr>
            <w:tcW w:w="84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0%</w:t>
            </w:r>
          </w:p>
        </w:tc>
      </w:tr>
      <w:tr w:rsidR="00CC0E21" w:rsidRPr="00AC72F3" w:rsidTr="0031053A">
        <w:trPr>
          <w:jc w:val="center"/>
        </w:trPr>
        <w:tc>
          <w:tcPr>
            <w:tcW w:w="3070"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Therapeutic abortion</w:t>
            </w:r>
          </w:p>
        </w:tc>
        <w:tc>
          <w:tcPr>
            <w:tcW w:w="1083"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0</w:t>
            </w:r>
          </w:p>
        </w:tc>
        <w:tc>
          <w:tcPr>
            <w:tcW w:w="847" w:type="pct"/>
            <w:vAlign w:val="center"/>
          </w:tcPr>
          <w:p w:rsidR="00CC0E21" w:rsidRPr="00AC72F3" w:rsidRDefault="00CC0E21" w:rsidP="0031053A">
            <w:pPr>
              <w:autoSpaceDE w:val="0"/>
              <w:autoSpaceDN w:val="0"/>
              <w:bidi w:val="0"/>
              <w:adjustRightInd w:val="0"/>
              <w:snapToGrid w:val="0"/>
              <w:jc w:val="both"/>
              <w:rPr>
                <w:color w:val="000000"/>
                <w:sz w:val="19"/>
                <w:szCs w:val="19"/>
                <w:lang w:bidi="ar-EG"/>
              </w:rPr>
            </w:pPr>
            <w:r w:rsidRPr="00AC72F3">
              <w:rPr>
                <w:color w:val="000000"/>
                <w:sz w:val="19"/>
                <w:szCs w:val="19"/>
                <w:lang w:bidi="ar-EG"/>
              </w:rPr>
              <w:t>0%</w:t>
            </w:r>
          </w:p>
        </w:tc>
      </w:tr>
    </w:tbl>
    <w:p w:rsidR="00D17318" w:rsidRDefault="00D17318" w:rsidP="0031053A">
      <w:pPr>
        <w:pStyle w:val="Title"/>
        <w:bidi w:val="0"/>
        <w:snapToGrid w:val="0"/>
        <w:rPr>
          <w:rFonts w:cs="Times New Roman" w:hint="eastAsia"/>
          <w:b/>
          <w:bCs/>
          <w:color w:val="000000"/>
          <w:u w:val="none"/>
          <w:lang w:eastAsia="zh-CN"/>
        </w:rPr>
      </w:pPr>
    </w:p>
    <w:p w:rsidR="00D17318" w:rsidRDefault="00D17318" w:rsidP="00D17318">
      <w:pPr>
        <w:pStyle w:val="Title"/>
        <w:bidi w:val="0"/>
        <w:snapToGrid w:val="0"/>
        <w:rPr>
          <w:rFonts w:cs="Times New Roman" w:hint="eastAsia"/>
          <w:b/>
          <w:bCs/>
          <w:color w:val="000000"/>
          <w:u w:val="none"/>
          <w:lang w:eastAsia="zh-CN"/>
        </w:rPr>
      </w:pPr>
    </w:p>
    <w:p w:rsidR="00CC0E21" w:rsidRPr="0031053A" w:rsidRDefault="00CC0E21" w:rsidP="00D17318">
      <w:pPr>
        <w:pStyle w:val="Title"/>
        <w:bidi w:val="0"/>
        <w:snapToGrid w:val="0"/>
        <w:rPr>
          <w:rFonts w:cs="Times New Roman"/>
          <w:color w:val="000000"/>
          <w:u w:val="none"/>
        </w:rPr>
      </w:pPr>
      <w:r w:rsidRPr="0031053A">
        <w:rPr>
          <w:rFonts w:cs="Times New Roman"/>
          <w:b/>
          <w:bCs/>
          <w:color w:val="000000"/>
          <w:u w:val="none"/>
        </w:rPr>
        <w:lastRenderedPageBreak/>
        <w:t>Table (</w:t>
      </w:r>
      <w:r w:rsidR="005C78CD" w:rsidRPr="0031053A">
        <w:rPr>
          <w:rFonts w:cs="Times New Roman"/>
          <w:b/>
          <w:bCs/>
          <w:color w:val="000000"/>
          <w:u w:val="none"/>
        </w:rPr>
        <w:t>4</w:t>
      </w:r>
      <w:r w:rsidRPr="0031053A">
        <w:rPr>
          <w:rFonts w:cs="Times New Roman"/>
          <w:b/>
          <w:bCs/>
          <w:color w:val="000000"/>
          <w:u w:val="none"/>
        </w:rPr>
        <w:t xml:space="preserve">): </w:t>
      </w:r>
      <w:r w:rsidRPr="0031053A">
        <w:rPr>
          <w:rFonts w:cs="Times New Roman"/>
          <w:color w:val="000000"/>
          <w:u w:val="none"/>
        </w:rPr>
        <w:t>Comparison between the studied groups as regard TT3, TT4, and TSH levels.</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7" w:type="dxa"/>
          <w:right w:w="57" w:type="dxa"/>
        </w:tblCellMar>
        <w:tblLook w:val="01E0"/>
      </w:tblPr>
      <w:tblGrid>
        <w:gridCol w:w="1350"/>
        <w:gridCol w:w="2562"/>
        <w:gridCol w:w="2562"/>
        <w:gridCol w:w="1061"/>
        <w:gridCol w:w="1219"/>
        <w:gridCol w:w="722"/>
      </w:tblGrid>
      <w:tr w:rsidR="00CC0E21" w:rsidRPr="0031053A" w:rsidTr="0031053A">
        <w:trPr>
          <w:jc w:val="center"/>
        </w:trPr>
        <w:tc>
          <w:tcPr>
            <w:tcW w:w="712" w:type="pct"/>
            <w:vMerge w:val="restart"/>
            <w:vAlign w:val="center"/>
          </w:tcPr>
          <w:p w:rsidR="00CC0E21" w:rsidRPr="0031053A" w:rsidRDefault="00CC0E21" w:rsidP="0031053A">
            <w:pPr>
              <w:tabs>
                <w:tab w:val="center" w:pos="4153"/>
                <w:tab w:val="right" w:pos="8306"/>
              </w:tabs>
              <w:bidi w:val="0"/>
              <w:snapToGrid w:val="0"/>
              <w:jc w:val="both"/>
              <w:rPr>
                <w:b/>
                <w:bCs/>
                <w:color w:val="000000"/>
                <w:sz w:val="20"/>
                <w:szCs w:val="20"/>
                <w:lang w:bidi="ar-EG"/>
              </w:rPr>
            </w:pPr>
            <w:r w:rsidRPr="0031053A">
              <w:rPr>
                <w:sz w:val="20"/>
                <w:szCs w:val="20"/>
                <w:lang w:bidi="ar-EG"/>
              </w:rPr>
              <w:t>Variable</w:t>
            </w:r>
          </w:p>
        </w:tc>
        <w:tc>
          <w:tcPr>
            <w:tcW w:w="1352" w:type="pct"/>
            <w:vMerge w:val="restart"/>
            <w:vAlign w:val="center"/>
          </w:tcPr>
          <w:p w:rsidR="00CC0E21" w:rsidRPr="0031053A" w:rsidRDefault="00CC0E21" w:rsidP="0031053A">
            <w:pPr>
              <w:tabs>
                <w:tab w:val="center" w:pos="4153"/>
                <w:tab w:val="right" w:pos="8306"/>
              </w:tabs>
              <w:bidi w:val="0"/>
              <w:snapToGrid w:val="0"/>
              <w:jc w:val="both"/>
              <w:rPr>
                <w:sz w:val="20"/>
                <w:szCs w:val="20"/>
                <w:lang w:bidi="ar-EG"/>
              </w:rPr>
            </w:pPr>
            <w:r w:rsidRPr="0031053A">
              <w:rPr>
                <w:sz w:val="20"/>
                <w:szCs w:val="20"/>
                <w:lang w:bidi="ar-EG"/>
              </w:rPr>
              <w:t>Study (n=50)</w:t>
            </w:r>
          </w:p>
          <w:p w:rsidR="00CC0E21" w:rsidRPr="0031053A" w:rsidRDefault="00CC0E21" w:rsidP="0031053A">
            <w:pPr>
              <w:tabs>
                <w:tab w:val="center" w:pos="4153"/>
                <w:tab w:val="right" w:pos="8306"/>
              </w:tabs>
              <w:bidi w:val="0"/>
              <w:snapToGrid w:val="0"/>
              <w:jc w:val="both"/>
              <w:rPr>
                <w:sz w:val="20"/>
                <w:szCs w:val="20"/>
                <w:lang w:bidi="ar-EG"/>
              </w:rPr>
            </w:pPr>
            <w:r w:rsidRPr="0031053A">
              <w:rPr>
                <w:sz w:val="20"/>
                <w:szCs w:val="20"/>
                <w:lang w:bidi="ar-EG"/>
              </w:rPr>
              <w:t xml:space="preserve">Mean </w:t>
            </w:r>
            <w:r w:rsidRPr="0031053A">
              <w:rPr>
                <w:color w:val="000000"/>
                <w:sz w:val="20"/>
                <w:szCs w:val="20"/>
              </w:rPr>
              <w:t>±SD</w:t>
            </w:r>
          </w:p>
        </w:tc>
        <w:tc>
          <w:tcPr>
            <w:tcW w:w="1352" w:type="pct"/>
            <w:vMerge w:val="restart"/>
            <w:vAlign w:val="center"/>
          </w:tcPr>
          <w:p w:rsidR="00CC0E21" w:rsidRPr="0031053A" w:rsidRDefault="00CC0E21" w:rsidP="0031053A">
            <w:pPr>
              <w:tabs>
                <w:tab w:val="center" w:pos="4153"/>
                <w:tab w:val="right" w:pos="8306"/>
              </w:tabs>
              <w:bidi w:val="0"/>
              <w:snapToGrid w:val="0"/>
              <w:jc w:val="both"/>
              <w:rPr>
                <w:sz w:val="20"/>
                <w:szCs w:val="20"/>
                <w:lang w:bidi="ar-EG"/>
              </w:rPr>
            </w:pPr>
            <w:r w:rsidRPr="0031053A">
              <w:rPr>
                <w:sz w:val="20"/>
                <w:szCs w:val="20"/>
                <w:lang w:bidi="ar-EG"/>
              </w:rPr>
              <w:t>Control (n=50)</w:t>
            </w:r>
          </w:p>
          <w:p w:rsidR="00CC0E21" w:rsidRPr="0031053A" w:rsidRDefault="00CC0E21" w:rsidP="0031053A">
            <w:pPr>
              <w:tabs>
                <w:tab w:val="center" w:pos="4153"/>
                <w:tab w:val="right" w:pos="8306"/>
              </w:tabs>
              <w:bidi w:val="0"/>
              <w:snapToGrid w:val="0"/>
              <w:jc w:val="both"/>
              <w:rPr>
                <w:sz w:val="20"/>
                <w:szCs w:val="20"/>
                <w:lang w:bidi="ar-EG"/>
              </w:rPr>
            </w:pPr>
            <w:r w:rsidRPr="0031053A">
              <w:rPr>
                <w:sz w:val="20"/>
                <w:szCs w:val="20"/>
                <w:lang w:bidi="ar-EG"/>
              </w:rPr>
              <w:t xml:space="preserve">Mean </w:t>
            </w:r>
            <w:r w:rsidRPr="0031053A">
              <w:rPr>
                <w:color w:val="000000"/>
                <w:sz w:val="20"/>
                <w:szCs w:val="20"/>
              </w:rPr>
              <w:t>±SD</w:t>
            </w:r>
          </w:p>
        </w:tc>
        <w:tc>
          <w:tcPr>
            <w:tcW w:w="1585" w:type="pct"/>
            <w:gridSpan w:val="3"/>
            <w:vAlign w:val="center"/>
          </w:tcPr>
          <w:p w:rsidR="00CC0E21" w:rsidRPr="0031053A" w:rsidRDefault="00CC0E21" w:rsidP="0031053A">
            <w:pPr>
              <w:tabs>
                <w:tab w:val="center" w:pos="4153"/>
                <w:tab w:val="right" w:pos="8306"/>
              </w:tabs>
              <w:bidi w:val="0"/>
              <w:snapToGrid w:val="0"/>
              <w:jc w:val="both"/>
              <w:rPr>
                <w:sz w:val="20"/>
                <w:szCs w:val="20"/>
                <w:lang w:bidi="ar-EG"/>
              </w:rPr>
            </w:pPr>
            <w:r w:rsidRPr="0031053A">
              <w:rPr>
                <w:sz w:val="20"/>
                <w:szCs w:val="20"/>
                <w:lang w:bidi="ar-EG"/>
              </w:rPr>
              <w:t>Mann-Whitney test</w:t>
            </w:r>
          </w:p>
        </w:tc>
      </w:tr>
      <w:tr w:rsidR="00CC0E21" w:rsidRPr="0031053A" w:rsidTr="0031053A">
        <w:trPr>
          <w:jc w:val="center"/>
        </w:trPr>
        <w:tc>
          <w:tcPr>
            <w:tcW w:w="712" w:type="pct"/>
            <w:vMerge/>
            <w:vAlign w:val="center"/>
          </w:tcPr>
          <w:p w:rsidR="00CC0E21" w:rsidRPr="0031053A" w:rsidRDefault="00CC0E21" w:rsidP="0031053A">
            <w:pPr>
              <w:tabs>
                <w:tab w:val="center" w:pos="4153"/>
                <w:tab w:val="right" w:pos="8306"/>
              </w:tabs>
              <w:bidi w:val="0"/>
              <w:snapToGrid w:val="0"/>
              <w:jc w:val="both"/>
              <w:rPr>
                <w:b/>
                <w:bCs/>
                <w:color w:val="000000"/>
                <w:sz w:val="20"/>
                <w:szCs w:val="20"/>
              </w:rPr>
            </w:pPr>
          </w:p>
        </w:tc>
        <w:tc>
          <w:tcPr>
            <w:tcW w:w="1352" w:type="pct"/>
            <w:vMerge/>
            <w:vAlign w:val="center"/>
          </w:tcPr>
          <w:p w:rsidR="00CC0E21" w:rsidRPr="0031053A" w:rsidRDefault="00CC0E21" w:rsidP="0031053A">
            <w:pPr>
              <w:tabs>
                <w:tab w:val="center" w:pos="4153"/>
                <w:tab w:val="right" w:pos="8306"/>
              </w:tabs>
              <w:bidi w:val="0"/>
              <w:snapToGrid w:val="0"/>
              <w:jc w:val="both"/>
              <w:rPr>
                <w:sz w:val="20"/>
                <w:szCs w:val="20"/>
                <w:lang w:bidi="ar-EG"/>
              </w:rPr>
            </w:pPr>
          </w:p>
        </w:tc>
        <w:tc>
          <w:tcPr>
            <w:tcW w:w="1352" w:type="pct"/>
            <w:vMerge/>
            <w:vAlign w:val="center"/>
          </w:tcPr>
          <w:p w:rsidR="00CC0E21" w:rsidRPr="0031053A" w:rsidRDefault="00CC0E21" w:rsidP="0031053A">
            <w:pPr>
              <w:tabs>
                <w:tab w:val="center" w:pos="4153"/>
                <w:tab w:val="right" w:pos="8306"/>
              </w:tabs>
              <w:bidi w:val="0"/>
              <w:snapToGrid w:val="0"/>
              <w:jc w:val="both"/>
              <w:rPr>
                <w:sz w:val="20"/>
                <w:szCs w:val="20"/>
                <w:lang w:bidi="ar-EG"/>
              </w:rPr>
            </w:pPr>
          </w:p>
        </w:tc>
        <w:tc>
          <w:tcPr>
            <w:tcW w:w="560" w:type="pct"/>
            <w:vAlign w:val="center"/>
          </w:tcPr>
          <w:p w:rsidR="00CC0E21" w:rsidRPr="0031053A" w:rsidRDefault="00CC0E21" w:rsidP="0031053A">
            <w:pPr>
              <w:tabs>
                <w:tab w:val="center" w:pos="4153"/>
                <w:tab w:val="right" w:pos="8306"/>
              </w:tabs>
              <w:bidi w:val="0"/>
              <w:snapToGrid w:val="0"/>
              <w:jc w:val="both"/>
              <w:rPr>
                <w:sz w:val="20"/>
                <w:szCs w:val="20"/>
                <w:lang w:bidi="ar-EG"/>
              </w:rPr>
            </w:pPr>
            <w:r w:rsidRPr="0031053A">
              <w:rPr>
                <w:sz w:val="20"/>
                <w:szCs w:val="20"/>
                <w:lang w:bidi="ar-EG"/>
              </w:rPr>
              <w:t>Z</w:t>
            </w:r>
          </w:p>
        </w:tc>
        <w:tc>
          <w:tcPr>
            <w:tcW w:w="643" w:type="pct"/>
            <w:vAlign w:val="center"/>
          </w:tcPr>
          <w:p w:rsidR="00CC0E21" w:rsidRPr="0031053A" w:rsidRDefault="00CC0E21" w:rsidP="0031053A">
            <w:pPr>
              <w:tabs>
                <w:tab w:val="center" w:pos="4153"/>
                <w:tab w:val="right" w:pos="8306"/>
              </w:tabs>
              <w:bidi w:val="0"/>
              <w:snapToGrid w:val="0"/>
              <w:jc w:val="both"/>
              <w:rPr>
                <w:sz w:val="20"/>
                <w:szCs w:val="20"/>
                <w:lang w:bidi="ar-EG"/>
              </w:rPr>
            </w:pPr>
            <w:r w:rsidRPr="0031053A">
              <w:rPr>
                <w:sz w:val="20"/>
                <w:szCs w:val="20"/>
                <w:lang w:bidi="ar-EG"/>
              </w:rPr>
              <w:t>P-value</w:t>
            </w:r>
          </w:p>
        </w:tc>
        <w:tc>
          <w:tcPr>
            <w:tcW w:w="382" w:type="pct"/>
            <w:vAlign w:val="center"/>
          </w:tcPr>
          <w:p w:rsidR="00CC0E21" w:rsidRPr="0031053A" w:rsidRDefault="00CC0E21" w:rsidP="0031053A">
            <w:pPr>
              <w:tabs>
                <w:tab w:val="center" w:pos="4153"/>
                <w:tab w:val="right" w:pos="8306"/>
              </w:tabs>
              <w:bidi w:val="0"/>
              <w:snapToGrid w:val="0"/>
              <w:jc w:val="both"/>
              <w:rPr>
                <w:sz w:val="20"/>
                <w:szCs w:val="20"/>
                <w:lang w:bidi="ar-EG"/>
              </w:rPr>
            </w:pPr>
            <w:r w:rsidRPr="0031053A">
              <w:rPr>
                <w:sz w:val="20"/>
                <w:szCs w:val="20"/>
                <w:lang w:bidi="ar-EG"/>
              </w:rPr>
              <w:t>Sig.</w:t>
            </w:r>
          </w:p>
        </w:tc>
      </w:tr>
      <w:tr w:rsidR="00CC0E21" w:rsidRPr="0031053A" w:rsidTr="0031053A">
        <w:trPr>
          <w:jc w:val="center"/>
        </w:trPr>
        <w:tc>
          <w:tcPr>
            <w:tcW w:w="712" w:type="pct"/>
            <w:vAlign w:val="center"/>
          </w:tcPr>
          <w:p w:rsidR="00CC0E21" w:rsidRPr="0031053A" w:rsidRDefault="00CC0E21" w:rsidP="0031053A">
            <w:pPr>
              <w:tabs>
                <w:tab w:val="center" w:pos="4153"/>
                <w:tab w:val="right" w:pos="8306"/>
              </w:tabs>
              <w:bidi w:val="0"/>
              <w:snapToGrid w:val="0"/>
              <w:jc w:val="both"/>
              <w:rPr>
                <w:sz w:val="20"/>
                <w:szCs w:val="20"/>
                <w:lang w:bidi="ar-EG"/>
              </w:rPr>
            </w:pPr>
            <w:r w:rsidRPr="0031053A">
              <w:rPr>
                <w:sz w:val="20"/>
                <w:szCs w:val="20"/>
                <w:lang w:bidi="ar-EG"/>
              </w:rPr>
              <w:t>TT3</w:t>
            </w:r>
          </w:p>
        </w:tc>
        <w:tc>
          <w:tcPr>
            <w:tcW w:w="1352" w:type="pct"/>
            <w:vAlign w:val="center"/>
          </w:tcPr>
          <w:p w:rsidR="00CC0E21" w:rsidRPr="0031053A" w:rsidRDefault="00CC0E21" w:rsidP="0031053A">
            <w:pPr>
              <w:tabs>
                <w:tab w:val="center" w:pos="4153"/>
                <w:tab w:val="right" w:pos="8306"/>
              </w:tabs>
              <w:autoSpaceDE w:val="0"/>
              <w:autoSpaceDN w:val="0"/>
              <w:bidi w:val="0"/>
              <w:adjustRightInd w:val="0"/>
              <w:snapToGrid w:val="0"/>
              <w:jc w:val="both"/>
              <w:rPr>
                <w:sz w:val="20"/>
                <w:szCs w:val="20"/>
                <w:lang w:bidi="ar-EG"/>
              </w:rPr>
            </w:pPr>
            <w:r w:rsidRPr="0031053A">
              <w:rPr>
                <w:sz w:val="20"/>
                <w:szCs w:val="20"/>
              </w:rPr>
              <w:t>2.1873</w:t>
            </w:r>
            <w:r w:rsidRPr="0031053A">
              <w:rPr>
                <w:b/>
                <w:bCs/>
                <w:color w:val="000000"/>
                <w:sz w:val="20"/>
                <w:szCs w:val="20"/>
              </w:rPr>
              <w:t>±</w:t>
            </w:r>
            <w:r w:rsidRPr="0031053A">
              <w:rPr>
                <w:sz w:val="20"/>
                <w:szCs w:val="20"/>
              </w:rPr>
              <w:t>1.40610</w:t>
            </w:r>
          </w:p>
        </w:tc>
        <w:tc>
          <w:tcPr>
            <w:tcW w:w="1352" w:type="pct"/>
            <w:vAlign w:val="center"/>
          </w:tcPr>
          <w:p w:rsidR="00CC0E21" w:rsidRPr="0031053A" w:rsidRDefault="00CC0E21" w:rsidP="0031053A">
            <w:pPr>
              <w:tabs>
                <w:tab w:val="center" w:pos="4153"/>
                <w:tab w:val="right" w:pos="8306"/>
              </w:tabs>
              <w:autoSpaceDE w:val="0"/>
              <w:autoSpaceDN w:val="0"/>
              <w:bidi w:val="0"/>
              <w:adjustRightInd w:val="0"/>
              <w:snapToGrid w:val="0"/>
              <w:jc w:val="both"/>
              <w:rPr>
                <w:sz w:val="20"/>
                <w:szCs w:val="20"/>
                <w:lang w:bidi="ar-EG"/>
              </w:rPr>
            </w:pPr>
            <w:r w:rsidRPr="0031053A">
              <w:rPr>
                <w:sz w:val="20"/>
                <w:szCs w:val="20"/>
              </w:rPr>
              <w:t>1.7550</w:t>
            </w:r>
            <w:r w:rsidRPr="0031053A">
              <w:rPr>
                <w:b/>
                <w:bCs/>
                <w:color w:val="000000"/>
                <w:sz w:val="20"/>
                <w:szCs w:val="20"/>
              </w:rPr>
              <w:t>±0</w:t>
            </w:r>
            <w:r w:rsidRPr="0031053A">
              <w:rPr>
                <w:sz w:val="20"/>
                <w:szCs w:val="20"/>
              </w:rPr>
              <w:t>.91574</w:t>
            </w:r>
          </w:p>
        </w:tc>
        <w:tc>
          <w:tcPr>
            <w:tcW w:w="560" w:type="pct"/>
            <w:vAlign w:val="center"/>
          </w:tcPr>
          <w:p w:rsidR="00CC0E21" w:rsidRPr="0031053A" w:rsidRDefault="00CC0E21" w:rsidP="0031053A">
            <w:pPr>
              <w:tabs>
                <w:tab w:val="center" w:pos="4153"/>
                <w:tab w:val="right" w:pos="8306"/>
              </w:tabs>
              <w:bidi w:val="0"/>
              <w:snapToGrid w:val="0"/>
              <w:jc w:val="both"/>
              <w:rPr>
                <w:sz w:val="20"/>
                <w:szCs w:val="20"/>
                <w:lang w:bidi="ar-EG"/>
              </w:rPr>
            </w:pPr>
            <w:r w:rsidRPr="0031053A">
              <w:rPr>
                <w:sz w:val="20"/>
                <w:szCs w:val="20"/>
                <w:lang w:bidi="ar-EG"/>
              </w:rPr>
              <w:t>-1.138</w:t>
            </w:r>
          </w:p>
        </w:tc>
        <w:tc>
          <w:tcPr>
            <w:tcW w:w="643" w:type="pct"/>
            <w:vAlign w:val="center"/>
          </w:tcPr>
          <w:p w:rsidR="00CC0E21" w:rsidRPr="0031053A" w:rsidRDefault="00CC0E21" w:rsidP="0031053A">
            <w:pPr>
              <w:tabs>
                <w:tab w:val="center" w:pos="4153"/>
                <w:tab w:val="right" w:pos="8306"/>
              </w:tabs>
              <w:autoSpaceDE w:val="0"/>
              <w:autoSpaceDN w:val="0"/>
              <w:bidi w:val="0"/>
              <w:adjustRightInd w:val="0"/>
              <w:snapToGrid w:val="0"/>
              <w:jc w:val="both"/>
              <w:rPr>
                <w:sz w:val="20"/>
                <w:szCs w:val="20"/>
                <w:lang w:bidi="ar-EG"/>
              </w:rPr>
            </w:pPr>
            <w:r w:rsidRPr="0031053A">
              <w:rPr>
                <w:sz w:val="20"/>
                <w:szCs w:val="20"/>
                <w:lang w:bidi="ar-EG"/>
              </w:rPr>
              <w:t>0.255</w:t>
            </w:r>
          </w:p>
        </w:tc>
        <w:tc>
          <w:tcPr>
            <w:tcW w:w="382" w:type="pct"/>
            <w:vAlign w:val="center"/>
          </w:tcPr>
          <w:p w:rsidR="00CC0E21" w:rsidRPr="0031053A" w:rsidRDefault="00CC0E21" w:rsidP="0031053A">
            <w:pPr>
              <w:tabs>
                <w:tab w:val="center" w:pos="4153"/>
                <w:tab w:val="right" w:pos="8306"/>
              </w:tabs>
              <w:autoSpaceDE w:val="0"/>
              <w:autoSpaceDN w:val="0"/>
              <w:bidi w:val="0"/>
              <w:adjustRightInd w:val="0"/>
              <w:snapToGrid w:val="0"/>
              <w:jc w:val="both"/>
              <w:rPr>
                <w:sz w:val="20"/>
                <w:szCs w:val="20"/>
                <w:lang w:bidi="ar-EG"/>
              </w:rPr>
            </w:pPr>
            <w:r w:rsidRPr="0031053A">
              <w:rPr>
                <w:sz w:val="20"/>
                <w:szCs w:val="20"/>
                <w:lang w:bidi="ar-EG"/>
              </w:rPr>
              <w:t>NS</w:t>
            </w:r>
          </w:p>
        </w:tc>
      </w:tr>
      <w:tr w:rsidR="00CC0E21" w:rsidRPr="0031053A" w:rsidTr="0031053A">
        <w:trPr>
          <w:jc w:val="center"/>
        </w:trPr>
        <w:tc>
          <w:tcPr>
            <w:tcW w:w="712" w:type="pct"/>
            <w:vAlign w:val="center"/>
          </w:tcPr>
          <w:p w:rsidR="00CC0E21" w:rsidRPr="0031053A" w:rsidRDefault="00CC0E21" w:rsidP="0031053A">
            <w:pPr>
              <w:tabs>
                <w:tab w:val="center" w:pos="4153"/>
                <w:tab w:val="right" w:pos="8306"/>
              </w:tabs>
              <w:bidi w:val="0"/>
              <w:snapToGrid w:val="0"/>
              <w:jc w:val="both"/>
              <w:rPr>
                <w:sz w:val="20"/>
                <w:szCs w:val="20"/>
                <w:lang w:bidi="ar-EG"/>
              </w:rPr>
            </w:pPr>
            <w:r w:rsidRPr="0031053A">
              <w:rPr>
                <w:sz w:val="20"/>
                <w:szCs w:val="20"/>
                <w:lang w:bidi="ar-EG"/>
              </w:rPr>
              <w:t>TT4</w:t>
            </w:r>
          </w:p>
        </w:tc>
        <w:tc>
          <w:tcPr>
            <w:tcW w:w="1352" w:type="pct"/>
            <w:vAlign w:val="center"/>
          </w:tcPr>
          <w:p w:rsidR="00CC0E21" w:rsidRPr="0031053A" w:rsidRDefault="00CC0E21" w:rsidP="0031053A">
            <w:pPr>
              <w:tabs>
                <w:tab w:val="center" w:pos="4153"/>
                <w:tab w:val="right" w:pos="8306"/>
              </w:tabs>
              <w:autoSpaceDE w:val="0"/>
              <w:autoSpaceDN w:val="0"/>
              <w:bidi w:val="0"/>
              <w:adjustRightInd w:val="0"/>
              <w:snapToGrid w:val="0"/>
              <w:jc w:val="both"/>
              <w:rPr>
                <w:sz w:val="20"/>
                <w:szCs w:val="20"/>
                <w:lang w:bidi="ar-EG"/>
              </w:rPr>
            </w:pPr>
            <w:r w:rsidRPr="0031053A">
              <w:rPr>
                <w:sz w:val="20"/>
                <w:szCs w:val="20"/>
              </w:rPr>
              <w:t>20.1922</w:t>
            </w:r>
            <w:r w:rsidRPr="0031053A">
              <w:rPr>
                <w:b/>
                <w:bCs/>
                <w:color w:val="000000"/>
                <w:sz w:val="20"/>
                <w:szCs w:val="20"/>
              </w:rPr>
              <w:t>±</w:t>
            </w:r>
            <w:r w:rsidRPr="0031053A">
              <w:rPr>
                <w:sz w:val="20"/>
                <w:szCs w:val="20"/>
              </w:rPr>
              <w:t>6.05258</w:t>
            </w:r>
          </w:p>
        </w:tc>
        <w:tc>
          <w:tcPr>
            <w:tcW w:w="1352" w:type="pct"/>
            <w:vAlign w:val="center"/>
          </w:tcPr>
          <w:p w:rsidR="00CC0E21" w:rsidRPr="0031053A" w:rsidRDefault="00CC0E21" w:rsidP="0031053A">
            <w:pPr>
              <w:tabs>
                <w:tab w:val="center" w:pos="4153"/>
                <w:tab w:val="right" w:pos="8306"/>
              </w:tabs>
              <w:autoSpaceDE w:val="0"/>
              <w:autoSpaceDN w:val="0"/>
              <w:bidi w:val="0"/>
              <w:adjustRightInd w:val="0"/>
              <w:snapToGrid w:val="0"/>
              <w:jc w:val="both"/>
              <w:rPr>
                <w:sz w:val="20"/>
                <w:szCs w:val="20"/>
                <w:lang w:bidi="ar-EG"/>
              </w:rPr>
            </w:pPr>
            <w:r w:rsidRPr="0031053A">
              <w:rPr>
                <w:sz w:val="20"/>
                <w:szCs w:val="20"/>
              </w:rPr>
              <w:t>11.1130</w:t>
            </w:r>
            <w:r w:rsidRPr="0031053A">
              <w:rPr>
                <w:b/>
                <w:bCs/>
                <w:color w:val="000000"/>
                <w:sz w:val="20"/>
                <w:szCs w:val="20"/>
              </w:rPr>
              <w:t>±</w:t>
            </w:r>
            <w:r w:rsidRPr="0031053A">
              <w:rPr>
                <w:sz w:val="20"/>
                <w:szCs w:val="20"/>
              </w:rPr>
              <w:t>3.76418</w:t>
            </w:r>
          </w:p>
        </w:tc>
        <w:tc>
          <w:tcPr>
            <w:tcW w:w="560" w:type="pct"/>
            <w:vAlign w:val="center"/>
          </w:tcPr>
          <w:p w:rsidR="00CC0E21" w:rsidRPr="0031053A" w:rsidRDefault="00CC0E21" w:rsidP="0031053A">
            <w:pPr>
              <w:tabs>
                <w:tab w:val="center" w:pos="4153"/>
                <w:tab w:val="right" w:pos="8306"/>
              </w:tabs>
              <w:bidi w:val="0"/>
              <w:snapToGrid w:val="0"/>
              <w:jc w:val="both"/>
              <w:rPr>
                <w:sz w:val="20"/>
                <w:szCs w:val="20"/>
                <w:lang w:bidi="ar-EG"/>
              </w:rPr>
            </w:pPr>
            <w:r w:rsidRPr="0031053A">
              <w:rPr>
                <w:sz w:val="20"/>
                <w:szCs w:val="20"/>
                <w:lang w:bidi="ar-EG"/>
              </w:rPr>
              <w:t>-6.818</w:t>
            </w:r>
          </w:p>
        </w:tc>
        <w:tc>
          <w:tcPr>
            <w:tcW w:w="643" w:type="pct"/>
            <w:vAlign w:val="center"/>
          </w:tcPr>
          <w:p w:rsidR="00CC0E21" w:rsidRPr="0031053A" w:rsidRDefault="00CC0E21" w:rsidP="0031053A">
            <w:pPr>
              <w:tabs>
                <w:tab w:val="center" w:pos="4153"/>
                <w:tab w:val="right" w:pos="8306"/>
              </w:tabs>
              <w:autoSpaceDE w:val="0"/>
              <w:autoSpaceDN w:val="0"/>
              <w:bidi w:val="0"/>
              <w:adjustRightInd w:val="0"/>
              <w:snapToGrid w:val="0"/>
              <w:jc w:val="both"/>
              <w:rPr>
                <w:sz w:val="20"/>
                <w:szCs w:val="20"/>
                <w:lang w:bidi="ar-EG"/>
              </w:rPr>
            </w:pPr>
            <w:r w:rsidRPr="0031053A">
              <w:rPr>
                <w:sz w:val="20"/>
                <w:szCs w:val="20"/>
                <w:lang w:bidi="ar-EG"/>
              </w:rPr>
              <w:t>0.0001</w:t>
            </w:r>
          </w:p>
        </w:tc>
        <w:tc>
          <w:tcPr>
            <w:tcW w:w="382" w:type="pct"/>
            <w:vAlign w:val="center"/>
          </w:tcPr>
          <w:p w:rsidR="00CC0E21" w:rsidRPr="0031053A" w:rsidRDefault="00CC0E21" w:rsidP="0031053A">
            <w:pPr>
              <w:tabs>
                <w:tab w:val="center" w:pos="4153"/>
                <w:tab w:val="right" w:pos="8306"/>
              </w:tabs>
              <w:autoSpaceDE w:val="0"/>
              <w:autoSpaceDN w:val="0"/>
              <w:bidi w:val="0"/>
              <w:adjustRightInd w:val="0"/>
              <w:snapToGrid w:val="0"/>
              <w:jc w:val="both"/>
              <w:rPr>
                <w:sz w:val="20"/>
                <w:szCs w:val="20"/>
                <w:lang w:bidi="ar-EG"/>
              </w:rPr>
            </w:pPr>
            <w:r w:rsidRPr="0031053A">
              <w:rPr>
                <w:sz w:val="20"/>
                <w:szCs w:val="20"/>
                <w:lang w:bidi="ar-EG"/>
              </w:rPr>
              <w:t>HS</w:t>
            </w:r>
          </w:p>
        </w:tc>
      </w:tr>
      <w:tr w:rsidR="00CC0E21" w:rsidRPr="0031053A" w:rsidTr="0031053A">
        <w:trPr>
          <w:jc w:val="center"/>
        </w:trPr>
        <w:tc>
          <w:tcPr>
            <w:tcW w:w="712" w:type="pct"/>
            <w:vAlign w:val="center"/>
          </w:tcPr>
          <w:p w:rsidR="00CC0E21" w:rsidRPr="0031053A" w:rsidRDefault="00CC0E21" w:rsidP="0031053A">
            <w:pPr>
              <w:tabs>
                <w:tab w:val="center" w:pos="4153"/>
                <w:tab w:val="right" w:pos="8306"/>
              </w:tabs>
              <w:bidi w:val="0"/>
              <w:snapToGrid w:val="0"/>
              <w:jc w:val="both"/>
              <w:rPr>
                <w:sz w:val="20"/>
                <w:szCs w:val="20"/>
                <w:lang w:bidi="ar-EG"/>
              </w:rPr>
            </w:pPr>
            <w:r w:rsidRPr="0031053A">
              <w:rPr>
                <w:sz w:val="20"/>
                <w:szCs w:val="20"/>
                <w:lang w:bidi="ar-EG"/>
              </w:rPr>
              <w:t>TSH</w:t>
            </w:r>
          </w:p>
        </w:tc>
        <w:tc>
          <w:tcPr>
            <w:tcW w:w="1352" w:type="pct"/>
            <w:vAlign w:val="center"/>
          </w:tcPr>
          <w:p w:rsidR="00CC0E21" w:rsidRPr="0031053A" w:rsidRDefault="00CC0E21" w:rsidP="0031053A">
            <w:pPr>
              <w:tabs>
                <w:tab w:val="center" w:pos="4153"/>
                <w:tab w:val="right" w:pos="8306"/>
              </w:tabs>
              <w:autoSpaceDE w:val="0"/>
              <w:autoSpaceDN w:val="0"/>
              <w:bidi w:val="0"/>
              <w:adjustRightInd w:val="0"/>
              <w:snapToGrid w:val="0"/>
              <w:jc w:val="both"/>
              <w:rPr>
                <w:sz w:val="20"/>
                <w:szCs w:val="20"/>
                <w:lang w:bidi="ar-EG"/>
              </w:rPr>
            </w:pPr>
            <w:r w:rsidRPr="0031053A">
              <w:rPr>
                <w:sz w:val="20"/>
                <w:szCs w:val="20"/>
              </w:rPr>
              <w:t>1.0138</w:t>
            </w:r>
            <w:r w:rsidRPr="0031053A">
              <w:rPr>
                <w:b/>
                <w:bCs/>
                <w:color w:val="000000"/>
                <w:sz w:val="20"/>
                <w:szCs w:val="20"/>
              </w:rPr>
              <w:t>±</w:t>
            </w:r>
            <w:r w:rsidRPr="0031053A">
              <w:rPr>
                <w:sz w:val="20"/>
                <w:szCs w:val="20"/>
              </w:rPr>
              <w:t>0.40550</w:t>
            </w:r>
          </w:p>
        </w:tc>
        <w:tc>
          <w:tcPr>
            <w:tcW w:w="1352" w:type="pct"/>
            <w:vAlign w:val="center"/>
          </w:tcPr>
          <w:p w:rsidR="00CC0E21" w:rsidRPr="0031053A" w:rsidRDefault="00CC0E21" w:rsidP="0031053A">
            <w:pPr>
              <w:tabs>
                <w:tab w:val="center" w:pos="4153"/>
                <w:tab w:val="right" w:pos="8306"/>
              </w:tabs>
              <w:autoSpaceDE w:val="0"/>
              <w:autoSpaceDN w:val="0"/>
              <w:bidi w:val="0"/>
              <w:adjustRightInd w:val="0"/>
              <w:snapToGrid w:val="0"/>
              <w:jc w:val="both"/>
              <w:rPr>
                <w:sz w:val="20"/>
                <w:szCs w:val="20"/>
                <w:lang w:bidi="ar-EG"/>
              </w:rPr>
            </w:pPr>
            <w:r w:rsidRPr="0031053A">
              <w:rPr>
                <w:sz w:val="20"/>
                <w:szCs w:val="20"/>
              </w:rPr>
              <w:t>1.4460</w:t>
            </w:r>
            <w:r w:rsidRPr="0031053A">
              <w:rPr>
                <w:b/>
                <w:bCs/>
                <w:color w:val="000000"/>
                <w:sz w:val="20"/>
                <w:szCs w:val="20"/>
              </w:rPr>
              <w:t>±</w:t>
            </w:r>
            <w:r w:rsidRPr="0031053A">
              <w:rPr>
                <w:sz w:val="20"/>
                <w:szCs w:val="20"/>
              </w:rPr>
              <w:t xml:space="preserve"> 0.60494</w:t>
            </w:r>
          </w:p>
        </w:tc>
        <w:tc>
          <w:tcPr>
            <w:tcW w:w="560" w:type="pct"/>
            <w:vAlign w:val="center"/>
          </w:tcPr>
          <w:p w:rsidR="00CC0E21" w:rsidRPr="0031053A" w:rsidRDefault="00CC0E21" w:rsidP="0031053A">
            <w:pPr>
              <w:tabs>
                <w:tab w:val="center" w:pos="4153"/>
                <w:tab w:val="right" w:pos="8306"/>
              </w:tabs>
              <w:bidi w:val="0"/>
              <w:snapToGrid w:val="0"/>
              <w:jc w:val="both"/>
              <w:rPr>
                <w:sz w:val="20"/>
                <w:szCs w:val="20"/>
                <w:lang w:bidi="ar-EG"/>
              </w:rPr>
            </w:pPr>
            <w:r w:rsidRPr="0031053A">
              <w:rPr>
                <w:sz w:val="20"/>
                <w:szCs w:val="20"/>
                <w:lang w:bidi="ar-EG"/>
              </w:rPr>
              <w:t>-3.641</w:t>
            </w:r>
          </w:p>
        </w:tc>
        <w:tc>
          <w:tcPr>
            <w:tcW w:w="643" w:type="pct"/>
            <w:vAlign w:val="center"/>
          </w:tcPr>
          <w:p w:rsidR="00CC0E21" w:rsidRPr="0031053A" w:rsidRDefault="00CC0E21" w:rsidP="0031053A">
            <w:pPr>
              <w:tabs>
                <w:tab w:val="center" w:pos="4153"/>
                <w:tab w:val="right" w:pos="8306"/>
              </w:tabs>
              <w:autoSpaceDE w:val="0"/>
              <w:autoSpaceDN w:val="0"/>
              <w:bidi w:val="0"/>
              <w:adjustRightInd w:val="0"/>
              <w:snapToGrid w:val="0"/>
              <w:jc w:val="both"/>
              <w:rPr>
                <w:sz w:val="20"/>
                <w:szCs w:val="20"/>
                <w:lang w:bidi="ar-EG"/>
              </w:rPr>
            </w:pPr>
            <w:r w:rsidRPr="0031053A">
              <w:rPr>
                <w:sz w:val="20"/>
                <w:szCs w:val="20"/>
                <w:lang w:bidi="ar-EG"/>
              </w:rPr>
              <w:t>0.0001</w:t>
            </w:r>
          </w:p>
        </w:tc>
        <w:tc>
          <w:tcPr>
            <w:tcW w:w="382" w:type="pct"/>
            <w:vAlign w:val="center"/>
          </w:tcPr>
          <w:p w:rsidR="00CC0E21" w:rsidRPr="0031053A" w:rsidRDefault="00CC0E21" w:rsidP="0031053A">
            <w:pPr>
              <w:tabs>
                <w:tab w:val="center" w:pos="4153"/>
                <w:tab w:val="right" w:pos="8306"/>
              </w:tabs>
              <w:autoSpaceDE w:val="0"/>
              <w:autoSpaceDN w:val="0"/>
              <w:bidi w:val="0"/>
              <w:adjustRightInd w:val="0"/>
              <w:snapToGrid w:val="0"/>
              <w:jc w:val="both"/>
              <w:rPr>
                <w:sz w:val="20"/>
                <w:szCs w:val="20"/>
                <w:lang w:bidi="ar-EG"/>
              </w:rPr>
            </w:pPr>
            <w:r w:rsidRPr="0031053A">
              <w:rPr>
                <w:sz w:val="20"/>
                <w:szCs w:val="20"/>
                <w:lang w:bidi="ar-EG"/>
              </w:rPr>
              <w:t>HS</w:t>
            </w:r>
          </w:p>
        </w:tc>
      </w:tr>
    </w:tbl>
    <w:p w:rsidR="00CC0E21" w:rsidRPr="0031053A" w:rsidRDefault="00CC0E21" w:rsidP="00ED2AEA">
      <w:pPr>
        <w:bidi w:val="0"/>
        <w:snapToGrid w:val="0"/>
        <w:jc w:val="both"/>
        <w:rPr>
          <w:i/>
          <w:iCs/>
          <w:color w:val="000000"/>
          <w:sz w:val="20"/>
          <w:szCs w:val="20"/>
          <w:lang w:bidi="ar-EG"/>
        </w:rPr>
      </w:pPr>
      <w:r w:rsidRPr="0031053A">
        <w:rPr>
          <w:i/>
          <w:iCs/>
          <w:color w:val="000000"/>
          <w:sz w:val="20"/>
          <w:szCs w:val="20"/>
        </w:rPr>
        <w:t>** Significant p &lt;0.05</w:t>
      </w:r>
    </w:p>
    <w:p w:rsidR="005F6712" w:rsidRPr="0031053A" w:rsidRDefault="005F6712" w:rsidP="0031053A">
      <w:pPr>
        <w:pStyle w:val="BodyText"/>
        <w:bidi w:val="0"/>
        <w:snapToGrid w:val="0"/>
        <w:ind w:firstLine="425"/>
        <w:jc w:val="both"/>
        <w:rPr>
          <w:rFonts w:cs="Times New Roman"/>
          <w:color w:val="000000"/>
          <w:sz w:val="20"/>
          <w:szCs w:val="20"/>
        </w:rPr>
      </w:pPr>
    </w:p>
    <w:p w:rsidR="005F6712" w:rsidRPr="0031053A" w:rsidRDefault="005F6712" w:rsidP="0031053A">
      <w:pPr>
        <w:pStyle w:val="BodyText"/>
        <w:bidi w:val="0"/>
        <w:snapToGrid w:val="0"/>
        <w:ind w:firstLine="425"/>
        <w:jc w:val="both"/>
        <w:rPr>
          <w:rFonts w:cs="Times New Roman"/>
          <w:color w:val="000000"/>
          <w:sz w:val="20"/>
          <w:szCs w:val="20"/>
        </w:rPr>
        <w:sectPr w:rsidR="005F6712" w:rsidRPr="0031053A" w:rsidSect="005F6712">
          <w:headerReference w:type="default" r:id="rId26"/>
          <w:type w:val="continuous"/>
          <w:pgSz w:w="12242" w:h="15842" w:code="1"/>
          <w:pgMar w:top="1440" w:right="1440" w:bottom="1440" w:left="1440" w:header="720" w:footer="720" w:gutter="0"/>
          <w:cols w:space="708"/>
          <w:docGrid w:linePitch="360"/>
        </w:sectPr>
      </w:pPr>
    </w:p>
    <w:p w:rsidR="00CC0E21" w:rsidRPr="0031053A" w:rsidRDefault="00CC0E21" w:rsidP="0031053A">
      <w:pPr>
        <w:pStyle w:val="BodyText"/>
        <w:bidi w:val="0"/>
        <w:snapToGrid w:val="0"/>
        <w:ind w:firstLine="425"/>
        <w:jc w:val="both"/>
        <w:rPr>
          <w:rFonts w:cs="Times New Roman"/>
          <w:color w:val="000000"/>
          <w:sz w:val="20"/>
          <w:szCs w:val="20"/>
        </w:rPr>
      </w:pPr>
      <w:r w:rsidRPr="0031053A">
        <w:rPr>
          <w:rFonts w:cs="Times New Roman"/>
          <w:color w:val="000000"/>
          <w:sz w:val="20"/>
          <w:szCs w:val="20"/>
        </w:rPr>
        <w:lastRenderedPageBreak/>
        <w:t xml:space="preserve">This table shows highly significant difference between the studied groups as regard TT4, being significantly higher in case group. Also, it shows highly significant difference between the studied </w:t>
      </w:r>
      <w:r w:rsidRPr="0031053A">
        <w:rPr>
          <w:rFonts w:cs="Times New Roman"/>
          <w:color w:val="000000"/>
          <w:sz w:val="20"/>
          <w:szCs w:val="20"/>
        </w:rPr>
        <w:lastRenderedPageBreak/>
        <w:t>groups as regard TSH, being significantly lower in case group</w:t>
      </w:r>
      <w:r w:rsidR="00AC72F3" w:rsidRPr="0031053A">
        <w:rPr>
          <w:rFonts w:cs="Times New Roman"/>
          <w:color w:val="000000"/>
          <w:sz w:val="20"/>
          <w:szCs w:val="20"/>
        </w:rPr>
        <w:t>.</w:t>
      </w:r>
      <w:r w:rsidR="00AC72F3">
        <w:rPr>
          <w:rFonts w:cs="Times New Roman"/>
          <w:color w:val="000000"/>
          <w:sz w:val="20"/>
          <w:szCs w:val="20"/>
        </w:rPr>
        <w:t xml:space="preserve"> </w:t>
      </w:r>
      <w:r w:rsidR="00AC72F3" w:rsidRPr="0031053A">
        <w:rPr>
          <w:rFonts w:cs="Times New Roman"/>
          <w:color w:val="000000"/>
          <w:sz w:val="20"/>
          <w:szCs w:val="20"/>
        </w:rPr>
        <w:t>T</w:t>
      </w:r>
      <w:r w:rsidRPr="0031053A">
        <w:rPr>
          <w:rFonts w:cs="Times New Roman"/>
          <w:color w:val="000000"/>
          <w:sz w:val="20"/>
          <w:szCs w:val="20"/>
        </w:rPr>
        <w:t>T3 while being higher in case group, however the difference is not significant. Analyses were done using the Mann-Whitney u test.</w:t>
      </w:r>
    </w:p>
    <w:p w:rsidR="005F6712" w:rsidRPr="0031053A" w:rsidRDefault="005F6712" w:rsidP="0031053A">
      <w:pPr>
        <w:pStyle w:val="BodyText"/>
        <w:bidi w:val="0"/>
        <w:snapToGrid w:val="0"/>
        <w:ind w:firstLine="425"/>
        <w:jc w:val="both"/>
        <w:rPr>
          <w:rFonts w:cs="Times New Roman"/>
          <w:color w:val="000000"/>
          <w:sz w:val="20"/>
          <w:szCs w:val="20"/>
        </w:rPr>
        <w:sectPr w:rsidR="005F6712" w:rsidRPr="0031053A" w:rsidSect="0031053A">
          <w:headerReference w:type="default" r:id="rId27"/>
          <w:type w:val="continuous"/>
          <w:pgSz w:w="12242" w:h="15842" w:code="1"/>
          <w:pgMar w:top="1440" w:right="1440" w:bottom="1440" w:left="1440" w:header="720" w:footer="720" w:gutter="0"/>
          <w:cols w:num="2" w:space="600"/>
          <w:docGrid w:linePitch="360"/>
        </w:sectPr>
      </w:pPr>
    </w:p>
    <w:p w:rsidR="00ED2AEA" w:rsidRDefault="00ED2AEA" w:rsidP="0031053A">
      <w:pPr>
        <w:pStyle w:val="BodyText"/>
        <w:bidi w:val="0"/>
        <w:snapToGrid w:val="0"/>
        <w:jc w:val="center"/>
        <w:rPr>
          <w:rFonts w:cs="Times New Roman"/>
          <w:sz w:val="20"/>
          <w:szCs w:val="20"/>
          <w:lang w:eastAsia="zh-CN"/>
        </w:rPr>
      </w:pPr>
    </w:p>
    <w:p w:rsidR="00CC0E21" w:rsidRPr="0031053A" w:rsidRDefault="00393701" w:rsidP="00ED2AEA">
      <w:pPr>
        <w:pStyle w:val="BodyText"/>
        <w:bidi w:val="0"/>
        <w:snapToGrid w:val="0"/>
        <w:jc w:val="center"/>
        <w:rPr>
          <w:rFonts w:cs="Times New Roman"/>
          <w:color w:val="000000"/>
          <w:sz w:val="20"/>
          <w:szCs w:val="20"/>
        </w:rPr>
      </w:pPr>
      <w:r w:rsidRPr="0031053A">
        <w:rPr>
          <w:rFonts w:cs="Times New Roman"/>
          <w:sz w:val="20"/>
          <w:szCs w:val="20"/>
        </w:rPr>
        <w:object w:dxaOrig="6307" w:dyaOrig="4024">
          <v:shape id="_x0000_i1031" type="#_x0000_t75" style="width:315.55pt;height:200.95pt" o:ole="">
            <v:imagedata r:id="rId28" o:title=""/>
          </v:shape>
          <o:OLEObject Type="Embed" ProgID="Excel.Sheet.8" ShapeID="_x0000_i1031" DrawAspect="Content" ObjectID="_1564518063" r:id="rId29">
            <o:FieldCodes>\s</o:FieldCodes>
          </o:OLEObject>
        </w:object>
      </w:r>
    </w:p>
    <w:p w:rsidR="00CC0E21" w:rsidRPr="0031053A" w:rsidRDefault="00CC0E21" w:rsidP="00ED2AEA">
      <w:pPr>
        <w:bidi w:val="0"/>
        <w:snapToGrid w:val="0"/>
        <w:jc w:val="both"/>
        <w:rPr>
          <w:sz w:val="20"/>
          <w:szCs w:val="18"/>
        </w:rPr>
      </w:pPr>
      <w:r w:rsidRPr="0031053A">
        <w:rPr>
          <w:b/>
          <w:bCs/>
          <w:sz w:val="20"/>
          <w:szCs w:val="18"/>
        </w:rPr>
        <w:t>Fig. (</w:t>
      </w:r>
      <w:r w:rsidR="00393701" w:rsidRPr="0031053A">
        <w:rPr>
          <w:b/>
          <w:bCs/>
          <w:sz w:val="20"/>
          <w:szCs w:val="18"/>
        </w:rPr>
        <w:t>2</w:t>
      </w:r>
      <w:r w:rsidRPr="0031053A">
        <w:rPr>
          <w:b/>
          <w:bCs/>
          <w:sz w:val="20"/>
          <w:szCs w:val="18"/>
        </w:rPr>
        <w:t>)</w:t>
      </w:r>
      <w:r w:rsidR="00AC72F3" w:rsidRPr="0031053A">
        <w:rPr>
          <w:b/>
          <w:bCs/>
          <w:sz w:val="20"/>
          <w:szCs w:val="18"/>
        </w:rPr>
        <w:t>:</w:t>
      </w:r>
      <w:r w:rsidRPr="0031053A">
        <w:rPr>
          <w:sz w:val="20"/>
          <w:szCs w:val="18"/>
        </w:rPr>
        <w:t xml:space="preserve"> Comparison between the studied groups as regard mean TT3 levels (ng/ml), mean TT4 levels (μg/dl) and mean TSH levels (μIU/ml).</w:t>
      </w:r>
    </w:p>
    <w:p w:rsidR="00CC0E21" w:rsidRPr="0031053A" w:rsidRDefault="00CC0E21" w:rsidP="0031053A">
      <w:pPr>
        <w:bidi w:val="0"/>
        <w:snapToGrid w:val="0"/>
        <w:jc w:val="center"/>
        <w:rPr>
          <w:sz w:val="20"/>
          <w:szCs w:val="20"/>
        </w:rPr>
      </w:pPr>
    </w:p>
    <w:p w:rsidR="00CC0E21" w:rsidRPr="0031053A" w:rsidRDefault="00CC0E21" w:rsidP="0031053A">
      <w:pPr>
        <w:bidi w:val="0"/>
        <w:snapToGrid w:val="0"/>
        <w:jc w:val="center"/>
        <w:rPr>
          <w:sz w:val="20"/>
          <w:szCs w:val="20"/>
        </w:rPr>
      </w:pPr>
      <w:r w:rsidRPr="0031053A">
        <w:rPr>
          <w:b/>
          <w:bCs/>
          <w:color w:val="000000"/>
          <w:sz w:val="20"/>
          <w:szCs w:val="20"/>
        </w:rPr>
        <w:t>Table (</w:t>
      </w:r>
      <w:r w:rsidR="005C78CD" w:rsidRPr="0031053A">
        <w:rPr>
          <w:b/>
          <w:bCs/>
          <w:color w:val="000000"/>
          <w:sz w:val="20"/>
          <w:szCs w:val="20"/>
        </w:rPr>
        <w:t>5</w:t>
      </w:r>
      <w:r w:rsidRPr="0031053A">
        <w:rPr>
          <w:b/>
          <w:bCs/>
          <w:color w:val="000000"/>
          <w:sz w:val="20"/>
          <w:szCs w:val="20"/>
        </w:rPr>
        <w:t>):</w:t>
      </w:r>
      <w:r w:rsidRPr="0031053A">
        <w:rPr>
          <w:color w:val="000000"/>
          <w:sz w:val="20"/>
          <w:szCs w:val="20"/>
        </w:rPr>
        <w:t xml:space="preserve"> Correlation between gestational age and thyroid profile in case group</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7" w:type="dxa"/>
          <w:right w:w="57" w:type="dxa"/>
        </w:tblCellMar>
        <w:tblLook w:val="01E0"/>
      </w:tblPr>
      <w:tblGrid>
        <w:gridCol w:w="1074"/>
        <w:gridCol w:w="2036"/>
        <w:gridCol w:w="2035"/>
        <w:gridCol w:w="2035"/>
        <w:gridCol w:w="752"/>
        <w:gridCol w:w="968"/>
        <w:gridCol w:w="576"/>
      </w:tblGrid>
      <w:tr w:rsidR="00CC0E21" w:rsidRPr="0031053A" w:rsidTr="0031053A">
        <w:trPr>
          <w:jc w:val="center"/>
        </w:trPr>
        <w:tc>
          <w:tcPr>
            <w:tcW w:w="566" w:type="pct"/>
            <w:vMerge w:val="restart"/>
            <w:vAlign w:val="center"/>
          </w:tcPr>
          <w:p w:rsidR="00CC0E21" w:rsidRPr="0031053A" w:rsidRDefault="00CC0E21" w:rsidP="0031053A">
            <w:pPr>
              <w:tabs>
                <w:tab w:val="center" w:pos="4153"/>
                <w:tab w:val="right" w:pos="8306"/>
              </w:tabs>
              <w:bidi w:val="0"/>
              <w:snapToGrid w:val="0"/>
              <w:jc w:val="both"/>
              <w:rPr>
                <w:b/>
                <w:bCs/>
                <w:color w:val="000000"/>
                <w:sz w:val="20"/>
                <w:szCs w:val="18"/>
                <w:lang w:bidi="ar-EG"/>
              </w:rPr>
            </w:pPr>
            <w:r w:rsidRPr="0031053A">
              <w:rPr>
                <w:sz w:val="20"/>
                <w:szCs w:val="18"/>
                <w:lang w:bidi="ar-EG"/>
              </w:rPr>
              <w:t>Variable</w:t>
            </w:r>
          </w:p>
        </w:tc>
        <w:tc>
          <w:tcPr>
            <w:tcW w:w="3222" w:type="pct"/>
            <w:gridSpan w:val="3"/>
            <w:vAlign w:val="center"/>
          </w:tcPr>
          <w:p w:rsidR="00CC0E21" w:rsidRPr="0031053A" w:rsidRDefault="00CC0E21" w:rsidP="0031053A">
            <w:pPr>
              <w:tabs>
                <w:tab w:val="center" w:pos="4153"/>
                <w:tab w:val="right" w:pos="8306"/>
              </w:tabs>
              <w:bidi w:val="0"/>
              <w:snapToGrid w:val="0"/>
              <w:jc w:val="both"/>
              <w:rPr>
                <w:b/>
                <w:bCs/>
                <w:color w:val="000000"/>
                <w:sz w:val="20"/>
                <w:szCs w:val="18"/>
                <w:lang w:bidi="ar-EG"/>
              </w:rPr>
            </w:pPr>
            <w:r w:rsidRPr="0031053A">
              <w:rPr>
                <w:b/>
                <w:bCs/>
                <w:color w:val="000000"/>
                <w:sz w:val="20"/>
                <w:szCs w:val="18"/>
                <w:lang w:bidi="ar-EG"/>
              </w:rPr>
              <w:t>Gestational age in weeks (wks)</w:t>
            </w:r>
          </w:p>
        </w:tc>
        <w:tc>
          <w:tcPr>
            <w:tcW w:w="1212" w:type="pct"/>
            <w:gridSpan w:val="3"/>
            <w:vAlign w:val="center"/>
          </w:tcPr>
          <w:p w:rsidR="00CC0E21" w:rsidRPr="0031053A" w:rsidRDefault="00CC0E21" w:rsidP="0031053A">
            <w:pPr>
              <w:tabs>
                <w:tab w:val="center" w:pos="4153"/>
                <w:tab w:val="right" w:pos="8306"/>
              </w:tabs>
              <w:bidi w:val="0"/>
              <w:snapToGrid w:val="0"/>
              <w:jc w:val="both"/>
              <w:rPr>
                <w:sz w:val="20"/>
                <w:szCs w:val="18"/>
                <w:lang w:bidi="ar-EG"/>
              </w:rPr>
            </w:pPr>
            <w:r w:rsidRPr="0031053A">
              <w:rPr>
                <w:sz w:val="20"/>
                <w:szCs w:val="18"/>
                <w:lang w:bidi="ar-EG"/>
              </w:rPr>
              <w:t>ANOVA</w:t>
            </w:r>
          </w:p>
        </w:tc>
      </w:tr>
      <w:tr w:rsidR="00CC0E21" w:rsidRPr="0031053A" w:rsidTr="0031053A">
        <w:trPr>
          <w:jc w:val="center"/>
        </w:trPr>
        <w:tc>
          <w:tcPr>
            <w:tcW w:w="566" w:type="pct"/>
            <w:vMerge/>
            <w:vAlign w:val="center"/>
          </w:tcPr>
          <w:p w:rsidR="00CC0E21" w:rsidRPr="0031053A" w:rsidRDefault="00CC0E21" w:rsidP="0031053A">
            <w:pPr>
              <w:tabs>
                <w:tab w:val="center" w:pos="4153"/>
                <w:tab w:val="right" w:pos="8306"/>
              </w:tabs>
              <w:bidi w:val="0"/>
              <w:snapToGrid w:val="0"/>
              <w:jc w:val="both"/>
              <w:rPr>
                <w:b/>
                <w:bCs/>
                <w:color w:val="000000"/>
                <w:sz w:val="20"/>
                <w:szCs w:val="18"/>
              </w:rPr>
            </w:pPr>
          </w:p>
        </w:tc>
        <w:tc>
          <w:tcPr>
            <w:tcW w:w="1074" w:type="pct"/>
            <w:vAlign w:val="center"/>
          </w:tcPr>
          <w:p w:rsidR="00CC0E21" w:rsidRPr="0031053A" w:rsidRDefault="00CC0E21" w:rsidP="0031053A">
            <w:pPr>
              <w:tabs>
                <w:tab w:val="center" w:pos="4153"/>
                <w:tab w:val="right" w:pos="8306"/>
              </w:tabs>
              <w:bidi w:val="0"/>
              <w:snapToGrid w:val="0"/>
              <w:jc w:val="both"/>
              <w:rPr>
                <w:color w:val="000000"/>
                <w:sz w:val="20"/>
                <w:szCs w:val="18"/>
                <w:lang w:bidi="ar-EG"/>
              </w:rPr>
            </w:pPr>
            <w:r w:rsidRPr="0031053A">
              <w:rPr>
                <w:color w:val="000000"/>
                <w:sz w:val="20"/>
                <w:szCs w:val="18"/>
                <w:lang w:bidi="ar-EG"/>
              </w:rPr>
              <w:t>&lt; 8 wks (n=10)</w:t>
            </w:r>
          </w:p>
          <w:p w:rsidR="00CC0E21" w:rsidRPr="0031053A" w:rsidRDefault="00CC0E21" w:rsidP="0031053A">
            <w:pPr>
              <w:tabs>
                <w:tab w:val="center" w:pos="4153"/>
                <w:tab w:val="right" w:pos="8306"/>
              </w:tabs>
              <w:bidi w:val="0"/>
              <w:snapToGrid w:val="0"/>
              <w:jc w:val="both"/>
              <w:rPr>
                <w:color w:val="000000"/>
                <w:sz w:val="20"/>
                <w:szCs w:val="18"/>
                <w:lang w:bidi="ar-EG"/>
              </w:rPr>
            </w:pPr>
            <w:r w:rsidRPr="0031053A">
              <w:rPr>
                <w:color w:val="000000"/>
                <w:sz w:val="20"/>
                <w:szCs w:val="18"/>
                <w:lang w:bidi="ar-EG"/>
              </w:rPr>
              <w:t xml:space="preserve">Mean </w:t>
            </w:r>
            <w:r w:rsidRPr="0031053A">
              <w:rPr>
                <w:color w:val="000000"/>
                <w:sz w:val="20"/>
                <w:szCs w:val="18"/>
              </w:rPr>
              <w:t>± SD</w:t>
            </w:r>
          </w:p>
        </w:tc>
        <w:tc>
          <w:tcPr>
            <w:tcW w:w="1074" w:type="pct"/>
            <w:vAlign w:val="center"/>
          </w:tcPr>
          <w:p w:rsidR="00CC0E21" w:rsidRPr="0031053A" w:rsidRDefault="00CC0E21" w:rsidP="0031053A">
            <w:pPr>
              <w:tabs>
                <w:tab w:val="center" w:pos="4153"/>
                <w:tab w:val="right" w:pos="8306"/>
              </w:tabs>
              <w:bidi w:val="0"/>
              <w:snapToGrid w:val="0"/>
              <w:jc w:val="both"/>
              <w:rPr>
                <w:color w:val="000000"/>
                <w:sz w:val="20"/>
                <w:szCs w:val="18"/>
                <w:lang w:bidi="ar-EG"/>
              </w:rPr>
            </w:pPr>
            <w:r w:rsidRPr="0031053A">
              <w:rPr>
                <w:color w:val="000000"/>
                <w:sz w:val="20"/>
                <w:szCs w:val="18"/>
                <w:lang w:bidi="ar-EG"/>
              </w:rPr>
              <w:t>8-12wks (n=31)</w:t>
            </w:r>
          </w:p>
          <w:p w:rsidR="00CC0E21" w:rsidRPr="0031053A" w:rsidRDefault="00CC0E21" w:rsidP="0031053A">
            <w:pPr>
              <w:tabs>
                <w:tab w:val="center" w:pos="4153"/>
                <w:tab w:val="right" w:pos="8306"/>
              </w:tabs>
              <w:bidi w:val="0"/>
              <w:snapToGrid w:val="0"/>
              <w:jc w:val="both"/>
              <w:rPr>
                <w:color w:val="000000"/>
                <w:sz w:val="20"/>
                <w:szCs w:val="18"/>
                <w:lang w:bidi="ar-EG"/>
              </w:rPr>
            </w:pPr>
            <w:r w:rsidRPr="0031053A">
              <w:rPr>
                <w:color w:val="000000"/>
                <w:sz w:val="20"/>
                <w:szCs w:val="18"/>
                <w:lang w:bidi="ar-EG"/>
              </w:rPr>
              <w:t xml:space="preserve">Mean </w:t>
            </w:r>
            <w:r w:rsidRPr="0031053A">
              <w:rPr>
                <w:color w:val="000000"/>
                <w:sz w:val="20"/>
                <w:szCs w:val="18"/>
              </w:rPr>
              <w:t>± SD</w:t>
            </w:r>
          </w:p>
        </w:tc>
        <w:tc>
          <w:tcPr>
            <w:tcW w:w="1074" w:type="pct"/>
            <w:vAlign w:val="center"/>
          </w:tcPr>
          <w:p w:rsidR="00CC0E21" w:rsidRPr="0031053A" w:rsidRDefault="00CC0E21" w:rsidP="0031053A">
            <w:pPr>
              <w:tabs>
                <w:tab w:val="center" w:pos="4153"/>
                <w:tab w:val="right" w:pos="8306"/>
              </w:tabs>
              <w:bidi w:val="0"/>
              <w:snapToGrid w:val="0"/>
              <w:jc w:val="both"/>
              <w:rPr>
                <w:color w:val="000000"/>
                <w:sz w:val="20"/>
                <w:szCs w:val="18"/>
                <w:lang w:bidi="ar-EG"/>
              </w:rPr>
            </w:pPr>
            <w:r w:rsidRPr="0031053A">
              <w:rPr>
                <w:color w:val="000000"/>
                <w:sz w:val="20"/>
                <w:szCs w:val="18"/>
                <w:lang w:bidi="ar-EG"/>
              </w:rPr>
              <w:t>&gt; 12 wks (n=9)</w:t>
            </w:r>
          </w:p>
          <w:p w:rsidR="00CC0E21" w:rsidRPr="0031053A" w:rsidRDefault="00CC0E21" w:rsidP="0031053A">
            <w:pPr>
              <w:tabs>
                <w:tab w:val="center" w:pos="4153"/>
                <w:tab w:val="right" w:pos="8306"/>
              </w:tabs>
              <w:bidi w:val="0"/>
              <w:snapToGrid w:val="0"/>
              <w:jc w:val="both"/>
              <w:rPr>
                <w:color w:val="000000"/>
                <w:sz w:val="20"/>
                <w:szCs w:val="18"/>
                <w:lang w:bidi="ar-EG"/>
              </w:rPr>
            </w:pPr>
            <w:r w:rsidRPr="0031053A">
              <w:rPr>
                <w:color w:val="000000"/>
                <w:sz w:val="20"/>
                <w:szCs w:val="18"/>
                <w:lang w:bidi="ar-EG"/>
              </w:rPr>
              <w:t xml:space="preserve">Mean </w:t>
            </w:r>
            <w:r w:rsidRPr="0031053A">
              <w:rPr>
                <w:color w:val="000000"/>
                <w:sz w:val="20"/>
                <w:szCs w:val="18"/>
              </w:rPr>
              <w:t>± SD</w:t>
            </w:r>
          </w:p>
        </w:tc>
        <w:tc>
          <w:tcPr>
            <w:tcW w:w="397" w:type="pct"/>
            <w:vAlign w:val="center"/>
          </w:tcPr>
          <w:p w:rsidR="00CC0E21" w:rsidRPr="0031053A" w:rsidRDefault="00CC0E21" w:rsidP="0031053A">
            <w:pPr>
              <w:tabs>
                <w:tab w:val="center" w:pos="4153"/>
                <w:tab w:val="right" w:pos="8306"/>
              </w:tabs>
              <w:bidi w:val="0"/>
              <w:snapToGrid w:val="0"/>
              <w:jc w:val="both"/>
              <w:rPr>
                <w:sz w:val="20"/>
                <w:szCs w:val="18"/>
                <w:lang w:bidi="ar-EG"/>
              </w:rPr>
            </w:pPr>
            <w:r w:rsidRPr="0031053A">
              <w:rPr>
                <w:sz w:val="20"/>
                <w:szCs w:val="18"/>
                <w:lang w:bidi="ar-EG"/>
              </w:rPr>
              <w:t>f</w:t>
            </w:r>
          </w:p>
        </w:tc>
        <w:tc>
          <w:tcPr>
            <w:tcW w:w="511" w:type="pct"/>
            <w:vAlign w:val="center"/>
          </w:tcPr>
          <w:p w:rsidR="00CC0E21" w:rsidRPr="0031053A" w:rsidRDefault="00CC0E21" w:rsidP="0031053A">
            <w:pPr>
              <w:tabs>
                <w:tab w:val="center" w:pos="4153"/>
                <w:tab w:val="right" w:pos="8306"/>
              </w:tabs>
              <w:bidi w:val="0"/>
              <w:snapToGrid w:val="0"/>
              <w:jc w:val="both"/>
              <w:rPr>
                <w:sz w:val="20"/>
                <w:szCs w:val="18"/>
                <w:lang w:bidi="ar-EG"/>
              </w:rPr>
            </w:pPr>
            <w:r w:rsidRPr="0031053A">
              <w:rPr>
                <w:sz w:val="20"/>
                <w:szCs w:val="18"/>
                <w:lang w:bidi="ar-EG"/>
              </w:rPr>
              <w:t>P-value</w:t>
            </w:r>
          </w:p>
        </w:tc>
        <w:tc>
          <w:tcPr>
            <w:tcW w:w="304" w:type="pct"/>
            <w:vAlign w:val="center"/>
          </w:tcPr>
          <w:p w:rsidR="00CC0E21" w:rsidRPr="0031053A" w:rsidRDefault="00CC0E21" w:rsidP="0031053A">
            <w:pPr>
              <w:tabs>
                <w:tab w:val="center" w:pos="4153"/>
                <w:tab w:val="right" w:pos="8306"/>
              </w:tabs>
              <w:bidi w:val="0"/>
              <w:snapToGrid w:val="0"/>
              <w:jc w:val="both"/>
              <w:rPr>
                <w:sz w:val="20"/>
                <w:szCs w:val="18"/>
                <w:lang w:bidi="ar-EG"/>
              </w:rPr>
            </w:pPr>
            <w:r w:rsidRPr="0031053A">
              <w:rPr>
                <w:sz w:val="20"/>
                <w:szCs w:val="18"/>
                <w:lang w:bidi="ar-EG"/>
              </w:rPr>
              <w:t>Sig.</w:t>
            </w:r>
          </w:p>
        </w:tc>
      </w:tr>
      <w:tr w:rsidR="00CC0E21" w:rsidRPr="0031053A" w:rsidTr="0031053A">
        <w:trPr>
          <w:jc w:val="center"/>
        </w:trPr>
        <w:tc>
          <w:tcPr>
            <w:tcW w:w="566" w:type="pct"/>
            <w:vAlign w:val="center"/>
          </w:tcPr>
          <w:p w:rsidR="00CC0E21" w:rsidRPr="0031053A" w:rsidRDefault="00CC0E21" w:rsidP="0031053A">
            <w:pPr>
              <w:tabs>
                <w:tab w:val="center" w:pos="4153"/>
                <w:tab w:val="right" w:pos="8306"/>
              </w:tabs>
              <w:bidi w:val="0"/>
              <w:snapToGrid w:val="0"/>
              <w:jc w:val="both"/>
              <w:rPr>
                <w:sz w:val="20"/>
                <w:szCs w:val="18"/>
                <w:lang w:bidi="ar-EG"/>
              </w:rPr>
            </w:pPr>
            <w:r w:rsidRPr="0031053A">
              <w:rPr>
                <w:sz w:val="20"/>
                <w:szCs w:val="18"/>
                <w:lang w:bidi="ar-EG"/>
              </w:rPr>
              <w:t>TT3</w:t>
            </w:r>
          </w:p>
        </w:tc>
        <w:tc>
          <w:tcPr>
            <w:tcW w:w="1074" w:type="pct"/>
            <w:vAlign w:val="center"/>
          </w:tcPr>
          <w:p w:rsidR="00CC0E21" w:rsidRPr="0031053A" w:rsidRDefault="00CC0E21" w:rsidP="0031053A">
            <w:pPr>
              <w:tabs>
                <w:tab w:val="center" w:pos="4153"/>
                <w:tab w:val="right" w:pos="8306"/>
              </w:tabs>
              <w:bidi w:val="0"/>
              <w:snapToGrid w:val="0"/>
              <w:jc w:val="both"/>
              <w:rPr>
                <w:color w:val="000000"/>
                <w:sz w:val="20"/>
                <w:szCs w:val="18"/>
                <w:lang w:bidi="ar-EG"/>
              </w:rPr>
            </w:pPr>
            <w:r w:rsidRPr="0031053A">
              <w:rPr>
                <w:color w:val="000000"/>
                <w:sz w:val="20"/>
                <w:szCs w:val="18"/>
              </w:rPr>
              <w:t>1.3790±0.85209</w:t>
            </w:r>
          </w:p>
        </w:tc>
        <w:tc>
          <w:tcPr>
            <w:tcW w:w="1074" w:type="pct"/>
            <w:vAlign w:val="center"/>
          </w:tcPr>
          <w:p w:rsidR="00CC0E21" w:rsidRPr="0031053A" w:rsidRDefault="00CC0E21" w:rsidP="0031053A">
            <w:pPr>
              <w:tabs>
                <w:tab w:val="center" w:pos="4153"/>
                <w:tab w:val="right" w:pos="8306"/>
              </w:tabs>
              <w:bidi w:val="0"/>
              <w:snapToGrid w:val="0"/>
              <w:jc w:val="both"/>
              <w:rPr>
                <w:color w:val="000000"/>
                <w:sz w:val="20"/>
                <w:szCs w:val="18"/>
                <w:lang w:bidi="ar-EG"/>
              </w:rPr>
            </w:pPr>
            <w:r w:rsidRPr="0031053A">
              <w:rPr>
                <w:color w:val="000000"/>
                <w:sz w:val="20"/>
                <w:szCs w:val="18"/>
              </w:rPr>
              <w:t>2.4977±1.54623</w:t>
            </w:r>
          </w:p>
        </w:tc>
        <w:tc>
          <w:tcPr>
            <w:tcW w:w="1074" w:type="pct"/>
            <w:vAlign w:val="center"/>
          </w:tcPr>
          <w:p w:rsidR="00CC0E21" w:rsidRPr="0031053A" w:rsidRDefault="00CC0E21" w:rsidP="0031053A">
            <w:pPr>
              <w:tabs>
                <w:tab w:val="center" w:pos="4153"/>
                <w:tab w:val="right" w:pos="8306"/>
              </w:tabs>
              <w:bidi w:val="0"/>
              <w:snapToGrid w:val="0"/>
              <w:jc w:val="both"/>
              <w:rPr>
                <w:color w:val="000000"/>
                <w:sz w:val="20"/>
                <w:szCs w:val="18"/>
                <w:lang w:bidi="ar-EG"/>
              </w:rPr>
            </w:pPr>
            <w:r w:rsidRPr="0031053A">
              <w:rPr>
                <w:color w:val="000000"/>
                <w:sz w:val="20"/>
                <w:szCs w:val="18"/>
              </w:rPr>
              <w:t>2.0644±1.27883</w:t>
            </w:r>
          </w:p>
        </w:tc>
        <w:tc>
          <w:tcPr>
            <w:tcW w:w="397" w:type="pct"/>
            <w:vAlign w:val="center"/>
          </w:tcPr>
          <w:p w:rsidR="00CC0E21" w:rsidRPr="0031053A" w:rsidRDefault="00CC0E21" w:rsidP="0031053A">
            <w:pPr>
              <w:autoSpaceDE w:val="0"/>
              <w:autoSpaceDN w:val="0"/>
              <w:bidi w:val="0"/>
              <w:adjustRightInd w:val="0"/>
              <w:snapToGrid w:val="0"/>
              <w:jc w:val="both"/>
              <w:rPr>
                <w:sz w:val="20"/>
                <w:szCs w:val="18"/>
                <w:lang w:bidi="ar-EG"/>
              </w:rPr>
            </w:pPr>
            <w:r w:rsidRPr="0031053A">
              <w:rPr>
                <w:sz w:val="20"/>
                <w:szCs w:val="18"/>
                <w:lang w:bidi="ar-EG"/>
              </w:rPr>
              <w:t>2.483</w:t>
            </w:r>
          </w:p>
        </w:tc>
        <w:tc>
          <w:tcPr>
            <w:tcW w:w="511" w:type="pct"/>
            <w:vAlign w:val="center"/>
          </w:tcPr>
          <w:p w:rsidR="00CC0E21" w:rsidRPr="0031053A" w:rsidRDefault="00CC0E21" w:rsidP="0031053A">
            <w:pPr>
              <w:tabs>
                <w:tab w:val="center" w:pos="4153"/>
                <w:tab w:val="right" w:pos="8306"/>
              </w:tabs>
              <w:autoSpaceDE w:val="0"/>
              <w:autoSpaceDN w:val="0"/>
              <w:bidi w:val="0"/>
              <w:adjustRightInd w:val="0"/>
              <w:snapToGrid w:val="0"/>
              <w:jc w:val="both"/>
              <w:rPr>
                <w:color w:val="000000"/>
                <w:sz w:val="20"/>
                <w:szCs w:val="18"/>
              </w:rPr>
            </w:pPr>
            <w:r w:rsidRPr="0031053A">
              <w:rPr>
                <w:color w:val="000000"/>
                <w:sz w:val="20"/>
                <w:szCs w:val="18"/>
              </w:rPr>
              <w:t>0.094</w:t>
            </w:r>
          </w:p>
        </w:tc>
        <w:tc>
          <w:tcPr>
            <w:tcW w:w="304" w:type="pct"/>
            <w:vAlign w:val="center"/>
          </w:tcPr>
          <w:p w:rsidR="00CC0E21" w:rsidRPr="0031053A" w:rsidRDefault="00CC0E21" w:rsidP="0031053A">
            <w:pPr>
              <w:tabs>
                <w:tab w:val="center" w:pos="4153"/>
                <w:tab w:val="right" w:pos="8306"/>
              </w:tabs>
              <w:autoSpaceDE w:val="0"/>
              <w:autoSpaceDN w:val="0"/>
              <w:bidi w:val="0"/>
              <w:adjustRightInd w:val="0"/>
              <w:snapToGrid w:val="0"/>
              <w:jc w:val="both"/>
              <w:rPr>
                <w:sz w:val="20"/>
                <w:szCs w:val="18"/>
                <w:lang w:bidi="ar-EG"/>
              </w:rPr>
            </w:pPr>
            <w:r w:rsidRPr="0031053A">
              <w:rPr>
                <w:sz w:val="20"/>
                <w:szCs w:val="18"/>
                <w:lang w:bidi="ar-EG"/>
              </w:rPr>
              <w:t>NS</w:t>
            </w:r>
          </w:p>
        </w:tc>
      </w:tr>
      <w:tr w:rsidR="00CC0E21" w:rsidRPr="0031053A" w:rsidTr="0031053A">
        <w:trPr>
          <w:jc w:val="center"/>
        </w:trPr>
        <w:tc>
          <w:tcPr>
            <w:tcW w:w="566" w:type="pct"/>
            <w:vAlign w:val="center"/>
          </w:tcPr>
          <w:p w:rsidR="00CC0E21" w:rsidRPr="0031053A" w:rsidRDefault="00CC0E21" w:rsidP="0031053A">
            <w:pPr>
              <w:tabs>
                <w:tab w:val="center" w:pos="4153"/>
                <w:tab w:val="right" w:pos="8306"/>
              </w:tabs>
              <w:bidi w:val="0"/>
              <w:snapToGrid w:val="0"/>
              <w:jc w:val="both"/>
              <w:rPr>
                <w:sz w:val="20"/>
                <w:szCs w:val="18"/>
                <w:lang w:bidi="ar-EG"/>
              </w:rPr>
            </w:pPr>
            <w:r w:rsidRPr="0031053A">
              <w:rPr>
                <w:sz w:val="20"/>
                <w:szCs w:val="18"/>
                <w:lang w:bidi="ar-EG"/>
              </w:rPr>
              <w:t>TT4</w:t>
            </w:r>
          </w:p>
        </w:tc>
        <w:tc>
          <w:tcPr>
            <w:tcW w:w="1074" w:type="pct"/>
            <w:vAlign w:val="center"/>
          </w:tcPr>
          <w:p w:rsidR="00CC0E21" w:rsidRPr="0031053A" w:rsidRDefault="00CC0E21" w:rsidP="0031053A">
            <w:pPr>
              <w:tabs>
                <w:tab w:val="center" w:pos="4153"/>
                <w:tab w:val="right" w:pos="8306"/>
              </w:tabs>
              <w:bidi w:val="0"/>
              <w:snapToGrid w:val="0"/>
              <w:jc w:val="both"/>
              <w:rPr>
                <w:color w:val="000000"/>
                <w:sz w:val="20"/>
                <w:szCs w:val="18"/>
                <w:lang w:bidi="ar-EG"/>
              </w:rPr>
            </w:pPr>
            <w:r w:rsidRPr="0031053A">
              <w:rPr>
                <w:color w:val="000000"/>
                <w:sz w:val="20"/>
                <w:szCs w:val="18"/>
              </w:rPr>
              <w:t>14.9960±6.09369</w:t>
            </w:r>
          </w:p>
        </w:tc>
        <w:tc>
          <w:tcPr>
            <w:tcW w:w="1074" w:type="pct"/>
            <w:vAlign w:val="center"/>
          </w:tcPr>
          <w:p w:rsidR="00CC0E21" w:rsidRPr="0031053A" w:rsidRDefault="00CC0E21" w:rsidP="0031053A">
            <w:pPr>
              <w:tabs>
                <w:tab w:val="center" w:pos="4153"/>
                <w:tab w:val="right" w:pos="8306"/>
              </w:tabs>
              <w:bidi w:val="0"/>
              <w:snapToGrid w:val="0"/>
              <w:jc w:val="both"/>
              <w:rPr>
                <w:color w:val="000000"/>
                <w:sz w:val="20"/>
                <w:szCs w:val="18"/>
                <w:lang w:bidi="ar-EG"/>
              </w:rPr>
            </w:pPr>
            <w:r w:rsidRPr="0031053A">
              <w:rPr>
                <w:color w:val="000000"/>
                <w:sz w:val="20"/>
                <w:szCs w:val="18"/>
              </w:rPr>
              <w:t>20.2303±6.78690</w:t>
            </w:r>
          </w:p>
        </w:tc>
        <w:tc>
          <w:tcPr>
            <w:tcW w:w="1074" w:type="pct"/>
            <w:vAlign w:val="center"/>
          </w:tcPr>
          <w:p w:rsidR="00CC0E21" w:rsidRPr="0031053A" w:rsidRDefault="00CC0E21" w:rsidP="0031053A">
            <w:pPr>
              <w:tabs>
                <w:tab w:val="center" w:pos="4153"/>
                <w:tab w:val="right" w:pos="8306"/>
              </w:tabs>
              <w:bidi w:val="0"/>
              <w:snapToGrid w:val="0"/>
              <w:jc w:val="both"/>
              <w:rPr>
                <w:color w:val="000000"/>
                <w:sz w:val="20"/>
                <w:szCs w:val="18"/>
                <w:lang w:bidi="ar-EG"/>
              </w:rPr>
            </w:pPr>
            <w:r w:rsidRPr="0031053A">
              <w:rPr>
                <w:color w:val="000000"/>
                <w:sz w:val="20"/>
                <w:szCs w:val="18"/>
              </w:rPr>
              <w:t>17.4111±7.20841</w:t>
            </w:r>
          </w:p>
        </w:tc>
        <w:tc>
          <w:tcPr>
            <w:tcW w:w="397" w:type="pct"/>
            <w:vAlign w:val="center"/>
          </w:tcPr>
          <w:p w:rsidR="00CC0E21" w:rsidRPr="0031053A" w:rsidRDefault="00CC0E21" w:rsidP="0031053A">
            <w:pPr>
              <w:autoSpaceDE w:val="0"/>
              <w:autoSpaceDN w:val="0"/>
              <w:bidi w:val="0"/>
              <w:adjustRightInd w:val="0"/>
              <w:snapToGrid w:val="0"/>
              <w:jc w:val="both"/>
              <w:rPr>
                <w:sz w:val="20"/>
                <w:szCs w:val="18"/>
                <w:lang w:bidi="ar-EG"/>
              </w:rPr>
            </w:pPr>
            <w:r w:rsidRPr="0031053A">
              <w:rPr>
                <w:sz w:val="20"/>
                <w:szCs w:val="18"/>
                <w:lang w:bidi="ar-EG"/>
              </w:rPr>
              <w:t>2.477</w:t>
            </w:r>
          </w:p>
        </w:tc>
        <w:tc>
          <w:tcPr>
            <w:tcW w:w="511" w:type="pct"/>
            <w:vAlign w:val="center"/>
          </w:tcPr>
          <w:p w:rsidR="00CC0E21" w:rsidRPr="0031053A" w:rsidRDefault="00CC0E21" w:rsidP="0031053A">
            <w:pPr>
              <w:tabs>
                <w:tab w:val="center" w:pos="4153"/>
                <w:tab w:val="right" w:pos="8306"/>
              </w:tabs>
              <w:bidi w:val="0"/>
              <w:snapToGrid w:val="0"/>
              <w:jc w:val="both"/>
              <w:rPr>
                <w:color w:val="000000"/>
                <w:sz w:val="20"/>
                <w:szCs w:val="18"/>
                <w:lang w:bidi="ar-EG"/>
              </w:rPr>
            </w:pPr>
            <w:r w:rsidRPr="0031053A">
              <w:rPr>
                <w:color w:val="000000"/>
                <w:sz w:val="20"/>
                <w:szCs w:val="18"/>
              </w:rPr>
              <w:t>0.095</w:t>
            </w:r>
          </w:p>
        </w:tc>
        <w:tc>
          <w:tcPr>
            <w:tcW w:w="304" w:type="pct"/>
            <w:vAlign w:val="center"/>
          </w:tcPr>
          <w:p w:rsidR="00CC0E21" w:rsidRPr="0031053A" w:rsidRDefault="00CC0E21" w:rsidP="0031053A">
            <w:pPr>
              <w:bidi w:val="0"/>
              <w:snapToGrid w:val="0"/>
              <w:jc w:val="both"/>
              <w:rPr>
                <w:sz w:val="20"/>
                <w:szCs w:val="18"/>
              </w:rPr>
            </w:pPr>
            <w:r w:rsidRPr="0031053A">
              <w:rPr>
                <w:sz w:val="20"/>
                <w:szCs w:val="18"/>
                <w:lang w:bidi="ar-EG"/>
              </w:rPr>
              <w:t>NS</w:t>
            </w:r>
          </w:p>
        </w:tc>
      </w:tr>
      <w:tr w:rsidR="00CC0E21" w:rsidRPr="0031053A" w:rsidTr="0031053A">
        <w:trPr>
          <w:jc w:val="center"/>
        </w:trPr>
        <w:tc>
          <w:tcPr>
            <w:tcW w:w="566" w:type="pct"/>
            <w:vAlign w:val="center"/>
          </w:tcPr>
          <w:p w:rsidR="00CC0E21" w:rsidRPr="0031053A" w:rsidRDefault="00CC0E21" w:rsidP="0031053A">
            <w:pPr>
              <w:tabs>
                <w:tab w:val="center" w:pos="4153"/>
                <w:tab w:val="right" w:pos="8306"/>
              </w:tabs>
              <w:bidi w:val="0"/>
              <w:snapToGrid w:val="0"/>
              <w:jc w:val="both"/>
              <w:rPr>
                <w:sz w:val="20"/>
                <w:szCs w:val="18"/>
                <w:lang w:bidi="ar-EG"/>
              </w:rPr>
            </w:pPr>
            <w:r w:rsidRPr="0031053A">
              <w:rPr>
                <w:sz w:val="20"/>
                <w:szCs w:val="18"/>
                <w:lang w:bidi="ar-EG"/>
              </w:rPr>
              <w:t>TSH</w:t>
            </w:r>
          </w:p>
        </w:tc>
        <w:tc>
          <w:tcPr>
            <w:tcW w:w="1074" w:type="pct"/>
            <w:vAlign w:val="center"/>
          </w:tcPr>
          <w:p w:rsidR="00CC0E21" w:rsidRPr="0031053A" w:rsidRDefault="00CC0E21" w:rsidP="0031053A">
            <w:pPr>
              <w:tabs>
                <w:tab w:val="center" w:pos="4153"/>
                <w:tab w:val="right" w:pos="8306"/>
              </w:tabs>
              <w:bidi w:val="0"/>
              <w:snapToGrid w:val="0"/>
              <w:jc w:val="both"/>
              <w:rPr>
                <w:color w:val="000000"/>
                <w:sz w:val="20"/>
                <w:szCs w:val="18"/>
                <w:lang w:bidi="ar-EG"/>
              </w:rPr>
            </w:pPr>
            <w:r w:rsidRPr="0031053A">
              <w:rPr>
                <w:color w:val="000000"/>
                <w:sz w:val="20"/>
                <w:szCs w:val="18"/>
              </w:rPr>
              <w:t>1.3670±0.50752</w:t>
            </w:r>
          </w:p>
        </w:tc>
        <w:tc>
          <w:tcPr>
            <w:tcW w:w="1074" w:type="pct"/>
            <w:vAlign w:val="center"/>
          </w:tcPr>
          <w:p w:rsidR="00CC0E21" w:rsidRPr="0031053A" w:rsidRDefault="00CC0E21" w:rsidP="0031053A">
            <w:pPr>
              <w:tabs>
                <w:tab w:val="center" w:pos="4153"/>
                <w:tab w:val="right" w:pos="8306"/>
              </w:tabs>
              <w:bidi w:val="0"/>
              <w:snapToGrid w:val="0"/>
              <w:jc w:val="both"/>
              <w:rPr>
                <w:color w:val="000000"/>
                <w:sz w:val="20"/>
                <w:szCs w:val="18"/>
                <w:lang w:bidi="ar-EG"/>
              </w:rPr>
            </w:pPr>
            <w:r w:rsidRPr="0031053A">
              <w:rPr>
                <w:color w:val="000000"/>
                <w:sz w:val="20"/>
                <w:szCs w:val="18"/>
              </w:rPr>
              <w:t>0.9830±0.50016</w:t>
            </w:r>
          </w:p>
        </w:tc>
        <w:tc>
          <w:tcPr>
            <w:tcW w:w="1074" w:type="pct"/>
            <w:vAlign w:val="center"/>
          </w:tcPr>
          <w:p w:rsidR="00CC0E21" w:rsidRPr="0031053A" w:rsidRDefault="00CC0E21" w:rsidP="0031053A">
            <w:pPr>
              <w:tabs>
                <w:tab w:val="center" w:pos="4153"/>
                <w:tab w:val="right" w:pos="8306"/>
              </w:tabs>
              <w:bidi w:val="0"/>
              <w:snapToGrid w:val="0"/>
              <w:jc w:val="both"/>
              <w:rPr>
                <w:color w:val="000000"/>
                <w:sz w:val="20"/>
                <w:szCs w:val="18"/>
                <w:lang w:bidi="ar-EG"/>
              </w:rPr>
            </w:pPr>
            <w:r w:rsidRPr="0031053A">
              <w:rPr>
                <w:color w:val="000000"/>
                <w:sz w:val="20"/>
                <w:szCs w:val="18"/>
              </w:rPr>
              <w:t>1.1300±0.46306</w:t>
            </w:r>
          </w:p>
        </w:tc>
        <w:tc>
          <w:tcPr>
            <w:tcW w:w="397" w:type="pct"/>
            <w:vAlign w:val="center"/>
          </w:tcPr>
          <w:p w:rsidR="00CC0E21" w:rsidRPr="0031053A" w:rsidRDefault="00CC0E21" w:rsidP="0031053A">
            <w:pPr>
              <w:autoSpaceDE w:val="0"/>
              <w:autoSpaceDN w:val="0"/>
              <w:bidi w:val="0"/>
              <w:adjustRightInd w:val="0"/>
              <w:snapToGrid w:val="0"/>
              <w:jc w:val="both"/>
              <w:rPr>
                <w:sz w:val="20"/>
                <w:szCs w:val="18"/>
                <w:lang w:bidi="ar-EG"/>
              </w:rPr>
            </w:pPr>
            <w:r w:rsidRPr="0031053A">
              <w:rPr>
                <w:sz w:val="20"/>
                <w:szCs w:val="18"/>
                <w:lang w:bidi="ar-EG"/>
              </w:rPr>
              <w:t>2.314</w:t>
            </w:r>
          </w:p>
        </w:tc>
        <w:tc>
          <w:tcPr>
            <w:tcW w:w="511" w:type="pct"/>
            <w:vAlign w:val="center"/>
          </w:tcPr>
          <w:p w:rsidR="00CC0E21" w:rsidRPr="0031053A" w:rsidRDefault="00CC0E21" w:rsidP="0031053A">
            <w:pPr>
              <w:tabs>
                <w:tab w:val="center" w:pos="4153"/>
                <w:tab w:val="right" w:pos="8306"/>
              </w:tabs>
              <w:autoSpaceDE w:val="0"/>
              <w:autoSpaceDN w:val="0"/>
              <w:bidi w:val="0"/>
              <w:adjustRightInd w:val="0"/>
              <w:snapToGrid w:val="0"/>
              <w:jc w:val="both"/>
              <w:rPr>
                <w:color w:val="000000"/>
                <w:sz w:val="20"/>
                <w:szCs w:val="18"/>
              </w:rPr>
            </w:pPr>
            <w:r w:rsidRPr="0031053A">
              <w:rPr>
                <w:color w:val="000000"/>
                <w:sz w:val="20"/>
                <w:szCs w:val="18"/>
              </w:rPr>
              <w:t>0.110</w:t>
            </w:r>
          </w:p>
        </w:tc>
        <w:tc>
          <w:tcPr>
            <w:tcW w:w="304" w:type="pct"/>
            <w:vAlign w:val="center"/>
          </w:tcPr>
          <w:p w:rsidR="00CC0E21" w:rsidRPr="0031053A" w:rsidRDefault="00CC0E21" w:rsidP="0031053A">
            <w:pPr>
              <w:bidi w:val="0"/>
              <w:snapToGrid w:val="0"/>
              <w:jc w:val="both"/>
              <w:rPr>
                <w:sz w:val="20"/>
                <w:szCs w:val="18"/>
              </w:rPr>
            </w:pPr>
            <w:r w:rsidRPr="0031053A">
              <w:rPr>
                <w:sz w:val="20"/>
                <w:szCs w:val="18"/>
                <w:lang w:bidi="ar-EG"/>
              </w:rPr>
              <w:t>NS</w:t>
            </w:r>
          </w:p>
        </w:tc>
      </w:tr>
    </w:tbl>
    <w:p w:rsidR="00CC0E21" w:rsidRPr="0031053A" w:rsidRDefault="00CC0E21" w:rsidP="00ED2AEA">
      <w:pPr>
        <w:bidi w:val="0"/>
        <w:snapToGrid w:val="0"/>
        <w:jc w:val="both"/>
        <w:rPr>
          <w:i/>
          <w:iCs/>
          <w:color w:val="000000"/>
          <w:sz w:val="20"/>
          <w:szCs w:val="20"/>
          <w:lang w:bidi="ar-EG"/>
        </w:rPr>
      </w:pPr>
      <w:r w:rsidRPr="0031053A">
        <w:rPr>
          <w:i/>
          <w:iCs/>
          <w:color w:val="000000"/>
          <w:sz w:val="20"/>
          <w:szCs w:val="20"/>
        </w:rPr>
        <w:t>** Significant p &lt;0.05</w:t>
      </w:r>
    </w:p>
    <w:p w:rsidR="005F6712" w:rsidRPr="0031053A" w:rsidRDefault="005F6712" w:rsidP="0031053A">
      <w:pPr>
        <w:pStyle w:val="BodyText"/>
        <w:bidi w:val="0"/>
        <w:snapToGrid w:val="0"/>
        <w:ind w:firstLine="425"/>
        <w:jc w:val="both"/>
        <w:rPr>
          <w:rFonts w:cs="Times New Roman"/>
          <w:color w:val="000000"/>
          <w:sz w:val="20"/>
          <w:szCs w:val="20"/>
          <w:lang w:bidi="ar-EG"/>
        </w:rPr>
      </w:pPr>
    </w:p>
    <w:p w:rsidR="005F6712" w:rsidRPr="0031053A" w:rsidRDefault="005F6712" w:rsidP="0031053A">
      <w:pPr>
        <w:pStyle w:val="BodyText"/>
        <w:bidi w:val="0"/>
        <w:snapToGrid w:val="0"/>
        <w:ind w:firstLine="425"/>
        <w:jc w:val="both"/>
        <w:rPr>
          <w:rFonts w:cs="Times New Roman"/>
          <w:color w:val="000000"/>
          <w:sz w:val="20"/>
          <w:szCs w:val="20"/>
          <w:lang w:bidi="ar-EG"/>
        </w:rPr>
        <w:sectPr w:rsidR="005F6712" w:rsidRPr="0031053A" w:rsidSect="005F6712">
          <w:headerReference w:type="default" r:id="rId30"/>
          <w:type w:val="continuous"/>
          <w:pgSz w:w="12242" w:h="15842" w:code="1"/>
          <w:pgMar w:top="1440" w:right="1440" w:bottom="1440" w:left="1440" w:header="720" w:footer="720" w:gutter="0"/>
          <w:cols w:space="708"/>
          <w:docGrid w:linePitch="360"/>
        </w:sectPr>
      </w:pPr>
    </w:p>
    <w:p w:rsidR="005F6712" w:rsidRPr="0031053A" w:rsidRDefault="00CC0E21" w:rsidP="00D17318">
      <w:pPr>
        <w:pStyle w:val="BodyText"/>
        <w:bidi w:val="0"/>
        <w:snapToGrid w:val="0"/>
        <w:ind w:firstLine="425"/>
        <w:jc w:val="both"/>
        <w:rPr>
          <w:sz w:val="20"/>
          <w:szCs w:val="20"/>
        </w:rPr>
      </w:pPr>
      <w:r w:rsidRPr="0031053A">
        <w:rPr>
          <w:rFonts w:cs="Times New Roman"/>
          <w:color w:val="000000"/>
          <w:sz w:val="20"/>
          <w:szCs w:val="20"/>
        </w:rPr>
        <w:lastRenderedPageBreak/>
        <w:t xml:space="preserve">This table shows that the highest mean TT3 and the highest mean TT4 are at gestational ages more than 8 weeks but not more than 12 weeks and the lowest mean values for both hormones are at gestational ages 8 weeks or less. However, no significant correlation could be detected between gestational age versus TT3, TT4. The table also shows </w:t>
      </w:r>
      <w:r w:rsidRPr="0031053A">
        <w:rPr>
          <w:rFonts w:cs="Times New Roman"/>
          <w:color w:val="000000"/>
          <w:sz w:val="20"/>
          <w:szCs w:val="20"/>
        </w:rPr>
        <w:lastRenderedPageBreak/>
        <w:t>that, the lowest mean TSH is at gestational ages more than 8 weeks but not more than 12 weeks and the highest mean value for it is at gestational ages 8 weeks or less. However, no significant correlation could be detected between gestational age versus TSH. Analyses were done using the ANOVA test.</w:t>
      </w:r>
    </w:p>
    <w:p w:rsidR="005F6712" w:rsidRPr="0031053A" w:rsidRDefault="005F6712" w:rsidP="0031053A">
      <w:pPr>
        <w:bidi w:val="0"/>
        <w:snapToGrid w:val="0"/>
        <w:ind w:firstLine="425"/>
        <w:jc w:val="both"/>
        <w:rPr>
          <w:sz w:val="20"/>
          <w:szCs w:val="20"/>
        </w:rPr>
        <w:sectPr w:rsidR="005F6712" w:rsidRPr="0031053A" w:rsidSect="0031053A">
          <w:headerReference w:type="default" r:id="rId31"/>
          <w:type w:val="continuous"/>
          <w:pgSz w:w="12242" w:h="15842" w:code="1"/>
          <w:pgMar w:top="1440" w:right="1440" w:bottom="1440" w:left="1440" w:header="720" w:footer="720" w:gutter="0"/>
          <w:cols w:num="2" w:space="600"/>
          <w:docGrid w:linePitch="360"/>
        </w:sectPr>
      </w:pPr>
    </w:p>
    <w:p w:rsidR="00ED2AEA" w:rsidRDefault="00ED2AEA" w:rsidP="0031053A">
      <w:pPr>
        <w:bidi w:val="0"/>
        <w:snapToGrid w:val="0"/>
        <w:jc w:val="center"/>
        <w:rPr>
          <w:rFonts w:hint="eastAsia"/>
          <w:sz w:val="20"/>
          <w:szCs w:val="20"/>
          <w:lang w:eastAsia="zh-CN"/>
        </w:rPr>
      </w:pPr>
    </w:p>
    <w:p w:rsidR="00D17318" w:rsidRDefault="00D17318" w:rsidP="00D17318">
      <w:pPr>
        <w:bidi w:val="0"/>
        <w:snapToGrid w:val="0"/>
        <w:jc w:val="center"/>
        <w:rPr>
          <w:sz w:val="20"/>
          <w:szCs w:val="20"/>
          <w:lang w:eastAsia="zh-CN"/>
        </w:rPr>
      </w:pPr>
    </w:p>
    <w:p w:rsidR="00CC0E21" w:rsidRPr="0031053A" w:rsidRDefault="00CC0E21" w:rsidP="00ED2AEA">
      <w:pPr>
        <w:bidi w:val="0"/>
        <w:snapToGrid w:val="0"/>
        <w:jc w:val="center"/>
        <w:rPr>
          <w:sz w:val="20"/>
          <w:szCs w:val="20"/>
        </w:rPr>
      </w:pPr>
      <w:r w:rsidRPr="0031053A">
        <w:rPr>
          <w:sz w:val="20"/>
          <w:szCs w:val="20"/>
        </w:rPr>
        <w:object w:dxaOrig="6948" w:dyaOrig="4128">
          <v:shape id="_x0000_i1032" type="#_x0000_t75" style="width:347.5pt;height:206.6pt" o:ole="">
            <v:imagedata r:id="rId32" o:title=""/>
          </v:shape>
          <o:OLEObject Type="Embed" ProgID="Excel.Sheet.8" ShapeID="_x0000_i1032" DrawAspect="Content" ObjectID="_1564518064" r:id="rId33">
            <o:FieldCodes>\s</o:FieldCodes>
          </o:OLEObject>
        </w:object>
      </w:r>
    </w:p>
    <w:p w:rsidR="00CC0E21" w:rsidRPr="0031053A" w:rsidRDefault="00CC0E21" w:rsidP="00ED2AEA">
      <w:pPr>
        <w:bidi w:val="0"/>
        <w:snapToGrid w:val="0"/>
        <w:jc w:val="center"/>
        <w:rPr>
          <w:color w:val="000000"/>
          <w:sz w:val="20"/>
          <w:szCs w:val="20"/>
        </w:rPr>
      </w:pPr>
      <w:r w:rsidRPr="0031053A">
        <w:rPr>
          <w:b/>
          <w:bCs/>
          <w:sz w:val="20"/>
          <w:szCs w:val="20"/>
        </w:rPr>
        <w:t>Fig. (</w:t>
      </w:r>
      <w:r w:rsidR="00393701" w:rsidRPr="0031053A">
        <w:rPr>
          <w:b/>
          <w:bCs/>
          <w:sz w:val="20"/>
          <w:szCs w:val="20"/>
        </w:rPr>
        <w:t>3</w:t>
      </w:r>
      <w:r w:rsidRPr="0031053A">
        <w:rPr>
          <w:b/>
          <w:bCs/>
          <w:sz w:val="20"/>
          <w:szCs w:val="20"/>
        </w:rPr>
        <w:t>)</w:t>
      </w:r>
      <w:r w:rsidR="00AC72F3" w:rsidRPr="0031053A">
        <w:rPr>
          <w:b/>
          <w:bCs/>
          <w:sz w:val="20"/>
          <w:szCs w:val="20"/>
        </w:rPr>
        <w:t>:</w:t>
      </w:r>
      <w:r w:rsidRPr="0031053A">
        <w:rPr>
          <w:sz w:val="20"/>
          <w:szCs w:val="20"/>
        </w:rPr>
        <w:t xml:space="preserve"> </w:t>
      </w:r>
      <w:r w:rsidRPr="0031053A">
        <w:rPr>
          <w:color w:val="000000"/>
          <w:sz w:val="20"/>
          <w:szCs w:val="20"/>
        </w:rPr>
        <w:t>Distribution of cases according to gestational age.</w:t>
      </w:r>
    </w:p>
    <w:p w:rsidR="005F6712" w:rsidRPr="0031053A" w:rsidRDefault="005F6712" w:rsidP="0031053A">
      <w:pPr>
        <w:autoSpaceDE w:val="0"/>
        <w:autoSpaceDN w:val="0"/>
        <w:bidi w:val="0"/>
        <w:adjustRightInd w:val="0"/>
        <w:snapToGrid w:val="0"/>
        <w:jc w:val="both"/>
        <w:rPr>
          <w:b/>
          <w:bCs/>
          <w:sz w:val="20"/>
          <w:szCs w:val="20"/>
        </w:rPr>
      </w:pPr>
    </w:p>
    <w:p w:rsidR="005F6712" w:rsidRPr="0031053A" w:rsidRDefault="005F6712" w:rsidP="0031053A">
      <w:pPr>
        <w:autoSpaceDE w:val="0"/>
        <w:autoSpaceDN w:val="0"/>
        <w:bidi w:val="0"/>
        <w:adjustRightInd w:val="0"/>
        <w:snapToGrid w:val="0"/>
        <w:jc w:val="both"/>
        <w:rPr>
          <w:b/>
          <w:bCs/>
          <w:sz w:val="20"/>
          <w:szCs w:val="20"/>
        </w:rPr>
        <w:sectPr w:rsidR="005F6712" w:rsidRPr="0031053A" w:rsidSect="005F6712">
          <w:headerReference w:type="default" r:id="rId34"/>
          <w:type w:val="continuous"/>
          <w:pgSz w:w="12242" w:h="15842" w:code="1"/>
          <w:pgMar w:top="1440" w:right="1440" w:bottom="1440" w:left="1440" w:header="720" w:footer="720" w:gutter="0"/>
          <w:cols w:space="708"/>
          <w:docGrid w:linePitch="360"/>
        </w:sectPr>
      </w:pPr>
    </w:p>
    <w:p w:rsidR="00FE68DE" w:rsidRPr="0031053A" w:rsidRDefault="002649F2" w:rsidP="0031053A">
      <w:pPr>
        <w:autoSpaceDE w:val="0"/>
        <w:autoSpaceDN w:val="0"/>
        <w:bidi w:val="0"/>
        <w:adjustRightInd w:val="0"/>
        <w:snapToGrid w:val="0"/>
        <w:jc w:val="both"/>
        <w:rPr>
          <w:b/>
          <w:bCs/>
          <w:sz w:val="20"/>
          <w:szCs w:val="20"/>
        </w:rPr>
      </w:pPr>
      <w:r w:rsidRPr="0031053A">
        <w:rPr>
          <w:b/>
          <w:bCs/>
          <w:sz w:val="20"/>
          <w:szCs w:val="20"/>
        </w:rPr>
        <w:lastRenderedPageBreak/>
        <w:t xml:space="preserve">4. </w:t>
      </w:r>
      <w:r w:rsidR="00FE68DE" w:rsidRPr="0031053A">
        <w:rPr>
          <w:b/>
          <w:bCs/>
          <w:sz w:val="20"/>
          <w:szCs w:val="20"/>
        </w:rPr>
        <w:t>Discussion</w:t>
      </w:r>
    </w:p>
    <w:p w:rsidR="00FE68DE" w:rsidRPr="0031053A" w:rsidRDefault="00FE68DE" w:rsidP="0031053A">
      <w:pPr>
        <w:autoSpaceDE w:val="0"/>
        <w:autoSpaceDN w:val="0"/>
        <w:bidi w:val="0"/>
        <w:adjustRightInd w:val="0"/>
        <w:snapToGrid w:val="0"/>
        <w:ind w:firstLine="425"/>
        <w:jc w:val="both"/>
        <w:rPr>
          <w:b/>
          <w:bCs/>
          <w:i/>
          <w:iCs/>
          <w:sz w:val="20"/>
          <w:szCs w:val="20"/>
        </w:rPr>
      </w:pPr>
      <w:r w:rsidRPr="0031053A">
        <w:rPr>
          <w:sz w:val="20"/>
          <w:szCs w:val="20"/>
        </w:rPr>
        <w:t>Hyperemesis gravidarum is defined as excessive vomiting during pregnancy</w:t>
      </w:r>
      <w:r w:rsidR="00011DA7" w:rsidRPr="0031053A">
        <w:rPr>
          <w:sz w:val="20"/>
          <w:szCs w:val="20"/>
        </w:rPr>
        <w:t xml:space="preserve">, </w:t>
      </w:r>
      <w:r w:rsidRPr="0031053A">
        <w:rPr>
          <w:sz w:val="20"/>
          <w:szCs w:val="20"/>
        </w:rPr>
        <w:t>which may lead to sever outcomes including weight loss</w:t>
      </w:r>
      <w:r w:rsidR="00011DA7" w:rsidRPr="0031053A">
        <w:rPr>
          <w:sz w:val="20"/>
          <w:szCs w:val="20"/>
        </w:rPr>
        <w:t xml:space="preserve">, </w:t>
      </w:r>
      <w:r w:rsidRPr="0031053A">
        <w:rPr>
          <w:sz w:val="20"/>
          <w:szCs w:val="20"/>
        </w:rPr>
        <w:t>dehydration</w:t>
      </w:r>
      <w:r w:rsidR="00011DA7" w:rsidRPr="0031053A">
        <w:rPr>
          <w:sz w:val="20"/>
          <w:szCs w:val="20"/>
        </w:rPr>
        <w:t xml:space="preserve">, </w:t>
      </w:r>
      <w:r w:rsidRPr="0031053A">
        <w:rPr>
          <w:sz w:val="20"/>
          <w:szCs w:val="20"/>
        </w:rPr>
        <w:t>fasting acidosis</w:t>
      </w:r>
      <w:r w:rsidR="00011DA7" w:rsidRPr="0031053A">
        <w:rPr>
          <w:sz w:val="20"/>
          <w:szCs w:val="20"/>
        </w:rPr>
        <w:t xml:space="preserve">, </w:t>
      </w:r>
      <w:r w:rsidRPr="0031053A">
        <w:rPr>
          <w:sz w:val="20"/>
          <w:szCs w:val="20"/>
        </w:rPr>
        <w:t>alkalosis due to hydrochloric acid loss</w:t>
      </w:r>
      <w:r w:rsidR="00011DA7" w:rsidRPr="0031053A">
        <w:rPr>
          <w:sz w:val="20"/>
          <w:szCs w:val="20"/>
        </w:rPr>
        <w:t xml:space="preserve">, </w:t>
      </w:r>
      <w:r w:rsidRPr="0031053A">
        <w:rPr>
          <w:sz w:val="20"/>
          <w:szCs w:val="20"/>
        </w:rPr>
        <w:t>and hypokalemia</w:t>
      </w:r>
      <w:r w:rsidR="000D79B6" w:rsidRPr="0031053A">
        <w:rPr>
          <w:sz w:val="20"/>
          <w:szCs w:val="20"/>
        </w:rPr>
        <w:t xml:space="preserve"> </w:t>
      </w:r>
      <w:r w:rsidR="000D79B6" w:rsidRPr="0031053A">
        <w:rPr>
          <w:b/>
          <w:bCs/>
          <w:i/>
          <w:iCs/>
          <w:sz w:val="20"/>
          <w:szCs w:val="20"/>
        </w:rPr>
        <w:t>(</w:t>
      </w:r>
      <w:r w:rsidR="00E95266" w:rsidRPr="0031053A">
        <w:rPr>
          <w:b/>
          <w:bCs/>
          <w:i/>
          <w:iCs/>
          <w:sz w:val="20"/>
          <w:szCs w:val="20"/>
        </w:rPr>
        <w:t>11</w:t>
      </w:r>
      <w:r w:rsidRPr="0031053A">
        <w:rPr>
          <w:b/>
          <w:bCs/>
          <w:i/>
          <w:iCs/>
          <w:sz w:val="20"/>
          <w:szCs w:val="20"/>
        </w:rPr>
        <w:t>)</w:t>
      </w:r>
      <w:r w:rsidR="00011DA7" w:rsidRPr="0031053A">
        <w:rPr>
          <w:sz w:val="20"/>
          <w:szCs w:val="20"/>
        </w:rPr>
        <w:t>.</w:t>
      </w:r>
      <w:r w:rsidRPr="0031053A">
        <w:rPr>
          <w:sz w:val="20"/>
          <w:szCs w:val="20"/>
        </w:rPr>
        <w:t xml:space="preserve"> Both the etiology and pathogenesis of hyperemesis gravidarum remain unknown</w:t>
      </w:r>
      <w:r w:rsidR="000D79B6" w:rsidRPr="0031053A">
        <w:rPr>
          <w:sz w:val="20"/>
          <w:szCs w:val="20"/>
        </w:rPr>
        <w:t xml:space="preserve"> </w:t>
      </w:r>
      <w:r w:rsidR="000D79B6" w:rsidRPr="0031053A">
        <w:rPr>
          <w:b/>
          <w:bCs/>
          <w:i/>
          <w:iCs/>
          <w:sz w:val="20"/>
          <w:szCs w:val="20"/>
        </w:rPr>
        <w:t>(</w:t>
      </w:r>
      <w:r w:rsidR="00E95266" w:rsidRPr="0031053A">
        <w:rPr>
          <w:b/>
          <w:bCs/>
          <w:i/>
          <w:iCs/>
          <w:sz w:val="20"/>
          <w:szCs w:val="20"/>
        </w:rPr>
        <w:t>12</w:t>
      </w:r>
      <w:r w:rsidRPr="0031053A">
        <w:rPr>
          <w:b/>
          <w:bCs/>
          <w:i/>
          <w:iCs/>
          <w:sz w:val="20"/>
          <w:szCs w:val="20"/>
        </w:rPr>
        <w:t>)</w:t>
      </w:r>
      <w:r w:rsidR="00011DA7" w:rsidRPr="0031053A">
        <w:rPr>
          <w:sz w:val="20"/>
          <w:szCs w:val="20"/>
        </w:rPr>
        <w:t>.</w:t>
      </w:r>
      <w:r w:rsidRPr="0031053A">
        <w:rPr>
          <w:sz w:val="20"/>
          <w:szCs w:val="20"/>
        </w:rPr>
        <w:t xml:space="preserve"> It may become so severe as to require hospitalization and termination of pregnancy</w:t>
      </w:r>
      <w:r w:rsidR="00011DA7" w:rsidRPr="0031053A">
        <w:rPr>
          <w:sz w:val="20"/>
          <w:szCs w:val="20"/>
        </w:rPr>
        <w:t>.</w:t>
      </w:r>
      <w:r w:rsidRPr="0031053A">
        <w:rPr>
          <w:sz w:val="20"/>
          <w:szCs w:val="20"/>
        </w:rPr>
        <w:t xml:space="preserve"> Endocrine abnormalities in hyperemesis gravidarum have been postulated and evidence presented</w:t>
      </w:r>
      <w:r w:rsidR="00011DA7" w:rsidRPr="0031053A">
        <w:rPr>
          <w:sz w:val="20"/>
          <w:szCs w:val="20"/>
        </w:rPr>
        <w:t xml:space="preserve">. </w:t>
      </w:r>
      <w:r w:rsidRPr="0031053A">
        <w:rPr>
          <w:sz w:val="20"/>
          <w:szCs w:val="20"/>
        </w:rPr>
        <w:t>In view of the structural similarities between human chorionic gonadotropin</w:t>
      </w:r>
      <w:r w:rsidR="00011DA7" w:rsidRPr="0031053A">
        <w:rPr>
          <w:sz w:val="20"/>
          <w:szCs w:val="20"/>
        </w:rPr>
        <w:t xml:space="preserve"> </w:t>
      </w:r>
      <w:r w:rsidRPr="0031053A">
        <w:rPr>
          <w:sz w:val="20"/>
          <w:szCs w:val="20"/>
        </w:rPr>
        <w:t>and thyroid stimulating hormone</w:t>
      </w:r>
      <w:r w:rsidR="00011DA7" w:rsidRPr="0031053A">
        <w:rPr>
          <w:sz w:val="20"/>
          <w:szCs w:val="20"/>
        </w:rPr>
        <w:t xml:space="preserve">, </w:t>
      </w:r>
      <w:r w:rsidRPr="0031053A">
        <w:rPr>
          <w:sz w:val="20"/>
          <w:szCs w:val="20"/>
        </w:rPr>
        <w:t>links between hCG</w:t>
      </w:r>
      <w:r w:rsidR="00011DA7" w:rsidRPr="0031053A">
        <w:rPr>
          <w:sz w:val="20"/>
          <w:szCs w:val="20"/>
        </w:rPr>
        <w:t xml:space="preserve">, </w:t>
      </w:r>
      <w:r w:rsidRPr="0031053A">
        <w:rPr>
          <w:sz w:val="20"/>
          <w:szCs w:val="20"/>
        </w:rPr>
        <w:t>and thyroid stimulation have been proposed</w:t>
      </w:r>
      <w:r w:rsidR="00011DA7" w:rsidRPr="0031053A">
        <w:rPr>
          <w:sz w:val="20"/>
          <w:szCs w:val="20"/>
        </w:rPr>
        <w:t>.</w:t>
      </w:r>
      <w:r w:rsidRPr="0031053A">
        <w:rPr>
          <w:sz w:val="20"/>
          <w:szCs w:val="20"/>
        </w:rPr>
        <w:t xml:space="preserve"> However</w:t>
      </w:r>
      <w:r w:rsidR="00011DA7" w:rsidRPr="0031053A">
        <w:rPr>
          <w:sz w:val="20"/>
          <w:szCs w:val="20"/>
        </w:rPr>
        <w:t xml:space="preserve">, </w:t>
      </w:r>
      <w:r w:rsidRPr="0031053A">
        <w:rPr>
          <w:sz w:val="20"/>
          <w:szCs w:val="20"/>
        </w:rPr>
        <w:t>there remains controversy concerning the pathogenic role of the thyroid axis in hyperemesis gravidarum and morning sickness</w:t>
      </w:r>
      <w:r w:rsidR="000D79B6" w:rsidRPr="0031053A">
        <w:rPr>
          <w:sz w:val="20"/>
          <w:szCs w:val="20"/>
        </w:rPr>
        <w:t xml:space="preserve"> </w:t>
      </w:r>
      <w:r w:rsidR="000D79B6" w:rsidRPr="0031053A">
        <w:rPr>
          <w:b/>
          <w:bCs/>
          <w:i/>
          <w:iCs/>
          <w:sz w:val="20"/>
          <w:szCs w:val="20"/>
        </w:rPr>
        <w:t>(</w:t>
      </w:r>
      <w:r w:rsidR="00E95266" w:rsidRPr="0031053A">
        <w:rPr>
          <w:b/>
          <w:bCs/>
          <w:i/>
          <w:iCs/>
          <w:sz w:val="20"/>
          <w:szCs w:val="20"/>
        </w:rPr>
        <w:t>13</w:t>
      </w:r>
      <w:r w:rsidRPr="0031053A">
        <w:rPr>
          <w:b/>
          <w:bCs/>
          <w:i/>
          <w:iCs/>
          <w:sz w:val="20"/>
          <w:szCs w:val="20"/>
        </w:rPr>
        <w:t>)</w:t>
      </w:r>
      <w:r w:rsidR="00011DA7" w:rsidRPr="0031053A">
        <w:rPr>
          <w:b/>
          <w:bCs/>
          <w:i/>
          <w:iCs/>
          <w:sz w:val="20"/>
          <w:szCs w:val="20"/>
        </w:rPr>
        <w:t>.</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 xml:space="preserve">This study aimed to </w:t>
      </w:r>
      <w:r w:rsidR="00626408" w:rsidRPr="0031053A">
        <w:rPr>
          <w:sz w:val="20"/>
          <w:szCs w:val="20"/>
        </w:rPr>
        <w:t>evaluate</w:t>
      </w:r>
      <w:r w:rsidRPr="0031053A">
        <w:rPr>
          <w:sz w:val="20"/>
          <w:szCs w:val="20"/>
        </w:rPr>
        <w:t xml:space="preserve"> thyroid </w:t>
      </w:r>
      <w:r w:rsidR="00626408" w:rsidRPr="0031053A">
        <w:rPr>
          <w:sz w:val="20"/>
          <w:szCs w:val="20"/>
        </w:rPr>
        <w:t>s</w:t>
      </w:r>
      <w:r w:rsidRPr="0031053A">
        <w:rPr>
          <w:sz w:val="20"/>
          <w:szCs w:val="20"/>
        </w:rPr>
        <w:t>tatus in women with hyperemesis gravidarum</w:t>
      </w:r>
      <w:r w:rsidR="00011DA7" w:rsidRPr="0031053A">
        <w:rPr>
          <w:sz w:val="20"/>
          <w:szCs w:val="20"/>
        </w:rPr>
        <w:t>.</w:t>
      </w:r>
      <w:r w:rsidRPr="0031053A">
        <w:rPr>
          <w:sz w:val="20"/>
          <w:szCs w:val="20"/>
        </w:rPr>
        <w:t xml:space="preserve"> This prospective cross-sectional study</w:t>
      </w:r>
      <w:r w:rsidR="00011DA7" w:rsidRPr="0031053A">
        <w:rPr>
          <w:sz w:val="20"/>
          <w:szCs w:val="20"/>
        </w:rPr>
        <w:t xml:space="preserve"> </w:t>
      </w:r>
      <w:r w:rsidRPr="0031053A">
        <w:rPr>
          <w:sz w:val="20"/>
          <w:szCs w:val="20"/>
        </w:rPr>
        <w:t xml:space="preserve">has been carried out in Ain Shams Maternity Hospital and Mataria Teaching Hospital during the period from October 2010 </w:t>
      </w:r>
      <w:r w:rsidR="00626408" w:rsidRPr="0031053A">
        <w:rPr>
          <w:sz w:val="20"/>
          <w:szCs w:val="20"/>
        </w:rPr>
        <w:t>to</w:t>
      </w:r>
      <w:r w:rsidRPr="0031053A">
        <w:rPr>
          <w:sz w:val="20"/>
          <w:szCs w:val="20"/>
        </w:rPr>
        <w:t xml:space="preserve"> April 2011</w:t>
      </w:r>
      <w:r w:rsidR="00011DA7" w:rsidRPr="0031053A">
        <w:rPr>
          <w:sz w:val="20"/>
          <w:szCs w:val="20"/>
        </w:rPr>
        <w:t>.</w:t>
      </w:r>
      <w:r w:rsidRPr="0031053A">
        <w:rPr>
          <w:sz w:val="20"/>
          <w:szCs w:val="20"/>
        </w:rPr>
        <w:t xml:space="preserve"> The study was</w:t>
      </w:r>
      <w:r w:rsidR="00011DA7" w:rsidRPr="0031053A">
        <w:rPr>
          <w:sz w:val="20"/>
          <w:szCs w:val="20"/>
        </w:rPr>
        <w:t xml:space="preserve"> </w:t>
      </w:r>
      <w:r w:rsidRPr="0031053A">
        <w:rPr>
          <w:sz w:val="20"/>
          <w:szCs w:val="20"/>
        </w:rPr>
        <w:t>conducted on 100 Egyptian primigravidae at 6-14 weeks of gestation; out of these 50ketonuric</w:t>
      </w:r>
      <w:r w:rsidR="000D79B6" w:rsidRPr="0031053A">
        <w:rPr>
          <w:sz w:val="20"/>
          <w:szCs w:val="20"/>
        </w:rPr>
        <w:t xml:space="preserve"> (</w:t>
      </w:r>
      <w:r w:rsidRPr="0031053A">
        <w:rPr>
          <w:sz w:val="20"/>
          <w:szCs w:val="20"/>
        </w:rPr>
        <w:t>1+ or more</w:t>
      </w:r>
      <w:r w:rsidR="00011DA7" w:rsidRPr="0031053A">
        <w:rPr>
          <w:sz w:val="20"/>
          <w:szCs w:val="20"/>
        </w:rPr>
        <w:t>)</w:t>
      </w:r>
      <w:r w:rsidRPr="0031053A">
        <w:rPr>
          <w:sz w:val="20"/>
          <w:szCs w:val="20"/>
        </w:rPr>
        <w:t xml:space="preserve"> women with excessive vomiting admitted in ward have constituted</w:t>
      </w:r>
      <w:r w:rsidR="00011DA7" w:rsidRPr="0031053A">
        <w:rPr>
          <w:sz w:val="20"/>
          <w:szCs w:val="20"/>
        </w:rPr>
        <w:t xml:space="preserve"> </w:t>
      </w:r>
      <w:r w:rsidRPr="0031053A">
        <w:rPr>
          <w:sz w:val="20"/>
          <w:szCs w:val="20"/>
        </w:rPr>
        <w:t>study group however</w:t>
      </w:r>
      <w:r w:rsidR="00011DA7" w:rsidRPr="0031053A">
        <w:rPr>
          <w:sz w:val="20"/>
          <w:szCs w:val="20"/>
        </w:rPr>
        <w:t xml:space="preserve">, </w:t>
      </w:r>
      <w:r w:rsidRPr="0031053A">
        <w:rPr>
          <w:sz w:val="20"/>
          <w:szCs w:val="20"/>
        </w:rPr>
        <w:t>50 women with normal pregnancy presented in the out-patient clinic have formed control group</w:t>
      </w:r>
      <w:r w:rsidR="00011DA7" w:rsidRPr="0031053A">
        <w:rPr>
          <w:sz w:val="20"/>
          <w:szCs w:val="20"/>
        </w:rPr>
        <w:t>.</w:t>
      </w:r>
    </w:p>
    <w:p w:rsidR="00FE68DE" w:rsidRPr="0031053A" w:rsidRDefault="00626408" w:rsidP="0031053A">
      <w:pPr>
        <w:bidi w:val="0"/>
        <w:snapToGrid w:val="0"/>
        <w:ind w:firstLine="425"/>
        <w:jc w:val="both"/>
        <w:rPr>
          <w:sz w:val="20"/>
          <w:szCs w:val="20"/>
        </w:rPr>
      </w:pPr>
      <w:r w:rsidRPr="0031053A">
        <w:rPr>
          <w:sz w:val="20"/>
          <w:szCs w:val="20"/>
        </w:rPr>
        <w:t xml:space="preserve">The current </w:t>
      </w:r>
      <w:r w:rsidR="00FE68DE" w:rsidRPr="0031053A">
        <w:rPr>
          <w:sz w:val="20"/>
          <w:szCs w:val="20"/>
        </w:rPr>
        <w:t>study showed no significant difference between the studied groups as regard maternal age</w:t>
      </w:r>
      <w:r w:rsidR="00011DA7" w:rsidRPr="0031053A">
        <w:rPr>
          <w:sz w:val="20"/>
          <w:szCs w:val="20"/>
        </w:rPr>
        <w:t xml:space="preserve">, </w:t>
      </w:r>
      <w:r w:rsidR="00FE68DE" w:rsidRPr="0031053A">
        <w:rPr>
          <w:sz w:val="20"/>
          <w:szCs w:val="20"/>
        </w:rPr>
        <w:t>and</w:t>
      </w:r>
      <w:r w:rsidR="00011DA7" w:rsidRPr="0031053A">
        <w:rPr>
          <w:sz w:val="20"/>
          <w:szCs w:val="20"/>
        </w:rPr>
        <w:t xml:space="preserve"> </w:t>
      </w:r>
      <w:r w:rsidR="00FE68DE" w:rsidRPr="0031053A">
        <w:rPr>
          <w:sz w:val="20"/>
          <w:szCs w:val="20"/>
        </w:rPr>
        <w:t>gestational age</w:t>
      </w:r>
      <w:r w:rsidR="00011DA7" w:rsidRPr="0031053A">
        <w:rPr>
          <w:sz w:val="20"/>
          <w:szCs w:val="20"/>
        </w:rPr>
        <w:t>.</w:t>
      </w:r>
      <w:r w:rsidR="00FE68DE" w:rsidRPr="0031053A">
        <w:rPr>
          <w:b/>
          <w:bCs/>
          <w:i/>
          <w:iCs/>
          <w:sz w:val="20"/>
          <w:szCs w:val="20"/>
        </w:rPr>
        <w:t xml:space="preserve"> </w:t>
      </w:r>
      <w:r w:rsidR="00E95266" w:rsidRPr="0031053A">
        <w:rPr>
          <w:b/>
          <w:bCs/>
          <w:i/>
          <w:iCs/>
          <w:sz w:val="20"/>
          <w:szCs w:val="20"/>
        </w:rPr>
        <w:t>(14</w:t>
      </w:r>
      <w:r w:rsidR="00FE68DE" w:rsidRPr="0031053A">
        <w:rPr>
          <w:b/>
          <w:bCs/>
          <w:i/>
          <w:iCs/>
          <w:sz w:val="20"/>
          <w:szCs w:val="20"/>
        </w:rPr>
        <w:t>)</w:t>
      </w:r>
      <w:r w:rsidR="00FE68DE" w:rsidRPr="0031053A">
        <w:rPr>
          <w:sz w:val="20"/>
          <w:szCs w:val="20"/>
        </w:rPr>
        <w:t xml:space="preserve"> found that maternal age</w:t>
      </w:r>
      <w:r w:rsidR="00011DA7" w:rsidRPr="0031053A">
        <w:rPr>
          <w:sz w:val="20"/>
          <w:szCs w:val="20"/>
        </w:rPr>
        <w:t xml:space="preserve"> </w:t>
      </w:r>
      <w:r w:rsidR="00FE68DE" w:rsidRPr="0031053A">
        <w:rPr>
          <w:sz w:val="20"/>
          <w:szCs w:val="20"/>
        </w:rPr>
        <w:t>was significantly different between the hyperemetic</w:t>
      </w:r>
      <w:r w:rsidR="000D79B6" w:rsidRPr="0031053A">
        <w:rPr>
          <w:sz w:val="20"/>
          <w:szCs w:val="20"/>
        </w:rPr>
        <w:t xml:space="preserve"> (</w:t>
      </w:r>
      <w:r w:rsidR="00FE68DE" w:rsidRPr="0031053A">
        <w:rPr>
          <w:sz w:val="20"/>
          <w:szCs w:val="20"/>
        </w:rPr>
        <w:t>n=58) and control</w:t>
      </w:r>
      <w:r w:rsidR="000D79B6" w:rsidRPr="0031053A">
        <w:rPr>
          <w:sz w:val="20"/>
          <w:szCs w:val="20"/>
        </w:rPr>
        <w:t xml:space="preserve"> (</w:t>
      </w:r>
      <w:r w:rsidR="00FE68DE" w:rsidRPr="0031053A">
        <w:rPr>
          <w:sz w:val="20"/>
          <w:szCs w:val="20"/>
        </w:rPr>
        <w:t>n=58) groups</w:t>
      </w:r>
      <w:r w:rsidR="00011DA7" w:rsidRPr="0031053A">
        <w:rPr>
          <w:sz w:val="20"/>
          <w:szCs w:val="20"/>
        </w:rPr>
        <w:t>.</w:t>
      </w:r>
    </w:p>
    <w:p w:rsidR="00FE68DE" w:rsidRPr="0031053A" w:rsidRDefault="00626408" w:rsidP="0031053A">
      <w:pPr>
        <w:bidi w:val="0"/>
        <w:snapToGrid w:val="0"/>
        <w:ind w:firstLine="425"/>
        <w:jc w:val="both"/>
        <w:rPr>
          <w:rStyle w:val="highlight"/>
          <w:sz w:val="20"/>
          <w:szCs w:val="20"/>
        </w:rPr>
      </w:pPr>
      <w:r w:rsidRPr="0031053A">
        <w:rPr>
          <w:sz w:val="20"/>
          <w:szCs w:val="20"/>
        </w:rPr>
        <w:t>The present</w:t>
      </w:r>
      <w:r w:rsidR="00FE68DE" w:rsidRPr="0031053A">
        <w:rPr>
          <w:sz w:val="20"/>
          <w:szCs w:val="20"/>
        </w:rPr>
        <w:t xml:space="preserve"> study revealed that 20% of HG patients were pregnant</w:t>
      </w:r>
      <w:r w:rsidR="00011DA7" w:rsidRPr="0031053A">
        <w:rPr>
          <w:sz w:val="20"/>
          <w:szCs w:val="20"/>
        </w:rPr>
        <w:t xml:space="preserve"> </w:t>
      </w:r>
      <w:r w:rsidR="00FE68DE" w:rsidRPr="0031053A">
        <w:rPr>
          <w:sz w:val="20"/>
          <w:szCs w:val="20"/>
        </w:rPr>
        <w:t>8 weeks</w:t>
      </w:r>
      <w:r w:rsidR="00011DA7" w:rsidRPr="0031053A">
        <w:rPr>
          <w:sz w:val="20"/>
          <w:szCs w:val="20"/>
        </w:rPr>
        <w:t xml:space="preserve"> </w:t>
      </w:r>
      <w:r w:rsidR="00FE68DE" w:rsidRPr="0031053A">
        <w:rPr>
          <w:sz w:val="20"/>
          <w:szCs w:val="20"/>
        </w:rPr>
        <w:t>or less</w:t>
      </w:r>
      <w:r w:rsidR="00011DA7" w:rsidRPr="0031053A">
        <w:rPr>
          <w:sz w:val="20"/>
          <w:szCs w:val="20"/>
        </w:rPr>
        <w:t xml:space="preserve">, </w:t>
      </w:r>
      <w:r w:rsidR="00FE68DE" w:rsidRPr="0031053A">
        <w:rPr>
          <w:sz w:val="20"/>
          <w:szCs w:val="20"/>
        </w:rPr>
        <w:t>62% from 8-</w:t>
      </w:r>
      <w:r w:rsidR="00FE68DE" w:rsidRPr="0031053A">
        <w:rPr>
          <w:sz w:val="20"/>
          <w:szCs w:val="20"/>
        </w:rPr>
        <w:lastRenderedPageBreak/>
        <w:t>12 weeks and</w:t>
      </w:r>
      <w:r w:rsidR="00011DA7" w:rsidRPr="0031053A">
        <w:rPr>
          <w:sz w:val="20"/>
          <w:szCs w:val="20"/>
        </w:rPr>
        <w:t xml:space="preserve">, </w:t>
      </w:r>
      <w:r w:rsidR="00FE68DE" w:rsidRPr="0031053A">
        <w:rPr>
          <w:sz w:val="20"/>
          <w:szCs w:val="20"/>
        </w:rPr>
        <w:t>18% more than 12 weeks</w:t>
      </w:r>
      <w:r w:rsidR="00011DA7" w:rsidRPr="0031053A">
        <w:rPr>
          <w:sz w:val="20"/>
          <w:szCs w:val="20"/>
        </w:rPr>
        <w:t>.</w:t>
      </w:r>
      <w:r w:rsidR="00FE68DE" w:rsidRPr="0031053A">
        <w:rPr>
          <w:rStyle w:val="highlight"/>
          <w:sz w:val="20"/>
          <w:szCs w:val="20"/>
        </w:rPr>
        <w:t xml:space="preserve"> Mean T3 and mean T4 showed non significant trend to correlate with GA with p value 0</w:t>
      </w:r>
      <w:r w:rsidR="00011DA7" w:rsidRPr="0031053A">
        <w:rPr>
          <w:rStyle w:val="highlight"/>
          <w:sz w:val="20"/>
          <w:szCs w:val="20"/>
        </w:rPr>
        <w:t>.</w:t>
      </w:r>
      <w:r w:rsidR="00FE68DE" w:rsidRPr="0031053A">
        <w:rPr>
          <w:rStyle w:val="highlight"/>
          <w:sz w:val="20"/>
          <w:szCs w:val="20"/>
        </w:rPr>
        <w:t>094 and 0</w:t>
      </w:r>
      <w:r w:rsidR="00011DA7" w:rsidRPr="0031053A">
        <w:rPr>
          <w:rStyle w:val="highlight"/>
          <w:sz w:val="20"/>
          <w:szCs w:val="20"/>
        </w:rPr>
        <w:t>.</w:t>
      </w:r>
      <w:r w:rsidR="00FE68DE" w:rsidRPr="0031053A">
        <w:rPr>
          <w:rStyle w:val="highlight"/>
          <w:sz w:val="20"/>
          <w:szCs w:val="20"/>
        </w:rPr>
        <w:t>095 respectively</w:t>
      </w:r>
      <w:r w:rsidR="00011DA7" w:rsidRPr="0031053A">
        <w:rPr>
          <w:sz w:val="20"/>
          <w:szCs w:val="20"/>
        </w:rPr>
        <w:t>.</w:t>
      </w:r>
      <w:r w:rsidR="00FE68DE" w:rsidRPr="0031053A">
        <w:rPr>
          <w:sz w:val="20"/>
          <w:szCs w:val="20"/>
          <w:lang w:bidi="ar-EG"/>
        </w:rPr>
        <w:t xml:space="preserve"> The same was observed as regard mean TSH</w:t>
      </w:r>
      <w:r w:rsidR="000D79B6" w:rsidRPr="0031053A">
        <w:rPr>
          <w:sz w:val="20"/>
          <w:szCs w:val="20"/>
          <w:lang w:bidi="ar-EG"/>
        </w:rPr>
        <w:t xml:space="preserve"> (</w:t>
      </w:r>
      <w:r w:rsidR="00FE68DE" w:rsidRPr="0031053A">
        <w:rPr>
          <w:sz w:val="20"/>
          <w:szCs w:val="20"/>
          <w:lang w:bidi="ar-EG"/>
        </w:rPr>
        <w:t>p value = 0</w:t>
      </w:r>
      <w:r w:rsidR="00011DA7" w:rsidRPr="0031053A">
        <w:rPr>
          <w:sz w:val="20"/>
          <w:szCs w:val="20"/>
          <w:lang w:bidi="ar-EG"/>
        </w:rPr>
        <w:t>.</w:t>
      </w:r>
      <w:r w:rsidR="00FE68DE" w:rsidRPr="0031053A">
        <w:rPr>
          <w:sz w:val="20"/>
          <w:szCs w:val="20"/>
          <w:lang w:bidi="ar-EG"/>
        </w:rPr>
        <w:t>110)</w:t>
      </w:r>
      <w:r w:rsidR="00011DA7" w:rsidRPr="0031053A">
        <w:rPr>
          <w:sz w:val="20"/>
          <w:szCs w:val="20"/>
          <w:lang w:bidi="ar-EG"/>
        </w:rPr>
        <w:t>.</w:t>
      </w:r>
      <w:r w:rsidR="00FE68DE" w:rsidRPr="0031053A">
        <w:rPr>
          <w:rStyle w:val="highlight"/>
          <w:sz w:val="20"/>
          <w:szCs w:val="20"/>
        </w:rPr>
        <w:t xml:space="preserve"> Mean T3 and mean T4 at</w:t>
      </w:r>
      <w:r w:rsidR="00011DA7" w:rsidRPr="0031053A">
        <w:rPr>
          <w:rStyle w:val="highlight"/>
          <w:sz w:val="20"/>
          <w:szCs w:val="20"/>
        </w:rPr>
        <w:t xml:space="preserve"> </w:t>
      </w:r>
      <w:r w:rsidR="00FE68DE" w:rsidRPr="0031053A">
        <w:rPr>
          <w:rStyle w:val="highlight"/>
          <w:sz w:val="20"/>
          <w:szCs w:val="20"/>
        </w:rPr>
        <w:t>GA</w:t>
      </w:r>
      <w:r w:rsidR="00011DA7" w:rsidRPr="0031053A">
        <w:rPr>
          <w:rStyle w:val="highlight"/>
          <w:sz w:val="20"/>
          <w:szCs w:val="20"/>
        </w:rPr>
        <w:t xml:space="preserve"> </w:t>
      </w:r>
      <w:r w:rsidR="00FE68DE" w:rsidRPr="0031053A">
        <w:rPr>
          <w:rStyle w:val="highlight"/>
          <w:sz w:val="20"/>
          <w:szCs w:val="20"/>
        </w:rPr>
        <w:t>8-12</w:t>
      </w:r>
      <w:r w:rsidR="00011DA7" w:rsidRPr="0031053A">
        <w:rPr>
          <w:rStyle w:val="highlight"/>
          <w:sz w:val="20"/>
          <w:szCs w:val="20"/>
        </w:rPr>
        <w:t xml:space="preserve"> </w:t>
      </w:r>
      <w:r w:rsidR="00FE68DE" w:rsidRPr="0031053A">
        <w:rPr>
          <w:rStyle w:val="highlight"/>
          <w:sz w:val="20"/>
          <w:szCs w:val="20"/>
        </w:rPr>
        <w:t>weeks were</w:t>
      </w:r>
      <w:r w:rsidR="00011DA7" w:rsidRPr="0031053A">
        <w:rPr>
          <w:rStyle w:val="highlight"/>
          <w:sz w:val="20"/>
          <w:szCs w:val="20"/>
        </w:rPr>
        <w:t xml:space="preserve"> </w:t>
      </w:r>
      <w:r w:rsidR="00FE68DE" w:rsidRPr="0031053A">
        <w:rPr>
          <w:rStyle w:val="highlight"/>
          <w:sz w:val="20"/>
          <w:szCs w:val="20"/>
        </w:rPr>
        <w:t>the highest</w:t>
      </w:r>
      <w:r w:rsidR="00011DA7" w:rsidRPr="0031053A">
        <w:rPr>
          <w:rStyle w:val="highlight"/>
          <w:sz w:val="20"/>
          <w:szCs w:val="20"/>
        </w:rPr>
        <w:t xml:space="preserve">, </w:t>
      </w:r>
      <w:r w:rsidR="00FE68DE" w:rsidRPr="0031053A">
        <w:rPr>
          <w:rStyle w:val="highlight"/>
          <w:sz w:val="20"/>
          <w:szCs w:val="20"/>
        </w:rPr>
        <w:t>with the lowest</w:t>
      </w:r>
      <w:r w:rsidR="00011DA7" w:rsidRPr="0031053A">
        <w:rPr>
          <w:rStyle w:val="highlight"/>
          <w:sz w:val="20"/>
          <w:szCs w:val="20"/>
        </w:rPr>
        <w:t xml:space="preserve"> </w:t>
      </w:r>
      <w:r w:rsidR="00FE68DE" w:rsidRPr="0031053A">
        <w:rPr>
          <w:rStyle w:val="highlight"/>
          <w:sz w:val="20"/>
          <w:szCs w:val="20"/>
        </w:rPr>
        <w:t>corresponding</w:t>
      </w:r>
      <w:r w:rsidR="00011DA7" w:rsidRPr="0031053A">
        <w:rPr>
          <w:rStyle w:val="highlight"/>
          <w:sz w:val="20"/>
          <w:szCs w:val="20"/>
        </w:rPr>
        <w:t xml:space="preserve"> </w:t>
      </w:r>
      <w:r w:rsidR="00FE68DE" w:rsidRPr="0031053A">
        <w:rPr>
          <w:rStyle w:val="highlight"/>
          <w:sz w:val="20"/>
          <w:szCs w:val="20"/>
        </w:rPr>
        <w:t>mean values at GA up to 8 weeks</w:t>
      </w:r>
      <w:r w:rsidR="00011DA7" w:rsidRPr="0031053A">
        <w:rPr>
          <w:rStyle w:val="highlight"/>
          <w:sz w:val="20"/>
          <w:szCs w:val="20"/>
        </w:rPr>
        <w:t xml:space="preserve">. </w:t>
      </w:r>
      <w:r w:rsidR="00FE68DE" w:rsidRPr="0031053A">
        <w:rPr>
          <w:rStyle w:val="highlight"/>
          <w:sz w:val="20"/>
          <w:szCs w:val="20"/>
        </w:rPr>
        <w:t>On the other hand</w:t>
      </w:r>
      <w:r w:rsidR="00011DA7" w:rsidRPr="0031053A">
        <w:rPr>
          <w:rStyle w:val="highlight"/>
          <w:sz w:val="20"/>
          <w:szCs w:val="20"/>
        </w:rPr>
        <w:t xml:space="preserve">, </w:t>
      </w:r>
      <w:r w:rsidR="00FE68DE" w:rsidRPr="0031053A">
        <w:rPr>
          <w:rStyle w:val="highlight"/>
          <w:sz w:val="20"/>
          <w:szCs w:val="20"/>
        </w:rPr>
        <w:t>mean TSH at</w:t>
      </w:r>
      <w:r w:rsidR="00011DA7" w:rsidRPr="0031053A">
        <w:rPr>
          <w:rStyle w:val="highlight"/>
          <w:sz w:val="20"/>
          <w:szCs w:val="20"/>
        </w:rPr>
        <w:t xml:space="preserve"> </w:t>
      </w:r>
      <w:r w:rsidR="00FE68DE" w:rsidRPr="0031053A">
        <w:rPr>
          <w:rStyle w:val="highlight"/>
          <w:sz w:val="20"/>
          <w:szCs w:val="20"/>
        </w:rPr>
        <w:t>GA</w:t>
      </w:r>
      <w:r w:rsidR="00011DA7" w:rsidRPr="0031053A">
        <w:rPr>
          <w:rStyle w:val="highlight"/>
          <w:sz w:val="20"/>
          <w:szCs w:val="20"/>
        </w:rPr>
        <w:t xml:space="preserve"> </w:t>
      </w:r>
      <w:r w:rsidR="00FE68DE" w:rsidRPr="0031053A">
        <w:rPr>
          <w:rStyle w:val="highlight"/>
          <w:sz w:val="20"/>
          <w:szCs w:val="20"/>
        </w:rPr>
        <w:t>8-12</w:t>
      </w:r>
      <w:r w:rsidR="00011DA7" w:rsidRPr="0031053A">
        <w:rPr>
          <w:rStyle w:val="highlight"/>
          <w:sz w:val="20"/>
          <w:szCs w:val="20"/>
        </w:rPr>
        <w:t xml:space="preserve"> </w:t>
      </w:r>
      <w:r w:rsidR="00FE68DE" w:rsidRPr="0031053A">
        <w:rPr>
          <w:rStyle w:val="highlight"/>
          <w:sz w:val="20"/>
          <w:szCs w:val="20"/>
        </w:rPr>
        <w:t>weeks was</w:t>
      </w:r>
      <w:r w:rsidR="00011DA7" w:rsidRPr="0031053A">
        <w:rPr>
          <w:rStyle w:val="highlight"/>
          <w:sz w:val="20"/>
          <w:szCs w:val="20"/>
        </w:rPr>
        <w:t xml:space="preserve"> </w:t>
      </w:r>
      <w:r w:rsidR="00FE68DE" w:rsidRPr="0031053A">
        <w:rPr>
          <w:rStyle w:val="highlight"/>
          <w:sz w:val="20"/>
          <w:szCs w:val="20"/>
        </w:rPr>
        <w:t>the lowest</w:t>
      </w:r>
      <w:r w:rsidR="00011DA7" w:rsidRPr="0031053A">
        <w:rPr>
          <w:rStyle w:val="highlight"/>
          <w:sz w:val="20"/>
          <w:szCs w:val="20"/>
        </w:rPr>
        <w:t xml:space="preserve">, </w:t>
      </w:r>
      <w:r w:rsidR="00FE68DE" w:rsidRPr="0031053A">
        <w:rPr>
          <w:rStyle w:val="highlight"/>
          <w:sz w:val="20"/>
          <w:szCs w:val="20"/>
        </w:rPr>
        <w:t>with the highest corresponding</w:t>
      </w:r>
      <w:r w:rsidR="00011DA7" w:rsidRPr="0031053A">
        <w:rPr>
          <w:rStyle w:val="highlight"/>
          <w:sz w:val="20"/>
          <w:szCs w:val="20"/>
        </w:rPr>
        <w:t xml:space="preserve"> </w:t>
      </w:r>
      <w:r w:rsidR="00FE68DE" w:rsidRPr="0031053A">
        <w:rPr>
          <w:rStyle w:val="highlight"/>
          <w:sz w:val="20"/>
          <w:szCs w:val="20"/>
        </w:rPr>
        <w:t>mean value</w:t>
      </w:r>
      <w:r w:rsidR="00011DA7" w:rsidRPr="0031053A">
        <w:rPr>
          <w:rStyle w:val="highlight"/>
          <w:sz w:val="20"/>
          <w:szCs w:val="20"/>
        </w:rPr>
        <w:t xml:space="preserve"> </w:t>
      </w:r>
      <w:r w:rsidR="00FE68DE" w:rsidRPr="0031053A">
        <w:rPr>
          <w:rStyle w:val="highlight"/>
          <w:sz w:val="20"/>
          <w:szCs w:val="20"/>
        </w:rPr>
        <w:t>at GA up to 8 weeks</w:t>
      </w:r>
      <w:r w:rsidR="00011DA7" w:rsidRPr="0031053A">
        <w:rPr>
          <w:rStyle w:val="highlight"/>
          <w:sz w:val="20"/>
          <w:szCs w:val="20"/>
        </w:rPr>
        <w:t>.</w:t>
      </w:r>
    </w:p>
    <w:p w:rsidR="00FE68DE" w:rsidRPr="0031053A" w:rsidRDefault="00FE68DE" w:rsidP="0031053A">
      <w:pPr>
        <w:bidi w:val="0"/>
        <w:snapToGrid w:val="0"/>
        <w:ind w:firstLine="425"/>
        <w:jc w:val="both"/>
        <w:rPr>
          <w:sz w:val="20"/>
          <w:szCs w:val="20"/>
          <w:lang w:bidi="ar-EG"/>
        </w:rPr>
      </w:pPr>
      <w:r w:rsidRPr="0031053A">
        <w:rPr>
          <w:sz w:val="20"/>
          <w:szCs w:val="20"/>
          <w:lang w:bidi="ar-EG"/>
        </w:rPr>
        <w:t>found that</w:t>
      </w:r>
      <w:r w:rsidR="00011DA7" w:rsidRPr="0031053A">
        <w:rPr>
          <w:sz w:val="20"/>
          <w:szCs w:val="20"/>
          <w:lang w:bidi="ar-EG"/>
        </w:rPr>
        <w:t xml:space="preserve"> </w:t>
      </w:r>
      <w:r w:rsidRPr="0031053A">
        <w:rPr>
          <w:sz w:val="20"/>
          <w:szCs w:val="20"/>
          <w:lang w:bidi="ar-EG"/>
        </w:rPr>
        <w:t>82% women had vomiting at less than 12 weeks of gestation that coincides with the period of peak hCG levels</w:t>
      </w:r>
      <w:r w:rsidR="00011DA7" w:rsidRPr="0031053A">
        <w:rPr>
          <w:sz w:val="20"/>
          <w:szCs w:val="20"/>
          <w:lang w:bidi="ar-EG"/>
        </w:rPr>
        <w:t>.</w:t>
      </w:r>
      <w:r w:rsidRPr="0031053A">
        <w:rPr>
          <w:sz w:val="20"/>
          <w:szCs w:val="20"/>
          <w:lang w:bidi="ar-EG"/>
        </w:rPr>
        <w:t xml:space="preserve"> Similarily</w:t>
      </w:r>
      <w:r w:rsidR="00011DA7" w:rsidRPr="0031053A">
        <w:rPr>
          <w:sz w:val="20"/>
          <w:szCs w:val="20"/>
          <w:lang w:bidi="ar-EG"/>
        </w:rPr>
        <w:t xml:space="preserve">, </w:t>
      </w:r>
      <w:r w:rsidR="00A32271" w:rsidRPr="0031053A">
        <w:rPr>
          <w:b/>
          <w:bCs/>
          <w:i/>
          <w:iCs/>
          <w:sz w:val="20"/>
          <w:szCs w:val="20"/>
        </w:rPr>
        <w:t>(15)</w:t>
      </w:r>
      <w:r w:rsidRPr="0031053A">
        <w:rPr>
          <w:sz w:val="20"/>
          <w:szCs w:val="20"/>
          <w:lang w:bidi="ar-EG"/>
        </w:rPr>
        <w:t xml:space="preserve"> found </w:t>
      </w:r>
      <w:r w:rsidRPr="0031053A">
        <w:rPr>
          <w:sz w:val="20"/>
          <w:szCs w:val="20"/>
        </w:rPr>
        <w:t>the peak incidence of hyperemesis gravidarum to correspond with the peak titre of</w:t>
      </w:r>
      <w:r w:rsidR="00011DA7" w:rsidRPr="0031053A">
        <w:rPr>
          <w:sz w:val="20"/>
          <w:szCs w:val="20"/>
        </w:rPr>
        <w:t xml:space="preserve"> </w:t>
      </w:r>
      <w:r w:rsidRPr="0031053A">
        <w:rPr>
          <w:sz w:val="20"/>
          <w:szCs w:val="20"/>
          <w:lang w:bidi="ar-EG"/>
        </w:rPr>
        <w:t>beta-subunit of human chorionic gonadotropin</w:t>
      </w:r>
      <w:r w:rsidR="000D79B6" w:rsidRPr="0031053A">
        <w:rPr>
          <w:sz w:val="20"/>
          <w:szCs w:val="20"/>
          <w:lang w:bidi="ar-EG"/>
        </w:rPr>
        <w:t xml:space="preserve"> </w:t>
      </w:r>
      <w:r w:rsidR="000D79B6" w:rsidRPr="0031053A">
        <w:rPr>
          <w:sz w:val="20"/>
          <w:szCs w:val="20"/>
        </w:rPr>
        <w:t>(</w:t>
      </w:r>
      <w:r w:rsidRPr="0031053A">
        <w:rPr>
          <w:sz w:val="20"/>
          <w:szCs w:val="20"/>
        </w:rPr>
        <w:t>βhCG</w:t>
      </w:r>
      <w:r w:rsidR="00011DA7" w:rsidRPr="0031053A">
        <w:rPr>
          <w:sz w:val="20"/>
          <w:szCs w:val="20"/>
        </w:rPr>
        <w:t>)</w:t>
      </w:r>
      <w:r w:rsidRPr="0031053A">
        <w:rPr>
          <w:sz w:val="20"/>
          <w:szCs w:val="20"/>
        </w:rPr>
        <w:t xml:space="preserve"> which is usually at about 8–10 weeks of gestation</w:t>
      </w:r>
      <w:r w:rsidR="000D79B6" w:rsidRPr="0031053A">
        <w:rPr>
          <w:sz w:val="20"/>
          <w:szCs w:val="20"/>
        </w:rPr>
        <w:t xml:space="preserve"> </w:t>
      </w:r>
      <w:r w:rsidR="000D79B6" w:rsidRPr="0031053A">
        <w:rPr>
          <w:b/>
          <w:bCs/>
          <w:i/>
          <w:iCs/>
          <w:sz w:val="20"/>
          <w:szCs w:val="20"/>
          <w:lang w:eastAsia="ar-SA" w:bidi="ar-EG"/>
        </w:rPr>
        <w:t>(</w:t>
      </w:r>
      <w:r w:rsidR="00A32271" w:rsidRPr="0031053A">
        <w:rPr>
          <w:b/>
          <w:bCs/>
          <w:i/>
          <w:iCs/>
          <w:sz w:val="20"/>
          <w:szCs w:val="20"/>
          <w:lang w:eastAsia="ar-SA" w:bidi="ar-EG"/>
        </w:rPr>
        <w:t>16</w:t>
      </w:r>
      <w:r w:rsidRPr="0031053A">
        <w:rPr>
          <w:b/>
          <w:bCs/>
          <w:i/>
          <w:iCs/>
          <w:sz w:val="20"/>
          <w:szCs w:val="20"/>
          <w:lang w:bidi="ar-EG"/>
        </w:rPr>
        <w:t>)</w:t>
      </w:r>
      <w:r w:rsidRPr="0031053A">
        <w:rPr>
          <w:sz w:val="20"/>
          <w:szCs w:val="20"/>
          <w:lang w:bidi="ar-EG"/>
        </w:rPr>
        <w:t xml:space="preserve"> also reported vomiting in 93</w:t>
      </w:r>
      <w:r w:rsidR="00011DA7" w:rsidRPr="0031053A">
        <w:rPr>
          <w:sz w:val="20"/>
          <w:szCs w:val="20"/>
          <w:lang w:bidi="ar-EG"/>
        </w:rPr>
        <w:t>.</w:t>
      </w:r>
      <w:r w:rsidRPr="0031053A">
        <w:rPr>
          <w:sz w:val="20"/>
          <w:szCs w:val="20"/>
          <w:lang w:bidi="ar-EG"/>
        </w:rPr>
        <w:t>3% of women at less than 12 weeks of gestation</w:t>
      </w:r>
      <w:r w:rsidR="00011DA7" w:rsidRPr="0031053A">
        <w:rPr>
          <w:sz w:val="20"/>
          <w:szCs w:val="20"/>
          <w:lang w:bidi="ar-EG"/>
        </w:rPr>
        <w:t>.</w:t>
      </w:r>
    </w:p>
    <w:p w:rsidR="00FE68DE" w:rsidRPr="0031053A" w:rsidRDefault="00FE68DE" w:rsidP="0031053A">
      <w:pPr>
        <w:bidi w:val="0"/>
        <w:snapToGrid w:val="0"/>
        <w:ind w:firstLine="425"/>
        <w:jc w:val="both"/>
        <w:rPr>
          <w:sz w:val="20"/>
          <w:szCs w:val="20"/>
          <w:lang w:bidi="ar-EG"/>
        </w:rPr>
      </w:pPr>
      <w:r w:rsidRPr="0031053A">
        <w:rPr>
          <w:sz w:val="20"/>
          <w:szCs w:val="20"/>
          <w:lang w:bidi="ar-EG"/>
        </w:rPr>
        <w:t xml:space="preserve">In </w:t>
      </w:r>
      <w:r w:rsidR="00626408" w:rsidRPr="0031053A">
        <w:rPr>
          <w:sz w:val="20"/>
          <w:szCs w:val="20"/>
          <w:lang w:bidi="ar-EG"/>
        </w:rPr>
        <w:t>the present</w:t>
      </w:r>
      <w:r w:rsidRPr="0031053A">
        <w:rPr>
          <w:sz w:val="20"/>
          <w:szCs w:val="20"/>
          <w:lang w:bidi="ar-EG"/>
        </w:rPr>
        <w:t xml:space="preserve"> study</w:t>
      </w:r>
      <w:r w:rsidR="00011DA7" w:rsidRPr="0031053A">
        <w:rPr>
          <w:sz w:val="20"/>
          <w:szCs w:val="20"/>
          <w:lang w:bidi="ar-EG"/>
        </w:rPr>
        <w:t xml:space="preserve">, </w:t>
      </w:r>
      <w:r w:rsidRPr="0031053A">
        <w:rPr>
          <w:sz w:val="20"/>
          <w:szCs w:val="20"/>
          <w:lang w:bidi="ar-EG"/>
        </w:rPr>
        <w:t>all the ladies were free of thyrotoxic manfestations</w:t>
      </w:r>
      <w:r w:rsidR="00011DA7" w:rsidRPr="0031053A">
        <w:rPr>
          <w:sz w:val="20"/>
          <w:szCs w:val="20"/>
          <w:lang w:bidi="ar-EG"/>
        </w:rPr>
        <w:t>.</w:t>
      </w:r>
      <w:r w:rsidRPr="0031053A">
        <w:rPr>
          <w:sz w:val="20"/>
          <w:szCs w:val="20"/>
          <w:lang w:bidi="ar-EG"/>
        </w:rPr>
        <w:t xml:space="preserve"> However</w:t>
      </w:r>
      <w:r w:rsidR="00011DA7" w:rsidRPr="0031053A">
        <w:rPr>
          <w:sz w:val="20"/>
          <w:szCs w:val="20"/>
          <w:lang w:bidi="ar-EG"/>
        </w:rPr>
        <w:t xml:space="preserve">, </w:t>
      </w:r>
      <w:r w:rsidRPr="0031053A">
        <w:rPr>
          <w:sz w:val="20"/>
          <w:szCs w:val="20"/>
          <w:lang w:bidi="ar-EG"/>
        </w:rPr>
        <w:t>on analyzing thyroid functions</w:t>
      </w:r>
      <w:r w:rsidR="00011DA7" w:rsidRPr="0031053A">
        <w:rPr>
          <w:sz w:val="20"/>
          <w:szCs w:val="20"/>
          <w:lang w:bidi="ar-EG"/>
        </w:rPr>
        <w:t xml:space="preserve">, </w:t>
      </w:r>
      <w:r w:rsidRPr="0031053A">
        <w:rPr>
          <w:sz w:val="20"/>
          <w:szCs w:val="20"/>
          <w:lang w:bidi="ar-EG"/>
        </w:rPr>
        <w:t>serum TT3 levels were increased</w:t>
      </w:r>
      <w:r w:rsidR="000D79B6" w:rsidRPr="0031053A">
        <w:rPr>
          <w:sz w:val="20"/>
          <w:szCs w:val="20"/>
          <w:lang w:bidi="ar-EG"/>
        </w:rPr>
        <w:t xml:space="preserve"> (</w:t>
      </w:r>
      <w:r w:rsidRPr="0031053A">
        <w:rPr>
          <w:sz w:val="20"/>
          <w:szCs w:val="20"/>
          <w:lang w:bidi="ar-EG"/>
        </w:rPr>
        <w:t>&gt; adjusted level for pregnancy</w:t>
      </w:r>
      <w:r w:rsidR="00011DA7" w:rsidRPr="0031053A">
        <w:rPr>
          <w:sz w:val="20"/>
          <w:szCs w:val="20"/>
          <w:lang w:bidi="ar-EG"/>
        </w:rPr>
        <w:t xml:space="preserve"> </w:t>
      </w:r>
      <w:r w:rsidRPr="0031053A">
        <w:rPr>
          <w:sz w:val="20"/>
          <w:szCs w:val="20"/>
          <w:lang w:bidi="ar-EG"/>
        </w:rPr>
        <w:t>which is 0</w:t>
      </w:r>
      <w:r w:rsidR="00011DA7" w:rsidRPr="0031053A">
        <w:rPr>
          <w:sz w:val="20"/>
          <w:szCs w:val="20"/>
          <w:lang w:bidi="ar-EG"/>
        </w:rPr>
        <w:t>.</w:t>
      </w:r>
      <w:r w:rsidRPr="0031053A">
        <w:rPr>
          <w:sz w:val="20"/>
          <w:szCs w:val="20"/>
          <w:lang w:bidi="ar-EG"/>
        </w:rPr>
        <w:t>9-3 ng/ml</w:t>
      </w:r>
      <w:r w:rsidR="00011DA7" w:rsidRPr="0031053A">
        <w:rPr>
          <w:sz w:val="20"/>
          <w:szCs w:val="20"/>
          <w:lang w:bidi="ar-EG"/>
        </w:rPr>
        <w:t>)</w:t>
      </w:r>
      <w:r w:rsidRPr="0031053A">
        <w:rPr>
          <w:sz w:val="20"/>
          <w:szCs w:val="20"/>
          <w:lang w:bidi="ar-EG"/>
        </w:rPr>
        <w:t xml:space="preserve"> in significant number of hyperemetic women</w:t>
      </w:r>
      <w:r w:rsidR="000D79B6" w:rsidRPr="0031053A">
        <w:rPr>
          <w:sz w:val="20"/>
          <w:szCs w:val="20"/>
          <w:lang w:bidi="ar-EG"/>
        </w:rPr>
        <w:t xml:space="preserve"> (</w:t>
      </w:r>
      <w:r w:rsidRPr="0031053A">
        <w:rPr>
          <w:sz w:val="20"/>
          <w:szCs w:val="20"/>
          <w:lang w:bidi="ar-EG"/>
        </w:rPr>
        <w:t xml:space="preserve">32% </w:t>
      </w:r>
      <w:r w:rsidRPr="0031053A">
        <w:rPr>
          <w:i/>
          <w:iCs/>
          <w:sz w:val="20"/>
          <w:szCs w:val="20"/>
          <w:lang w:bidi="ar-EG"/>
        </w:rPr>
        <w:t xml:space="preserve">vs </w:t>
      </w:r>
      <w:r w:rsidRPr="0031053A">
        <w:rPr>
          <w:sz w:val="20"/>
          <w:szCs w:val="20"/>
          <w:lang w:bidi="ar-EG"/>
        </w:rPr>
        <w:t>12%)</w:t>
      </w:r>
      <w:r w:rsidR="00011DA7" w:rsidRPr="0031053A">
        <w:rPr>
          <w:sz w:val="20"/>
          <w:szCs w:val="20"/>
          <w:lang w:bidi="ar-EG"/>
        </w:rPr>
        <w:t>.</w:t>
      </w:r>
      <w:r w:rsidRPr="0031053A">
        <w:rPr>
          <w:sz w:val="20"/>
          <w:szCs w:val="20"/>
          <w:lang w:bidi="ar-EG"/>
        </w:rPr>
        <w:t xml:space="preserve"> However increase in mean T3 level</w:t>
      </w:r>
      <w:r w:rsidR="000D79B6" w:rsidRPr="0031053A">
        <w:rPr>
          <w:sz w:val="20"/>
          <w:szCs w:val="20"/>
          <w:lang w:bidi="ar-EG"/>
        </w:rPr>
        <w:t xml:space="preserve"> (</w:t>
      </w:r>
      <w:r w:rsidRPr="0031053A">
        <w:rPr>
          <w:sz w:val="20"/>
          <w:szCs w:val="20"/>
        </w:rPr>
        <w:t>2</w:t>
      </w:r>
      <w:r w:rsidR="00011DA7" w:rsidRPr="0031053A">
        <w:rPr>
          <w:sz w:val="20"/>
          <w:szCs w:val="20"/>
        </w:rPr>
        <w:t>.</w:t>
      </w:r>
      <w:r w:rsidRPr="0031053A">
        <w:rPr>
          <w:sz w:val="20"/>
          <w:szCs w:val="20"/>
        </w:rPr>
        <w:t xml:space="preserve">1873 </w:t>
      </w:r>
      <w:r w:rsidRPr="0031053A">
        <w:rPr>
          <w:color w:val="000000"/>
          <w:sz w:val="20"/>
          <w:szCs w:val="20"/>
        </w:rPr>
        <w:t>±</w:t>
      </w:r>
      <w:r w:rsidRPr="0031053A">
        <w:rPr>
          <w:sz w:val="20"/>
          <w:szCs w:val="20"/>
        </w:rPr>
        <w:t>1</w:t>
      </w:r>
      <w:r w:rsidR="00011DA7" w:rsidRPr="0031053A">
        <w:rPr>
          <w:sz w:val="20"/>
          <w:szCs w:val="20"/>
        </w:rPr>
        <w:t>.</w:t>
      </w:r>
      <w:r w:rsidRPr="0031053A">
        <w:rPr>
          <w:sz w:val="20"/>
          <w:szCs w:val="20"/>
        </w:rPr>
        <w:t>40610</w:t>
      </w:r>
      <w:r w:rsidRPr="0031053A">
        <w:rPr>
          <w:sz w:val="20"/>
          <w:szCs w:val="20"/>
          <w:lang w:bidi="ar-EG"/>
        </w:rPr>
        <w:t xml:space="preserve"> </w:t>
      </w:r>
      <w:r w:rsidRPr="0031053A">
        <w:rPr>
          <w:i/>
          <w:iCs/>
          <w:sz w:val="20"/>
          <w:szCs w:val="20"/>
          <w:lang w:bidi="ar-EG"/>
        </w:rPr>
        <w:t>vs</w:t>
      </w:r>
      <w:r w:rsidRPr="0031053A">
        <w:rPr>
          <w:sz w:val="20"/>
          <w:szCs w:val="20"/>
        </w:rPr>
        <w:t xml:space="preserve"> 1</w:t>
      </w:r>
      <w:r w:rsidR="00011DA7" w:rsidRPr="0031053A">
        <w:rPr>
          <w:sz w:val="20"/>
          <w:szCs w:val="20"/>
        </w:rPr>
        <w:t>.</w:t>
      </w:r>
      <w:r w:rsidRPr="0031053A">
        <w:rPr>
          <w:sz w:val="20"/>
          <w:szCs w:val="20"/>
        </w:rPr>
        <w:t xml:space="preserve">755 </w:t>
      </w:r>
      <w:r w:rsidRPr="0031053A">
        <w:rPr>
          <w:color w:val="000000"/>
          <w:sz w:val="20"/>
          <w:szCs w:val="20"/>
        </w:rPr>
        <w:t>±0</w:t>
      </w:r>
      <w:r w:rsidR="00011DA7" w:rsidRPr="0031053A">
        <w:rPr>
          <w:sz w:val="20"/>
          <w:szCs w:val="20"/>
        </w:rPr>
        <w:t>.</w:t>
      </w:r>
      <w:r w:rsidRPr="0031053A">
        <w:rPr>
          <w:sz w:val="20"/>
          <w:szCs w:val="20"/>
        </w:rPr>
        <w:t>91574</w:t>
      </w:r>
      <w:r w:rsidR="00011DA7" w:rsidRPr="0031053A">
        <w:rPr>
          <w:sz w:val="20"/>
          <w:szCs w:val="20"/>
          <w:lang w:bidi="ar-EG"/>
        </w:rPr>
        <w:t xml:space="preserve"> </w:t>
      </w:r>
      <w:r w:rsidRPr="0031053A">
        <w:rPr>
          <w:sz w:val="20"/>
          <w:szCs w:val="20"/>
          <w:lang w:bidi="ar-EG"/>
        </w:rPr>
        <w:t>ng/ml) was not statistically significant</w:t>
      </w:r>
      <w:r w:rsidR="000D79B6" w:rsidRPr="0031053A">
        <w:rPr>
          <w:sz w:val="20"/>
          <w:szCs w:val="20"/>
          <w:lang w:bidi="ar-EG"/>
        </w:rPr>
        <w:t xml:space="preserve"> (</w:t>
      </w:r>
      <w:r w:rsidRPr="0031053A">
        <w:rPr>
          <w:sz w:val="20"/>
          <w:szCs w:val="20"/>
          <w:lang w:bidi="ar-EG"/>
        </w:rPr>
        <w:t>p &gt; 0</w:t>
      </w:r>
      <w:r w:rsidR="00011DA7" w:rsidRPr="0031053A">
        <w:rPr>
          <w:sz w:val="20"/>
          <w:szCs w:val="20"/>
          <w:lang w:bidi="ar-EG"/>
        </w:rPr>
        <w:t>.</w:t>
      </w:r>
      <w:r w:rsidRPr="0031053A">
        <w:rPr>
          <w:sz w:val="20"/>
          <w:szCs w:val="20"/>
          <w:lang w:bidi="ar-EG"/>
        </w:rPr>
        <w:t>05)</w:t>
      </w:r>
      <w:r w:rsidR="00011DA7" w:rsidRPr="0031053A">
        <w:rPr>
          <w:sz w:val="20"/>
          <w:szCs w:val="20"/>
          <w:lang w:bidi="ar-EG"/>
        </w:rPr>
        <w:t>.</w:t>
      </w:r>
      <w:r w:rsidRPr="0031053A">
        <w:rPr>
          <w:sz w:val="20"/>
          <w:szCs w:val="20"/>
          <w:lang w:bidi="ar-EG"/>
        </w:rPr>
        <w:t xml:space="preserve"> TT3was found to less than 0</w:t>
      </w:r>
      <w:r w:rsidR="00011DA7" w:rsidRPr="0031053A">
        <w:rPr>
          <w:sz w:val="20"/>
          <w:szCs w:val="20"/>
          <w:lang w:bidi="ar-EG"/>
        </w:rPr>
        <w:t>.</w:t>
      </w:r>
      <w:r w:rsidRPr="0031053A">
        <w:rPr>
          <w:sz w:val="20"/>
          <w:szCs w:val="20"/>
          <w:lang w:bidi="ar-EG"/>
        </w:rPr>
        <w:t>9 ng/ml in 10% of hyperemetic women versus 16% of control</w:t>
      </w:r>
      <w:r w:rsidR="00011DA7" w:rsidRPr="0031053A">
        <w:rPr>
          <w:sz w:val="20"/>
          <w:szCs w:val="20"/>
          <w:lang w:bidi="ar-EG"/>
        </w:rPr>
        <w:t xml:space="preserve">. </w:t>
      </w:r>
      <w:r w:rsidRPr="0031053A">
        <w:rPr>
          <w:sz w:val="20"/>
          <w:szCs w:val="20"/>
          <w:lang w:bidi="ar-EG"/>
        </w:rPr>
        <w:t>56% of hyperemetic women as compared to only 4 % of normal pregnant women were found to have raised serum TT4 level</w:t>
      </w:r>
      <w:r w:rsidR="000D79B6" w:rsidRPr="0031053A">
        <w:rPr>
          <w:sz w:val="20"/>
          <w:szCs w:val="20"/>
          <w:lang w:bidi="ar-EG"/>
        </w:rPr>
        <w:t xml:space="preserve"> (</w:t>
      </w:r>
      <w:r w:rsidRPr="0031053A">
        <w:rPr>
          <w:sz w:val="20"/>
          <w:szCs w:val="20"/>
          <w:lang w:bidi="ar-EG"/>
        </w:rPr>
        <w:t>&gt; adjusted level for pregnancy wich</w:t>
      </w:r>
      <w:r w:rsidR="00011DA7" w:rsidRPr="0031053A">
        <w:rPr>
          <w:sz w:val="20"/>
          <w:szCs w:val="20"/>
          <w:lang w:bidi="ar-EG"/>
        </w:rPr>
        <w:t xml:space="preserve"> </w:t>
      </w:r>
      <w:r w:rsidRPr="0031053A">
        <w:rPr>
          <w:sz w:val="20"/>
          <w:szCs w:val="20"/>
          <w:lang w:bidi="ar-EG"/>
        </w:rPr>
        <w:t>is</w:t>
      </w:r>
      <w:r w:rsidR="00011DA7" w:rsidRPr="0031053A">
        <w:rPr>
          <w:sz w:val="20"/>
          <w:szCs w:val="20"/>
          <w:lang w:bidi="ar-EG"/>
        </w:rPr>
        <w:t xml:space="preserve"> </w:t>
      </w:r>
      <w:r w:rsidRPr="0031053A">
        <w:rPr>
          <w:sz w:val="20"/>
          <w:szCs w:val="20"/>
        </w:rPr>
        <w:t>7</w:t>
      </w:r>
      <w:r w:rsidR="00011DA7" w:rsidRPr="0031053A">
        <w:rPr>
          <w:sz w:val="20"/>
          <w:szCs w:val="20"/>
        </w:rPr>
        <w:t>.</w:t>
      </w:r>
      <w:r w:rsidRPr="0031053A">
        <w:rPr>
          <w:sz w:val="20"/>
          <w:szCs w:val="20"/>
        </w:rPr>
        <w:t>5-19</w:t>
      </w:r>
      <w:r w:rsidR="00011DA7" w:rsidRPr="0031053A">
        <w:rPr>
          <w:sz w:val="20"/>
          <w:szCs w:val="20"/>
        </w:rPr>
        <w:t>.</w:t>
      </w:r>
      <w:r w:rsidRPr="0031053A">
        <w:rPr>
          <w:sz w:val="20"/>
          <w:szCs w:val="20"/>
        </w:rPr>
        <w:t>5 μg/dl</w:t>
      </w:r>
      <w:r w:rsidRPr="0031053A">
        <w:rPr>
          <w:color w:val="000000"/>
          <w:sz w:val="20"/>
          <w:szCs w:val="20"/>
        </w:rPr>
        <w:t>)</w:t>
      </w:r>
      <w:r w:rsidR="00011DA7" w:rsidRPr="0031053A">
        <w:rPr>
          <w:sz w:val="20"/>
          <w:szCs w:val="20"/>
          <w:lang w:bidi="ar-EG"/>
        </w:rPr>
        <w:t>.</w:t>
      </w:r>
      <w:r w:rsidRPr="0031053A">
        <w:rPr>
          <w:sz w:val="20"/>
          <w:szCs w:val="20"/>
          <w:lang w:bidi="ar-EG"/>
        </w:rPr>
        <w:t xml:space="preserve"> Mean T4 level was significantly higher</w:t>
      </w:r>
      <w:r w:rsidR="000D79B6" w:rsidRPr="0031053A">
        <w:rPr>
          <w:sz w:val="20"/>
          <w:szCs w:val="20"/>
          <w:lang w:bidi="ar-EG"/>
        </w:rPr>
        <w:t xml:space="preserve"> (</w:t>
      </w:r>
      <w:r w:rsidRPr="0031053A">
        <w:rPr>
          <w:sz w:val="20"/>
          <w:szCs w:val="20"/>
        </w:rPr>
        <w:t>20</w:t>
      </w:r>
      <w:r w:rsidR="00011DA7" w:rsidRPr="0031053A">
        <w:rPr>
          <w:sz w:val="20"/>
          <w:szCs w:val="20"/>
        </w:rPr>
        <w:t>.</w:t>
      </w:r>
      <w:r w:rsidRPr="0031053A">
        <w:rPr>
          <w:sz w:val="20"/>
          <w:szCs w:val="20"/>
        </w:rPr>
        <w:t>1922</w:t>
      </w:r>
      <w:r w:rsidR="009F5730" w:rsidRPr="0031053A">
        <w:rPr>
          <w:sz w:val="20"/>
          <w:szCs w:val="20"/>
        </w:rPr>
        <w:t xml:space="preserve"> </w:t>
      </w:r>
      <w:r w:rsidRPr="0031053A">
        <w:rPr>
          <w:color w:val="000000"/>
          <w:sz w:val="20"/>
          <w:szCs w:val="20"/>
        </w:rPr>
        <w:t>±</w:t>
      </w:r>
      <w:r w:rsidR="009F5730" w:rsidRPr="0031053A">
        <w:rPr>
          <w:color w:val="000000"/>
          <w:sz w:val="20"/>
          <w:szCs w:val="20"/>
        </w:rPr>
        <w:t xml:space="preserve"> </w:t>
      </w:r>
      <w:r w:rsidRPr="0031053A">
        <w:rPr>
          <w:sz w:val="20"/>
          <w:szCs w:val="20"/>
        </w:rPr>
        <w:t>6</w:t>
      </w:r>
      <w:r w:rsidR="00011DA7" w:rsidRPr="0031053A">
        <w:rPr>
          <w:sz w:val="20"/>
          <w:szCs w:val="20"/>
        </w:rPr>
        <w:t>.</w:t>
      </w:r>
      <w:r w:rsidRPr="0031053A">
        <w:rPr>
          <w:sz w:val="20"/>
          <w:szCs w:val="20"/>
        </w:rPr>
        <w:t>05258</w:t>
      </w:r>
      <w:r w:rsidRPr="0031053A">
        <w:rPr>
          <w:sz w:val="20"/>
          <w:szCs w:val="20"/>
          <w:lang w:bidi="ar-EG"/>
        </w:rPr>
        <w:t xml:space="preserve"> </w:t>
      </w:r>
      <w:r w:rsidRPr="0031053A">
        <w:rPr>
          <w:i/>
          <w:iCs/>
          <w:sz w:val="20"/>
          <w:szCs w:val="20"/>
          <w:lang w:bidi="ar-EG"/>
        </w:rPr>
        <w:t>vs</w:t>
      </w:r>
      <w:r w:rsidR="00011DA7" w:rsidRPr="0031053A">
        <w:rPr>
          <w:i/>
          <w:iCs/>
          <w:sz w:val="20"/>
          <w:szCs w:val="20"/>
          <w:lang w:bidi="ar-EG"/>
        </w:rPr>
        <w:t xml:space="preserve"> </w:t>
      </w:r>
      <w:r w:rsidRPr="0031053A">
        <w:rPr>
          <w:sz w:val="20"/>
          <w:szCs w:val="20"/>
        </w:rPr>
        <w:t>11</w:t>
      </w:r>
      <w:r w:rsidR="00011DA7" w:rsidRPr="0031053A">
        <w:rPr>
          <w:sz w:val="20"/>
          <w:szCs w:val="20"/>
        </w:rPr>
        <w:t>.</w:t>
      </w:r>
      <w:r w:rsidRPr="0031053A">
        <w:rPr>
          <w:sz w:val="20"/>
          <w:szCs w:val="20"/>
        </w:rPr>
        <w:t xml:space="preserve">113 </w:t>
      </w:r>
      <w:r w:rsidRPr="0031053A">
        <w:rPr>
          <w:color w:val="000000"/>
          <w:sz w:val="20"/>
          <w:szCs w:val="20"/>
        </w:rPr>
        <w:t>±</w:t>
      </w:r>
      <w:r w:rsidRPr="0031053A">
        <w:rPr>
          <w:sz w:val="20"/>
          <w:szCs w:val="20"/>
        </w:rPr>
        <w:t>3</w:t>
      </w:r>
      <w:r w:rsidR="00011DA7" w:rsidRPr="0031053A">
        <w:rPr>
          <w:sz w:val="20"/>
          <w:szCs w:val="20"/>
        </w:rPr>
        <w:t>.</w:t>
      </w:r>
      <w:r w:rsidRPr="0031053A">
        <w:rPr>
          <w:sz w:val="20"/>
          <w:szCs w:val="20"/>
        </w:rPr>
        <w:t>76418</w:t>
      </w:r>
      <w:r w:rsidRPr="0031053A">
        <w:rPr>
          <w:color w:val="000000"/>
          <w:sz w:val="20"/>
          <w:szCs w:val="20"/>
        </w:rPr>
        <w:t xml:space="preserve"> μg/dl </w:t>
      </w:r>
      <w:r w:rsidR="00011DA7" w:rsidRPr="0031053A">
        <w:rPr>
          <w:sz w:val="20"/>
          <w:szCs w:val="20"/>
          <w:lang w:bidi="ar-EG"/>
        </w:rPr>
        <w:t>)</w:t>
      </w:r>
      <w:r w:rsidRPr="0031053A">
        <w:rPr>
          <w:sz w:val="20"/>
          <w:szCs w:val="20"/>
          <w:lang w:bidi="ar-EG"/>
        </w:rPr>
        <w:t xml:space="preserve"> in study group</w:t>
      </w:r>
      <w:r w:rsidR="000D79B6" w:rsidRPr="0031053A">
        <w:rPr>
          <w:sz w:val="20"/>
          <w:szCs w:val="20"/>
          <w:lang w:bidi="ar-EG"/>
        </w:rPr>
        <w:t xml:space="preserve"> (</w:t>
      </w:r>
      <w:r w:rsidRPr="0031053A">
        <w:rPr>
          <w:sz w:val="20"/>
          <w:szCs w:val="20"/>
          <w:lang w:bidi="ar-EG"/>
        </w:rPr>
        <w:t>p &lt; 0</w:t>
      </w:r>
      <w:r w:rsidR="00011DA7" w:rsidRPr="0031053A">
        <w:rPr>
          <w:sz w:val="20"/>
          <w:szCs w:val="20"/>
          <w:lang w:bidi="ar-EG"/>
        </w:rPr>
        <w:t>.</w:t>
      </w:r>
      <w:r w:rsidRPr="0031053A">
        <w:rPr>
          <w:sz w:val="20"/>
          <w:szCs w:val="20"/>
          <w:lang w:bidi="ar-EG"/>
        </w:rPr>
        <w:t>001)</w:t>
      </w:r>
      <w:r w:rsidR="00011DA7" w:rsidRPr="0031053A">
        <w:rPr>
          <w:sz w:val="20"/>
          <w:szCs w:val="20"/>
          <w:lang w:bidi="ar-EG"/>
        </w:rPr>
        <w:t>.</w:t>
      </w:r>
      <w:r w:rsidRPr="0031053A">
        <w:rPr>
          <w:sz w:val="20"/>
          <w:szCs w:val="20"/>
          <w:lang w:bidi="ar-EG"/>
        </w:rPr>
        <w:t xml:space="preserve"> TT4 was not found to be less than 7</w:t>
      </w:r>
      <w:r w:rsidR="00011DA7" w:rsidRPr="0031053A">
        <w:rPr>
          <w:sz w:val="20"/>
          <w:szCs w:val="20"/>
          <w:lang w:bidi="ar-EG"/>
        </w:rPr>
        <w:t>.</w:t>
      </w:r>
      <w:r w:rsidRPr="0031053A">
        <w:rPr>
          <w:sz w:val="20"/>
          <w:szCs w:val="20"/>
          <w:lang w:bidi="ar-EG"/>
        </w:rPr>
        <w:t xml:space="preserve">5 </w:t>
      </w:r>
      <w:r w:rsidRPr="0031053A">
        <w:rPr>
          <w:sz w:val="20"/>
          <w:szCs w:val="20"/>
        </w:rPr>
        <w:t>μg/dl</w:t>
      </w:r>
      <w:r w:rsidRPr="0031053A">
        <w:rPr>
          <w:color w:val="000000"/>
          <w:sz w:val="20"/>
          <w:szCs w:val="20"/>
        </w:rPr>
        <w:t xml:space="preserve"> in any hyperemetic woman however</w:t>
      </w:r>
      <w:r w:rsidR="00011DA7" w:rsidRPr="0031053A">
        <w:rPr>
          <w:color w:val="000000"/>
          <w:sz w:val="20"/>
          <w:szCs w:val="20"/>
        </w:rPr>
        <w:t xml:space="preserve">, </w:t>
      </w:r>
      <w:r w:rsidRPr="0031053A">
        <w:rPr>
          <w:color w:val="000000"/>
          <w:sz w:val="20"/>
          <w:szCs w:val="20"/>
        </w:rPr>
        <w:t>this occurred in 18% of control women</w:t>
      </w:r>
      <w:r w:rsidR="00011DA7" w:rsidRPr="0031053A">
        <w:rPr>
          <w:color w:val="000000"/>
          <w:sz w:val="20"/>
          <w:szCs w:val="20"/>
        </w:rPr>
        <w:t>.</w:t>
      </w:r>
      <w:r w:rsidRPr="0031053A">
        <w:rPr>
          <w:sz w:val="20"/>
          <w:szCs w:val="20"/>
          <w:lang w:bidi="ar-EG"/>
        </w:rPr>
        <w:t xml:space="preserve"> Mean TSH level was </w:t>
      </w:r>
      <w:r w:rsidRPr="0031053A">
        <w:rPr>
          <w:sz w:val="20"/>
          <w:szCs w:val="20"/>
          <w:lang w:bidi="ar-EG"/>
        </w:rPr>
        <w:lastRenderedPageBreak/>
        <w:t>significantly lower</w:t>
      </w:r>
      <w:r w:rsidR="000D79B6" w:rsidRPr="0031053A">
        <w:rPr>
          <w:sz w:val="20"/>
          <w:szCs w:val="20"/>
          <w:lang w:bidi="ar-EG"/>
        </w:rPr>
        <w:t xml:space="preserve"> (</w:t>
      </w:r>
      <w:r w:rsidRPr="0031053A">
        <w:rPr>
          <w:sz w:val="20"/>
          <w:szCs w:val="20"/>
        </w:rPr>
        <w:t>1</w:t>
      </w:r>
      <w:r w:rsidR="00011DA7" w:rsidRPr="0031053A">
        <w:rPr>
          <w:sz w:val="20"/>
          <w:szCs w:val="20"/>
        </w:rPr>
        <w:t>.</w:t>
      </w:r>
      <w:r w:rsidRPr="0031053A">
        <w:rPr>
          <w:sz w:val="20"/>
          <w:szCs w:val="20"/>
        </w:rPr>
        <w:t xml:space="preserve">0138 </w:t>
      </w:r>
      <w:r w:rsidRPr="0031053A">
        <w:rPr>
          <w:color w:val="000000"/>
          <w:sz w:val="20"/>
          <w:szCs w:val="20"/>
        </w:rPr>
        <w:t>±</w:t>
      </w:r>
      <w:r w:rsidR="009F5730" w:rsidRPr="0031053A">
        <w:rPr>
          <w:color w:val="000000"/>
          <w:sz w:val="20"/>
          <w:szCs w:val="20"/>
        </w:rPr>
        <w:t xml:space="preserve"> </w:t>
      </w:r>
      <w:r w:rsidRPr="0031053A">
        <w:rPr>
          <w:sz w:val="20"/>
          <w:szCs w:val="20"/>
        </w:rPr>
        <w:t>0</w:t>
      </w:r>
      <w:r w:rsidR="00011DA7" w:rsidRPr="0031053A">
        <w:rPr>
          <w:sz w:val="20"/>
          <w:szCs w:val="20"/>
        </w:rPr>
        <w:t>.</w:t>
      </w:r>
      <w:r w:rsidRPr="0031053A">
        <w:rPr>
          <w:sz w:val="20"/>
          <w:szCs w:val="20"/>
        </w:rPr>
        <w:t>40550</w:t>
      </w:r>
      <w:r w:rsidRPr="0031053A">
        <w:rPr>
          <w:sz w:val="20"/>
          <w:szCs w:val="20"/>
          <w:lang w:bidi="ar-EG"/>
        </w:rPr>
        <w:t xml:space="preserve"> </w:t>
      </w:r>
      <w:r w:rsidRPr="0031053A">
        <w:rPr>
          <w:i/>
          <w:iCs/>
          <w:sz w:val="20"/>
          <w:szCs w:val="20"/>
          <w:lang w:bidi="ar-EG"/>
        </w:rPr>
        <w:t>vs</w:t>
      </w:r>
      <w:r w:rsidRPr="0031053A">
        <w:rPr>
          <w:sz w:val="20"/>
          <w:szCs w:val="20"/>
          <w:lang w:bidi="ar-EG"/>
        </w:rPr>
        <w:t xml:space="preserve"> </w:t>
      </w:r>
      <w:r w:rsidRPr="0031053A">
        <w:rPr>
          <w:sz w:val="20"/>
          <w:szCs w:val="20"/>
        </w:rPr>
        <w:t>1</w:t>
      </w:r>
      <w:r w:rsidR="00011DA7" w:rsidRPr="0031053A">
        <w:rPr>
          <w:sz w:val="20"/>
          <w:szCs w:val="20"/>
        </w:rPr>
        <w:t>.</w:t>
      </w:r>
      <w:r w:rsidRPr="0031053A">
        <w:rPr>
          <w:sz w:val="20"/>
          <w:szCs w:val="20"/>
        </w:rPr>
        <w:t xml:space="preserve">446 </w:t>
      </w:r>
      <w:r w:rsidRPr="0031053A">
        <w:rPr>
          <w:color w:val="000000"/>
          <w:sz w:val="20"/>
          <w:szCs w:val="20"/>
        </w:rPr>
        <w:t>±</w:t>
      </w:r>
      <w:r w:rsidRPr="0031053A">
        <w:rPr>
          <w:sz w:val="20"/>
          <w:szCs w:val="20"/>
        </w:rPr>
        <w:t xml:space="preserve"> 0</w:t>
      </w:r>
      <w:r w:rsidR="00011DA7" w:rsidRPr="0031053A">
        <w:rPr>
          <w:sz w:val="20"/>
          <w:szCs w:val="20"/>
        </w:rPr>
        <w:t>.</w:t>
      </w:r>
      <w:r w:rsidRPr="0031053A">
        <w:rPr>
          <w:sz w:val="20"/>
          <w:szCs w:val="20"/>
        </w:rPr>
        <w:t>60494</w:t>
      </w:r>
      <w:r w:rsidRPr="0031053A">
        <w:rPr>
          <w:sz w:val="20"/>
          <w:szCs w:val="20"/>
          <w:lang w:bidi="ar-EG"/>
        </w:rPr>
        <w:t xml:space="preserve"> μIU/ml</w:t>
      </w:r>
      <w:r w:rsidR="00011DA7" w:rsidRPr="0031053A">
        <w:rPr>
          <w:sz w:val="20"/>
          <w:szCs w:val="20"/>
          <w:lang w:bidi="ar-EG"/>
        </w:rPr>
        <w:t>)</w:t>
      </w:r>
      <w:r w:rsidRPr="0031053A">
        <w:rPr>
          <w:sz w:val="20"/>
          <w:szCs w:val="20"/>
          <w:lang w:bidi="ar-EG"/>
        </w:rPr>
        <w:t xml:space="preserve"> in study group</w:t>
      </w:r>
      <w:r w:rsidR="000D79B6" w:rsidRPr="0031053A">
        <w:rPr>
          <w:sz w:val="20"/>
          <w:szCs w:val="20"/>
          <w:lang w:bidi="ar-EG"/>
        </w:rPr>
        <w:t xml:space="preserve"> (</w:t>
      </w:r>
      <w:r w:rsidRPr="0031053A">
        <w:rPr>
          <w:sz w:val="20"/>
          <w:szCs w:val="20"/>
          <w:lang w:bidi="ar-EG"/>
        </w:rPr>
        <w:t>p &lt; 0</w:t>
      </w:r>
      <w:r w:rsidR="00011DA7" w:rsidRPr="0031053A">
        <w:rPr>
          <w:sz w:val="20"/>
          <w:szCs w:val="20"/>
          <w:lang w:bidi="ar-EG"/>
        </w:rPr>
        <w:t>.</w:t>
      </w:r>
      <w:r w:rsidRPr="0031053A">
        <w:rPr>
          <w:sz w:val="20"/>
          <w:szCs w:val="20"/>
          <w:lang w:bidi="ar-EG"/>
        </w:rPr>
        <w:t>001)</w:t>
      </w:r>
      <w:r w:rsidR="00011DA7" w:rsidRPr="0031053A">
        <w:rPr>
          <w:sz w:val="20"/>
          <w:szCs w:val="20"/>
          <w:lang w:bidi="ar-EG"/>
        </w:rPr>
        <w:t>.</w:t>
      </w:r>
      <w:r w:rsidRPr="0031053A">
        <w:rPr>
          <w:sz w:val="20"/>
          <w:szCs w:val="20"/>
          <w:lang w:bidi="ar-EG"/>
        </w:rPr>
        <w:t xml:space="preserve"> Serum TSH level was less than normal</w:t>
      </w:r>
      <w:r w:rsidR="000D79B6" w:rsidRPr="0031053A">
        <w:rPr>
          <w:sz w:val="20"/>
          <w:szCs w:val="20"/>
          <w:lang w:bidi="ar-EG"/>
        </w:rPr>
        <w:t xml:space="preserve"> (</w:t>
      </w:r>
      <w:r w:rsidRPr="0031053A">
        <w:rPr>
          <w:sz w:val="20"/>
          <w:szCs w:val="20"/>
          <w:lang w:bidi="ar-EG"/>
        </w:rPr>
        <w:t xml:space="preserve">&lt; </w:t>
      </w:r>
      <w:r w:rsidRPr="0031053A">
        <w:rPr>
          <w:sz w:val="20"/>
          <w:szCs w:val="20"/>
        </w:rPr>
        <w:t>0</w:t>
      </w:r>
      <w:r w:rsidR="00011DA7" w:rsidRPr="0031053A">
        <w:rPr>
          <w:sz w:val="20"/>
          <w:szCs w:val="20"/>
        </w:rPr>
        <w:t>.</w:t>
      </w:r>
      <w:r w:rsidRPr="0031053A">
        <w:rPr>
          <w:sz w:val="20"/>
          <w:szCs w:val="20"/>
        </w:rPr>
        <w:t>4_4</w:t>
      </w:r>
      <w:r w:rsidR="00011DA7" w:rsidRPr="0031053A">
        <w:rPr>
          <w:sz w:val="20"/>
          <w:szCs w:val="20"/>
        </w:rPr>
        <w:t>.</w:t>
      </w:r>
      <w:r w:rsidRPr="0031053A">
        <w:rPr>
          <w:sz w:val="20"/>
          <w:szCs w:val="20"/>
        </w:rPr>
        <w:t>2</w:t>
      </w:r>
      <w:r w:rsidRPr="0031053A">
        <w:rPr>
          <w:sz w:val="20"/>
          <w:szCs w:val="20"/>
          <w:lang w:bidi="ar-EG"/>
        </w:rPr>
        <w:t xml:space="preserve"> μIU/ml</w:t>
      </w:r>
      <w:r w:rsidR="00011DA7" w:rsidRPr="0031053A">
        <w:rPr>
          <w:sz w:val="20"/>
          <w:szCs w:val="20"/>
          <w:lang w:bidi="ar-EG"/>
        </w:rPr>
        <w:t>)</w:t>
      </w:r>
      <w:r w:rsidRPr="0031053A">
        <w:rPr>
          <w:sz w:val="20"/>
          <w:szCs w:val="20"/>
          <w:lang w:bidi="ar-EG"/>
        </w:rPr>
        <w:t xml:space="preserve"> in 6 %women of study group whereas in control group only 2 % had TSH less than normal</w:t>
      </w:r>
      <w:r w:rsidR="00011DA7" w:rsidRPr="0031053A">
        <w:rPr>
          <w:sz w:val="20"/>
          <w:szCs w:val="20"/>
          <w:lang w:bidi="ar-EG"/>
        </w:rPr>
        <w:t>.</w:t>
      </w:r>
      <w:r w:rsidRPr="0031053A">
        <w:rPr>
          <w:sz w:val="20"/>
          <w:szCs w:val="20"/>
          <w:lang w:bidi="ar-EG"/>
        </w:rPr>
        <w:t xml:space="preserve"> TSH levels from 0</w:t>
      </w:r>
      <w:r w:rsidR="00011DA7" w:rsidRPr="0031053A">
        <w:rPr>
          <w:sz w:val="20"/>
          <w:szCs w:val="20"/>
          <w:lang w:bidi="ar-EG"/>
        </w:rPr>
        <w:t>.</w:t>
      </w:r>
      <w:r w:rsidRPr="0031053A">
        <w:rPr>
          <w:sz w:val="20"/>
          <w:szCs w:val="20"/>
          <w:lang w:bidi="ar-EG"/>
        </w:rPr>
        <w:t>4 μIU/ml to less than 1 μIU/ml have been found in 38% of HG women compared to 24% of control group</w:t>
      </w:r>
      <w:r w:rsidR="00011DA7" w:rsidRPr="0031053A">
        <w:rPr>
          <w:sz w:val="20"/>
          <w:szCs w:val="20"/>
          <w:lang w:bidi="ar-EG"/>
        </w:rPr>
        <w:t>.</w:t>
      </w:r>
      <w:r w:rsidRPr="0031053A">
        <w:rPr>
          <w:sz w:val="20"/>
          <w:szCs w:val="20"/>
          <w:lang w:bidi="ar-EG"/>
        </w:rPr>
        <w:t xml:space="preserve"> TSH levels from 1 μIU/ml to less than 2 μIU/ml have been found in</w:t>
      </w:r>
      <w:r w:rsidR="00011DA7" w:rsidRPr="0031053A">
        <w:rPr>
          <w:sz w:val="20"/>
          <w:szCs w:val="20"/>
          <w:lang w:bidi="ar-EG"/>
        </w:rPr>
        <w:t xml:space="preserve"> </w:t>
      </w:r>
      <w:r w:rsidRPr="0031053A">
        <w:rPr>
          <w:sz w:val="20"/>
          <w:szCs w:val="20"/>
          <w:lang w:bidi="ar-EG"/>
        </w:rPr>
        <w:t>50% of HG women compared to 48% of control group</w:t>
      </w:r>
      <w:r w:rsidR="00011DA7" w:rsidRPr="0031053A">
        <w:rPr>
          <w:sz w:val="20"/>
          <w:szCs w:val="20"/>
          <w:lang w:bidi="ar-EG"/>
        </w:rPr>
        <w:t>.</w:t>
      </w:r>
      <w:r w:rsidRPr="0031053A">
        <w:rPr>
          <w:sz w:val="20"/>
          <w:szCs w:val="20"/>
          <w:lang w:bidi="ar-EG"/>
        </w:rPr>
        <w:t xml:space="preserve"> TSH levels of 2 μIU/ml</w:t>
      </w:r>
      <w:r w:rsidR="00011DA7" w:rsidRPr="0031053A">
        <w:rPr>
          <w:sz w:val="20"/>
          <w:szCs w:val="20"/>
          <w:lang w:bidi="ar-EG"/>
        </w:rPr>
        <w:t xml:space="preserve"> </w:t>
      </w:r>
      <w:r w:rsidRPr="0031053A">
        <w:rPr>
          <w:sz w:val="20"/>
          <w:szCs w:val="20"/>
          <w:lang w:bidi="ar-EG"/>
        </w:rPr>
        <w:t>or more have been found in 6% of HG patients compared to 26% of control group</w:t>
      </w:r>
      <w:r w:rsidR="00011DA7" w:rsidRPr="0031053A">
        <w:rPr>
          <w:sz w:val="20"/>
          <w:szCs w:val="20"/>
          <w:lang w:bidi="ar-EG"/>
        </w:rPr>
        <w:t>.</w:t>
      </w:r>
      <w:r w:rsidRPr="0031053A">
        <w:rPr>
          <w:sz w:val="20"/>
          <w:szCs w:val="20"/>
          <w:lang w:bidi="ar-EG"/>
        </w:rPr>
        <w:t xml:space="preserve"> </w:t>
      </w:r>
      <w:r w:rsidR="00E536C1" w:rsidRPr="0031053A">
        <w:rPr>
          <w:sz w:val="20"/>
          <w:szCs w:val="20"/>
          <w:lang w:bidi="ar-EG"/>
        </w:rPr>
        <w:t xml:space="preserve">The present study </w:t>
      </w:r>
      <w:r w:rsidRPr="0031053A">
        <w:rPr>
          <w:sz w:val="20"/>
          <w:szCs w:val="20"/>
          <w:lang w:bidi="ar-EG"/>
        </w:rPr>
        <w:t>found</w:t>
      </w:r>
      <w:r w:rsidR="00E536C1" w:rsidRPr="0031053A">
        <w:rPr>
          <w:sz w:val="20"/>
          <w:szCs w:val="20"/>
          <w:lang w:bidi="ar-EG"/>
        </w:rPr>
        <w:t xml:space="preserve"> that</w:t>
      </w:r>
      <w:r w:rsidRPr="0031053A">
        <w:rPr>
          <w:sz w:val="20"/>
          <w:szCs w:val="20"/>
          <w:lang w:bidi="ar-EG"/>
        </w:rPr>
        <w:t xml:space="preserve"> the highest level for TSH in HG women as 2</w:t>
      </w:r>
      <w:r w:rsidR="00011DA7" w:rsidRPr="0031053A">
        <w:rPr>
          <w:sz w:val="20"/>
          <w:szCs w:val="20"/>
          <w:lang w:bidi="ar-EG"/>
        </w:rPr>
        <w:t>.</w:t>
      </w:r>
      <w:r w:rsidRPr="0031053A">
        <w:rPr>
          <w:sz w:val="20"/>
          <w:szCs w:val="20"/>
          <w:lang w:bidi="ar-EG"/>
        </w:rPr>
        <w:t>1</w:t>
      </w:r>
      <w:r w:rsidR="00011DA7" w:rsidRPr="0031053A">
        <w:rPr>
          <w:sz w:val="20"/>
          <w:szCs w:val="20"/>
          <w:lang w:bidi="ar-EG"/>
        </w:rPr>
        <w:t xml:space="preserve"> </w:t>
      </w:r>
      <w:r w:rsidRPr="0031053A">
        <w:rPr>
          <w:sz w:val="20"/>
          <w:szCs w:val="20"/>
          <w:lang w:bidi="ar-EG"/>
        </w:rPr>
        <w:t>μIU/ml compared to 3</w:t>
      </w:r>
      <w:r w:rsidR="00011DA7" w:rsidRPr="0031053A">
        <w:rPr>
          <w:sz w:val="20"/>
          <w:szCs w:val="20"/>
          <w:lang w:bidi="ar-EG"/>
        </w:rPr>
        <w:t xml:space="preserve"> </w:t>
      </w:r>
      <w:r w:rsidRPr="0031053A">
        <w:rPr>
          <w:sz w:val="20"/>
          <w:szCs w:val="20"/>
          <w:lang w:bidi="ar-EG"/>
        </w:rPr>
        <w:t>μIU/ml in control women</w:t>
      </w:r>
      <w:r w:rsidR="00011DA7" w:rsidRPr="0031053A">
        <w:rPr>
          <w:sz w:val="20"/>
          <w:szCs w:val="20"/>
          <w:lang w:bidi="ar-EG"/>
        </w:rPr>
        <w:t>.</w:t>
      </w:r>
    </w:p>
    <w:p w:rsidR="00FE68DE" w:rsidRPr="0031053A" w:rsidRDefault="00626408" w:rsidP="0031053A">
      <w:pPr>
        <w:bidi w:val="0"/>
        <w:snapToGrid w:val="0"/>
        <w:ind w:firstLine="425"/>
        <w:jc w:val="both"/>
        <w:rPr>
          <w:sz w:val="20"/>
          <w:szCs w:val="20"/>
          <w:lang w:bidi="ar-EG"/>
        </w:rPr>
      </w:pPr>
      <w:r w:rsidRPr="0031053A">
        <w:rPr>
          <w:sz w:val="20"/>
          <w:szCs w:val="20"/>
          <w:lang w:eastAsia="ar-SA" w:bidi="ar-EG"/>
        </w:rPr>
        <w:t xml:space="preserve">The </w:t>
      </w:r>
      <w:r w:rsidRPr="0031053A">
        <w:rPr>
          <w:sz w:val="20"/>
          <w:szCs w:val="20"/>
          <w:lang w:bidi="ar-EG"/>
        </w:rPr>
        <w:t>present</w:t>
      </w:r>
      <w:r w:rsidR="00FE68DE" w:rsidRPr="0031053A">
        <w:rPr>
          <w:sz w:val="20"/>
          <w:szCs w:val="20"/>
          <w:lang w:eastAsia="ar-SA" w:bidi="ar-EG"/>
        </w:rPr>
        <w:t xml:space="preserve"> study</w:t>
      </w:r>
      <w:r w:rsidR="00011DA7" w:rsidRPr="0031053A">
        <w:rPr>
          <w:sz w:val="20"/>
          <w:szCs w:val="20"/>
          <w:lang w:eastAsia="ar-SA" w:bidi="ar-EG"/>
        </w:rPr>
        <w:t xml:space="preserve"> </w:t>
      </w:r>
      <w:r w:rsidR="00FE68DE" w:rsidRPr="0031053A">
        <w:rPr>
          <w:sz w:val="20"/>
          <w:szCs w:val="20"/>
          <w:lang w:eastAsia="ar-SA" w:bidi="ar-EG"/>
        </w:rPr>
        <w:t>was broadly consistent to the finding of</w:t>
      </w:r>
      <w:r w:rsidR="00AC72F3">
        <w:rPr>
          <w:sz w:val="20"/>
          <w:szCs w:val="20"/>
          <w:lang w:eastAsia="ar-SA" w:bidi="ar-EG"/>
        </w:rPr>
        <w:t xml:space="preserve"> </w:t>
      </w:r>
      <w:r w:rsidR="00FE68DE" w:rsidRPr="0031053A">
        <w:rPr>
          <w:sz w:val="20"/>
          <w:szCs w:val="20"/>
        </w:rPr>
        <w:t>who</w:t>
      </w:r>
      <w:r w:rsidR="00011DA7" w:rsidRPr="0031053A">
        <w:rPr>
          <w:sz w:val="20"/>
          <w:szCs w:val="20"/>
        </w:rPr>
        <w:t xml:space="preserve"> </w:t>
      </w:r>
      <w:r w:rsidR="00FE68DE" w:rsidRPr="0031053A">
        <w:rPr>
          <w:sz w:val="20"/>
          <w:szCs w:val="20"/>
        </w:rPr>
        <w:t>found</w:t>
      </w:r>
      <w:r w:rsidR="00011DA7" w:rsidRPr="0031053A">
        <w:rPr>
          <w:sz w:val="20"/>
          <w:szCs w:val="20"/>
        </w:rPr>
        <w:t xml:space="preserve"> </w:t>
      </w:r>
      <w:r w:rsidR="00FE68DE" w:rsidRPr="0031053A">
        <w:rPr>
          <w:sz w:val="20"/>
          <w:szCs w:val="20"/>
        </w:rPr>
        <w:t>that</w:t>
      </w:r>
      <w:r w:rsidR="00011DA7" w:rsidRPr="0031053A">
        <w:rPr>
          <w:sz w:val="20"/>
          <w:szCs w:val="20"/>
        </w:rPr>
        <w:t xml:space="preserve"> </w:t>
      </w:r>
      <w:r w:rsidR="00FE68DE" w:rsidRPr="0031053A">
        <w:rPr>
          <w:sz w:val="20"/>
          <w:szCs w:val="20"/>
        </w:rPr>
        <w:t>maternal age and all hormones</w:t>
      </w:r>
      <w:r w:rsidR="000D79B6" w:rsidRPr="0031053A">
        <w:rPr>
          <w:sz w:val="20"/>
          <w:szCs w:val="20"/>
        </w:rPr>
        <w:t xml:space="preserve"> (</w:t>
      </w:r>
      <w:r w:rsidR="00FE68DE" w:rsidRPr="0031053A">
        <w:rPr>
          <w:sz w:val="20"/>
          <w:szCs w:val="20"/>
        </w:rPr>
        <w:t>thyroid stimulating hormone</w:t>
      </w:r>
      <w:r w:rsidR="00011DA7" w:rsidRPr="0031053A">
        <w:rPr>
          <w:sz w:val="20"/>
          <w:szCs w:val="20"/>
        </w:rPr>
        <w:t xml:space="preserve">, </w:t>
      </w:r>
      <w:r w:rsidR="00FE68DE" w:rsidRPr="0031053A">
        <w:rPr>
          <w:sz w:val="20"/>
          <w:szCs w:val="20"/>
        </w:rPr>
        <w:t>free thyroxine</w:t>
      </w:r>
      <w:r w:rsidR="00011DA7" w:rsidRPr="0031053A">
        <w:rPr>
          <w:sz w:val="20"/>
          <w:szCs w:val="20"/>
        </w:rPr>
        <w:t xml:space="preserve">, </w:t>
      </w:r>
      <w:r w:rsidR="00FE68DE" w:rsidRPr="0031053A">
        <w:rPr>
          <w:sz w:val="20"/>
          <w:szCs w:val="20"/>
        </w:rPr>
        <w:t>free triiodothyronine and total beta human chorionic gonadotropin</w:t>
      </w:r>
      <w:r w:rsidR="00011DA7" w:rsidRPr="0031053A">
        <w:rPr>
          <w:sz w:val="20"/>
          <w:szCs w:val="20"/>
        </w:rPr>
        <w:t xml:space="preserve"> </w:t>
      </w:r>
      <w:r w:rsidR="00FE68DE" w:rsidRPr="0031053A">
        <w:rPr>
          <w:sz w:val="20"/>
          <w:szCs w:val="20"/>
        </w:rPr>
        <w:t>were significantly different between the hyperemetic</w:t>
      </w:r>
      <w:r w:rsidR="000D79B6" w:rsidRPr="0031053A">
        <w:rPr>
          <w:sz w:val="20"/>
          <w:szCs w:val="20"/>
        </w:rPr>
        <w:t xml:space="preserve"> (</w:t>
      </w:r>
      <w:r w:rsidR="00FE68DE" w:rsidRPr="0031053A">
        <w:rPr>
          <w:sz w:val="20"/>
          <w:szCs w:val="20"/>
        </w:rPr>
        <w:t>n=58) and control</w:t>
      </w:r>
      <w:r w:rsidR="000D79B6" w:rsidRPr="0031053A">
        <w:rPr>
          <w:sz w:val="20"/>
          <w:szCs w:val="20"/>
        </w:rPr>
        <w:t xml:space="preserve"> (</w:t>
      </w:r>
      <w:r w:rsidR="00FE68DE" w:rsidRPr="0031053A">
        <w:rPr>
          <w:sz w:val="20"/>
          <w:szCs w:val="20"/>
        </w:rPr>
        <w:t>n=58) groups</w:t>
      </w:r>
      <w:r w:rsidR="00011DA7" w:rsidRPr="0031053A">
        <w:rPr>
          <w:sz w:val="20"/>
          <w:szCs w:val="20"/>
        </w:rPr>
        <w:t>.</w:t>
      </w:r>
      <w:r w:rsidR="00FE68DE" w:rsidRPr="0031053A">
        <w:rPr>
          <w:sz w:val="20"/>
          <w:szCs w:val="20"/>
        </w:rPr>
        <w:t xml:space="preserve"> However</w:t>
      </w:r>
      <w:r w:rsidR="00011DA7" w:rsidRPr="0031053A">
        <w:rPr>
          <w:sz w:val="20"/>
          <w:szCs w:val="20"/>
        </w:rPr>
        <w:t xml:space="preserve">, </w:t>
      </w:r>
      <w:r w:rsidR="00FE68DE" w:rsidRPr="0031053A">
        <w:rPr>
          <w:sz w:val="20"/>
          <w:szCs w:val="20"/>
        </w:rPr>
        <w:t>logistic regression analysis demonstrated that only maternal age</w:t>
      </w:r>
      <w:r w:rsidR="00011DA7" w:rsidRPr="0031053A">
        <w:rPr>
          <w:sz w:val="20"/>
          <w:szCs w:val="20"/>
        </w:rPr>
        <w:t xml:space="preserve">, </w:t>
      </w:r>
      <w:r w:rsidR="00FE68DE" w:rsidRPr="0031053A">
        <w:rPr>
          <w:sz w:val="20"/>
          <w:szCs w:val="20"/>
        </w:rPr>
        <w:t>free thyroxine and thyroid stimulating hormone were significant independent variables</w:t>
      </w:r>
      <w:r w:rsidR="00011DA7" w:rsidRPr="0031053A">
        <w:rPr>
          <w:sz w:val="20"/>
          <w:szCs w:val="20"/>
        </w:rPr>
        <w:t>.</w:t>
      </w:r>
      <w:r w:rsidR="00FE68DE" w:rsidRPr="0031053A">
        <w:rPr>
          <w:sz w:val="20"/>
          <w:szCs w:val="20"/>
        </w:rPr>
        <w:t xml:space="preserve"> Differences in maternal age and thyroid function are highly discriminatory with regard to hyperemesis gravidarum</w:t>
      </w:r>
      <w:r w:rsidR="00011DA7" w:rsidRPr="0031053A">
        <w:rPr>
          <w:sz w:val="20"/>
          <w:szCs w:val="20"/>
        </w:rPr>
        <w:t>.</w:t>
      </w:r>
    </w:p>
    <w:p w:rsidR="00FE68DE" w:rsidRPr="0031053A" w:rsidRDefault="00626408" w:rsidP="0031053A">
      <w:pPr>
        <w:bidi w:val="0"/>
        <w:snapToGrid w:val="0"/>
        <w:ind w:firstLine="425"/>
        <w:jc w:val="both"/>
        <w:rPr>
          <w:sz w:val="20"/>
          <w:szCs w:val="20"/>
          <w:lang w:eastAsia="ar-SA" w:bidi="ar-EG"/>
        </w:rPr>
      </w:pPr>
      <w:r w:rsidRPr="0031053A">
        <w:rPr>
          <w:sz w:val="20"/>
          <w:szCs w:val="20"/>
        </w:rPr>
        <w:t xml:space="preserve">The </w:t>
      </w:r>
      <w:r w:rsidR="00FE68DE" w:rsidRPr="0031053A">
        <w:rPr>
          <w:sz w:val="20"/>
          <w:szCs w:val="20"/>
        </w:rPr>
        <w:t>results</w:t>
      </w:r>
      <w:r w:rsidRPr="0031053A">
        <w:rPr>
          <w:sz w:val="20"/>
          <w:szCs w:val="20"/>
        </w:rPr>
        <w:t xml:space="preserve"> of the current study</w:t>
      </w:r>
      <w:r w:rsidR="00FE68DE" w:rsidRPr="0031053A">
        <w:rPr>
          <w:sz w:val="20"/>
          <w:szCs w:val="20"/>
        </w:rPr>
        <w:t xml:space="preserve"> are in agreement with </w:t>
      </w:r>
      <w:r w:rsidR="00E27480" w:rsidRPr="0031053A">
        <w:rPr>
          <w:b/>
          <w:bCs/>
          <w:i/>
          <w:iCs/>
          <w:sz w:val="20"/>
          <w:szCs w:val="20"/>
        </w:rPr>
        <w:t>(15)</w:t>
      </w:r>
      <w:r w:rsidR="00FE68DE" w:rsidRPr="0031053A">
        <w:rPr>
          <w:sz w:val="20"/>
          <w:szCs w:val="20"/>
        </w:rPr>
        <w:t xml:space="preserve"> in Kuwait</w:t>
      </w:r>
      <w:r w:rsidR="00011DA7" w:rsidRPr="0031053A">
        <w:rPr>
          <w:sz w:val="20"/>
          <w:szCs w:val="20"/>
        </w:rPr>
        <w:t>.</w:t>
      </w:r>
      <w:r w:rsidR="00FE68DE" w:rsidRPr="0031053A">
        <w:rPr>
          <w:sz w:val="20"/>
          <w:szCs w:val="20"/>
        </w:rPr>
        <w:t xml:space="preserve"> The hyperemesis gravidarum group</w:t>
      </w:r>
      <w:r w:rsidR="000D79B6" w:rsidRPr="0031053A">
        <w:rPr>
          <w:sz w:val="20"/>
          <w:szCs w:val="20"/>
        </w:rPr>
        <w:t xml:space="preserve"> (</w:t>
      </w:r>
      <w:r w:rsidR="00FE68DE" w:rsidRPr="0031053A">
        <w:rPr>
          <w:sz w:val="20"/>
          <w:szCs w:val="20"/>
        </w:rPr>
        <w:t>n=50</w:t>
      </w:r>
      <w:r w:rsidR="00011DA7" w:rsidRPr="0031053A">
        <w:rPr>
          <w:sz w:val="20"/>
          <w:szCs w:val="20"/>
        </w:rPr>
        <w:t xml:space="preserve">., </w:t>
      </w:r>
      <w:r w:rsidR="00FE68DE" w:rsidRPr="0031053A">
        <w:rPr>
          <w:sz w:val="20"/>
          <w:szCs w:val="20"/>
        </w:rPr>
        <w:t>with ketonuria 3+ or more on dip stick examination</w:t>
      </w:r>
      <w:r w:rsidR="00011DA7" w:rsidRPr="0031053A">
        <w:rPr>
          <w:sz w:val="20"/>
          <w:szCs w:val="20"/>
        </w:rPr>
        <w:t>)</w:t>
      </w:r>
      <w:r w:rsidR="00FE68DE" w:rsidRPr="0031053A">
        <w:rPr>
          <w:sz w:val="20"/>
          <w:szCs w:val="20"/>
        </w:rPr>
        <w:t xml:space="preserve"> had significantly higher hormone titres</w:t>
      </w:r>
      <w:r w:rsidR="00011DA7" w:rsidRPr="0031053A">
        <w:rPr>
          <w:sz w:val="20"/>
          <w:szCs w:val="20"/>
        </w:rPr>
        <w:t xml:space="preserve"> </w:t>
      </w:r>
      <w:r w:rsidR="00FE68DE" w:rsidRPr="0031053A">
        <w:rPr>
          <w:sz w:val="20"/>
          <w:szCs w:val="20"/>
        </w:rPr>
        <w:t>with TT4 11</w:t>
      </w:r>
      <w:r w:rsidR="00011DA7" w:rsidRPr="0031053A">
        <w:rPr>
          <w:sz w:val="20"/>
          <w:szCs w:val="20"/>
        </w:rPr>
        <w:t>.</w:t>
      </w:r>
      <w:r w:rsidR="00FE68DE" w:rsidRPr="0031053A">
        <w:rPr>
          <w:sz w:val="20"/>
          <w:szCs w:val="20"/>
        </w:rPr>
        <w:t>1±3</w:t>
      </w:r>
      <w:r w:rsidR="00011DA7" w:rsidRPr="0031053A">
        <w:rPr>
          <w:sz w:val="20"/>
          <w:szCs w:val="20"/>
        </w:rPr>
        <w:t>.</w:t>
      </w:r>
      <w:r w:rsidR="00FE68DE" w:rsidRPr="0031053A">
        <w:rPr>
          <w:sz w:val="20"/>
          <w:szCs w:val="20"/>
        </w:rPr>
        <w:t>66 versus 9</w:t>
      </w:r>
      <w:r w:rsidR="00011DA7" w:rsidRPr="0031053A">
        <w:rPr>
          <w:sz w:val="20"/>
          <w:szCs w:val="20"/>
        </w:rPr>
        <w:t>.</w:t>
      </w:r>
      <w:r w:rsidR="00FE68DE" w:rsidRPr="0031053A">
        <w:rPr>
          <w:sz w:val="20"/>
          <w:szCs w:val="20"/>
        </w:rPr>
        <w:t>21±2</w:t>
      </w:r>
      <w:r w:rsidR="00011DA7" w:rsidRPr="0031053A">
        <w:rPr>
          <w:sz w:val="20"/>
          <w:szCs w:val="20"/>
        </w:rPr>
        <w:t>.</w:t>
      </w:r>
      <w:r w:rsidR="00FE68DE" w:rsidRPr="0031053A">
        <w:rPr>
          <w:sz w:val="20"/>
          <w:szCs w:val="20"/>
        </w:rPr>
        <w:t>30 μg/dl</w:t>
      </w:r>
      <w:r w:rsidR="00011DA7" w:rsidRPr="0031053A">
        <w:rPr>
          <w:sz w:val="20"/>
          <w:szCs w:val="20"/>
        </w:rPr>
        <w:t xml:space="preserve">, </w:t>
      </w:r>
      <w:r w:rsidR="00FE68DE" w:rsidRPr="0031053A">
        <w:rPr>
          <w:sz w:val="20"/>
          <w:szCs w:val="20"/>
        </w:rPr>
        <w:t>p&lt;0</w:t>
      </w:r>
      <w:r w:rsidR="00011DA7" w:rsidRPr="0031053A">
        <w:rPr>
          <w:sz w:val="20"/>
          <w:szCs w:val="20"/>
        </w:rPr>
        <w:t>.</w:t>
      </w:r>
      <w:r w:rsidR="00FE68DE" w:rsidRPr="0031053A">
        <w:rPr>
          <w:sz w:val="20"/>
          <w:szCs w:val="20"/>
        </w:rPr>
        <w:t>004 and FT4 1</w:t>
      </w:r>
      <w:r w:rsidR="00011DA7" w:rsidRPr="0031053A">
        <w:rPr>
          <w:sz w:val="20"/>
          <w:szCs w:val="20"/>
        </w:rPr>
        <w:t>.</w:t>
      </w:r>
      <w:r w:rsidR="00FE68DE" w:rsidRPr="0031053A">
        <w:rPr>
          <w:sz w:val="20"/>
          <w:szCs w:val="20"/>
        </w:rPr>
        <w:t>45±0</w:t>
      </w:r>
      <w:r w:rsidR="00011DA7" w:rsidRPr="0031053A">
        <w:rPr>
          <w:sz w:val="20"/>
          <w:szCs w:val="20"/>
        </w:rPr>
        <w:t>.</w:t>
      </w:r>
      <w:r w:rsidR="00FE68DE" w:rsidRPr="0031053A">
        <w:rPr>
          <w:sz w:val="20"/>
          <w:szCs w:val="20"/>
        </w:rPr>
        <w:t>39 compared to 1</w:t>
      </w:r>
      <w:r w:rsidR="00011DA7" w:rsidRPr="0031053A">
        <w:rPr>
          <w:sz w:val="20"/>
          <w:szCs w:val="20"/>
        </w:rPr>
        <w:t>.</w:t>
      </w:r>
      <w:r w:rsidR="00FE68DE" w:rsidRPr="0031053A">
        <w:rPr>
          <w:sz w:val="20"/>
          <w:szCs w:val="20"/>
        </w:rPr>
        <w:t>28±0</w:t>
      </w:r>
      <w:r w:rsidR="00011DA7" w:rsidRPr="0031053A">
        <w:rPr>
          <w:sz w:val="20"/>
          <w:szCs w:val="20"/>
        </w:rPr>
        <w:t>.</w:t>
      </w:r>
      <w:r w:rsidR="00FE68DE" w:rsidRPr="0031053A">
        <w:rPr>
          <w:sz w:val="20"/>
          <w:szCs w:val="20"/>
        </w:rPr>
        <w:t>23</w:t>
      </w:r>
      <w:r w:rsidR="00011DA7" w:rsidRPr="0031053A">
        <w:rPr>
          <w:sz w:val="20"/>
          <w:szCs w:val="20"/>
        </w:rPr>
        <w:t xml:space="preserve">, </w:t>
      </w:r>
      <w:r w:rsidR="00FE68DE" w:rsidRPr="0031053A">
        <w:rPr>
          <w:sz w:val="20"/>
          <w:szCs w:val="20"/>
        </w:rPr>
        <w:t>p&lt;0</w:t>
      </w:r>
      <w:r w:rsidR="00011DA7" w:rsidRPr="0031053A">
        <w:rPr>
          <w:sz w:val="20"/>
          <w:szCs w:val="20"/>
        </w:rPr>
        <w:t>.</w:t>
      </w:r>
      <w:r w:rsidR="00FE68DE" w:rsidRPr="0031053A">
        <w:rPr>
          <w:sz w:val="20"/>
          <w:szCs w:val="20"/>
        </w:rPr>
        <w:t>01 respectively</w:t>
      </w:r>
      <w:r w:rsidR="00011DA7" w:rsidRPr="0031053A">
        <w:rPr>
          <w:sz w:val="20"/>
          <w:szCs w:val="20"/>
        </w:rPr>
        <w:t>.</w:t>
      </w:r>
      <w:r w:rsidR="00FE68DE" w:rsidRPr="0031053A">
        <w:rPr>
          <w:sz w:val="20"/>
          <w:szCs w:val="20"/>
        </w:rPr>
        <w:t xml:space="preserve"> Conversely</w:t>
      </w:r>
      <w:r w:rsidR="00011DA7" w:rsidRPr="0031053A">
        <w:rPr>
          <w:sz w:val="20"/>
          <w:szCs w:val="20"/>
        </w:rPr>
        <w:t xml:space="preserve">, </w:t>
      </w:r>
      <w:r w:rsidR="00FE68DE" w:rsidRPr="0031053A">
        <w:rPr>
          <w:sz w:val="20"/>
          <w:szCs w:val="20"/>
        </w:rPr>
        <w:t>the TSH levels were significantly lower in the study than in the control group</w:t>
      </w:r>
      <w:r w:rsidR="000D79B6" w:rsidRPr="0031053A">
        <w:rPr>
          <w:sz w:val="20"/>
          <w:szCs w:val="20"/>
        </w:rPr>
        <w:t xml:space="preserve"> (</w:t>
      </w:r>
      <w:r w:rsidR="00FE68DE" w:rsidRPr="0031053A">
        <w:rPr>
          <w:sz w:val="20"/>
          <w:szCs w:val="20"/>
        </w:rPr>
        <w:t>n=50); 0</w:t>
      </w:r>
      <w:r w:rsidR="00011DA7" w:rsidRPr="0031053A">
        <w:rPr>
          <w:sz w:val="20"/>
          <w:szCs w:val="20"/>
        </w:rPr>
        <w:t>.</w:t>
      </w:r>
      <w:r w:rsidR="00FE68DE" w:rsidRPr="0031053A">
        <w:rPr>
          <w:sz w:val="20"/>
          <w:szCs w:val="20"/>
        </w:rPr>
        <w:t>34 compared to 1</w:t>
      </w:r>
      <w:r w:rsidR="00011DA7" w:rsidRPr="0031053A">
        <w:rPr>
          <w:sz w:val="20"/>
          <w:szCs w:val="20"/>
        </w:rPr>
        <w:t>.</w:t>
      </w:r>
      <w:r w:rsidR="00FE68DE" w:rsidRPr="0031053A">
        <w:rPr>
          <w:sz w:val="20"/>
          <w:szCs w:val="20"/>
        </w:rPr>
        <w:t>74 mIu/ml</w:t>
      </w:r>
      <w:r w:rsidR="00011DA7" w:rsidRPr="0031053A">
        <w:rPr>
          <w:sz w:val="20"/>
          <w:szCs w:val="20"/>
        </w:rPr>
        <w:t xml:space="preserve">, </w:t>
      </w:r>
      <w:r w:rsidR="00FE68DE" w:rsidRPr="0031053A">
        <w:rPr>
          <w:sz w:val="20"/>
          <w:szCs w:val="20"/>
        </w:rPr>
        <w:t>p&lt;0</w:t>
      </w:r>
      <w:r w:rsidR="00011DA7" w:rsidRPr="0031053A">
        <w:rPr>
          <w:sz w:val="20"/>
          <w:szCs w:val="20"/>
        </w:rPr>
        <w:t>.</w:t>
      </w:r>
      <w:r w:rsidR="00FE68DE" w:rsidRPr="0031053A">
        <w:rPr>
          <w:sz w:val="20"/>
          <w:szCs w:val="20"/>
        </w:rPr>
        <w:t>0001</w:t>
      </w:r>
      <w:r w:rsidR="00011DA7" w:rsidRPr="0031053A">
        <w:rPr>
          <w:sz w:val="20"/>
          <w:szCs w:val="20"/>
        </w:rPr>
        <w:t>.</w:t>
      </w:r>
      <w:r w:rsidR="00FE68DE" w:rsidRPr="0031053A">
        <w:rPr>
          <w:sz w:val="20"/>
          <w:szCs w:val="20"/>
        </w:rPr>
        <w:t xml:space="preserve"> In spite of these significant differences the results of the TT4 and FT4 hormone titers in both the study and control groups</w:t>
      </w:r>
      <w:r w:rsidR="00011DA7" w:rsidRPr="0031053A">
        <w:rPr>
          <w:sz w:val="20"/>
          <w:szCs w:val="20"/>
        </w:rPr>
        <w:t xml:space="preserve">, </w:t>
      </w:r>
      <w:r w:rsidR="00FE68DE" w:rsidRPr="0031053A">
        <w:rPr>
          <w:sz w:val="20"/>
          <w:szCs w:val="20"/>
        </w:rPr>
        <w:t>were within the normal range and TSH less than normal range in the study group</w:t>
      </w:r>
      <w:r w:rsidR="00011DA7" w:rsidRPr="0031053A">
        <w:rPr>
          <w:sz w:val="20"/>
          <w:szCs w:val="20"/>
        </w:rPr>
        <w:t>.</w:t>
      </w:r>
      <w:r w:rsidR="00FE68DE" w:rsidRPr="0031053A">
        <w:rPr>
          <w:sz w:val="20"/>
          <w:szCs w:val="20"/>
        </w:rPr>
        <w:t xml:space="preserve"> There was a strong positive correlation between the βhCG titre and the incidence of hyperemesis gravidarum</w:t>
      </w:r>
      <w:r w:rsidR="00011DA7" w:rsidRPr="0031053A">
        <w:rPr>
          <w:sz w:val="20"/>
          <w:szCs w:val="20"/>
        </w:rPr>
        <w:t>.</w:t>
      </w:r>
      <w:r w:rsidR="00FE68DE" w:rsidRPr="0031053A">
        <w:rPr>
          <w:sz w:val="20"/>
          <w:szCs w:val="20"/>
        </w:rPr>
        <w:t xml:space="preserve"> Furthermore</w:t>
      </w:r>
      <w:r w:rsidR="00011DA7" w:rsidRPr="0031053A">
        <w:rPr>
          <w:sz w:val="20"/>
          <w:szCs w:val="20"/>
        </w:rPr>
        <w:t xml:space="preserve">, </w:t>
      </w:r>
      <w:r w:rsidR="00FE68DE" w:rsidRPr="0031053A">
        <w:rPr>
          <w:sz w:val="20"/>
          <w:szCs w:val="20"/>
        </w:rPr>
        <w:t>there was a strong correlation between TT4 and incidence of hyperemesis gravidarum</w:t>
      </w:r>
      <w:r w:rsidR="00011DA7" w:rsidRPr="0031053A">
        <w:rPr>
          <w:sz w:val="20"/>
          <w:szCs w:val="20"/>
        </w:rPr>
        <w:t>.</w:t>
      </w:r>
      <w:r w:rsidR="00FE68DE" w:rsidRPr="0031053A">
        <w:rPr>
          <w:sz w:val="20"/>
          <w:szCs w:val="20"/>
        </w:rPr>
        <w:t xml:space="preserve"> This strongly suggests a stimulatory effect on the thyroid gland</w:t>
      </w:r>
      <w:r w:rsidR="00011DA7" w:rsidRPr="0031053A">
        <w:rPr>
          <w:sz w:val="20"/>
          <w:szCs w:val="20"/>
        </w:rPr>
        <w:t xml:space="preserve">, </w:t>
      </w:r>
      <w:r w:rsidR="00FE68DE" w:rsidRPr="0031053A">
        <w:rPr>
          <w:sz w:val="20"/>
          <w:szCs w:val="20"/>
        </w:rPr>
        <w:t>traceable to elevated βhCG in the study population</w:t>
      </w:r>
      <w:r w:rsidR="00011DA7" w:rsidRPr="0031053A">
        <w:rPr>
          <w:sz w:val="20"/>
          <w:szCs w:val="20"/>
        </w:rPr>
        <w:t>.</w:t>
      </w:r>
      <w:r w:rsidR="00FE68DE" w:rsidRPr="0031053A">
        <w:rPr>
          <w:sz w:val="20"/>
          <w:szCs w:val="20"/>
        </w:rPr>
        <w:t xml:space="preserve"> This is in agreement with reports that βhCG has a thyrotrophic effect in humans</w:t>
      </w:r>
      <w:r w:rsidR="000D79B6" w:rsidRPr="0031053A">
        <w:rPr>
          <w:sz w:val="20"/>
          <w:szCs w:val="20"/>
        </w:rPr>
        <w:t xml:space="preserve"> </w:t>
      </w:r>
      <w:r w:rsidR="000D79B6" w:rsidRPr="0031053A">
        <w:rPr>
          <w:b/>
          <w:bCs/>
          <w:i/>
          <w:iCs/>
          <w:sz w:val="20"/>
          <w:szCs w:val="20"/>
        </w:rPr>
        <w:t>(</w:t>
      </w:r>
      <w:r w:rsidR="00E27480" w:rsidRPr="0031053A">
        <w:rPr>
          <w:b/>
          <w:bCs/>
          <w:i/>
          <w:iCs/>
          <w:sz w:val="20"/>
          <w:szCs w:val="20"/>
        </w:rPr>
        <w:t>17</w:t>
      </w:r>
      <w:r w:rsidR="00011DA7" w:rsidRPr="0031053A">
        <w:rPr>
          <w:b/>
          <w:bCs/>
          <w:i/>
          <w:iCs/>
          <w:sz w:val="20"/>
          <w:szCs w:val="20"/>
        </w:rPr>
        <w:t>)</w:t>
      </w:r>
      <w:r w:rsidR="00011DA7" w:rsidRPr="0031053A">
        <w:rPr>
          <w:sz w:val="20"/>
          <w:szCs w:val="20"/>
        </w:rPr>
        <w:t>.</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The finding of</w:t>
      </w:r>
      <w:r w:rsidR="00011DA7" w:rsidRPr="0031053A">
        <w:rPr>
          <w:sz w:val="20"/>
          <w:szCs w:val="20"/>
        </w:rPr>
        <w:t xml:space="preserve"> </w:t>
      </w:r>
      <w:r w:rsidR="00E27480" w:rsidRPr="0031053A">
        <w:rPr>
          <w:b/>
          <w:bCs/>
          <w:i/>
          <w:iCs/>
          <w:sz w:val="20"/>
          <w:szCs w:val="20"/>
        </w:rPr>
        <w:t>(15)</w:t>
      </w:r>
      <w:r w:rsidR="00011DA7" w:rsidRPr="0031053A">
        <w:rPr>
          <w:sz w:val="20"/>
          <w:szCs w:val="20"/>
        </w:rPr>
        <w:t xml:space="preserve"> </w:t>
      </w:r>
      <w:r w:rsidRPr="0031053A">
        <w:rPr>
          <w:sz w:val="20"/>
          <w:szCs w:val="20"/>
        </w:rPr>
        <w:t>is in contrast to report from Hong Kong</w:t>
      </w:r>
      <w:r w:rsidR="000D79B6" w:rsidRPr="0031053A">
        <w:rPr>
          <w:sz w:val="20"/>
          <w:szCs w:val="20"/>
        </w:rPr>
        <w:t xml:space="preserve"> </w:t>
      </w:r>
      <w:r w:rsidR="00A70056" w:rsidRPr="0031053A">
        <w:rPr>
          <w:b/>
          <w:bCs/>
          <w:i/>
          <w:iCs/>
          <w:sz w:val="20"/>
          <w:szCs w:val="20"/>
        </w:rPr>
        <w:t>(18)</w:t>
      </w:r>
      <w:r w:rsidR="00011DA7" w:rsidRPr="0031053A">
        <w:rPr>
          <w:sz w:val="20"/>
          <w:szCs w:val="20"/>
        </w:rPr>
        <w:t xml:space="preserve"> </w:t>
      </w:r>
      <w:r w:rsidRPr="0031053A">
        <w:rPr>
          <w:sz w:val="20"/>
          <w:szCs w:val="20"/>
        </w:rPr>
        <w:t>and</w:t>
      </w:r>
      <w:r w:rsidR="000D79B6" w:rsidRPr="0031053A">
        <w:rPr>
          <w:sz w:val="20"/>
          <w:szCs w:val="20"/>
        </w:rPr>
        <w:t xml:space="preserve"> </w:t>
      </w:r>
      <w:r w:rsidR="00A70056" w:rsidRPr="0031053A">
        <w:rPr>
          <w:b/>
          <w:bCs/>
          <w:i/>
          <w:iCs/>
          <w:sz w:val="20"/>
          <w:szCs w:val="20"/>
        </w:rPr>
        <w:t>(19)</w:t>
      </w:r>
      <w:r w:rsidR="00011DA7" w:rsidRPr="0031053A">
        <w:rPr>
          <w:b/>
          <w:bCs/>
          <w:i/>
          <w:iCs/>
          <w:sz w:val="20"/>
          <w:szCs w:val="20"/>
        </w:rPr>
        <w:t xml:space="preserve">, </w:t>
      </w:r>
      <w:r w:rsidRPr="0031053A">
        <w:rPr>
          <w:sz w:val="20"/>
          <w:szCs w:val="20"/>
        </w:rPr>
        <w:t>which showed that Asian women are at increased risk of developing gestational thyrotoxicosis in association with hyperemesis gravidarum</w:t>
      </w:r>
      <w:r w:rsidR="00011DA7" w:rsidRPr="0031053A">
        <w:rPr>
          <w:sz w:val="20"/>
          <w:szCs w:val="20"/>
        </w:rPr>
        <w:t>.</w:t>
      </w:r>
      <w:r w:rsidRPr="0031053A">
        <w:rPr>
          <w:sz w:val="20"/>
          <w:szCs w:val="20"/>
        </w:rPr>
        <w:t xml:space="preserve"> </w:t>
      </w:r>
      <w:r w:rsidR="00A70056" w:rsidRPr="0031053A">
        <w:rPr>
          <w:b/>
          <w:bCs/>
          <w:i/>
          <w:iCs/>
          <w:sz w:val="20"/>
          <w:szCs w:val="20"/>
        </w:rPr>
        <w:t>(15)</w:t>
      </w:r>
      <w:r w:rsidRPr="0031053A">
        <w:rPr>
          <w:sz w:val="20"/>
          <w:szCs w:val="20"/>
        </w:rPr>
        <w:t xml:space="preserve"> attributed the high incidence of hyperemesis gravidarum in Kuwaitis to the strong family influences in the Arab community</w:t>
      </w:r>
      <w:r w:rsidR="000D79B6" w:rsidRPr="0031053A">
        <w:rPr>
          <w:sz w:val="20"/>
          <w:szCs w:val="20"/>
        </w:rPr>
        <w:t xml:space="preserve"> </w:t>
      </w:r>
      <w:r w:rsidR="000D79B6" w:rsidRPr="0031053A">
        <w:rPr>
          <w:b/>
          <w:bCs/>
          <w:i/>
          <w:iCs/>
          <w:sz w:val="20"/>
          <w:szCs w:val="20"/>
        </w:rPr>
        <w:t>(</w:t>
      </w:r>
      <w:r w:rsidR="00A70056" w:rsidRPr="0031053A">
        <w:rPr>
          <w:b/>
          <w:bCs/>
          <w:i/>
          <w:iCs/>
          <w:sz w:val="20"/>
          <w:szCs w:val="20"/>
        </w:rPr>
        <w:t>20</w:t>
      </w:r>
      <w:r w:rsidRPr="0031053A">
        <w:rPr>
          <w:b/>
          <w:bCs/>
          <w:i/>
          <w:iCs/>
          <w:sz w:val="20"/>
          <w:szCs w:val="20"/>
        </w:rPr>
        <w:t>)</w:t>
      </w:r>
      <w:r w:rsidR="00011DA7" w:rsidRPr="0031053A">
        <w:rPr>
          <w:b/>
          <w:bCs/>
          <w:i/>
          <w:iCs/>
          <w:sz w:val="20"/>
          <w:szCs w:val="20"/>
        </w:rPr>
        <w:t>.</w:t>
      </w:r>
      <w:r w:rsidRPr="0031053A">
        <w:rPr>
          <w:sz w:val="20"/>
          <w:szCs w:val="20"/>
        </w:rPr>
        <w:t xml:space="preserve"> This is </w:t>
      </w:r>
      <w:r w:rsidRPr="0031053A">
        <w:rPr>
          <w:sz w:val="20"/>
          <w:szCs w:val="20"/>
        </w:rPr>
        <w:lastRenderedPageBreak/>
        <w:t>in accordance with the reports that hyperemesis gravidarum is associated with legal pregnancy</w:t>
      </w:r>
      <w:r w:rsidR="00011DA7" w:rsidRPr="0031053A">
        <w:rPr>
          <w:sz w:val="20"/>
          <w:szCs w:val="20"/>
        </w:rPr>
        <w:t xml:space="preserve">, </w:t>
      </w:r>
      <w:r w:rsidRPr="0031053A">
        <w:rPr>
          <w:sz w:val="20"/>
          <w:szCs w:val="20"/>
        </w:rPr>
        <w:t>low maternal age</w:t>
      </w:r>
      <w:r w:rsidR="00011DA7" w:rsidRPr="0031053A">
        <w:rPr>
          <w:sz w:val="20"/>
          <w:szCs w:val="20"/>
        </w:rPr>
        <w:t xml:space="preserve">, </w:t>
      </w:r>
      <w:r w:rsidRPr="0031053A">
        <w:rPr>
          <w:sz w:val="20"/>
          <w:szCs w:val="20"/>
        </w:rPr>
        <w:t>primigravidity and high maternal weight</w:t>
      </w:r>
      <w:r w:rsidR="000D79B6" w:rsidRPr="0031053A">
        <w:rPr>
          <w:sz w:val="20"/>
          <w:szCs w:val="20"/>
        </w:rPr>
        <w:t xml:space="preserve"> </w:t>
      </w:r>
      <w:r w:rsidR="000D79B6" w:rsidRPr="0031053A">
        <w:rPr>
          <w:b/>
          <w:bCs/>
          <w:i/>
          <w:iCs/>
          <w:sz w:val="20"/>
          <w:szCs w:val="20"/>
        </w:rPr>
        <w:t>(</w:t>
      </w:r>
      <w:r w:rsidR="00A70056" w:rsidRPr="0031053A">
        <w:rPr>
          <w:b/>
          <w:bCs/>
          <w:i/>
          <w:iCs/>
          <w:sz w:val="20"/>
          <w:szCs w:val="20"/>
        </w:rPr>
        <w:t>21</w:t>
      </w:r>
      <w:r w:rsidRPr="0031053A">
        <w:rPr>
          <w:b/>
          <w:bCs/>
          <w:i/>
          <w:iCs/>
          <w:sz w:val="20"/>
          <w:szCs w:val="20"/>
        </w:rPr>
        <w:t>)</w:t>
      </w:r>
      <w:r w:rsidR="00011DA7" w:rsidRPr="0031053A">
        <w:rPr>
          <w:b/>
          <w:bCs/>
          <w:i/>
          <w:iCs/>
          <w:sz w:val="20"/>
          <w:szCs w:val="20"/>
        </w:rPr>
        <w:t>.</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In this regard differenece in economic status</w:t>
      </w:r>
      <w:r w:rsidR="00011DA7" w:rsidRPr="0031053A">
        <w:rPr>
          <w:sz w:val="20"/>
          <w:szCs w:val="20"/>
        </w:rPr>
        <w:t xml:space="preserve"> </w:t>
      </w:r>
      <w:r w:rsidRPr="0031053A">
        <w:rPr>
          <w:sz w:val="20"/>
          <w:szCs w:val="20"/>
        </w:rPr>
        <w:t>between Egypt and Kuwait</w:t>
      </w:r>
      <w:r w:rsidR="00011DA7" w:rsidRPr="0031053A">
        <w:rPr>
          <w:sz w:val="20"/>
          <w:szCs w:val="20"/>
        </w:rPr>
        <w:t xml:space="preserve"> </w:t>
      </w:r>
      <w:r w:rsidRPr="0031053A">
        <w:rPr>
          <w:sz w:val="20"/>
          <w:szCs w:val="20"/>
        </w:rPr>
        <w:t>should be considered</w:t>
      </w:r>
      <w:r w:rsidR="00011DA7" w:rsidRPr="0031053A">
        <w:rPr>
          <w:sz w:val="20"/>
          <w:szCs w:val="20"/>
        </w:rPr>
        <w:t>.</w:t>
      </w:r>
      <w:r w:rsidRPr="0031053A">
        <w:rPr>
          <w:sz w:val="20"/>
          <w:szCs w:val="20"/>
        </w:rPr>
        <w:t xml:space="preserve"> More over</w:t>
      </w:r>
      <w:r w:rsidR="00011DA7" w:rsidRPr="0031053A">
        <w:rPr>
          <w:sz w:val="20"/>
          <w:szCs w:val="20"/>
        </w:rPr>
        <w:t xml:space="preserve">, </w:t>
      </w:r>
      <w:r w:rsidRPr="0031053A">
        <w:rPr>
          <w:sz w:val="20"/>
          <w:szCs w:val="20"/>
        </w:rPr>
        <w:t>in contrast to</w:t>
      </w:r>
      <w:r w:rsidR="00011DA7" w:rsidRPr="0031053A">
        <w:rPr>
          <w:sz w:val="20"/>
          <w:szCs w:val="20"/>
        </w:rPr>
        <w:t xml:space="preserve"> </w:t>
      </w:r>
      <w:r w:rsidR="00A70056" w:rsidRPr="0031053A">
        <w:rPr>
          <w:b/>
          <w:bCs/>
          <w:i/>
          <w:iCs/>
          <w:sz w:val="20"/>
          <w:szCs w:val="20"/>
        </w:rPr>
        <w:t>(15)</w:t>
      </w:r>
      <w:r w:rsidR="00626408" w:rsidRPr="0031053A">
        <w:rPr>
          <w:sz w:val="20"/>
          <w:szCs w:val="20"/>
        </w:rPr>
        <w:t xml:space="preserve">, in the present study all </w:t>
      </w:r>
      <w:r w:rsidRPr="0031053A">
        <w:rPr>
          <w:sz w:val="20"/>
          <w:szCs w:val="20"/>
        </w:rPr>
        <w:t>participants were primigravidae with</w:t>
      </w:r>
      <w:r w:rsidR="00011DA7" w:rsidRPr="0031053A">
        <w:rPr>
          <w:sz w:val="20"/>
          <w:szCs w:val="20"/>
        </w:rPr>
        <w:t xml:space="preserve"> </w:t>
      </w:r>
      <w:r w:rsidRPr="0031053A">
        <w:rPr>
          <w:sz w:val="20"/>
          <w:szCs w:val="20"/>
        </w:rPr>
        <w:t>younger mean age values and</w:t>
      </w:r>
      <w:r w:rsidR="00011DA7" w:rsidRPr="0031053A">
        <w:rPr>
          <w:sz w:val="20"/>
          <w:szCs w:val="20"/>
        </w:rPr>
        <w:t xml:space="preserve">, </w:t>
      </w:r>
      <w:r w:rsidRPr="0031053A">
        <w:rPr>
          <w:sz w:val="20"/>
          <w:szCs w:val="20"/>
        </w:rPr>
        <w:t>the GA did not exceed 14 weeks</w:t>
      </w:r>
      <w:r w:rsidR="00011DA7" w:rsidRPr="0031053A">
        <w:rPr>
          <w:sz w:val="20"/>
          <w:szCs w:val="20"/>
        </w:rPr>
        <w:t>.</w:t>
      </w:r>
      <w:r w:rsidRPr="0031053A">
        <w:rPr>
          <w:sz w:val="20"/>
          <w:szCs w:val="20"/>
        </w:rPr>
        <w:t xml:space="preserve"> Its to be note that thyroid microsomal antibodies were measured to identify and exclude those with thyroid disorder in </w:t>
      </w:r>
      <w:r w:rsidR="00C9449D" w:rsidRPr="0031053A">
        <w:rPr>
          <w:b/>
          <w:bCs/>
          <w:i/>
          <w:iCs/>
          <w:sz w:val="20"/>
          <w:szCs w:val="20"/>
        </w:rPr>
        <w:t>(15)</w:t>
      </w:r>
      <w:r w:rsidRPr="0031053A">
        <w:rPr>
          <w:sz w:val="20"/>
          <w:szCs w:val="20"/>
        </w:rPr>
        <w:t xml:space="preserve"> which was not available in </w:t>
      </w:r>
      <w:r w:rsidR="00031EF8" w:rsidRPr="0031053A">
        <w:rPr>
          <w:sz w:val="20"/>
          <w:szCs w:val="20"/>
        </w:rPr>
        <w:t>the present</w:t>
      </w:r>
      <w:r w:rsidRPr="0031053A">
        <w:rPr>
          <w:sz w:val="20"/>
          <w:szCs w:val="20"/>
        </w:rPr>
        <w:t xml:space="preserve"> study</w:t>
      </w:r>
      <w:r w:rsidR="00011DA7" w:rsidRPr="0031053A">
        <w:rPr>
          <w:sz w:val="20"/>
          <w:szCs w:val="20"/>
        </w:rPr>
        <w:t>.</w:t>
      </w:r>
    </w:p>
    <w:p w:rsidR="00FE68DE" w:rsidRPr="0031053A" w:rsidRDefault="00626408" w:rsidP="0031053A">
      <w:pPr>
        <w:bidi w:val="0"/>
        <w:snapToGrid w:val="0"/>
        <w:ind w:firstLine="425"/>
        <w:jc w:val="both"/>
        <w:rPr>
          <w:sz w:val="20"/>
          <w:szCs w:val="20"/>
        </w:rPr>
      </w:pPr>
      <w:r w:rsidRPr="0031053A">
        <w:rPr>
          <w:sz w:val="20"/>
          <w:szCs w:val="20"/>
        </w:rPr>
        <w:t>The</w:t>
      </w:r>
      <w:r w:rsidR="00FE68DE" w:rsidRPr="0031053A">
        <w:rPr>
          <w:sz w:val="20"/>
          <w:szCs w:val="20"/>
        </w:rPr>
        <w:t xml:space="preserve"> results</w:t>
      </w:r>
      <w:r w:rsidRPr="0031053A">
        <w:rPr>
          <w:sz w:val="20"/>
          <w:szCs w:val="20"/>
        </w:rPr>
        <w:t xml:space="preserve"> of the current study</w:t>
      </w:r>
      <w:r w:rsidR="00FE68DE" w:rsidRPr="0031053A">
        <w:rPr>
          <w:sz w:val="20"/>
          <w:szCs w:val="20"/>
        </w:rPr>
        <w:t xml:space="preserve"> could agree with </w:t>
      </w:r>
      <w:r w:rsidR="00C9449D" w:rsidRPr="0031053A">
        <w:rPr>
          <w:b/>
          <w:bCs/>
          <w:i/>
          <w:iCs/>
          <w:sz w:val="20"/>
          <w:szCs w:val="20"/>
        </w:rPr>
        <w:t>(18)</w:t>
      </w:r>
      <w:r w:rsidR="00FE68DE" w:rsidRPr="0031053A">
        <w:rPr>
          <w:sz w:val="20"/>
          <w:szCs w:val="20"/>
        </w:rPr>
        <w:t xml:space="preserve"> in Japan</w:t>
      </w:r>
      <w:r w:rsidR="00011DA7" w:rsidRPr="0031053A">
        <w:rPr>
          <w:sz w:val="20"/>
          <w:szCs w:val="20"/>
        </w:rPr>
        <w:t>.</w:t>
      </w:r>
      <w:r w:rsidR="00FE68DE" w:rsidRPr="0031053A">
        <w:rPr>
          <w:sz w:val="20"/>
          <w:szCs w:val="20"/>
        </w:rPr>
        <w:t xml:space="preserve"> It showed that serum free T4 and free T3 were higher in the hyperemesis group</w:t>
      </w:r>
      <w:r w:rsidR="000D79B6" w:rsidRPr="0031053A">
        <w:rPr>
          <w:sz w:val="20"/>
          <w:szCs w:val="20"/>
        </w:rPr>
        <w:t xml:space="preserve"> (</w:t>
      </w:r>
      <w:r w:rsidR="00FE68DE" w:rsidRPr="0031053A">
        <w:rPr>
          <w:sz w:val="20"/>
          <w:szCs w:val="20"/>
        </w:rPr>
        <w:t>P&lt;0</w:t>
      </w:r>
      <w:r w:rsidR="00011DA7" w:rsidRPr="0031053A">
        <w:rPr>
          <w:sz w:val="20"/>
          <w:szCs w:val="20"/>
        </w:rPr>
        <w:t>.</w:t>
      </w:r>
      <w:r w:rsidR="00FE68DE" w:rsidRPr="0031053A">
        <w:rPr>
          <w:sz w:val="20"/>
          <w:szCs w:val="20"/>
        </w:rPr>
        <w:t>01) and the emesis group</w:t>
      </w:r>
      <w:r w:rsidR="000D79B6" w:rsidRPr="0031053A">
        <w:rPr>
          <w:sz w:val="20"/>
          <w:szCs w:val="20"/>
        </w:rPr>
        <w:t xml:space="preserve"> (</w:t>
      </w:r>
      <w:r w:rsidR="00FE68DE" w:rsidRPr="0031053A">
        <w:rPr>
          <w:sz w:val="20"/>
          <w:szCs w:val="20"/>
        </w:rPr>
        <w:t>P&lt;0</w:t>
      </w:r>
      <w:r w:rsidR="00011DA7" w:rsidRPr="0031053A">
        <w:rPr>
          <w:sz w:val="20"/>
          <w:szCs w:val="20"/>
        </w:rPr>
        <w:t>.</w:t>
      </w:r>
      <w:r w:rsidR="00FE68DE" w:rsidRPr="0031053A">
        <w:rPr>
          <w:sz w:val="20"/>
          <w:szCs w:val="20"/>
        </w:rPr>
        <w:t>01)</w:t>
      </w:r>
      <w:r w:rsidR="00011DA7" w:rsidRPr="0031053A">
        <w:rPr>
          <w:sz w:val="20"/>
          <w:szCs w:val="20"/>
        </w:rPr>
        <w:t xml:space="preserve">, </w:t>
      </w:r>
      <w:r w:rsidR="00FE68DE" w:rsidRPr="0031053A">
        <w:rPr>
          <w:sz w:val="20"/>
          <w:szCs w:val="20"/>
        </w:rPr>
        <w:t>and serum TSH was suppressed to less than 0 1 mU/l in both groups</w:t>
      </w:r>
      <w:r w:rsidR="00011DA7" w:rsidRPr="0031053A">
        <w:rPr>
          <w:sz w:val="20"/>
          <w:szCs w:val="20"/>
        </w:rPr>
        <w:t xml:space="preserve">. </w:t>
      </w:r>
      <w:r w:rsidR="00FE68DE" w:rsidRPr="0031053A">
        <w:rPr>
          <w:sz w:val="20"/>
          <w:szCs w:val="20"/>
        </w:rPr>
        <w:t>Two of eight women with hyperemesis</w:t>
      </w:r>
      <w:r w:rsidR="00011DA7" w:rsidRPr="0031053A">
        <w:rPr>
          <w:sz w:val="20"/>
          <w:szCs w:val="20"/>
        </w:rPr>
        <w:t xml:space="preserve">, </w:t>
      </w:r>
      <w:r w:rsidR="00FE68DE" w:rsidRPr="0031053A">
        <w:rPr>
          <w:sz w:val="20"/>
          <w:szCs w:val="20"/>
        </w:rPr>
        <w:t>who had the highest free T4 and thyroid-stimulating activity/hCG ratio</w:t>
      </w:r>
      <w:r w:rsidR="00011DA7" w:rsidRPr="0031053A">
        <w:rPr>
          <w:sz w:val="20"/>
          <w:szCs w:val="20"/>
        </w:rPr>
        <w:t xml:space="preserve">, </w:t>
      </w:r>
      <w:r w:rsidR="00FE68DE" w:rsidRPr="0031053A">
        <w:rPr>
          <w:sz w:val="20"/>
          <w:szCs w:val="20"/>
        </w:rPr>
        <w:t>showed overt clinical symptoms of thyrotoxicosis; all the symptoms disappeared in association with a fall in thyroid-stimulating activity and free T4</w:t>
      </w:r>
      <w:r w:rsidR="00011DA7" w:rsidRPr="0031053A">
        <w:rPr>
          <w:sz w:val="20"/>
          <w:szCs w:val="20"/>
        </w:rPr>
        <w:t>.</w:t>
      </w:r>
    </w:p>
    <w:p w:rsidR="00FE68DE" w:rsidRPr="0031053A" w:rsidRDefault="00FE68DE" w:rsidP="0031053A">
      <w:pPr>
        <w:bidi w:val="0"/>
        <w:snapToGrid w:val="0"/>
        <w:ind w:firstLine="425"/>
        <w:jc w:val="both"/>
        <w:rPr>
          <w:sz w:val="20"/>
          <w:szCs w:val="20"/>
        </w:rPr>
      </w:pPr>
      <w:r w:rsidRPr="0031053A">
        <w:rPr>
          <w:sz w:val="20"/>
          <w:szCs w:val="20"/>
        </w:rPr>
        <w:t xml:space="preserve">In </w:t>
      </w:r>
      <w:r w:rsidR="00626408" w:rsidRPr="0031053A">
        <w:rPr>
          <w:sz w:val="20"/>
          <w:szCs w:val="20"/>
        </w:rPr>
        <w:t>the present</w:t>
      </w:r>
      <w:r w:rsidRPr="0031053A">
        <w:rPr>
          <w:sz w:val="20"/>
          <w:szCs w:val="20"/>
        </w:rPr>
        <w:t xml:space="preserve"> study however</w:t>
      </w:r>
      <w:r w:rsidR="00011DA7" w:rsidRPr="0031053A">
        <w:rPr>
          <w:sz w:val="20"/>
          <w:szCs w:val="20"/>
        </w:rPr>
        <w:t xml:space="preserve">, </w:t>
      </w:r>
      <w:r w:rsidRPr="0031053A">
        <w:rPr>
          <w:sz w:val="20"/>
          <w:szCs w:val="20"/>
        </w:rPr>
        <w:t>overt clinical symptoms of thyrotoxicosis was a reason to exclude the patient from the study</w:t>
      </w:r>
      <w:r w:rsidR="00011DA7" w:rsidRPr="0031053A">
        <w:rPr>
          <w:sz w:val="20"/>
          <w:szCs w:val="20"/>
        </w:rPr>
        <w:t>.</w:t>
      </w:r>
    </w:p>
    <w:p w:rsidR="00FE68DE" w:rsidRPr="0031053A" w:rsidRDefault="00626408" w:rsidP="0031053A">
      <w:pPr>
        <w:bidi w:val="0"/>
        <w:snapToGrid w:val="0"/>
        <w:ind w:firstLine="425"/>
        <w:jc w:val="both"/>
        <w:rPr>
          <w:sz w:val="20"/>
          <w:szCs w:val="20"/>
        </w:rPr>
      </w:pPr>
      <w:r w:rsidRPr="0031053A">
        <w:rPr>
          <w:sz w:val="20"/>
          <w:szCs w:val="20"/>
        </w:rPr>
        <w:t>The</w:t>
      </w:r>
      <w:r w:rsidR="00FE68DE" w:rsidRPr="0031053A">
        <w:rPr>
          <w:sz w:val="20"/>
          <w:szCs w:val="20"/>
        </w:rPr>
        <w:t xml:space="preserve"> results</w:t>
      </w:r>
      <w:r w:rsidRPr="0031053A">
        <w:rPr>
          <w:sz w:val="20"/>
          <w:szCs w:val="20"/>
        </w:rPr>
        <w:t xml:space="preserve"> of the present</w:t>
      </w:r>
      <w:r w:rsidR="00FE68DE" w:rsidRPr="0031053A">
        <w:rPr>
          <w:sz w:val="20"/>
          <w:szCs w:val="20"/>
        </w:rPr>
        <w:t xml:space="preserve"> could agree with </w:t>
      </w:r>
      <w:r w:rsidR="00E857D3" w:rsidRPr="0031053A">
        <w:rPr>
          <w:b/>
          <w:bCs/>
          <w:i/>
          <w:iCs/>
          <w:sz w:val="20"/>
          <w:szCs w:val="20"/>
        </w:rPr>
        <w:t>(13)</w:t>
      </w:r>
      <w:r w:rsidR="00011DA7" w:rsidRPr="0031053A">
        <w:rPr>
          <w:sz w:val="20"/>
          <w:szCs w:val="20"/>
        </w:rPr>
        <w:t xml:space="preserve">, </w:t>
      </w:r>
      <w:r w:rsidR="00FE68DE" w:rsidRPr="0031053A">
        <w:rPr>
          <w:sz w:val="20"/>
          <w:szCs w:val="20"/>
        </w:rPr>
        <w:t>a study</w:t>
      </w:r>
      <w:r w:rsidR="00011DA7" w:rsidRPr="0031053A">
        <w:rPr>
          <w:sz w:val="20"/>
          <w:szCs w:val="20"/>
        </w:rPr>
        <w:t xml:space="preserve"> </w:t>
      </w:r>
      <w:r w:rsidR="00FE68DE" w:rsidRPr="0031053A">
        <w:rPr>
          <w:sz w:val="20"/>
          <w:szCs w:val="20"/>
        </w:rPr>
        <w:t>from Japan</w:t>
      </w:r>
      <w:r w:rsidR="00011DA7" w:rsidRPr="0031053A">
        <w:rPr>
          <w:sz w:val="20"/>
          <w:szCs w:val="20"/>
        </w:rPr>
        <w:t>.</w:t>
      </w:r>
      <w:r w:rsidR="00FE68DE" w:rsidRPr="0031053A">
        <w:rPr>
          <w:sz w:val="20"/>
          <w:szCs w:val="20"/>
        </w:rPr>
        <w:t xml:space="preserve"> They found that all the thyroid hormones</w:t>
      </w:r>
      <w:r w:rsidR="000D79B6" w:rsidRPr="0031053A">
        <w:rPr>
          <w:sz w:val="20"/>
          <w:szCs w:val="20"/>
        </w:rPr>
        <w:t xml:space="preserve"> (</w:t>
      </w:r>
      <w:r w:rsidR="00FE68DE" w:rsidRPr="0031053A">
        <w:rPr>
          <w:sz w:val="20"/>
          <w:szCs w:val="20"/>
        </w:rPr>
        <w:t>rT3</w:t>
      </w:r>
      <w:r w:rsidR="00011DA7" w:rsidRPr="0031053A">
        <w:rPr>
          <w:sz w:val="20"/>
          <w:szCs w:val="20"/>
        </w:rPr>
        <w:t xml:space="preserve">, </w:t>
      </w:r>
      <w:r w:rsidR="00FE68DE" w:rsidRPr="0031053A">
        <w:rPr>
          <w:sz w:val="20"/>
          <w:szCs w:val="20"/>
        </w:rPr>
        <w:t>FT3</w:t>
      </w:r>
      <w:r w:rsidR="00011DA7" w:rsidRPr="0031053A">
        <w:rPr>
          <w:sz w:val="20"/>
          <w:szCs w:val="20"/>
        </w:rPr>
        <w:t xml:space="preserve">, </w:t>
      </w:r>
      <w:r w:rsidR="00FE68DE" w:rsidRPr="0031053A">
        <w:rPr>
          <w:sz w:val="20"/>
          <w:szCs w:val="20"/>
        </w:rPr>
        <w:t>FT4)</w:t>
      </w:r>
      <w:r w:rsidR="00011DA7" w:rsidRPr="0031053A">
        <w:rPr>
          <w:sz w:val="20"/>
          <w:szCs w:val="20"/>
        </w:rPr>
        <w:t xml:space="preserve">, </w:t>
      </w:r>
      <w:r w:rsidR="00FE68DE" w:rsidRPr="0031053A">
        <w:rPr>
          <w:sz w:val="20"/>
          <w:szCs w:val="20"/>
        </w:rPr>
        <w:t>non esterified fatty acids</w:t>
      </w:r>
      <w:r w:rsidR="000D79B6" w:rsidRPr="0031053A">
        <w:rPr>
          <w:sz w:val="20"/>
          <w:szCs w:val="20"/>
        </w:rPr>
        <w:t xml:space="preserve"> (</w:t>
      </w:r>
      <w:r w:rsidR="00FE68DE" w:rsidRPr="0031053A">
        <w:rPr>
          <w:sz w:val="20"/>
          <w:szCs w:val="20"/>
        </w:rPr>
        <w:t>NEFAs) and weight loss were significantly higher in hyperemesis gravidarum</w:t>
      </w:r>
      <w:r w:rsidR="000D79B6" w:rsidRPr="0031053A">
        <w:rPr>
          <w:sz w:val="20"/>
          <w:szCs w:val="20"/>
        </w:rPr>
        <w:t xml:space="preserve"> (</w:t>
      </w:r>
      <w:r w:rsidR="00FE68DE" w:rsidRPr="0031053A">
        <w:rPr>
          <w:sz w:val="20"/>
          <w:szCs w:val="20"/>
        </w:rPr>
        <w:t>n=80) than in control subjects</w:t>
      </w:r>
      <w:r w:rsidR="000D79B6" w:rsidRPr="0031053A">
        <w:rPr>
          <w:sz w:val="20"/>
          <w:szCs w:val="20"/>
        </w:rPr>
        <w:t xml:space="preserve"> (</w:t>
      </w:r>
      <w:r w:rsidR="00FE68DE" w:rsidRPr="0031053A">
        <w:rPr>
          <w:sz w:val="20"/>
          <w:szCs w:val="20"/>
        </w:rPr>
        <w:t>n=30)</w:t>
      </w:r>
      <w:r w:rsidR="00011DA7" w:rsidRPr="0031053A">
        <w:rPr>
          <w:sz w:val="20"/>
          <w:szCs w:val="20"/>
        </w:rPr>
        <w:t xml:space="preserve">, </w:t>
      </w:r>
      <w:r w:rsidR="00FE68DE" w:rsidRPr="0031053A">
        <w:rPr>
          <w:sz w:val="20"/>
          <w:szCs w:val="20"/>
        </w:rPr>
        <w:t>and also higher than in those with milder symptoms of morning sickness</w:t>
      </w:r>
      <w:r w:rsidR="000D79B6" w:rsidRPr="0031053A">
        <w:rPr>
          <w:sz w:val="20"/>
          <w:szCs w:val="20"/>
        </w:rPr>
        <w:t xml:space="preserve"> (</w:t>
      </w:r>
      <w:r w:rsidR="00FE68DE" w:rsidRPr="0031053A">
        <w:rPr>
          <w:sz w:val="20"/>
          <w:szCs w:val="20"/>
        </w:rPr>
        <w:t>n=30)</w:t>
      </w:r>
      <w:r w:rsidR="000D79B6" w:rsidRPr="0031053A">
        <w:rPr>
          <w:sz w:val="20"/>
          <w:szCs w:val="20"/>
        </w:rPr>
        <w:t xml:space="preserve"> (</w:t>
      </w:r>
      <w:r w:rsidR="00FE68DE" w:rsidRPr="0031053A">
        <w:rPr>
          <w:sz w:val="20"/>
          <w:szCs w:val="20"/>
        </w:rPr>
        <w:t>p &lt; 0</w:t>
      </w:r>
      <w:r w:rsidR="00011DA7" w:rsidRPr="0031053A">
        <w:rPr>
          <w:sz w:val="20"/>
          <w:szCs w:val="20"/>
        </w:rPr>
        <w:t>.</w:t>
      </w:r>
      <w:r w:rsidR="00FE68DE" w:rsidRPr="0031053A">
        <w:rPr>
          <w:sz w:val="20"/>
          <w:szCs w:val="20"/>
        </w:rPr>
        <w:t>05)</w:t>
      </w:r>
      <w:r w:rsidR="00011DA7" w:rsidRPr="0031053A">
        <w:rPr>
          <w:sz w:val="20"/>
          <w:szCs w:val="20"/>
        </w:rPr>
        <w:t xml:space="preserve">. </w:t>
      </w:r>
      <w:r w:rsidR="00FE68DE" w:rsidRPr="0031053A">
        <w:rPr>
          <w:sz w:val="20"/>
          <w:szCs w:val="20"/>
        </w:rPr>
        <w:t>Patients with morning sickness also showed chemical evidence of hyperthyroidism when compared with control subjects</w:t>
      </w:r>
      <w:r w:rsidR="000D79B6" w:rsidRPr="0031053A">
        <w:rPr>
          <w:sz w:val="20"/>
          <w:szCs w:val="20"/>
        </w:rPr>
        <w:t xml:space="preserve"> (</w:t>
      </w:r>
      <w:r w:rsidR="00FE68DE" w:rsidRPr="0031053A">
        <w:rPr>
          <w:sz w:val="20"/>
          <w:szCs w:val="20"/>
        </w:rPr>
        <w:t>p &lt; 0</w:t>
      </w:r>
      <w:r w:rsidR="00011DA7" w:rsidRPr="0031053A">
        <w:rPr>
          <w:sz w:val="20"/>
          <w:szCs w:val="20"/>
        </w:rPr>
        <w:t>.</w:t>
      </w:r>
      <w:r w:rsidR="00FE68DE" w:rsidRPr="0031053A">
        <w:rPr>
          <w:sz w:val="20"/>
          <w:szCs w:val="20"/>
        </w:rPr>
        <w:t>01)</w:t>
      </w:r>
      <w:r w:rsidR="00011DA7" w:rsidRPr="0031053A">
        <w:rPr>
          <w:sz w:val="20"/>
          <w:szCs w:val="20"/>
        </w:rPr>
        <w:t>.</w:t>
      </w:r>
      <w:r w:rsidR="00FE68DE" w:rsidRPr="0031053A">
        <w:rPr>
          <w:sz w:val="20"/>
          <w:szCs w:val="20"/>
        </w:rPr>
        <w:t xml:space="preserve"> Elevations of FT3</w:t>
      </w:r>
      <w:r w:rsidR="00011DA7" w:rsidRPr="0031053A">
        <w:rPr>
          <w:sz w:val="20"/>
          <w:szCs w:val="20"/>
        </w:rPr>
        <w:t xml:space="preserve">, </w:t>
      </w:r>
      <w:r w:rsidR="00FE68DE" w:rsidRPr="0031053A">
        <w:rPr>
          <w:sz w:val="20"/>
          <w:szCs w:val="20"/>
        </w:rPr>
        <w:t>FT4 and NEFAs correlated with the extent of weight loss</w:t>
      </w:r>
      <w:r w:rsidR="00011DA7" w:rsidRPr="0031053A">
        <w:rPr>
          <w:sz w:val="20"/>
          <w:szCs w:val="20"/>
        </w:rPr>
        <w:t xml:space="preserve">, </w:t>
      </w:r>
      <w:r w:rsidR="00FE68DE" w:rsidRPr="0031053A">
        <w:rPr>
          <w:sz w:val="20"/>
          <w:szCs w:val="20"/>
        </w:rPr>
        <w:t>the latter taken as the index of the severity of hyperemesis gravidarum</w:t>
      </w:r>
      <w:r w:rsidR="000D79B6" w:rsidRPr="0031053A">
        <w:rPr>
          <w:sz w:val="20"/>
          <w:szCs w:val="20"/>
        </w:rPr>
        <w:t xml:space="preserve"> (</w:t>
      </w:r>
      <w:r w:rsidR="00FE68DE" w:rsidRPr="0031053A">
        <w:rPr>
          <w:sz w:val="20"/>
          <w:szCs w:val="20"/>
        </w:rPr>
        <w:t>p &lt; 0</w:t>
      </w:r>
      <w:r w:rsidR="00011DA7" w:rsidRPr="0031053A">
        <w:rPr>
          <w:sz w:val="20"/>
          <w:szCs w:val="20"/>
        </w:rPr>
        <w:t>.</w:t>
      </w:r>
      <w:r w:rsidR="00FE68DE" w:rsidRPr="0031053A">
        <w:rPr>
          <w:sz w:val="20"/>
          <w:szCs w:val="20"/>
        </w:rPr>
        <w:t>05)</w:t>
      </w:r>
      <w:r w:rsidR="00011DA7" w:rsidRPr="0031053A">
        <w:rPr>
          <w:sz w:val="20"/>
          <w:szCs w:val="20"/>
        </w:rPr>
        <w:t>.</w:t>
      </w:r>
      <w:r w:rsidR="00FE68DE" w:rsidRPr="0031053A">
        <w:rPr>
          <w:sz w:val="20"/>
          <w:szCs w:val="20"/>
        </w:rPr>
        <w:t xml:space="preserve"> Only rT3 correlated with both weight loss and the rate of lipolysis</w:t>
      </w:r>
      <w:r w:rsidR="00011DA7" w:rsidRPr="0031053A">
        <w:rPr>
          <w:sz w:val="20"/>
          <w:szCs w:val="20"/>
        </w:rPr>
        <w:t xml:space="preserve">, </w:t>
      </w:r>
      <w:r w:rsidR="00FE68DE" w:rsidRPr="0031053A">
        <w:rPr>
          <w:sz w:val="20"/>
          <w:szCs w:val="20"/>
        </w:rPr>
        <w:t>as reflected by elevations of NEFAs</w:t>
      </w:r>
      <w:r w:rsidR="000D79B6" w:rsidRPr="0031053A">
        <w:rPr>
          <w:sz w:val="20"/>
          <w:szCs w:val="20"/>
        </w:rPr>
        <w:t xml:space="preserve"> (</w:t>
      </w:r>
      <w:r w:rsidR="00FE68DE" w:rsidRPr="0031053A">
        <w:rPr>
          <w:sz w:val="20"/>
          <w:szCs w:val="20"/>
        </w:rPr>
        <w:t>p &lt; 0</w:t>
      </w:r>
      <w:r w:rsidR="00011DA7" w:rsidRPr="0031053A">
        <w:rPr>
          <w:sz w:val="20"/>
          <w:szCs w:val="20"/>
        </w:rPr>
        <w:t>.</w:t>
      </w:r>
      <w:r w:rsidR="00FE68DE" w:rsidRPr="0031053A">
        <w:rPr>
          <w:sz w:val="20"/>
          <w:szCs w:val="20"/>
        </w:rPr>
        <w:t>05)</w:t>
      </w:r>
      <w:r w:rsidR="00011DA7" w:rsidRPr="0031053A">
        <w:rPr>
          <w:sz w:val="20"/>
          <w:szCs w:val="20"/>
        </w:rPr>
        <w:t>.</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A study from Turkey</w:t>
      </w:r>
      <w:r w:rsidR="00011DA7" w:rsidRPr="0031053A">
        <w:rPr>
          <w:sz w:val="20"/>
          <w:szCs w:val="20"/>
        </w:rPr>
        <w:t xml:space="preserve">, </w:t>
      </w:r>
      <w:r w:rsidR="00E857D3" w:rsidRPr="0031053A">
        <w:rPr>
          <w:b/>
          <w:bCs/>
          <w:i/>
          <w:iCs/>
          <w:sz w:val="20"/>
          <w:szCs w:val="20"/>
        </w:rPr>
        <w:t>(22)</w:t>
      </w:r>
      <w:r w:rsidRPr="0031053A">
        <w:rPr>
          <w:sz w:val="20"/>
          <w:szCs w:val="20"/>
        </w:rPr>
        <w:t xml:space="preserve"> showed that</w:t>
      </w:r>
      <w:r w:rsidR="00011DA7" w:rsidRPr="0031053A">
        <w:rPr>
          <w:sz w:val="20"/>
          <w:szCs w:val="20"/>
        </w:rPr>
        <w:t xml:space="preserve"> </w:t>
      </w:r>
      <w:r w:rsidRPr="0031053A">
        <w:rPr>
          <w:sz w:val="20"/>
          <w:szCs w:val="20"/>
        </w:rPr>
        <w:t>mean serum hCG</w:t>
      </w:r>
      <w:r w:rsidR="00011DA7" w:rsidRPr="0031053A">
        <w:rPr>
          <w:sz w:val="20"/>
          <w:szCs w:val="20"/>
        </w:rPr>
        <w:t xml:space="preserve">, </w:t>
      </w:r>
      <w:r w:rsidRPr="0031053A">
        <w:rPr>
          <w:sz w:val="20"/>
          <w:szCs w:val="20"/>
        </w:rPr>
        <w:t>free T3</w:t>
      </w:r>
      <w:r w:rsidR="00011DA7" w:rsidRPr="0031053A">
        <w:rPr>
          <w:sz w:val="20"/>
          <w:szCs w:val="20"/>
        </w:rPr>
        <w:t xml:space="preserve">, </w:t>
      </w:r>
      <w:r w:rsidRPr="0031053A">
        <w:rPr>
          <w:sz w:val="20"/>
          <w:szCs w:val="20"/>
        </w:rPr>
        <w:t>and</w:t>
      </w:r>
      <w:r w:rsidR="00011DA7" w:rsidRPr="0031053A">
        <w:rPr>
          <w:sz w:val="20"/>
          <w:szCs w:val="20"/>
        </w:rPr>
        <w:t xml:space="preserve"> </w:t>
      </w:r>
      <w:r w:rsidRPr="0031053A">
        <w:rPr>
          <w:sz w:val="20"/>
          <w:szCs w:val="20"/>
        </w:rPr>
        <w:t>free T4 levels were significantly higher in hyperemesis gravidarum patients</w:t>
      </w:r>
      <w:r w:rsidR="000D79B6" w:rsidRPr="0031053A">
        <w:rPr>
          <w:sz w:val="20"/>
          <w:szCs w:val="20"/>
        </w:rPr>
        <w:t xml:space="preserve"> (</w:t>
      </w:r>
      <w:r w:rsidRPr="0031053A">
        <w:rPr>
          <w:sz w:val="20"/>
          <w:szCs w:val="20"/>
        </w:rPr>
        <w:t>n=24) than in healthy controls</w:t>
      </w:r>
      <w:r w:rsidR="000D79B6" w:rsidRPr="0031053A">
        <w:rPr>
          <w:sz w:val="20"/>
          <w:szCs w:val="20"/>
        </w:rPr>
        <w:t xml:space="preserve"> (</w:t>
      </w:r>
      <w:r w:rsidRPr="0031053A">
        <w:rPr>
          <w:sz w:val="20"/>
          <w:szCs w:val="20"/>
        </w:rPr>
        <w:t>n=20)</w:t>
      </w:r>
      <w:r w:rsidR="000D79B6" w:rsidRPr="0031053A">
        <w:rPr>
          <w:sz w:val="20"/>
          <w:szCs w:val="20"/>
        </w:rPr>
        <w:t xml:space="preserve"> (</w:t>
      </w:r>
      <w:r w:rsidRPr="0031053A">
        <w:rPr>
          <w:i/>
          <w:iCs/>
          <w:sz w:val="20"/>
          <w:szCs w:val="20"/>
        </w:rPr>
        <w:t>P</w:t>
      </w:r>
      <w:r w:rsidRPr="0031053A">
        <w:rPr>
          <w:sz w:val="20"/>
          <w:szCs w:val="20"/>
        </w:rPr>
        <w:t xml:space="preserve"> &lt; 0</w:t>
      </w:r>
      <w:r w:rsidR="00011DA7" w:rsidRPr="0031053A">
        <w:rPr>
          <w:sz w:val="20"/>
          <w:szCs w:val="20"/>
        </w:rPr>
        <w:t>.</w:t>
      </w:r>
      <w:r w:rsidRPr="0031053A">
        <w:rPr>
          <w:sz w:val="20"/>
          <w:szCs w:val="20"/>
        </w:rPr>
        <w:t>007)</w:t>
      </w:r>
      <w:r w:rsidR="00011DA7" w:rsidRPr="0031053A">
        <w:rPr>
          <w:sz w:val="20"/>
          <w:szCs w:val="20"/>
        </w:rPr>
        <w:t>.</w:t>
      </w:r>
    </w:p>
    <w:p w:rsidR="00FE68DE" w:rsidRPr="0031053A" w:rsidRDefault="00FE68DE" w:rsidP="0031053A">
      <w:pPr>
        <w:autoSpaceDE w:val="0"/>
        <w:autoSpaceDN w:val="0"/>
        <w:bidi w:val="0"/>
        <w:adjustRightInd w:val="0"/>
        <w:snapToGrid w:val="0"/>
        <w:ind w:firstLine="425"/>
        <w:jc w:val="both"/>
        <w:rPr>
          <w:sz w:val="20"/>
          <w:szCs w:val="20"/>
        </w:rPr>
      </w:pPr>
      <w:r w:rsidRPr="0031053A">
        <w:rPr>
          <w:sz w:val="20"/>
          <w:szCs w:val="20"/>
        </w:rPr>
        <w:t>In this study however</w:t>
      </w:r>
      <w:r w:rsidR="00011DA7" w:rsidRPr="0031053A">
        <w:rPr>
          <w:sz w:val="20"/>
          <w:szCs w:val="20"/>
        </w:rPr>
        <w:t xml:space="preserve">, </w:t>
      </w:r>
      <w:r w:rsidRPr="0031053A">
        <w:rPr>
          <w:sz w:val="20"/>
          <w:szCs w:val="20"/>
        </w:rPr>
        <w:t xml:space="preserve">there was no statistically significant difference in terms of TSH in contrast to </w:t>
      </w:r>
      <w:r w:rsidR="00031EF8" w:rsidRPr="0031053A">
        <w:rPr>
          <w:sz w:val="20"/>
          <w:szCs w:val="20"/>
        </w:rPr>
        <w:t>the current</w:t>
      </w:r>
      <w:r w:rsidRPr="0031053A">
        <w:rPr>
          <w:sz w:val="20"/>
          <w:szCs w:val="20"/>
        </w:rPr>
        <w:t xml:space="preserve"> finding</w:t>
      </w:r>
      <w:r w:rsidR="00011DA7" w:rsidRPr="0031053A">
        <w:rPr>
          <w:sz w:val="20"/>
          <w:szCs w:val="20"/>
        </w:rPr>
        <w:t>.</w:t>
      </w:r>
    </w:p>
    <w:p w:rsidR="00FE68DE" w:rsidRPr="0031053A" w:rsidRDefault="00626408" w:rsidP="0031053A">
      <w:pPr>
        <w:bidi w:val="0"/>
        <w:snapToGrid w:val="0"/>
        <w:ind w:firstLine="425"/>
        <w:jc w:val="both"/>
        <w:rPr>
          <w:sz w:val="20"/>
          <w:szCs w:val="20"/>
        </w:rPr>
      </w:pPr>
      <w:r w:rsidRPr="0031053A">
        <w:rPr>
          <w:sz w:val="20"/>
          <w:szCs w:val="20"/>
        </w:rPr>
        <w:t>The</w:t>
      </w:r>
      <w:r w:rsidR="00FE68DE" w:rsidRPr="0031053A">
        <w:rPr>
          <w:sz w:val="20"/>
          <w:szCs w:val="20"/>
        </w:rPr>
        <w:t xml:space="preserve"> results</w:t>
      </w:r>
      <w:r w:rsidRPr="0031053A">
        <w:rPr>
          <w:sz w:val="20"/>
          <w:szCs w:val="20"/>
        </w:rPr>
        <w:t xml:space="preserve"> of the current study</w:t>
      </w:r>
      <w:r w:rsidR="00FE68DE" w:rsidRPr="0031053A">
        <w:rPr>
          <w:sz w:val="20"/>
          <w:szCs w:val="20"/>
        </w:rPr>
        <w:t xml:space="preserve"> agree with </w:t>
      </w:r>
      <w:r w:rsidR="00D257DC" w:rsidRPr="0031053A">
        <w:rPr>
          <w:b/>
          <w:bCs/>
          <w:i/>
          <w:iCs/>
          <w:sz w:val="20"/>
          <w:szCs w:val="20"/>
        </w:rPr>
        <w:t>(23)</w:t>
      </w:r>
      <w:r w:rsidR="00FE68DE" w:rsidRPr="0031053A">
        <w:rPr>
          <w:b/>
          <w:bCs/>
          <w:i/>
          <w:iCs/>
          <w:sz w:val="20"/>
          <w:szCs w:val="20"/>
        </w:rPr>
        <w:t xml:space="preserve"> </w:t>
      </w:r>
      <w:r w:rsidR="00FE68DE" w:rsidRPr="0031053A">
        <w:rPr>
          <w:sz w:val="20"/>
          <w:szCs w:val="20"/>
        </w:rPr>
        <w:t xml:space="preserve">a study from </w:t>
      </w:r>
      <w:r w:rsidR="00FE68DE" w:rsidRPr="0031053A">
        <w:rPr>
          <w:color w:val="000000"/>
          <w:sz w:val="20"/>
          <w:szCs w:val="20"/>
        </w:rPr>
        <w:t>Pakistan</w:t>
      </w:r>
      <w:r w:rsidR="00011DA7" w:rsidRPr="0031053A">
        <w:rPr>
          <w:sz w:val="20"/>
          <w:szCs w:val="20"/>
        </w:rPr>
        <w:t>.</w:t>
      </w:r>
      <w:r w:rsidR="00FE68DE" w:rsidRPr="0031053A">
        <w:rPr>
          <w:sz w:val="20"/>
          <w:szCs w:val="20"/>
        </w:rPr>
        <w:t xml:space="preserve"> It showed that serum T</w:t>
      </w:r>
      <w:r w:rsidR="00FE68DE" w:rsidRPr="0031053A">
        <w:rPr>
          <w:sz w:val="20"/>
          <w:szCs w:val="20"/>
          <w:vertAlign w:val="subscript"/>
        </w:rPr>
        <w:t>4</w:t>
      </w:r>
      <w:r w:rsidR="00FE68DE" w:rsidRPr="0031053A">
        <w:rPr>
          <w:sz w:val="20"/>
          <w:szCs w:val="20"/>
        </w:rPr>
        <w:t xml:space="preserve"> and hCG levels were significantly increased in hyperemesis gravidarum while TSH demonstrated a significant decline in the same group</w:t>
      </w:r>
      <w:r w:rsidR="00011DA7" w:rsidRPr="0031053A">
        <w:rPr>
          <w:sz w:val="20"/>
          <w:szCs w:val="20"/>
        </w:rPr>
        <w:t>.</w:t>
      </w:r>
    </w:p>
    <w:p w:rsidR="00FE68DE" w:rsidRPr="0031053A" w:rsidRDefault="00FE68DE" w:rsidP="0031053A">
      <w:pPr>
        <w:bidi w:val="0"/>
        <w:snapToGrid w:val="0"/>
        <w:ind w:firstLine="425"/>
        <w:jc w:val="both"/>
        <w:rPr>
          <w:sz w:val="20"/>
          <w:szCs w:val="20"/>
        </w:rPr>
      </w:pPr>
      <w:r w:rsidRPr="0031053A">
        <w:rPr>
          <w:sz w:val="20"/>
          <w:szCs w:val="20"/>
        </w:rPr>
        <w:lastRenderedPageBreak/>
        <w:t>The authors concluded that these variables are involved</w:t>
      </w:r>
      <w:r w:rsidR="00011DA7" w:rsidRPr="0031053A">
        <w:rPr>
          <w:sz w:val="20"/>
          <w:szCs w:val="20"/>
        </w:rPr>
        <w:t xml:space="preserve"> </w:t>
      </w:r>
      <w:r w:rsidRPr="0031053A">
        <w:rPr>
          <w:sz w:val="20"/>
          <w:szCs w:val="20"/>
        </w:rPr>
        <w:t>in the pathogenesis of morning sickness and hyperemesis gravidarum not only because their levels were significantly altered but the extent of increase or decrease in their level correlated well with the severity of symptoms in the study subjects</w:t>
      </w:r>
      <w:r w:rsidR="00011DA7" w:rsidRPr="0031053A">
        <w:rPr>
          <w:sz w:val="20"/>
          <w:szCs w:val="20"/>
        </w:rPr>
        <w:t>.</w:t>
      </w:r>
    </w:p>
    <w:p w:rsidR="00FE68DE" w:rsidRPr="0031053A" w:rsidRDefault="00626408" w:rsidP="0031053A">
      <w:pPr>
        <w:pStyle w:val="NormalWeb"/>
        <w:bidi w:val="0"/>
        <w:snapToGrid w:val="0"/>
        <w:ind w:firstLine="425"/>
        <w:jc w:val="both"/>
        <w:rPr>
          <w:sz w:val="20"/>
          <w:szCs w:val="20"/>
        </w:rPr>
      </w:pPr>
      <w:r w:rsidRPr="0031053A">
        <w:rPr>
          <w:sz w:val="20"/>
          <w:szCs w:val="20"/>
        </w:rPr>
        <w:t>The</w:t>
      </w:r>
      <w:r w:rsidR="00FE68DE" w:rsidRPr="0031053A">
        <w:rPr>
          <w:sz w:val="20"/>
          <w:szCs w:val="20"/>
        </w:rPr>
        <w:t xml:space="preserve"> results</w:t>
      </w:r>
      <w:r w:rsidRPr="0031053A">
        <w:rPr>
          <w:sz w:val="20"/>
          <w:szCs w:val="20"/>
        </w:rPr>
        <w:t xml:space="preserve"> of the present study</w:t>
      </w:r>
      <w:r w:rsidR="00FE68DE" w:rsidRPr="0031053A">
        <w:rPr>
          <w:sz w:val="20"/>
          <w:szCs w:val="20"/>
        </w:rPr>
        <w:t xml:space="preserve"> agree with </w:t>
      </w:r>
      <w:r w:rsidR="00D257DC" w:rsidRPr="0031053A">
        <w:rPr>
          <w:b/>
          <w:bCs/>
          <w:i/>
          <w:iCs/>
          <w:sz w:val="20"/>
          <w:szCs w:val="20"/>
        </w:rPr>
        <w:t>(24)</w:t>
      </w:r>
      <w:r w:rsidR="00011DA7" w:rsidRPr="0031053A">
        <w:rPr>
          <w:sz w:val="20"/>
          <w:szCs w:val="20"/>
        </w:rPr>
        <w:t xml:space="preserve">, </w:t>
      </w:r>
      <w:r w:rsidR="00FE68DE" w:rsidRPr="0031053A">
        <w:rPr>
          <w:sz w:val="20"/>
          <w:szCs w:val="20"/>
        </w:rPr>
        <w:t>a study conducted in Korea</w:t>
      </w:r>
      <w:r w:rsidR="00011DA7" w:rsidRPr="0031053A">
        <w:rPr>
          <w:sz w:val="20"/>
          <w:szCs w:val="20"/>
        </w:rPr>
        <w:t>.</w:t>
      </w:r>
      <w:r w:rsidR="00FE68DE" w:rsidRPr="0031053A">
        <w:rPr>
          <w:sz w:val="20"/>
          <w:szCs w:val="20"/>
        </w:rPr>
        <w:t xml:space="preserve"> In this study</w:t>
      </w:r>
      <w:r w:rsidR="00011DA7" w:rsidRPr="0031053A">
        <w:rPr>
          <w:sz w:val="20"/>
          <w:szCs w:val="20"/>
        </w:rPr>
        <w:t xml:space="preserve">, </w:t>
      </w:r>
      <w:r w:rsidR="00FE68DE" w:rsidRPr="0031053A">
        <w:rPr>
          <w:sz w:val="20"/>
          <w:szCs w:val="20"/>
        </w:rPr>
        <w:t>it was found</w:t>
      </w:r>
      <w:r w:rsidR="00011DA7" w:rsidRPr="0031053A">
        <w:rPr>
          <w:sz w:val="20"/>
          <w:szCs w:val="20"/>
        </w:rPr>
        <w:t xml:space="preserve"> </w:t>
      </w:r>
      <w:r w:rsidR="00FE68DE" w:rsidRPr="0031053A">
        <w:rPr>
          <w:sz w:val="20"/>
          <w:szCs w:val="20"/>
        </w:rPr>
        <w:t>that a significant increase in serum total T4</w:t>
      </w:r>
      <w:r w:rsidR="000D79B6" w:rsidRPr="0031053A">
        <w:rPr>
          <w:sz w:val="20"/>
          <w:szCs w:val="20"/>
        </w:rPr>
        <w:t xml:space="preserve"> (</w:t>
      </w:r>
      <w:r w:rsidR="00FE68DE" w:rsidRPr="0031053A">
        <w:rPr>
          <w:sz w:val="20"/>
          <w:szCs w:val="20"/>
        </w:rPr>
        <w:t>p&lt;0</w:t>
      </w:r>
      <w:r w:rsidR="00011DA7" w:rsidRPr="0031053A">
        <w:rPr>
          <w:sz w:val="20"/>
          <w:szCs w:val="20"/>
        </w:rPr>
        <w:t>.</w:t>
      </w:r>
      <w:r w:rsidR="00FE68DE" w:rsidRPr="0031053A">
        <w:rPr>
          <w:sz w:val="20"/>
          <w:szCs w:val="20"/>
        </w:rPr>
        <w:t>001) and T3</w:t>
      </w:r>
      <w:r w:rsidR="000D79B6" w:rsidRPr="0031053A">
        <w:rPr>
          <w:sz w:val="20"/>
          <w:szCs w:val="20"/>
        </w:rPr>
        <w:t xml:space="preserve"> (</w:t>
      </w:r>
      <w:r w:rsidR="00FE68DE" w:rsidRPr="0031053A">
        <w:rPr>
          <w:sz w:val="20"/>
          <w:szCs w:val="20"/>
        </w:rPr>
        <w:t>p&lt;0</w:t>
      </w:r>
      <w:r w:rsidR="00011DA7" w:rsidRPr="0031053A">
        <w:rPr>
          <w:sz w:val="20"/>
          <w:szCs w:val="20"/>
        </w:rPr>
        <w:t>.</w:t>
      </w:r>
      <w:r w:rsidR="00FE68DE" w:rsidRPr="0031053A">
        <w:rPr>
          <w:sz w:val="20"/>
          <w:szCs w:val="20"/>
        </w:rPr>
        <w:t>05)</w:t>
      </w:r>
      <w:r w:rsidR="00011DA7" w:rsidRPr="0031053A">
        <w:rPr>
          <w:sz w:val="20"/>
          <w:szCs w:val="20"/>
        </w:rPr>
        <w:t xml:space="preserve">, </w:t>
      </w:r>
      <w:r w:rsidR="00FE68DE" w:rsidRPr="0031053A">
        <w:rPr>
          <w:sz w:val="20"/>
          <w:szCs w:val="20"/>
        </w:rPr>
        <w:t>and a significant decrease in serum TSH</w:t>
      </w:r>
      <w:r w:rsidR="000D79B6" w:rsidRPr="0031053A">
        <w:rPr>
          <w:sz w:val="20"/>
          <w:szCs w:val="20"/>
        </w:rPr>
        <w:t xml:space="preserve"> (</w:t>
      </w:r>
      <w:r w:rsidR="00FE68DE" w:rsidRPr="0031053A">
        <w:rPr>
          <w:sz w:val="20"/>
          <w:szCs w:val="20"/>
        </w:rPr>
        <w:t>p&lt;0</w:t>
      </w:r>
      <w:r w:rsidR="00011DA7" w:rsidRPr="0031053A">
        <w:rPr>
          <w:sz w:val="20"/>
          <w:szCs w:val="20"/>
        </w:rPr>
        <w:t>.</w:t>
      </w:r>
      <w:r w:rsidR="00FE68DE" w:rsidRPr="0031053A">
        <w:rPr>
          <w:sz w:val="20"/>
          <w:szCs w:val="20"/>
        </w:rPr>
        <w:t>001) were observed in pregnancy with hyperemesis gravidarum relative to the level in normal pregnancy</w:t>
      </w:r>
      <w:r w:rsidR="00011DA7" w:rsidRPr="0031053A">
        <w:rPr>
          <w:sz w:val="20"/>
          <w:szCs w:val="20"/>
        </w:rPr>
        <w:t>.</w:t>
      </w:r>
      <w:r w:rsidR="00FE68DE" w:rsidRPr="0031053A">
        <w:rPr>
          <w:sz w:val="20"/>
          <w:szCs w:val="20"/>
        </w:rPr>
        <w:t xml:space="preserve"> These results were correlated with the severity of nausea and vomiting</w:t>
      </w:r>
      <w:r w:rsidR="00011DA7" w:rsidRPr="0031053A">
        <w:rPr>
          <w:sz w:val="20"/>
          <w:szCs w:val="20"/>
        </w:rPr>
        <w:t>.</w:t>
      </w:r>
    </w:p>
    <w:p w:rsidR="00FE68DE" w:rsidRPr="0031053A" w:rsidRDefault="00626408" w:rsidP="0031053A">
      <w:pPr>
        <w:bidi w:val="0"/>
        <w:snapToGrid w:val="0"/>
        <w:ind w:firstLine="425"/>
        <w:jc w:val="both"/>
        <w:rPr>
          <w:sz w:val="20"/>
          <w:szCs w:val="20"/>
          <w:lang w:bidi="ar-EG"/>
        </w:rPr>
      </w:pPr>
      <w:r w:rsidRPr="0031053A">
        <w:rPr>
          <w:sz w:val="20"/>
          <w:szCs w:val="20"/>
          <w:lang w:bidi="ar-EG"/>
        </w:rPr>
        <w:t>The present</w:t>
      </w:r>
      <w:r w:rsidR="00FE68DE" w:rsidRPr="0031053A">
        <w:rPr>
          <w:sz w:val="20"/>
          <w:szCs w:val="20"/>
          <w:lang w:bidi="ar-EG"/>
        </w:rPr>
        <w:t xml:space="preserve"> study agrees with </w:t>
      </w:r>
      <w:r w:rsidR="00D257DC" w:rsidRPr="0031053A">
        <w:rPr>
          <w:b/>
          <w:bCs/>
          <w:i/>
          <w:iCs/>
          <w:sz w:val="20"/>
          <w:szCs w:val="20"/>
          <w:lang w:bidi="ar-EG"/>
        </w:rPr>
        <w:t>(5)</w:t>
      </w:r>
      <w:r w:rsidRPr="0031053A">
        <w:rPr>
          <w:b/>
          <w:bCs/>
          <w:i/>
          <w:iCs/>
          <w:sz w:val="20"/>
          <w:szCs w:val="20"/>
          <w:lang w:bidi="ar-EG"/>
        </w:rPr>
        <w:t>,</w:t>
      </w:r>
      <w:r w:rsidR="00FE68DE" w:rsidRPr="0031053A">
        <w:rPr>
          <w:sz w:val="20"/>
          <w:szCs w:val="20"/>
          <w:lang w:bidi="ar-EG"/>
        </w:rPr>
        <w:t xml:space="preserve"> a study conducted in India</w:t>
      </w:r>
      <w:r w:rsidR="00011DA7" w:rsidRPr="0031053A">
        <w:rPr>
          <w:sz w:val="20"/>
          <w:szCs w:val="20"/>
          <w:lang w:bidi="ar-EG"/>
        </w:rPr>
        <w:t xml:space="preserve">. </w:t>
      </w:r>
      <w:r w:rsidR="00FE68DE" w:rsidRPr="0031053A">
        <w:rPr>
          <w:sz w:val="20"/>
          <w:szCs w:val="20"/>
          <w:lang w:bidi="ar-EG"/>
        </w:rPr>
        <w:t>On analyzing thyroid functions</w:t>
      </w:r>
      <w:r w:rsidR="00011DA7" w:rsidRPr="0031053A">
        <w:rPr>
          <w:sz w:val="20"/>
          <w:szCs w:val="20"/>
          <w:lang w:bidi="ar-EG"/>
        </w:rPr>
        <w:t xml:space="preserve">, </w:t>
      </w:r>
      <w:r w:rsidR="00FE68DE" w:rsidRPr="0031053A">
        <w:rPr>
          <w:sz w:val="20"/>
          <w:szCs w:val="20"/>
          <w:lang w:bidi="ar-EG"/>
        </w:rPr>
        <w:t>serum T3 levels were increased i</w:t>
      </w:r>
      <w:r w:rsidR="00011DA7" w:rsidRPr="0031053A">
        <w:rPr>
          <w:sz w:val="20"/>
          <w:szCs w:val="20"/>
          <w:lang w:bidi="ar-EG"/>
        </w:rPr>
        <w:t>.</w:t>
      </w:r>
      <w:r w:rsidR="00FE68DE" w:rsidRPr="0031053A">
        <w:rPr>
          <w:sz w:val="20"/>
          <w:szCs w:val="20"/>
          <w:lang w:bidi="ar-EG"/>
        </w:rPr>
        <w:t>e</w:t>
      </w:r>
      <w:r w:rsidR="00011DA7" w:rsidRPr="0031053A">
        <w:rPr>
          <w:sz w:val="20"/>
          <w:szCs w:val="20"/>
          <w:lang w:bidi="ar-EG"/>
        </w:rPr>
        <w:t>.</w:t>
      </w:r>
      <w:r w:rsidR="00FE68DE" w:rsidRPr="0031053A">
        <w:rPr>
          <w:sz w:val="20"/>
          <w:szCs w:val="20"/>
          <w:lang w:bidi="ar-EG"/>
        </w:rPr>
        <w:t xml:space="preserve"> &gt;1</w:t>
      </w:r>
      <w:r w:rsidR="00011DA7" w:rsidRPr="0031053A">
        <w:rPr>
          <w:sz w:val="20"/>
          <w:szCs w:val="20"/>
          <w:lang w:bidi="ar-EG"/>
        </w:rPr>
        <w:t>.</w:t>
      </w:r>
      <w:r w:rsidR="00FE68DE" w:rsidRPr="0031053A">
        <w:rPr>
          <w:sz w:val="20"/>
          <w:szCs w:val="20"/>
          <w:lang w:bidi="ar-EG"/>
        </w:rPr>
        <w:t>66ng/ml in significant number of hyperemetic women</w:t>
      </w:r>
      <w:r w:rsidR="000D79B6" w:rsidRPr="0031053A">
        <w:rPr>
          <w:sz w:val="20"/>
          <w:szCs w:val="20"/>
          <w:lang w:bidi="ar-EG"/>
        </w:rPr>
        <w:t xml:space="preserve"> (</w:t>
      </w:r>
      <w:r w:rsidR="00FE68DE" w:rsidRPr="0031053A">
        <w:rPr>
          <w:sz w:val="20"/>
          <w:szCs w:val="20"/>
          <w:lang w:bidi="ar-EG"/>
        </w:rPr>
        <w:t>22% vs 8%)</w:t>
      </w:r>
      <w:r w:rsidR="00011DA7" w:rsidRPr="0031053A">
        <w:rPr>
          <w:sz w:val="20"/>
          <w:szCs w:val="20"/>
          <w:lang w:bidi="ar-EG"/>
        </w:rPr>
        <w:t>.</w:t>
      </w:r>
      <w:r w:rsidR="00FE68DE" w:rsidRPr="0031053A">
        <w:rPr>
          <w:sz w:val="20"/>
          <w:szCs w:val="20"/>
          <w:lang w:bidi="ar-EG"/>
        </w:rPr>
        <w:t xml:space="preserve"> However increase in mean T3 level</w:t>
      </w:r>
      <w:r w:rsidR="000D79B6" w:rsidRPr="0031053A">
        <w:rPr>
          <w:sz w:val="20"/>
          <w:szCs w:val="20"/>
          <w:lang w:bidi="ar-EG"/>
        </w:rPr>
        <w:t xml:space="preserve"> (</w:t>
      </w:r>
      <w:r w:rsidR="00FE68DE" w:rsidRPr="0031053A">
        <w:rPr>
          <w:sz w:val="20"/>
          <w:szCs w:val="20"/>
          <w:lang w:bidi="ar-EG"/>
        </w:rPr>
        <w:t>1</w:t>
      </w:r>
      <w:r w:rsidR="00011DA7" w:rsidRPr="0031053A">
        <w:rPr>
          <w:sz w:val="20"/>
          <w:szCs w:val="20"/>
          <w:lang w:bidi="ar-EG"/>
        </w:rPr>
        <w:t>.</w:t>
      </w:r>
      <w:r w:rsidR="00FE68DE" w:rsidRPr="0031053A">
        <w:rPr>
          <w:sz w:val="20"/>
          <w:szCs w:val="20"/>
          <w:lang w:bidi="ar-EG"/>
        </w:rPr>
        <w:t>70+2</w:t>
      </w:r>
      <w:r w:rsidR="00011DA7" w:rsidRPr="0031053A">
        <w:rPr>
          <w:sz w:val="20"/>
          <w:szCs w:val="20"/>
          <w:lang w:bidi="ar-EG"/>
        </w:rPr>
        <w:t>.</w:t>
      </w:r>
      <w:r w:rsidR="00FE68DE" w:rsidRPr="0031053A">
        <w:rPr>
          <w:sz w:val="20"/>
          <w:szCs w:val="20"/>
          <w:lang w:bidi="ar-EG"/>
        </w:rPr>
        <w:t>9 vs 1</w:t>
      </w:r>
      <w:r w:rsidR="00011DA7" w:rsidRPr="0031053A">
        <w:rPr>
          <w:sz w:val="20"/>
          <w:szCs w:val="20"/>
          <w:lang w:bidi="ar-EG"/>
        </w:rPr>
        <w:t>.</w:t>
      </w:r>
      <w:r w:rsidR="00FE68DE" w:rsidRPr="0031053A">
        <w:rPr>
          <w:sz w:val="20"/>
          <w:szCs w:val="20"/>
          <w:lang w:bidi="ar-EG"/>
        </w:rPr>
        <w:t>24 +0</w:t>
      </w:r>
      <w:r w:rsidR="00011DA7" w:rsidRPr="0031053A">
        <w:rPr>
          <w:sz w:val="20"/>
          <w:szCs w:val="20"/>
          <w:lang w:bidi="ar-EG"/>
        </w:rPr>
        <w:t>.</w:t>
      </w:r>
      <w:r w:rsidR="00FE68DE" w:rsidRPr="0031053A">
        <w:rPr>
          <w:sz w:val="20"/>
          <w:szCs w:val="20"/>
          <w:lang w:bidi="ar-EG"/>
        </w:rPr>
        <w:t>35ng/ml) was not statistically significant</w:t>
      </w:r>
      <w:r w:rsidR="000D79B6" w:rsidRPr="0031053A">
        <w:rPr>
          <w:sz w:val="20"/>
          <w:szCs w:val="20"/>
          <w:lang w:bidi="ar-EG"/>
        </w:rPr>
        <w:t xml:space="preserve"> (</w:t>
      </w:r>
      <w:r w:rsidR="00FE68DE" w:rsidRPr="0031053A">
        <w:rPr>
          <w:sz w:val="20"/>
          <w:szCs w:val="20"/>
          <w:lang w:bidi="ar-EG"/>
        </w:rPr>
        <w:t>p &gt; 0</w:t>
      </w:r>
      <w:r w:rsidR="00011DA7" w:rsidRPr="0031053A">
        <w:rPr>
          <w:sz w:val="20"/>
          <w:szCs w:val="20"/>
          <w:lang w:bidi="ar-EG"/>
        </w:rPr>
        <w:t>.</w:t>
      </w:r>
      <w:r w:rsidR="00FE68DE" w:rsidRPr="0031053A">
        <w:rPr>
          <w:sz w:val="20"/>
          <w:szCs w:val="20"/>
          <w:lang w:bidi="ar-EG"/>
        </w:rPr>
        <w:t>05)</w:t>
      </w:r>
      <w:r w:rsidR="00011DA7" w:rsidRPr="0031053A">
        <w:rPr>
          <w:sz w:val="20"/>
          <w:szCs w:val="20"/>
          <w:lang w:bidi="ar-EG"/>
        </w:rPr>
        <w:t>.</w:t>
      </w:r>
      <w:r w:rsidR="00FE68DE" w:rsidRPr="0031053A">
        <w:rPr>
          <w:sz w:val="20"/>
          <w:szCs w:val="20"/>
          <w:lang w:bidi="ar-EG"/>
        </w:rPr>
        <w:t xml:space="preserve"> 67% of hyperemetic women as compared to only 16% of normal pregnant women were found to have raised serum T4 level i</w:t>
      </w:r>
      <w:r w:rsidR="00011DA7" w:rsidRPr="0031053A">
        <w:rPr>
          <w:sz w:val="20"/>
          <w:szCs w:val="20"/>
          <w:lang w:bidi="ar-EG"/>
        </w:rPr>
        <w:t>.</w:t>
      </w:r>
      <w:r w:rsidR="00FE68DE" w:rsidRPr="0031053A">
        <w:rPr>
          <w:sz w:val="20"/>
          <w:szCs w:val="20"/>
          <w:lang w:bidi="ar-EG"/>
        </w:rPr>
        <w:t>e</w:t>
      </w:r>
      <w:r w:rsidR="00011DA7" w:rsidRPr="0031053A">
        <w:rPr>
          <w:sz w:val="20"/>
          <w:szCs w:val="20"/>
          <w:lang w:bidi="ar-EG"/>
        </w:rPr>
        <w:t>.</w:t>
      </w:r>
      <w:r w:rsidR="00FE68DE" w:rsidRPr="0031053A">
        <w:rPr>
          <w:sz w:val="20"/>
          <w:szCs w:val="20"/>
          <w:lang w:bidi="ar-EG"/>
        </w:rPr>
        <w:t xml:space="preserve"> &gt;12</w:t>
      </w:r>
      <w:r w:rsidR="00011DA7" w:rsidRPr="0031053A">
        <w:rPr>
          <w:sz w:val="20"/>
          <w:szCs w:val="20"/>
          <w:lang w:bidi="ar-EG"/>
        </w:rPr>
        <w:t>.</w:t>
      </w:r>
      <w:r w:rsidR="00FE68DE" w:rsidRPr="0031053A">
        <w:rPr>
          <w:sz w:val="20"/>
          <w:szCs w:val="20"/>
          <w:lang w:bidi="ar-EG"/>
        </w:rPr>
        <w:t>00ng/dl</w:t>
      </w:r>
      <w:r w:rsidR="00011DA7" w:rsidRPr="0031053A">
        <w:rPr>
          <w:sz w:val="20"/>
          <w:szCs w:val="20"/>
          <w:lang w:bidi="ar-EG"/>
        </w:rPr>
        <w:t>.</w:t>
      </w:r>
      <w:r w:rsidR="00FE68DE" w:rsidRPr="0031053A">
        <w:rPr>
          <w:sz w:val="20"/>
          <w:szCs w:val="20"/>
          <w:lang w:bidi="ar-EG"/>
        </w:rPr>
        <w:t xml:space="preserve"> Mean T4 level was significantly higher</w:t>
      </w:r>
      <w:r w:rsidR="000D79B6" w:rsidRPr="0031053A">
        <w:rPr>
          <w:sz w:val="20"/>
          <w:szCs w:val="20"/>
          <w:lang w:bidi="ar-EG"/>
        </w:rPr>
        <w:t xml:space="preserve"> (</w:t>
      </w:r>
      <w:r w:rsidR="00FE68DE" w:rsidRPr="0031053A">
        <w:rPr>
          <w:sz w:val="20"/>
          <w:szCs w:val="20"/>
          <w:lang w:bidi="ar-EG"/>
        </w:rPr>
        <w:t>14</w:t>
      </w:r>
      <w:r w:rsidR="00011DA7" w:rsidRPr="0031053A">
        <w:rPr>
          <w:sz w:val="20"/>
          <w:szCs w:val="20"/>
          <w:lang w:bidi="ar-EG"/>
        </w:rPr>
        <w:t>.</w:t>
      </w:r>
      <w:r w:rsidR="00FE68DE" w:rsidRPr="0031053A">
        <w:rPr>
          <w:sz w:val="20"/>
          <w:szCs w:val="20"/>
          <w:lang w:bidi="ar-EG"/>
        </w:rPr>
        <w:t>10 + 3</w:t>
      </w:r>
      <w:r w:rsidR="00011DA7" w:rsidRPr="0031053A">
        <w:rPr>
          <w:sz w:val="20"/>
          <w:szCs w:val="20"/>
          <w:lang w:bidi="ar-EG"/>
        </w:rPr>
        <w:t>.</w:t>
      </w:r>
      <w:r w:rsidR="00FE68DE" w:rsidRPr="0031053A">
        <w:rPr>
          <w:sz w:val="20"/>
          <w:szCs w:val="20"/>
          <w:lang w:bidi="ar-EG"/>
        </w:rPr>
        <w:t xml:space="preserve">28 </w:t>
      </w:r>
      <w:r w:rsidR="00FE68DE" w:rsidRPr="0031053A">
        <w:rPr>
          <w:i/>
          <w:iCs/>
          <w:sz w:val="20"/>
          <w:szCs w:val="20"/>
          <w:lang w:bidi="ar-EG"/>
        </w:rPr>
        <w:t>vs</w:t>
      </w:r>
      <w:r w:rsidR="00011DA7" w:rsidRPr="0031053A">
        <w:rPr>
          <w:sz w:val="20"/>
          <w:szCs w:val="20"/>
          <w:lang w:bidi="ar-EG"/>
        </w:rPr>
        <w:t xml:space="preserve"> </w:t>
      </w:r>
      <w:r w:rsidR="00FE68DE" w:rsidRPr="0031053A">
        <w:rPr>
          <w:sz w:val="20"/>
          <w:szCs w:val="20"/>
          <w:lang w:bidi="ar-EG"/>
        </w:rPr>
        <w:t>9</w:t>
      </w:r>
      <w:r w:rsidR="00011DA7" w:rsidRPr="0031053A">
        <w:rPr>
          <w:sz w:val="20"/>
          <w:szCs w:val="20"/>
          <w:lang w:bidi="ar-EG"/>
        </w:rPr>
        <w:t>.</w:t>
      </w:r>
      <w:r w:rsidR="00FE68DE" w:rsidRPr="0031053A">
        <w:rPr>
          <w:sz w:val="20"/>
          <w:szCs w:val="20"/>
          <w:lang w:bidi="ar-EG"/>
        </w:rPr>
        <w:t>89 + 2</w:t>
      </w:r>
      <w:r w:rsidR="00011DA7" w:rsidRPr="0031053A">
        <w:rPr>
          <w:sz w:val="20"/>
          <w:szCs w:val="20"/>
          <w:lang w:bidi="ar-EG"/>
        </w:rPr>
        <w:t>.</w:t>
      </w:r>
      <w:r w:rsidR="00FE68DE" w:rsidRPr="0031053A">
        <w:rPr>
          <w:sz w:val="20"/>
          <w:szCs w:val="20"/>
          <w:lang w:bidi="ar-EG"/>
        </w:rPr>
        <w:t>46 ng/dl) in study group</w:t>
      </w:r>
      <w:r w:rsidR="000D79B6" w:rsidRPr="0031053A">
        <w:rPr>
          <w:sz w:val="20"/>
          <w:szCs w:val="20"/>
          <w:lang w:bidi="ar-EG"/>
        </w:rPr>
        <w:t xml:space="preserve"> (</w:t>
      </w:r>
      <w:r w:rsidR="00FE68DE" w:rsidRPr="0031053A">
        <w:rPr>
          <w:sz w:val="20"/>
          <w:szCs w:val="20"/>
          <w:lang w:bidi="ar-EG"/>
        </w:rPr>
        <w:t>p &lt; 0</w:t>
      </w:r>
      <w:r w:rsidR="00011DA7" w:rsidRPr="0031053A">
        <w:rPr>
          <w:sz w:val="20"/>
          <w:szCs w:val="20"/>
          <w:lang w:bidi="ar-EG"/>
        </w:rPr>
        <w:t>.</w:t>
      </w:r>
      <w:r w:rsidR="00FE68DE" w:rsidRPr="0031053A">
        <w:rPr>
          <w:sz w:val="20"/>
          <w:szCs w:val="20"/>
          <w:lang w:bidi="ar-EG"/>
        </w:rPr>
        <w:t>001)</w:t>
      </w:r>
      <w:r w:rsidR="00011DA7" w:rsidRPr="0031053A">
        <w:rPr>
          <w:sz w:val="20"/>
          <w:szCs w:val="20"/>
          <w:lang w:bidi="ar-EG"/>
        </w:rPr>
        <w:t xml:space="preserve">. </w:t>
      </w:r>
      <w:r w:rsidR="00FE68DE" w:rsidRPr="0031053A">
        <w:rPr>
          <w:sz w:val="20"/>
          <w:szCs w:val="20"/>
          <w:lang w:bidi="ar-EG"/>
        </w:rPr>
        <w:t>Serum TSH level was less than normal i</w:t>
      </w:r>
      <w:r w:rsidR="00011DA7" w:rsidRPr="0031053A">
        <w:rPr>
          <w:sz w:val="20"/>
          <w:szCs w:val="20"/>
          <w:lang w:bidi="ar-EG"/>
        </w:rPr>
        <w:t>.</w:t>
      </w:r>
      <w:r w:rsidR="00FE68DE" w:rsidRPr="0031053A">
        <w:rPr>
          <w:sz w:val="20"/>
          <w:szCs w:val="20"/>
          <w:lang w:bidi="ar-EG"/>
        </w:rPr>
        <w:t>e</w:t>
      </w:r>
      <w:r w:rsidR="00011DA7" w:rsidRPr="0031053A">
        <w:rPr>
          <w:sz w:val="20"/>
          <w:szCs w:val="20"/>
          <w:lang w:bidi="ar-EG"/>
        </w:rPr>
        <w:t>.</w:t>
      </w:r>
      <w:r w:rsidR="00FE68DE" w:rsidRPr="0031053A">
        <w:rPr>
          <w:sz w:val="20"/>
          <w:szCs w:val="20"/>
          <w:lang w:bidi="ar-EG"/>
        </w:rPr>
        <w:t xml:space="preserve"> &lt;0</w:t>
      </w:r>
      <w:r w:rsidR="00011DA7" w:rsidRPr="0031053A">
        <w:rPr>
          <w:sz w:val="20"/>
          <w:szCs w:val="20"/>
          <w:lang w:bidi="ar-EG"/>
        </w:rPr>
        <w:t>.</w:t>
      </w:r>
      <w:r w:rsidR="00FE68DE" w:rsidRPr="0031053A">
        <w:rPr>
          <w:sz w:val="20"/>
          <w:szCs w:val="20"/>
          <w:lang w:bidi="ar-EG"/>
        </w:rPr>
        <w:t>47_IU/ml</w:t>
      </w:r>
      <w:r w:rsidR="00011DA7" w:rsidRPr="0031053A">
        <w:rPr>
          <w:sz w:val="20"/>
          <w:szCs w:val="20"/>
          <w:lang w:bidi="ar-EG"/>
        </w:rPr>
        <w:t xml:space="preserve">, </w:t>
      </w:r>
      <w:r w:rsidR="00FE68DE" w:rsidRPr="0031053A">
        <w:rPr>
          <w:sz w:val="20"/>
          <w:szCs w:val="20"/>
          <w:lang w:bidi="ar-EG"/>
        </w:rPr>
        <w:t>in 18%women of study group whereas in control group only 8% had TSH less than normal</w:t>
      </w:r>
      <w:r w:rsidR="00011DA7" w:rsidRPr="0031053A">
        <w:rPr>
          <w:sz w:val="20"/>
          <w:szCs w:val="20"/>
          <w:lang w:bidi="ar-EG"/>
        </w:rPr>
        <w:t>.</w:t>
      </w:r>
      <w:r w:rsidR="00FE68DE" w:rsidRPr="0031053A">
        <w:rPr>
          <w:sz w:val="20"/>
          <w:szCs w:val="20"/>
          <w:lang w:bidi="ar-EG"/>
        </w:rPr>
        <w:t xml:space="preserve"> Mean TSH level was significantly lower</w:t>
      </w:r>
      <w:r w:rsidR="000D79B6" w:rsidRPr="0031053A">
        <w:rPr>
          <w:sz w:val="20"/>
          <w:szCs w:val="20"/>
          <w:lang w:bidi="ar-EG"/>
        </w:rPr>
        <w:t xml:space="preserve"> (</w:t>
      </w:r>
      <w:r w:rsidR="00FE68DE" w:rsidRPr="0031053A">
        <w:rPr>
          <w:sz w:val="20"/>
          <w:szCs w:val="20"/>
          <w:lang w:bidi="ar-EG"/>
        </w:rPr>
        <w:t>1</w:t>
      </w:r>
      <w:r w:rsidR="00011DA7" w:rsidRPr="0031053A">
        <w:rPr>
          <w:sz w:val="20"/>
          <w:szCs w:val="20"/>
          <w:lang w:bidi="ar-EG"/>
        </w:rPr>
        <w:t>.</w:t>
      </w:r>
      <w:r w:rsidR="00FE68DE" w:rsidRPr="0031053A">
        <w:rPr>
          <w:sz w:val="20"/>
          <w:szCs w:val="20"/>
          <w:lang w:bidi="ar-EG"/>
        </w:rPr>
        <w:t>70 + 1</w:t>
      </w:r>
      <w:r w:rsidR="00011DA7" w:rsidRPr="0031053A">
        <w:rPr>
          <w:sz w:val="20"/>
          <w:szCs w:val="20"/>
          <w:lang w:bidi="ar-EG"/>
        </w:rPr>
        <w:t>.</w:t>
      </w:r>
      <w:r w:rsidR="00FE68DE" w:rsidRPr="0031053A">
        <w:rPr>
          <w:sz w:val="20"/>
          <w:szCs w:val="20"/>
          <w:lang w:bidi="ar-EG"/>
        </w:rPr>
        <w:t>16 vs 2</w:t>
      </w:r>
      <w:r w:rsidR="00011DA7" w:rsidRPr="0031053A">
        <w:rPr>
          <w:sz w:val="20"/>
          <w:szCs w:val="20"/>
          <w:lang w:bidi="ar-EG"/>
        </w:rPr>
        <w:t>.</w:t>
      </w:r>
      <w:r w:rsidR="00FE68DE" w:rsidRPr="0031053A">
        <w:rPr>
          <w:sz w:val="20"/>
          <w:szCs w:val="20"/>
          <w:lang w:bidi="ar-EG"/>
        </w:rPr>
        <w:t>36 + 1</w:t>
      </w:r>
      <w:r w:rsidR="00011DA7" w:rsidRPr="0031053A">
        <w:rPr>
          <w:sz w:val="20"/>
          <w:szCs w:val="20"/>
          <w:lang w:bidi="ar-EG"/>
        </w:rPr>
        <w:t>.</w:t>
      </w:r>
      <w:r w:rsidR="00FE68DE" w:rsidRPr="0031053A">
        <w:rPr>
          <w:sz w:val="20"/>
          <w:szCs w:val="20"/>
          <w:lang w:bidi="ar-EG"/>
        </w:rPr>
        <w:t>33) in study group</w:t>
      </w:r>
      <w:r w:rsidR="000D79B6" w:rsidRPr="0031053A">
        <w:rPr>
          <w:sz w:val="20"/>
          <w:szCs w:val="20"/>
          <w:lang w:bidi="ar-EG"/>
        </w:rPr>
        <w:t xml:space="preserve"> (</w:t>
      </w:r>
      <w:r w:rsidR="00FE68DE" w:rsidRPr="0031053A">
        <w:rPr>
          <w:sz w:val="20"/>
          <w:szCs w:val="20"/>
          <w:lang w:bidi="ar-EG"/>
        </w:rPr>
        <w:t>p &lt; 0</w:t>
      </w:r>
      <w:r w:rsidR="00011DA7" w:rsidRPr="0031053A">
        <w:rPr>
          <w:sz w:val="20"/>
          <w:szCs w:val="20"/>
          <w:lang w:bidi="ar-EG"/>
        </w:rPr>
        <w:t>.</w:t>
      </w:r>
      <w:r w:rsidR="00FE68DE" w:rsidRPr="0031053A">
        <w:rPr>
          <w:sz w:val="20"/>
          <w:szCs w:val="20"/>
          <w:lang w:bidi="ar-EG"/>
        </w:rPr>
        <w:t>01)</w:t>
      </w:r>
      <w:r w:rsidR="00011DA7" w:rsidRPr="0031053A">
        <w:rPr>
          <w:sz w:val="20"/>
          <w:szCs w:val="20"/>
          <w:lang w:bidi="ar-EG"/>
        </w:rPr>
        <w:t>.</w:t>
      </w:r>
    </w:p>
    <w:p w:rsidR="00FE68DE" w:rsidRPr="0031053A" w:rsidRDefault="00D257DC" w:rsidP="0031053A">
      <w:pPr>
        <w:bidi w:val="0"/>
        <w:snapToGrid w:val="0"/>
        <w:ind w:firstLine="425"/>
        <w:jc w:val="both"/>
        <w:rPr>
          <w:sz w:val="20"/>
          <w:szCs w:val="20"/>
        </w:rPr>
      </w:pPr>
      <w:r w:rsidRPr="0031053A">
        <w:rPr>
          <w:b/>
          <w:bCs/>
          <w:i/>
          <w:iCs/>
          <w:sz w:val="20"/>
          <w:szCs w:val="20"/>
        </w:rPr>
        <w:t>(5)</w:t>
      </w:r>
      <w:r w:rsidR="00FE68DE" w:rsidRPr="0031053A">
        <w:rPr>
          <w:sz w:val="20"/>
          <w:szCs w:val="20"/>
        </w:rPr>
        <w:t xml:space="preserve"> did not use adjusted level for pregnancy as regard TT4 and TT3 so they did not</w:t>
      </w:r>
      <w:r w:rsidR="00011DA7" w:rsidRPr="0031053A">
        <w:rPr>
          <w:sz w:val="20"/>
          <w:szCs w:val="20"/>
        </w:rPr>
        <w:t xml:space="preserve"> </w:t>
      </w:r>
      <w:r w:rsidR="00FE68DE" w:rsidRPr="0031053A">
        <w:rPr>
          <w:sz w:val="20"/>
          <w:szCs w:val="20"/>
        </w:rPr>
        <w:t xml:space="preserve">find subnormal levels for such hormones in their study in comparison to </w:t>
      </w:r>
      <w:r w:rsidR="00031EF8" w:rsidRPr="0031053A">
        <w:rPr>
          <w:sz w:val="20"/>
          <w:szCs w:val="20"/>
        </w:rPr>
        <w:t xml:space="preserve">the </w:t>
      </w:r>
      <w:r w:rsidR="00FE68DE" w:rsidRPr="0031053A">
        <w:rPr>
          <w:sz w:val="20"/>
          <w:szCs w:val="20"/>
        </w:rPr>
        <w:t>findings</w:t>
      </w:r>
      <w:r w:rsidR="00031EF8" w:rsidRPr="0031053A">
        <w:rPr>
          <w:sz w:val="20"/>
          <w:szCs w:val="20"/>
        </w:rPr>
        <w:t xml:space="preserve"> of the present study</w:t>
      </w:r>
      <w:r w:rsidR="00FE68DE" w:rsidRPr="0031053A">
        <w:rPr>
          <w:sz w:val="20"/>
          <w:szCs w:val="20"/>
        </w:rPr>
        <w:t xml:space="preserve"> which relay on adjusted levels for pregnancy</w:t>
      </w:r>
      <w:r w:rsidR="00011DA7" w:rsidRPr="0031053A">
        <w:rPr>
          <w:sz w:val="20"/>
          <w:szCs w:val="20"/>
        </w:rPr>
        <w:t>.</w:t>
      </w:r>
    </w:p>
    <w:p w:rsidR="00FE68DE" w:rsidRPr="0031053A" w:rsidRDefault="00FE68DE" w:rsidP="0031053A">
      <w:pPr>
        <w:bidi w:val="0"/>
        <w:snapToGrid w:val="0"/>
        <w:ind w:firstLine="425"/>
        <w:jc w:val="both"/>
        <w:rPr>
          <w:sz w:val="20"/>
          <w:szCs w:val="20"/>
        </w:rPr>
      </w:pPr>
      <w:r w:rsidRPr="0031053A">
        <w:rPr>
          <w:sz w:val="20"/>
          <w:szCs w:val="20"/>
        </w:rPr>
        <w:t>Mean values for TT4 and TT3</w:t>
      </w:r>
      <w:r w:rsidR="00011DA7" w:rsidRPr="0031053A">
        <w:rPr>
          <w:sz w:val="20"/>
          <w:szCs w:val="20"/>
        </w:rPr>
        <w:t xml:space="preserve"> </w:t>
      </w:r>
      <w:r w:rsidRPr="0031053A">
        <w:rPr>
          <w:sz w:val="20"/>
          <w:szCs w:val="20"/>
        </w:rPr>
        <w:t xml:space="preserve">in </w:t>
      </w:r>
      <w:r w:rsidR="00031EF8" w:rsidRPr="0031053A">
        <w:rPr>
          <w:sz w:val="20"/>
          <w:szCs w:val="20"/>
        </w:rPr>
        <w:t>the present</w:t>
      </w:r>
      <w:r w:rsidRPr="0031053A">
        <w:rPr>
          <w:sz w:val="20"/>
          <w:szCs w:val="20"/>
        </w:rPr>
        <w:t xml:space="preserve"> study are higher than those in</w:t>
      </w:r>
      <w:r w:rsidR="00011DA7" w:rsidRPr="0031053A">
        <w:rPr>
          <w:sz w:val="20"/>
          <w:szCs w:val="20"/>
        </w:rPr>
        <w:t xml:space="preserve"> </w:t>
      </w:r>
      <w:r w:rsidR="00D257DC" w:rsidRPr="0031053A">
        <w:rPr>
          <w:b/>
          <w:bCs/>
          <w:i/>
          <w:iCs/>
          <w:sz w:val="20"/>
          <w:szCs w:val="20"/>
        </w:rPr>
        <w:t>(5)</w:t>
      </w:r>
      <w:r w:rsidR="00011DA7" w:rsidRPr="0031053A">
        <w:rPr>
          <w:sz w:val="20"/>
          <w:szCs w:val="20"/>
        </w:rPr>
        <w:t xml:space="preserve"> </w:t>
      </w:r>
      <w:r w:rsidRPr="0031053A">
        <w:rPr>
          <w:sz w:val="20"/>
          <w:szCs w:val="20"/>
        </w:rPr>
        <w:t>and</w:t>
      </w:r>
      <w:r w:rsidR="00011DA7" w:rsidRPr="0031053A">
        <w:rPr>
          <w:sz w:val="20"/>
          <w:szCs w:val="20"/>
        </w:rPr>
        <w:t xml:space="preserve">, </w:t>
      </w:r>
      <w:r w:rsidRPr="0031053A">
        <w:rPr>
          <w:sz w:val="20"/>
          <w:szCs w:val="20"/>
        </w:rPr>
        <w:t>this may be due to difference in kits used and some important differences in inclusion criteria between the two studies</w:t>
      </w:r>
      <w:r w:rsidR="00011DA7" w:rsidRPr="0031053A">
        <w:rPr>
          <w:sz w:val="20"/>
          <w:szCs w:val="20"/>
        </w:rPr>
        <w:t>.</w:t>
      </w:r>
    </w:p>
    <w:p w:rsidR="00FE68DE" w:rsidRPr="0031053A" w:rsidRDefault="00FE68DE" w:rsidP="0031053A">
      <w:pPr>
        <w:bidi w:val="0"/>
        <w:snapToGrid w:val="0"/>
        <w:ind w:firstLine="425"/>
        <w:jc w:val="both"/>
        <w:rPr>
          <w:sz w:val="20"/>
          <w:szCs w:val="20"/>
        </w:rPr>
      </w:pPr>
      <w:r w:rsidRPr="0031053A">
        <w:rPr>
          <w:sz w:val="20"/>
          <w:szCs w:val="20"/>
          <w:lang w:bidi="ar-EG"/>
        </w:rPr>
        <w:t xml:space="preserve">In contrast to </w:t>
      </w:r>
      <w:r w:rsidR="00D257DC" w:rsidRPr="0031053A">
        <w:rPr>
          <w:b/>
          <w:bCs/>
          <w:i/>
          <w:iCs/>
          <w:sz w:val="20"/>
          <w:szCs w:val="20"/>
          <w:lang w:bidi="ar-EG"/>
        </w:rPr>
        <w:t>(5)</w:t>
      </w:r>
      <w:r w:rsidRPr="0031053A">
        <w:rPr>
          <w:sz w:val="20"/>
          <w:szCs w:val="20"/>
          <w:lang w:bidi="ar-EG"/>
        </w:rPr>
        <w:t xml:space="preserve"> where</w:t>
      </w:r>
      <w:r w:rsidR="00011DA7" w:rsidRPr="0031053A">
        <w:rPr>
          <w:sz w:val="20"/>
          <w:szCs w:val="20"/>
          <w:lang w:bidi="ar-EG"/>
        </w:rPr>
        <w:t xml:space="preserve"> </w:t>
      </w:r>
      <w:r w:rsidRPr="0031053A">
        <w:rPr>
          <w:sz w:val="20"/>
          <w:szCs w:val="20"/>
          <w:lang w:bidi="ar-EG"/>
        </w:rPr>
        <w:t>only 53% and 42%</w:t>
      </w:r>
      <w:r w:rsidR="00011DA7" w:rsidRPr="0031053A">
        <w:rPr>
          <w:sz w:val="20"/>
          <w:szCs w:val="20"/>
          <w:lang w:bidi="ar-EG"/>
        </w:rPr>
        <w:t xml:space="preserve"> </w:t>
      </w:r>
      <w:r w:rsidRPr="0031053A">
        <w:rPr>
          <w:sz w:val="20"/>
          <w:szCs w:val="20"/>
          <w:lang w:bidi="ar-EG"/>
        </w:rPr>
        <w:t>of HG group</w:t>
      </w:r>
      <w:r w:rsidR="000D79B6" w:rsidRPr="0031053A">
        <w:rPr>
          <w:sz w:val="20"/>
          <w:szCs w:val="20"/>
          <w:lang w:bidi="ar-EG"/>
        </w:rPr>
        <w:t xml:space="preserve"> (</w:t>
      </w:r>
      <w:r w:rsidRPr="0031053A">
        <w:rPr>
          <w:sz w:val="20"/>
          <w:szCs w:val="20"/>
          <w:lang w:bidi="ar-EG"/>
        </w:rPr>
        <w:t>n=100) and control</w:t>
      </w:r>
      <w:r w:rsidR="000D79B6" w:rsidRPr="0031053A">
        <w:rPr>
          <w:sz w:val="20"/>
          <w:szCs w:val="20"/>
          <w:lang w:bidi="ar-EG"/>
        </w:rPr>
        <w:t xml:space="preserve"> (</w:t>
      </w:r>
      <w:r w:rsidRPr="0031053A">
        <w:rPr>
          <w:sz w:val="20"/>
          <w:szCs w:val="20"/>
          <w:lang w:bidi="ar-EG"/>
        </w:rPr>
        <w:t>n=50)</w:t>
      </w:r>
      <w:r w:rsidR="00011DA7" w:rsidRPr="0031053A">
        <w:rPr>
          <w:sz w:val="20"/>
          <w:szCs w:val="20"/>
          <w:lang w:bidi="ar-EG"/>
        </w:rPr>
        <w:t xml:space="preserve"> </w:t>
      </w:r>
      <w:r w:rsidRPr="0031053A">
        <w:rPr>
          <w:sz w:val="20"/>
          <w:szCs w:val="20"/>
          <w:lang w:bidi="ar-EG"/>
        </w:rPr>
        <w:t>were primigravidae respectively</w:t>
      </w:r>
      <w:r w:rsidR="00011DA7" w:rsidRPr="0031053A">
        <w:rPr>
          <w:sz w:val="20"/>
          <w:szCs w:val="20"/>
        </w:rPr>
        <w:t xml:space="preserve">, </w:t>
      </w:r>
      <w:r w:rsidRPr="0031053A">
        <w:rPr>
          <w:sz w:val="20"/>
          <w:szCs w:val="20"/>
        </w:rPr>
        <w:t>all participants</w:t>
      </w:r>
      <w:r w:rsidR="00626408" w:rsidRPr="0031053A">
        <w:rPr>
          <w:sz w:val="20"/>
          <w:szCs w:val="20"/>
        </w:rPr>
        <w:t xml:space="preserve"> in the current study</w:t>
      </w:r>
      <w:r w:rsidRPr="0031053A">
        <w:rPr>
          <w:sz w:val="20"/>
          <w:szCs w:val="20"/>
        </w:rPr>
        <w:t xml:space="preserve"> were primigravidae</w:t>
      </w:r>
      <w:r w:rsidR="00011DA7" w:rsidRPr="0031053A">
        <w:rPr>
          <w:sz w:val="20"/>
          <w:szCs w:val="20"/>
        </w:rPr>
        <w:t xml:space="preserve"> </w:t>
      </w:r>
      <w:r w:rsidRPr="0031053A">
        <w:rPr>
          <w:sz w:val="20"/>
          <w:szCs w:val="20"/>
        </w:rPr>
        <w:t>and</w:t>
      </w:r>
      <w:r w:rsidR="00011DA7" w:rsidRPr="0031053A">
        <w:rPr>
          <w:sz w:val="20"/>
          <w:szCs w:val="20"/>
        </w:rPr>
        <w:t xml:space="preserve">, </w:t>
      </w:r>
      <w:r w:rsidRPr="0031053A">
        <w:rPr>
          <w:sz w:val="20"/>
          <w:szCs w:val="20"/>
        </w:rPr>
        <w:t>its known that nulliparous women and women pregnant for the first time have higher levels of estrogen than other women</w:t>
      </w:r>
      <w:r w:rsidR="000D79B6" w:rsidRPr="0031053A">
        <w:rPr>
          <w:sz w:val="20"/>
          <w:szCs w:val="20"/>
        </w:rPr>
        <w:t xml:space="preserve"> </w:t>
      </w:r>
      <w:r w:rsidR="000D79B6" w:rsidRPr="0031053A">
        <w:rPr>
          <w:b/>
          <w:bCs/>
          <w:i/>
          <w:iCs/>
          <w:sz w:val="20"/>
          <w:szCs w:val="20"/>
        </w:rPr>
        <w:t>(</w:t>
      </w:r>
      <w:r w:rsidR="008229A4" w:rsidRPr="0031053A">
        <w:rPr>
          <w:b/>
          <w:bCs/>
          <w:i/>
          <w:iCs/>
          <w:sz w:val="20"/>
          <w:szCs w:val="20"/>
        </w:rPr>
        <w:t>11</w:t>
      </w:r>
      <w:r w:rsidRPr="0031053A">
        <w:rPr>
          <w:b/>
          <w:bCs/>
          <w:i/>
          <w:iCs/>
          <w:sz w:val="20"/>
          <w:szCs w:val="20"/>
        </w:rPr>
        <w:t>)</w:t>
      </w:r>
      <w:r w:rsidR="00011DA7" w:rsidRPr="0031053A">
        <w:rPr>
          <w:b/>
          <w:bCs/>
          <w:i/>
          <w:iCs/>
          <w:sz w:val="20"/>
          <w:szCs w:val="20"/>
        </w:rPr>
        <w:t>.</w:t>
      </w:r>
    </w:p>
    <w:p w:rsidR="00FE68DE" w:rsidRPr="0031053A" w:rsidRDefault="00FE68DE" w:rsidP="0031053A">
      <w:pPr>
        <w:tabs>
          <w:tab w:val="right" w:pos="180"/>
        </w:tabs>
        <w:bidi w:val="0"/>
        <w:snapToGrid w:val="0"/>
        <w:ind w:firstLine="425"/>
        <w:jc w:val="both"/>
        <w:rPr>
          <w:rFonts w:eastAsia="Batang"/>
          <w:sz w:val="20"/>
          <w:szCs w:val="20"/>
        </w:rPr>
      </w:pPr>
      <w:r w:rsidRPr="0031053A">
        <w:rPr>
          <w:sz w:val="20"/>
          <w:szCs w:val="20"/>
        </w:rPr>
        <w:t xml:space="preserve">Difference in distribution of women according to period of gestation and upper limit for gestational age between </w:t>
      </w:r>
      <w:r w:rsidR="00626408" w:rsidRPr="0031053A">
        <w:rPr>
          <w:sz w:val="20"/>
          <w:szCs w:val="20"/>
        </w:rPr>
        <w:t>the current</w:t>
      </w:r>
      <w:r w:rsidRPr="0031053A">
        <w:rPr>
          <w:sz w:val="20"/>
          <w:szCs w:val="20"/>
        </w:rPr>
        <w:t xml:space="preserve"> study and </w:t>
      </w:r>
      <w:r w:rsidR="008229A4" w:rsidRPr="0031053A">
        <w:rPr>
          <w:b/>
          <w:bCs/>
          <w:i/>
          <w:iCs/>
          <w:sz w:val="20"/>
          <w:szCs w:val="20"/>
        </w:rPr>
        <w:t>(5)</w:t>
      </w:r>
      <w:r w:rsidRPr="0031053A">
        <w:rPr>
          <w:sz w:val="20"/>
          <w:szCs w:val="20"/>
        </w:rPr>
        <w:t xml:space="preserve"> could be another explanation where all participants</w:t>
      </w:r>
      <w:r w:rsidR="006E7394" w:rsidRPr="0031053A">
        <w:rPr>
          <w:sz w:val="20"/>
          <w:szCs w:val="20"/>
        </w:rPr>
        <w:t xml:space="preserve"> in the present study</w:t>
      </w:r>
      <w:r w:rsidRPr="0031053A">
        <w:rPr>
          <w:sz w:val="20"/>
          <w:szCs w:val="20"/>
        </w:rPr>
        <w:t xml:space="preserve"> are pregnant at not more than 14 weeks while</w:t>
      </w:r>
      <w:r w:rsidR="00011DA7" w:rsidRPr="0031053A">
        <w:rPr>
          <w:sz w:val="20"/>
          <w:szCs w:val="20"/>
        </w:rPr>
        <w:t xml:space="preserve">, </w:t>
      </w:r>
      <w:r w:rsidRPr="0031053A">
        <w:rPr>
          <w:sz w:val="20"/>
          <w:szCs w:val="20"/>
        </w:rPr>
        <w:t xml:space="preserve">in </w:t>
      </w:r>
      <w:r w:rsidR="008229A4" w:rsidRPr="0031053A">
        <w:rPr>
          <w:b/>
          <w:bCs/>
          <w:i/>
          <w:iCs/>
          <w:sz w:val="20"/>
          <w:szCs w:val="20"/>
        </w:rPr>
        <w:t>(5)</w:t>
      </w:r>
      <w:r w:rsidR="00011DA7" w:rsidRPr="0031053A">
        <w:rPr>
          <w:sz w:val="20"/>
          <w:szCs w:val="20"/>
        </w:rPr>
        <w:t xml:space="preserve"> </w:t>
      </w:r>
      <w:r w:rsidRPr="0031053A">
        <w:rPr>
          <w:sz w:val="20"/>
          <w:szCs w:val="20"/>
        </w:rPr>
        <w:t>all women pregnant at less than 20 weeks were</w:t>
      </w:r>
      <w:r w:rsidR="00011DA7" w:rsidRPr="0031053A">
        <w:rPr>
          <w:sz w:val="20"/>
          <w:szCs w:val="20"/>
        </w:rPr>
        <w:t xml:space="preserve"> </w:t>
      </w:r>
      <w:r w:rsidRPr="0031053A">
        <w:rPr>
          <w:sz w:val="20"/>
          <w:szCs w:val="20"/>
        </w:rPr>
        <w:t>included</w:t>
      </w:r>
      <w:r w:rsidR="00011DA7" w:rsidRPr="0031053A">
        <w:rPr>
          <w:rFonts w:eastAsia="Batang"/>
          <w:sz w:val="20"/>
          <w:szCs w:val="20"/>
        </w:rPr>
        <w:t>.</w:t>
      </w:r>
      <w:r w:rsidRPr="0031053A">
        <w:rPr>
          <w:sz w:val="20"/>
          <w:szCs w:val="20"/>
        </w:rPr>
        <w:t xml:space="preserve"> </w:t>
      </w:r>
      <w:r w:rsidRPr="0031053A">
        <w:rPr>
          <w:rFonts w:eastAsia="Batang"/>
          <w:sz w:val="20"/>
          <w:szCs w:val="20"/>
        </w:rPr>
        <w:t>In normal pregnancy</w:t>
      </w:r>
      <w:r w:rsidR="00011DA7" w:rsidRPr="0031053A">
        <w:rPr>
          <w:rFonts w:eastAsia="Batang"/>
          <w:sz w:val="20"/>
          <w:szCs w:val="20"/>
        </w:rPr>
        <w:t xml:space="preserve">, </w:t>
      </w:r>
      <w:r w:rsidRPr="0031053A">
        <w:rPr>
          <w:rFonts w:eastAsia="Batang"/>
          <w:sz w:val="20"/>
          <w:szCs w:val="20"/>
        </w:rPr>
        <w:t>hCG concentration peaks at weeks 8 to 12</w:t>
      </w:r>
      <w:r w:rsidR="00011DA7" w:rsidRPr="0031053A">
        <w:rPr>
          <w:rFonts w:eastAsia="Batang"/>
          <w:sz w:val="20"/>
          <w:szCs w:val="20"/>
        </w:rPr>
        <w:t xml:space="preserve">, </w:t>
      </w:r>
      <w:r w:rsidRPr="0031053A">
        <w:rPr>
          <w:rFonts w:eastAsia="Batang"/>
          <w:sz w:val="20"/>
          <w:szCs w:val="20"/>
        </w:rPr>
        <w:t>with maximum levels of 30 to 100 U/mL</w:t>
      </w:r>
      <w:r w:rsidR="00011DA7" w:rsidRPr="0031053A">
        <w:rPr>
          <w:sz w:val="20"/>
          <w:szCs w:val="20"/>
        </w:rPr>
        <w:t>.</w:t>
      </w:r>
      <w:r w:rsidRPr="0031053A">
        <w:rPr>
          <w:sz w:val="20"/>
          <w:szCs w:val="20"/>
        </w:rPr>
        <w:t xml:space="preserve"> </w:t>
      </w:r>
      <w:r w:rsidRPr="0031053A">
        <w:rPr>
          <w:rFonts w:eastAsia="Batang"/>
          <w:sz w:val="20"/>
          <w:szCs w:val="20"/>
        </w:rPr>
        <w:t xml:space="preserve">Thyroid-stimulating activity has also been </w:t>
      </w:r>
      <w:r w:rsidRPr="0031053A">
        <w:rPr>
          <w:rFonts w:eastAsia="Batang"/>
          <w:sz w:val="20"/>
          <w:szCs w:val="20"/>
        </w:rPr>
        <w:lastRenderedPageBreak/>
        <w:t>noted to correlate directly with the serum hCG level</w:t>
      </w:r>
      <w:r w:rsidR="000D79B6" w:rsidRPr="0031053A">
        <w:rPr>
          <w:rFonts w:eastAsia="Batang"/>
          <w:sz w:val="20"/>
          <w:szCs w:val="20"/>
        </w:rPr>
        <w:t xml:space="preserve"> </w:t>
      </w:r>
      <w:r w:rsidR="008229A4" w:rsidRPr="0031053A">
        <w:rPr>
          <w:rFonts w:eastAsia="Batang"/>
          <w:b/>
          <w:bCs/>
          <w:i/>
          <w:iCs/>
          <w:sz w:val="20"/>
          <w:szCs w:val="20"/>
        </w:rPr>
        <w:t>(25)</w:t>
      </w:r>
      <w:r w:rsidR="00011DA7" w:rsidRPr="0031053A">
        <w:rPr>
          <w:rFonts w:eastAsia="Batang"/>
          <w:sz w:val="20"/>
          <w:szCs w:val="20"/>
        </w:rPr>
        <w:t>.</w:t>
      </w:r>
      <w:r w:rsidRPr="0031053A">
        <w:rPr>
          <w:rFonts w:eastAsia="Batang"/>
          <w:sz w:val="20"/>
          <w:szCs w:val="20"/>
        </w:rPr>
        <w:t xml:space="preserve"> </w:t>
      </w:r>
      <w:r w:rsidR="008229A4" w:rsidRPr="0031053A">
        <w:rPr>
          <w:rFonts w:eastAsia="Batang"/>
          <w:b/>
          <w:bCs/>
          <w:i/>
          <w:iCs/>
          <w:sz w:val="20"/>
          <w:szCs w:val="20"/>
        </w:rPr>
        <w:t>(26)</w:t>
      </w:r>
      <w:r w:rsidRPr="0031053A">
        <w:rPr>
          <w:rFonts w:eastAsia="Batang"/>
          <w:sz w:val="20"/>
          <w:szCs w:val="20"/>
        </w:rPr>
        <w:t xml:space="preserve"> however</w:t>
      </w:r>
      <w:r w:rsidR="00011DA7" w:rsidRPr="0031053A">
        <w:rPr>
          <w:rFonts w:eastAsia="Batang"/>
          <w:sz w:val="20"/>
          <w:szCs w:val="20"/>
        </w:rPr>
        <w:t xml:space="preserve">, </w:t>
      </w:r>
      <w:r w:rsidRPr="0031053A">
        <w:rPr>
          <w:rFonts w:eastAsia="Batang"/>
          <w:sz w:val="20"/>
          <w:szCs w:val="20"/>
        </w:rPr>
        <w:t>found that</w:t>
      </w:r>
      <w:r w:rsidR="00011DA7" w:rsidRPr="0031053A">
        <w:rPr>
          <w:rFonts w:eastAsia="Batang"/>
          <w:sz w:val="20"/>
          <w:szCs w:val="20"/>
        </w:rPr>
        <w:t xml:space="preserve"> </w:t>
      </w:r>
      <w:r w:rsidRPr="0031053A">
        <w:rPr>
          <w:rFonts w:eastAsia="Batang"/>
          <w:sz w:val="20"/>
          <w:szCs w:val="20"/>
        </w:rPr>
        <w:t>the peak β-hCG was</w:t>
      </w:r>
      <w:r w:rsidR="00011DA7" w:rsidRPr="0031053A">
        <w:rPr>
          <w:rFonts w:eastAsia="Batang"/>
          <w:sz w:val="20"/>
          <w:szCs w:val="20"/>
        </w:rPr>
        <w:t xml:space="preserve"> </w:t>
      </w:r>
      <w:r w:rsidRPr="0031053A">
        <w:rPr>
          <w:rFonts w:eastAsia="Batang"/>
          <w:sz w:val="20"/>
          <w:szCs w:val="20"/>
        </w:rPr>
        <w:t>at 12- 15 weeks gestation</w:t>
      </w:r>
      <w:r w:rsidR="000D79B6" w:rsidRPr="0031053A">
        <w:rPr>
          <w:rFonts w:eastAsia="Batang"/>
          <w:sz w:val="20"/>
          <w:szCs w:val="20"/>
        </w:rPr>
        <w:t xml:space="preserve"> (</w:t>
      </w:r>
      <w:r w:rsidRPr="0031053A">
        <w:rPr>
          <w:rFonts w:eastAsia="Batang"/>
          <w:sz w:val="20"/>
          <w:szCs w:val="20"/>
        </w:rPr>
        <w:t>mean 283</w:t>
      </w:r>
      <w:r w:rsidR="00011DA7" w:rsidRPr="0031053A">
        <w:rPr>
          <w:rFonts w:eastAsia="Batang"/>
          <w:sz w:val="20"/>
          <w:szCs w:val="20"/>
        </w:rPr>
        <w:t xml:space="preserve">, </w:t>
      </w:r>
      <w:r w:rsidRPr="0031053A">
        <w:rPr>
          <w:rFonts w:eastAsia="Batang"/>
          <w:sz w:val="20"/>
          <w:szCs w:val="20"/>
        </w:rPr>
        <w:t>136 miu/ml) followed by a decline</w:t>
      </w:r>
      <w:r w:rsidR="00011DA7" w:rsidRPr="0031053A">
        <w:rPr>
          <w:rFonts w:eastAsia="Batang"/>
          <w:sz w:val="20"/>
          <w:szCs w:val="20"/>
        </w:rPr>
        <w:t>.</w:t>
      </w:r>
    </w:p>
    <w:p w:rsidR="009B3BA1" w:rsidRPr="0031053A" w:rsidRDefault="00FE68DE" w:rsidP="0031053A">
      <w:pPr>
        <w:bidi w:val="0"/>
        <w:snapToGrid w:val="0"/>
        <w:ind w:firstLine="425"/>
        <w:jc w:val="both"/>
        <w:outlineLvl w:val="0"/>
        <w:rPr>
          <w:rFonts w:eastAsia="Batang"/>
          <w:sz w:val="20"/>
          <w:szCs w:val="20"/>
        </w:rPr>
      </w:pPr>
      <w:r w:rsidRPr="0031053A">
        <w:rPr>
          <w:rFonts w:eastAsia="Batang"/>
          <w:sz w:val="20"/>
          <w:szCs w:val="20"/>
        </w:rPr>
        <w:t xml:space="preserve">The degree of thyroid abnormalities is directly related to the severity of vomiting and weight loss in </w:t>
      </w:r>
      <w:r w:rsidRPr="0031053A">
        <w:rPr>
          <w:sz w:val="20"/>
          <w:szCs w:val="20"/>
        </w:rPr>
        <w:t>transient hyperthyroidism of</w:t>
      </w:r>
      <w:r w:rsidR="00011DA7" w:rsidRPr="0031053A">
        <w:rPr>
          <w:sz w:val="20"/>
          <w:szCs w:val="20"/>
        </w:rPr>
        <w:t xml:space="preserve"> </w:t>
      </w:r>
      <w:r w:rsidRPr="0031053A">
        <w:rPr>
          <w:sz w:val="20"/>
          <w:szCs w:val="20"/>
        </w:rPr>
        <w:t>H</w:t>
      </w:r>
      <w:r w:rsidRPr="0031053A">
        <w:rPr>
          <w:rFonts w:eastAsia="Batang"/>
          <w:sz w:val="20"/>
          <w:szCs w:val="20"/>
        </w:rPr>
        <w:t>G</w:t>
      </w:r>
      <w:r w:rsidR="000D79B6" w:rsidRPr="0031053A">
        <w:rPr>
          <w:rFonts w:eastAsia="Batang"/>
          <w:sz w:val="20"/>
          <w:szCs w:val="20"/>
        </w:rPr>
        <w:t xml:space="preserve"> </w:t>
      </w:r>
      <w:r w:rsidR="009B3BA1" w:rsidRPr="0031053A">
        <w:rPr>
          <w:rFonts w:eastAsia="Batang"/>
          <w:b/>
          <w:bCs/>
          <w:i/>
          <w:iCs/>
          <w:sz w:val="20"/>
          <w:szCs w:val="20"/>
        </w:rPr>
        <w:t>(27)</w:t>
      </w:r>
      <w:r w:rsidR="00011DA7" w:rsidRPr="0031053A">
        <w:rPr>
          <w:rFonts w:eastAsia="Batang"/>
          <w:b/>
          <w:bCs/>
          <w:i/>
          <w:iCs/>
          <w:sz w:val="20"/>
          <w:szCs w:val="20"/>
        </w:rPr>
        <w:t>.</w:t>
      </w:r>
      <w:r w:rsidRPr="0031053A">
        <w:rPr>
          <w:rFonts w:eastAsia="Batang"/>
          <w:sz w:val="20"/>
          <w:szCs w:val="20"/>
        </w:rPr>
        <w:t xml:space="preserve"> All HG patients</w:t>
      </w:r>
      <w:r w:rsidR="006E7394" w:rsidRPr="0031053A">
        <w:rPr>
          <w:rFonts w:eastAsia="Batang"/>
          <w:sz w:val="20"/>
          <w:szCs w:val="20"/>
        </w:rPr>
        <w:t xml:space="preserve"> in the present study</w:t>
      </w:r>
      <w:r w:rsidRPr="0031053A">
        <w:rPr>
          <w:rFonts w:eastAsia="Batang"/>
          <w:sz w:val="20"/>
          <w:szCs w:val="20"/>
        </w:rPr>
        <w:t xml:space="preserve"> were ketonuric and hospitalized however</w:t>
      </w:r>
      <w:r w:rsidR="00011DA7" w:rsidRPr="0031053A">
        <w:rPr>
          <w:rFonts w:eastAsia="Batang"/>
          <w:sz w:val="20"/>
          <w:szCs w:val="20"/>
        </w:rPr>
        <w:t xml:space="preserve">, </w:t>
      </w:r>
      <w:r w:rsidR="009B3BA1" w:rsidRPr="0031053A">
        <w:rPr>
          <w:rFonts w:eastAsia="Batang"/>
          <w:b/>
          <w:bCs/>
          <w:i/>
          <w:iCs/>
          <w:sz w:val="20"/>
          <w:szCs w:val="20"/>
        </w:rPr>
        <w:t>(5)</w:t>
      </w:r>
      <w:r w:rsidRPr="0031053A">
        <w:rPr>
          <w:rFonts w:eastAsia="Batang"/>
          <w:b/>
          <w:bCs/>
          <w:i/>
          <w:iCs/>
          <w:sz w:val="20"/>
          <w:szCs w:val="20"/>
        </w:rPr>
        <w:t xml:space="preserve"> </w:t>
      </w:r>
      <w:r w:rsidRPr="0031053A">
        <w:rPr>
          <w:rFonts w:eastAsia="Batang"/>
          <w:sz w:val="20"/>
          <w:szCs w:val="20"/>
        </w:rPr>
        <w:t>only 7% of HG patients were ketonuric moreover</w:t>
      </w:r>
      <w:r w:rsidR="00011DA7" w:rsidRPr="0031053A">
        <w:rPr>
          <w:rFonts w:eastAsia="Batang"/>
          <w:sz w:val="20"/>
          <w:szCs w:val="20"/>
        </w:rPr>
        <w:t xml:space="preserve">, </w:t>
      </w:r>
      <w:r w:rsidRPr="0031053A">
        <w:rPr>
          <w:rFonts w:eastAsia="Batang"/>
          <w:sz w:val="20"/>
          <w:szCs w:val="20"/>
        </w:rPr>
        <w:t xml:space="preserve">only </w:t>
      </w:r>
      <w:r w:rsidRPr="0031053A">
        <w:rPr>
          <w:sz w:val="20"/>
          <w:szCs w:val="20"/>
          <w:lang w:bidi="ar-EG"/>
        </w:rPr>
        <w:t xml:space="preserve">37 % of HG patients </w:t>
      </w:r>
      <w:r w:rsidRPr="0031053A">
        <w:rPr>
          <w:rFonts w:eastAsia="Batang"/>
          <w:sz w:val="20"/>
          <w:szCs w:val="20"/>
        </w:rPr>
        <w:t>in their study were hospitalized with severe illness</w:t>
      </w:r>
      <w:r w:rsidR="00011DA7" w:rsidRPr="0031053A">
        <w:rPr>
          <w:rFonts w:eastAsia="Batang"/>
          <w:sz w:val="20"/>
          <w:szCs w:val="20"/>
        </w:rPr>
        <w:t>.</w:t>
      </w:r>
    </w:p>
    <w:p w:rsidR="00AA49F3" w:rsidRPr="0031053A" w:rsidRDefault="00AA49F3" w:rsidP="0031053A">
      <w:pPr>
        <w:bidi w:val="0"/>
        <w:snapToGrid w:val="0"/>
        <w:jc w:val="both"/>
        <w:rPr>
          <w:b/>
          <w:bCs/>
          <w:sz w:val="20"/>
          <w:szCs w:val="20"/>
          <w:lang w:bidi="ar-EG"/>
        </w:rPr>
      </w:pPr>
    </w:p>
    <w:p w:rsidR="00FE68DE" w:rsidRPr="00AC72F3" w:rsidRDefault="00960C37" w:rsidP="0031053A">
      <w:pPr>
        <w:bidi w:val="0"/>
        <w:snapToGrid w:val="0"/>
        <w:jc w:val="both"/>
        <w:rPr>
          <w:bCs/>
          <w:sz w:val="20"/>
          <w:szCs w:val="20"/>
          <w:lang w:bidi="ar-EG"/>
        </w:rPr>
      </w:pPr>
      <w:r w:rsidRPr="0031053A">
        <w:rPr>
          <w:b/>
          <w:bCs/>
          <w:sz w:val="20"/>
          <w:szCs w:val="20"/>
          <w:lang w:bidi="ar-EG"/>
        </w:rPr>
        <w:t>References</w:t>
      </w:r>
    </w:p>
    <w:p w:rsidR="00AC72F3" w:rsidRDefault="003B7805" w:rsidP="00ED2AEA">
      <w:pPr>
        <w:numPr>
          <w:ilvl w:val="0"/>
          <w:numId w:val="36"/>
        </w:numPr>
        <w:bidi w:val="0"/>
        <w:snapToGrid w:val="0"/>
        <w:ind w:left="425" w:hanging="425"/>
        <w:jc w:val="both"/>
        <w:rPr>
          <w:color w:val="000000"/>
          <w:sz w:val="20"/>
          <w:szCs w:val="20"/>
        </w:rPr>
      </w:pPr>
      <w:r w:rsidRPr="00AC72F3">
        <w:rPr>
          <w:bCs/>
          <w:color w:val="000000"/>
          <w:sz w:val="20"/>
          <w:szCs w:val="20"/>
        </w:rPr>
        <w:t xml:space="preserve">Sheehan P (2007): </w:t>
      </w:r>
      <w:r w:rsidRPr="00AC72F3">
        <w:rPr>
          <w:color w:val="000000"/>
          <w:sz w:val="20"/>
          <w:szCs w:val="20"/>
        </w:rPr>
        <w:t>Hyperemesis gravidarum— Assessment and management</w:t>
      </w:r>
      <w:r w:rsidRPr="00AC72F3">
        <w:rPr>
          <w:bCs/>
          <w:color w:val="000000"/>
          <w:sz w:val="20"/>
          <w:szCs w:val="20"/>
        </w:rPr>
        <w:t xml:space="preserve">. </w:t>
      </w:r>
      <w:r w:rsidRPr="00AC72F3">
        <w:rPr>
          <w:i/>
          <w:iCs/>
          <w:color w:val="000000"/>
          <w:sz w:val="20"/>
          <w:szCs w:val="20"/>
        </w:rPr>
        <w:t>Australian Family Physician</w:t>
      </w:r>
      <w:r w:rsidRPr="00AC72F3">
        <w:rPr>
          <w:color w:val="000000"/>
          <w:sz w:val="20"/>
          <w:szCs w:val="20"/>
        </w:rPr>
        <w:t xml:space="preserve">, </w:t>
      </w:r>
      <w:r w:rsidRPr="00AC72F3">
        <w:rPr>
          <w:i/>
          <w:iCs/>
          <w:color w:val="000000"/>
          <w:sz w:val="20"/>
          <w:szCs w:val="20"/>
        </w:rPr>
        <w:t xml:space="preserve">36 (9): </w:t>
      </w:r>
      <w:r w:rsidRPr="00AC72F3">
        <w:rPr>
          <w:color w:val="000000"/>
          <w:sz w:val="20"/>
          <w:szCs w:val="20"/>
        </w:rPr>
        <w:t>698-70</w:t>
      </w:r>
      <w:r w:rsidR="00AC72F3" w:rsidRPr="00AC72F3">
        <w:rPr>
          <w:color w:val="000000"/>
          <w:sz w:val="20"/>
          <w:szCs w:val="20"/>
        </w:rPr>
        <w:t>1</w:t>
      </w:r>
      <w:r w:rsidR="00AC72F3">
        <w:rPr>
          <w:color w:val="000000"/>
          <w:sz w:val="20"/>
          <w:szCs w:val="20"/>
        </w:rPr>
        <w:t>.</w:t>
      </w:r>
    </w:p>
    <w:p w:rsidR="005979ED" w:rsidRPr="00ED2AEA" w:rsidRDefault="005979ED" w:rsidP="00ED2AEA">
      <w:pPr>
        <w:numPr>
          <w:ilvl w:val="0"/>
          <w:numId w:val="36"/>
        </w:numPr>
        <w:bidi w:val="0"/>
        <w:snapToGrid w:val="0"/>
        <w:ind w:left="425" w:hanging="425"/>
        <w:jc w:val="both"/>
        <w:rPr>
          <w:i/>
          <w:iCs/>
          <w:color w:val="000000"/>
          <w:sz w:val="20"/>
          <w:szCs w:val="20"/>
        </w:rPr>
      </w:pPr>
      <w:r w:rsidRPr="00AC72F3">
        <w:rPr>
          <w:bCs/>
          <w:color w:val="000000"/>
          <w:sz w:val="20"/>
          <w:szCs w:val="20"/>
        </w:rPr>
        <w:t xml:space="preserve">Ogunyemi DA and Fong A (2009): </w:t>
      </w:r>
      <w:r w:rsidRPr="00AC72F3">
        <w:rPr>
          <w:color w:val="000000"/>
          <w:sz w:val="20"/>
          <w:szCs w:val="20"/>
        </w:rPr>
        <w:t>Hyperemesis Gravidar</w:t>
      </w:r>
      <w:r w:rsidRPr="00ED2AEA">
        <w:rPr>
          <w:color w:val="000000"/>
          <w:sz w:val="20"/>
          <w:szCs w:val="20"/>
        </w:rPr>
        <w:t>um</w:t>
      </w:r>
      <w:r w:rsidRPr="00ED2AEA">
        <w:rPr>
          <w:bCs/>
          <w:color w:val="000000"/>
          <w:sz w:val="20"/>
          <w:szCs w:val="20"/>
        </w:rPr>
        <w:t>.</w:t>
      </w:r>
      <w:r w:rsidRPr="00ED2AEA">
        <w:rPr>
          <w:color w:val="000000"/>
          <w:sz w:val="20"/>
          <w:szCs w:val="20"/>
        </w:rPr>
        <w:t xml:space="preserve"> eMedicine Specialties &gt; Obstetrics and Gynecology &gt; General</w:t>
      </w:r>
      <w:r w:rsidRPr="00ED2AEA">
        <w:rPr>
          <w:i/>
          <w:iCs/>
          <w:color w:val="000000"/>
          <w:sz w:val="20"/>
          <w:szCs w:val="20"/>
        </w:rPr>
        <w:t xml:space="preserve"> </w:t>
      </w:r>
      <w:r w:rsidRPr="00ED2AEA">
        <w:rPr>
          <w:color w:val="000000"/>
          <w:sz w:val="20"/>
          <w:szCs w:val="20"/>
        </w:rPr>
        <w:t xml:space="preserve">Obstetrics </w:t>
      </w:r>
      <w:hyperlink r:id="rId35" w:history="1">
        <w:r w:rsidRPr="00ED2AEA">
          <w:rPr>
            <w:rStyle w:val="Hyperlink"/>
            <w:color w:val="000000"/>
            <w:sz w:val="20"/>
            <w:szCs w:val="20"/>
            <w:u w:val="none"/>
          </w:rPr>
          <w:t>http://emedicine.com/med/topic1075.htm</w:t>
        </w:r>
      </w:hyperlink>
      <w:r w:rsidRPr="00ED2AEA">
        <w:rPr>
          <w:color w:val="000000"/>
          <w:sz w:val="20"/>
          <w:szCs w:val="20"/>
        </w:rPr>
        <w:t>.</w:t>
      </w:r>
    </w:p>
    <w:p w:rsidR="005979ED" w:rsidRPr="00ED2AEA" w:rsidRDefault="005979ED" w:rsidP="00ED2AEA">
      <w:pPr>
        <w:numPr>
          <w:ilvl w:val="0"/>
          <w:numId w:val="36"/>
        </w:numPr>
        <w:bidi w:val="0"/>
        <w:snapToGrid w:val="0"/>
        <w:ind w:left="425" w:hanging="425"/>
        <w:jc w:val="both"/>
        <w:rPr>
          <w:bCs/>
          <w:color w:val="000000"/>
          <w:sz w:val="20"/>
          <w:szCs w:val="20"/>
        </w:rPr>
      </w:pPr>
      <w:r w:rsidRPr="00ED2AEA">
        <w:rPr>
          <w:bCs/>
          <w:color w:val="000000"/>
          <w:sz w:val="20"/>
          <w:szCs w:val="20"/>
        </w:rPr>
        <w:t>Cedergren M, Brynhildsen J, Josefsson A, Sydsjö A and Sydsjö G (2008</w:t>
      </w:r>
      <w:r w:rsidRPr="00ED2AEA">
        <w:rPr>
          <w:color w:val="000000"/>
          <w:sz w:val="20"/>
          <w:szCs w:val="20"/>
        </w:rPr>
        <w:t>): Hyperemesis gravidarum that requires</w:t>
      </w:r>
      <w:r w:rsidRPr="00ED2AEA">
        <w:rPr>
          <w:bCs/>
          <w:color w:val="000000"/>
          <w:sz w:val="20"/>
          <w:szCs w:val="20"/>
        </w:rPr>
        <w:t xml:space="preserve"> </w:t>
      </w:r>
      <w:r w:rsidRPr="00ED2AEA">
        <w:rPr>
          <w:color w:val="000000"/>
          <w:sz w:val="20"/>
          <w:szCs w:val="20"/>
        </w:rPr>
        <w:t>hospitalization and the use of antiemetic drugs in relation to</w:t>
      </w:r>
      <w:r w:rsidRPr="00ED2AEA">
        <w:rPr>
          <w:bCs/>
          <w:color w:val="000000"/>
          <w:sz w:val="20"/>
          <w:szCs w:val="20"/>
        </w:rPr>
        <w:t xml:space="preserve"> </w:t>
      </w:r>
      <w:r w:rsidRPr="00ED2AEA">
        <w:rPr>
          <w:color w:val="000000"/>
          <w:sz w:val="20"/>
          <w:szCs w:val="20"/>
        </w:rPr>
        <w:t xml:space="preserve">maternal body composition. </w:t>
      </w:r>
      <w:r w:rsidRPr="00ED2AEA">
        <w:rPr>
          <w:i/>
          <w:iCs/>
          <w:color w:val="000000"/>
          <w:sz w:val="20"/>
          <w:szCs w:val="20"/>
        </w:rPr>
        <w:t>Am J Obstet Gynecol, 198:412.e1-412.e5.</w:t>
      </w:r>
    </w:p>
    <w:p w:rsidR="00FA00C7" w:rsidRPr="00ED2AEA" w:rsidRDefault="00FA00C7" w:rsidP="00ED2AEA">
      <w:pPr>
        <w:numPr>
          <w:ilvl w:val="0"/>
          <w:numId w:val="36"/>
        </w:numPr>
        <w:autoSpaceDE w:val="0"/>
        <w:autoSpaceDN w:val="0"/>
        <w:bidi w:val="0"/>
        <w:adjustRightInd w:val="0"/>
        <w:snapToGrid w:val="0"/>
        <w:ind w:left="425" w:hanging="425"/>
        <w:jc w:val="both"/>
        <w:rPr>
          <w:color w:val="000000"/>
          <w:sz w:val="20"/>
          <w:szCs w:val="20"/>
        </w:rPr>
      </w:pPr>
      <w:r w:rsidRPr="00ED2AEA">
        <w:rPr>
          <w:bCs/>
          <w:color w:val="000000"/>
          <w:sz w:val="20"/>
          <w:szCs w:val="20"/>
        </w:rPr>
        <w:t xml:space="preserve">Fell DB, Dodds L, Joseph KS, Allen VM and Butler B (2006): </w:t>
      </w:r>
      <w:r w:rsidRPr="00ED2AEA">
        <w:rPr>
          <w:color w:val="000000"/>
          <w:sz w:val="20"/>
          <w:szCs w:val="20"/>
        </w:rPr>
        <w:t xml:space="preserve">Risk factors for hyperemesis gravidarum requiring hospital admission during pregnancy. </w:t>
      </w:r>
      <w:r w:rsidRPr="00ED2AEA">
        <w:rPr>
          <w:i/>
          <w:iCs/>
          <w:color w:val="000000"/>
          <w:sz w:val="20"/>
          <w:szCs w:val="20"/>
        </w:rPr>
        <w:t>Obstet Gynecol, 107:277–84</w:t>
      </w:r>
      <w:r w:rsidRPr="00ED2AEA">
        <w:rPr>
          <w:color w:val="000000"/>
          <w:sz w:val="20"/>
          <w:szCs w:val="20"/>
        </w:rPr>
        <w:t>.</w:t>
      </w:r>
    </w:p>
    <w:p w:rsidR="00490FF7" w:rsidRPr="00ED2AEA" w:rsidRDefault="00490FF7" w:rsidP="00ED2AEA">
      <w:pPr>
        <w:numPr>
          <w:ilvl w:val="0"/>
          <w:numId w:val="36"/>
        </w:numPr>
        <w:autoSpaceDE w:val="0"/>
        <w:autoSpaceDN w:val="0"/>
        <w:bidi w:val="0"/>
        <w:adjustRightInd w:val="0"/>
        <w:snapToGrid w:val="0"/>
        <w:ind w:left="425" w:hanging="425"/>
        <w:jc w:val="both"/>
        <w:rPr>
          <w:i/>
          <w:iCs/>
          <w:color w:val="000000"/>
          <w:sz w:val="20"/>
          <w:szCs w:val="20"/>
        </w:rPr>
      </w:pPr>
      <w:r w:rsidRPr="00ED2AEA">
        <w:rPr>
          <w:bCs/>
          <w:color w:val="000000"/>
          <w:sz w:val="20"/>
          <w:szCs w:val="20"/>
        </w:rPr>
        <w:t>Gill BK, Jindal P, Kumar R, Tiwari S, Sharma N, et al. (2007</w:t>
      </w:r>
      <w:r w:rsidRPr="00ED2AEA">
        <w:rPr>
          <w:color w:val="000000"/>
          <w:sz w:val="20"/>
          <w:szCs w:val="20"/>
        </w:rPr>
        <w:t>): A study of thyroid status in hyperemesis gravidarum</w:t>
      </w:r>
      <w:r w:rsidRPr="00ED2AEA">
        <w:rPr>
          <w:i/>
          <w:iCs/>
          <w:color w:val="000000"/>
          <w:sz w:val="20"/>
          <w:szCs w:val="20"/>
        </w:rPr>
        <w:t>. Indian Journal of Clinical Biochemistry, 22 (1):148-151.</w:t>
      </w:r>
    </w:p>
    <w:p w:rsidR="00CA6D65" w:rsidRPr="00ED2AEA" w:rsidRDefault="00CA6D65" w:rsidP="00ED2AEA">
      <w:pPr>
        <w:numPr>
          <w:ilvl w:val="0"/>
          <w:numId w:val="36"/>
        </w:numPr>
        <w:autoSpaceDE w:val="0"/>
        <w:autoSpaceDN w:val="0"/>
        <w:bidi w:val="0"/>
        <w:adjustRightInd w:val="0"/>
        <w:snapToGrid w:val="0"/>
        <w:ind w:left="425" w:hanging="425"/>
        <w:jc w:val="both"/>
        <w:rPr>
          <w:i/>
          <w:iCs/>
          <w:color w:val="000000"/>
          <w:sz w:val="20"/>
          <w:szCs w:val="20"/>
        </w:rPr>
      </w:pPr>
      <w:r w:rsidRPr="00ED2AEA">
        <w:rPr>
          <w:bCs/>
          <w:color w:val="000000"/>
          <w:sz w:val="20"/>
          <w:szCs w:val="20"/>
        </w:rPr>
        <w:t>Quinlan JD and Hill DA (2003):</w:t>
      </w:r>
      <w:r w:rsidRPr="00ED2AEA">
        <w:rPr>
          <w:color w:val="000000"/>
          <w:sz w:val="20"/>
          <w:szCs w:val="20"/>
        </w:rPr>
        <w:t xml:space="preserve"> Nausea and Vomiting of Pregnancy</w:t>
      </w:r>
      <w:r w:rsidRPr="00ED2AEA">
        <w:rPr>
          <w:bCs/>
          <w:color w:val="000000"/>
          <w:sz w:val="20"/>
          <w:szCs w:val="20"/>
        </w:rPr>
        <w:t xml:space="preserve">. </w:t>
      </w:r>
      <w:r w:rsidRPr="00ED2AEA">
        <w:rPr>
          <w:i/>
          <w:iCs/>
          <w:color w:val="000000"/>
          <w:sz w:val="20"/>
          <w:szCs w:val="20"/>
        </w:rPr>
        <w:t>Am Fam Physician, 68 (1):121-8.</w:t>
      </w:r>
    </w:p>
    <w:p w:rsidR="00FF59C3" w:rsidRPr="00ED2AEA" w:rsidRDefault="00FF59C3" w:rsidP="00ED2AEA">
      <w:pPr>
        <w:numPr>
          <w:ilvl w:val="0"/>
          <w:numId w:val="36"/>
        </w:numPr>
        <w:tabs>
          <w:tab w:val="left" w:pos="1065"/>
        </w:tabs>
        <w:bidi w:val="0"/>
        <w:snapToGrid w:val="0"/>
        <w:ind w:left="425" w:hanging="425"/>
        <w:jc w:val="both"/>
        <w:rPr>
          <w:color w:val="000000"/>
          <w:sz w:val="20"/>
          <w:szCs w:val="20"/>
          <w:lang w:bidi="ar-EG"/>
        </w:rPr>
      </w:pPr>
      <w:r w:rsidRPr="00ED2AEA">
        <w:rPr>
          <w:bCs/>
          <w:color w:val="000000"/>
          <w:sz w:val="20"/>
          <w:szCs w:val="20"/>
          <w:lang w:bidi="ar-EG"/>
        </w:rPr>
        <w:t>Holmgren C, Aagaard-Tillery KM, Silver RM, Porter TF and Varner M (2008):</w:t>
      </w:r>
      <w:r w:rsidRPr="00ED2AEA">
        <w:rPr>
          <w:color w:val="000000"/>
          <w:sz w:val="20"/>
          <w:szCs w:val="20"/>
          <w:lang w:bidi="ar-EG"/>
        </w:rPr>
        <w:t xml:space="preserve"> Hyperemesis in pregnancy: An evaluation of treatment strategies with maternal and neonatal outcomes. </w:t>
      </w:r>
      <w:r w:rsidRPr="00ED2AEA">
        <w:rPr>
          <w:i/>
          <w:iCs/>
          <w:color w:val="000000"/>
          <w:sz w:val="20"/>
          <w:szCs w:val="20"/>
          <w:lang w:bidi="ar-EG"/>
        </w:rPr>
        <w:t xml:space="preserve">Am J Obstet Gynecol, </w:t>
      </w:r>
      <w:r w:rsidRPr="00ED2AEA">
        <w:rPr>
          <w:color w:val="000000"/>
          <w:sz w:val="20"/>
          <w:szCs w:val="20"/>
          <w:lang w:bidi="ar-EG"/>
        </w:rPr>
        <w:t>198:56.e1-56.e4.</w:t>
      </w:r>
    </w:p>
    <w:p w:rsidR="00CA6D65" w:rsidRPr="00ED2AEA" w:rsidRDefault="00CA6D65" w:rsidP="00ED2AEA">
      <w:pPr>
        <w:numPr>
          <w:ilvl w:val="0"/>
          <w:numId w:val="36"/>
        </w:numPr>
        <w:autoSpaceDE w:val="0"/>
        <w:autoSpaceDN w:val="0"/>
        <w:bidi w:val="0"/>
        <w:adjustRightInd w:val="0"/>
        <w:snapToGrid w:val="0"/>
        <w:ind w:left="425" w:hanging="425"/>
        <w:jc w:val="both"/>
        <w:rPr>
          <w:color w:val="000000"/>
          <w:sz w:val="20"/>
          <w:szCs w:val="20"/>
        </w:rPr>
      </w:pPr>
      <w:r w:rsidRPr="00ED2AEA">
        <w:rPr>
          <w:bCs/>
          <w:color w:val="000000"/>
          <w:sz w:val="20"/>
          <w:szCs w:val="20"/>
        </w:rPr>
        <w:t xml:space="preserve">Pearce EN, Oken E, Gillman MW, Lee SL, Magnani B, et al. (2008): </w:t>
      </w:r>
      <w:r w:rsidRPr="00ED2AEA">
        <w:rPr>
          <w:color w:val="000000"/>
          <w:sz w:val="20"/>
          <w:szCs w:val="20"/>
        </w:rPr>
        <w:t xml:space="preserve">Association of first- trimester thyroid function test values with thyroperoxidase antibody status, smoking and multivitamin use. </w:t>
      </w:r>
      <w:r w:rsidRPr="00ED2AEA">
        <w:rPr>
          <w:i/>
          <w:iCs/>
          <w:color w:val="000000"/>
          <w:sz w:val="20"/>
          <w:szCs w:val="20"/>
        </w:rPr>
        <w:t>Endocr Pract, 14 (1): 33–39</w:t>
      </w:r>
      <w:r w:rsidRPr="00ED2AEA">
        <w:rPr>
          <w:color w:val="000000"/>
          <w:sz w:val="20"/>
          <w:szCs w:val="20"/>
        </w:rPr>
        <w:t>.</w:t>
      </w:r>
    </w:p>
    <w:p w:rsidR="00A91DEF" w:rsidRPr="00ED2AEA" w:rsidRDefault="00A91DEF" w:rsidP="00ED2AEA">
      <w:pPr>
        <w:numPr>
          <w:ilvl w:val="0"/>
          <w:numId w:val="36"/>
        </w:numPr>
        <w:autoSpaceDE w:val="0"/>
        <w:autoSpaceDN w:val="0"/>
        <w:bidi w:val="0"/>
        <w:adjustRightInd w:val="0"/>
        <w:snapToGrid w:val="0"/>
        <w:ind w:left="425" w:hanging="425"/>
        <w:jc w:val="both"/>
        <w:rPr>
          <w:color w:val="000000"/>
          <w:sz w:val="20"/>
          <w:szCs w:val="20"/>
        </w:rPr>
      </w:pPr>
      <w:r w:rsidRPr="00ED2AEA">
        <w:rPr>
          <w:bCs/>
          <w:color w:val="000000"/>
          <w:sz w:val="20"/>
          <w:szCs w:val="20"/>
        </w:rPr>
        <w:t xml:space="preserve">Albaar MT and Adam J MF (2009): </w:t>
      </w:r>
      <w:r w:rsidRPr="00ED2AEA">
        <w:rPr>
          <w:color w:val="000000"/>
          <w:sz w:val="20"/>
          <w:szCs w:val="20"/>
        </w:rPr>
        <w:t xml:space="preserve">Gestational transient thyrotoxicosis. </w:t>
      </w:r>
      <w:r w:rsidRPr="00ED2AEA">
        <w:rPr>
          <w:i/>
          <w:iCs/>
          <w:color w:val="000000"/>
          <w:sz w:val="20"/>
          <w:szCs w:val="20"/>
        </w:rPr>
        <w:t>Acta Med Indones-Indones J Intern Med, 41 (2):99-104.</w:t>
      </w:r>
    </w:p>
    <w:p w:rsidR="00CA6D65" w:rsidRPr="00ED2AEA" w:rsidRDefault="00CA6D65" w:rsidP="00ED2AEA">
      <w:pPr>
        <w:numPr>
          <w:ilvl w:val="0"/>
          <w:numId w:val="36"/>
        </w:numPr>
        <w:autoSpaceDE w:val="0"/>
        <w:autoSpaceDN w:val="0"/>
        <w:bidi w:val="0"/>
        <w:adjustRightInd w:val="0"/>
        <w:snapToGrid w:val="0"/>
        <w:ind w:left="425" w:hanging="425"/>
        <w:jc w:val="both"/>
        <w:rPr>
          <w:i/>
          <w:iCs/>
          <w:color w:val="000000"/>
          <w:sz w:val="20"/>
          <w:szCs w:val="20"/>
        </w:rPr>
      </w:pPr>
      <w:r w:rsidRPr="00ED2AEA">
        <w:rPr>
          <w:bCs/>
          <w:color w:val="000000"/>
          <w:sz w:val="20"/>
          <w:szCs w:val="20"/>
        </w:rPr>
        <w:t xml:space="preserve">Kuscu NK and Koyuncu F (2002): </w:t>
      </w:r>
      <w:r w:rsidRPr="00ED2AEA">
        <w:rPr>
          <w:color w:val="000000"/>
          <w:sz w:val="20"/>
          <w:szCs w:val="20"/>
        </w:rPr>
        <w:t xml:space="preserve">Hyperemesis gravidarum: current concepts and management. </w:t>
      </w:r>
      <w:r w:rsidRPr="00ED2AEA">
        <w:rPr>
          <w:i/>
          <w:iCs/>
          <w:color w:val="000000"/>
          <w:sz w:val="20"/>
          <w:szCs w:val="20"/>
        </w:rPr>
        <w:t>Postgrad. Med. J., 78 (916):76-79.</w:t>
      </w:r>
    </w:p>
    <w:p w:rsidR="00A91DEF" w:rsidRPr="00ED2AEA" w:rsidRDefault="00A91DEF" w:rsidP="00ED2AEA">
      <w:pPr>
        <w:numPr>
          <w:ilvl w:val="0"/>
          <w:numId w:val="36"/>
        </w:numPr>
        <w:bidi w:val="0"/>
        <w:snapToGrid w:val="0"/>
        <w:ind w:left="425" w:hanging="425"/>
        <w:jc w:val="both"/>
        <w:rPr>
          <w:color w:val="000000"/>
          <w:sz w:val="20"/>
          <w:szCs w:val="20"/>
        </w:rPr>
      </w:pPr>
      <w:r w:rsidRPr="00ED2AEA">
        <w:rPr>
          <w:bCs/>
          <w:color w:val="000000"/>
          <w:sz w:val="20"/>
          <w:szCs w:val="20"/>
        </w:rPr>
        <w:t>Verberg MF, Gillott DJ, Al-Fardan N and Grudzinskas JG (2005):</w:t>
      </w:r>
      <w:r w:rsidRPr="00ED2AEA">
        <w:rPr>
          <w:color w:val="000000"/>
          <w:sz w:val="20"/>
          <w:szCs w:val="20"/>
        </w:rPr>
        <w:t xml:space="preserve"> Hyperemesis </w:t>
      </w:r>
      <w:r w:rsidRPr="00ED2AEA">
        <w:rPr>
          <w:color w:val="000000"/>
          <w:sz w:val="20"/>
          <w:szCs w:val="20"/>
        </w:rPr>
        <w:lastRenderedPageBreak/>
        <w:t xml:space="preserve">gravidarum, a literature review. </w:t>
      </w:r>
      <w:r w:rsidRPr="00ED2AEA">
        <w:rPr>
          <w:i/>
          <w:iCs/>
          <w:color w:val="000000"/>
          <w:sz w:val="20"/>
          <w:szCs w:val="20"/>
        </w:rPr>
        <w:t xml:space="preserve">Hum Reprod Update, </w:t>
      </w:r>
      <w:r w:rsidRPr="00ED2AEA">
        <w:rPr>
          <w:color w:val="000000"/>
          <w:sz w:val="20"/>
          <w:szCs w:val="20"/>
        </w:rPr>
        <w:t>11 (5):527-39.</w:t>
      </w:r>
    </w:p>
    <w:p w:rsidR="00A91DEF" w:rsidRPr="00ED2AEA" w:rsidRDefault="00A91DEF" w:rsidP="00D17318">
      <w:pPr>
        <w:numPr>
          <w:ilvl w:val="0"/>
          <w:numId w:val="36"/>
        </w:numPr>
        <w:tabs>
          <w:tab w:val="left" w:pos="426"/>
          <w:tab w:val="right" w:pos="8280"/>
        </w:tabs>
        <w:autoSpaceDE w:val="0"/>
        <w:autoSpaceDN w:val="0"/>
        <w:bidi w:val="0"/>
        <w:adjustRightInd w:val="0"/>
        <w:snapToGrid w:val="0"/>
        <w:ind w:left="425" w:hanging="425"/>
        <w:jc w:val="both"/>
        <w:rPr>
          <w:color w:val="000000"/>
          <w:sz w:val="20"/>
          <w:szCs w:val="20"/>
        </w:rPr>
      </w:pPr>
      <w:r w:rsidRPr="00ED2AEA">
        <w:rPr>
          <w:bCs/>
          <w:color w:val="000000"/>
          <w:sz w:val="20"/>
          <w:szCs w:val="20"/>
        </w:rPr>
        <w:t>Asakura H, Watanabe S, Sekiguchi A, Power GG and Araki T (2000):</w:t>
      </w:r>
      <w:r w:rsidRPr="00ED2AEA">
        <w:rPr>
          <w:color w:val="000000"/>
          <w:sz w:val="20"/>
          <w:szCs w:val="20"/>
        </w:rPr>
        <w:t xml:space="preserve"> Severity of hyperemesis gravidarum correlates with serum levels of reverse T3. </w:t>
      </w:r>
      <w:r w:rsidRPr="00ED2AEA">
        <w:rPr>
          <w:i/>
          <w:iCs/>
          <w:color w:val="000000"/>
          <w:sz w:val="20"/>
          <w:szCs w:val="20"/>
        </w:rPr>
        <w:t>Arch. Gynecol. Obstet</w:t>
      </w:r>
      <w:r w:rsidRPr="00ED2AEA">
        <w:rPr>
          <w:color w:val="000000"/>
          <w:sz w:val="20"/>
          <w:szCs w:val="20"/>
        </w:rPr>
        <w:t>., 264:57–62.</w:t>
      </w:r>
    </w:p>
    <w:p w:rsidR="00CA6D65" w:rsidRPr="00ED2AEA" w:rsidRDefault="00CA6D65" w:rsidP="00ED2AEA">
      <w:pPr>
        <w:numPr>
          <w:ilvl w:val="0"/>
          <w:numId w:val="36"/>
        </w:numPr>
        <w:autoSpaceDE w:val="0"/>
        <w:autoSpaceDN w:val="0"/>
        <w:bidi w:val="0"/>
        <w:adjustRightInd w:val="0"/>
        <w:snapToGrid w:val="0"/>
        <w:ind w:left="425" w:hanging="425"/>
        <w:jc w:val="both"/>
        <w:rPr>
          <w:color w:val="000000"/>
          <w:sz w:val="20"/>
          <w:szCs w:val="20"/>
        </w:rPr>
      </w:pPr>
      <w:r w:rsidRPr="00ED2AEA">
        <w:rPr>
          <w:bCs/>
          <w:color w:val="000000"/>
          <w:sz w:val="20"/>
          <w:szCs w:val="20"/>
        </w:rPr>
        <w:t>Panesar NS, Li CY and Rogers M S (2001):</w:t>
      </w:r>
      <w:r w:rsidRPr="00ED2AEA">
        <w:rPr>
          <w:color w:val="000000"/>
          <w:sz w:val="20"/>
          <w:szCs w:val="20"/>
        </w:rPr>
        <w:t xml:space="preserve"> Are thyroid hormones or hCG responsible for hyperemesis gravidarum? A matched paired study in pregnant Chinese women. </w:t>
      </w:r>
      <w:r w:rsidRPr="00ED2AEA">
        <w:rPr>
          <w:i/>
          <w:iCs/>
          <w:color w:val="000000"/>
          <w:sz w:val="20"/>
          <w:szCs w:val="20"/>
        </w:rPr>
        <w:t>Acta Obstet. Gynecol.</w:t>
      </w:r>
      <w:r w:rsidRPr="00ED2AEA">
        <w:rPr>
          <w:color w:val="000000"/>
          <w:sz w:val="20"/>
          <w:szCs w:val="20"/>
        </w:rPr>
        <w:t xml:space="preserve"> </w:t>
      </w:r>
      <w:r w:rsidRPr="00ED2AEA">
        <w:rPr>
          <w:i/>
          <w:iCs/>
          <w:color w:val="000000"/>
          <w:sz w:val="20"/>
          <w:szCs w:val="20"/>
        </w:rPr>
        <w:t>Scand</w:t>
      </w:r>
      <w:r w:rsidRPr="00ED2AEA">
        <w:rPr>
          <w:color w:val="000000"/>
          <w:sz w:val="20"/>
          <w:szCs w:val="20"/>
        </w:rPr>
        <w:t>., 80:519–524.</w:t>
      </w:r>
    </w:p>
    <w:p w:rsidR="00A91DEF" w:rsidRPr="00ED2AEA" w:rsidRDefault="00A91DEF" w:rsidP="00ED2AEA">
      <w:pPr>
        <w:numPr>
          <w:ilvl w:val="0"/>
          <w:numId w:val="36"/>
        </w:numPr>
        <w:autoSpaceDE w:val="0"/>
        <w:autoSpaceDN w:val="0"/>
        <w:bidi w:val="0"/>
        <w:adjustRightInd w:val="0"/>
        <w:snapToGrid w:val="0"/>
        <w:ind w:left="425" w:hanging="425"/>
        <w:jc w:val="both"/>
        <w:rPr>
          <w:bCs/>
          <w:color w:val="000000"/>
          <w:sz w:val="20"/>
          <w:szCs w:val="20"/>
        </w:rPr>
      </w:pPr>
      <w:r w:rsidRPr="00ED2AEA">
        <w:rPr>
          <w:bCs/>
          <w:color w:val="000000"/>
          <w:sz w:val="20"/>
          <w:szCs w:val="20"/>
        </w:rPr>
        <w:t xml:space="preserve">Al-Yatama M, Diejomaoh M, Nandakumaran M, Monem RA, et al. (2002): </w:t>
      </w:r>
      <w:r w:rsidRPr="00ED2AEA">
        <w:rPr>
          <w:color w:val="000000"/>
          <w:sz w:val="20"/>
          <w:szCs w:val="20"/>
        </w:rPr>
        <w:t>Hormone profile of Kuwaiti women with</w:t>
      </w:r>
      <w:r w:rsidRPr="00ED2AEA">
        <w:rPr>
          <w:bCs/>
          <w:color w:val="000000"/>
          <w:sz w:val="20"/>
          <w:szCs w:val="20"/>
        </w:rPr>
        <w:t xml:space="preserve"> </w:t>
      </w:r>
      <w:r w:rsidRPr="00ED2AEA">
        <w:rPr>
          <w:color w:val="000000"/>
          <w:sz w:val="20"/>
          <w:szCs w:val="20"/>
        </w:rPr>
        <w:t xml:space="preserve">hyperemesis gravidarum. </w:t>
      </w:r>
      <w:r w:rsidRPr="00ED2AEA">
        <w:rPr>
          <w:i/>
          <w:iCs/>
          <w:color w:val="000000"/>
          <w:sz w:val="20"/>
          <w:szCs w:val="20"/>
        </w:rPr>
        <w:t>Arch. Gynecol. Obstet</w:t>
      </w:r>
      <w:r w:rsidRPr="00ED2AEA">
        <w:rPr>
          <w:color w:val="000000"/>
          <w:sz w:val="20"/>
          <w:szCs w:val="20"/>
        </w:rPr>
        <w:t>., 266</w:t>
      </w:r>
      <w:r w:rsidR="00AC72F3" w:rsidRPr="00ED2AEA">
        <w:rPr>
          <w:color w:val="000000"/>
          <w:sz w:val="20"/>
          <w:szCs w:val="20"/>
        </w:rPr>
        <w:t>:</w:t>
      </w:r>
      <w:r w:rsidRPr="00ED2AEA">
        <w:rPr>
          <w:color w:val="000000"/>
          <w:sz w:val="20"/>
          <w:szCs w:val="20"/>
        </w:rPr>
        <w:t xml:space="preserve"> 218–222.</w:t>
      </w:r>
    </w:p>
    <w:p w:rsidR="00215561" w:rsidRPr="00ED2AEA" w:rsidRDefault="00215561" w:rsidP="00ED2AEA">
      <w:pPr>
        <w:numPr>
          <w:ilvl w:val="0"/>
          <w:numId w:val="36"/>
        </w:numPr>
        <w:autoSpaceDE w:val="0"/>
        <w:autoSpaceDN w:val="0"/>
        <w:bidi w:val="0"/>
        <w:adjustRightInd w:val="0"/>
        <w:snapToGrid w:val="0"/>
        <w:ind w:left="425" w:hanging="425"/>
        <w:jc w:val="both"/>
        <w:rPr>
          <w:color w:val="000000"/>
          <w:sz w:val="20"/>
          <w:szCs w:val="20"/>
        </w:rPr>
      </w:pPr>
      <w:r w:rsidRPr="00ED2AEA">
        <w:rPr>
          <w:bCs/>
          <w:color w:val="000000"/>
          <w:sz w:val="20"/>
          <w:szCs w:val="20"/>
        </w:rPr>
        <w:t>Kennedy RL and Darne J (1991):</w:t>
      </w:r>
      <w:r w:rsidRPr="00ED2AEA">
        <w:rPr>
          <w:color w:val="000000"/>
          <w:sz w:val="20"/>
          <w:szCs w:val="20"/>
        </w:rPr>
        <w:t xml:space="preserve"> The role of hCG in regulation of the thyroid gland in normal and abnormal pregnancy</w:t>
      </w:r>
      <w:r w:rsidRPr="00ED2AEA">
        <w:rPr>
          <w:i/>
          <w:iCs/>
          <w:color w:val="000000"/>
          <w:sz w:val="20"/>
          <w:szCs w:val="20"/>
        </w:rPr>
        <w:t xml:space="preserve">. Obstet Gynecol, </w:t>
      </w:r>
      <w:r w:rsidRPr="00ED2AEA">
        <w:rPr>
          <w:color w:val="000000"/>
          <w:sz w:val="20"/>
          <w:szCs w:val="20"/>
        </w:rPr>
        <w:t>78:298–307.</w:t>
      </w:r>
    </w:p>
    <w:p w:rsidR="00215561" w:rsidRPr="00ED2AEA" w:rsidRDefault="00215561" w:rsidP="00ED2AEA">
      <w:pPr>
        <w:numPr>
          <w:ilvl w:val="0"/>
          <w:numId w:val="36"/>
        </w:numPr>
        <w:autoSpaceDE w:val="0"/>
        <w:autoSpaceDN w:val="0"/>
        <w:bidi w:val="0"/>
        <w:adjustRightInd w:val="0"/>
        <w:snapToGrid w:val="0"/>
        <w:ind w:left="425" w:hanging="425"/>
        <w:jc w:val="both"/>
        <w:rPr>
          <w:color w:val="000000"/>
          <w:sz w:val="20"/>
          <w:szCs w:val="20"/>
        </w:rPr>
      </w:pPr>
      <w:r w:rsidRPr="00ED2AEA">
        <w:rPr>
          <w:bCs/>
          <w:color w:val="000000"/>
          <w:sz w:val="20"/>
          <w:szCs w:val="20"/>
        </w:rPr>
        <w:t>Jeffcoate WJ and Bain C (1985):</w:t>
      </w:r>
      <w:r w:rsidRPr="00ED2AEA">
        <w:rPr>
          <w:color w:val="000000"/>
          <w:sz w:val="20"/>
          <w:szCs w:val="20"/>
        </w:rPr>
        <w:t xml:space="preserve"> Recurrent pregnancy-induced thyrotoxicosis presenting as hyperemesis gravidarum. </w:t>
      </w:r>
      <w:r w:rsidRPr="00ED2AEA">
        <w:rPr>
          <w:i/>
          <w:iCs/>
          <w:color w:val="000000"/>
          <w:sz w:val="20"/>
          <w:szCs w:val="20"/>
        </w:rPr>
        <w:t>Br J Obstet Gynaecol</w:t>
      </w:r>
      <w:r w:rsidRPr="00ED2AEA">
        <w:rPr>
          <w:color w:val="000000"/>
          <w:sz w:val="20"/>
          <w:szCs w:val="20"/>
        </w:rPr>
        <w:t xml:space="preserve"> 92:413–415.</w:t>
      </w:r>
    </w:p>
    <w:p w:rsidR="00215561" w:rsidRPr="00ED2AEA" w:rsidRDefault="00215561" w:rsidP="00ED2AEA">
      <w:pPr>
        <w:numPr>
          <w:ilvl w:val="0"/>
          <w:numId w:val="36"/>
        </w:numPr>
        <w:autoSpaceDE w:val="0"/>
        <w:autoSpaceDN w:val="0"/>
        <w:bidi w:val="0"/>
        <w:adjustRightInd w:val="0"/>
        <w:snapToGrid w:val="0"/>
        <w:ind w:left="425" w:hanging="425"/>
        <w:jc w:val="both"/>
        <w:rPr>
          <w:color w:val="000000"/>
          <w:sz w:val="20"/>
          <w:szCs w:val="20"/>
        </w:rPr>
      </w:pPr>
      <w:r w:rsidRPr="00ED2AEA">
        <w:rPr>
          <w:bCs/>
          <w:color w:val="000000"/>
          <w:sz w:val="20"/>
          <w:szCs w:val="20"/>
        </w:rPr>
        <w:t>Kimura M, Amino N, Tamaki H, Ito E, Mitsuda N, et al. (1993):</w:t>
      </w:r>
      <w:r w:rsidRPr="00ED2AEA">
        <w:rPr>
          <w:color w:val="000000"/>
          <w:sz w:val="20"/>
          <w:szCs w:val="20"/>
        </w:rPr>
        <w:t xml:space="preserve"> Gestational thyrotoxicosis and hyperemesis gravidarum: possible role of hCG with higher stimulating activity. </w:t>
      </w:r>
      <w:r w:rsidRPr="00ED2AEA">
        <w:rPr>
          <w:i/>
          <w:iCs/>
          <w:color w:val="000000"/>
          <w:sz w:val="20"/>
          <w:szCs w:val="20"/>
        </w:rPr>
        <w:t xml:space="preserve">Clin. Endocrinol. </w:t>
      </w:r>
      <w:r w:rsidRPr="00ED2AEA">
        <w:rPr>
          <w:color w:val="000000"/>
          <w:sz w:val="20"/>
          <w:szCs w:val="20"/>
        </w:rPr>
        <w:t>(Oxf), 38 (4): 345–350.</w:t>
      </w:r>
    </w:p>
    <w:p w:rsidR="00CA6D65" w:rsidRPr="00ED2AEA" w:rsidRDefault="00CA6D65" w:rsidP="00ED2AEA">
      <w:pPr>
        <w:numPr>
          <w:ilvl w:val="0"/>
          <w:numId w:val="36"/>
        </w:numPr>
        <w:autoSpaceDE w:val="0"/>
        <w:autoSpaceDN w:val="0"/>
        <w:bidi w:val="0"/>
        <w:adjustRightInd w:val="0"/>
        <w:snapToGrid w:val="0"/>
        <w:ind w:left="425" w:hanging="425"/>
        <w:jc w:val="both"/>
        <w:rPr>
          <w:color w:val="000000"/>
          <w:sz w:val="20"/>
          <w:szCs w:val="20"/>
        </w:rPr>
      </w:pPr>
      <w:r w:rsidRPr="00ED2AEA">
        <w:rPr>
          <w:bCs/>
          <w:color w:val="000000"/>
          <w:sz w:val="20"/>
          <w:szCs w:val="20"/>
        </w:rPr>
        <w:t>Lao TT, Chin RK and Chang AM (1987):</w:t>
      </w:r>
      <w:r w:rsidRPr="00ED2AEA">
        <w:rPr>
          <w:color w:val="000000"/>
          <w:sz w:val="20"/>
          <w:szCs w:val="20"/>
        </w:rPr>
        <w:t xml:space="preserve"> The outcome of hyperemetic pregnancies complicated by transient hyperthyroidism. </w:t>
      </w:r>
      <w:r w:rsidRPr="00ED2AEA">
        <w:rPr>
          <w:i/>
          <w:iCs/>
          <w:color w:val="000000"/>
          <w:sz w:val="20"/>
          <w:szCs w:val="20"/>
        </w:rPr>
        <w:t xml:space="preserve">Aust NZ Obstet Gynaecol, </w:t>
      </w:r>
      <w:r w:rsidRPr="00ED2AEA">
        <w:rPr>
          <w:color w:val="000000"/>
          <w:sz w:val="20"/>
          <w:szCs w:val="20"/>
        </w:rPr>
        <w:t>27:99–101</w:t>
      </w:r>
      <w:r w:rsidR="00183A64" w:rsidRPr="00ED2AEA">
        <w:rPr>
          <w:color w:val="000000"/>
          <w:sz w:val="20"/>
          <w:szCs w:val="20"/>
        </w:rPr>
        <w:t>.</w:t>
      </w:r>
    </w:p>
    <w:p w:rsidR="00AC72F3" w:rsidRDefault="004D2E6C" w:rsidP="00ED2AEA">
      <w:pPr>
        <w:numPr>
          <w:ilvl w:val="0"/>
          <w:numId w:val="36"/>
        </w:numPr>
        <w:autoSpaceDE w:val="0"/>
        <w:autoSpaceDN w:val="0"/>
        <w:bidi w:val="0"/>
        <w:adjustRightInd w:val="0"/>
        <w:snapToGrid w:val="0"/>
        <w:ind w:left="425" w:hanging="425"/>
        <w:jc w:val="both"/>
        <w:rPr>
          <w:i/>
          <w:iCs/>
          <w:color w:val="000000"/>
          <w:sz w:val="20"/>
          <w:szCs w:val="20"/>
        </w:rPr>
      </w:pPr>
      <w:r w:rsidRPr="00ED2AEA">
        <w:rPr>
          <w:bCs/>
          <w:color w:val="000000"/>
          <w:sz w:val="20"/>
          <w:szCs w:val="20"/>
        </w:rPr>
        <w:t>Price A, Davies R, Heller SR, Milford-Ward A and Weetman AP (1996):</w:t>
      </w:r>
      <w:r w:rsidRPr="00ED2AEA">
        <w:rPr>
          <w:color w:val="000000"/>
          <w:sz w:val="20"/>
          <w:szCs w:val="20"/>
        </w:rPr>
        <w:t xml:space="preserve"> Asian women are at </w:t>
      </w:r>
      <w:r w:rsidRPr="00ED2AEA">
        <w:rPr>
          <w:color w:val="000000"/>
          <w:sz w:val="20"/>
          <w:szCs w:val="20"/>
        </w:rPr>
        <w:lastRenderedPageBreak/>
        <w:t xml:space="preserve">increased risk of gestational thyrotoxicosis. </w:t>
      </w:r>
      <w:r w:rsidRPr="00ED2AEA">
        <w:rPr>
          <w:i/>
          <w:iCs/>
          <w:color w:val="000000"/>
          <w:sz w:val="20"/>
          <w:szCs w:val="20"/>
        </w:rPr>
        <w:t>J Clin Endocrinol Metab, 81:1160–116</w:t>
      </w:r>
      <w:r w:rsidR="00AC72F3" w:rsidRPr="00ED2AEA">
        <w:rPr>
          <w:i/>
          <w:iCs/>
          <w:color w:val="000000"/>
          <w:sz w:val="20"/>
          <w:szCs w:val="20"/>
        </w:rPr>
        <w:t>3</w:t>
      </w:r>
      <w:r w:rsidR="00AC72F3">
        <w:rPr>
          <w:i/>
          <w:iCs/>
          <w:color w:val="000000"/>
          <w:sz w:val="20"/>
          <w:szCs w:val="20"/>
        </w:rPr>
        <w:t>.</w:t>
      </w:r>
    </w:p>
    <w:p w:rsidR="00AC72F3" w:rsidRDefault="00CD39F6" w:rsidP="00ED2AEA">
      <w:pPr>
        <w:numPr>
          <w:ilvl w:val="0"/>
          <w:numId w:val="36"/>
        </w:numPr>
        <w:autoSpaceDE w:val="0"/>
        <w:autoSpaceDN w:val="0"/>
        <w:bidi w:val="0"/>
        <w:adjustRightInd w:val="0"/>
        <w:snapToGrid w:val="0"/>
        <w:ind w:left="425" w:hanging="425"/>
        <w:jc w:val="both"/>
        <w:rPr>
          <w:color w:val="000000"/>
          <w:sz w:val="20"/>
          <w:szCs w:val="20"/>
        </w:rPr>
      </w:pPr>
      <w:r w:rsidRPr="00ED2AEA">
        <w:rPr>
          <w:bCs/>
          <w:color w:val="000000"/>
          <w:sz w:val="20"/>
          <w:szCs w:val="20"/>
        </w:rPr>
        <w:t>Zelkowitz P (1996)</w:t>
      </w:r>
      <w:r w:rsidRPr="00ED2AEA">
        <w:rPr>
          <w:color w:val="000000"/>
          <w:sz w:val="20"/>
          <w:szCs w:val="20"/>
        </w:rPr>
        <w:t xml:space="preserve">: Childbearing and women’s mental health. </w:t>
      </w:r>
      <w:r w:rsidRPr="00ED2AEA">
        <w:rPr>
          <w:i/>
          <w:iCs/>
          <w:color w:val="000000"/>
          <w:sz w:val="20"/>
          <w:szCs w:val="20"/>
        </w:rPr>
        <w:t xml:space="preserve">Trans Psy Res, </w:t>
      </w:r>
      <w:r w:rsidRPr="00ED2AEA">
        <w:rPr>
          <w:color w:val="000000"/>
          <w:sz w:val="20"/>
          <w:szCs w:val="20"/>
        </w:rPr>
        <w:t>33:391–41</w:t>
      </w:r>
      <w:r w:rsidR="00AC72F3" w:rsidRPr="00ED2AEA">
        <w:rPr>
          <w:color w:val="000000"/>
          <w:sz w:val="20"/>
          <w:szCs w:val="20"/>
        </w:rPr>
        <w:t>1</w:t>
      </w:r>
      <w:r w:rsidR="00AC72F3">
        <w:rPr>
          <w:color w:val="000000"/>
          <w:sz w:val="20"/>
          <w:szCs w:val="20"/>
        </w:rPr>
        <w:t>.</w:t>
      </w:r>
    </w:p>
    <w:p w:rsidR="00AC72F3" w:rsidRDefault="00CD39F6" w:rsidP="00ED2AEA">
      <w:pPr>
        <w:numPr>
          <w:ilvl w:val="0"/>
          <w:numId w:val="36"/>
        </w:numPr>
        <w:autoSpaceDE w:val="0"/>
        <w:autoSpaceDN w:val="0"/>
        <w:bidi w:val="0"/>
        <w:adjustRightInd w:val="0"/>
        <w:snapToGrid w:val="0"/>
        <w:ind w:left="425" w:hanging="425"/>
        <w:jc w:val="both"/>
        <w:rPr>
          <w:color w:val="000000"/>
          <w:sz w:val="20"/>
          <w:szCs w:val="20"/>
        </w:rPr>
      </w:pPr>
      <w:r w:rsidRPr="00ED2AEA">
        <w:rPr>
          <w:bCs/>
          <w:color w:val="000000"/>
          <w:sz w:val="20"/>
          <w:szCs w:val="20"/>
        </w:rPr>
        <w:t>Klebanoff MA, Koslowe PA, Kaslow R and Rhoads GG (1985)</w:t>
      </w:r>
      <w:r w:rsidRPr="00ED2AEA">
        <w:rPr>
          <w:color w:val="000000"/>
          <w:sz w:val="20"/>
          <w:szCs w:val="20"/>
        </w:rPr>
        <w:t xml:space="preserve">: Epidemiology of vomiting in early pregnancy. </w:t>
      </w:r>
      <w:r w:rsidRPr="00ED2AEA">
        <w:rPr>
          <w:i/>
          <w:iCs/>
          <w:color w:val="000000"/>
          <w:sz w:val="20"/>
          <w:szCs w:val="20"/>
        </w:rPr>
        <w:t>Obstet Gynaecol</w:t>
      </w:r>
      <w:r w:rsidRPr="00ED2AEA">
        <w:rPr>
          <w:color w:val="000000"/>
          <w:sz w:val="20"/>
          <w:szCs w:val="20"/>
        </w:rPr>
        <w:t>, 66:612–61</w:t>
      </w:r>
      <w:r w:rsidR="00AC72F3" w:rsidRPr="00ED2AEA">
        <w:rPr>
          <w:color w:val="000000"/>
          <w:sz w:val="20"/>
          <w:szCs w:val="20"/>
        </w:rPr>
        <w:t>6</w:t>
      </w:r>
      <w:r w:rsidR="00AC72F3">
        <w:rPr>
          <w:color w:val="000000"/>
          <w:sz w:val="20"/>
          <w:szCs w:val="20"/>
        </w:rPr>
        <w:t>.</w:t>
      </w:r>
    </w:p>
    <w:p w:rsidR="00183A64" w:rsidRPr="00ED2AEA" w:rsidRDefault="00183A64" w:rsidP="00ED2AEA">
      <w:pPr>
        <w:numPr>
          <w:ilvl w:val="0"/>
          <w:numId w:val="36"/>
        </w:numPr>
        <w:autoSpaceDE w:val="0"/>
        <w:autoSpaceDN w:val="0"/>
        <w:bidi w:val="0"/>
        <w:adjustRightInd w:val="0"/>
        <w:snapToGrid w:val="0"/>
        <w:ind w:left="425" w:hanging="425"/>
        <w:jc w:val="both"/>
        <w:rPr>
          <w:color w:val="000000"/>
          <w:sz w:val="20"/>
          <w:szCs w:val="20"/>
        </w:rPr>
      </w:pPr>
      <w:r w:rsidRPr="00ED2AEA">
        <w:rPr>
          <w:bCs/>
          <w:color w:val="000000"/>
          <w:sz w:val="20"/>
          <w:szCs w:val="20"/>
        </w:rPr>
        <w:t>Leylek OA, Cetin A, Toyaksi M and Erselcan T (1996):</w:t>
      </w:r>
      <w:r w:rsidRPr="00ED2AEA">
        <w:rPr>
          <w:color w:val="000000"/>
          <w:sz w:val="20"/>
          <w:szCs w:val="20"/>
        </w:rPr>
        <w:t xml:space="preserve"> Hyperthyroidism in hyperemesis gravidarum. </w:t>
      </w:r>
      <w:r w:rsidRPr="00ED2AEA">
        <w:rPr>
          <w:i/>
          <w:iCs/>
          <w:color w:val="000000"/>
          <w:sz w:val="20"/>
          <w:szCs w:val="20"/>
        </w:rPr>
        <w:t>Int. J. Gynaecol. Obstet</w:t>
      </w:r>
      <w:r w:rsidRPr="00ED2AEA">
        <w:rPr>
          <w:color w:val="000000"/>
          <w:sz w:val="20"/>
          <w:szCs w:val="20"/>
        </w:rPr>
        <w:t>., 55 (1):33–37.</w:t>
      </w:r>
    </w:p>
    <w:p w:rsidR="00183A64" w:rsidRPr="00ED2AEA" w:rsidRDefault="00183A64" w:rsidP="00ED2AEA">
      <w:pPr>
        <w:numPr>
          <w:ilvl w:val="0"/>
          <w:numId w:val="36"/>
        </w:numPr>
        <w:bidi w:val="0"/>
        <w:snapToGrid w:val="0"/>
        <w:ind w:left="425" w:hanging="425"/>
        <w:jc w:val="both"/>
        <w:rPr>
          <w:color w:val="000000"/>
          <w:sz w:val="20"/>
          <w:szCs w:val="20"/>
        </w:rPr>
      </w:pPr>
      <w:r w:rsidRPr="00ED2AEA">
        <w:rPr>
          <w:bCs/>
          <w:color w:val="000000"/>
          <w:sz w:val="20"/>
          <w:szCs w:val="20"/>
        </w:rPr>
        <w:t>Tareen AK, Baseer A, Jaffry HF and Shafiq</w:t>
      </w:r>
      <w:r w:rsidRPr="00ED2AEA">
        <w:rPr>
          <w:bCs/>
          <w:color w:val="000000"/>
          <w:sz w:val="20"/>
          <w:szCs w:val="20"/>
          <w:vertAlign w:val="superscript"/>
        </w:rPr>
        <w:t xml:space="preserve"> </w:t>
      </w:r>
      <w:r w:rsidRPr="00ED2AEA">
        <w:rPr>
          <w:bCs/>
          <w:color w:val="000000"/>
          <w:sz w:val="20"/>
          <w:szCs w:val="20"/>
        </w:rPr>
        <w:t>M (1995):</w:t>
      </w:r>
      <w:r w:rsidRPr="00ED2AEA">
        <w:rPr>
          <w:color w:val="000000"/>
          <w:sz w:val="20"/>
          <w:szCs w:val="20"/>
        </w:rPr>
        <w:t xml:space="preserve"> Thyroid hormone in hyperemesis gravidarum. </w:t>
      </w:r>
      <w:r w:rsidRPr="00ED2AEA">
        <w:rPr>
          <w:i/>
          <w:iCs/>
          <w:color w:val="000000"/>
          <w:sz w:val="20"/>
          <w:szCs w:val="20"/>
        </w:rPr>
        <w:t>Asia-Oceania Journal of Obstetrics and Gynaecology, currently known as</w:t>
      </w:r>
      <w:r w:rsidR="00AC72F3" w:rsidRPr="00ED2AEA">
        <w:rPr>
          <w:i/>
          <w:iCs/>
          <w:color w:val="000000"/>
          <w:sz w:val="20"/>
          <w:szCs w:val="20"/>
        </w:rPr>
        <w:t>:</w:t>
      </w:r>
      <w:r w:rsidRPr="00ED2AEA">
        <w:rPr>
          <w:i/>
          <w:iCs/>
          <w:color w:val="000000"/>
          <w:sz w:val="20"/>
          <w:szCs w:val="20"/>
        </w:rPr>
        <w:t xml:space="preserve"> J. Obstet. Gynaecol., </w:t>
      </w:r>
      <w:r w:rsidRPr="00ED2AEA">
        <w:rPr>
          <w:color w:val="000000"/>
          <w:sz w:val="20"/>
          <w:szCs w:val="20"/>
        </w:rPr>
        <w:t>21 (5): 497–501.</w:t>
      </w:r>
    </w:p>
    <w:p w:rsidR="00183A64" w:rsidRPr="00ED2AEA" w:rsidRDefault="00183A64" w:rsidP="00ED2AEA">
      <w:pPr>
        <w:numPr>
          <w:ilvl w:val="0"/>
          <w:numId w:val="36"/>
        </w:numPr>
        <w:bidi w:val="0"/>
        <w:snapToGrid w:val="0"/>
        <w:ind w:left="425" w:hanging="425"/>
        <w:jc w:val="both"/>
        <w:rPr>
          <w:color w:val="000000"/>
          <w:sz w:val="20"/>
          <w:szCs w:val="20"/>
        </w:rPr>
      </w:pPr>
      <w:r w:rsidRPr="00ED2AEA">
        <w:rPr>
          <w:bCs/>
          <w:color w:val="000000"/>
          <w:sz w:val="20"/>
          <w:szCs w:val="20"/>
        </w:rPr>
        <w:t xml:space="preserve">Chang JH, Kim GH, Kim HW, Jun HA, Lee KH, et al. (1997): </w:t>
      </w:r>
      <w:r w:rsidRPr="00ED2AEA">
        <w:rPr>
          <w:color w:val="000000"/>
          <w:sz w:val="20"/>
          <w:szCs w:val="20"/>
        </w:rPr>
        <w:t xml:space="preserve">Thyroid Hormone in Hyperemesis Gravidarum. </w:t>
      </w:r>
      <w:hyperlink r:id="rId36" w:history="1">
        <w:r w:rsidRPr="00ED2AEA">
          <w:rPr>
            <w:rStyle w:val="Emphasis"/>
            <w:color w:val="000000"/>
            <w:sz w:val="20"/>
            <w:szCs w:val="20"/>
          </w:rPr>
          <w:t>Korean J Obstet Gynecol</w:t>
        </w:r>
      </w:hyperlink>
      <w:r w:rsidRPr="00ED2AEA">
        <w:rPr>
          <w:color w:val="000000"/>
          <w:sz w:val="20"/>
          <w:szCs w:val="20"/>
        </w:rPr>
        <w:t>., 40 (10):2153-2158.</w:t>
      </w:r>
    </w:p>
    <w:p w:rsidR="00AC72F3" w:rsidRDefault="00183A64" w:rsidP="00ED2AEA">
      <w:pPr>
        <w:numPr>
          <w:ilvl w:val="0"/>
          <w:numId w:val="36"/>
        </w:numPr>
        <w:autoSpaceDE w:val="0"/>
        <w:autoSpaceDN w:val="0"/>
        <w:bidi w:val="0"/>
        <w:adjustRightInd w:val="0"/>
        <w:snapToGrid w:val="0"/>
        <w:ind w:left="425" w:hanging="425"/>
        <w:jc w:val="both"/>
        <w:rPr>
          <w:color w:val="000000"/>
          <w:sz w:val="20"/>
          <w:szCs w:val="20"/>
        </w:rPr>
      </w:pPr>
      <w:r w:rsidRPr="00ED2AEA">
        <w:rPr>
          <w:bCs/>
          <w:color w:val="000000"/>
          <w:sz w:val="20"/>
          <w:szCs w:val="20"/>
        </w:rPr>
        <w:t>Tan EJ and Hershman JM (2009):</w:t>
      </w:r>
      <w:r w:rsidRPr="00ED2AEA">
        <w:rPr>
          <w:color w:val="000000"/>
          <w:sz w:val="20"/>
          <w:szCs w:val="20"/>
        </w:rPr>
        <w:t xml:space="preserve"> Hyperthyroidism and Trophoblastic Disease. In</w:t>
      </w:r>
      <w:r w:rsidR="00AC72F3" w:rsidRPr="00ED2AEA">
        <w:rPr>
          <w:color w:val="000000"/>
          <w:sz w:val="20"/>
          <w:szCs w:val="20"/>
        </w:rPr>
        <w:t>:</w:t>
      </w:r>
      <w:r w:rsidRPr="00ED2AEA">
        <w:rPr>
          <w:color w:val="000000"/>
          <w:sz w:val="20"/>
          <w:szCs w:val="20"/>
        </w:rPr>
        <w:t xml:space="preserve"> Clinical Mangement of Thyroid Disease, 1st ed., Saunders, ch. 16</w:t>
      </w:r>
      <w:r w:rsidR="00AC72F3" w:rsidRPr="00ED2AEA">
        <w:rPr>
          <w:color w:val="000000"/>
          <w:sz w:val="20"/>
          <w:szCs w:val="20"/>
        </w:rPr>
        <w:t>:</w:t>
      </w:r>
      <w:r w:rsidRPr="00ED2AEA">
        <w:rPr>
          <w:color w:val="000000"/>
          <w:sz w:val="20"/>
          <w:szCs w:val="20"/>
        </w:rPr>
        <w:t xml:space="preserve"> 229-24</w:t>
      </w:r>
      <w:r w:rsidR="00AC72F3" w:rsidRPr="00ED2AEA">
        <w:rPr>
          <w:color w:val="000000"/>
          <w:sz w:val="20"/>
          <w:szCs w:val="20"/>
        </w:rPr>
        <w:t>0</w:t>
      </w:r>
      <w:r w:rsidR="00AC72F3">
        <w:rPr>
          <w:color w:val="000000"/>
          <w:sz w:val="20"/>
          <w:szCs w:val="20"/>
        </w:rPr>
        <w:t>.</w:t>
      </w:r>
    </w:p>
    <w:p w:rsidR="00AC72F3" w:rsidRDefault="001D0579" w:rsidP="00ED2AEA">
      <w:pPr>
        <w:pStyle w:val="Heading1"/>
        <w:keepNext w:val="0"/>
        <w:numPr>
          <w:ilvl w:val="0"/>
          <w:numId w:val="36"/>
        </w:numPr>
        <w:bidi w:val="0"/>
        <w:snapToGrid w:val="0"/>
        <w:spacing w:before="0" w:after="0"/>
        <w:ind w:left="425" w:hanging="425"/>
        <w:jc w:val="both"/>
        <w:rPr>
          <w:rFonts w:ascii="Times New Roman" w:hAnsi="Times New Roman"/>
          <w:b w:val="0"/>
          <w:bCs w:val="0"/>
          <w:color w:val="000000"/>
          <w:kern w:val="0"/>
          <w:sz w:val="20"/>
          <w:szCs w:val="20"/>
        </w:rPr>
      </w:pPr>
      <w:hyperlink r:id="rId37" w:history="1">
        <w:r w:rsidR="00CA6D65" w:rsidRPr="00ED2AEA">
          <w:rPr>
            <w:rStyle w:val="Hyperlink"/>
            <w:rFonts w:ascii="Times New Roman" w:hAnsi="Times New Roman"/>
            <w:b w:val="0"/>
            <w:color w:val="000000"/>
            <w:kern w:val="0"/>
            <w:sz w:val="20"/>
            <w:szCs w:val="20"/>
            <w:u w:val="none"/>
          </w:rPr>
          <w:t>Nadungu JR</w:t>
        </w:r>
      </w:hyperlink>
      <w:r w:rsidR="00CA6D65" w:rsidRPr="00ED2AEA">
        <w:rPr>
          <w:rFonts w:ascii="Times New Roman" w:hAnsi="Times New Roman"/>
          <w:b w:val="0"/>
          <w:color w:val="000000"/>
          <w:kern w:val="0"/>
          <w:sz w:val="20"/>
          <w:szCs w:val="20"/>
        </w:rPr>
        <w:t xml:space="preserve">, </w:t>
      </w:r>
      <w:hyperlink r:id="rId38" w:history="1">
        <w:r w:rsidR="00CA6D65" w:rsidRPr="00ED2AEA">
          <w:rPr>
            <w:rStyle w:val="Hyperlink"/>
            <w:rFonts w:ascii="Times New Roman" w:hAnsi="Times New Roman"/>
            <w:b w:val="0"/>
            <w:color w:val="000000"/>
            <w:kern w:val="0"/>
            <w:sz w:val="20"/>
            <w:szCs w:val="20"/>
            <w:u w:val="none"/>
          </w:rPr>
          <w:t>Amayo A</w:t>
        </w:r>
      </w:hyperlink>
      <w:r w:rsidR="00CA6D65" w:rsidRPr="00ED2AEA">
        <w:rPr>
          <w:rFonts w:ascii="Times New Roman" w:hAnsi="Times New Roman"/>
          <w:b w:val="0"/>
          <w:color w:val="000000"/>
          <w:kern w:val="0"/>
          <w:sz w:val="20"/>
          <w:szCs w:val="20"/>
        </w:rPr>
        <w:t xml:space="preserve">, </w:t>
      </w:r>
      <w:hyperlink r:id="rId39" w:history="1">
        <w:r w:rsidR="00CA6D65" w:rsidRPr="00ED2AEA">
          <w:rPr>
            <w:rStyle w:val="Hyperlink"/>
            <w:rFonts w:ascii="Times New Roman" w:hAnsi="Times New Roman"/>
            <w:b w:val="0"/>
            <w:color w:val="000000"/>
            <w:kern w:val="0"/>
            <w:sz w:val="20"/>
            <w:szCs w:val="20"/>
            <w:u w:val="none"/>
          </w:rPr>
          <w:t>Qureshi ZP</w:t>
        </w:r>
      </w:hyperlink>
      <w:r w:rsidR="00CA6D65" w:rsidRPr="00ED2AEA">
        <w:rPr>
          <w:rFonts w:ascii="Times New Roman" w:hAnsi="Times New Roman"/>
          <w:b w:val="0"/>
          <w:color w:val="000000"/>
          <w:kern w:val="0"/>
          <w:sz w:val="20"/>
          <w:szCs w:val="20"/>
        </w:rPr>
        <w:t xml:space="preserve"> and </w:t>
      </w:r>
      <w:hyperlink r:id="rId40" w:history="1">
        <w:r w:rsidR="00CA6D65" w:rsidRPr="00ED2AEA">
          <w:rPr>
            <w:rStyle w:val="Hyperlink"/>
            <w:rFonts w:ascii="Times New Roman" w:hAnsi="Times New Roman"/>
            <w:b w:val="0"/>
            <w:color w:val="000000"/>
            <w:kern w:val="0"/>
            <w:sz w:val="20"/>
            <w:szCs w:val="20"/>
            <w:u w:val="none"/>
          </w:rPr>
          <w:t>Kigondu CS</w:t>
        </w:r>
      </w:hyperlink>
      <w:r w:rsidR="00CA6D65" w:rsidRPr="00ED2AEA">
        <w:rPr>
          <w:rStyle w:val="highlight"/>
          <w:rFonts w:ascii="Times New Roman" w:hAnsi="Times New Roman"/>
          <w:b w:val="0"/>
          <w:color w:val="000000"/>
          <w:kern w:val="0"/>
          <w:sz w:val="20"/>
          <w:szCs w:val="20"/>
        </w:rPr>
        <w:t xml:space="preserve"> (2009):</w:t>
      </w:r>
      <w:r w:rsidR="00CA6D65" w:rsidRPr="00ED2AEA">
        <w:rPr>
          <w:rStyle w:val="highlight"/>
          <w:rFonts w:ascii="Times New Roman" w:hAnsi="Times New Roman"/>
          <w:b w:val="0"/>
          <w:bCs w:val="0"/>
          <w:color w:val="000000"/>
          <w:kern w:val="0"/>
          <w:sz w:val="20"/>
          <w:szCs w:val="20"/>
        </w:rPr>
        <w:t xml:space="preserve"> Gestational</w:t>
      </w:r>
      <w:r w:rsidR="00CA6D65" w:rsidRPr="00ED2AEA">
        <w:rPr>
          <w:rFonts w:ascii="Times New Roman" w:hAnsi="Times New Roman"/>
          <w:b w:val="0"/>
          <w:bCs w:val="0"/>
          <w:color w:val="000000"/>
          <w:kern w:val="0"/>
          <w:sz w:val="20"/>
          <w:szCs w:val="20"/>
        </w:rPr>
        <w:t xml:space="preserve"> </w:t>
      </w:r>
      <w:r w:rsidR="00CA6D65" w:rsidRPr="00ED2AEA">
        <w:rPr>
          <w:rStyle w:val="highlight"/>
          <w:rFonts w:ascii="Times New Roman" w:hAnsi="Times New Roman"/>
          <w:b w:val="0"/>
          <w:bCs w:val="0"/>
          <w:color w:val="000000"/>
          <w:kern w:val="0"/>
          <w:sz w:val="20"/>
          <w:szCs w:val="20"/>
        </w:rPr>
        <w:t>thyrotoxicosis</w:t>
      </w:r>
      <w:r w:rsidR="00CA6D65" w:rsidRPr="00ED2AEA">
        <w:rPr>
          <w:rFonts w:ascii="Times New Roman" w:hAnsi="Times New Roman"/>
          <w:b w:val="0"/>
          <w:bCs w:val="0"/>
          <w:color w:val="000000"/>
          <w:kern w:val="0"/>
          <w:sz w:val="20"/>
          <w:szCs w:val="20"/>
        </w:rPr>
        <w:t xml:space="preserve"> associated with emesis in early pregnancy. </w:t>
      </w:r>
      <w:hyperlink r:id="rId41" w:anchor="#" w:tooltip="East African medical journal." w:history="1">
        <w:r w:rsidR="00CA6D65" w:rsidRPr="00ED2AEA">
          <w:rPr>
            <w:rStyle w:val="Hyperlink"/>
            <w:rFonts w:ascii="Times New Roman" w:hAnsi="Times New Roman"/>
            <w:b w:val="0"/>
            <w:bCs w:val="0"/>
            <w:i/>
            <w:iCs/>
            <w:color w:val="000000"/>
            <w:kern w:val="0"/>
            <w:sz w:val="20"/>
            <w:szCs w:val="20"/>
            <w:u w:val="none"/>
          </w:rPr>
          <w:t>East Afr Med J.</w:t>
        </w:r>
      </w:hyperlink>
      <w:r w:rsidR="00CA6D65" w:rsidRPr="00ED2AEA">
        <w:rPr>
          <w:rFonts w:ascii="Times New Roman" w:hAnsi="Times New Roman"/>
          <w:b w:val="0"/>
          <w:bCs w:val="0"/>
          <w:i/>
          <w:iCs/>
          <w:color w:val="000000"/>
          <w:kern w:val="0"/>
          <w:sz w:val="20"/>
          <w:szCs w:val="20"/>
        </w:rPr>
        <w:t xml:space="preserve">, </w:t>
      </w:r>
      <w:r w:rsidR="00CA6D65" w:rsidRPr="00ED2AEA">
        <w:rPr>
          <w:rFonts w:ascii="Times New Roman" w:hAnsi="Times New Roman"/>
          <w:b w:val="0"/>
          <w:bCs w:val="0"/>
          <w:color w:val="000000"/>
          <w:kern w:val="0"/>
          <w:sz w:val="20"/>
          <w:szCs w:val="20"/>
        </w:rPr>
        <w:t>86 (2): 55-</w:t>
      </w:r>
      <w:r w:rsidR="00AC72F3" w:rsidRPr="00ED2AEA">
        <w:rPr>
          <w:rFonts w:ascii="Times New Roman" w:hAnsi="Times New Roman"/>
          <w:b w:val="0"/>
          <w:bCs w:val="0"/>
          <w:color w:val="000000"/>
          <w:kern w:val="0"/>
          <w:sz w:val="20"/>
          <w:szCs w:val="20"/>
        </w:rPr>
        <w:t>8</w:t>
      </w:r>
      <w:r w:rsidR="00AC72F3">
        <w:rPr>
          <w:rFonts w:ascii="Times New Roman" w:hAnsi="Times New Roman"/>
          <w:b w:val="0"/>
          <w:bCs w:val="0"/>
          <w:color w:val="000000"/>
          <w:kern w:val="0"/>
          <w:sz w:val="20"/>
          <w:szCs w:val="20"/>
        </w:rPr>
        <w:t>.</w:t>
      </w:r>
    </w:p>
    <w:p w:rsidR="005F6712" w:rsidRPr="00ED2AEA" w:rsidRDefault="00CA6D65" w:rsidP="00ED2AEA">
      <w:pPr>
        <w:numPr>
          <w:ilvl w:val="0"/>
          <w:numId w:val="36"/>
        </w:numPr>
        <w:bidi w:val="0"/>
        <w:snapToGrid w:val="0"/>
        <w:ind w:left="425" w:hanging="425"/>
        <w:jc w:val="both"/>
        <w:rPr>
          <w:color w:val="000000"/>
          <w:sz w:val="20"/>
          <w:szCs w:val="20"/>
        </w:rPr>
      </w:pPr>
      <w:r w:rsidRPr="00ED2AEA">
        <w:rPr>
          <w:bCs/>
          <w:color w:val="000000"/>
          <w:sz w:val="20"/>
          <w:szCs w:val="20"/>
        </w:rPr>
        <w:t>Mestman JH (2007):</w:t>
      </w:r>
      <w:r w:rsidRPr="00ED2AEA">
        <w:rPr>
          <w:color w:val="000000"/>
          <w:sz w:val="20"/>
          <w:szCs w:val="20"/>
        </w:rPr>
        <w:t xml:space="preserve"> Thyroid and Parathyroid Diseases in Pregnancy</w:t>
      </w:r>
      <w:r w:rsidR="00AC72F3" w:rsidRPr="00ED2AEA">
        <w:rPr>
          <w:color w:val="000000"/>
          <w:sz w:val="20"/>
          <w:szCs w:val="20"/>
        </w:rPr>
        <w:t>.</w:t>
      </w:r>
      <w:r w:rsidR="00AC72F3">
        <w:rPr>
          <w:color w:val="000000"/>
          <w:sz w:val="20"/>
          <w:szCs w:val="20"/>
        </w:rPr>
        <w:t xml:space="preserve"> </w:t>
      </w:r>
      <w:r w:rsidR="00AC72F3" w:rsidRPr="00ED2AEA">
        <w:rPr>
          <w:color w:val="000000"/>
          <w:sz w:val="20"/>
          <w:szCs w:val="20"/>
        </w:rPr>
        <w:t>I</w:t>
      </w:r>
      <w:r w:rsidRPr="00ED2AEA">
        <w:rPr>
          <w:color w:val="000000"/>
          <w:sz w:val="20"/>
          <w:szCs w:val="20"/>
        </w:rPr>
        <w:t>n</w:t>
      </w:r>
      <w:r w:rsidR="00AC72F3" w:rsidRPr="00ED2AEA">
        <w:rPr>
          <w:color w:val="000000"/>
          <w:sz w:val="20"/>
          <w:szCs w:val="20"/>
        </w:rPr>
        <w:t>:</w:t>
      </w:r>
      <w:r w:rsidRPr="00ED2AEA">
        <w:rPr>
          <w:color w:val="000000"/>
          <w:sz w:val="20"/>
          <w:szCs w:val="20"/>
        </w:rPr>
        <w:t xml:space="preserve"> Gabbe: Obstetrics: Normal and Problem Pregnancies, 5th ed, Churchill Livingstone, chapter 38: 1012- 1038.</w:t>
      </w:r>
    </w:p>
    <w:p w:rsidR="005F6712" w:rsidRPr="00ED2AEA" w:rsidRDefault="005F6712" w:rsidP="00ED2AEA">
      <w:pPr>
        <w:bidi w:val="0"/>
        <w:snapToGrid w:val="0"/>
        <w:ind w:left="425" w:hanging="425"/>
        <w:jc w:val="both"/>
        <w:rPr>
          <w:color w:val="000000"/>
          <w:sz w:val="20"/>
          <w:szCs w:val="20"/>
        </w:rPr>
        <w:sectPr w:rsidR="005F6712" w:rsidRPr="00ED2AEA" w:rsidSect="0031053A">
          <w:headerReference w:type="default" r:id="rId42"/>
          <w:type w:val="continuous"/>
          <w:pgSz w:w="12242" w:h="15842" w:code="1"/>
          <w:pgMar w:top="1440" w:right="1440" w:bottom="1440" w:left="1440" w:header="720" w:footer="720" w:gutter="0"/>
          <w:cols w:num="2" w:space="600"/>
          <w:docGrid w:linePitch="360"/>
        </w:sectPr>
      </w:pPr>
    </w:p>
    <w:p w:rsidR="005F6712" w:rsidRPr="00ED2AEA" w:rsidRDefault="005F6712" w:rsidP="00ED2AEA">
      <w:pPr>
        <w:bidi w:val="0"/>
        <w:snapToGrid w:val="0"/>
        <w:ind w:left="425" w:hanging="425"/>
        <w:jc w:val="both"/>
        <w:rPr>
          <w:color w:val="000000"/>
          <w:sz w:val="20"/>
          <w:szCs w:val="20"/>
          <w:lang w:eastAsia="zh-CN"/>
        </w:rPr>
      </w:pPr>
    </w:p>
    <w:p w:rsidR="0031053A" w:rsidRPr="00ED2AEA" w:rsidRDefault="00AC72F3" w:rsidP="00ED2AEA">
      <w:pPr>
        <w:bidi w:val="0"/>
        <w:snapToGrid w:val="0"/>
        <w:ind w:left="425" w:hanging="425"/>
        <w:jc w:val="both"/>
        <w:rPr>
          <w:color w:val="000000"/>
          <w:sz w:val="20"/>
          <w:szCs w:val="20"/>
          <w:lang w:eastAsia="zh-CN"/>
        </w:rPr>
      </w:pPr>
      <w:r>
        <w:rPr>
          <w:rFonts w:hint="eastAsia"/>
          <w:color w:val="000000"/>
          <w:sz w:val="20"/>
          <w:szCs w:val="20"/>
          <w:lang w:eastAsia="zh-CN"/>
        </w:rPr>
        <w:t xml:space="preserve"> </w:t>
      </w:r>
    </w:p>
    <w:p w:rsidR="0031053A" w:rsidRPr="00ED2AEA" w:rsidRDefault="0031053A" w:rsidP="00ED2AEA">
      <w:pPr>
        <w:bidi w:val="0"/>
        <w:snapToGrid w:val="0"/>
        <w:ind w:left="425" w:hanging="425"/>
        <w:jc w:val="both"/>
        <w:rPr>
          <w:color w:val="000000"/>
          <w:sz w:val="20"/>
          <w:szCs w:val="20"/>
          <w:lang w:eastAsia="zh-CN"/>
        </w:rPr>
      </w:pPr>
    </w:p>
    <w:p w:rsidR="004D0E8B" w:rsidRPr="00ED2AEA" w:rsidRDefault="005F6712" w:rsidP="00ED2AEA">
      <w:pPr>
        <w:bidi w:val="0"/>
        <w:snapToGrid w:val="0"/>
        <w:ind w:left="425" w:hanging="425"/>
        <w:jc w:val="both"/>
        <w:rPr>
          <w:color w:val="000000"/>
          <w:sz w:val="20"/>
          <w:szCs w:val="20"/>
        </w:rPr>
      </w:pPr>
      <w:r w:rsidRPr="00ED2AEA">
        <w:rPr>
          <w:color w:val="000000"/>
          <w:sz w:val="20"/>
          <w:szCs w:val="20"/>
        </w:rPr>
        <w:t>8/15/2017</w:t>
      </w:r>
    </w:p>
    <w:sectPr w:rsidR="004D0E8B" w:rsidRPr="00ED2AEA" w:rsidSect="005F6712">
      <w:headerReference w:type="default" r:id="rId43"/>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9F7" w:rsidRDefault="007739F7">
      <w:r>
        <w:separator/>
      </w:r>
    </w:p>
  </w:endnote>
  <w:endnote w:type="continuationSeparator" w:id="0">
    <w:p w:rsidR="007739F7" w:rsidRDefault="007739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oudy">
    <w:altName w:val="Times New Roman"/>
    <w:panose1 w:val="00000000000000000000"/>
    <w:charset w:val="00"/>
    <w:family w:val="roman"/>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53A" w:rsidRPr="00F357E4" w:rsidRDefault="001D0579" w:rsidP="00F357E4">
    <w:pPr>
      <w:bidi w:val="0"/>
      <w:jc w:val="center"/>
      <w:rPr>
        <w:sz w:val="20"/>
      </w:rPr>
    </w:pPr>
    <w:r w:rsidRPr="00F357E4">
      <w:rPr>
        <w:sz w:val="20"/>
      </w:rPr>
      <w:fldChar w:fldCharType="begin"/>
    </w:r>
    <w:r w:rsidR="00F357E4" w:rsidRPr="00F357E4">
      <w:rPr>
        <w:sz w:val="20"/>
      </w:rPr>
      <w:instrText xml:space="preserve"> page </w:instrText>
    </w:r>
    <w:r w:rsidRPr="00F357E4">
      <w:rPr>
        <w:sz w:val="20"/>
      </w:rPr>
      <w:fldChar w:fldCharType="separate"/>
    </w:r>
    <w:r w:rsidR="00D17318">
      <w:rPr>
        <w:noProof/>
        <w:sz w:val="20"/>
      </w:rPr>
      <w:t>22</w:t>
    </w:r>
    <w:r w:rsidRPr="00F357E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9F7" w:rsidRDefault="007739F7" w:rsidP="00994876">
      <w:pPr>
        <w:bidi w:val="0"/>
      </w:pPr>
      <w:r>
        <w:separator/>
      </w:r>
    </w:p>
  </w:footnote>
  <w:footnote w:type="continuationSeparator" w:id="0">
    <w:p w:rsidR="007739F7" w:rsidRDefault="00773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7E4" w:rsidRPr="00F357E4" w:rsidRDefault="00F357E4" w:rsidP="00F357E4">
    <w:pPr>
      <w:pBdr>
        <w:bottom w:val="thinThickMediumGap" w:sz="12" w:space="1" w:color="auto"/>
      </w:pBdr>
      <w:tabs>
        <w:tab w:val="left" w:pos="851"/>
        <w:tab w:val="right" w:pos="8364"/>
      </w:tabs>
      <w:bidi w:val="0"/>
      <w:adjustRightInd w:val="0"/>
      <w:snapToGrid w:val="0"/>
      <w:jc w:val="both"/>
      <w:rPr>
        <w:iCs/>
        <w:sz w:val="20"/>
        <w:szCs w:val="20"/>
      </w:rPr>
    </w:pPr>
    <w:r w:rsidRPr="00F357E4">
      <w:rPr>
        <w:rFonts w:hint="eastAsia"/>
        <w:sz w:val="20"/>
        <w:szCs w:val="20"/>
      </w:rPr>
      <w:tab/>
    </w:r>
    <w:r w:rsidRPr="00F357E4">
      <w:rPr>
        <w:sz w:val="20"/>
        <w:szCs w:val="20"/>
      </w:rPr>
      <w:t>New York Science Journal 201</w:t>
    </w:r>
    <w:r w:rsidRPr="00F357E4">
      <w:rPr>
        <w:rFonts w:hint="eastAsia"/>
        <w:sz w:val="20"/>
        <w:szCs w:val="20"/>
      </w:rPr>
      <w:t>7</w:t>
    </w:r>
    <w:r w:rsidRPr="00F357E4">
      <w:rPr>
        <w:sz w:val="20"/>
        <w:szCs w:val="20"/>
      </w:rPr>
      <w:t>;</w:t>
    </w:r>
    <w:r w:rsidRPr="00F357E4">
      <w:rPr>
        <w:rFonts w:hint="eastAsia"/>
        <w:sz w:val="20"/>
        <w:szCs w:val="20"/>
      </w:rPr>
      <w:t>10</w:t>
    </w:r>
    <w:r w:rsidRPr="00F357E4">
      <w:rPr>
        <w:sz w:val="20"/>
        <w:szCs w:val="20"/>
      </w:rPr>
      <w:t>(</w:t>
    </w:r>
    <w:r w:rsidRPr="00F357E4">
      <w:rPr>
        <w:rFonts w:hint="eastAsia"/>
        <w:sz w:val="20"/>
        <w:szCs w:val="20"/>
      </w:rPr>
      <w:t>9</w:t>
    </w:r>
    <w:r w:rsidRPr="00F357E4">
      <w:rPr>
        <w:sz w:val="20"/>
        <w:szCs w:val="20"/>
      </w:rPr>
      <w:t>)</w:t>
    </w:r>
    <w:r w:rsidRPr="00F357E4">
      <w:rPr>
        <w:iCs/>
        <w:sz w:val="20"/>
        <w:szCs w:val="20"/>
      </w:rPr>
      <w:t xml:space="preserve">     </w:t>
    </w:r>
    <w:r w:rsidRPr="00F357E4">
      <w:rPr>
        <w:rFonts w:hint="eastAsia"/>
        <w:iCs/>
        <w:sz w:val="20"/>
        <w:szCs w:val="20"/>
      </w:rPr>
      <w:tab/>
    </w:r>
    <w:r w:rsidRPr="00F357E4">
      <w:rPr>
        <w:iCs/>
        <w:sz w:val="20"/>
        <w:szCs w:val="20"/>
      </w:rPr>
      <w:t xml:space="preserve"> </w:t>
    </w:r>
    <w:r w:rsidRPr="00F357E4">
      <w:rPr>
        <w:rFonts w:hint="eastAsia"/>
        <w:iCs/>
        <w:sz w:val="20"/>
        <w:szCs w:val="20"/>
      </w:rPr>
      <w:t xml:space="preserve"> </w:t>
    </w:r>
    <w:r w:rsidRPr="00F357E4">
      <w:rPr>
        <w:iCs/>
        <w:sz w:val="20"/>
        <w:szCs w:val="20"/>
      </w:rPr>
      <w:t xml:space="preserve">   </w:t>
    </w:r>
    <w:hyperlink r:id="rId1" w:history="1">
      <w:r w:rsidRPr="00F357E4">
        <w:rPr>
          <w:rStyle w:val="Hyperlink"/>
          <w:sz w:val="20"/>
          <w:szCs w:val="20"/>
        </w:rPr>
        <w:t>http://www.sciencepub.net/newyork</w:t>
      </w:r>
    </w:hyperlink>
  </w:p>
  <w:p w:rsidR="00F357E4" w:rsidRPr="00F357E4" w:rsidRDefault="00F357E4" w:rsidP="00F357E4">
    <w:pPr>
      <w:tabs>
        <w:tab w:val="left" w:pos="851"/>
        <w:tab w:val="left" w:pos="7200"/>
        <w:tab w:val="right" w:pos="8364"/>
      </w:tabs>
      <w:bidi w:val="0"/>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7E4" w:rsidRPr="00F357E4" w:rsidRDefault="00F357E4" w:rsidP="00F357E4">
    <w:pPr>
      <w:pBdr>
        <w:bottom w:val="thinThickMediumGap" w:sz="12" w:space="1" w:color="auto"/>
      </w:pBdr>
      <w:tabs>
        <w:tab w:val="left" w:pos="851"/>
        <w:tab w:val="right" w:pos="8364"/>
      </w:tabs>
      <w:bidi w:val="0"/>
      <w:adjustRightInd w:val="0"/>
      <w:snapToGrid w:val="0"/>
      <w:jc w:val="both"/>
      <w:rPr>
        <w:iCs/>
        <w:sz w:val="20"/>
        <w:szCs w:val="20"/>
      </w:rPr>
    </w:pPr>
    <w:r w:rsidRPr="00F357E4">
      <w:rPr>
        <w:rFonts w:hint="eastAsia"/>
        <w:sz w:val="20"/>
        <w:szCs w:val="20"/>
      </w:rPr>
      <w:tab/>
    </w:r>
    <w:r w:rsidRPr="00F357E4">
      <w:rPr>
        <w:sz w:val="20"/>
        <w:szCs w:val="20"/>
      </w:rPr>
      <w:t>New York Science Journal 201</w:t>
    </w:r>
    <w:r w:rsidRPr="00F357E4">
      <w:rPr>
        <w:rFonts w:hint="eastAsia"/>
        <w:sz w:val="20"/>
        <w:szCs w:val="20"/>
      </w:rPr>
      <w:t>7</w:t>
    </w:r>
    <w:r w:rsidRPr="00F357E4">
      <w:rPr>
        <w:sz w:val="20"/>
        <w:szCs w:val="20"/>
      </w:rPr>
      <w:t>;</w:t>
    </w:r>
    <w:r w:rsidRPr="00F357E4">
      <w:rPr>
        <w:rFonts w:hint="eastAsia"/>
        <w:sz w:val="20"/>
        <w:szCs w:val="20"/>
      </w:rPr>
      <w:t>10</w:t>
    </w:r>
    <w:r w:rsidRPr="00F357E4">
      <w:rPr>
        <w:sz w:val="20"/>
        <w:szCs w:val="20"/>
      </w:rPr>
      <w:t>(</w:t>
    </w:r>
    <w:r w:rsidRPr="00F357E4">
      <w:rPr>
        <w:rFonts w:hint="eastAsia"/>
        <w:sz w:val="20"/>
        <w:szCs w:val="20"/>
      </w:rPr>
      <w:t>9</w:t>
    </w:r>
    <w:r w:rsidRPr="00F357E4">
      <w:rPr>
        <w:sz w:val="20"/>
        <w:szCs w:val="20"/>
      </w:rPr>
      <w:t>)</w:t>
    </w:r>
    <w:r w:rsidRPr="00F357E4">
      <w:rPr>
        <w:iCs/>
        <w:sz w:val="20"/>
        <w:szCs w:val="20"/>
      </w:rPr>
      <w:t xml:space="preserve">     </w:t>
    </w:r>
    <w:r w:rsidRPr="00F357E4">
      <w:rPr>
        <w:rFonts w:hint="eastAsia"/>
        <w:iCs/>
        <w:sz w:val="20"/>
        <w:szCs w:val="20"/>
      </w:rPr>
      <w:tab/>
    </w:r>
    <w:r w:rsidRPr="00F357E4">
      <w:rPr>
        <w:iCs/>
        <w:sz w:val="20"/>
        <w:szCs w:val="20"/>
      </w:rPr>
      <w:t xml:space="preserve"> </w:t>
    </w:r>
    <w:r w:rsidRPr="00F357E4">
      <w:rPr>
        <w:rFonts w:hint="eastAsia"/>
        <w:iCs/>
        <w:sz w:val="20"/>
        <w:szCs w:val="20"/>
      </w:rPr>
      <w:t xml:space="preserve"> </w:t>
    </w:r>
    <w:r w:rsidRPr="00F357E4">
      <w:rPr>
        <w:iCs/>
        <w:sz w:val="20"/>
        <w:szCs w:val="20"/>
      </w:rPr>
      <w:t xml:space="preserve">   </w:t>
    </w:r>
    <w:hyperlink r:id="rId1" w:history="1">
      <w:r w:rsidRPr="00F357E4">
        <w:rPr>
          <w:rStyle w:val="Hyperlink"/>
          <w:sz w:val="20"/>
          <w:szCs w:val="20"/>
        </w:rPr>
        <w:t>http://www.sciencepub.net/newyork</w:t>
      </w:r>
    </w:hyperlink>
  </w:p>
  <w:p w:rsidR="00F357E4" w:rsidRPr="00F357E4" w:rsidRDefault="00F357E4" w:rsidP="00F357E4">
    <w:pPr>
      <w:tabs>
        <w:tab w:val="left" w:pos="851"/>
        <w:tab w:val="left" w:pos="7200"/>
        <w:tab w:val="right" w:pos="8364"/>
      </w:tabs>
      <w:bidi w:val="0"/>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7E4" w:rsidRPr="00F357E4" w:rsidRDefault="00F357E4" w:rsidP="00F357E4">
    <w:pPr>
      <w:pBdr>
        <w:bottom w:val="thinThickMediumGap" w:sz="12" w:space="1" w:color="auto"/>
      </w:pBdr>
      <w:tabs>
        <w:tab w:val="left" w:pos="851"/>
        <w:tab w:val="right" w:pos="8364"/>
      </w:tabs>
      <w:bidi w:val="0"/>
      <w:adjustRightInd w:val="0"/>
      <w:snapToGrid w:val="0"/>
      <w:jc w:val="both"/>
      <w:rPr>
        <w:iCs/>
        <w:sz w:val="20"/>
        <w:szCs w:val="20"/>
      </w:rPr>
    </w:pPr>
    <w:r w:rsidRPr="00F357E4">
      <w:rPr>
        <w:rFonts w:hint="eastAsia"/>
        <w:sz w:val="20"/>
        <w:szCs w:val="20"/>
      </w:rPr>
      <w:tab/>
    </w:r>
    <w:r w:rsidRPr="00F357E4">
      <w:rPr>
        <w:sz w:val="20"/>
        <w:szCs w:val="20"/>
      </w:rPr>
      <w:t>New York Science Journal 201</w:t>
    </w:r>
    <w:r w:rsidRPr="00F357E4">
      <w:rPr>
        <w:rFonts w:hint="eastAsia"/>
        <w:sz w:val="20"/>
        <w:szCs w:val="20"/>
      </w:rPr>
      <w:t>7</w:t>
    </w:r>
    <w:r w:rsidRPr="00F357E4">
      <w:rPr>
        <w:sz w:val="20"/>
        <w:szCs w:val="20"/>
      </w:rPr>
      <w:t>;</w:t>
    </w:r>
    <w:r w:rsidRPr="00F357E4">
      <w:rPr>
        <w:rFonts w:hint="eastAsia"/>
        <w:sz w:val="20"/>
        <w:szCs w:val="20"/>
      </w:rPr>
      <w:t>10</w:t>
    </w:r>
    <w:r w:rsidRPr="00F357E4">
      <w:rPr>
        <w:sz w:val="20"/>
        <w:szCs w:val="20"/>
      </w:rPr>
      <w:t>(</w:t>
    </w:r>
    <w:r w:rsidRPr="00F357E4">
      <w:rPr>
        <w:rFonts w:hint="eastAsia"/>
        <w:sz w:val="20"/>
        <w:szCs w:val="20"/>
      </w:rPr>
      <w:t>9</w:t>
    </w:r>
    <w:r w:rsidRPr="00F357E4">
      <w:rPr>
        <w:sz w:val="20"/>
        <w:szCs w:val="20"/>
      </w:rPr>
      <w:t>)</w:t>
    </w:r>
    <w:r w:rsidRPr="00F357E4">
      <w:rPr>
        <w:iCs/>
        <w:sz w:val="20"/>
        <w:szCs w:val="20"/>
      </w:rPr>
      <w:t xml:space="preserve">     </w:t>
    </w:r>
    <w:r w:rsidRPr="00F357E4">
      <w:rPr>
        <w:rFonts w:hint="eastAsia"/>
        <w:iCs/>
        <w:sz w:val="20"/>
        <w:szCs w:val="20"/>
      </w:rPr>
      <w:tab/>
    </w:r>
    <w:r w:rsidRPr="00F357E4">
      <w:rPr>
        <w:iCs/>
        <w:sz w:val="20"/>
        <w:szCs w:val="20"/>
      </w:rPr>
      <w:t xml:space="preserve"> </w:t>
    </w:r>
    <w:r w:rsidRPr="00F357E4">
      <w:rPr>
        <w:rFonts w:hint="eastAsia"/>
        <w:iCs/>
        <w:sz w:val="20"/>
        <w:szCs w:val="20"/>
      </w:rPr>
      <w:t xml:space="preserve"> </w:t>
    </w:r>
    <w:r w:rsidRPr="00F357E4">
      <w:rPr>
        <w:iCs/>
        <w:sz w:val="20"/>
        <w:szCs w:val="20"/>
      </w:rPr>
      <w:t xml:space="preserve">   </w:t>
    </w:r>
    <w:hyperlink r:id="rId1" w:history="1">
      <w:r w:rsidRPr="00F357E4">
        <w:rPr>
          <w:rStyle w:val="Hyperlink"/>
          <w:sz w:val="20"/>
          <w:szCs w:val="20"/>
        </w:rPr>
        <w:t>http://www.sciencepub.net/newyork</w:t>
      </w:r>
    </w:hyperlink>
  </w:p>
  <w:p w:rsidR="00F357E4" w:rsidRPr="00F357E4" w:rsidRDefault="00F357E4" w:rsidP="00F357E4">
    <w:pPr>
      <w:tabs>
        <w:tab w:val="left" w:pos="851"/>
        <w:tab w:val="left" w:pos="7200"/>
        <w:tab w:val="right" w:pos="8364"/>
      </w:tabs>
      <w:bidi w:val="0"/>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12" w:rsidRPr="002649F2" w:rsidRDefault="005F6712" w:rsidP="002649F2">
    <w:pPr>
      <w:pBdr>
        <w:bottom w:val="thinThickMediumGap" w:sz="12" w:space="1" w:color="auto"/>
      </w:pBdr>
      <w:suppressAutoHyphens/>
      <w:bidi w:val="0"/>
      <w:jc w:val="center"/>
      <w:rPr>
        <w:iCs/>
        <w:sz w:val="20"/>
        <w:lang w:eastAsia="ar-SA" w:bidi="ar-EG"/>
      </w:rPr>
    </w:pPr>
    <w:r w:rsidRPr="00DF21FB">
      <w:rPr>
        <w:sz w:val="20"/>
        <w:lang w:eastAsia="ar-SA"/>
      </w:rPr>
      <w:t>New York Science Journal 2017;10(x)</w:t>
    </w:r>
    <w:r w:rsidRPr="00DF21FB">
      <w:rPr>
        <w:iCs/>
        <w:sz w:val="20"/>
        <w:lang w:eastAsia="ar-SA"/>
      </w:rPr>
      <w:t xml:space="preserve">                                                </w:t>
    </w:r>
    <w:hyperlink r:id="rId1" w:history="1">
      <w:r w:rsidRPr="00DF21FB">
        <w:rPr>
          <w:color w:val="0000FF"/>
          <w:sz w:val="20"/>
          <w:u w:val="single"/>
          <w:lang w:eastAsia="ar-SA"/>
        </w:rPr>
        <w:t>http://www.sciencepub.net/newyork</w:t>
      </w:r>
    </w:hyperlink>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12" w:rsidRPr="002649F2" w:rsidRDefault="005F6712" w:rsidP="002649F2">
    <w:pPr>
      <w:pBdr>
        <w:bottom w:val="thinThickMediumGap" w:sz="12" w:space="1" w:color="auto"/>
      </w:pBdr>
      <w:suppressAutoHyphens/>
      <w:bidi w:val="0"/>
      <w:jc w:val="center"/>
      <w:rPr>
        <w:iCs/>
        <w:sz w:val="20"/>
        <w:lang w:eastAsia="ar-SA" w:bidi="ar-EG"/>
      </w:rPr>
    </w:pPr>
    <w:r w:rsidRPr="00DF21FB">
      <w:rPr>
        <w:sz w:val="20"/>
        <w:lang w:eastAsia="ar-SA"/>
      </w:rPr>
      <w:t>New York Science Journal 2017;10(x)</w:t>
    </w:r>
    <w:r w:rsidRPr="00DF21FB">
      <w:rPr>
        <w:iCs/>
        <w:sz w:val="20"/>
        <w:lang w:eastAsia="ar-SA"/>
      </w:rPr>
      <w:t xml:space="preserve">                                                </w:t>
    </w:r>
    <w:hyperlink r:id="rId1" w:history="1">
      <w:r w:rsidRPr="00DF21FB">
        <w:rPr>
          <w:color w:val="0000FF"/>
          <w:sz w:val="20"/>
          <w:u w:val="single"/>
          <w:lang w:eastAsia="ar-SA"/>
        </w:rPr>
        <w:t>http://www.sciencepub.net/newyork</w:t>
      </w:r>
    </w:hyperlink>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12" w:rsidRPr="002649F2" w:rsidRDefault="005F6712" w:rsidP="002649F2">
    <w:pPr>
      <w:pBdr>
        <w:bottom w:val="thinThickMediumGap" w:sz="12" w:space="1" w:color="auto"/>
      </w:pBdr>
      <w:suppressAutoHyphens/>
      <w:bidi w:val="0"/>
      <w:jc w:val="center"/>
      <w:rPr>
        <w:iCs/>
        <w:sz w:val="20"/>
        <w:lang w:eastAsia="ar-SA" w:bidi="ar-EG"/>
      </w:rPr>
    </w:pPr>
    <w:r w:rsidRPr="00DF21FB">
      <w:rPr>
        <w:sz w:val="20"/>
        <w:lang w:eastAsia="ar-SA"/>
      </w:rPr>
      <w:t>New York Science Journal 2017;10(x)</w:t>
    </w:r>
    <w:r w:rsidRPr="00DF21FB">
      <w:rPr>
        <w:iCs/>
        <w:sz w:val="20"/>
        <w:lang w:eastAsia="ar-SA"/>
      </w:rPr>
      <w:t xml:space="preserve">                                                </w:t>
    </w:r>
    <w:hyperlink r:id="rId1" w:history="1">
      <w:r w:rsidRPr="00DF21FB">
        <w:rPr>
          <w:color w:val="0000FF"/>
          <w:sz w:val="20"/>
          <w:u w:val="single"/>
          <w:lang w:eastAsia="ar-SA"/>
        </w:rPr>
        <w:t>http://www.sciencepub.net/newyork</w:t>
      </w:r>
    </w:hyperlink>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7E4" w:rsidRPr="00F357E4" w:rsidRDefault="00F357E4" w:rsidP="00F357E4">
    <w:pPr>
      <w:pBdr>
        <w:bottom w:val="thinThickMediumGap" w:sz="12" w:space="1" w:color="auto"/>
      </w:pBdr>
      <w:tabs>
        <w:tab w:val="left" w:pos="851"/>
        <w:tab w:val="right" w:pos="8364"/>
      </w:tabs>
      <w:bidi w:val="0"/>
      <w:adjustRightInd w:val="0"/>
      <w:snapToGrid w:val="0"/>
      <w:jc w:val="both"/>
      <w:rPr>
        <w:iCs/>
        <w:sz w:val="20"/>
        <w:szCs w:val="20"/>
      </w:rPr>
    </w:pPr>
    <w:r w:rsidRPr="00F357E4">
      <w:rPr>
        <w:rFonts w:hint="eastAsia"/>
        <w:sz w:val="20"/>
        <w:szCs w:val="20"/>
      </w:rPr>
      <w:tab/>
    </w:r>
    <w:r w:rsidRPr="00F357E4">
      <w:rPr>
        <w:sz w:val="20"/>
        <w:szCs w:val="20"/>
      </w:rPr>
      <w:t>New York Science Journal 201</w:t>
    </w:r>
    <w:r w:rsidRPr="00F357E4">
      <w:rPr>
        <w:rFonts w:hint="eastAsia"/>
        <w:sz w:val="20"/>
        <w:szCs w:val="20"/>
      </w:rPr>
      <w:t>7</w:t>
    </w:r>
    <w:r w:rsidRPr="00F357E4">
      <w:rPr>
        <w:sz w:val="20"/>
        <w:szCs w:val="20"/>
      </w:rPr>
      <w:t>;</w:t>
    </w:r>
    <w:r w:rsidRPr="00F357E4">
      <w:rPr>
        <w:rFonts w:hint="eastAsia"/>
        <w:sz w:val="20"/>
        <w:szCs w:val="20"/>
      </w:rPr>
      <w:t>10</w:t>
    </w:r>
    <w:r w:rsidRPr="00F357E4">
      <w:rPr>
        <w:sz w:val="20"/>
        <w:szCs w:val="20"/>
      </w:rPr>
      <w:t>(</w:t>
    </w:r>
    <w:r w:rsidRPr="00F357E4">
      <w:rPr>
        <w:rFonts w:hint="eastAsia"/>
        <w:sz w:val="20"/>
        <w:szCs w:val="20"/>
      </w:rPr>
      <w:t>9</w:t>
    </w:r>
    <w:r w:rsidRPr="00F357E4">
      <w:rPr>
        <w:sz w:val="20"/>
        <w:szCs w:val="20"/>
      </w:rPr>
      <w:t>)</w:t>
    </w:r>
    <w:r w:rsidRPr="00F357E4">
      <w:rPr>
        <w:iCs/>
        <w:sz w:val="20"/>
        <w:szCs w:val="20"/>
      </w:rPr>
      <w:t xml:space="preserve">     </w:t>
    </w:r>
    <w:r w:rsidRPr="00F357E4">
      <w:rPr>
        <w:rFonts w:hint="eastAsia"/>
        <w:iCs/>
        <w:sz w:val="20"/>
        <w:szCs w:val="20"/>
      </w:rPr>
      <w:tab/>
    </w:r>
    <w:r w:rsidRPr="00F357E4">
      <w:rPr>
        <w:iCs/>
        <w:sz w:val="20"/>
        <w:szCs w:val="20"/>
      </w:rPr>
      <w:t xml:space="preserve"> </w:t>
    </w:r>
    <w:r w:rsidRPr="00F357E4">
      <w:rPr>
        <w:rFonts w:hint="eastAsia"/>
        <w:iCs/>
        <w:sz w:val="20"/>
        <w:szCs w:val="20"/>
      </w:rPr>
      <w:t xml:space="preserve"> </w:t>
    </w:r>
    <w:r w:rsidRPr="00F357E4">
      <w:rPr>
        <w:iCs/>
        <w:sz w:val="20"/>
        <w:szCs w:val="20"/>
      </w:rPr>
      <w:t xml:space="preserve">   </w:t>
    </w:r>
    <w:hyperlink r:id="rId1" w:history="1">
      <w:r w:rsidRPr="00F357E4">
        <w:rPr>
          <w:rStyle w:val="Hyperlink"/>
          <w:sz w:val="20"/>
          <w:szCs w:val="20"/>
        </w:rPr>
        <w:t>http://www.sciencepub.net/newyork</w:t>
      </w:r>
    </w:hyperlink>
  </w:p>
  <w:p w:rsidR="00F357E4" w:rsidRPr="00F357E4" w:rsidRDefault="00F357E4" w:rsidP="00F357E4">
    <w:pPr>
      <w:tabs>
        <w:tab w:val="left" w:pos="851"/>
        <w:tab w:val="left" w:pos="7200"/>
        <w:tab w:val="right" w:pos="8364"/>
      </w:tabs>
      <w:bidi w:val="0"/>
      <w:adjustRightInd w:val="0"/>
      <w:snapToGrid w:val="0"/>
      <w:jc w:val="both"/>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7E4" w:rsidRPr="00F357E4" w:rsidRDefault="00F357E4" w:rsidP="00F357E4">
    <w:pPr>
      <w:pBdr>
        <w:bottom w:val="thinThickMediumGap" w:sz="12" w:space="1" w:color="auto"/>
      </w:pBdr>
      <w:tabs>
        <w:tab w:val="left" w:pos="851"/>
        <w:tab w:val="right" w:pos="8364"/>
      </w:tabs>
      <w:bidi w:val="0"/>
      <w:adjustRightInd w:val="0"/>
      <w:snapToGrid w:val="0"/>
      <w:jc w:val="both"/>
      <w:rPr>
        <w:iCs/>
        <w:sz w:val="20"/>
        <w:szCs w:val="20"/>
      </w:rPr>
    </w:pPr>
    <w:r w:rsidRPr="00F357E4">
      <w:rPr>
        <w:rFonts w:hint="eastAsia"/>
        <w:sz w:val="20"/>
        <w:szCs w:val="20"/>
      </w:rPr>
      <w:tab/>
    </w:r>
    <w:r w:rsidRPr="00F357E4">
      <w:rPr>
        <w:sz w:val="20"/>
        <w:szCs w:val="20"/>
      </w:rPr>
      <w:t>New York Science Journal 201</w:t>
    </w:r>
    <w:r w:rsidRPr="00F357E4">
      <w:rPr>
        <w:rFonts w:hint="eastAsia"/>
        <w:sz w:val="20"/>
        <w:szCs w:val="20"/>
      </w:rPr>
      <w:t>7</w:t>
    </w:r>
    <w:r w:rsidRPr="00F357E4">
      <w:rPr>
        <w:sz w:val="20"/>
        <w:szCs w:val="20"/>
      </w:rPr>
      <w:t>;</w:t>
    </w:r>
    <w:r w:rsidRPr="00F357E4">
      <w:rPr>
        <w:rFonts w:hint="eastAsia"/>
        <w:sz w:val="20"/>
        <w:szCs w:val="20"/>
      </w:rPr>
      <w:t>10</w:t>
    </w:r>
    <w:r w:rsidRPr="00F357E4">
      <w:rPr>
        <w:sz w:val="20"/>
        <w:szCs w:val="20"/>
      </w:rPr>
      <w:t>(</w:t>
    </w:r>
    <w:r w:rsidRPr="00F357E4">
      <w:rPr>
        <w:rFonts w:hint="eastAsia"/>
        <w:sz w:val="20"/>
        <w:szCs w:val="20"/>
      </w:rPr>
      <w:t>9</w:t>
    </w:r>
    <w:r w:rsidRPr="00F357E4">
      <w:rPr>
        <w:sz w:val="20"/>
        <w:szCs w:val="20"/>
      </w:rPr>
      <w:t>)</w:t>
    </w:r>
    <w:r w:rsidRPr="00F357E4">
      <w:rPr>
        <w:iCs/>
        <w:sz w:val="20"/>
        <w:szCs w:val="20"/>
      </w:rPr>
      <w:t xml:space="preserve">     </w:t>
    </w:r>
    <w:r w:rsidRPr="00F357E4">
      <w:rPr>
        <w:rFonts w:hint="eastAsia"/>
        <w:iCs/>
        <w:sz w:val="20"/>
        <w:szCs w:val="20"/>
      </w:rPr>
      <w:tab/>
    </w:r>
    <w:r w:rsidRPr="00F357E4">
      <w:rPr>
        <w:iCs/>
        <w:sz w:val="20"/>
        <w:szCs w:val="20"/>
      </w:rPr>
      <w:t xml:space="preserve"> </w:t>
    </w:r>
    <w:r w:rsidRPr="00F357E4">
      <w:rPr>
        <w:rFonts w:hint="eastAsia"/>
        <w:iCs/>
        <w:sz w:val="20"/>
        <w:szCs w:val="20"/>
      </w:rPr>
      <w:t xml:space="preserve"> </w:t>
    </w:r>
    <w:r w:rsidRPr="00F357E4">
      <w:rPr>
        <w:iCs/>
        <w:sz w:val="20"/>
        <w:szCs w:val="20"/>
      </w:rPr>
      <w:t xml:space="preserve">   </w:t>
    </w:r>
    <w:hyperlink r:id="rId1" w:history="1">
      <w:r w:rsidRPr="00F357E4">
        <w:rPr>
          <w:rStyle w:val="Hyperlink"/>
          <w:sz w:val="20"/>
          <w:szCs w:val="20"/>
        </w:rPr>
        <w:t>http://www.sciencepub.net/newyork</w:t>
      </w:r>
    </w:hyperlink>
  </w:p>
  <w:p w:rsidR="00F357E4" w:rsidRPr="00F357E4" w:rsidRDefault="00F357E4" w:rsidP="00F357E4">
    <w:pPr>
      <w:tabs>
        <w:tab w:val="left" w:pos="851"/>
        <w:tab w:val="left" w:pos="7200"/>
        <w:tab w:val="right" w:pos="8364"/>
      </w:tabs>
      <w:bidi w:val="0"/>
      <w:adjustRightInd w:val="0"/>
      <w:snapToGrid w:val="0"/>
      <w:jc w:val="both"/>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F2" w:rsidRPr="002649F2" w:rsidRDefault="002649F2" w:rsidP="002649F2">
    <w:pPr>
      <w:pBdr>
        <w:bottom w:val="thinThickMediumGap" w:sz="12" w:space="1" w:color="auto"/>
      </w:pBdr>
      <w:suppressAutoHyphens/>
      <w:bidi w:val="0"/>
      <w:jc w:val="center"/>
      <w:rPr>
        <w:iCs/>
        <w:sz w:val="20"/>
        <w:lang w:eastAsia="ar-SA" w:bidi="ar-EG"/>
      </w:rPr>
    </w:pPr>
    <w:bookmarkStart w:id="1" w:name="_Hlk302678399"/>
    <w:bookmarkStart w:id="2" w:name="_Hlk302678401"/>
    <w:bookmarkStart w:id="3" w:name="OLE_LINK5"/>
    <w:bookmarkStart w:id="4" w:name="OLE_LINK6"/>
    <w:bookmarkStart w:id="5" w:name="OLE_LINK7"/>
    <w:bookmarkStart w:id="6" w:name="OLE_LINK8"/>
    <w:bookmarkStart w:id="7" w:name="OLE_LINK9"/>
    <w:bookmarkStart w:id="8" w:name="_Hlk313407873"/>
    <w:bookmarkStart w:id="9" w:name="OLE_LINK10"/>
    <w:bookmarkStart w:id="10" w:name="OLE_LINK11"/>
    <w:bookmarkStart w:id="11" w:name="_Hlk313407879"/>
    <w:r w:rsidRPr="00DF21FB">
      <w:rPr>
        <w:sz w:val="20"/>
        <w:lang w:eastAsia="ar-SA"/>
      </w:rPr>
      <w:t>New York Science Journal 2017;10(x)</w:t>
    </w:r>
    <w:r w:rsidRPr="00DF21FB">
      <w:rPr>
        <w:iCs/>
        <w:sz w:val="20"/>
        <w:lang w:eastAsia="ar-SA"/>
      </w:rPr>
      <w:t xml:space="preserve">                                                </w:t>
    </w:r>
    <w:hyperlink r:id="rId1" w:history="1">
      <w:r w:rsidRPr="00DF21FB">
        <w:rPr>
          <w:color w:val="0000FF"/>
          <w:sz w:val="20"/>
          <w:u w:val="single"/>
          <w:lang w:eastAsia="ar-SA"/>
        </w:rPr>
        <w:t>http://www.sciencepub.net/newyork</w:t>
      </w:r>
    </w:hyperlink>
    <w:bookmarkEnd w:id="1"/>
    <w:bookmarkEnd w:id="2"/>
    <w:bookmarkEnd w:id="3"/>
    <w:bookmarkEnd w:id="4"/>
    <w:bookmarkEnd w:id="5"/>
    <w:bookmarkEnd w:id="6"/>
    <w:bookmarkEnd w:id="7"/>
    <w:bookmarkEnd w:id="8"/>
    <w:bookmarkEnd w:id="9"/>
    <w:bookmarkEnd w:id="10"/>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61DA"/>
    <w:multiLevelType w:val="hybridMultilevel"/>
    <w:tmpl w:val="34F4C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2C10FA"/>
    <w:multiLevelType w:val="hybridMultilevel"/>
    <w:tmpl w:val="0F7C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BE516C"/>
    <w:multiLevelType w:val="hybridMultilevel"/>
    <w:tmpl w:val="F050E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5E264D"/>
    <w:multiLevelType w:val="hybridMultilevel"/>
    <w:tmpl w:val="3CF4E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08136C"/>
    <w:multiLevelType w:val="hybridMultilevel"/>
    <w:tmpl w:val="1F5A29D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nsid w:val="0B2070DF"/>
    <w:multiLevelType w:val="hybridMultilevel"/>
    <w:tmpl w:val="96F6D396"/>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6">
    <w:nsid w:val="0CA65D43"/>
    <w:multiLevelType w:val="hybridMultilevel"/>
    <w:tmpl w:val="101EA2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391F28"/>
    <w:multiLevelType w:val="hybridMultilevel"/>
    <w:tmpl w:val="647E9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F24263"/>
    <w:multiLevelType w:val="hybridMultilevel"/>
    <w:tmpl w:val="1F847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CE5DA7"/>
    <w:multiLevelType w:val="hybridMultilevel"/>
    <w:tmpl w:val="1B4EFE60"/>
    <w:lvl w:ilvl="0" w:tplc="EED88154">
      <w:start w:val="1"/>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D55F25"/>
    <w:multiLevelType w:val="hybridMultilevel"/>
    <w:tmpl w:val="8C983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7D4098"/>
    <w:multiLevelType w:val="hybridMultilevel"/>
    <w:tmpl w:val="3B382F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4396482"/>
    <w:multiLevelType w:val="hybridMultilevel"/>
    <w:tmpl w:val="8BDCE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E84DDF"/>
    <w:multiLevelType w:val="hybridMultilevel"/>
    <w:tmpl w:val="629C656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4">
    <w:nsid w:val="2B4C2F10"/>
    <w:multiLevelType w:val="hybridMultilevel"/>
    <w:tmpl w:val="6BA297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9F3A42"/>
    <w:multiLevelType w:val="hybridMultilevel"/>
    <w:tmpl w:val="1BD6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146031A"/>
    <w:multiLevelType w:val="hybridMultilevel"/>
    <w:tmpl w:val="39304F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2F0202"/>
    <w:multiLevelType w:val="hybridMultilevel"/>
    <w:tmpl w:val="8822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6C7DB7"/>
    <w:multiLevelType w:val="hybridMultilevel"/>
    <w:tmpl w:val="68063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062E1A"/>
    <w:multiLevelType w:val="hybridMultilevel"/>
    <w:tmpl w:val="2814C98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7A912F3"/>
    <w:multiLevelType w:val="singleLevel"/>
    <w:tmpl w:val="3D5AF66A"/>
    <w:lvl w:ilvl="0">
      <w:start w:val="1"/>
      <w:numFmt w:val="decimal"/>
      <w:lvlText w:val="%1."/>
      <w:lvlJc w:val="left"/>
      <w:pPr>
        <w:tabs>
          <w:tab w:val="num" w:pos="360"/>
        </w:tabs>
        <w:ind w:left="360" w:right="360" w:hanging="360"/>
      </w:pPr>
      <w:rPr>
        <w:rFonts w:hint="default"/>
      </w:rPr>
    </w:lvl>
  </w:abstractNum>
  <w:abstractNum w:abstractNumId="21">
    <w:nsid w:val="39E371D2"/>
    <w:multiLevelType w:val="hybridMultilevel"/>
    <w:tmpl w:val="8506D7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C5B3EEB"/>
    <w:multiLevelType w:val="multilevel"/>
    <w:tmpl w:val="B3B4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051A65"/>
    <w:multiLevelType w:val="hybridMultilevel"/>
    <w:tmpl w:val="997249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3FC93D28"/>
    <w:multiLevelType w:val="hybridMultilevel"/>
    <w:tmpl w:val="39D889DA"/>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nsid w:val="46D109B5"/>
    <w:multiLevelType w:val="hybridMultilevel"/>
    <w:tmpl w:val="BB7AC8B6"/>
    <w:lvl w:ilvl="0" w:tplc="8E642D2E">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99B1135"/>
    <w:multiLevelType w:val="hybridMultilevel"/>
    <w:tmpl w:val="623AC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E9C5B7C"/>
    <w:multiLevelType w:val="multilevel"/>
    <w:tmpl w:val="B3B4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165603"/>
    <w:multiLevelType w:val="hybridMultilevel"/>
    <w:tmpl w:val="9DE0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48390B"/>
    <w:multiLevelType w:val="hybridMultilevel"/>
    <w:tmpl w:val="2640A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A092B52"/>
    <w:multiLevelType w:val="hybridMultilevel"/>
    <w:tmpl w:val="EFE6D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ACC227A">
      <w:numFmt w:val="bullet"/>
      <w:lvlText w:val="•"/>
      <w:lvlJc w:val="left"/>
      <w:pPr>
        <w:ind w:left="2160" w:hanging="360"/>
      </w:pPr>
      <w:rPr>
        <w:rFonts w:ascii="Times New Roman" w:eastAsia="Times New Roman" w:hAnsi="Times New Roman" w:cs="Times New Roman"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2260B2"/>
    <w:multiLevelType w:val="hybridMultilevel"/>
    <w:tmpl w:val="D41A78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087419B"/>
    <w:multiLevelType w:val="hybridMultilevel"/>
    <w:tmpl w:val="47201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5F91316"/>
    <w:multiLevelType w:val="hybridMultilevel"/>
    <w:tmpl w:val="0D9A184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4">
    <w:nsid w:val="762C44F4"/>
    <w:multiLevelType w:val="hybridMultilevel"/>
    <w:tmpl w:val="36745876"/>
    <w:lvl w:ilvl="0" w:tplc="0B9CCBCA">
      <w:start w:val="1"/>
      <w:numFmt w:val="decimal"/>
      <w:lvlText w:val="%1."/>
      <w:lvlJc w:val="left"/>
      <w:pPr>
        <w:ind w:left="360" w:hanging="360"/>
      </w:pPr>
      <w:rPr>
        <w:rFonts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6625F44"/>
    <w:multiLevelType w:val="hybridMultilevel"/>
    <w:tmpl w:val="14C2B8F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2"/>
  </w:num>
  <w:num w:numId="2">
    <w:abstractNumId w:val="27"/>
  </w:num>
  <w:num w:numId="3">
    <w:abstractNumId w:val="18"/>
  </w:num>
  <w:num w:numId="4">
    <w:abstractNumId w:val="29"/>
  </w:num>
  <w:num w:numId="5">
    <w:abstractNumId w:val="21"/>
  </w:num>
  <w:num w:numId="6">
    <w:abstractNumId w:val="3"/>
  </w:num>
  <w:num w:numId="7">
    <w:abstractNumId w:val="23"/>
  </w:num>
  <w:num w:numId="8">
    <w:abstractNumId w:val="4"/>
  </w:num>
  <w:num w:numId="9">
    <w:abstractNumId w:val="5"/>
  </w:num>
  <w:num w:numId="10">
    <w:abstractNumId w:val="6"/>
  </w:num>
  <w:num w:numId="11">
    <w:abstractNumId w:val="13"/>
  </w:num>
  <w:num w:numId="12">
    <w:abstractNumId w:val="26"/>
  </w:num>
  <w:num w:numId="13">
    <w:abstractNumId w:val="10"/>
  </w:num>
  <w:num w:numId="14">
    <w:abstractNumId w:val="24"/>
  </w:num>
  <w:num w:numId="15">
    <w:abstractNumId w:val="32"/>
  </w:num>
  <w:num w:numId="16">
    <w:abstractNumId w:val="15"/>
  </w:num>
  <w:num w:numId="17">
    <w:abstractNumId w:val="33"/>
  </w:num>
  <w:num w:numId="18">
    <w:abstractNumId w:val="12"/>
  </w:num>
  <w:num w:numId="19">
    <w:abstractNumId w:val="0"/>
  </w:num>
  <w:num w:numId="20">
    <w:abstractNumId w:val="1"/>
  </w:num>
  <w:num w:numId="21">
    <w:abstractNumId w:val="7"/>
  </w:num>
  <w:num w:numId="22">
    <w:abstractNumId w:val="2"/>
  </w:num>
  <w:num w:numId="23">
    <w:abstractNumId w:val="11"/>
  </w:num>
  <w:num w:numId="24">
    <w:abstractNumId w:val="19"/>
  </w:num>
  <w:num w:numId="25">
    <w:abstractNumId w:val="35"/>
  </w:num>
  <w:num w:numId="26">
    <w:abstractNumId w:val="31"/>
  </w:num>
  <w:num w:numId="27">
    <w:abstractNumId w:val="30"/>
  </w:num>
  <w:num w:numId="28">
    <w:abstractNumId w:val="28"/>
  </w:num>
  <w:num w:numId="29">
    <w:abstractNumId w:val="17"/>
  </w:num>
  <w:num w:numId="30">
    <w:abstractNumId w:val="8"/>
  </w:num>
  <w:num w:numId="31">
    <w:abstractNumId w:val="20"/>
  </w:num>
  <w:num w:numId="32">
    <w:abstractNumId w:val="14"/>
  </w:num>
  <w:num w:numId="33">
    <w:abstractNumId w:val="9"/>
  </w:num>
  <w:num w:numId="34">
    <w:abstractNumId w:val="16"/>
  </w:num>
  <w:num w:numId="35">
    <w:abstractNumId w:val="25"/>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stylePaneFormatFilter w:val="3F01"/>
  <w:doNotTrackMoves/>
  <w:documentProtection w:edit="readOnly" w:enforcement="0"/>
  <w:defaultTabStop w:val="720"/>
  <w:drawingGridHorizontalSpacing w:val="120"/>
  <w:drawingGridVerticalSpacing w:val="181"/>
  <w:displayHorizontalDrawingGridEvery w:val="2"/>
  <w:characterSpacingControl w:val="doNotCompress"/>
  <w:hdrShapeDefaults>
    <o:shapedefaults v:ext="edit" spidmax="10242">
      <o:colormenu v:ext="edit" strokecolor="none"/>
    </o:shapedefaults>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22D8"/>
    <w:rsid w:val="0000125E"/>
    <w:rsid w:val="00007D3F"/>
    <w:rsid w:val="00011DA7"/>
    <w:rsid w:val="00016314"/>
    <w:rsid w:val="000165B0"/>
    <w:rsid w:val="0002289E"/>
    <w:rsid w:val="00031EF8"/>
    <w:rsid w:val="000321DE"/>
    <w:rsid w:val="00047E8D"/>
    <w:rsid w:val="00053916"/>
    <w:rsid w:val="00070F84"/>
    <w:rsid w:val="00076DBA"/>
    <w:rsid w:val="000822CC"/>
    <w:rsid w:val="00085BCC"/>
    <w:rsid w:val="00091945"/>
    <w:rsid w:val="000A0110"/>
    <w:rsid w:val="000C31CD"/>
    <w:rsid w:val="000D79B6"/>
    <w:rsid w:val="000E7146"/>
    <w:rsid w:val="000F14D6"/>
    <w:rsid w:val="000F586F"/>
    <w:rsid w:val="00112F08"/>
    <w:rsid w:val="001148CA"/>
    <w:rsid w:val="00126330"/>
    <w:rsid w:val="00130C04"/>
    <w:rsid w:val="00146D8A"/>
    <w:rsid w:val="001517A9"/>
    <w:rsid w:val="00181A3B"/>
    <w:rsid w:val="00183A64"/>
    <w:rsid w:val="00190F32"/>
    <w:rsid w:val="001A2C4F"/>
    <w:rsid w:val="001D0579"/>
    <w:rsid w:val="001D1A88"/>
    <w:rsid w:val="001E7508"/>
    <w:rsid w:val="001F03ED"/>
    <w:rsid w:val="001F5E4A"/>
    <w:rsid w:val="00215561"/>
    <w:rsid w:val="00227FBB"/>
    <w:rsid w:val="00231C68"/>
    <w:rsid w:val="00236C49"/>
    <w:rsid w:val="002511A0"/>
    <w:rsid w:val="002649F2"/>
    <w:rsid w:val="0028031A"/>
    <w:rsid w:val="00280EA9"/>
    <w:rsid w:val="00284BD8"/>
    <w:rsid w:val="002A5DCA"/>
    <w:rsid w:val="002B467A"/>
    <w:rsid w:val="002B7DD6"/>
    <w:rsid w:val="002D21B0"/>
    <w:rsid w:val="002D6387"/>
    <w:rsid w:val="002D7350"/>
    <w:rsid w:val="00303F25"/>
    <w:rsid w:val="00305DA3"/>
    <w:rsid w:val="003067B4"/>
    <w:rsid w:val="0031053A"/>
    <w:rsid w:val="00312462"/>
    <w:rsid w:val="00330882"/>
    <w:rsid w:val="003327B2"/>
    <w:rsid w:val="00344778"/>
    <w:rsid w:val="00363EE4"/>
    <w:rsid w:val="00375685"/>
    <w:rsid w:val="003777DE"/>
    <w:rsid w:val="0038524C"/>
    <w:rsid w:val="00387341"/>
    <w:rsid w:val="00393701"/>
    <w:rsid w:val="003B2985"/>
    <w:rsid w:val="003B3A1D"/>
    <w:rsid w:val="003B47A1"/>
    <w:rsid w:val="003B7805"/>
    <w:rsid w:val="003C7839"/>
    <w:rsid w:val="003D4F03"/>
    <w:rsid w:val="003D6658"/>
    <w:rsid w:val="003E00D4"/>
    <w:rsid w:val="003E479A"/>
    <w:rsid w:val="003E6B9B"/>
    <w:rsid w:val="003E7600"/>
    <w:rsid w:val="003F4716"/>
    <w:rsid w:val="003F7F59"/>
    <w:rsid w:val="0040197A"/>
    <w:rsid w:val="004154E3"/>
    <w:rsid w:val="0043794C"/>
    <w:rsid w:val="004422A9"/>
    <w:rsid w:val="00442E90"/>
    <w:rsid w:val="00450CFE"/>
    <w:rsid w:val="00473D75"/>
    <w:rsid w:val="004761F3"/>
    <w:rsid w:val="00480A0F"/>
    <w:rsid w:val="00480D0F"/>
    <w:rsid w:val="004810FC"/>
    <w:rsid w:val="00490FF7"/>
    <w:rsid w:val="004A1312"/>
    <w:rsid w:val="004A5C3E"/>
    <w:rsid w:val="004C1D6E"/>
    <w:rsid w:val="004C7F82"/>
    <w:rsid w:val="004D0E8B"/>
    <w:rsid w:val="004D2E6C"/>
    <w:rsid w:val="00510274"/>
    <w:rsid w:val="005105F3"/>
    <w:rsid w:val="00527DF0"/>
    <w:rsid w:val="0059074A"/>
    <w:rsid w:val="00593469"/>
    <w:rsid w:val="005979ED"/>
    <w:rsid w:val="005A7A99"/>
    <w:rsid w:val="005B79A5"/>
    <w:rsid w:val="005C78CD"/>
    <w:rsid w:val="005E08EA"/>
    <w:rsid w:val="005E7FFE"/>
    <w:rsid w:val="005F6712"/>
    <w:rsid w:val="005F6BD2"/>
    <w:rsid w:val="00601BB4"/>
    <w:rsid w:val="00614A42"/>
    <w:rsid w:val="00615CEC"/>
    <w:rsid w:val="0062247A"/>
    <w:rsid w:val="00626408"/>
    <w:rsid w:val="00627D4E"/>
    <w:rsid w:val="0063076A"/>
    <w:rsid w:val="00631DCA"/>
    <w:rsid w:val="006400DB"/>
    <w:rsid w:val="00674F44"/>
    <w:rsid w:val="00681583"/>
    <w:rsid w:val="0069073B"/>
    <w:rsid w:val="0069727F"/>
    <w:rsid w:val="006B51D3"/>
    <w:rsid w:val="006C29D8"/>
    <w:rsid w:val="006E2CAF"/>
    <w:rsid w:val="006E7328"/>
    <w:rsid w:val="006E7394"/>
    <w:rsid w:val="006F18D8"/>
    <w:rsid w:val="007200FF"/>
    <w:rsid w:val="0073131E"/>
    <w:rsid w:val="007378FB"/>
    <w:rsid w:val="00757D37"/>
    <w:rsid w:val="007607BF"/>
    <w:rsid w:val="007739F7"/>
    <w:rsid w:val="0077619E"/>
    <w:rsid w:val="00786193"/>
    <w:rsid w:val="007B18B6"/>
    <w:rsid w:val="007C03DD"/>
    <w:rsid w:val="007C08C6"/>
    <w:rsid w:val="007D52D7"/>
    <w:rsid w:val="007D6695"/>
    <w:rsid w:val="007E4B57"/>
    <w:rsid w:val="007F351C"/>
    <w:rsid w:val="007F366A"/>
    <w:rsid w:val="008229A4"/>
    <w:rsid w:val="00826E4F"/>
    <w:rsid w:val="00860CE9"/>
    <w:rsid w:val="008626B6"/>
    <w:rsid w:val="008638D7"/>
    <w:rsid w:val="0086564D"/>
    <w:rsid w:val="00876271"/>
    <w:rsid w:val="00877621"/>
    <w:rsid w:val="00881B19"/>
    <w:rsid w:val="00890204"/>
    <w:rsid w:val="00892F67"/>
    <w:rsid w:val="008A6B0A"/>
    <w:rsid w:val="008C1B3D"/>
    <w:rsid w:val="008C41A5"/>
    <w:rsid w:val="008C5DF9"/>
    <w:rsid w:val="008D064C"/>
    <w:rsid w:val="008E009A"/>
    <w:rsid w:val="008F5310"/>
    <w:rsid w:val="009012C2"/>
    <w:rsid w:val="00905AC2"/>
    <w:rsid w:val="009122D8"/>
    <w:rsid w:val="009208A2"/>
    <w:rsid w:val="00951978"/>
    <w:rsid w:val="00953889"/>
    <w:rsid w:val="00960C37"/>
    <w:rsid w:val="009670E1"/>
    <w:rsid w:val="009756AF"/>
    <w:rsid w:val="00994876"/>
    <w:rsid w:val="009B259A"/>
    <w:rsid w:val="009B3BA1"/>
    <w:rsid w:val="009E0501"/>
    <w:rsid w:val="009E43C1"/>
    <w:rsid w:val="009F5730"/>
    <w:rsid w:val="00A00D05"/>
    <w:rsid w:val="00A13EF1"/>
    <w:rsid w:val="00A25862"/>
    <w:rsid w:val="00A32271"/>
    <w:rsid w:val="00A37919"/>
    <w:rsid w:val="00A45DDB"/>
    <w:rsid w:val="00A56B80"/>
    <w:rsid w:val="00A6619B"/>
    <w:rsid w:val="00A70056"/>
    <w:rsid w:val="00A81746"/>
    <w:rsid w:val="00A856B9"/>
    <w:rsid w:val="00A91DEF"/>
    <w:rsid w:val="00AA49F3"/>
    <w:rsid w:val="00AB60A8"/>
    <w:rsid w:val="00AC72F3"/>
    <w:rsid w:val="00AE24FF"/>
    <w:rsid w:val="00AE56AA"/>
    <w:rsid w:val="00AF76AF"/>
    <w:rsid w:val="00AF7DC6"/>
    <w:rsid w:val="00B22E0D"/>
    <w:rsid w:val="00B342C5"/>
    <w:rsid w:val="00B3455A"/>
    <w:rsid w:val="00B37D8F"/>
    <w:rsid w:val="00B40852"/>
    <w:rsid w:val="00B4798F"/>
    <w:rsid w:val="00B532D3"/>
    <w:rsid w:val="00B5431D"/>
    <w:rsid w:val="00B66D1E"/>
    <w:rsid w:val="00BA4272"/>
    <w:rsid w:val="00BC0849"/>
    <w:rsid w:val="00BC222D"/>
    <w:rsid w:val="00BE5D0C"/>
    <w:rsid w:val="00C11A37"/>
    <w:rsid w:val="00C20A3F"/>
    <w:rsid w:val="00C35AEE"/>
    <w:rsid w:val="00C44FB6"/>
    <w:rsid w:val="00C519AD"/>
    <w:rsid w:val="00C666FD"/>
    <w:rsid w:val="00C70C0D"/>
    <w:rsid w:val="00C76B20"/>
    <w:rsid w:val="00C9449D"/>
    <w:rsid w:val="00CA180A"/>
    <w:rsid w:val="00CA3A55"/>
    <w:rsid w:val="00CA471A"/>
    <w:rsid w:val="00CA6C2C"/>
    <w:rsid w:val="00CA6D65"/>
    <w:rsid w:val="00CB35DC"/>
    <w:rsid w:val="00CC0E21"/>
    <w:rsid w:val="00CC68F6"/>
    <w:rsid w:val="00CC781F"/>
    <w:rsid w:val="00CD02C1"/>
    <w:rsid w:val="00CD394E"/>
    <w:rsid w:val="00CD39F6"/>
    <w:rsid w:val="00CE6205"/>
    <w:rsid w:val="00D02C41"/>
    <w:rsid w:val="00D17318"/>
    <w:rsid w:val="00D24D7E"/>
    <w:rsid w:val="00D257DC"/>
    <w:rsid w:val="00D32B92"/>
    <w:rsid w:val="00D41252"/>
    <w:rsid w:val="00D4771F"/>
    <w:rsid w:val="00D5642A"/>
    <w:rsid w:val="00D60FA9"/>
    <w:rsid w:val="00D62F24"/>
    <w:rsid w:val="00D64375"/>
    <w:rsid w:val="00D65625"/>
    <w:rsid w:val="00D6668F"/>
    <w:rsid w:val="00D775DD"/>
    <w:rsid w:val="00D860CB"/>
    <w:rsid w:val="00DA2A12"/>
    <w:rsid w:val="00DD4822"/>
    <w:rsid w:val="00DE7DE6"/>
    <w:rsid w:val="00DF39B0"/>
    <w:rsid w:val="00DF75B2"/>
    <w:rsid w:val="00E27480"/>
    <w:rsid w:val="00E432EC"/>
    <w:rsid w:val="00E44A14"/>
    <w:rsid w:val="00E536C1"/>
    <w:rsid w:val="00E5722C"/>
    <w:rsid w:val="00E7627E"/>
    <w:rsid w:val="00E857D3"/>
    <w:rsid w:val="00E93B1D"/>
    <w:rsid w:val="00E95266"/>
    <w:rsid w:val="00EA081C"/>
    <w:rsid w:val="00EA11F7"/>
    <w:rsid w:val="00EA22BE"/>
    <w:rsid w:val="00EA23DC"/>
    <w:rsid w:val="00EA7FFA"/>
    <w:rsid w:val="00EB531C"/>
    <w:rsid w:val="00ED2AEA"/>
    <w:rsid w:val="00ED379A"/>
    <w:rsid w:val="00EF07B8"/>
    <w:rsid w:val="00EF10DC"/>
    <w:rsid w:val="00F00D58"/>
    <w:rsid w:val="00F124BD"/>
    <w:rsid w:val="00F1504C"/>
    <w:rsid w:val="00F357E4"/>
    <w:rsid w:val="00F514E4"/>
    <w:rsid w:val="00F57836"/>
    <w:rsid w:val="00F6595E"/>
    <w:rsid w:val="00F66F38"/>
    <w:rsid w:val="00F712C6"/>
    <w:rsid w:val="00F73E7D"/>
    <w:rsid w:val="00F75046"/>
    <w:rsid w:val="00F8416D"/>
    <w:rsid w:val="00FA00C7"/>
    <w:rsid w:val="00FA1603"/>
    <w:rsid w:val="00FA3043"/>
    <w:rsid w:val="00FC34DB"/>
    <w:rsid w:val="00FE68DE"/>
    <w:rsid w:val="00FE71ED"/>
    <w:rsid w:val="00FF256D"/>
    <w:rsid w:val="00FF59C3"/>
    <w:rsid w:val="00FF5B13"/>
    <w:rsid w:val="00FF63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2D8"/>
    <w:pPr>
      <w:bidi/>
    </w:pPr>
    <w:rPr>
      <w:sz w:val="24"/>
      <w:szCs w:val="24"/>
      <w:lang w:eastAsia="en-US"/>
    </w:rPr>
  </w:style>
  <w:style w:type="paragraph" w:styleId="Heading1">
    <w:name w:val="heading 1"/>
    <w:basedOn w:val="Normal"/>
    <w:next w:val="Normal"/>
    <w:link w:val="Heading1Char"/>
    <w:qFormat/>
    <w:rsid w:val="00FE68D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FE68D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E68D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777DE"/>
    <w:pPr>
      <w:tabs>
        <w:tab w:val="center" w:pos="4153"/>
        <w:tab w:val="right" w:pos="8306"/>
      </w:tabs>
    </w:pPr>
  </w:style>
  <w:style w:type="character" w:styleId="PageNumber">
    <w:name w:val="page number"/>
    <w:basedOn w:val="DefaultParagraphFont"/>
    <w:rsid w:val="003777DE"/>
  </w:style>
  <w:style w:type="paragraph" w:styleId="Header">
    <w:name w:val="header"/>
    <w:aliases w:val=" Char Char Char"/>
    <w:basedOn w:val="Normal"/>
    <w:link w:val="HeaderChar"/>
    <w:rsid w:val="00303F25"/>
    <w:pPr>
      <w:tabs>
        <w:tab w:val="center" w:pos="4153"/>
        <w:tab w:val="right" w:pos="8306"/>
      </w:tabs>
    </w:pPr>
  </w:style>
  <w:style w:type="paragraph" w:styleId="NormalWeb">
    <w:name w:val="Normal (Web)"/>
    <w:basedOn w:val="Normal"/>
    <w:rsid w:val="00FE68DE"/>
  </w:style>
  <w:style w:type="paragraph" w:customStyle="1" w:styleId="contentbody">
    <w:name w:val="contentbody"/>
    <w:basedOn w:val="Normal"/>
    <w:rsid w:val="00FE68DE"/>
    <w:pPr>
      <w:bidi w:val="0"/>
      <w:spacing w:before="100" w:beforeAutospacing="1" w:after="100" w:afterAutospacing="1"/>
    </w:pPr>
  </w:style>
  <w:style w:type="character" w:customStyle="1" w:styleId="Heading2Char">
    <w:name w:val="Heading 2 Char"/>
    <w:basedOn w:val="DefaultParagraphFont"/>
    <w:link w:val="Heading2"/>
    <w:rsid w:val="00FE68DE"/>
    <w:rPr>
      <w:rFonts w:ascii="Arial" w:hAnsi="Arial" w:cs="Arial"/>
      <w:b/>
      <w:bCs/>
      <w:i/>
      <w:iCs/>
      <w:sz w:val="28"/>
      <w:szCs w:val="28"/>
    </w:rPr>
  </w:style>
  <w:style w:type="character" w:customStyle="1" w:styleId="Heading3Char">
    <w:name w:val="Heading 3 Char"/>
    <w:basedOn w:val="DefaultParagraphFont"/>
    <w:link w:val="Heading3"/>
    <w:rsid w:val="00FE68DE"/>
    <w:rPr>
      <w:rFonts w:ascii="Arial" w:hAnsi="Arial" w:cs="Arial"/>
      <w:b/>
      <w:bCs/>
      <w:sz w:val="26"/>
      <w:szCs w:val="26"/>
    </w:rPr>
  </w:style>
  <w:style w:type="paragraph" w:customStyle="1" w:styleId="Pa14">
    <w:name w:val="Pa14"/>
    <w:basedOn w:val="Normal"/>
    <w:next w:val="Normal"/>
    <w:rsid w:val="00FE68DE"/>
    <w:pPr>
      <w:autoSpaceDE w:val="0"/>
      <w:autoSpaceDN w:val="0"/>
      <w:bidi w:val="0"/>
      <w:adjustRightInd w:val="0"/>
      <w:spacing w:line="241" w:lineRule="atLeast"/>
    </w:pPr>
    <w:rPr>
      <w:rFonts w:ascii="Goudy" w:hAnsi="Goudy"/>
    </w:rPr>
  </w:style>
  <w:style w:type="paragraph" w:customStyle="1" w:styleId="Default">
    <w:name w:val="Default"/>
    <w:rsid w:val="00FE68DE"/>
    <w:pPr>
      <w:autoSpaceDE w:val="0"/>
      <w:autoSpaceDN w:val="0"/>
      <w:adjustRightInd w:val="0"/>
    </w:pPr>
    <w:rPr>
      <w:rFonts w:ascii="Arial" w:hAnsi="Arial" w:cs="Arial"/>
      <w:color w:val="000000"/>
      <w:sz w:val="24"/>
      <w:szCs w:val="24"/>
      <w:lang w:eastAsia="en-US"/>
    </w:rPr>
  </w:style>
  <w:style w:type="character" w:styleId="Hyperlink">
    <w:name w:val="Hyperlink"/>
    <w:basedOn w:val="DefaultParagraphFont"/>
    <w:uiPriority w:val="99"/>
    <w:rsid w:val="00FE68DE"/>
    <w:rPr>
      <w:color w:val="0000FF"/>
      <w:u w:val="single"/>
    </w:rPr>
  </w:style>
  <w:style w:type="character" w:customStyle="1" w:styleId="FooterChar">
    <w:name w:val="Footer Char"/>
    <w:basedOn w:val="DefaultParagraphFont"/>
    <w:link w:val="Footer"/>
    <w:rsid w:val="00FE68DE"/>
    <w:rPr>
      <w:sz w:val="24"/>
      <w:szCs w:val="24"/>
    </w:rPr>
  </w:style>
  <w:style w:type="character" w:customStyle="1" w:styleId="HeaderChar">
    <w:name w:val="Header Char"/>
    <w:aliases w:val=" Char Char Char Char"/>
    <w:basedOn w:val="DefaultParagraphFont"/>
    <w:link w:val="Header"/>
    <w:rsid w:val="00FE68DE"/>
    <w:rPr>
      <w:sz w:val="24"/>
      <w:szCs w:val="24"/>
    </w:rPr>
  </w:style>
  <w:style w:type="table" w:styleId="TableGrid">
    <w:name w:val="Table Grid"/>
    <w:basedOn w:val="TableNormal"/>
    <w:rsid w:val="00FE68DE"/>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FE68DE"/>
    <w:pPr>
      <w:jc w:val="center"/>
    </w:pPr>
    <w:rPr>
      <w:rFonts w:cs="Traditional Arabic"/>
      <w:sz w:val="20"/>
      <w:szCs w:val="20"/>
      <w:u w:val="single"/>
      <w:lang w:eastAsia="ar-SA"/>
    </w:rPr>
  </w:style>
  <w:style w:type="character" w:customStyle="1" w:styleId="TitleChar">
    <w:name w:val="Title Char"/>
    <w:basedOn w:val="DefaultParagraphFont"/>
    <w:link w:val="Title"/>
    <w:rsid w:val="00FE68DE"/>
    <w:rPr>
      <w:rFonts w:cs="Traditional Arabic"/>
      <w:u w:val="single"/>
      <w:lang w:eastAsia="ar-SA"/>
    </w:rPr>
  </w:style>
  <w:style w:type="paragraph" w:styleId="BodyText">
    <w:name w:val="Body Text"/>
    <w:basedOn w:val="Normal"/>
    <w:link w:val="BodyTextChar"/>
    <w:rsid w:val="00FE68DE"/>
    <w:pPr>
      <w:jc w:val="right"/>
    </w:pPr>
    <w:rPr>
      <w:rFonts w:cs="Traditional Arabic"/>
      <w:sz w:val="28"/>
    </w:rPr>
  </w:style>
  <w:style w:type="character" w:customStyle="1" w:styleId="BodyTextChar">
    <w:name w:val="Body Text Char"/>
    <w:basedOn w:val="DefaultParagraphFont"/>
    <w:link w:val="BodyText"/>
    <w:rsid w:val="00FE68DE"/>
    <w:rPr>
      <w:rFonts w:cs="Traditional Arabic"/>
      <w:sz w:val="28"/>
      <w:szCs w:val="24"/>
    </w:rPr>
  </w:style>
  <w:style w:type="character" w:customStyle="1" w:styleId="highlight">
    <w:name w:val="highlight"/>
    <w:basedOn w:val="DefaultParagraphFont"/>
    <w:rsid w:val="00FE68DE"/>
  </w:style>
  <w:style w:type="character" w:customStyle="1" w:styleId="Heading1Char">
    <w:name w:val="Heading 1 Char"/>
    <w:basedOn w:val="DefaultParagraphFont"/>
    <w:link w:val="Heading1"/>
    <w:rsid w:val="00FE68DE"/>
    <w:rPr>
      <w:rFonts w:ascii="Cambria" w:eastAsia="Times New Roman" w:hAnsi="Cambria" w:cs="Times New Roman"/>
      <w:b/>
      <w:bCs/>
      <w:kern w:val="32"/>
      <w:sz w:val="32"/>
      <w:szCs w:val="32"/>
    </w:rPr>
  </w:style>
  <w:style w:type="character" w:styleId="Emphasis">
    <w:name w:val="Emphasis"/>
    <w:basedOn w:val="DefaultParagraphFont"/>
    <w:qFormat/>
    <w:rsid w:val="00FE68DE"/>
    <w:rPr>
      <w:i/>
      <w:iCs/>
    </w:rPr>
  </w:style>
  <w:style w:type="character" w:customStyle="1" w:styleId="nlmname2">
    <w:name w:val="nlm_name2"/>
    <w:basedOn w:val="DefaultParagraphFont"/>
    <w:rsid w:val="00FE68DE"/>
    <w:rPr>
      <w:b/>
      <w:bCs/>
    </w:rPr>
  </w:style>
  <w:style w:type="paragraph" w:styleId="BalloonText">
    <w:name w:val="Balloon Text"/>
    <w:aliases w:val=" Char"/>
    <w:basedOn w:val="Normal"/>
    <w:link w:val="BalloonTextChar"/>
    <w:rsid w:val="00011DA7"/>
    <w:rPr>
      <w:rFonts w:ascii="Tahoma" w:hAnsi="Tahoma" w:cs="Tahoma"/>
      <w:sz w:val="16"/>
      <w:szCs w:val="16"/>
    </w:rPr>
  </w:style>
  <w:style w:type="character" w:customStyle="1" w:styleId="BalloonTextChar">
    <w:name w:val="Balloon Text Char"/>
    <w:aliases w:val=" Char Char"/>
    <w:basedOn w:val="DefaultParagraphFont"/>
    <w:link w:val="BalloonText"/>
    <w:rsid w:val="00011DA7"/>
    <w:rPr>
      <w:rFonts w:ascii="Tahoma" w:hAnsi="Tahoma" w:cs="Tahoma"/>
      <w:sz w:val="16"/>
      <w:szCs w:val="16"/>
    </w:rPr>
  </w:style>
  <w:style w:type="character" w:styleId="FollowedHyperlink">
    <w:name w:val="FollowedHyperlink"/>
    <w:basedOn w:val="DefaultParagraphFont"/>
    <w:rsid w:val="00CC0E21"/>
    <w:rPr>
      <w:color w:val="800080"/>
      <w:u w:val="single"/>
    </w:rPr>
  </w:style>
  <w:style w:type="paragraph" w:styleId="FootnoteText">
    <w:name w:val="footnote text"/>
    <w:basedOn w:val="Normal"/>
    <w:link w:val="FootnoteTextChar"/>
    <w:uiPriority w:val="99"/>
    <w:semiHidden/>
    <w:unhideWhenUsed/>
    <w:rsid w:val="00994876"/>
    <w:pPr>
      <w:bidi w:val="0"/>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994876"/>
    <w:rPr>
      <w:rFonts w:ascii="Calibri" w:eastAsia="Calibri" w:hAnsi="Calibri" w:cs="Arial"/>
    </w:rPr>
  </w:style>
  <w:style w:type="character" w:styleId="FootnoteReference">
    <w:name w:val="footnote reference"/>
    <w:basedOn w:val="DefaultParagraphFont"/>
    <w:uiPriority w:val="99"/>
    <w:semiHidden/>
    <w:unhideWhenUsed/>
    <w:rsid w:val="0099487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medo86@yahoo.com" TargetMode="External"/><Relationship Id="rId13" Type="http://schemas.openxmlformats.org/officeDocument/2006/relationships/hyperlink" Target="javascript:showcontent('active','references');" TargetMode="External"/><Relationship Id="rId18" Type="http://schemas.openxmlformats.org/officeDocument/2006/relationships/image" Target="media/image3.wmf"/><Relationship Id="rId26" Type="http://schemas.openxmlformats.org/officeDocument/2006/relationships/header" Target="header3.xml"/><Relationship Id="rId39" Type="http://schemas.openxmlformats.org/officeDocument/2006/relationships/hyperlink" Target="http://www.ncbi.nlm.nih.gov/pubmed?term=%22Qureshi%20ZP%22%5BAuthor%5D" TargetMode="Externa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header" Target="header7.xml"/><Relationship Id="rId42"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header" Target="header2.xml"/><Relationship Id="rId33" Type="http://schemas.openxmlformats.org/officeDocument/2006/relationships/oleObject" Target="embeddings/Microsoft_Office_Excel_97-2003____22.xls"/><Relationship Id="rId38" Type="http://schemas.openxmlformats.org/officeDocument/2006/relationships/hyperlink" Target="http://www.ncbi.nlm.nih.gov/pubmed?term=%22Amayo%20A%22%5BAuthor%5D"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Microsoft_Office_Excel_97-2003____11.xls"/><Relationship Id="rId41" Type="http://schemas.openxmlformats.org/officeDocument/2006/relationships/hyperlink" Target="http://www.ncbi.nlm.nih.gov/pubmed/198944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image" Target="media/image8.emf"/><Relationship Id="rId37" Type="http://schemas.openxmlformats.org/officeDocument/2006/relationships/hyperlink" Target="http://www.ncbi.nlm.nih.gov/pubmed?term=%22Ndungu%20JR%22%5BAuthor%5D" TargetMode="External"/><Relationship Id="rId40" Type="http://schemas.openxmlformats.org/officeDocument/2006/relationships/hyperlink" Target="http://www.ncbi.nlm.nih.gov/pubmed?term=%22Kigondu%20CS%22%5BAuthor%5D"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7.emf"/><Relationship Id="rId36" Type="http://schemas.openxmlformats.org/officeDocument/2006/relationships/hyperlink" Target="http://www.koreamed.org/SearchBasic.php?QY=%22Korean+J+Obstet+Gynecol%22+%5BJTI%5D&amp;DisplaySearchResult=1" TargetMode="External"/><Relationship Id="rId10" Type="http://schemas.openxmlformats.org/officeDocument/2006/relationships/hyperlink" Target="http://www.dx.doi.org/10.7537/marsnys100917.02" TargetMode="External"/><Relationship Id="rId19" Type="http://schemas.openxmlformats.org/officeDocument/2006/relationships/oleObject" Target="embeddings/oleObject3.bin"/><Relationship Id="rId31" Type="http://schemas.openxmlformats.org/officeDocument/2006/relationships/header" Target="header6.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hyperlink" Target="http://emedicine.com/med/topic1075.htm" TargetMode="External"/><Relationship Id="rId43"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85C9A-DBA4-4959-84E5-3377AB0C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5394</Words>
  <Characters>30750</Characters>
  <Application>Microsoft Office Word</Application>
  <DocSecurity>0</DocSecurity>
  <Lines>256</Lines>
  <Paragraphs>72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Toshiba</Company>
  <LinksUpToDate>false</LinksUpToDate>
  <CharactersWithSpaces>36072</CharactersWithSpaces>
  <SharedDoc>false</SharedDoc>
  <HLinks>
    <vt:vector size="120" baseType="variant">
      <vt:variant>
        <vt:i4>3866625</vt:i4>
      </vt:variant>
      <vt:variant>
        <vt:i4>90</vt:i4>
      </vt:variant>
      <vt:variant>
        <vt:i4>0</vt:i4>
      </vt:variant>
      <vt:variant>
        <vt:i4>5</vt:i4>
      </vt:variant>
      <vt:variant>
        <vt:lpwstr>http://www.ncbi.nlm.nih.gov/pubmed/19894468</vt:lpwstr>
      </vt:variant>
      <vt:variant>
        <vt:lpwstr>#</vt:lpwstr>
      </vt:variant>
      <vt:variant>
        <vt:i4>6684722</vt:i4>
      </vt:variant>
      <vt:variant>
        <vt:i4>87</vt:i4>
      </vt:variant>
      <vt:variant>
        <vt:i4>0</vt:i4>
      </vt:variant>
      <vt:variant>
        <vt:i4>5</vt:i4>
      </vt:variant>
      <vt:variant>
        <vt:lpwstr>http://www.ncbi.nlm.nih.gov/pubmed?term=%22Kigondu%20CS%22%5BAuthor%5D</vt:lpwstr>
      </vt:variant>
      <vt:variant>
        <vt:lpwstr/>
      </vt:variant>
      <vt:variant>
        <vt:i4>7405611</vt:i4>
      </vt:variant>
      <vt:variant>
        <vt:i4>84</vt:i4>
      </vt:variant>
      <vt:variant>
        <vt:i4>0</vt:i4>
      </vt:variant>
      <vt:variant>
        <vt:i4>5</vt:i4>
      </vt:variant>
      <vt:variant>
        <vt:lpwstr>http://www.ncbi.nlm.nih.gov/pubmed?term=%22Qureshi%20ZP%22%5BAuthor%5D</vt:lpwstr>
      </vt:variant>
      <vt:variant>
        <vt:lpwstr/>
      </vt:variant>
      <vt:variant>
        <vt:i4>2752613</vt:i4>
      </vt:variant>
      <vt:variant>
        <vt:i4>81</vt:i4>
      </vt:variant>
      <vt:variant>
        <vt:i4>0</vt:i4>
      </vt:variant>
      <vt:variant>
        <vt:i4>5</vt:i4>
      </vt:variant>
      <vt:variant>
        <vt:lpwstr>http://www.ncbi.nlm.nih.gov/pubmed?term=%22Amayo%20A%22%5BAuthor%5D</vt:lpwstr>
      </vt:variant>
      <vt:variant>
        <vt:lpwstr/>
      </vt:variant>
      <vt:variant>
        <vt:i4>852035</vt:i4>
      </vt:variant>
      <vt:variant>
        <vt:i4>78</vt:i4>
      </vt:variant>
      <vt:variant>
        <vt:i4>0</vt:i4>
      </vt:variant>
      <vt:variant>
        <vt:i4>5</vt:i4>
      </vt:variant>
      <vt:variant>
        <vt:lpwstr>http://www.ncbi.nlm.nih.gov/pubmed?term=%22Ndungu%20JR%22%5BAuthor%5D</vt:lpwstr>
      </vt:variant>
      <vt:variant>
        <vt:lpwstr/>
      </vt:variant>
      <vt:variant>
        <vt:i4>4653151</vt:i4>
      </vt:variant>
      <vt:variant>
        <vt:i4>75</vt:i4>
      </vt:variant>
      <vt:variant>
        <vt:i4>0</vt:i4>
      </vt:variant>
      <vt:variant>
        <vt:i4>5</vt:i4>
      </vt:variant>
      <vt:variant>
        <vt:lpwstr>http://www.koreamed.org/SearchBasic.php?QY=%22Korean+J+Obstet+Gynecol%22+%5BJTI%5D&amp;DisplaySearchResult=1</vt:lpwstr>
      </vt:variant>
      <vt:variant>
        <vt:lpwstr/>
      </vt:variant>
      <vt:variant>
        <vt:i4>3014771</vt:i4>
      </vt:variant>
      <vt:variant>
        <vt:i4>72</vt:i4>
      </vt:variant>
      <vt:variant>
        <vt:i4>0</vt:i4>
      </vt:variant>
      <vt:variant>
        <vt:i4>5</vt:i4>
      </vt:variant>
      <vt:variant>
        <vt:lpwstr>http://emedicine.com/med/topic1075.htm</vt:lpwstr>
      </vt:variant>
      <vt:variant>
        <vt:lpwstr/>
      </vt:variant>
      <vt:variant>
        <vt:i4>7012394</vt:i4>
      </vt:variant>
      <vt:variant>
        <vt:i4>45</vt:i4>
      </vt:variant>
      <vt:variant>
        <vt:i4>0</vt:i4>
      </vt:variant>
      <vt:variant>
        <vt:i4>5</vt:i4>
      </vt:variant>
      <vt:variant>
        <vt:lpwstr>javascript:showcontent('active','references');</vt:lpwstr>
      </vt:variant>
      <vt:variant>
        <vt:lpwstr/>
      </vt:variant>
      <vt:variant>
        <vt:i4>2162748</vt:i4>
      </vt:variant>
      <vt:variant>
        <vt:i4>42</vt:i4>
      </vt:variant>
      <vt:variant>
        <vt:i4>0</vt:i4>
      </vt:variant>
      <vt:variant>
        <vt:i4>5</vt:i4>
      </vt:variant>
      <vt:variant>
        <vt:lpwstr>http://www.dx.doi.org/10.7537/marsnys100917.02</vt:lpwstr>
      </vt:variant>
      <vt:variant>
        <vt:lpwstr/>
      </vt:variant>
      <vt:variant>
        <vt:i4>4522059</vt:i4>
      </vt:variant>
      <vt:variant>
        <vt:i4>39</vt:i4>
      </vt:variant>
      <vt:variant>
        <vt:i4>0</vt:i4>
      </vt:variant>
      <vt:variant>
        <vt:i4>5</vt:i4>
      </vt:variant>
      <vt:variant>
        <vt:lpwstr>http://www.sciencepub.net/newyork</vt:lpwstr>
      </vt:variant>
      <vt:variant>
        <vt:lpwstr/>
      </vt:variant>
      <vt:variant>
        <vt:i4>2687003</vt:i4>
      </vt:variant>
      <vt:variant>
        <vt:i4>0</vt:i4>
      </vt:variant>
      <vt:variant>
        <vt:i4>0</vt:i4>
      </vt:variant>
      <vt:variant>
        <vt:i4>5</vt:i4>
      </vt:variant>
      <vt:variant>
        <vt:lpwstr>mailto:docmedo86@yahoo.com</vt:lpwstr>
      </vt:variant>
      <vt:variant>
        <vt:lpwstr/>
      </vt:variant>
      <vt:variant>
        <vt:i4>4522059</vt:i4>
      </vt:variant>
      <vt:variant>
        <vt:i4>27</vt:i4>
      </vt:variant>
      <vt:variant>
        <vt:i4>0</vt:i4>
      </vt:variant>
      <vt:variant>
        <vt:i4>5</vt:i4>
      </vt:variant>
      <vt:variant>
        <vt:lpwstr>http://www.sciencepub.net/newyork</vt:lpwstr>
      </vt:variant>
      <vt:variant>
        <vt:lpwstr/>
      </vt:variant>
      <vt:variant>
        <vt:i4>4522059</vt:i4>
      </vt:variant>
      <vt:variant>
        <vt:i4>24</vt:i4>
      </vt:variant>
      <vt:variant>
        <vt:i4>0</vt:i4>
      </vt:variant>
      <vt:variant>
        <vt:i4>5</vt:i4>
      </vt:variant>
      <vt:variant>
        <vt:lpwstr>http://www.sciencepub.net/newyork</vt:lpwstr>
      </vt:variant>
      <vt:variant>
        <vt:lpwstr/>
      </vt:variant>
      <vt:variant>
        <vt:i4>4522059</vt:i4>
      </vt:variant>
      <vt:variant>
        <vt:i4>21</vt:i4>
      </vt:variant>
      <vt:variant>
        <vt:i4>0</vt:i4>
      </vt:variant>
      <vt:variant>
        <vt:i4>5</vt:i4>
      </vt:variant>
      <vt:variant>
        <vt:lpwstr>http://www.sciencepub.net/newyork</vt:lpwstr>
      </vt:variant>
      <vt:variant>
        <vt:lpwstr/>
      </vt:variant>
      <vt:variant>
        <vt:i4>4522059</vt:i4>
      </vt:variant>
      <vt:variant>
        <vt:i4>18</vt:i4>
      </vt:variant>
      <vt:variant>
        <vt:i4>0</vt:i4>
      </vt:variant>
      <vt:variant>
        <vt:i4>5</vt:i4>
      </vt:variant>
      <vt:variant>
        <vt:lpwstr>http://www.sciencepub.net/newyork</vt:lpwstr>
      </vt:variant>
      <vt:variant>
        <vt:lpwstr/>
      </vt:variant>
      <vt:variant>
        <vt:i4>4522059</vt:i4>
      </vt:variant>
      <vt:variant>
        <vt:i4>15</vt:i4>
      </vt:variant>
      <vt:variant>
        <vt:i4>0</vt:i4>
      </vt:variant>
      <vt:variant>
        <vt:i4>5</vt:i4>
      </vt:variant>
      <vt:variant>
        <vt:lpwstr>http://www.sciencepub.net/newyork</vt:lpwstr>
      </vt:variant>
      <vt:variant>
        <vt:lpwstr/>
      </vt:variant>
      <vt:variant>
        <vt:i4>4522059</vt:i4>
      </vt:variant>
      <vt:variant>
        <vt:i4>12</vt:i4>
      </vt:variant>
      <vt:variant>
        <vt:i4>0</vt:i4>
      </vt:variant>
      <vt:variant>
        <vt:i4>5</vt:i4>
      </vt:variant>
      <vt:variant>
        <vt:lpwstr>http://www.sciencepub.net/newyork</vt:lpwstr>
      </vt:variant>
      <vt:variant>
        <vt:lpwstr/>
      </vt:variant>
      <vt:variant>
        <vt:i4>4522059</vt:i4>
      </vt:variant>
      <vt:variant>
        <vt:i4>9</vt:i4>
      </vt:variant>
      <vt:variant>
        <vt:i4>0</vt:i4>
      </vt:variant>
      <vt:variant>
        <vt:i4>5</vt:i4>
      </vt:variant>
      <vt:variant>
        <vt:lpwstr>http://www.sciencepub.net/newyork</vt:lpwstr>
      </vt:variant>
      <vt:variant>
        <vt:lpwstr/>
      </vt:variant>
      <vt:variant>
        <vt:i4>4522059</vt:i4>
      </vt:variant>
      <vt:variant>
        <vt:i4>6</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Administrator</cp:lastModifiedBy>
  <cp:revision>3</cp:revision>
  <cp:lastPrinted>2017-08-01T08:44:00Z</cp:lastPrinted>
  <dcterms:created xsi:type="dcterms:W3CDTF">2017-08-17T15:09:00Z</dcterms:created>
  <dcterms:modified xsi:type="dcterms:W3CDTF">2017-08-18T03:34:00Z</dcterms:modified>
</cp:coreProperties>
</file>