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543" w:rsidRPr="009D0844" w:rsidRDefault="00200E32" w:rsidP="00F70E70">
      <w:pPr>
        <w:bidi w:val="0"/>
        <w:snapToGrid w:val="0"/>
        <w:spacing w:after="0" w:line="240" w:lineRule="auto"/>
        <w:jc w:val="center"/>
        <w:rPr>
          <w:rFonts w:ascii="Times New Roman" w:hAnsi="Times New Roman" w:cs="Times New Roman"/>
          <w:b/>
          <w:bCs/>
          <w:sz w:val="20"/>
          <w:szCs w:val="20"/>
          <w:lang w:bidi="ar-EG"/>
        </w:rPr>
      </w:pPr>
      <w:r w:rsidRPr="009D0844">
        <w:rPr>
          <w:rFonts w:ascii="Times New Roman" w:hAnsi="Times New Roman" w:cs="Times New Roman"/>
          <w:b/>
          <w:bCs/>
          <w:sz w:val="20"/>
          <w:szCs w:val="20"/>
          <w:lang w:bidi="ar-EG"/>
        </w:rPr>
        <w:t>Updated</w:t>
      </w:r>
      <w:r w:rsidR="006E3527" w:rsidRPr="009D0844">
        <w:rPr>
          <w:rFonts w:ascii="Times New Roman" w:hAnsi="Times New Roman" w:cs="Times New Roman"/>
          <w:b/>
          <w:bCs/>
          <w:sz w:val="20"/>
          <w:szCs w:val="20"/>
          <w:lang w:bidi="ar-EG"/>
        </w:rPr>
        <w:t xml:space="preserve"> Role </w:t>
      </w:r>
      <w:r w:rsidRPr="009D0844">
        <w:rPr>
          <w:rFonts w:ascii="Times New Roman" w:hAnsi="Times New Roman" w:cs="Times New Roman"/>
          <w:b/>
          <w:bCs/>
          <w:sz w:val="20"/>
          <w:szCs w:val="20"/>
          <w:lang w:bidi="ar-EG"/>
        </w:rPr>
        <w:t>of</w:t>
      </w:r>
      <w:r w:rsidR="005F5819" w:rsidRPr="009D0844">
        <w:rPr>
          <w:rFonts w:ascii="Times New Roman" w:hAnsi="Times New Roman" w:cs="Times New Roman"/>
          <w:b/>
          <w:bCs/>
          <w:sz w:val="20"/>
          <w:szCs w:val="20"/>
          <w:lang w:bidi="ar-EG"/>
        </w:rPr>
        <w:t xml:space="preserve"> Magnetic</w:t>
      </w:r>
      <w:r w:rsidR="006E3527" w:rsidRPr="009D0844">
        <w:rPr>
          <w:rFonts w:ascii="Times New Roman" w:hAnsi="Times New Roman" w:cs="Times New Roman"/>
          <w:b/>
          <w:bCs/>
          <w:sz w:val="20"/>
          <w:szCs w:val="20"/>
          <w:lang w:bidi="ar-EG"/>
        </w:rPr>
        <w:t xml:space="preserve"> Resonance Urography </w:t>
      </w:r>
      <w:r w:rsidR="00D96134" w:rsidRPr="009D0844">
        <w:rPr>
          <w:rFonts w:ascii="Times New Roman" w:hAnsi="Times New Roman" w:cs="Times New Roman"/>
          <w:b/>
          <w:bCs/>
          <w:sz w:val="20"/>
          <w:szCs w:val="20"/>
          <w:lang w:bidi="ar-EG"/>
        </w:rPr>
        <w:t>in</w:t>
      </w:r>
      <w:r w:rsidR="006E3527" w:rsidRPr="009D0844">
        <w:rPr>
          <w:rFonts w:ascii="Times New Roman" w:hAnsi="Times New Roman" w:cs="Times New Roman"/>
          <w:b/>
          <w:bCs/>
          <w:sz w:val="20"/>
          <w:szCs w:val="20"/>
          <w:lang w:bidi="ar-EG"/>
        </w:rPr>
        <w:t xml:space="preserve"> Evaluation </w:t>
      </w:r>
      <w:r w:rsidR="00D96134" w:rsidRPr="009D0844">
        <w:rPr>
          <w:rFonts w:ascii="Times New Roman" w:hAnsi="Times New Roman" w:cs="Times New Roman"/>
          <w:b/>
          <w:bCs/>
          <w:sz w:val="20"/>
          <w:szCs w:val="20"/>
          <w:lang w:bidi="ar-EG"/>
        </w:rPr>
        <w:t>of</w:t>
      </w:r>
      <w:r w:rsidR="006E3527" w:rsidRPr="009D0844">
        <w:rPr>
          <w:rFonts w:ascii="Times New Roman" w:hAnsi="Times New Roman" w:cs="Times New Roman"/>
          <w:b/>
          <w:bCs/>
          <w:sz w:val="20"/>
          <w:szCs w:val="20"/>
          <w:lang w:bidi="ar-EG"/>
        </w:rPr>
        <w:t xml:space="preserve"> Obstructive Uropathy In pediatrics</w:t>
      </w:r>
    </w:p>
    <w:p w:rsidR="00922543" w:rsidRPr="009D0844" w:rsidRDefault="00922543" w:rsidP="00F70E70">
      <w:pPr>
        <w:bidi w:val="0"/>
        <w:snapToGrid w:val="0"/>
        <w:spacing w:after="0" w:line="240" w:lineRule="auto"/>
        <w:jc w:val="center"/>
        <w:rPr>
          <w:rFonts w:ascii="Times New Roman" w:hAnsi="Times New Roman" w:cs="Times New Roman"/>
          <w:b/>
          <w:bCs/>
          <w:sz w:val="20"/>
          <w:szCs w:val="20"/>
          <w:lang w:bidi="ar-EG"/>
        </w:rPr>
      </w:pPr>
    </w:p>
    <w:p w:rsidR="00922543" w:rsidRPr="009D0844" w:rsidRDefault="001824C3" w:rsidP="00F70E70">
      <w:pPr>
        <w:bidi w:val="0"/>
        <w:snapToGrid w:val="0"/>
        <w:spacing w:after="0" w:line="240" w:lineRule="auto"/>
        <w:jc w:val="center"/>
        <w:rPr>
          <w:rFonts w:ascii="Times New Roman" w:hAnsi="Times New Roman" w:cs="Times New Roman"/>
          <w:sz w:val="20"/>
          <w:szCs w:val="20"/>
          <w:lang w:eastAsia="zh-CN" w:bidi="ar-EG"/>
        </w:rPr>
      </w:pPr>
      <w:bookmarkStart w:id="0" w:name="_GoBack"/>
      <w:r w:rsidRPr="009D0844">
        <w:rPr>
          <w:rFonts w:ascii="Times New Roman" w:eastAsia="Calibri" w:hAnsi="Times New Roman" w:cs="Times New Roman"/>
          <w:sz w:val="20"/>
          <w:szCs w:val="20"/>
          <w:lang w:bidi="ar-EG"/>
        </w:rPr>
        <w:t>Eman</w:t>
      </w:r>
      <w:r w:rsidR="00D96134" w:rsidRPr="009D0844">
        <w:rPr>
          <w:rFonts w:ascii="Times New Roman" w:eastAsia="Calibri" w:hAnsi="Times New Roman" w:cs="Times New Roman"/>
          <w:sz w:val="20"/>
          <w:szCs w:val="20"/>
          <w:lang w:bidi="ar-EG"/>
        </w:rPr>
        <w:t xml:space="preserve"> </w:t>
      </w:r>
      <w:r w:rsidRPr="009D0844">
        <w:rPr>
          <w:rFonts w:ascii="Times New Roman" w:eastAsia="Calibri" w:hAnsi="Times New Roman" w:cs="Times New Roman"/>
          <w:sz w:val="20"/>
          <w:szCs w:val="20"/>
          <w:lang w:bidi="ar-EG"/>
        </w:rPr>
        <w:t>Ghazy Ibrahim El Shenawy</w:t>
      </w:r>
      <w:bookmarkEnd w:id="0"/>
      <w:r w:rsidRPr="009D0844">
        <w:rPr>
          <w:rFonts w:ascii="Times New Roman" w:eastAsia="Calibri" w:hAnsi="Times New Roman" w:cs="Times New Roman"/>
          <w:sz w:val="20"/>
          <w:szCs w:val="20"/>
          <w:lang w:bidi="ar-EG"/>
        </w:rPr>
        <w:t>; Prof. Dr.</w:t>
      </w:r>
      <w:r w:rsidR="00D96134" w:rsidRPr="009D0844">
        <w:rPr>
          <w:rFonts w:ascii="Times New Roman" w:eastAsia="Calibri" w:hAnsi="Times New Roman" w:cs="Times New Roman"/>
          <w:sz w:val="20"/>
          <w:szCs w:val="20"/>
          <w:lang w:bidi="ar-EG"/>
        </w:rPr>
        <w:t xml:space="preserve"> </w:t>
      </w:r>
      <w:r w:rsidRPr="009D0844">
        <w:rPr>
          <w:rFonts w:ascii="Times New Roman" w:eastAsia="Calibri" w:hAnsi="Times New Roman" w:cs="Times New Roman"/>
          <w:sz w:val="20"/>
          <w:szCs w:val="20"/>
          <w:lang w:bidi="ar-EG"/>
        </w:rPr>
        <w:t>Rania Ali Maorouf; Dr. Mona Ali Nagi</w:t>
      </w:r>
    </w:p>
    <w:p w:rsidR="00922543" w:rsidRPr="009D0844" w:rsidRDefault="00922543" w:rsidP="00F70E70">
      <w:pPr>
        <w:bidi w:val="0"/>
        <w:snapToGrid w:val="0"/>
        <w:spacing w:after="0" w:line="240" w:lineRule="auto"/>
        <w:jc w:val="center"/>
        <w:rPr>
          <w:rFonts w:ascii="Times New Roman" w:hAnsi="Times New Roman" w:cs="Times New Roman"/>
          <w:sz w:val="20"/>
          <w:szCs w:val="20"/>
          <w:lang w:eastAsia="zh-CN" w:bidi="ar-EG"/>
        </w:rPr>
      </w:pPr>
    </w:p>
    <w:p w:rsidR="001824C3" w:rsidRPr="009D0844" w:rsidRDefault="001824C3" w:rsidP="00F70E70">
      <w:pPr>
        <w:bidi w:val="0"/>
        <w:snapToGrid w:val="0"/>
        <w:spacing w:after="0" w:line="240" w:lineRule="auto"/>
        <w:jc w:val="center"/>
        <w:rPr>
          <w:rFonts w:ascii="Times New Roman" w:eastAsia="Calibri" w:hAnsi="Times New Roman" w:cs="Times New Roman"/>
          <w:sz w:val="20"/>
          <w:szCs w:val="20"/>
          <w:lang w:bidi="ar-EG"/>
        </w:rPr>
      </w:pPr>
      <w:r w:rsidRPr="009D0844">
        <w:rPr>
          <w:rFonts w:ascii="Times New Roman" w:eastAsia="Calibri" w:hAnsi="Times New Roman" w:cs="Times New Roman"/>
          <w:sz w:val="20"/>
          <w:szCs w:val="20"/>
          <w:lang w:bidi="ar-EG"/>
        </w:rPr>
        <w:t>Radiodiagnosis Department, Faculty of Medicine,</w:t>
      </w:r>
      <w:r w:rsidR="000F653D" w:rsidRPr="009D0844">
        <w:rPr>
          <w:rFonts w:ascii="Times New Roman" w:hAnsi="Times New Roman" w:cs="Times New Roman" w:hint="eastAsia"/>
          <w:sz w:val="20"/>
          <w:szCs w:val="20"/>
          <w:lang w:eastAsia="zh-CN" w:bidi="ar-EG"/>
        </w:rPr>
        <w:t xml:space="preserve"> </w:t>
      </w:r>
      <w:r w:rsidRPr="009D0844">
        <w:rPr>
          <w:rFonts w:ascii="Times New Roman" w:eastAsia="Calibri" w:hAnsi="Times New Roman" w:cs="Times New Roman"/>
          <w:sz w:val="20"/>
          <w:szCs w:val="20"/>
          <w:lang w:bidi="ar-EG"/>
        </w:rPr>
        <w:t>Ain Shams University</w:t>
      </w:r>
      <w:r w:rsidR="00D96134" w:rsidRPr="009D0844">
        <w:rPr>
          <w:rFonts w:ascii="Times New Roman" w:eastAsia="Calibri" w:hAnsi="Times New Roman" w:cs="Times New Roman"/>
          <w:sz w:val="20"/>
          <w:szCs w:val="20"/>
          <w:lang w:bidi="ar-EG"/>
        </w:rPr>
        <w:t>, Cairo, Egypt</w:t>
      </w:r>
    </w:p>
    <w:p w:rsidR="00922543" w:rsidRPr="009D0844" w:rsidRDefault="003C75DA" w:rsidP="00F70E70">
      <w:pPr>
        <w:bidi w:val="0"/>
        <w:snapToGrid w:val="0"/>
        <w:spacing w:after="0" w:line="240" w:lineRule="auto"/>
        <w:jc w:val="center"/>
        <w:rPr>
          <w:rFonts w:ascii="Times New Roman" w:hAnsi="Times New Roman" w:cs="Times New Roman"/>
          <w:sz w:val="20"/>
          <w:szCs w:val="20"/>
          <w:lang w:bidi="ar-EG"/>
        </w:rPr>
      </w:pPr>
      <w:hyperlink r:id="rId7" w:tgtFrame="_blank" w:history="1">
        <w:r w:rsidR="00495094" w:rsidRPr="009D0844">
          <w:rPr>
            <w:rStyle w:val="Hyperlink"/>
            <w:rFonts w:ascii="Times New Roman" w:hAnsi="Times New Roman" w:cs="Times New Roman"/>
            <w:sz w:val="20"/>
            <w:szCs w:val="20"/>
            <w:u w:val="none"/>
          </w:rPr>
          <w:t>eman_elshenawy86@yahoo.com</w:t>
        </w:r>
      </w:hyperlink>
    </w:p>
    <w:p w:rsidR="00922543" w:rsidRPr="009D0844" w:rsidRDefault="00922543" w:rsidP="00F70E70">
      <w:pPr>
        <w:bidi w:val="0"/>
        <w:snapToGrid w:val="0"/>
        <w:spacing w:after="0" w:line="240" w:lineRule="auto"/>
        <w:jc w:val="center"/>
        <w:rPr>
          <w:rFonts w:ascii="Times New Roman" w:hAnsi="Times New Roman" w:cs="Times New Roman"/>
          <w:sz w:val="20"/>
          <w:szCs w:val="20"/>
          <w:lang w:bidi="ar-EG"/>
        </w:rPr>
      </w:pPr>
    </w:p>
    <w:p w:rsidR="006E3527" w:rsidRPr="009D0844" w:rsidRDefault="00EE3CEE" w:rsidP="00F70E70">
      <w:pPr>
        <w:bidi w:val="0"/>
        <w:snapToGrid w:val="0"/>
        <w:spacing w:after="0" w:line="240" w:lineRule="auto"/>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t>Abstract:</w:t>
      </w:r>
      <w:r w:rsidR="000F653D" w:rsidRPr="009D0844">
        <w:rPr>
          <w:rFonts w:ascii="Times New Roman" w:hAnsi="Times New Roman" w:cs="Times New Roman" w:hint="eastAsia"/>
          <w:b/>
          <w:bCs/>
          <w:sz w:val="20"/>
          <w:szCs w:val="20"/>
          <w:lang w:eastAsia="zh-CN" w:bidi="ar-EG"/>
        </w:rPr>
        <w:t xml:space="preserve"> </w:t>
      </w:r>
      <w:r w:rsidR="006E3527" w:rsidRPr="009D0844">
        <w:rPr>
          <w:rFonts w:ascii="Times New Roman" w:hAnsi="Times New Roman" w:cs="Times New Roman"/>
          <w:b/>
          <w:bCs/>
          <w:sz w:val="20"/>
          <w:szCs w:val="20"/>
          <w:lang w:bidi="ar-EG"/>
        </w:rPr>
        <w:t>Purpose of review</w:t>
      </w:r>
      <w:r w:rsidR="006E3527" w:rsidRPr="009D0844">
        <w:rPr>
          <w:rFonts w:ascii="Times New Roman" w:hAnsi="Times New Roman" w:cs="Times New Roman"/>
          <w:sz w:val="20"/>
          <w:szCs w:val="20"/>
          <w:lang w:bidi="ar-EG"/>
        </w:rPr>
        <w:t>: Magnetic resonance imaging has emerged as a powerful diagnostic tool for the imaging of the pediatric genitourinary tract.</w:t>
      </w:r>
      <w:r w:rsidR="000F653D" w:rsidRPr="009D0844">
        <w:rPr>
          <w:rFonts w:ascii="Times New Roman" w:hAnsi="Times New Roman" w:cs="Times New Roman" w:hint="eastAsia"/>
          <w:sz w:val="20"/>
          <w:szCs w:val="20"/>
          <w:lang w:eastAsia="zh-CN" w:bidi="ar-EG"/>
        </w:rPr>
        <w:t xml:space="preserve"> </w:t>
      </w:r>
      <w:r w:rsidR="00281067" w:rsidRPr="009D0844">
        <w:rPr>
          <w:rFonts w:ascii="Times New Roman" w:hAnsi="Times New Roman" w:cs="Times New Roman"/>
          <w:sz w:val="20"/>
          <w:szCs w:val="20"/>
          <w:lang w:bidi="ar-EG"/>
        </w:rPr>
        <w:t>The aim of this review is</w:t>
      </w:r>
      <w:r w:rsidR="006E3527" w:rsidRPr="009D0844">
        <w:rPr>
          <w:rFonts w:ascii="Times New Roman" w:hAnsi="Times New Roman" w:cs="Times New Roman"/>
          <w:sz w:val="20"/>
          <w:szCs w:val="20"/>
          <w:lang w:bidi="ar-EG"/>
        </w:rPr>
        <w:t xml:space="preserve"> to evaluate updated role of magnetic resonance urography in evaluation of obstructive uropathy in pediatrics.</w:t>
      </w:r>
      <w:r w:rsidR="000F653D" w:rsidRPr="009D0844">
        <w:rPr>
          <w:rFonts w:ascii="Times New Roman" w:hAnsi="Times New Roman" w:cs="Times New Roman" w:hint="eastAsia"/>
          <w:sz w:val="20"/>
          <w:szCs w:val="20"/>
          <w:lang w:eastAsia="zh-CN" w:bidi="ar-EG"/>
        </w:rPr>
        <w:t xml:space="preserve"> </w:t>
      </w:r>
      <w:r w:rsidR="006E3527" w:rsidRPr="009D0844">
        <w:rPr>
          <w:rFonts w:ascii="Times New Roman" w:hAnsi="Times New Roman" w:cs="Times New Roman"/>
          <w:b/>
          <w:bCs/>
          <w:sz w:val="20"/>
          <w:szCs w:val="20"/>
          <w:lang w:bidi="ar-EG"/>
        </w:rPr>
        <w:t>Recent findings</w:t>
      </w:r>
      <w:r w:rsidR="006E3527" w:rsidRPr="009D0844">
        <w:rPr>
          <w:rFonts w:ascii="Times New Roman" w:hAnsi="Times New Roman" w:cs="Times New Roman"/>
          <w:sz w:val="20"/>
          <w:szCs w:val="20"/>
          <w:lang w:bidi="ar-EG"/>
        </w:rPr>
        <w:t xml:space="preserve">: Magnetic resonance imaging can provide both a detailed anatomic and functional assessment of the pediatric genitourinary tract in a single study without the use of ionizing radiation. Magnetic resonance urography combines static and dynamic evaluation of the urinary tract following contrast administration and has been most often applied to the evaluation of hydronephrosis. In addition to unparalleled anatomic assessment, it allows for the evaluation of glomerular filtration rate, renal transit time, and differential renal function. It also provides unique insights into a wide range of obstructive uropathies and has been demonstrated to be useful in the evaluation of complex genitourinary anomalies. Magnetic resonance voiding cystourethrography has been used to rule out vesicoureteral reflux. </w:t>
      </w:r>
      <w:r w:rsidR="006E3527" w:rsidRPr="009D0844">
        <w:rPr>
          <w:rFonts w:ascii="Times New Roman" w:hAnsi="Times New Roman" w:cs="Times New Roman"/>
          <w:b/>
          <w:bCs/>
          <w:sz w:val="20"/>
          <w:szCs w:val="20"/>
          <w:lang w:bidi="ar-EG"/>
        </w:rPr>
        <w:t>Summary</w:t>
      </w:r>
      <w:r w:rsidR="006E3527" w:rsidRPr="009D0844">
        <w:rPr>
          <w:rFonts w:ascii="Times New Roman" w:hAnsi="Times New Roman" w:cs="Times New Roman"/>
          <w:sz w:val="20"/>
          <w:szCs w:val="20"/>
          <w:lang w:bidi="ar-EG"/>
        </w:rPr>
        <w:t>: Magnetic resonance imaging has emerged as a powerful tool for the diagnosis of pediatric genitourinary anomalies. It provides functional and anatomic assessment with a single procedure that in most cases is superior to conventional procedures.</w:t>
      </w:r>
      <w:r w:rsidR="00922543" w:rsidRPr="009D0844">
        <w:rPr>
          <w:rFonts w:ascii="Times New Roman" w:hAnsi="Times New Roman" w:cs="Times New Roman"/>
          <w:sz w:val="20"/>
          <w:szCs w:val="20"/>
          <w:lang w:bidi="ar-EG"/>
        </w:rPr>
        <w:t>,</w:t>
      </w:r>
      <w:r w:rsidR="00A21B9D" w:rsidRPr="009D0844">
        <w:rPr>
          <w:rFonts w:ascii="Times New Roman" w:hAnsi="Times New Roman" w:cs="Times New Roman"/>
          <w:sz w:val="20"/>
          <w:szCs w:val="20"/>
          <w:lang w:bidi="ar-EG"/>
        </w:rPr>
        <w:t xml:space="preserve"> MRU may serve as the most comprehensive and definitive study in the evaluation of urinary tract obstruction, complex genitourinary anomalies, and infection.</w:t>
      </w:r>
    </w:p>
    <w:p w:rsidR="00F70E70" w:rsidRPr="009D0844" w:rsidRDefault="00E11CDE" w:rsidP="00F70E70">
      <w:pPr>
        <w:bidi w:val="0"/>
        <w:snapToGrid w:val="0"/>
        <w:spacing w:after="0" w:line="240" w:lineRule="auto"/>
        <w:jc w:val="both"/>
        <w:rPr>
          <w:rFonts w:ascii="Times New Roman" w:hAnsi="Times New Roman" w:cs="Times New Roman"/>
          <w:sz w:val="20"/>
          <w:szCs w:val="20"/>
          <w:lang w:eastAsia="zh-CN" w:bidi="ar-EG"/>
        </w:rPr>
      </w:pPr>
      <w:r w:rsidRPr="009D0844">
        <w:rPr>
          <w:rFonts w:ascii="Times New Roman" w:eastAsia="Calibri" w:hAnsi="Times New Roman" w:cs="Times New Roman"/>
          <w:sz w:val="20"/>
          <w:szCs w:val="20"/>
          <w:lang w:bidi="ar-EG"/>
        </w:rPr>
        <w:t>[Ema</w:t>
      </w:r>
      <w:r w:rsidR="00F70E70" w:rsidRPr="009D0844">
        <w:rPr>
          <w:rFonts w:ascii="Times New Roman" w:eastAsia="Calibri" w:hAnsi="Times New Roman" w:cs="Times New Roman"/>
          <w:sz w:val="20"/>
          <w:szCs w:val="20"/>
          <w:lang w:bidi="ar-EG"/>
        </w:rPr>
        <w:t>n G</w:t>
      </w:r>
      <w:r w:rsidRPr="009D0844">
        <w:rPr>
          <w:rFonts w:ascii="Times New Roman" w:eastAsia="Calibri" w:hAnsi="Times New Roman" w:cs="Times New Roman"/>
          <w:sz w:val="20"/>
          <w:szCs w:val="20"/>
          <w:lang w:bidi="ar-EG"/>
        </w:rPr>
        <w:t>hazy Ibrahim El Shenawy; Rania Ali Maorouf; Mona Ali Nagi</w:t>
      </w:r>
      <w:r w:rsidR="00922543" w:rsidRPr="009D0844">
        <w:rPr>
          <w:rFonts w:ascii="Times New Roman" w:hAnsi="Times New Roman" w:cs="Times New Roman" w:hint="eastAsia"/>
          <w:sz w:val="20"/>
          <w:szCs w:val="20"/>
          <w:lang w:eastAsia="zh-CN" w:bidi="ar-EG"/>
        </w:rPr>
        <w:t xml:space="preserve">. </w:t>
      </w:r>
      <w:r w:rsidR="00F70E70" w:rsidRPr="009D0844">
        <w:rPr>
          <w:rFonts w:ascii="Times New Roman" w:hAnsi="Times New Roman" w:cs="Times New Roman"/>
          <w:b/>
          <w:bCs/>
          <w:sz w:val="20"/>
          <w:szCs w:val="20"/>
          <w:lang w:bidi="ar-EG"/>
        </w:rPr>
        <w:t>Updated Role of Magnetic Resonance Urography in Evaluation of Obstructive Uropathy In pediatrics</w:t>
      </w:r>
      <w:r w:rsidR="00F70E70" w:rsidRPr="009D0844">
        <w:rPr>
          <w:rFonts w:ascii="Times New Roman" w:eastAsia="Times New Roman" w:hAnsi="Times New Roman" w:cs="Times New Roman"/>
          <w:b/>
          <w:bCs/>
          <w:sz w:val="20"/>
          <w:szCs w:val="20"/>
          <w:lang w:bidi="fa-IR"/>
        </w:rPr>
        <w:t>.</w:t>
      </w:r>
      <w:r w:rsidR="00F70E70" w:rsidRPr="009D0844">
        <w:rPr>
          <w:rFonts w:ascii="Times New Roman" w:hAnsi="Times New Roman" w:cs="Times New Roman"/>
          <w:bCs/>
          <w:i/>
          <w:sz w:val="20"/>
          <w:szCs w:val="20"/>
        </w:rPr>
        <w:t xml:space="preserve"> N Y Sci J</w:t>
      </w:r>
      <w:r w:rsidR="00F70E70" w:rsidRPr="009D0844">
        <w:rPr>
          <w:rFonts w:ascii="Times New Roman" w:hAnsi="Times New Roman" w:cs="Times New Roman"/>
          <w:bCs/>
          <w:sz w:val="20"/>
          <w:szCs w:val="20"/>
        </w:rPr>
        <w:t xml:space="preserve"> </w:t>
      </w:r>
      <w:r w:rsidR="00F70E70" w:rsidRPr="009D0844">
        <w:rPr>
          <w:rFonts w:ascii="Times New Roman" w:hAnsi="Times New Roman" w:cs="Times New Roman"/>
          <w:sz w:val="20"/>
          <w:szCs w:val="20"/>
        </w:rPr>
        <w:t>201</w:t>
      </w:r>
      <w:r w:rsidR="00F70E70" w:rsidRPr="009D0844">
        <w:rPr>
          <w:rFonts w:ascii="Times New Roman" w:hAnsi="Times New Roman" w:cs="Times New Roman" w:hint="eastAsia"/>
          <w:sz w:val="20"/>
          <w:szCs w:val="20"/>
        </w:rPr>
        <w:t>7</w:t>
      </w:r>
      <w:r w:rsidR="00F70E70" w:rsidRPr="009D0844">
        <w:rPr>
          <w:rFonts w:ascii="Times New Roman" w:hAnsi="Times New Roman" w:cs="Times New Roman"/>
          <w:sz w:val="20"/>
          <w:szCs w:val="20"/>
        </w:rPr>
        <w:t>;</w:t>
      </w:r>
      <w:r w:rsidR="00F70E70" w:rsidRPr="009D0844">
        <w:rPr>
          <w:rFonts w:ascii="Times New Roman" w:hAnsi="Times New Roman" w:cs="Times New Roman" w:hint="eastAsia"/>
          <w:sz w:val="20"/>
          <w:szCs w:val="20"/>
        </w:rPr>
        <w:t>10</w:t>
      </w:r>
      <w:r w:rsidR="00F70E70" w:rsidRPr="009D0844">
        <w:rPr>
          <w:rFonts w:ascii="Times New Roman" w:hAnsi="Times New Roman" w:cs="Times New Roman"/>
          <w:sz w:val="20"/>
          <w:szCs w:val="20"/>
        </w:rPr>
        <w:t>(</w:t>
      </w:r>
      <w:r w:rsidR="00F70E70" w:rsidRPr="009D0844">
        <w:rPr>
          <w:rFonts w:ascii="Times New Roman" w:hAnsi="Times New Roman" w:cs="Times New Roman" w:hint="eastAsia"/>
          <w:sz w:val="20"/>
          <w:szCs w:val="20"/>
        </w:rPr>
        <w:t>7</w:t>
      </w:r>
      <w:r w:rsidR="00F70E70" w:rsidRPr="009D0844">
        <w:rPr>
          <w:rFonts w:ascii="Times New Roman" w:hAnsi="Times New Roman" w:cs="Times New Roman"/>
          <w:sz w:val="20"/>
          <w:szCs w:val="20"/>
        </w:rPr>
        <w:t>):</w:t>
      </w:r>
      <w:r w:rsidR="00A0657F">
        <w:rPr>
          <w:rFonts w:ascii="Times New Roman" w:hAnsi="Times New Roman" w:cs="Times New Roman" w:hint="eastAsia"/>
          <w:sz w:val="20"/>
          <w:szCs w:val="20"/>
          <w:lang w:eastAsia="zh-CN"/>
        </w:rPr>
        <w:t>2</w:t>
      </w:r>
      <w:r w:rsidR="00E23499" w:rsidRPr="009D0844">
        <w:rPr>
          <w:rFonts w:ascii="Times New Roman" w:hAnsi="Times New Roman" w:cs="Times New Roman"/>
          <w:noProof/>
          <w:color w:val="000000"/>
          <w:sz w:val="20"/>
          <w:szCs w:val="20"/>
        </w:rPr>
        <w:t>4-</w:t>
      </w:r>
      <w:r w:rsidR="00A0657F">
        <w:rPr>
          <w:rFonts w:ascii="Times New Roman" w:hAnsi="Times New Roman" w:cs="Times New Roman" w:hint="eastAsia"/>
          <w:noProof/>
          <w:color w:val="000000"/>
          <w:sz w:val="20"/>
          <w:szCs w:val="20"/>
          <w:lang w:eastAsia="zh-CN"/>
        </w:rPr>
        <w:t>2</w:t>
      </w:r>
      <w:r w:rsidR="00E23499" w:rsidRPr="009D0844">
        <w:rPr>
          <w:rFonts w:ascii="Times New Roman" w:hAnsi="Times New Roman" w:cs="Times New Roman"/>
          <w:noProof/>
          <w:color w:val="000000"/>
          <w:sz w:val="20"/>
          <w:szCs w:val="20"/>
        </w:rPr>
        <w:t>9</w:t>
      </w:r>
      <w:r w:rsidR="00F70E70" w:rsidRPr="009D0844">
        <w:rPr>
          <w:rFonts w:ascii="Times New Roman" w:hAnsi="Times New Roman" w:cs="Times New Roman"/>
          <w:sz w:val="20"/>
          <w:szCs w:val="20"/>
        </w:rPr>
        <w:t xml:space="preserve">]. </w:t>
      </w:r>
      <w:r w:rsidR="00F70E70" w:rsidRPr="009D0844">
        <w:rPr>
          <w:rFonts w:ascii="Times New Roman" w:hAnsi="Times New Roman" w:cs="Times New Roman"/>
          <w:iCs/>
          <w:color w:val="000000"/>
          <w:sz w:val="20"/>
          <w:szCs w:val="20"/>
        </w:rPr>
        <w:t>ISSN 1554-0200 (print); ISSN 2375-723X (online)</w:t>
      </w:r>
      <w:r w:rsidR="00F70E70" w:rsidRPr="009D0844">
        <w:rPr>
          <w:rFonts w:ascii="Times New Roman" w:hAnsi="Times New Roman" w:cs="Times New Roman"/>
          <w:sz w:val="20"/>
          <w:szCs w:val="20"/>
        </w:rPr>
        <w:t xml:space="preserve">. </w:t>
      </w:r>
      <w:hyperlink r:id="rId8" w:history="1">
        <w:r w:rsidR="00F70E70" w:rsidRPr="009D0844">
          <w:rPr>
            <w:rStyle w:val="Hyperlink"/>
            <w:rFonts w:ascii="Times New Roman" w:hAnsi="Times New Roman" w:cs="Times New Roman"/>
            <w:sz w:val="20"/>
            <w:szCs w:val="20"/>
          </w:rPr>
          <w:t>http://www.sciencepub.net/newyork</w:t>
        </w:r>
      </w:hyperlink>
      <w:r w:rsidR="00F70E70" w:rsidRPr="009D0844">
        <w:rPr>
          <w:rFonts w:ascii="Times New Roman" w:hAnsi="Times New Roman" w:cs="Times New Roman"/>
          <w:sz w:val="20"/>
          <w:szCs w:val="20"/>
        </w:rPr>
        <w:t xml:space="preserve">. </w:t>
      </w:r>
      <w:r w:rsidR="00F70E70" w:rsidRPr="009D0844">
        <w:rPr>
          <w:rFonts w:ascii="Times New Roman" w:hAnsi="Times New Roman" w:cs="Times New Roman" w:hint="eastAsia"/>
          <w:sz w:val="20"/>
          <w:szCs w:val="20"/>
          <w:lang w:eastAsia="zh-CN"/>
        </w:rPr>
        <w:t>4</w:t>
      </w:r>
      <w:r w:rsidR="00F70E70" w:rsidRPr="009D0844">
        <w:rPr>
          <w:rFonts w:ascii="Times New Roman" w:hAnsi="Times New Roman" w:cs="Times New Roman" w:hint="eastAsia"/>
          <w:sz w:val="20"/>
          <w:szCs w:val="20"/>
        </w:rPr>
        <w:t xml:space="preserve">. </w:t>
      </w:r>
      <w:r w:rsidR="00F70E70" w:rsidRPr="009D0844">
        <w:rPr>
          <w:rFonts w:ascii="Times New Roman" w:hAnsi="Times New Roman" w:cs="Times New Roman"/>
          <w:color w:val="000000"/>
          <w:sz w:val="20"/>
          <w:szCs w:val="20"/>
          <w:shd w:val="clear" w:color="auto" w:fill="FFFFFF"/>
        </w:rPr>
        <w:t>doi:</w:t>
      </w:r>
      <w:hyperlink r:id="rId9" w:history="1">
        <w:r w:rsidR="00F70E70" w:rsidRPr="009D0844">
          <w:rPr>
            <w:rStyle w:val="Hyperlink"/>
            <w:rFonts w:ascii="Times New Roman" w:hAnsi="Times New Roman" w:cs="Times New Roman"/>
            <w:sz w:val="20"/>
            <w:szCs w:val="20"/>
            <w:shd w:val="clear" w:color="auto" w:fill="FFFFFF"/>
          </w:rPr>
          <w:t>10.7537/mars</w:t>
        </w:r>
        <w:r w:rsidR="00F70E70" w:rsidRPr="009D0844">
          <w:rPr>
            <w:rStyle w:val="Hyperlink"/>
            <w:rFonts w:ascii="Times New Roman" w:hAnsi="Times New Roman" w:cs="Times New Roman" w:hint="eastAsia"/>
            <w:sz w:val="20"/>
            <w:szCs w:val="20"/>
            <w:shd w:val="clear" w:color="auto" w:fill="FFFFFF"/>
          </w:rPr>
          <w:t>nys100717.</w:t>
        </w:r>
        <w:r w:rsidR="00F70E70" w:rsidRPr="009D0844">
          <w:rPr>
            <w:rStyle w:val="Hyperlink"/>
            <w:rFonts w:ascii="Times New Roman" w:hAnsi="Times New Roman" w:cs="Times New Roman"/>
            <w:sz w:val="20"/>
            <w:szCs w:val="20"/>
            <w:shd w:val="clear" w:color="auto" w:fill="FFFFFF"/>
          </w:rPr>
          <w:t>0</w:t>
        </w:r>
        <w:r w:rsidR="00F70E70" w:rsidRPr="009D0844">
          <w:rPr>
            <w:rStyle w:val="Hyperlink"/>
            <w:rFonts w:ascii="Times New Roman" w:hAnsi="Times New Roman" w:cs="Times New Roman" w:hint="eastAsia"/>
            <w:sz w:val="20"/>
            <w:szCs w:val="20"/>
            <w:shd w:val="clear" w:color="auto" w:fill="FFFFFF"/>
            <w:lang w:eastAsia="zh-CN"/>
          </w:rPr>
          <w:t>4</w:t>
        </w:r>
      </w:hyperlink>
      <w:r w:rsidR="00F70E70" w:rsidRPr="009D0844">
        <w:rPr>
          <w:rFonts w:ascii="Times New Roman" w:hAnsi="Times New Roman" w:cs="Times New Roman"/>
          <w:color w:val="000000"/>
          <w:sz w:val="20"/>
          <w:szCs w:val="20"/>
          <w:shd w:val="clear" w:color="auto" w:fill="FFFFFF"/>
        </w:rPr>
        <w:t>.</w:t>
      </w:r>
    </w:p>
    <w:p w:rsidR="000F653D" w:rsidRPr="009D0844" w:rsidRDefault="000F653D" w:rsidP="00F70E70">
      <w:pPr>
        <w:bidi w:val="0"/>
        <w:snapToGrid w:val="0"/>
        <w:spacing w:after="0" w:line="240" w:lineRule="auto"/>
        <w:jc w:val="both"/>
        <w:rPr>
          <w:rFonts w:ascii="Times New Roman" w:hAnsi="Times New Roman" w:cs="Times New Roman"/>
          <w:sz w:val="20"/>
          <w:szCs w:val="20"/>
          <w:lang w:eastAsia="zh-CN"/>
        </w:rPr>
      </w:pPr>
    </w:p>
    <w:p w:rsidR="000F653D" w:rsidRPr="009D0844" w:rsidRDefault="000F653D" w:rsidP="00F70E70">
      <w:pPr>
        <w:bidi w:val="0"/>
        <w:snapToGrid w:val="0"/>
        <w:spacing w:after="0" w:line="240" w:lineRule="auto"/>
        <w:jc w:val="both"/>
        <w:rPr>
          <w:rFonts w:ascii="Times New Roman" w:hAnsi="Times New Roman" w:cs="Times New Roman"/>
          <w:bCs/>
          <w:sz w:val="20"/>
          <w:szCs w:val="20"/>
          <w:lang w:eastAsia="zh-CN" w:bidi="ar-EG"/>
        </w:rPr>
      </w:pPr>
      <w:r w:rsidRPr="009D0844">
        <w:rPr>
          <w:rFonts w:ascii="Times New Roman" w:hAnsi="Times New Roman" w:cs="Times New Roman" w:hint="eastAsia"/>
          <w:b/>
          <w:sz w:val="20"/>
          <w:szCs w:val="20"/>
          <w:lang w:eastAsia="zh-CN"/>
        </w:rPr>
        <w:t xml:space="preserve">Keywords: </w:t>
      </w:r>
      <w:r w:rsidRPr="009D0844">
        <w:rPr>
          <w:rFonts w:ascii="Times New Roman" w:hAnsi="Times New Roman" w:cs="Times New Roman"/>
          <w:bCs/>
          <w:sz w:val="20"/>
          <w:szCs w:val="20"/>
          <w:lang w:bidi="ar-EG"/>
        </w:rPr>
        <w:t>Update</w:t>
      </w:r>
      <w:r w:rsidRPr="009D0844">
        <w:rPr>
          <w:rFonts w:ascii="Times New Roman" w:hAnsi="Times New Roman" w:cs="Times New Roman" w:hint="eastAsia"/>
          <w:bCs/>
          <w:sz w:val="20"/>
          <w:szCs w:val="20"/>
          <w:lang w:eastAsia="zh-CN" w:bidi="ar-EG"/>
        </w:rPr>
        <w:t>;</w:t>
      </w:r>
      <w:r w:rsidRPr="009D0844">
        <w:rPr>
          <w:rFonts w:ascii="Times New Roman" w:hAnsi="Times New Roman" w:cs="Times New Roman"/>
          <w:bCs/>
          <w:sz w:val="20"/>
          <w:szCs w:val="20"/>
          <w:lang w:bidi="ar-EG"/>
        </w:rPr>
        <w:t xml:space="preserve"> Role</w:t>
      </w:r>
      <w:r w:rsidRPr="009D0844">
        <w:rPr>
          <w:rFonts w:ascii="Times New Roman" w:hAnsi="Times New Roman" w:cs="Times New Roman" w:hint="eastAsia"/>
          <w:bCs/>
          <w:sz w:val="20"/>
          <w:szCs w:val="20"/>
          <w:lang w:eastAsia="zh-CN" w:bidi="ar-EG"/>
        </w:rPr>
        <w:t>;</w:t>
      </w:r>
      <w:r w:rsidRPr="009D0844">
        <w:rPr>
          <w:rFonts w:ascii="Times New Roman" w:hAnsi="Times New Roman" w:cs="Times New Roman"/>
          <w:bCs/>
          <w:sz w:val="20"/>
          <w:szCs w:val="20"/>
          <w:lang w:bidi="ar-EG"/>
        </w:rPr>
        <w:t xml:space="preserve"> Magnetic</w:t>
      </w:r>
      <w:r w:rsidRPr="009D0844">
        <w:rPr>
          <w:rFonts w:ascii="Times New Roman" w:hAnsi="Times New Roman" w:cs="Times New Roman" w:hint="eastAsia"/>
          <w:bCs/>
          <w:sz w:val="20"/>
          <w:szCs w:val="20"/>
          <w:lang w:eastAsia="zh-CN" w:bidi="ar-EG"/>
        </w:rPr>
        <w:t>;</w:t>
      </w:r>
      <w:r w:rsidRPr="009D0844">
        <w:rPr>
          <w:rFonts w:ascii="Times New Roman" w:hAnsi="Times New Roman" w:cs="Times New Roman"/>
          <w:bCs/>
          <w:sz w:val="20"/>
          <w:szCs w:val="20"/>
          <w:lang w:bidi="ar-EG"/>
        </w:rPr>
        <w:t xml:space="preserve"> Resonance</w:t>
      </w:r>
      <w:r w:rsidRPr="009D0844">
        <w:rPr>
          <w:rFonts w:ascii="Times New Roman" w:hAnsi="Times New Roman" w:cs="Times New Roman" w:hint="eastAsia"/>
          <w:bCs/>
          <w:sz w:val="20"/>
          <w:szCs w:val="20"/>
          <w:lang w:eastAsia="zh-CN" w:bidi="ar-EG"/>
        </w:rPr>
        <w:t>;</w:t>
      </w:r>
      <w:r w:rsidRPr="009D0844">
        <w:rPr>
          <w:rFonts w:ascii="Times New Roman" w:hAnsi="Times New Roman" w:cs="Times New Roman"/>
          <w:bCs/>
          <w:sz w:val="20"/>
          <w:szCs w:val="20"/>
          <w:lang w:bidi="ar-EG"/>
        </w:rPr>
        <w:t xml:space="preserve"> Urography</w:t>
      </w:r>
      <w:r w:rsidRPr="009D0844">
        <w:rPr>
          <w:rFonts w:ascii="Times New Roman" w:hAnsi="Times New Roman" w:cs="Times New Roman" w:hint="eastAsia"/>
          <w:bCs/>
          <w:sz w:val="20"/>
          <w:szCs w:val="20"/>
          <w:lang w:eastAsia="zh-CN" w:bidi="ar-EG"/>
        </w:rPr>
        <w:t>;</w:t>
      </w:r>
      <w:r w:rsidRPr="009D0844">
        <w:rPr>
          <w:rFonts w:ascii="Times New Roman" w:hAnsi="Times New Roman" w:cs="Times New Roman"/>
          <w:bCs/>
          <w:sz w:val="20"/>
          <w:szCs w:val="20"/>
          <w:lang w:bidi="ar-EG"/>
        </w:rPr>
        <w:t xml:space="preserve"> Evaluation</w:t>
      </w:r>
      <w:r w:rsidRPr="009D0844">
        <w:rPr>
          <w:rFonts w:ascii="Times New Roman" w:hAnsi="Times New Roman" w:cs="Times New Roman" w:hint="eastAsia"/>
          <w:bCs/>
          <w:sz w:val="20"/>
          <w:szCs w:val="20"/>
          <w:lang w:eastAsia="zh-CN" w:bidi="ar-EG"/>
        </w:rPr>
        <w:t>;</w:t>
      </w:r>
      <w:r w:rsidRPr="009D0844">
        <w:rPr>
          <w:rFonts w:ascii="Times New Roman" w:hAnsi="Times New Roman" w:cs="Times New Roman"/>
          <w:bCs/>
          <w:sz w:val="20"/>
          <w:szCs w:val="20"/>
          <w:lang w:bidi="ar-EG"/>
        </w:rPr>
        <w:t xml:space="preserve"> Obstructive</w:t>
      </w:r>
      <w:r w:rsidRPr="009D0844">
        <w:rPr>
          <w:rFonts w:ascii="Times New Roman" w:hAnsi="Times New Roman" w:cs="Times New Roman" w:hint="eastAsia"/>
          <w:bCs/>
          <w:sz w:val="20"/>
          <w:szCs w:val="20"/>
          <w:lang w:eastAsia="zh-CN" w:bidi="ar-EG"/>
        </w:rPr>
        <w:t>;</w:t>
      </w:r>
      <w:r w:rsidRPr="009D0844">
        <w:rPr>
          <w:rFonts w:ascii="Times New Roman" w:hAnsi="Times New Roman" w:cs="Times New Roman"/>
          <w:bCs/>
          <w:sz w:val="20"/>
          <w:szCs w:val="20"/>
          <w:lang w:bidi="ar-EG"/>
        </w:rPr>
        <w:t xml:space="preserve"> Uropathy</w:t>
      </w:r>
      <w:r w:rsidRPr="009D0844">
        <w:rPr>
          <w:rFonts w:ascii="Times New Roman" w:hAnsi="Times New Roman" w:cs="Times New Roman" w:hint="eastAsia"/>
          <w:bCs/>
          <w:sz w:val="20"/>
          <w:szCs w:val="20"/>
          <w:lang w:eastAsia="zh-CN" w:bidi="ar-EG"/>
        </w:rPr>
        <w:t>;</w:t>
      </w:r>
      <w:r w:rsidRPr="009D0844">
        <w:rPr>
          <w:rFonts w:ascii="Times New Roman" w:hAnsi="Times New Roman" w:cs="Times New Roman"/>
          <w:bCs/>
          <w:sz w:val="20"/>
          <w:szCs w:val="20"/>
          <w:lang w:bidi="ar-EG"/>
        </w:rPr>
        <w:t xml:space="preserve"> pediatrics</w:t>
      </w:r>
    </w:p>
    <w:p w:rsidR="00922543" w:rsidRPr="009D0844" w:rsidRDefault="00922543" w:rsidP="00F70E70">
      <w:pPr>
        <w:bidi w:val="0"/>
        <w:snapToGrid w:val="0"/>
        <w:spacing w:after="0" w:line="240" w:lineRule="auto"/>
        <w:jc w:val="both"/>
        <w:rPr>
          <w:rFonts w:ascii="Times New Roman" w:hAnsi="Times New Roman" w:cs="Times New Roman"/>
          <w:b/>
          <w:bCs/>
          <w:sz w:val="20"/>
          <w:szCs w:val="20"/>
          <w:lang w:bidi="ar-EG"/>
        </w:rPr>
      </w:pPr>
    </w:p>
    <w:p w:rsidR="00922543" w:rsidRPr="009D0844" w:rsidRDefault="00922543" w:rsidP="00F70E70">
      <w:pPr>
        <w:bidi w:val="0"/>
        <w:snapToGrid w:val="0"/>
        <w:spacing w:after="0" w:line="240" w:lineRule="auto"/>
        <w:jc w:val="both"/>
        <w:rPr>
          <w:rFonts w:ascii="Times New Roman" w:hAnsi="Times New Roman" w:cs="Times New Roman"/>
          <w:b/>
          <w:bCs/>
          <w:sz w:val="20"/>
          <w:szCs w:val="20"/>
          <w:lang w:bidi="ar-EG"/>
        </w:rPr>
        <w:sectPr w:rsidR="00922543" w:rsidRPr="009D0844" w:rsidSect="00A0657F">
          <w:headerReference w:type="even" r:id="rId10"/>
          <w:headerReference w:type="default" r:id="rId11"/>
          <w:footerReference w:type="even" r:id="rId12"/>
          <w:footerReference w:type="default" r:id="rId13"/>
          <w:headerReference w:type="first" r:id="rId14"/>
          <w:footerReference w:type="first" r:id="rId15"/>
          <w:type w:val="continuous"/>
          <w:pgSz w:w="12242" w:h="15842" w:code="1"/>
          <w:pgMar w:top="1440" w:right="1440" w:bottom="1440" w:left="1440" w:header="720" w:footer="720" w:gutter="0"/>
          <w:pgNumType w:start="24"/>
          <w:cols w:space="708"/>
          <w:bidi/>
          <w:docGrid w:linePitch="360"/>
        </w:sectPr>
      </w:pPr>
    </w:p>
    <w:p w:rsidR="00EE3CEE" w:rsidRPr="009D0844" w:rsidRDefault="00EE3CEE" w:rsidP="00F70E70">
      <w:pPr>
        <w:bidi w:val="0"/>
        <w:snapToGrid w:val="0"/>
        <w:spacing w:after="0" w:line="240" w:lineRule="auto"/>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lastRenderedPageBreak/>
        <w:t>Introduction</w:t>
      </w:r>
      <w:r w:rsidRPr="009D0844">
        <w:rPr>
          <w:rFonts w:ascii="Times New Roman" w:hAnsi="Times New Roman" w:cs="Times New Roman"/>
          <w:sz w:val="20"/>
          <w:szCs w:val="20"/>
          <w:lang w:bidi="ar-EG"/>
        </w:rPr>
        <w:t>:</w:t>
      </w:r>
    </w:p>
    <w:p w:rsidR="00EE3CEE" w:rsidRPr="009D0844" w:rsidRDefault="00EE3CEE"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Urinary tract obstruction is a relatively common problem. The obstruction to urinary flow may be acute or chronic, partial or complete, unilateral or bilateral, and may occur at any site in the urinary tract</w:t>
      </w:r>
      <w:r w:rsidR="00F70E70" w:rsidRPr="009D0844">
        <w:rPr>
          <w:rFonts w:ascii="Times New Roman" w:hAnsi="Times New Roman" w:cs="Times New Roman"/>
          <w:sz w:val="20"/>
          <w:szCs w:val="20"/>
          <w:lang w:bidi="ar-EG"/>
        </w:rPr>
        <w:t>. O</w:t>
      </w:r>
      <w:r w:rsidRPr="009D0844">
        <w:rPr>
          <w:rFonts w:ascii="Times New Roman" w:hAnsi="Times New Roman" w:cs="Times New Roman"/>
          <w:sz w:val="20"/>
          <w:szCs w:val="20"/>
          <w:lang w:bidi="ar-EG"/>
        </w:rPr>
        <w:t xml:space="preserve">bstructive uropathy with resultant hydronephrosis is the eventual outcome of mosturological disorders. </w:t>
      </w:r>
      <w:r w:rsidR="00974FC6" w:rsidRPr="009D0844">
        <w:rPr>
          <w:rFonts w:ascii="Times New Roman" w:hAnsi="Times New Roman" w:cs="Times New Roman"/>
          <w:sz w:val="20"/>
          <w:szCs w:val="20"/>
          <w:lang w:bidi="ar-EG"/>
        </w:rPr>
        <w:t>In patients with normal renal function, excretory urograph</w:t>
      </w:r>
      <w:r w:rsidR="00922543" w:rsidRPr="009D0844">
        <w:rPr>
          <w:rFonts w:ascii="Times New Roman" w:hAnsi="Times New Roman" w:cs="Times New Roman"/>
          <w:sz w:val="20"/>
          <w:szCs w:val="20"/>
          <w:lang w:bidi="ar-EG"/>
        </w:rPr>
        <w:t>y (</w:t>
      </w:r>
      <w:r w:rsidR="00974FC6" w:rsidRPr="009D0844">
        <w:rPr>
          <w:rFonts w:ascii="Times New Roman" w:hAnsi="Times New Roman" w:cs="Times New Roman"/>
          <w:sz w:val="20"/>
          <w:szCs w:val="20"/>
          <w:lang w:bidi="ar-EG"/>
        </w:rPr>
        <w:t>IVP) remains the</w:t>
      </w:r>
      <w:r w:rsidR="00922543" w:rsidRPr="009D0844">
        <w:rPr>
          <w:rFonts w:ascii="Times New Roman" w:hAnsi="Times New Roman" w:cs="Times New Roman"/>
          <w:sz w:val="20"/>
          <w:szCs w:val="20"/>
          <w:lang w:bidi="ar-EG"/>
        </w:rPr>
        <w:t xml:space="preserve"> </w:t>
      </w:r>
      <w:r w:rsidR="00974FC6" w:rsidRPr="009D0844">
        <w:rPr>
          <w:rFonts w:ascii="Times New Roman" w:hAnsi="Times New Roman" w:cs="Times New Roman"/>
          <w:sz w:val="20"/>
          <w:szCs w:val="20"/>
          <w:lang w:bidi="ar-EG"/>
        </w:rPr>
        <w:t>investigation of choice for imaging the detailed anatomy of the pelvicalyceal system and ureters</w:t>
      </w:r>
      <w:r w:rsidR="00922543" w:rsidRPr="009D0844">
        <w:rPr>
          <w:rFonts w:ascii="Times New Roman" w:hAnsi="Times New Roman" w:cs="Times New Roman"/>
          <w:sz w:val="20"/>
          <w:szCs w:val="20"/>
          <w:lang w:bidi="ar-EG"/>
        </w:rPr>
        <w:t>.</w:t>
      </w:r>
      <w:r w:rsidRPr="009D0844">
        <w:rPr>
          <w:rFonts w:ascii="Times New Roman" w:hAnsi="Times New Roman" w:cs="Times New Roman"/>
          <w:sz w:val="20"/>
          <w:szCs w:val="20"/>
          <w:lang w:bidi="ar-EG"/>
        </w:rPr>
        <w:t xml:space="preserve"> In patients with abnormal renal function, IVP is contraindicated and the traditional methods of diagnosing obstructive uropathy start with noninvasive plain abdominal X-ray (KUB) combined with abdominal gray-scale ultrasonography (US)</w:t>
      </w:r>
      <w:r w:rsidR="00F70E70" w:rsidRPr="009D0844">
        <w:rPr>
          <w:rFonts w:ascii="Times New Roman" w:hAnsi="Times New Roman" w:cs="Times New Roman"/>
          <w:sz w:val="20"/>
          <w:szCs w:val="20"/>
          <w:lang w:bidi="ar-EG"/>
        </w:rPr>
        <w:t>. A</w:t>
      </w:r>
      <w:r w:rsidRPr="009D0844">
        <w:rPr>
          <w:rFonts w:ascii="Times New Roman" w:hAnsi="Times New Roman" w:cs="Times New Roman"/>
          <w:sz w:val="20"/>
          <w:szCs w:val="20"/>
          <w:lang w:bidi="ar-EG"/>
        </w:rPr>
        <w:t>lternative methods of visualizing the upper urinary tract, such as retrograde or antegrade</w:t>
      </w:r>
      <w:r w:rsidR="00A0657F">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pyelography</w:t>
      </w:r>
      <w:r w:rsidR="00A0657F">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or</w:t>
      </w:r>
      <w:r w:rsidR="00A0657F">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ureteropyeloscopy, are invasive. In the last few years some recent noninvasive investigations have been introduced for the diagnosis of obstructive uropathy as non-contrast helical computerized tomography (NCCT) (</w:t>
      </w:r>
      <w:r w:rsidR="00C64EE3" w:rsidRPr="009D0844">
        <w:rPr>
          <w:rFonts w:ascii="Times New Roman" w:hAnsi="Times New Roman" w:cs="Times New Roman"/>
          <w:sz w:val="20"/>
          <w:szCs w:val="20"/>
          <w:lang w:bidi="ar-EG"/>
        </w:rPr>
        <w:t>2</w:t>
      </w:r>
      <w:r w:rsidRPr="009D0844">
        <w:rPr>
          <w:rFonts w:ascii="Times New Roman" w:hAnsi="Times New Roman" w:cs="Times New Roman"/>
          <w:sz w:val="20"/>
          <w:szCs w:val="20"/>
          <w:lang w:bidi="ar-EG"/>
        </w:rPr>
        <w:t>) and magnetic resonance urography (MRU) (</w:t>
      </w:r>
      <w:r w:rsidR="00C64EE3" w:rsidRPr="009D0844">
        <w:rPr>
          <w:rFonts w:ascii="Times New Roman" w:hAnsi="Times New Roman" w:cs="Times New Roman"/>
          <w:sz w:val="20"/>
          <w:szCs w:val="20"/>
          <w:lang w:bidi="ar-EG"/>
        </w:rPr>
        <w:t>3).</w:t>
      </w:r>
      <w:r w:rsidR="00922543" w:rsidRPr="009D0844">
        <w:rPr>
          <w:rFonts w:ascii="Times New Roman" w:hAnsi="Times New Roman" w:cs="Times New Roman"/>
          <w:sz w:val="20"/>
          <w:szCs w:val="20"/>
          <w:lang w:bidi="ar-EG"/>
        </w:rPr>
        <w:t xml:space="preserve"> </w:t>
      </w:r>
    </w:p>
    <w:p w:rsidR="00EE3CEE" w:rsidRPr="009D0844" w:rsidRDefault="00EE3CEE"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The recent development of fast se</w:t>
      </w:r>
      <w:r w:rsidR="00C64EE3" w:rsidRPr="009D0844">
        <w:rPr>
          <w:rFonts w:ascii="Times New Roman" w:hAnsi="Times New Roman" w:cs="Times New Roman"/>
          <w:sz w:val="20"/>
          <w:szCs w:val="20"/>
          <w:lang w:bidi="ar-EG"/>
        </w:rPr>
        <w:t xml:space="preserve">quences has extended the use of </w:t>
      </w:r>
      <w:r w:rsidRPr="009D0844">
        <w:rPr>
          <w:rFonts w:ascii="Times New Roman" w:hAnsi="Times New Roman" w:cs="Times New Roman"/>
          <w:sz w:val="20"/>
          <w:szCs w:val="20"/>
          <w:lang w:bidi="ar-EG"/>
        </w:rPr>
        <w:t>MRI to antenatal diagnosis</w:t>
      </w:r>
      <w:r w:rsidR="00F70E70" w:rsidRPr="009D0844">
        <w:rPr>
          <w:rFonts w:ascii="Times New Roman" w:hAnsi="Times New Roman" w:cs="Times New Roman"/>
          <w:sz w:val="20"/>
          <w:szCs w:val="20"/>
          <w:lang w:bidi="ar-EG"/>
        </w:rPr>
        <w:t>. M</w:t>
      </w:r>
      <w:r w:rsidRPr="009D0844">
        <w:rPr>
          <w:rFonts w:ascii="Times New Roman" w:hAnsi="Times New Roman" w:cs="Times New Roman"/>
          <w:sz w:val="20"/>
          <w:szCs w:val="20"/>
          <w:lang w:bidi="ar-EG"/>
        </w:rPr>
        <w:t>RI can accurately show many urinary tract anomalies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in third-trimester fetuses. It may be</w:t>
      </w:r>
      <w:r w:rsidR="00A0657F">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 xml:space="preserve">a useful complementary tool in the assessment of bilateral urinary tract anomalies of fetuses, particularly in cases </w:t>
      </w:r>
      <w:r w:rsidRPr="009D0844">
        <w:rPr>
          <w:rFonts w:ascii="Times New Roman" w:hAnsi="Times New Roman" w:cs="Times New Roman"/>
          <w:sz w:val="20"/>
          <w:szCs w:val="20"/>
          <w:lang w:bidi="ar-EG"/>
        </w:rPr>
        <w:lastRenderedPageBreak/>
        <w:t>with inconclusive sonographic finding</w:t>
      </w:r>
      <w:r w:rsidR="00922543" w:rsidRPr="009D0844">
        <w:rPr>
          <w:rFonts w:ascii="Times New Roman" w:hAnsi="Times New Roman" w:cs="Times New Roman"/>
          <w:sz w:val="20"/>
          <w:szCs w:val="20"/>
          <w:lang w:bidi="ar-EG"/>
        </w:rPr>
        <w:t>s (</w:t>
      </w:r>
      <w:r w:rsidR="00C64EE3" w:rsidRPr="009D0844">
        <w:rPr>
          <w:rFonts w:ascii="Times New Roman" w:hAnsi="Times New Roman" w:cs="Times New Roman"/>
          <w:sz w:val="20"/>
          <w:szCs w:val="20"/>
          <w:lang w:bidi="ar-EG"/>
        </w:rPr>
        <w:t>4</w:t>
      </w:r>
      <w:r w:rsidR="00932CAB" w:rsidRPr="009D0844">
        <w:rPr>
          <w:rFonts w:ascii="Times New Roman" w:hAnsi="Times New Roman" w:cs="Times New Roman"/>
          <w:sz w:val="20"/>
          <w:szCs w:val="20"/>
          <w:lang w:bidi="ar-EG"/>
        </w:rPr>
        <w:t>)</w:t>
      </w:r>
      <w:r w:rsidR="00F70E70" w:rsidRPr="009D0844">
        <w:rPr>
          <w:rFonts w:ascii="Times New Roman" w:hAnsi="Times New Roman" w:cs="Times New Roman"/>
          <w:sz w:val="20"/>
          <w:szCs w:val="20"/>
          <w:lang w:bidi="ar-EG"/>
        </w:rPr>
        <w:t>. M</w:t>
      </w:r>
      <w:r w:rsidRPr="009D0844">
        <w:rPr>
          <w:rFonts w:ascii="Times New Roman" w:hAnsi="Times New Roman" w:cs="Times New Roman"/>
          <w:sz w:val="20"/>
          <w:szCs w:val="20"/>
          <w:lang w:bidi="ar-EG"/>
        </w:rPr>
        <w:t>R urography is clinically useful in the evaluation of suspected urinary tract obstruction, hematuria,</w:t>
      </w:r>
      <w:r w:rsidR="004256EB" w:rsidRPr="009D0844">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and congenital anomalies, as well as surgically altered anatomy, and can be particularly beneficial inpediatric or pregnant patients or when ionizing radiation is to be</w:t>
      </w:r>
      <w:r w:rsidR="00F26F92" w:rsidRPr="009D0844">
        <w:rPr>
          <w:rFonts w:ascii="Times New Roman" w:hAnsi="Times New Roman" w:cs="Times New Roman"/>
          <w:sz w:val="20"/>
          <w:szCs w:val="20"/>
          <w:lang w:bidi="ar-EG"/>
        </w:rPr>
        <w:t xml:space="preserve"> avoide</w:t>
      </w:r>
      <w:r w:rsidR="00922543" w:rsidRPr="009D0844">
        <w:rPr>
          <w:rFonts w:ascii="Times New Roman" w:hAnsi="Times New Roman" w:cs="Times New Roman"/>
          <w:sz w:val="20"/>
          <w:szCs w:val="20"/>
          <w:lang w:bidi="ar-EG"/>
        </w:rPr>
        <w:t>d (</w:t>
      </w:r>
      <w:r w:rsidR="00F26F92" w:rsidRPr="009D0844">
        <w:rPr>
          <w:rFonts w:ascii="Times New Roman" w:hAnsi="Times New Roman" w:cs="Times New Roman"/>
          <w:sz w:val="20"/>
          <w:szCs w:val="20"/>
          <w:lang w:bidi="ar-EG"/>
        </w:rPr>
        <w:t>5</w:t>
      </w:r>
      <w:r w:rsidRPr="009D0844">
        <w:rPr>
          <w:rFonts w:ascii="Times New Roman" w:hAnsi="Times New Roman" w:cs="Times New Roman"/>
          <w:sz w:val="20"/>
          <w:szCs w:val="20"/>
          <w:lang w:bidi="ar-EG"/>
        </w:rPr>
        <w:t>).</w:t>
      </w:r>
    </w:p>
    <w:p w:rsidR="00932CAB" w:rsidRPr="009D0844" w:rsidRDefault="00932CAB" w:rsidP="00F70E70">
      <w:pPr>
        <w:bidi w:val="0"/>
        <w:snapToGrid w:val="0"/>
        <w:spacing w:after="0" w:line="240" w:lineRule="auto"/>
        <w:jc w:val="both"/>
        <w:rPr>
          <w:rFonts w:ascii="Times New Roman" w:hAnsi="Times New Roman" w:cs="Times New Roman"/>
          <w:b/>
          <w:bCs/>
          <w:i/>
          <w:iCs/>
          <w:sz w:val="20"/>
          <w:szCs w:val="20"/>
          <w:lang w:bidi="ar-EG"/>
        </w:rPr>
      </w:pPr>
      <w:r w:rsidRPr="009D0844">
        <w:rPr>
          <w:rFonts w:ascii="Times New Roman" w:hAnsi="Times New Roman" w:cs="Times New Roman"/>
          <w:b/>
          <w:bCs/>
          <w:i/>
          <w:iCs/>
          <w:sz w:val="20"/>
          <w:szCs w:val="20"/>
          <w:lang w:bidi="ar-EG"/>
        </w:rPr>
        <w:t>MR Urography:</w:t>
      </w:r>
    </w:p>
    <w:p w:rsidR="00281067"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MRI is particularly has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become a useful adjuvant in evaluating urogenital because of its excellent delineation of water/urine-containing structures. There has been great expectation that dynamic contrast enhanced MRI wouldbe able to substitute to both renal ultrasonography and scintigraphy. Indeed, MRI has the ability to provide very detailed anatomical description</w:t>
      </w:r>
      <w:r w:rsidR="00922543" w:rsidRPr="009D0844">
        <w:rPr>
          <w:rFonts w:ascii="Times New Roman" w:hAnsi="Times New Roman" w:cs="Times New Roman"/>
          <w:sz w:val="20"/>
          <w:szCs w:val="20"/>
          <w:lang w:bidi="ar-EG"/>
        </w:rPr>
        <w:t>,</w:t>
      </w:r>
      <w:r w:rsidRPr="009D0844">
        <w:rPr>
          <w:rFonts w:ascii="Times New Roman" w:hAnsi="Times New Roman" w:cs="Times New Roman"/>
          <w:sz w:val="20"/>
          <w:szCs w:val="20"/>
          <w:lang w:bidi="ar-EG"/>
        </w:rPr>
        <w:t xml:space="preserve"> combined with a functional evaluation. This promising technique, which has been under evaluation for more than 10 years, still struggles to provide functional informations as accurate as conventional isotope studie</w:t>
      </w:r>
      <w:r w:rsidR="00922543" w:rsidRPr="009D0844">
        <w:rPr>
          <w:rFonts w:ascii="Times New Roman" w:hAnsi="Times New Roman" w:cs="Times New Roman"/>
          <w:sz w:val="20"/>
          <w:szCs w:val="20"/>
          <w:lang w:bidi="ar-EG"/>
        </w:rPr>
        <w:t>s (</w:t>
      </w:r>
      <w:r w:rsidR="00A94C0F" w:rsidRPr="009D0844">
        <w:rPr>
          <w:rFonts w:ascii="Times New Roman" w:hAnsi="Times New Roman" w:cs="Times New Roman"/>
          <w:b/>
          <w:bCs/>
          <w:sz w:val="20"/>
          <w:szCs w:val="20"/>
          <w:lang w:bidi="ar-EG"/>
        </w:rPr>
        <w:t>6</w:t>
      </w:r>
      <w:r w:rsidRPr="009D0844">
        <w:rPr>
          <w:rFonts w:ascii="Times New Roman" w:hAnsi="Times New Roman" w:cs="Times New Roman"/>
          <w:sz w:val="20"/>
          <w:szCs w:val="20"/>
          <w:lang w:bidi="ar-EG"/>
        </w:rPr>
        <w:t>)</w:t>
      </w:r>
      <w:r w:rsidR="00922543" w:rsidRPr="009D0844">
        <w:rPr>
          <w:rFonts w:ascii="Times New Roman" w:hAnsi="Times New Roman" w:cs="Times New Roman"/>
          <w:sz w:val="20"/>
          <w:szCs w:val="20"/>
          <w:lang w:bidi="ar-EG"/>
        </w:rPr>
        <w:t xml:space="preserve">. </w:t>
      </w:r>
    </w:p>
    <w:p w:rsidR="00281067" w:rsidRPr="009D0844" w:rsidRDefault="00281067" w:rsidP="00F70E70">
      <w:pPr>
        <w:bidi w:val="0"/>
        <w:snapToGrid w:val="0"/>
        <w:spacing w:after="0" w:line="240" w:lineRule="auto"/>
        <w:jc w:val="both"/>
        <w:rPr>
          <w:rFonts w:ascii="Times New Roman" w:hAnsi="Times New Roman" w:cs="Times New Roman"/>
          <w:b/>
          <w:bCs/>
          <w:sz w:val="20"/>
          <w:szCs w:val="20"/>
          <w:lang w:bidi="ar-EG"/>
        </w:rPr>
      </w:pPr>
      <w:r w:rsidRPr="009D0844">
        <w:rPr>
          <w:rFonts w:ascii="Times New Roman" w:hAnsi="Times New Roman" w:cs="Times New Roman"/>
          <w:b/>
          <w:bCs/>
          <w:sz w:val="20"/>
          <w:szCs w:val="20"/>
          <w:lang w:bidi="ar-EG"/>
        </w:rPr>
        <w:t>Patient Preparations:</w:t>
      </w:r>
    </w:p>
    <w:p w:rsidR="00932CAB"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Patient preparation is a crucial part of the successful MRU examination. The examination begins with discussion with the family as to the purpose and operations of the study. The patient preparation portion of the MRU examination typically takes approximately 1 hour, which includes sedation, hydration, and catheterizatio</w:t>
      </w:r>
      <w:r w:rsidR="00922543" w:rsidRPr="009D0844">
        <w:rPr>
          <w:rFonts w:ascii="Times New Roman" w:hAnsi="Times New Roman" w:cs="Times New Roman"/>
          <w:sz w:val="20"/>
          <w:szCs w:val="20"/>
          <w:lang w:bidi="ar-EG"/>
        </w:rPr>
        <w:t>n (</w:t>
      </w:r>
      <w:r w:rsidR="00A94C0F" w:rsidRPr="009D0844">
        <w:rPr>
          <w:rFonts w:ascii="Times New Roman" w:hAnsi="Times New Roman" w:cs="Times New Roman"/>
          <w:b/>
          <w:bCs/>
          <w:sz w:val="20"/>
          <w:szCs w:val="20"/>
          <w:lang w:bidi="ar-EG"/>
        </w:rPr>
        <w:t>7</w:t>
      </w:r>
      <w:r w:rsidRPr="009D0844">
        <w:rPr>
          <w:rFonts w:ascii="Times New Roman" w:hAnsi="Times New Roman" w:cs="Times New Roman"/>
          <w:b/>
          <w:bCs/>
          <w:sz w:val="20"/>
          <w:szCs w:val="20"/>
          <w:lang w:bidi="ar-EG"/>
        </w:rPr>
        <w:t>)</w:t>
      </w:r>
      <w:r w:rsidR="00F70E70" w:rsidRPr="009D0844">
        <w:rPr>
          <w:rFonts w:ascii="Times New Roman" w:hAnsi="Times New Roman" w:cs="Times New Roman"/>
          <w:sz w:val="20"/>
          <w:szCs w:val="20"/>
          <w:lang w:bidi="ar-EG"/>
        </w:rPr>
        <w:t>. P</w:t>
      </w:r>
      <w:r w:rsidRPr="009D0844">
        <w:rPr>
          <w:rFonts w:ascii="Times New Roman" w:hAnsi="Times New Roman" w:cs="Times New Roman"/>
          <w:sz w:val="20"/>
          <w:szCs w:val="20"/>
          <w:lang w:bidi="ar-EG"/>
        </w:rPr>
        <w:t xml:space="preserve">atients younger than 7 years are typically sedated to eliminate patient </w:t>
      </w:r>
      <w:r w:rsidRPr="009D0844">
        <w:rPr>
          <w:rFonts w:ascii="Times New Roman" w:hAnsi="Times New Roman" w:cs="Times New Roman"/>
          <w:sz w:val="20"/>
          <w:szCs w:val="20"/>
          <w:lang w:bidi="ar-EG"/>
        </w:rPr>
        <w:lastRenderedPageBreak/>
        <w:t>motion artifact. Although sedation protocols must be adapted according to the experience of each center, a combination of versed, fentanyl, and phenobarbital is typically used in most of centers. All children undergoing sedation are under continuous close electrocardiogram (ECG) and pulse oximetry monitoring under the control of an appropriately trained member of the sedation unit. Older nonsedated children are asked to breathe quietly, or if they are able to cooperate, breath hold imaging is performed.</w:t>
      </w:r>
    </w:p>
    <w:p w:rsidR="00281067"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Patients are given 20 mL/kg (maximum of 1 L) of normal saline or Ringer’s solution intravenously over the course of 30 to 60minutes before the start of imaging if no contraindications is present (eg, fluid restriction</w:t>
      </w:r>
      <w:r w:rsidR="00F70E70" w:rsidRPr="009D0844">
        <w:rPr>
          <w:rFonts w:ascii="Times New Roman" w:hAnsi="Times New Roman" w:cs="Times New Roman"/>
          <w:sz w:val="20"/>
          <w:szCs w:val="20"/>
          <w:lang w:bidi="ar-EG"/>
        </w:rPr>
        <w:t>, c</w:t>
      </w:r>
      <w:r w:rsidRPr="009D0844">
        <w:rPr>
          <w:rFonts w:ascii="Times New Roman" w:hAnsi="Times New Roman" w:cs="Times New Roman"/>
          <w:sz w:val="20"/>
          <w:szCs w:val="20"/>
          <w:lang w:bidi="ar-EG"/>
        </w:rPr>
        <w:t>ongestive heart failure) exist</w:t>
      </w:r>
      <w:r w:rsidR="00F70E70" w:rsidRPr="009D0844">
        <w:rPr>
          <w:rFonts w:ascii="Times New Roman" w:hAnsi="Times New Roman" w:cs="Times New Roman"/>
          <w:sz w:val="20"/>
          <w:szCs w:val="20"/>
          <w:lang w:bidi="ar-EG"/>
        </w:rPr>
        <w:t>. T</w:t>
      </w:r>
      <w:r w:rsidRPr="009D0844">
        <w:rPr>
          <w:rFonts w:ascii="Times New Roman" w:hAnsi="Times New Roman" w:cs="Times New Roman"/>
          <w:sz w:val="20"/>
          <w:szCs w:val="20"/>
          <w:lang w:bidi="ar-EG"/>
        </w:rPr>
        <w:t>he infusion is stopped before entering the MR scanner room to minimize the need for additional manipulations during the scan,.</w:t>
      </w:r>
    </w:p>
    <w:p w:rsidR="00281067"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t>The administration of intravenous (IV) fluid</w:t>
      </w:r>
      <w:r w:rsidR="00932CAB" w:rsidRPr="009D0844">
        <w:rPr>
          <w:rFonts w:ascii="Times New Roman" w:hAnsi="Times New Roman" w:cs="Times New Roman"/>
          <w:sz w:val="20"/>
          <w:szCs w:val="20"/>
          <w:lang w:bidi="ar-EG"/>
        </w:rPr>
        <w:t xml:space="preserve"> helps to </w:t>
      </w:r>
      <w:r w:rsidRPr="009D0844">
        <w:rPr>
          <w:rFonts w:ascii="Times New Roman" w:hAnsi="Times New Roman" w:cs="Times New Roman"/>
          <w:sz w:val="20"/>
          <w:szCs w:val="20"/>
          <w:lang w:bidi="ar-EG"/>
        </w:rPr>
        <w:t>reduce the MR contrast concentration and thus decrease the</w:t>
      </w:r>
      <w:r w:rsidR="009D0844" w:rsidRPr="009D0844">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potential of T2* effect, making a linear relationship of the gadolinium concentration t</w:t>
      </w:r>
      <w:r w:rsidR="00932CAB" w:rsidRPr="009D0844">
        <w:rPr>
          <w:rFonts w:ascii="Times New Roman" w:hAnsi="Times New Roman" w:cs="Times New Roman"/>
          <w:sz w:val="20"/>
          <w:szCs w:val="20"/>
          <w:lang w:bidi="ar-EG"/>
        </w:rPr>
        <w:t>o the signal intensity possible and to</w:t>
      </w:r>
      <w:r w:rsidRPr="009D0844">
        <w:rPr>
          <w:rFonts w:ascii="Times New Roman" w:hAnsi="Times New Roman" w:cs="Times New Roman"/>
          <w:sz w:val="20"/>
          <w:szCs w:val="20"/>
          <w:lang w:bidi="ar-EG"/>
        </w:rPr>
        <w:t>improve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the visualization of the pelvicalyceal system and ureter and optimizes the baseline for subsequent furosemide (Lasix) administration.</w:t>
      </w:r>
    </w:p>
    <w:p w:rsidR="00281067"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A bladder catheter without inflatable balloon is placed. In a patient with planned sedation, this is done after sedation. The catheter helps to decompress the bladder. A decompressed bladder is important, as it ensures that the contrast washout is not disturbed by full bladder effect and/or reflux. The catheter may also serve as a urethral marker in cases of possible ureteral ectopy</w:t>
      </w:r>
      <w:r w:rsidR="00F70E70" w:rsidRPr="009D0844">
        <w:rPr>
          <w:rFonts w:ascii="Times New Roman" w:hAnsi="Times New Roman" w:cs="Times New Roman"/>
          <w:sz w:val="20"/>
          <w:szCs w:val="20"/>
          <w:lang w:bidi="ar-EG"/>
        </w:rPr>
        <w:t>. T</w:t>
      </w:r>
      <w:r w:rsidRPr="009D0844">
        <w:rPr>
          <w:rFonts w:ascii="Times New Roman" w:hAnsi="Times New Roman" w:cs="Times New Roman"/>
          <w:sz w:val="20"/>
          <w:szCs w:val="20"/>
          <w:lang w:bidi="ar-EG"/>
        </w:rPr>
        <w:t xml:space="preserve">he patient is positioned in the MRI scanner supine with the arms above the head. </w:t>
      </w:r>
    </w:p>
    <w:p w:rsidR="008A0235"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Furosemide is administered intravenously with a dose of 1 mg/kg up to a maximum dose of 20 mg once the patient is appropriately positioned, before the sta</w:t>
      </w:r>
      <w:r w:rsidR="00932CAB" w:rsidRPr="009D0844">
        <w:rPr>
          <w:rFonts w:ascii="Times New Roman" w:hAnsi="Times New Roman" w:cs="Times New Roman"/>
          <w:sz w:val="20"/>
          <w:szCs w:val="20"/>
          <w:lang w:bidi="ar-EG"/>
        </w:rPr>
        <w:t>rt of imaging</w:t>
      </w:r>
      <w:r w:rsidR="00F70E70" w:rsidRPr="009D0844">
        <w:rPr>
          <w:rFonts w:ascii="Times New Roman" w:hAnsi="Times New Roman" w:cs="Times New Roman"/>
          <w:sz w:val="20"/>
          <w:szCs w:val="20"/>
          <w:lang w:bidi="ar-EG"/>
        </w:rPr>
        <w:t xml:space="preserve">. </w:t>
      </w:r>
      <w:r w:rsidR="00F70E70" w:rsidRPr="009D0844">
        <w:rPr>
          <w:rFonts w:ascii="Times New Roman" w:hAnsi="Times New Roman" w:cs="Times New Roman"/>
          <w:b/>
          <w:bCs/>
          <w:sz w:val="20"/>
          <w:szCs w:val="20"/>
          <w:lang w:bidi="ar-EG"/>
        </w:rPr>
        <w:t>T</w:t>
      </w:r>
      <w:r w:rsidRPr="009D0844">
        <w:rPr>
          <w:rFonts w:ascii="Times New Roman" w:hAnsi="Times New Roman" w:cs="Times New Roman"/>
          <w:b/>
          <w:bCs/>
          <w:sz w:val="20"/>
          <w:szCs w:val="20"/>
          <w:lang w:bidi="ar-EG"/>
        </w:rPr>
        <w:t>he purpose of the furosemide</w:t>
      </w:r>
      <w:r w:rsidR="00932CAB" w:rsidRPr="009D0844">
        <w:rPr>
          <w:rFonts w:ascii="Times New Roman" w:hAnsi="Times New Roman" w:cs="Times New Roman"/>
          <w:sz w:val="20"/>
          <w:szCs w:val="20"/>
          <w:lang w:bidi="ar-EG"/>
        </w:rPr>
        <w:t xml:space="preserve"> injection is that </w:t>
      </w:r>
      <w:r w:rsidRPr="009D0844">
        <w:rPr>
          <w:rFonts w:ascii="Times New Roman" w:hAnsi="Times New Roman" w:cs="Times New Roman"/>
          <w:sz w:val="20"/>
          <w:szCs w:val="20"/>
          <w:lang w:bidi="ar-EG"/>
        </w:rPr>
        <w:t>It increases urine flow and ensures that the urinary tractis distended</w:t>
      </w:r>
      <w:r w:rsidR="00922543" w:rsidRPr="009D0844">
        <w:rPr>
          <w:rFonts w:ascii="Times New Roman" w:hAnsi="Times New Roman" w:cs="Times New Roman"/>
          <w:sz w:val="20"/>
          <w:szCs w:val="20"/>
          <w:lang w:bidi="ar-EG"/>
        </w:rPr>
        <w:t>.</w:t>
      </w:r>
      <w:r w:rsidRPr="009D0844">
        <w:rPr>
          <w:rFonts w:ascii="Times New Roman" w:hAnsi="Times New Roman" w:cs="Times New Roman"/>
          <w:sz w:val="20"/>
          <w:szCs w:val="20"/>
          <w:lang w:bidi="ar-EG"/>
        </w:rPr>
        <w:t xml:space="preserve"> This increased distension of the urinary tract allows improved visualization of nondilated collecting </w:t>
      </w:r>
      <w:r w:rsidR="00932CAB" w:rsidRPr="009D0844">
        <w:rPr>
          <w:rFonts w:ascii="Times New Roman" w:hAnsi="Times New Roman" w:cs="Times New Roman"/>
          <w:sz w:val="20"/>
          <w:szCs w:val="20"/>
          <w:lang w:bidi="ar-EG"/>
        </w:rPr>
        <w:t>systems</w:t>
      </w:r>
      <w:r w:rsidR="00F70E70" w:rsidRPr="009D0844">
        <w:rPr>
          <w:rFonts w:ascii="Times New Roman" w:hAnsi="Times New Roman" w:cs="Times New Roman"/>
          <w:sz w:val="20"/>
          <w:szCs w:val="20"/>
          <w:lang w:bidi="ar-EG"/>
        </w:rPr>
        <w:t>, I</w:t>
      </w:r>
      <w:r w:rsidRPr="009D0844">
        <w:rPr>
          <w:rFonts w:ascii="Times New Roman" w:hAnsi="Times New Roman" w:cs="Times New Roman"/>
          <w:sz w:val="20"/>
          <w:szCs w:val="20"/>
          <w:lang w:bidi="ar-EG"/>
        </w:rPr>
        <w:t>t</w:t>
      </w:r>
      <w:r w:rsidR="00922543" w:rsidRPr="009D0844">
        <w:rPr>
          <w:rFonts w:ascii="Times New Roman" w:hAnsi="Times New Roman" w:cs="Times New Roman"/>
          <w:sz w:val="20"/>
          <w:szCs w:val="20"/>
          <w:lang w:bidi="ar-EG"/>
        </w:rPr>
        <w:t xml:space="preserve"> </w:t>
      </w:r>
      <w:r w:rsidR="008A0235" w:rsidRPr="009D0844">
        <w:rPr>
          <w:rFonts w:ascii="Times New Roman" w:hAnsi="Times New Roman" w:cs="Times New Roman"/>
          <w:sz w:val="20"/>
          <w:szCs w:val="20"/>
          <w:lang w:bidi="ar-EG"/>
        </w:rPr>
        <w:t>also</w:t>
      </w:r>
      <w:r w:rsidRPr="009D0844">
        <w:rPr>
          <w:rFonts w:ascii="Times New Roman" w:hAnsi="Times New Roman" w:cs="Times New Roman"/>
          <w:sz w:val="20"/>
          <w:szCs w:val="20"/>
          <w:lang w:bidi="ar-EG"/>
        </w:rPr>
        <w:t>serves to reduce the gadolinium concentration for the same reaso</w:t>
      </w:r>
      <w:r w:rsidR="008A0235" w:rsidRPr="009D0844">
        <w:rPr>
          <w:rFonts w:ascii="Times New Roman" w:hAnsi="Times New Roman" w:cs="Times New Roman"/>
          <w:sz w:val="20"/>
          <w:szCs w:val="20"/>
          <w:lang w:bidi="ar-EG"/>
        </w:rPr>
        <w:t>ns as discussed under hydration.</w:t>
      </w:r>
      <w:r w:rsidRPr="009D0844">
        <w:rPr>
          <w:rFonts w:ascii="Times New Roman" w:hAnsi="Times New Roman" w:cs="Times New Roman"/>
          <w:sz w:val="20"/>
          <w:szCs w:val="20"/>
          <w:lang w:bidi="ar-EG"/>
        </w:rPr>
        <w:t xml:space="preserve"> Furosemide</w:t>
      </w:r>
      <w:r w:rsidR="008A0235" w:rsidRPr="009D0844">
        <w:rPr>
          <w:rFonts w:ascii="Times New Roman" w:hAnsi="Times New Roman" w:cs="Times New Roman"/>
          <w:sz w:val="20"/>
          <w:szCs w:val="20"/>
          <w:lang w:bidi="ar-EG"/>
        </w:rPr>
        <w:t xml:space="preserve"> also</w:t>
      </w:r>
      <w:r w:rsidRPr="009D0844">
        <w:rPr>
          <w:rFonts w:ascii="Times New Roman" w:hAnsi="Times New Roman" w:cs="Times New Roman"/>
          <w:sz w:val="20"/>
          <w:szCs w:val="20"/>
          <w:lang w:bidi="ar-EG"/>
        </w:rPr>
        <w:t xml:space="preserve"> results in a more uniform distribution of gadolinium-based contrast, which reduces susceptibility artifacts. </w:t>
      </w:r>
      <w:r w:rsidR="008A0235" w:rsidRPr="009D0844">
        <w:rPr>
          <w:rFonts w:ascii="Times New Roman" w:hAnsi="Times New Roman" w:cs="Times New Roman"/>
          <w:sz w:val="20"/>
          <w:szCs w:val="20"/>
          <w:lang w:bidi="ar-EG"/>
        </w:rPr>
        <w:t>Furosemide</w:t>
      </w:r>
      <w:r w:rsidRPr="009D0844">
        <w:rPr>
          <w:rFonts w:ascii="Times New Roman" w:hAnsi="Times New Roman" w:cs="Times New Roman"/>
          <w:sz w:val="20"/>
          <w:szCs w:val="20"/>
          <w:lang w:bidi="ar-EG"/>
        </w:rPr>
        <w:t xml:space="preserve"> is necessary for the evaluation of the excretory functionunder diuresis</w:t>
      </w:r>
      <w:r w:rsidR="00F70E70" w:rsidRPr="009D0844">
        <w:rPr>
          <w:rFonts w:ascii="Times New Roman" w:hAnsi="Times New Roman" w:cs="Times New Roman"/>
          <w:sz w:val="20"/>
          <w:szCs w:val="20"/>
          <w:lang w:bidi="ar-EG"/>
        </w:rPr>
        <w:t>. F</w:t>
      </w:r>
      <w:r w:rsidRPr="009D0844">
        <w:rPr>
          <w:rFonts w:ascii="Times New Roman" w:hAnsi="Times New Roman" w:cs="Times New Roman"/>
          <w:sz w:val="20"/>
          <w:szCs w:val="20"/>
          <w:lang w:bidi="ar-EG"/>
        </w:rPr>
        <w:t>urosemide administration shortens the examination time.</w:t>
      </w:r>
    </w:p>
    <w:p w:rsidR="00281067"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t>Contraindications to furosemide administration</w:t>
      </w:r>
      <w:r w:rsidRPr="009D0844">
        <w:rPr>
          <w:rFonts w:ascii="Times New Roman" w:hAnsi="Times New Roman" w:cs="Times New Roman"/>
          <w:sz w:val="20"/>
          <w:szCs w:val="20"/>
          <w:lang w:bidi="ar-EG"/>
        </w:rPr>
        <w:t xml:space="preserve"> include</w:t>
      </w:r>
      <w:r w:rsidR="009D0844" w:rsidRPr="009D0844">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anuria</w:t>
      </w:r>
      <w:r w:rsidR="00F70E70" w:rsidRPr="009D0844">
        <w:rPr>
          <w:rFonts w:ascii="Times New Roman" w:hAnsi="Times New Roman" w:cs="Times New Roman"/>
          <w:sz w:val="20"/>
          <w:szCs w:val="20"/>
          <w:lang w:bidi="ar-EG"/>
        </w:rPr>
        <w:t>, e</w:t>
      </w:r>
      <w:r w:rsidRPr="009D0844">
        <w:rPr>
          <w:rFonts w:ascii="Times New Roman" w:hAnsi="Times New Roman" w:cs="Times New Roman"/>
          <w:sz w:val="20"/>
          <w:szCs w:val="20"/>
          <w:lang w:bidi="ar-EG"/>
        </w:rPr>
        <w:t>lectrolyte imbalance</w:t>
      </w:r>
      <w:r w:rsidR="00F70E70" w:rsidRPr="009D0844">
        <w:rPr>
          <w:rFonts w:ascii="Times New Roman" w:hAnsi="Times New Roman" w:cs="Times New Roman"/>
          <w:sz w:val="20"/>
          <w:szCs w:val="20"/>
          <w:lang w:bidi="ar-EG"/>
        </w:rPr>
        <w:t>, h</w:t>
      </w:r>
      <w:r w:rsidRPr="009D0844">
        <w:rPr>
          <w:rFonts w:ascii="Times New Roman" w:hAnsi="Times New Roman" w:cs="Times New Roman"/>
          <w:sz w:val="20"/>
          <w:szCs w:val="20"/>
          <w:lang w:bidi="ar-EG"/>
        </w:rPr>
        <w:t>ypotension and that Patients with sulfonamide allergies may also be allergic to furosemid</w:t>
      </w:r>
      <w:r w:rsidR="00922543" w:rsidRPr="009D0844">
        <w:rPr>
          <w:rFonts w:ascii="Times New Roman" w:hAnsi="Times New Roman" w:cs="Times New Roman"/>
          <w:sz w:val="20"/>
          <w:szCs w:val="20"/>
          <w:lang w:bidi="ar-EG"/>
        </w:rPr>
        <w:t>e (</w:t>
      </w:r>
      <w:r w:rsidR="00A94C0F" w:rsidRPr="009D0844">
        <w:rPr>
          <w:rFonts w:ascii="Times New Roman" w:hAnsi="Times New Roman" w:cs="Times New Roman"/>
          <w:sz w:val="20"/>
          <w:szCs w:val="20"/>
          <w:lang w:bidi="ar-EG"/>
        </w:rPr>
        <w:t>7)</w:t>
      </w:r>
      <w:r w:rsidRPr="009D0844">
        <w:rPr>
          <w:rFonts w:ascii="Times New Roman" w:hAnsi="Times New Roman" w:cs="Times New Roman"/>
          <w:sz w:val="20"/>
          <w:szCs w:val="20"/>
          <w:lang w:bidi="ar-EG"/>
        </w:rPr>
        <w:t xml:space="preserve">. </w:t>
      </w:r>
    </w:p>
    <w:p w:rsidR="00281067" w:rsidRPr="009D0844" w:rsidRDefault="00281067" w:rsidP="00F70E70">
      <w:pPr>
        <w:bidi w:val="0"/>
        <w:snapToGrid w:val="0"/>
        <w:spacing w:after="0" w:line="240" w:lineRule="auto"/>
        <w:jc w:val="both"/>
        <w:rPr>
          <w:rFonts w:ascii="Times New Roman" w:hAnsi="Times New Roman" w:cs="Times New Roman"/>
          <w:b/>
          <w:bCs/>
          <w:sz w:val="20"/>
          <w:szCs w:val="20"/>
          <w:lang w:bidi="ar-EG"/>
        </w:rPr>
      </w:pPr>
      <w:r w:rsidRPr="009D0844">
        <w:rPr>
          <w:rFonts w:ascii="Times New Roman" w:hAnsi="Times New Roman" w:cs="Times New Roman"/>
          <w:b/>
          <w:bCs/>
          <w:sz w:val="20"/>
          <w:szCs w:val="20"/>
          <w:lang w:bidi="ar-EG"/>
        </w:rPr>
        <w:t>Technique:</w:t>
      </w:r>
    </w:p>
    <w:p w:rsidR="008A0235"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lastRenderedPageBreak/>
        <w:t>The most common MR urographic techniques used to display the urinary tract can be divided into:</w:t>
      </w:r>
    </w:p>
    <w:p w:rsidR="00F70E70" w:rsidRPr="009D0844" w:rsidRDefault="00281067" w:rsidP="00F70E70">
      <w:pPr>
        <w:pStyle w:val="ListParagraph"/>
        <w:numPr>
          <w:ilvl w:val="1"/>
          <w:numId w:val="9"/>
        </w:numPr>
        <w:tabs>
          <w:tab w:val="clear" w:pos="1515"/>
          <w:tab w:val="num" w:pos="426"/>
        </w:tabs>
        <w:bidi w:val="0"/>
        <w:snapToGrid w:val="0"/>
        <w:spacing w:after="0" w:line="240" w:lineRule="auto"/>
        <w:ind w:left="0" w:firstLine="425"/>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t>Pre contrast techniques</w:t>
      </w:r>
      <w:r w:rsidR="00F70E70" w:rsidRPr="009D0844">
        <w:rPr>
          <w:rFonts w:ascii="Times New Roman" w:hAnsi="Times New Roman" w:cs="Times New Roman"/>
          <w:sz w:val="20"/>
          <w:szCs w:val="20"/>
          <w:lang w:bidi="ar-EG"/>
        </w:rPr>
        <w:t>: c</w:t>
      </w:r>
      <w:r w:rsidRPr="009D0844">
        <w:rPr>
          <w:rFonts w:ascii="Times New Roman" w:hAnsi="Times New Roman" w:cs="Times New Roman"/>
          <w:sz w:val="20"/>
          <w:szCs w:val="20"/>
          <w:lang w:bidi="ar-EG"/>
        </w:rPr>
        <w:t>onsist 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 xml:space="preserve">conventional T1-weighted, fast spin echo and T2-weighted which known as </w:t>
      </w:r>
      <w:r w:rsidRPr="009D0844">
        <w:rPr>
          <w:rFonts w:ascii="Times New Roman" w:hAnsi="Times New Roman" w:cs="Times New Roman"/>
          <w:b/>
          <w:bCs/>
          <w:sz w:val="20"/>
          <w:szCs w:val="20"/>
          <w:lang w:bidi="ar-EG"/>
        </w:rPr>
        <w:t>Static-fluid MR urography</w:t>
      </w:r>
      <w:r w:rsidRPr="009D0844">
        <w:rPr>
          <w:rFonts w:ascii="Times New Roman" w:hAnsi="Times New Roman" w:cs="Times New Roman"/>
          <w:sz w:val="20"/>
          <w:szCs w:val="20"/>
          <w:lang w:bidi="ar-EG"/>
        </w:rPr>
        <w:t xml:space="preserve"> (also known as static MR urography,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T2</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weighted MR urography, or MR hydrography</w:t>
      </w:r>
      <w:r w:rsidR="00F70E70" w:rsidRPr="009D0844">
        <w:rPr>
          <w:rFonts w:ascii="Times New Roman" w:hAnsi="Times New Roman" w:cs="Times New Roman"/>
          <w:sz w:val="20"/>
          <w:szCs w:val="20"/>
          <w:lang w:bidi="ar-EG"/>
        </w:rPr>
        <w:t>).</w:t>
      </w:r>
    </w:p>
    <w:p w:rsidR="00922543" w:rsidRPr="009D0844" w:rsidRDefault="00281067" w:rsidP="00F70E70">
      <w:pPr>
        <w:pStyle w:val="ListParagraph"/>
        <w:numPr>
          <w:ilvl w:val="1"/>
          <w:numId w:val="9"/>
        </w:numPr>
        <w:tabs>
          <w:tab w:val="clear" w:pos="1515"/>
          <w:tab w:val="num" w:pos="426"/>
        </w:tabs>
        <w:bidi w:val="0"/>
        <w:snapToGrid w:val="0"/>
        <w:spacing w:after="0" w:line="240" w:lineRule="auto"/>
        <w:ind w:left="0" w:firstLine="425"/>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t>Post contrast techniques</w:t>
      </w:r>
      <w:r w:rsidR="00F70E70" w:rsidRPr="009D0844">
        <w:rPr>
          <w:rFonts w:ascii="Times New Roman" w:hAnsi="Times New Roman" w:cs="Times New Roman"/>
          <w:b/>
          <w:bCs/>
          <w:sz w:val="20"/>
          <w:szCs w:val="20"/>
          <w:lang w:bidi="ar-EG"/>
        </w:rPr>
        <w:t xml:space="preserve">: </w:t>
      </w:r>
      <w:r w:rsidR="00F70E70" w:rsidRPr="009D0844">
        <w:rPr>
          <w:rFonts w:ascii="Times New Roman" w:hAnsi="Times New Roman" w:cs="Times New Roman"/>
          <w:sz w:val="20"/>
          <w:szCs w:val="20"/>
          <w:lang w:bidi="ar-EG"/>
        </w:rPr>
        <w:t>d</w:t>
      </w:r>
      <w:r w:rsidRPr="009D0844">
        <w:rPr>
          <w:rFonts w:ascii="Times New Roman" w:hAnsi="Times New Roman" w:cs="Times New Roman"/>
          <w:sz w:val="20"/>
          <w:szCs w:val="20"/>
          <w:lang w:bidi="ar-EG"/>
        </w:rPr>
        <w:t>ynamic three-dimensional gradient echo sequences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 xml:space="preserve">known as </w:t>
      </w:r>
      <w:r w:rsidRPr="009D0844">
        <w:rPr>
          <w:rFonts w:ascii="Times New Roman" w:hAnsi="Times New Roman" w:cs="Times New Roman"/>
          <w:b/>
          <w:bCs/>
          <w:sz w:val="20"/>
          <w:szCs w:val="20"/>
          <w:lang w:bidi="ar-EG"/>
        </w:rPr>
        <w:t>Excretory MR urography</w:t>
      </w:r>
      <w:r w:rsidRPr="009D0844">
        <w:rPr>
          <w:rFonts w:ascii="Times New Roman" w:hAnsi="Times New Roman" w:cs="Times New Roman"/>
          <w:sz w:val="20"/>
          <w:szCs w:val="20"/>
          <w:lang w:bidi="ar-EG"/>
        </w:rPr>
        <w:t xml:space="preserve"> (also known as T1-weighted MR urography).</w:t>
      </w:r>
    </w:p>
    <w:p w:rsidR="00281067" w:rsidRPr="009D0844" w:rsidRDefault="00922543" w:rsidP="00F70E70">
      <w:pPr>
        <w:bidi w:val="0"/>
        <w:snapToGrid w:val="0"/>
        <w:spacing w:after="0" w:line="240" w:lineRule="auto"/>
        <w:ind w:firstLine="425"/>
        <w:jc w:val="both"/>
        <w:rPr>
          <w:rFonts w:ascii="Times New Roman" w:hAnsi="Times New Roman" w:cs="Times New Roman"/>
          <w:b/>
          <w:bCs/>
          <w:sz w:val="20"/>
          <w:szCs w:val="20"/>
          <w:lang w:bidi="ar-EG"/>
        </w:rPr>
      </w:pPr>
      <w:r w:rsidRPr="009D0844">
        <w:rPr>
          <w:rFonts w:ascii="Times New Roman" w:hAnsi="Times New Roman" w:cs="Times New Roman"/>
          <w:sz w:val="20"/>
          <w:szCs w:val="20"/>
          <w:lang w:bidi="ar-EG"/>
        </w:rPr>
        <w:t>T</w:t>
      </w:r>
      <w:r w:rsidR="00281067" w:rsidRPr="009D0844">
        <w:rPr>
          <w:rFonts w:ascii="Times New Roman" w:hAnsi="Times New Roman" w:cs="Times New Roman"/>
          <w:sz w:val="20"/>
          <w:szCs w:val="20"/>
          <w:lang w:bidi="ar-EG"/>
        </w:rPr>
        <w:t>here is a fundamentally complex relationship between signal intensity and gadolinium concentration, with T1 effects predominating at lower concentrations and T2* effects at higher concentrations, which may lead to signal loss. Phantom studies have shown that</w:t>
      </w:r>
      <w:r w:rsidRPr="009D0844">
        <w:rPr>
          <w:rFonts w:ascii="Times New Roman" w:hAnsi="Times New Roman" w:cs="Times New Roman"/>
          <w:sz w:val="20"/>
          <w:szCs w:val="20"/>
          <w:lang w:bidi="ar-EG"/>
        </w:rPr>
        <w:t xml:space="preserve"> </w:t>
      </w:r>
      <w:r w:rsidR="00281067" w:rsidRPr="009D0844">
        <w:rPr>
          <w:rFonts w:ascii="Times New Roman" w:hAnsi="Times New Roman" w:cs="Times New Roman"/>
          <w:sz w:val="20"/>
          <w:szCs w:val="20"/>
          <w:lang w:bidi="ar-EG"/>
        </w:rPr>
        <w:t>the relationship between signal intensity and</w:t>
      </w:r>
      <w:r w:rsidR="009D0844" w:rsidRPr="009D0844">
        <w:rPr>
          <w:rFonts w:ascii="Times New Roman" w:hAnsi="Times New Roman" w:cs="Times New Roman" w:hint="eastAsia"/>
          <w:sz w:val="20"/>
          <w:szCs w:val="20"/>
          <w:lang w:eastAsia="zh-CN" w:bidi="ar-EG"/>
        </w:rPr>
        <w:t xml:space="preserve"> </w:t>
      </w:r>
      <w:r w:rsidR="00281067" w:rsidRPr="009D0844">
        <w:rPr>
          <w:rFonts w:ascii="Times New Roman" w:hAnsi="Times New Roman" w:cs="Times New Roman"/>
          <w:sz w:val="20"/>
          <w:szCs w:val="20"/>
          <w:lang w:bidi="ar-EG"/>
        </w:rPr>
        <w:t>gadolinium concentration is relatively linear at low concentrations. To stay within this linear portion of the curve, the authors keep the gadolinium concentration low by hydrating the patient, by giving furosemide 15 minutes before the contrast is administered, and by infusing the contrast agent slowly for the d</w:t>
      </w:r>
      <w:r w:rsidR="00A94C0F" w:rsidRPr="009D0844">
        <w:rPr>
          <w:rFonts w:ascii="Times New Roman" w:hAnsi="Times New Roman" w:cs="Times New Roman"/>
          <w:sz w:val="20"/>
          <w:szCs w:val="20"/>
          <w:lang w:bidi="ar-EG"/>
        </w:rPr>
        <w:t>ynamic serie</w:t>
      </w:r>
      <w:r w:rsidRPr="009D0844">
        <w:rPr>
          <w:rFonts w:ascii="Times New Roman" w:hAnsi="Times New Roman" w:cs="Times New Roman"/>
          <w:sz w:val="20"/>
          <w:szCs w:val="20"/>
          <w:lang w:bidi="ar-EG"/>
        </w:rPr>
        <w:t>s (</w:t>
      </w:r>
      <w:r w:rsidR="00A94C0F" w:rsidRPr="009D0844">
        <w:rPr>
          <w:rFonts w:ascii="Times New Roman" w:hAnsi="Times New Roman" w:cs="Times New Roman"/>
          <w:sz w:val="20"/>
          <w:szCs w:val="20"/>
          <w:lang w:bidi="ar-EG"/>
        </w:rPr>
        <w:t>8</w:t>
      </w:r>
      <w:r w:rsidR="00281067" w:rsidRPr="009D0844">
        <w:rPr>
          <w:rFonts w:ascii="Times New Roman" w:hAnsi="Times New Roman" w:cs="Times New Roman"/>
          <w:sz w:val="20"/>
          <w:szCs w:val="20"/>
          <w:lang w:bidi="ar-EG"/>
        </w:rPr>
        <w:t>).</w:t>
      </w:r>
    </w:p>
    <w:p w:rsidR="00281067"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Pediatric MRU can be performed successfully in children of all ages using both 1.5- and 3-Tesla (T) MR scanners</w:t>
      </w:r>
      <w:r w:rsidR="00F70E70" w:rsidRPr="009D0844">
        <w:rPr>
          <w:rFonts w:ascii="Times New Roman" w:hAnsi="Times New Roman" w:cs="Times New Roman"/>
          <w:sz w:val="20"/>
          <w:szCs w:val="20"/>
          <w:lang w:bidi="ar-EG"/>
        </w:rPr>
        <w:t xml:space="preserve">. </w:t>
      </w:r>
      <w:r w:rsidR="00F70E70" w:rsidRPr="009D0844">
        <w:rPr>
          <w:rFonts w:ascii="Times New Roman" w:hAnsi="Times New Roman" w:cs="Times New Roman"/>
          <w:b/>
          <w:bCs/>
          <w:sz w:val="20"/>
          <w:szCs w:val="20"/>
          <w:lang w:bidi="ar-EG"/>
        </w:rPr>
        <w:t>T</w:t>
      </w:r>
      <w:r w:rsidRPr="009D0844">
        <w:rPr>
          <w:rFonts w:ascii="Times New Roman" w:hAnsi="Times New Roman" w:cs="Times New Roman"/>
          <w:b/>
          <w:bCs/>
          <w:sz w:val="20"/>
          <w:szCs w:val="20"/>
          <w:lang w:bidi="ar-EG"/>
        </w:rPr>
        <w:t>he primary advantage of 3</w:t>
      </w:r>
      <w:r w:rsidRPr="009D0844">
        <w:rPr>
          <w:rFonts w:ascii="Times New Roman" w:hAnsi="Times New Roman" w:cs="Times New Roman"/>
          <w:sz w:val="20"/>
          <w:szCs w:val="20"/>
          <w:lang w:bidi="ar-EG"/>
        </w:rPr>
        <w:t xml:space="preserve"> T is superior spatial resolution with improved visualization of small urinary tract structures, particularly in young children, </w:t>
      </w:r>
      <w:r w:rsidRPr="009D0844">
        <w:rPr>
          <w:rFonts w:ascii="Times New Roman" w:hAnsi="Times New Roman" w:cs="Times New Roman"/>
          <w:b/>
          <w:bCs/>
          <w:sz w:val="20"/>
          <w:szCs w:val="20"/>
          <w:lang w:bidi="ar-EG"/>
        </w:rPr>
        <w:t>while the primary advantages of 1.5 T</w:t>
      </w:r>
      <w:r w:rsidRPr="009D0844">
        <w:rPr>
          <w:rFonts w:ascii="Times New Roman" w:hAnsi="Times New Roman" w:cs="Times New Roman"/>
          <w:sz w:val="20"/>
          <w:szCs w:val="20"/>
          <w:lang w:bidi="ar-EG"/>
        </w:rPr>
        <w:t xml:space="preserve"> include more homogeneous fat saturation and decreased T2* effect of excreted contrast material in the urinary tracts. A multi-channel surface coil should be used to maximize image quality, including signal-to-noise ratio and spatial resolution, and to minimize examination length. Dedicated infant, knee, or head and neck coils can be used to acquire images into prevent artifacts related to pati</w:t>
      </w:r>
      <w:r w:rsidR="00A94C0F" w:rsidRPr="009D0844">
        <w:rPr>
          <w:rFonts w:ascii="Times New Roman" w:hAnsi="Times New Roman" w:cs="Times New Roman"/>
          <w:sz w:val="20"/>
          <w:szCs w:val="20"/>
          <w:lang w:bidi="ar-EG"/>
        </w:rPr>
        <w:t>ent motion (9</w:t>
      </w:r>
      <w:r w:rsidRPr="009D0844">
        <w:rPr>
          <w:rFonts w:ascii="Times New Roman" w:hAnsi="Times New Roman" w:cs="Times New Roman"/>
          <w:sz w:val="20"/>
          <w:szCs w:val="20"/>
          <w:lang w:bidi="ar-EG"/>
        </w:rPr>
        <w:t>).</w:t>
      </w:r>
    </w:p>
    <w:p w:rsidR="00281067" w:rsidRPr="009D0844" w:rsidRDefault="00281067" w:rsidP="00F70E70">
      <w:pPr>
        <w:bidi w:val="0"/>
        <w:snapToGrid w:val="0"/>
        <w:spacing w:after="0" w:line="240" w:lineRule="auto"/>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t>Pre contrast techniques</w:t>
      </w:r>
      <w:r w:rsidRPr="009D0844">
        <w:rPr>
          <w:rFonts w:ascii="Times New Roman" w:hAnsi="Times New Roman" w:cs="Times New Roman"/>
          <w:sz w:val="20"/>
          <w:szCs w:val="20"/>
          <w:lang w:bidi="ar-EG"/>
        </w:rPr>
        <w:t>:</w:t>
      </w:r>
    </w:p>
    <w:p w:rsidR="00281067" w:rsidRPr="009D0844" w:rsidRDefault="00281067" w:rsidP="00F70E70">
      <w:pPr>
        <w:bidi w:val="0"/>
        <w:snapToGrid w:val="0"/>
        <w:spacing w:after="0" w:line="240" w:lineRule="auto"/>
        <w:ind w:firstLine="425"/>
        <w:jc w:val="both"/>
        <w:rPr>
          <w:rFonts w:ascii="Times New Roman" w:hAnsi="Times New Roman" w:cs="Times New Roman"/>
          <w:b/>
          <w:bCs/>
          <w:sz w:val="20"/>
          <w:szCs w:val="20"/>
          <w:lang w:bidi="ar-EG"/>
        </w:rPr>
      </w:pPr>
      <w:r w:rsidRPr="009D0844">
        <w:rPr>
          <w:rFonts w:ascii="Times New Roman" w:hAnsi="Times New Roman" w:cs="Times New Roman"/>
          <w:sz w:val="20"/>
          <w:szCs w:val="20"/>
          <w:lang w:bidi="ar-EG"/>
        </w:rPr>
        <w:t xml:space="preserve">Coronal, two-dimensional, flow compensated T1- and T2-weighted series and a respiratory gated, heavily T2-weighted three-dimensional sequence are acquired. </w:t>
      </w:r>
      <w:r w:rsidRPr="009D0844">
        <w:rPr>
          <w:rFonts w:ascii="Times New Roman" w:hAnsi="Times New Roman" w:cs="Times New Roman"/>
          <w:b/>
          <w:bCs/>
          <w:sz w:val="20"/>
          <w:szCs w:val="20"/>
          <w:lang w:bidi="ar-EG"/>
        </w:rPr>
        <w:t>The two-dimensional series</w:t>
      </w:r>
      <w:r w:rsidRPr="009D0844">
        <w:rPr>
          <w:rFonts w:ascii="Times New Roman" w:hAnsi="Times New Roman" w:cs="Times New Roman"/>
          <w:sz w:val="20"/>
          <w:szCs w:val="20"/>
          <w:lang w:bidi="ar-EG"/>
        </w:rPr>
        <w:t xml:space="preserve"> served to provide detailed anatomic reference scans, whereas </w:t>
      </w:r>
      <w:r w:rsidRPr="009D0844">
        <w:rPr>
          <w:rFonts w:ascii="Times New Roman" w:hAnsi="Times New Roman" w:cs="Times New Roman"/>
          <w:b/>
          <w:bCs/>
          <w:sz w:val="20"/>
          <w:szCs w:val="20"/>
          <w:lang w:bidi="ar-EG"/>
        </w:rPr>
        <w:t>the heavily T2-weighted three</w:t>
      </w:r>
      <w:r w:rsidR="009D0844" w:rsidRPr="009D0844">
        <w:rPr>
          <w:rFonts w:ascii="Times New Roman" w:hAnsi="Times New Roman" w:cs="Times New Roman" w:hint="eastAsia"/>
          <w:b/>
          <w:bCs/>
          <w:sz w:val="20"/>
          <w:szCs w:val="20"/>
          <w:lang w:eastAsia="zh-CN" w:bidi="ar-EG"/>
        </w:rPr>
        <w:t xml:space="preserve"> </w:t>
      </w:r>
      <w:r w:rsidRPr="009D0844">
        <w:rPr>
          <w:rFonts w:ascii="Times New Roman" w:hAnsi="Times New Roman" w:cs="Times New Roman"/>
          <w:b/>
          <w:bCs/>
          <w:sz w:val="20"/>
          <w:szCs w:val="20"/>
          <w:lang w:bidi="ar-EG"/>
        </w:rPr>
        <w:t>dimensional scan:</w:t>
      </w:r>
    </w:p>
    <w:p w:rsidR="00922543" w:rsidRPr="009D0844" w:rsidRDefault="00281067" w:rsidP="00F70E70">
      <w:pPr>
        <w:numPr>
          <w:ilvl w:val="0"/>
          <w:numId w:val="8"/>
        </w:numPr>
        <w:tabs>
          <w:tab w:val="clear" w:pos="1770"/>
          <w:tab w:val="num" w:pos="426"/>
        </w:tabs>
        <w:bidi w:val="0"/>
        <w:snapToGrid w:val="0"/>
        <w:spacing w:after="0" w:line="240" w:lineRule="auto"/>
        <w:ind w:left="0"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provids the basis for a precontrast maximum intensity projection (MIP) of the collecting system, ureters, and bladder. To create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the MIP other T2 structures with long T2 relaxation times, such as cerebrospinal fluid and the gallbladder, are manually edited out from the images.</w:t>
      </w:r>
    </w:p>
    <w:p w:rsidR="00F70E70" w:rsidRPr="009D0844" w:rsidRDefault="00922543" w:rsidP="00F70E70">
      <w:pPr>
        <w:numPr>
          <w:ilvl w:val="0"/>
          <w:numId w:val="8"/>
        </w:numPr>
        <w:tabs>
          <w:tab w:val="clear" w:pos="1770"/>
          <w:tab w:val="num" w:pos="426"/>
        </w:tabs>
        <w:bidi w:val="0"/>
        <w:snapToGrid w:val="0"/>
        <w:spacing w:after="0" w:line="240" w:lineRule="auto"/>
        <w:ind w:left="0"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H</w:t>
      </w:r>
      <w:r w:rsidR="00281067" w:rsidRPr="009D0844">
        <w:rPr>
          <w:rFonts w:ascii="Times New Roman" w:hAnsi="Times New Roman" w:cs="Times New Roman"/>
          <w:sz w:val="20"/>
          <w:szCs w:val="20"/>
          <w:lang w:bidi="ar-EG"/>
        </w:rPr>
        <w:t xml:space="preserve">eavily T2-weighted static-fluid MR urograms resemble conventional excretory urograms and are useful for quickly identifying the level of urinary tract obstruction. However, identifying the </w:t>
      </w:r>
      <w:r w:rsidR="00281067" w:rsidRPr="009D0844">
        <w:rPr>
          <w:rFonts w:ascii="Times New Roman" w:hAnsi="Times New Roman" w:cs="Times New Roman"/>
          <w:sz w:val="20"/>
          <w:szCs w:val="20"/>
          <w:lang w:bidi="ar-EG"/>
        </w:rPr>
        <w:lastRenderedPageBreak/>
        <w:t>cause of obstruction often requires additional sequence</w:t>
      </w:r>
      <w:r w:rsidR="00F70E70" w:rsidRPr="009D0844">
        <w:rPr>
          <w:rFonts w:ascii="Times New Roman" w:hAnsi="Times New Roman" w:cs="Times New Roman"/>
          <w:sz w:val="20"/>
          <w:szCs w:val="20"/>
          <w:lang w:bidi="ar-EG"/>
        </w:rPr>
        <w:t>s.</w:t>
      </w:r>
    </w:p>
    <w:p w:rsidR="00281067" w:rsidRPr="009D0844" w:rsidRDefault="00922543" w:rsidP="00F70E70">
      <w:pPr>
        <w:numPr>
          <w:ilvl w:val="0"/>
          <w:numId w:val="8"/>
        </w:numPr>
        <w:tabs>
          <w:tab w:val="clear" w:pos="1770"/>
          <w:tab w:val="num" w:pos="426"/>
        </w:tabs>
        <w:bidi w:val="0"/>
        <w:snapToGrid w:val="0"/>
        <w:spacing w:after="0" w:line="240" w:lineRule="auto"/>
        <w:ind w:left="0"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T</w:t>
      </w:r>
      <w:r w:rsidR="00281067" w:rsidRPr="009D0844">
        <w:rPr>
          <w:rFonts w:ascii="Times New Roman" w:hAnsi="Times New Roman" w:cs="Times New Roman"/>
          <w:sz w:val="20"/>
          <w:szCs w:val="20"/>
          <w:lang w:bidi="ar-EG"/>
        </w:rPr>
        <w:t xml:space="preserve">2-weighted imaging, or MR hydrography, allows assessment of fluid (urine)-filled urinary tract structures and the renal parenchyma, including evaluation for structural anomalies and dysplasia These systems are generally associated with marked hydronephrosis or cystic changes </w:t>
      </w:r>
    </w:p>
    <w:p w:rsidR="00281067" w:rsidRPr="009D0844" w:rsidRDefault="00281067" w:rsidP="00F70E70">
      <w:pPr>
        <w:numPr>
          <w:ilvl w:val="0"/>
          <w:numId w:val="8"/>
        </w:numPr>
        <w:tabs>
          <w:tab w:val="clear" w:pos="1770"/>
          <w:tab w:val="num" w:pos="426"/>
        </w:tabs>
        <w:bidi w:val="0"/>
        <w:snapToGrid w:val="0"/>
        <w:spacing w:after="0" w:line="240" w:lineRule="auto"/>
        <w:ind w:left="0"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 xml:space="preserve">Heavily T2-weighted images are able to delineate the anatomy even if little contrast excretion occurs as it does not require the excretion of contrast </w:t>
      </w:r>
      <w:r w:rsidRPr="009D0844">
        <w:rPr>
          <w:rFonts w:ascii="Times New Roman" w:hAnsi="Times New Roman" w:cs="Times New Roman"/>
          <w:sz w:val="20"/>
          <w:szCs w:val="20"/>
          <w:lang w:bidi="ar-EG"/>
        </w:rPr>
        <w:lastRenderedPageBreak/>
        <w:t>material so, The T2-weighted images are particularly useful to define the anatomy of nonfunctioning or poorly functioning systems..</w:t>
      </w:r>
    </w:p>
    <w:p w:rsidR="00281067"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 xml:space="preserve">Commonly employed T2-weighted pulse sequences include single-shot fast spin-echo (SSFSE), 2D fast spin-echo (FSE), and 3D FSE. </w:t>
      </w:r>
      <w:r w:rsidRPr="009D0844">
        <w:rPr>
          <w:rFonts w:ascii="Times New Roman" w:hAnsi="Times New Roman" w:cs="Times New Roman"/>
          <w:b/>
          <w:bCs/>
          <w:sz w:val="20"/>
          <w:szCs w:val="20"/>
          <w:lang w:bidi="ar-EG"/>
        </w:rPr>
        <w:t>SSFSE imaging</w:t>
      </w:r>
      <w:r w:rsidRPr="009D0844">
        <w:rPr>
          <w:rFonts w:ascii="Times New Roman" w:hAnsi="Times New Roman" w:cs="Times New Roman"/>
          <w:sz w:val="20"/>
          <w:szCs w:val="20"/>
          <w:lang w:bidi="ar-EG"/>
        </w:rPr>
        <w:t xml:space="preserve"> allows for free-breathing, respiratory-triggered, or breath-held renal </w:t>
      </w:r>
      <w:r w:rsidR="00E11CDE" w:rsidRPr="009D0844">
        <w:rPr>
          <w:rFonts w:ascii="Times New Roman" w:hAnsi="Times New Roman" w:cs="Times New Roman"/>
          <w:sz w:val="20"/>
          <w:szCs w:val="20"/>
          <w:lang w:bidi="ar-EG"/>
        </w:rPr>
        <w:t xml:space="preserve">and urinary to Conversely, </w:t>
      </w:r>
      <w:r w:rsidRPr="009D0844">
        <w:rPr>
          <w:rFonts w:ascii="Times New Roman" w:hAnsi="Times New Roman" w:cs="Times New Roman"/>
          <w:sz w:val="20"/>
          <w:szCs w:val="20"/>
          <w:lang w:bidi="ar-EG"/>
        </w:rPr>
        <w:t>Postcontrast imaging provides excellent depiction of non-dilated/non-obstructed kidneys and urin</w:t>
      </w:r>
      <w:r w:rsidR="00A94C0F" w:rsidRPr="009D0844">
        <w:rPr>
          <w:rFonts w:ascii="Times New Roman" w:hAnsi="Times New Roman" w:cs="Times New Roman"/>
          <w:sz w:val="20"/>
          <w:szCs w:val="20"/>
          <w:lang w:bidi="ar-EG"/>
        </w:rPr>
        <w:t>ary tracts (10</w:t>
      </w:r>
      <w:r w:rsidRPr="009D0844">
        <w:rPr>
          <w:rFonts w:ascii="Times New Roman" w:hAnsi="Times New Roman" w:cs="Times New Roman"/>
          <w:sz w:val="20"/>
          <w:szCs w:val="20"/>
          <w:lang w:bidi="ar-EG"/>
        </w:rPr>
        <w:t xml:space="preserve">). </w:t>
      </w:r>
    </w:p>
    <w:p w:rsidR="00922543" w:rsidRPr="009D0844" w:rsidRDefault="00922543" w:rsidP="00F70E70">
      <w:pPr>
        <w:bidi w:val="0"/>
        <w:snapToGrid w:val="0"/>
        <w:spacing w:after="0" w:line="240" w:lineRule="auto"/>
        <w:ind w:firstLine="425"/>
        <w:jc w:val="both"/>
        <w:rPr>
          <w:rFonts w:ascii="Times New Roman" w:hAnsi="Times New Roman" w:cs="Times New Roman"/>
          <w:sz w:val="20"/>
          <w:szCs w:val="20"/>
          <w:lang w:bidi="ar-EG"/>
        </w:rPr>
        <w:sectPr w:rsidR="00922543" w:rsidRPr="009D0844" w:rsidSect="00F70E70">
          <w:headerReference w:type="default" r:id="rId16"/>
          <w:type w:val="continuous"/>
          <w:pgSz w:w="12242" w:h="15842" w:code="1"/>
          <w:pgMar w:top="1440" w:right="1440" w:bottom="1440" w:left="1440" w:header="720" w:footer="720" w:gutter="0"/>
          <w:cols w:num="2" w:space="550"/>
          <w:docGrid w:linePitch="360"/>
        </w:sectPr>
      </w:pPr>
    </w:p>
    <w:p w:rsidR="00281067" w:rsidRPr="009D0844" w:rsidRDefault="00281067" w:rsidP="00F70E70">
      <w:pPr>
        <w:bidi w:val="0"/>
        <w:snapToGrid w:val="0"/>
        <w:spacing w:after="0" w:line="240" w:lineRule="auto"/>
        <w:jc w:val="center"/>
        <w:rPr>
          <w:rFonts w:ascii="Times New Roman" w:hAnsi="Times New Roman" w:cs="Times New Roman"/>
          <w:b/>
          <w:bCs/>
          <w:sz w:val="20"/>
          <w:szCs w:val="20"/>
          <w:lang w:bidi="ar-EG"/>
        </w:rPr>
      </w:pPr>
      <w:r w:rsidRPr="009D0844">
        <w:rPr>
          <w:rFonts w:ascii="Times New Roman" w:hAnsi="Times New Roman" w:cs="Times New Roman"/>
          <w:b/>
          <w:bCs/>
          <w:noProof/>
          <w:sz w:val="20"/>
          <w:szCs w:val="20"/>
          <w:lang w:eastAsia="zh-CN"/>
        </w:rPr>
        <w:lastRenderedPageBreak/>
        <w:drawing>
          <wp:inline distT="0" distB="0" distL="0" distR="0">
            <wp:extent cx="2584533" cy="2626198"/>
            <wp:effectExtent l="19050" t="0" r="6267"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862" cy="2642790"/>
                    </a:xfrm>
                    <a:prstGeom prst="rect">
                      <a:avLst/>
                    </a:prstGeom>
                    <a:noFill/>
                    <a:ln>
                      <a:noFill/>
                    </a:ln>
                  </pic:spPr>
                </pic:pic>
              </a:graphicData>
            </a:graphic>
          </wp:inline>
        </w:drawing>
      </w:r>
      <w:r w:rsidRPr="009D0844">
        <w:rPr>
          <w:rFonts w:ascii="Times New Roman" w:hAnsi="Times New Roman" w:cs="Times New Roman"/>
          <w:b/>
          <w:bCs/>
          <w:noProof/>
          <w:sz w:val="20"/>
          <w:szCs w:val="20"/>
          <w:lang w:eastAsia="zh-CN"/>
        </w:rPr>
        <w:drawing>
          <wp:inline distT="0" distB="0" distL="0" distR="0">
            <wp:extent cx="2576050" cy="2623930"/>
            <wp:effectExtent l="1905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1316" cy="2639480"/>
                    </a:xfrm>
                    <a:prstGeom prst="rect">
                      <a:avLst/>
                    </a:prstGeom>
                    <a:noFill/>
                    <a:ln>
                      <a:noFill/>
                    </a:ln>
                  </pic:spPr>
                </pic:pic>
              </a:graphicData>
            </a:graphic>
          </wp:inline>
        </w:drawing>
      </w:r>
    </w:p>
    <w:p w:rsidR="00281067" w:rsidRPr="009D0844" w:rsidRDefault="00281067" w:rsidP="00F70E70">
      <w:pPr>
        <w:bidi w:val="0"/>
        <w:snapToGrid w:val="0"/>
        <w:spacing w:after="0" w:line="240" w:lineRule="auto"/>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t>Fig (</w:t>
      </w:r>
      <w:r w:rsidR="00486412" w:rsidRPr="009D0844">
        <w:rPr>
          <w:rFonts w:ascii="Times New Roman" w:hAnsi="Times New Roman" w:cs="Times New Roman"/>
          <w:b/>
          <w:bCs/>
          <w:sz w:val="20"/>
          <w:szCs w:val="20"/>
          <w:lang w:bidi="ar-EG"/>
        </w:rPr>
        <w:t>1</w:t>
      </w:r>
      <w:r w:rsidRPr="009D0844">
        <w:rPr>
          <w:rFonts w:ascii="Times New Roman" w:hAnsi="Times New Roman" w:cs="Times New Roman"/>
          <w:b/>
          <w:bCs/>
          <w:sz w:val="20"/>
          <w:szCs w:val="20"/>
          <w:lang w:bidi="ar-EG"/>
        </w:rPr>
        <w:t>)</w:t>
      </w:r>
      <w:r w:rsidR="00F70E70" w:rsidRPr="009D0844">
        <w:rPr>
          <w:rFonts w:ascii="Times New Roman" w:hAnsi="Times New Roman" w:cs="Times New Roman"/>
          <w:b/>
          <w:bCs/>
          <w:sz w:val="20"/>
          <w:szCs w:val="20"/>
          <w:lang w:bidi="ar-EG"/>
        </w:rPr>
        <w:t xml:space="preserve">: </w:t>
      </w:r>
      <w:r w:rsidR="00F70E70" w:rsidRPr="009D0844">
        <w:rPr>
          <w:rFonts w:ascii="Times New Roman" w:hAnsi="Times New Roman" w:cs="Times New Roman"/>
          <w:sz w:val="20"/>
          <w:szCs w:val="20"/>
          <w:lang w:bidi="ar-EG"/>
        </w:rPr>
        <w:t>N</w:t>
      </w:r>
      <w:r w:rsidRPr="009D0844">
        <w:rPr>
          <w:rFonts w:ascii="Times New Roman" w:hAnsi="Times New Roman" w:cs="Times New Roman"/>
          <w:sz w:val="20"/>
          <w:szCs w:val="20"/>
          <w:lang w:bidi="ar-EG"/>
        </w:rPr>
        <w:t xml:space="preserve">ormal turbo spin-echo MR images of the kidney </w:t>
      </w:r>
    </w:p>
    <w:p w:rsidR="00281067" w:rsidRPr="009D0844" w:rsidRDefault="00281067" w:rsidP="00F70E70">
      <w:pPr>
        <w:bidi w:val="0"/>
        <w:snapToGrid w:val="0"/>
        <w:spacing w:after="0" w:line="240" w:lineRule="auto"/>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t>(A)</w:t>
      </w:r>
      <w:r w:rsidRPr="009D0844">
        <w:rPr>
          <w:rFonts w:ascii="Times New Roman" w:hAnsi="Times New Roman" w:cs="Times New Roman"/>
          <w:sz w:val="20"/>
          <w:szCs w:val="20"/>
          <w:lang w:bidi="ar-EG"/>
        </w:rPr>
        <w:t xml:space="preserve"> T1-weighted turbo spin-echo MRI (repetition time [TR]/echo time [TE] = 490/8.3 ms; flip angle = 150°) shows distinct corticomedullary contrast demonstrated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by high intensity of the renal cortex (</w:t>
      </w:r>
      <w:r w:rsidRPr="009D0844">
        <w:rPr>
          <w:rFonts w:ascii="Times New Roman" w:hAnsi="Times New Roman" w:cs="Times New Roman"/>
          <w:i/>
          <w:iCs/>
          <w:sz w:val="20"/>
          <w:szCs w:val="20"/>
          <w:lang w:bidi="ar-EG"/>
        </w:rPr>
        <w:t>c</w:t>
      </w:r>
      <w:r w:rsidRPr="009D0844">
        <w:rPr>
          <w:rFonts w:ascii="Times New Roman" w:hAnsi="Times New Roman" w:cs="Times New Roman"/>
          <w:sz w:val="20"/>
          <w:szCs w:val="20"/>
          <w:lang w:bidi="ar-EG"/>
        </w:rPr>
        <w:t xml:space="preserve">) and low intensity of the renal medulla ( </w:t>
      </w:r>
      <w:r w:rsidRPr="009D0844">
        <w:rPr>
          <w:rFonts w:ascii="Times New Roman" w:hAnsi="Times New Roman" w:cs="Times New Roman"/>
          <w:i/>
          <w:iCs/>
          <w:sz w:val="20"/>
          <w:szCs w:val="20"/>
          <w:lang w:bidi="ar-EG"/>
        </w:rPr>
        <w:t xml:space="preserve">m </w:t>
      </w:r>
      <w:r w:rsidRPr="009D0844">
        <w:rPr>
          <w:rFonts w:ascii="Times New Roman" w:hAnsi="Times New Roman" w:cs="Times New Roman"/>
          <w:sz w:val="20"/>
          <w:szCs w:val="20"/>
          <w:lang w:bidi="ar-EG"/>
        </w:rPr>
        <w:t>). (</w:t>
      </w:r>
      <w:r w:rsidRPr="009D0844">
        <w:rPr>
          <w:rFonts w:ascii="Times New Roman" w:hAnsi="Times New Roman" w:cs="Times New Roman"/>
          <w:b/>
          <w:bCs/>
          <w:sz w:val="20"/>
          <w:szCs w:val="20"/>
          <w:lang w:bidi="ar-EG"/>
        </w:rPr>
        <w:t>B)</w:t>
      </w:r>
      <w:r w:rsidRPr="009D0844">
        <w:rPr>
          <w:rFonts w:ascii="Times New Roman" w:hAnsi="Times New Roman" w:cs="Times New Roman"/>
          <w:sz w:val="20"/>
          <w:szCs w:val="20"/>
          <w:lang w:bidi="ar-EG"/>
        </w:rPr>
        <w:t xml:space="preserve"> On T2-weighted turbo spin-echo MRI (TR/TE = 2,500/98 ms; flip angle = 150°), the signal intensities of the renal cortex and medulla are</w:t>
      </w:r>
      <w:r w:rsidR="009D0844" w:rsidRPr="009D0844">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increased, and they are not differentiated.</w:t>
      </w:r>
    </w:p>
    <w:p w:rsidR="00922543" w:rsidRPr="009D0844" w:rsidRDefault="00922543" w:rsidP="00F70E70">
      <w:pPr>
        <w:bidi w:val="0"/>
        <w:snapToGrid w:val="0"/>
        <w:spacing w:after="0" w:line="240" w:lineRule="auto"/>
        <w:jc w:val="both"/>
        <w:rPr>
          <w:rFonts w:ascii="Times New Roman" w:hAnsi="Times New Roman" w:cs="Times New Roman"/>
          <w:b/>
          <w:bCs/>
          <w:sz w:val="20"/>
          <w:szCs w:val="20"/>
          <w:lang w:bidi="ar-EG"/>
        </w:rPr>
      </w:pPr>
    </w:p>
    <w:p w:rsidR="00922543" w:rsidRPr="009D0844" w:rsidRDefault="00922543" w:rsidP="00F70E70">
      <w:pPr>
        <w:bidi w:val="0"/>
        <w:snapToGrid w:val="0"/>
        <w:spacing w:after="0" w:line="240" w:lineRule="auto"/>
        <w:jc w:val="both"/>
        <w:rPr>
          <w:rFonts w:ascii="Times New Roman" w:hAnsi="Times New Roman" w:cs="Times New Roman"/>
          <w:b/>
          <w:bCs/>
          <w:sz w:val="20"/>
          <w:szCs w:val="20"/>
          <w:lang w:bidi="ar-EG"/>
        </w:rPr>
        <w:sectPr w:rsidR="00922543" w:rsidRPr="009D0844" w:rsidSect="00922543">
          <w:headerReference w:type="default" r:id="rId19"/>
          <w:type w:val="continuous"/>
          <w:pgSz w:w="12242" w:h="15842" w:code="1"/>
          <w:pgMar w:top="1440" w:right="1440" w:bottom="1440" w:left="1440" w:header="720" w:footer="720" w:gutter="0"/>
          <w:cols w:space="708"/>
          <w:bidi/>
          <w:docGrid w:linePitch="360"/>
        </w:sectPr>
      </w:pPr>
    </w:p>
    <w:p w:rsidR="00281067" w:rsidRPr="009D0844" w:rsidRDefault="00281067" w:rsidP="00F70E70">
      <w:pPr>
        <w:bidi w:val="0"/>
        <w:snapToGrid w:val="0"/>
        <w:spacing w:after="0" w:line="240" w:lineRule="auto"/>
        <w:jc w:val="both"/>
        <w:rPr>
          <w:rFonts w:ascii="Times New Roman" w:hAnsi="Times New Roman" w:cs="Times New Roman"/>
          <w:b/>
          <w:bCs/>
          <w:sz w:val="20"/>
          <w:szCs w:val="20"/>
          <w:lang w:bidi="ar-EG"/>
        </w:rPr>
      </w:pPr>
      <w:r w:rsidRPr="009D0844">
        <w:rPr>
          <w:rFonts w:ascii="Times New Roman" w:hAnsi="Times New Roman" w:cs="Times New Roman"/>
          <w:b/>
          <w:bCs/>
          <w:sz w:val="20"/>
          <w:szCs w:val="20"/>
          <w:lang w:bidi="ar-EG"/>
        </w:rPr>
        <w:lastRenderedPageBreak/>
        <w:t>Post contrast techniques:</w:t>
      </w:r>
    </w:p>
    <w:p w:rsidR="00922543"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There are two basic postcontrast techniques used in pediatric MRU protocols:</w:t>
      </w:r>
    </w:p>
    <w:p w:rsidR="00922543" w:rsidRPr="009D0844" w:rsidRDefault="00922543"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w:t>
      </w:r>
      <w:r w:rsidR="00281067" w:rsidRPr="009D0844">
        <w:rPr>
          <w:rFonts w:ascii="Times New Roman" w:hAnsi="Times New Roman" w:cs="Times New Roman"/>
          <w:sz w:val="20"/>
          <w:szCs w:val="20"/>
          <w:lang w:bidi="ar-EG"/>
        </w:rPr>
        <w:t>1) dynamic</w:t>
      </w:r>
      <w:r w:rsidR="009D0844" w:rsidRPr="009D0844">
        <w:rPr>
          <w:rFonts w:ascii="Times New Roman" w:hAnsi="Times New Roman" w:cs="Times New Roman" w:hint="eastAsia"/>
          <w:sz w:val="20"/>
          <w:szCs w:val="20"/>
          <w:lang w:eastAsia="zh-CN" w:bidi="ar-EG"/>
        </w:rPr>
        <w:t xml:space="preserve"> </w:t>
      </w:r>
      <w:r w:rsidR="00281067" w:rsidRPr="009D0844">
        <w:rPr>
          <w:rFonts w:ascii="Times New Roman" w:hAnsi="Times New Roman" w:cs="Times New Roman"/>
          <w:sz w:val="20"/>
          <w:szCs w:val="20"/>
          <w:lang w:bidi="ar-EG"/>
        </w:rPr>
        <w:t xml:space="preserve">postcontrast imaging </w:t>
      </w:r>
    </w:p>
    <w:p w:rsidR="00281067" w:rsidRPr="009D0844" w:rsidRDefault="00922543"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w:t>
      </w:r>
      <w:r w:rsidR="00281067" w:rsidRPr="009D0844">
        <w:rPr>
          <w:rFonts w:ascii="Times New Roman" w:hAnsi="Times New Roman" w:cs="Times New Roman"/>
          <w:sz w:val="20"/>
          <w:szCs w:val="20"/>
          <w:lang w:bidi="ar-EG"/>
        </w:rPr>
        <w:t>2) delayed</w:t>
      </w:r>
      <w:r w:rsidR="009D0844" w:rsidRPr="009D0844">
        <w:rPr>
          <w:rFonts w:ascii="Times New Roman" w:hAnsi="Times New Roman" w:cs="Times New Roman" w:hint="eastAsia"/>
          <w:sz w:val="20"/>
          <w:szCs w:val="20"/>
          <w:lang w:eastAsia="zh-CN" w:bidi="ar-EG"/>
        </w:rPr>
        <w:t xml:space="preserve"> </w:t>
      </w:r>
      <w:r w:rsidR="00281067" w:rsidRPr="009D0844">
        <w:rPr>
          <w:rFonts w:ascii="Times New Roman" w:hAnsi="Times New Roman" w:cs="Times New Roman"/>
          <w:sz w:val="20"/>
          <w:szCs w:val="20"/>
          <w:lang w:bidi="ar-EG"/>
        </w:rPr>
        <w:t>postcontrast excretory phas</w:t>
      </w:r>
      <w:r w:rsidR="003B7B66" w:rsidRPr="009D0844">
        <w:rPr>
          <w:rFonts w:ascii="Times New Roman" w:hAnsi="Times New Roman" w:cs="Times New Roman"/>
          <w:sz w:val="20"/>
          <w:szCs w:val="20"/>
          <w:lang w:bidi="ar-EG"/>
        </w:rPr>
        <w:t>e imaging</w:t>
      </w:r>
      <w:r w:rsidR="00281067" w:rsidRPr="009D0844">
        <w:rPr>
          <w:rFonts w:ascii="Times New Roman" w:hAnsi="Times New Roman" w:cs="Times New Roman"/>
          <w:sz w:val="20"/>
          <w:szCs w:val="20"/>
          <w:lang w:bidi="ar-EG"/>
        </w:rPr>
        <w:t>.</w:t>
      </w:r>
    </w:p>
    <w:p w:rsidR="00281067"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Dynamic MRU not only provides anatomic information including that of the vascular system, but it also offers functional information, which is in many ways analogous to a nuclear medicine study. Intravenous gadolinium is administered and sequential 3D dynamic sequences of the whole urinary tract are acquired. These images can be presented as a MIP and a cine loop. The former provides morphologic information</w:t>
      </w:r>
      <w:r w:rsidR="00922543" w:rsidRPr="009D0844">
        <w:rPr>
          <w:rFonts w:ascii="Times New Roman" w:hAnsi="Times New Roman" w:cs="Times New Roman"/>
          <w:sz w:val="20"/>
          <w:szCs w:val="20"/>
          <w:lang w:bidi="ar-EG"/>
        </w:rPr>
        <w:t>.</w:t>
      </w:r>
      <w:r w:rsidRPr="009D0844">
        <w:rPr>
          <w:rFonts w:ascii="Times New Roman" w:hAnsi="Times New Roman" w:cs="Times New Roman"/>
          <w:sz w:val="20"/>
          <w:szCs w:val="20"/>
          <w:lang w:bidi="ar-EG"/>
        </w:rPr>
        <w:t xml:space="preserve"> The dynamic sequences are the basis of the functional calculation, assess renal perfusion, evaluate renal transit and excretion, and</w:t>
      </w:r>
      <w:r w:rsidR="009D0844" w:rsidRPr="009D0844">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 xml:space="preserve">allow generation of signal </w:t>
      </w:r>
      <w:r w:rsidR="003B7B66" w:rsidRPr="009D0844">
        <w:rPr>
          <w:rFonts w:ascii="Times New Roman" w:hAnsi="Times New Roman" w:cs="Times New Roman"/>
          <w:sz w:val="20"/>
          <w:szCs w:val="20"/>
          <w:lang w:bidi="ar-EG"/>
        </w:rPr>
        <w:t>intensity versus time curves (11</w:t>
      </w:r>
      <w:r w:rsidRPr="009D0844">
        <w:rPr>
          <w:rFonts w:ascii="Times New Roman" w:hAnsi="Times New Roman" w:cs="Times New Roman"/>
          <w:sz w:val="20"/>
          <w:szCs w:val="20"/>
          <w:lang w:bidi="ar-EG"/>
        </w:rPr>
        <w:t xml:space="preserve">). </w:t>
      </w:r>
    </w:p>
    <w:p w:rsidR="00281067"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 xml:space="preserve">Dynamic postcontrast imaging involves the repeated acquisition of 3D spoiled gradient recalled echo images through the kidneys and ureters over a </w:t>
      </w:r>
      <w:r w:rsidRPr="009D0844">
        <w:rPr>
          <w:rFonts w:ascii="Times New Roman" w:hAnsi="Times New Roman" w:cs="Times New Roman"/>
          <w:sz w:val="20"/>
          <w:szCs w:val="20"/>
          <w:lang w:bidi="ar-EG"/>
        </w:rPr>
        <w:lastRenderedPageBreak/>
        <w:t>period of up to 10–15 min during and after the slow intravenous injection (0.1–0.3 mL/second) of contrast materia</w:t>
      </w:r>
      <w:r w:rsidR="00922543" w:rsidRPr="009D0844">
        <w:rPr>
          <w:rFonts w:ascii="Times New Roman" w:hAnsi="Times New Roman" w:cs="Times New Roman"/>
          <w:sz w:val="20"/>
          <w:szCs w:val="20"/>
          <w:lang w:bidi="ar-EG"/>
        </w:rPr>
        <w:t>l (</w:t>
      </w:r>
      <w:r w:rsidRPr="009D0844">
        <w:rPr>
          <w:rFonts w:ascii="Times New Roman" w:hAnsi="Times New Roman" w:cs="Times New Roman"/>
          <w:sz w:val="20"/>
          <w:szCs w:val="20"/>
          <w:lang w:bidi="ar-EG"/>
        </w:rPr>
        <w:t>A dose of 0.1 mmol/kg Gd-DTPA is slowly infused using a power injector (a minimum dose of 2 mL is used in smaller babies). This allows detailed assessment of the renal vasculature, renal parenchyma in multiple phases (e.g., corticomedullary and nephrographic phases), and contrast-opacified urinary tract. A typical dynamic postcontrast acquisition may obtain 50 or more 3D image volumes, which can be reviewed individually or as a concatenated maximum intensity projection (MIP) image series</w:t>
      </w:r>
      <w:r w:rsidR="00922543" w:rsidRPr="009D0844">
        <w:rPr>
          <w:rFonts w:ascii="Times New Roman" w:hAnsi="Times New Roman" w:cs="Times New Roman"/>
          <w:sz w:val="20"/>
          <w:szCs w:val="20"/>
          <w:lang w:bidi="ar-EG"/>
        </w:rPr>
        <w:t>.</w:t>
      </w:r>
      <w:r w:rsidRPr="009D0844">
        <w:rPr>
          <w:rFonts w:ascii="Times New Roman" w:hAnsi="Times New Roman" w:cs="Times New Roman"/>
          <w:sz w:val="20"/>
          <w:szCs w:val="20"/>
          <w:lang w:bidi="ar-EG"/>
        </w:rPr>
        <w:t xml:space="preserve"> Dynamic postcontrast imaging (sometimes referred to as functional MRU, or fMRU) also can be used to assess differential renal function using the Patlak–Rutland method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as well as to evaluate urinary tract drainage using the combination of subjective visual assessment, renal parenchymal time vs. signal intensity curves, and quantitative parameters (such as calyceal transit time and renal transit time</w:t>
      </w:r>
      <w:r w:rsidR="003B7B66" w:rsidRPr="009D0844">
        <w:rPr>
          <w:rFonts w:ascii="Times New Roman" w:hAnsi="Times New Roman" w:cs="Times New Roman"/>
          <w:b/>
          <w:bCs/>
          <w:sz w:val="20"/>
          <w:szCs w:val="20"/>
          <w:lang w:bidi="ar-EG"/>
        </w:rPr>
        <w:t xml:space="preserve"> (12</w:t>
      </w:r>
      <w:r w:rsidRPr="009D0844">
        <w:rPr>
          <w:rFonts w:ascii="Times New Roman" w:hAnsi="Times New Roman" w:cs="Times New Roman"/>
          <w:b/>
          <w:bCs/>
          <w:sz w:val="20"/>
          <w:szCs w:val="20"/>
          <w:lang w:bidi="ar-EG"/>
        </w:rPr>
        <w:t>)</w:t>
      </w:r>
      <w:r w:rsidRPr="009D0844">
        <w:rPr>
          <w:rFonts w:ascii="Times New Roman" w:hAnsi="Times New Roman" w:cs="Times New Roman"/>
          <w:sz w:val="20"/>
          <w:szCs w:val="20"/>
          <w:lang w:bidi="ar-EG"/>
        </w:rPr>
        <w:t>.</w:t>
      </w:r>
    </w:p>
    <w:p w:rsidR="00281067"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lastRenderedPageBreak/>
        <w:t>Delayed postcontrast excretory phase</w:t>
      </w:r>
      <w:r w:rsidRPr="009D0844">
        <w:rPr>
          <w:rFonts w:ascii="Times New Roman" w:hAnsi="Times New Roman" w:cs="Times New Roman"/>
          <w:sz w:val="20"/>
          <w:szCs w:val="20"/>
          <w:lang w:bidi="ar-EG"/>
        </w:rPr>
        <w:t xml:space="preserve"> imaging can be performed in the axial, sagittal, or coronal planes (commonly all three planes) and used to obtain high spatial resolution images of the kidneys and ureters, including the ureteropelvic and ureterovesical junctions (UVJ). Such images also can be used to create 2D reformations and 3D reconstruction</w:t>
      </w:r>
      <w:r w:rsidR="00922543" w:rsidRPr="009D0844">
        <w:rPr>
          <w:rFonts w:ascii="Times New Roman" w:hAnsi="Times New Roman" w:cs="Times New Roman"/>
          <w:sz w:val="20"/>
          <w:szCs w:val="20"/>
          <w:lang w:bidi="ar-EG"/>
        </w:rPr>
        <w:t>s (</w:t>
      </w:r>
      <w:r w:rsidR="003B7B66" w:rsidRPr="009D0844">
        <w:rPr>
          <w:rFonts w:ascii="Times New Roman" w:hAnsi="Times New Roman" w:cs="Times New Roman"/>
          <w:b/>
          <w:bCs/>
          <w:sz w:val="20"/>
          <w:szCs w:val="20"/>
          <w:lang w:bidi="ar-EG"/>
        </w:rPr>
        <w:t>12</w:t>
      </w:r>
      <w:r w:rsidRPr="009D0844">
        <w:rPr>
          <w:rFonts w:ascii="Times New Roman" w:hAnsi="Times New Roman" w:cs="Times New Roman"/>
          <w:b/>
          <w:bCs/>
          <w:sz w:val="20"/>
          <w:szCs w:val="20"/>
          <w:lang w:bidi="ar-EG"/>
        </w:rPr>
        <w:t>)</w:t>
      </w:r>
      <w:r w:rsidRPr="009D0844">
        <w:rPr>
          <w:rFonts w:ascii="Times New Roman" w:hAnsi="Times New Roman" w:cs="Times New Roman"/>
          <w:sz w:val="20"/>
          <w:szCs w:val="20"/>
          <w:lang w:bidi="ar-EG"/>
        </w:rPr>
        <w:t>.</w:t>
      </w:r>
    </w:p>
    <w:p w:rsidR="00281067"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The images are transferred and postprocessed on an external computer using a freely available custom-made software package</w:t>
      </w:r>
      <w:r w:rsidR="00F70E70" w:rsidRPr="009D0844">
        <w:rPr>
          <w:rFonts w:ascii="Times New Roman" w:hAnsi="Times New Roman" w:cs="Times New Roman"/>
          <w:sz w:val="20"/>
          <w:szCs w:val="20"/>
          <w:lang w:bidi="ar-EG"/>
        </w:rPr>
        <w:t>. T</w:t>
      </w:r>
      <w:r w:rsidRPr="009D0844">
        <w:rPr>
          <w:rFonts w:ascii="Times New Roman" w:hAnsi="Times New Roman" w:cs="Times New Roman"/>
          <w:sz w:val="20"/>
          <w:szCs w:val="20"/>
          <w:lang w:bidi="ar-EG"/>
        </w:rPr>
        <w:t>he software package is used to calculate a number of functional parameters including calyceal and renal transit times, parenchymal volume</w:t>
      </w:r>
      <w:r w:rsidR="00F70E70" w:rsidRPr="009D0844">
        <w:rPr>
          <w:rFonts w:ascii="Times New Roman" w:hAnsi="Times New Roman" w:cs="Times New Roman"/>
          <w:sz w:val="20"/>
          <w:szCs w:val="20"/>
          <w:lang w:bidi="ar-EG"/>
        </w:rPr>
        <w:t>, P</w:t>
      </w:r>
      <w:r w:rsidRPr="009D0844">
        <w:rPr>
          <w:rFonts w:ascii="Times New Roman" w:hAnsi="Times New Roman" w:cs="Times New Roman"/>
          <w:sz w:val="20"/>
          <w:szCs w:val="20"/>
          <w:lang w:bidi="ar-EG"/>
        </w:rPr>
        <w:t>atlak number and differential renal functions (DRF) based on renal parenchymal volume and Patlak number (an index of GFR). Moreover, the software package provides time-signal intensity curves of the renal parenchyma and contrasted part of the pelvicalyceal system corresponding to the renal enhancement and excretion (washout) curves, respectivel</w:t>
      </w:r>
      <w:r w:rsidR="00922543" w:rsidRPr="009D0844">
        <w:rPr>
          <w:rFonts w:ascii="Times New Roman" w:hAnsi="Times New Roman" w:cs="Times New Roman"/>
          <w:sz w:val="20"/>
          <w:szCs w:val="20"/>
          <w:lang w:bidi="ar-EG"/>
        </w:rPr>
        <w:t xml:space="preserve">y </w:t>
      </w:r>
      <w:r w:rsidR="00922543" w:rsidRPr="009D0844">
        <w:rPr>
          <w:rFonts w:ascii="Times New Roman" w:hAnsi="Times New Roman" w:cs="Times New Roman"/>
          <w:b/>
          <w:bCs/>
          <w:sz w:val="20"/>
          <w:szCs w:val="20"/>
          <w:lang w:bidi="ar-EG"/>
        </w:rPr>
        <w:t>(</w:t>
      </w:r>
      <w:r w:rsidR="003B7B66" w:rsidRPr="009D0844">
        <w:rPr>
          <w:rFonts w:ascii="Times New Roman" w:hAnsi="Times New Roman" w:cs="Times New Roman"/>
          <w:b/>
          <w:bCs/>
          <w:sz w:val="20"/>
          <w:szCs w:val="20"/>
          <w:lang w:bidi="ar-EG"/>
        </w:rPr>
        <w:t xml:space="preserve"> 13</w:t>
      </w:r>
      <w:r w:rsidRPr="009D0844">
        <w:rPr>
          <w:rFonts w:ascii="Times New Roman" w:hAnsi="Times New Roman" w:cs="Times New Roman"/>
          <w:b/>
          <w:bCs/>
          <w:sz w:val="20"/>
          <w:szCs w:val="20"/>
          <w:lang w:bidi="ar-EG"/>
        </w:rPr>
        <w:t>)</w:t>
      </w:r>
      <w:r w:rsidRPr="009D0844">
        <w:rPr>
          <w:rFonts w:ascii="Times New Roman" w:hAnsi="Times New Roman" w:cs="Times New Roman"/>
          <w:sz w:val="20"/>
          <w:szCs w:val="20"/>
          <w:lang w:bidi="ar-EG"/>
        </w:rPr>
        <w:t>.</w:t>
      </w:r>
    </w:p>
    <w:p w:rsidR="00281067"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t>Calyceal transit time</w:t>
      </w:r>
      <w:r w:rsidRPr="009D0844">
        <w:rPr>
          <w:rFonts w:ascii="Times New Roman" w:hAnsi="Times New Roman" w:cs="Times New Roman"/>
          <w:sz w:val="20"/>
          <w:szCs w:val="20"/>
          <w:lang w:bidi="ar-EG"/>
        </w:rPr>
        <w:t xml:space="preserve"> (CTT) and </w:t>
      </w:r>
      <w:r w:rsidRPr="009D0844">
        <w:rPr>
          <w:rFonts w:ascii="Times New Roman" w:hAnsi="Times New Roman" w:cs="Times New Roman"/>
          <w:b/>
          <w:bCs/>
          <w:sz w:val="20"/>
          <w:szCs w:val="20"/>
          <w:lang w:bidi="ar-EG"/>
        </w:rPr>
        <w:t>renal transit time</w:t>
      </w:r>
      <w:r w:rsidRPr="009D0844">
        <w:rPr>
          <w:rFonts w:ascii="Times New Roman" w:hAnsi="Times New Roman" w:cs="Times New Roman"/>
          <w:sz w:val="20"/>
          <w:szCs w:val="20"/>
          <w:lang w:bidi="ar-EG"/>
        </w:rPr>
        <w:t xml:space="preserve"> (RTT) refer to the time period between the appearance of contrast in the aorta and just before its appearance in the calyces and proximal ureter, respectively. CTT is the more reliable parameter, as RTT can vary according to the volume of the renal pelvis and the morphology of uretero-pelvic junction (UPJ); the RTT value alone may not always differentiate between stasis and obstruction. CTT and RTT should be interpreted only in conjunction with both the static and dynamic images. The influence of parenchymal disease on these values should not be underestimated. The cut-off points for normal and abnormal RTT as published in one study do not seem to be universally reliable in classifying UPJ obstruction as compensated and decompensate</w:t>
      </w:r>
      <w:r w:rsidR="00922543" w:rsidRPr="009D0844">
        <w:rPr>
          <w:rFonts w:ascii="Times New Roman" w:hAnsi="Times New Roman" w:cs="Times New Roman"/>
          <w:sz w:val="20"/>
          <w:szCs w:val="20"/>
          <w:lang w:bidi="ar-EG"/>
        </w:rPr>
        <w:t xml:space="preserve">d </w:t>
      </w:r>
      <w:r w:rsidR="00922543" w:rsidRPr="009D0844">
        <w:rPr>
          <w:rFonts w:ascii="Times New Roman" w:hAnsi="Times New Roman" w:cs="Times New Roman"/>
          <w:b/>
          <w:bCs/>
          <w:sz w:val="20"/>
          <w:szCs w:val="20"/>
          <w:lang w:bidi="ar-EG"/>
        </w:rPr>
        <w:t>(</w:t>
      </w:r>
      <w:r w:rsidR="003B7B66" w:rsidRPr="009D0844">
        <w:rPr>
          <w:rFonts w:ascii="Times New Roman" w:hAnsi="Times New Roman" w:cs="Times New Roman"/>
          <w:b/>
          <w:bCs/>
          <w:sz w:val="20"/>
          <w:szCs w:val="20"/>
          <w:lang w:bidi="ar-EG"/>
        </w:rPr>
        <w:t>13</w:t>
      </w:r>
      <w:r w:rsidRPr="009D0844">
        <w:rPr>
          <w:rFonts w:ascii="Times New Roman" w:hAnsi="Times New Roman" w:cs="Times New Roman"/>
          <w:b/>
          <w:bCs/>
          <w:sz w:val="20"/>
          <w:szCs w:val="20"/>
          <w:lang w:bidi="ar-EG"/>
        </w:rPr>
        <w:t>)</w:t>
      </w:r>
      <w:r w:rsidRPr="009D0844">
        <w:rPr>
          <w:rFonts w:ascii="Times New Roman" w:hAnsi="Times New Roman" w:cs="Times New Roman"/>
          <w:sz w:val="20"/>
          <w:szCs w:val="20"/>
          <w:lang w:bidi="ar-EG"/>
        </w:rPr>
        <w:t>.</w:t>
      </w:r>
    </w:p>
    <w:p w:rsidR="00281067" w:rsidRPr="009D0844" w:rsidRDefault="00281067" w:rsidP="00F70E70">
      <w:pPr>
        <w:bidi w:val="0"/>
        <w:snapToGrid w:val="0"/>
        <w:spacing w:after="0" w:line="240" w:lineRule="auto"/>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t>Differential renal function</w:t>
      </w:r>
      <w:r w:rsidRPr="009D0844">
        <w:rPr>
          <w:rFonts w:ascii="Times New Roman" w:hAnsi="Times New Roman" w:cs="Times New Roman"/>
          <w:sz w:val="20"/>
          <w:szCs w:val="20"/>
          <w:lang w:bidi="ar-EG"/>
        </w:rPr>
        <w:t>:</w:t>
      </w:r>
    </w:p>
    <w:p w:rsidR="00281067" w:rsidRPr="009D0844" w:rsidRDefault="00281067"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DRF is among the most widely used measures of renal function. The DRF as measured by dynamic renal scintigraphy (DRS) is based on the integration of the tracer curve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over a range of time-points at which the tracer is assumed to be located predominantly in the parenchyma. Because of the limited spatial resolution of DRS studies, fixed time</w:t>
      </w:r>
      <w:r w:rsidR="009D0844" w:rsidRPr="009D0844">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points are used because the exact location of the tracer cannot be confirmed by visual inspection of the images</w:t>
      </w:r>
      <w:r w:rsidR="00F70E70" w:rsidRPr="009D0844">
        <w:rPr>
          <w:rFonts w:ascii="Times New Roman" w:hAnsi="Times New Roman" w:cs="Times New Roman"/>
          <w:sz w:val="20"/>
          <w:szCs w:val="20"/>
          <w:lang w:bidi="ar-EG"/>
        </w:rPr>
        <w:t>. B</w:t>
      </w:r>
      <w:r w:rsidRPr="009D0844">
        <w:rPr>
          <w:rFonts w:ascii="Times New Roman" w:hAnsi="Times New Roman" w:cs="Times New Roman"/>
          <w:sz w:val="20"/>
          <w:szCs w:val="20"/>
          <w:lang w:bidi="ar-EG"/>
        </w:rPr>
        <w:t>ecause DRS measurements are based on projection images of the whole kidney, they measure the activity in the whole kidney and the background. Most techniques developed for measuring the DRF with MRI have attempted to duplicate this approach by combining the area under the time-intensity curve obtained from either a single slice or a few slices, with a separate volume measurement</w:t>
      </w:r>
      <w:r w:rsidR="00F70E70" w:rsidRPr="009D0844">
        <w:rPr>
          <w:rFonts w:ascii="Times New Roman" w:hAnsi="Times New Roman" w:cs="Times New Roman"/>
          <w:sz w:val="20"/>
          <w:szCs w:val="20"/>
          <w:lang w:bidi="ar-EG"/>
        </w:rPr>
        <w:t>. S</w:t>
      </w:r>
      <w:r w:rsidRPr="009D0844">
        <w:rPr>
          <w:rFonts w:ascii="Times New Roman" w:hAnsi="Times New Roman" w:cs="Times New Roman"/>
          <w:sz w:val="20"/>
          <w:szCs w:val="20"/>
          <w:lang w:bidi="ar-EG"/>
        </w:rPr>
        <w:t>ignal intensity versus time curves for each kidney is generated</w:t>
      </w:r>
      <w:r w:rsidR="00922543" w:rsidRPr="009D0844">
        <w:rPr>
          <w:rFonts w:ascii="Times New Roman" w:hAnsi="Times New Roman" w:cs="Times New Roman"/>
          <w:sz w:val="20"/>
          <w:szCs w:val="20"/>
          <w:lang w:bidi="ar-EG"/>
        </w:rPr>
        <w:t>.</w:t>
      </w:r>
      <w:r w:rsidRPr="009D0844">
        <w:rPr>
          <w:rFonts w:ascii="Times New Roman" w:hAnsi="Times New Roman" w:cs="Times New Roman"/>
          <w:sz w:val="20"/>
          <w:szCs w:val="20"/>
          <w:lang w:bidi="ar-EG"/>
        </w:rPr>
        <w:t xml:space="preserve"> Although it is possible to generate separate curves for the cortex and </w:t>
      </w:r>
      <w:r w:rsidRPr="009D0844">
        <w:rPr>
          <w:rFonts w:ascii="Times New Roman" w:hAnsi="Times New Roman" w:cs="Times New Roman"/>
          <w:sz w:val="20"/>
          <w:szCs w:val="20"/>
          <w:lang w:bidi="ar-EG"/>
        </w:rPr>
        <w:lastRenderedPageBreak/>
        <w:t>medulla</w:t>
      </w:r>
      <w:r w:rsidR="00F70E70" w:rsidRPr="009D0844">
        <w:rPr>
          <w:rFonts w:ascii="Times New Roman" w:hAnsi="Times New Roman" w:cs="Times New Roman"/>
          <w:sz w:val="20"/>
          <w:szCs w:val="20"/>
          <w:lang w:bidi="ar-EG"/>
        </w:rPr>
        <w:t>, t</w:t>
      </w:r>
      <w:r w:rsidRPr="009D0844">
        <w:rPr>
          <w:rFonts w:ascii="Times New Roman" w:hAnsi="Times New Roman" w:cs="Times New Roman"/>
          <w:sz w:val="20"/>
          <w:szCs w:val="20"/>
          <w:lang w:bidi="ar-EG"/>
        </w:rPr>
        <w:t>his is currently too time consuming for routine studies. The global curves for each kidney describe the perfusion, concentration, and excretion of the contrast agent over time. The two kidneys are easily compared and contrasted</w:t>
      </w:r>
      <w:r w:rsidR="00F70E70" w:rsidRPr="009D0844">
        <w:rPr>
          <w:rFonts w:ascii="Times New Roman" w:hAnsi="Times New Roman" w:cs="Times New Roman"/>
          <w:sz w:val="20"/>
          <w:szCs w:val="20"/>
          <w:lang w:bidi="ar-EG"/>
        </w:rPr>
        <w:t>, w</w:t>
      </w:r>
      <w:r w:rsidRPr="009D0844">
        <w:rPr>
          <w:rFonts w:ascii="Times New Roman" w:hAnsi="Times New Roman" w:cs="Times New Roman"/>
          <w:sz w:val="20"/>
          <w:szCs w:val="20"/>
          <w:lang w:bidi="ar-EG"/>
        </w:rPr>
        <w:t>hich is especially helpful when one kidney is normal</w:t>
      </w:r>
      <w:r w:rsidR="00F70E70" w:rsidRPr="009D0844">
        <w:rPr>
          <w:rFonts w:ascii="Times New Roman" w:hAnsi="Times New Roman" w:cs="Times New Roman"/>
          <w:sz w:val="20"/>
          <w:szCs w:val="20"/>
          <w:lang w:bidi="ar-EG"/>
        </w:rPr>
        <w:t>. T</w:t>
      </w:r>
      <w:r w:rsidRPr="009D0844">
        <w:rPr>
          <w:rFonts w:ascii="Times New Roman" w:hAnsi="Times New Roman" w:cs="Times New Roman"/>
          <w:sz w:val="20"/>
          <w:szCs w:val="20"/>
          <w:lang w:bidi="ar-EG"/>
        </w:rPr>
        <w:t>he signal versus time curves are converted to relative signal versus time curves by calculating (St-S0)/S0, where S0 is the mean precontrast signal, for each time point. The relative signal has a linear relationship</w:t>
      </w:r>
      <w:r w:rsidR="009D0844" w:rsidRPr="009D0844">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with contrast agent concentration over a limited range of concentrations and compensates for spatial variations in the background signal</w:t>
      </w:r>
      <w:r w:rsidR="00F70E70" w:rsidRPr="009D0844">
        <w:rPr>
          <w:rFonts w:ascii="Times New Roman" w:hAnsi="Times New Roman" w:cs="Times New Roman"/>
          <w:sz w:val="20"/>
          <w:szCs w:val="20"/>
          <w:lang w:bidi="ar-EG"/>
        </w:rPr>
        <w:t>, f</w:t>
      </w:r>
      <w:r w:rsidRPr="009D0844">
        <w:rPr>
          <w:rFonts w:ascii="Times New Roman" w:hAnsi="Times New Roman" w:cs="Times New Roman"/>
          <w:sz w:val="20"/>
          <w:szCs w:val="20"/>
          <w:lang w:bidi="ar-EG"/>
        </w:rPr>
        <w:t>acilitating comparison of the two kidneys</w:t>
      </w:r>
      <w:r w:rsidR="00A22E25" w:rsidRPr="009D0844">
        <w:rPr>
          <w:rFonts w:ascii="Times New Roman" w:hAnsi="Times New Roman" w:cs="Times New Roman"/>
          <w:b/>
          <w:bCs/>
          <w:sz w:val="20"/>
          <w:szCs w:val="20"/>
          <w:lang w:bidi="ar-EG"/>
        </w:rPr>
        <w:t xml:space="preserve"> (13</w:t>
      </w:r>
      <w:r w:rsidRPr="009D0844">
        <w:rPr>
          <w:rFonts w:ascii="Times New Roman" w:hAnsi="Times New Roman" w:cs="Times New Roman"/>
          <w:sz w:val="20"/>
          <w:szCs w:val="20"/>
          <w:lang w:bidi="ar-EG"/>
        </w:rPr>
        <w:t>).</w:t>
      </w:r>
    </w:p>
    <w:p w:rsidR="007569A5" w:rsidRPr="009D0844" w:rsidRDefault="007569A5" w:rsidP="00F70E70">
      <w:pPr>
        <w:bidi w:val="0"/>
        <w:snapToGrid w:val="0"/>
        <w:spacing w:after="0" w:line="240" w:lineRule="auto"/>
        <w:jc w:val="both"/>
        <w:rPr>
          <w:rFonts w:ascii="Times New Roman" w:hAnsi="Times New Roman" w:cs="Times New Roman"/>
          <w:b/>
          <w:bCs/>
          <w:sz w:val="20"/>
          <w:szCs w:val="20"/>
          <w:lang w:bidi="ar-EG"/>
        </w:rPr>
      </w:pPr>
      <w:r w:rsidRPr="009D0844">
        <w:rPr>
          <w:rFonts w:ascii="Times New Roman" w:hAnsi="Times New Roman" w:cs="Times New Roman"/>
          <w:b/>
          <w:bCs/>
          <w:sz w:val="20"/>
          <w:szCs w:val="20"/>
          <w:lang w:bidi="ar-EG"/>
        </w:rPr>
        <w:t>Role of MR Urography in obstructive uropathy using MR in pediatric patients:</w:t>
      </w:r>
    </w:p>
    <w:p w:rsidR="007569A5" w:rsidRPr="009D0844" w:rsidRDefault="007569A5"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 xml:space="preserve">MRI is particularly suited to urological imaging, because of its excellent delineation of water/urine-containing structures. There has been great expectation that dynamic contrast enhanced MRI would be able to substitute to both renal ultrasonography and scintigraphy. Indeed, MRI has the ability to provide very detailed anatomical description combined with a functional evaluation and identifying other pathology that could </w:t>
      </w:r>
      <w:r w:rsidR="00A22E25" w:rsidRPr="009D0844">
        <w:rPr>
          <w:rFonts w:ascii="Times New Roman" w:hAnsi="Times New Roman" w:cs="Times New Roman"/>
          <w:sz w:val="20"/>
          <w:szCs w:val="20"/>
          <w:lang w:bidi="ar-EG"/>
        </w:rPr>
        <w:t>influence prognosi</w:t>
      </w:r>
      <w:r w:rsidR="00922543" w:rsidRPr="009D0844">
        <w:rPr>
          <w:rFonts w:ascii="Times New Roman" w:hAnsi="Times New Roman" w:cs="Times New Roman"/>
          <w:sz w:val="20"/>
          <w:szCs w:val="20"/>
          <w:lang w:bidi="ar-EG"/>
        </w:rPr>
        <w:t>s (</w:t>
      </w:r>
      <w:r w:rsidR="00A22E25" w:rsidRPr="009D0844">
        <w:rPr>
          <w:rFonts w:ascii="Times New Roman" w:hAnsi="Times New Roman" w:cs="Times New Roman"/>
          <w:sz w:val="20"/>
          <w:szCs w:val="20"/>
          <w:lang w:bidi="ar-EG"/>
        </w:rPr>
        <w:t>14</w:t>
      </w:r>
      <w:r w:rsidRPr="009D0844">
        <w:rPr>
          <w:rFonts w:ascii="Times New Roman" w:hAnsi="Times New Roman" w:cs="Times New Roman"/>
          <w:sz w:val="20"/>
          <w:szCs w:val="20"/>
          <w:lang w:bidi="ar-EG"/>
        </w:rPr>
        <w:t>).</w:t>
      </w:r>
    </w:p>
    <w:p w:rsidR="007569A5" w:rsidRPr="009D0844" w:rsidRDefault="007569A5"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The most common indication for MR urography has been the evaluation of hydronephrosis, especially in infants and young children. In the evaluation of hydronephrotic systems with MR urography, we analyze both anatomic and functional information to determine whether obstruction is present, to evaluate its severity, and to identify its location and, if possible, its cause. The anatomic information includes grading the hydronephrosis, identification of transition in caliber, evaluation of</w:t>
      </w:r>
      <w:r w:rsidR="00A22E25" w:rsidRPr="009D0844">
        <w:rPr>
          <w:rFonts w:ascii="Times New Roman" w:hAnsi="Times New Roman" w:cs="Times New Roman"/>
          <w:sz w:val="20"/>
          <w:szCs w:val="20"/>
          <w:lang w:bidi="ar-EG"/>
        </w:rPr>
        <w:t xml:space="preserve"> underlying causes (14</w:t>
      </w:r>
      <w:r w:rsidRPr="009D0844">
        <w:rPr>
          <w:rFonts w:ascii="Times New Roman" w:hAnsi="Times New Roman" w:cs="Times New Roman"/>
          <w:sz w:val="20"/>
          <w:szCs w:val="20"/>
          <w:lang w:bidi="ar-EG"/>
        </w:rPr>
        <w:t xml:space="preserve">). </w:t>
      </w:r>
    </w:p>
    <w:p w:rsidR="00922543" w:rsidRPr="009D0844" w:rsidRDefault="00E11CDE" w:rsidP="009D0844">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MR urography was used to evaluate hydronephrosis especially in UPJ obstruction by calculating the RTT. If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the transit time is less than 245 seconds, the system is considered nonobstructive. If the RTT is greater than 490 seconds, the system is probably obstructed. RTT times between 245 seconds and 490 seconds are considered equivocal and are managed conservatively with close follow-up to ensure that renal function is stable. The calyceal transit time is usually symmetric and is used as an indicator of hemodynamic and pathophysiologic changes in the renal parenchyma itself. The calyceal transit time is determined both by the GFR and the tubular reabsorption of urine. Delayed calyceal transit is usually seen in the setting of acute-on-chronic obstruction and occasionally with renal artery stenosis. Rapid calyceal transit times may be the result of glomerular hyperfiltration (pressure effect) or impaired concentration within the tubules (volume effect) (13).</w:t>
      </w:r>
    </w:p>
    <w:p w:rsidR="00922543" w:rsidRPr="009D0844" w:rsidRDefault="00922543" w:rsidP="00F70E70">
      <w:pPr>
        <w:numPr>
          <w:ilvl w:val="0"/>
          <w:numId w:val="10"/>
        </w:numPr>
        <w:bidi w:val="0"/>
        <w:snapToGrid w:val="0"/>
        <w:spacing w:after="0" w:line="240" w:lineRule="auto"/>
        <w:ind w:left="0" w:firstLine="425"/>
        <w:jc w:val="both"/>
        <w:rPr>
          <w:rFonts w:ascii="Times New Roman" w:hAnsi="Times New Roman" w:cs="Times New Roman"/>
          <w:sz w:val="20"/>
          <w:szCs w:val="20"/>
          <w:lang w:bidi="ar-EG"/>
        </w:rPr>
        <w:sectPr w:rsidR="00922543" w:rsidRPr="009D0844" w:rsidSect="00F70E70">
          <w:headerReference w:type="default" r:id="rId20"/>
          <w:type w:val="continuous"/>
          <w:pgSz w:w="12242" w:h="15842" w:code="1"/>
          <w:pgMar w:top="1440" w:right="1440" w:bottom="1440" w:left="1440" w:header="720" w:footer="720" w:gutter="0"/>
          <w:cols w:num="2" w:space="550"/>
          <w:docGrid w:linePitch="360"/>
        </w:sectPr>
      </w:pPr>
    </w:p>
    <w:p w:rsidR="00E11CDE" w:rsidRPr="009D0844" w:rsidRDefault="007569A5" w:rsidP="00F70E70">
      <w:pPr>
        <w:bidi w:val="0"/>
        <w:snapToGrid w:val="0"/>
        <w:spacing w:after="0" w:line="240" w:lineRule="auto"/>
        <w:jc w:val="center"/>
        <w:rPr>
          <w:rFonts w:ascii="Times New Roman" w:hAnsi="Times New Roman" w:cs="Times New Roman"/>
          <w:sz w:val="20"/>
          <w:szCs w:val="20"/>
          <w:lang w:bidi="ar-EG"/>
        </w:rPr>
      </w:pPr>
      <w:r w:rsidRPr="009D0844">
        <w:rPr>
          <w:rFonts w:ascii="Times New Roman" w:hAnsi="Times New Roman" w:cs="Times New Roman"/>
          <w:noProof/>
          <w:sz w:val="20"/>
          <w:szCs w:val="20"/>
          <w:lang w:eastAsia="zh-CN"/>
        </w:rPr>
        <w:lastRenderedPageBreak/>
        <w:drawing>
          <wp:inline distT="0" distB="0" distL="0" distR="0">
            <wp:extent cx="4755422" cy="3021495"/>
            <wp:effectExtent l="19050" t="0" r="7078"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3199" cy="3020083"/>
                    </a:xfrm>
                    <a:prstGeom prst="rect">
                      <a:avLst/>
                    </a:prstGeom>
                    <a:noFill/>
                    <a:ln>
                      <a:noFill/>
                    </a:ln>
                  </pic:spPr>
                </pic:pic>
              </a:graphicData>
            </a:graphic>
          </wp:inline>
        </w:drawing>
      </w:r>
    </w:p>
    <w:p w:rsidR="00E11CDE" w:rsidRPr="009D0844" w:rsidRDefault="00F6062D" w:rsidP="00F70E70">
      <w:pPr>
        <w:bidi w:val="0"/>
        <w:snapToGrid w:val="0"/>
        <w:spacing w:after="0" w:line="240" w:lineRule="auto"/>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Fig</w:t>
      </w:r>
      <w:r w:rsidR="009D0844" w:rsidRPr="009D0844">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2:</w:t>
      </w:r>
      <w:r w:rsidR="00922543" w:rsidRPr="009D0844">
        <w:rPr>
          <w:rFonts w:ascii="Times New Roman" w:hAnsi="Times New Roman" w:cs="Times New Roman"/>
          <w:sz w:val="20"/>
          <w:szCs w:val="20"/>
          <w:lang w:bidi="ar-EG"/>
        </w:rPr>
        <w:t xml:space="preserve"> </w:t>
      </w:r>
      <w:r w:rsidR="007569A5" w:rsidRPr="009D0844">
        <w:rPr>
          <w:rFonts w:ascii="Times New Roman" w:hAnsi="Times New Roman" w:cs="Times New Roman"/>
          <w:sz w:val="20"/>
          <w:szCs w:val="20"/>
          <w:lang w:bidi="ar-EG"/>
        </w:rPr>
        <w:t xml:space="preserve">10-day-old boy who had unclear urinary tract anatomic features and severe </w:t>
      </w:r>
      <w:r w:rsidR="00E11CDE" w:rsidRPr="009D0844">
        <w:rPr>
          <w:rFonts w:ascii="Times New Roman" w:hAnsi="Times New Roman" w:cs="Times New Roman"/>
          <w:sz w:val="20"/>
          <w:szCs w:val="20"/>
          <w:lang w:bidi="ar-EG"/>
        </w:rPr>
        <w:t>bilateral hydroureteronephrosis at US</w:t>
      </w:r>
      <w:r w:rsidR="007569A5" w:rsidRPr="009D0844">
        <w:rPr>
          <w:rFonts w:ascii="Times New Roman" w:hAnsi="Times New Roman" w:cs="Times New Roman"/>
          <w:sz w:val="20"/>
          <w:szCs w:val="20"/>
          <w:lang w:bidi="ar-EG"/>
        </w:rPr>
        <w:t xml:space="preserve"> Static MRU was </w:t>
      </w:r>
      <w:r w:rsidR="00E11CDE" w:rsidRPr="009D0844">
        <w:rPr>
          <w:rFonts w:ascii="Times New Roman" w:hAnsi="Times New Roman" w:cs="Times New Roman"/>
          <w:sz w:val="20"/>
          <w:szCs w:val="20"/>
          <w:lang w:bidi="ar-EG"/>
        </w:rPr>
        <w:t>done,</w:t>
      </w:r>
      <w:r w:rsidR="00922543" w:rsidRPr="009D0844">
        <w:rPr>
          <w:rFonts w:ascii="Times New Roman" w:hAnsi="Times New Roman" w:cs="Times New Roman"/>
          <w:sz w:val="20"/>
          <w:szCs w:val="20"/>
          <w:lang w:bidi="ar-EG"/>
        </w:rPr>
        <w:t xml:space="preserve"> </w:t>
      </w:r>
      <w:r w:rsidR="007569A5" w:rsidRPr="009D0844">
        <w:rPr>
          <w:rFonts w:ascii="Times New Roman" w:hAnsi="Times New Roman" w:cs="Times New Roman"/>
          <w:sz w:val="20"/>
          <w:szCs w:val="20"/>
          <w:lang w:bidi="ar-EG"/>
        </w:rPr>
        <w:t>gadolinium-based contrast material was not used because of acute renal failure.</w:t>
      </w:r>
      <w:r w:rsidR="00922543" w:rsidRPr="009D0844">
        <w:rPr>
          <w:rFonts w:ascii="Times New Roman" w:hAnsi="Times New Roman" w:cs="Times New Roman"/>
          <w:sz w:val="20"/>
          <w:szCs w:val="20"/>
          <w:lang w:bidi="ar-EG"/>
        </w:rPr>
        <w:t xml:space="preserve"> </w:t>
      </w:r>
      <w:r w:rsidR="007569A5" w:rsidRPr="009D0844">
        <w:rPr>
          <w:rFonts w:ascii="Times New Roman" w:hAnsi="Times New Roman" w:cs="Times New Roman"/>
          <w:sz w:val="20"/>
          <w:szCs w:val="20"/>
          <w:lang w:bidi="ar-EG"/>
        </w:rPr>
        <w:t>Cutaneous pyelostomy was performed to re</w:t>
      </w:r>
      <w:r w:rsidR="007569A5" w:rsidRPr="009D0844">
        <w:rPr>
          <w:rFonts w:ascii="Times New Roman" w:hAnsi="Times New Roman" w:cs="Times New Roman"/>
          <w:sz w:val="20"/>
          <w:szCs w:val="20"/>
          <w:lang w:bidi="ar-EG"/>
        </w:rPr>
        <w:softHyphen/>
        <w:t>lieve the urinary tract obstruction and preserve renal function.</w:t>
      </w:r>
      <w:r w:rsidR="00922543" w:rsidRPr="009D0844">
        <w:rPr>
          <w:rFonts w:ascii="Times New Roman" w:hAnsi="Times New Roman" w:cs="Times New Roman"/>
          <w:sz w:val="20"/>
          <w:szCs w:val="20"/>
          <w:lang w:bidi="ar-EG"/>
        </w:rPr>
        <w:t xml:space="preserve"> </w:t>
      </w:r>
      <w:r w:rsidR="007569A5" w:rsidRPr="009D0844">
        <w:rPr>
          <w:rFonts w:ascii="Times New Roman" w:hAnsi="Times New Roman" w:cs="Times New Roman"/>
          <w:b/>
          <w:bCs/>
          <w:sz w:val="20"/>
          <w:szCs w:val="20"/>
          <w:lang w:bidi="ar-EG"/>
        </w:rPr>
        <w:t xml:space="preserve">(a) </w:t>
      </w:r>
      <w:r w:rsidR="007569A5" w:rsidRPr="009D0844">
        <w:rPr>
          <w:rFonts w:ascii="Times New Roman" w:hAnsi="Times New Roman" w:cs="Times New Roman"/>
          <w:sz w:val="20"/>
          <w:szCs w:val="20"/>
          <w:lang w:bidi="ar-EG"/>
        </w:rPr>
        <w:t>Coronal 3D T2-weighted FSE MR image shows severe left hydroureteronephrosis (</w:t>
      </w:r>
      <w:r w:rsidR="007569A5" w:rsidRPr="009D0844">
        <w:rPr>
          <w:rFonts w:ascii="Times New Roman" w:hAnsi="Times New Roman" w:cs="Times New Roman"/>
          <w:b/>
          <w:bCs/>
          <w:sz w:val="20"/>
          <w:szCs w:val="20"/>
          <w:lang w:bidi="ar-EG"/>
        </w:rPr>
        <w:t>*</w:t>
      </w:r>
      <w:r w:rsidR="007569A5" w:rsidRPr="009D0844">
        <w:rPr>
          <w:rFonts w:ascii="Times New Roman" w:hAnsi="Times New Roman" w:cs="Times New Roman"/>
          <w:sz w:val="20"/>
          <w:szCs w:val="20"/>
          <w:lang w:bidi="ar-EG"/>
        </w:rPr>
        <w:t xml:space="preserve">). </w:t>
      </w:r>
      <w:r w:rsidR="007569A5" w:rsidRPr="009D0844">
        <w:rPr>
          <w:rFonts w:ascii="Times New Roman" w:hAnsi="Times New Roman" w:cs="Times New Roman"/>
          <w:b/>
          <w:bCs/>
          <w:sz w:val="20"/>
          <w:szCs w:val="20"/>
          <w:lang w:bidi="ar-EG"/>
        </w:rPr>
        <w:t xml:space="preserve">(b) </w:t>
      </w:r>
      <w:r w:rsidR="007569A5" w:rsidRPr="009D0844">
        <w:rPr>
          <w:rFonts w:ascii="Times New Roman" w:hAnsi="Times New Roman" w:cs="Times New Roman"/>
          <w:sz w:val="20"/>
          <w:szCs w:val="20"/>
          <w:lang w:bidi="ar-EG"/>
        </w:rPr>
        <w:t>Volume-rendered 3D T2-weighted FSE MR image (posterior view) shows a du</w:t>
      </w:r>
      <w:r w:rsidR="007569A5" w:rsidRPr="009D0844">
        <w:rPr>
          <w:rFonts w:ascii="Times New Roman" w:hAnsi="Times New Roman" w:cs="Times New Roman"/>
          <w:sz w:val="20"/>
          <w:szCs w:val="20"/>
          <w:lang w:bidi="ar-EG"/>
        </w:rPr>
        <w:softHyphen/>
        <w:t>plicated left upper urinary tract with severe lower moiety ureteropelvic junction narrowing (black arrow) and severe narrowing of the distal ureters (white arrows).</w:t>
      </w:r>
      <w:r w:rsidR="00922543" w:rsidRPr="009D0844">
        <w:rPr>
          <w:rFonts w:ascii="Times New Roman" w:hAnsi="Times New Roman" w:cs="Times New Roman"/>
          <w:sz w:val="20"/>
          <w:szCs w:val="20"/>
          <w:lang w:bidi="ar-EG"/>
        </w:rPr>
        <w:t xml:space="preserve"> </w:t>
      </w:r>
    </w:p>
    <w:p w:rsidR="00E11CDE" w:rsidRPr="009D0844" w:rsidRDefault="00E11CDE" w:rsidP="00F70E70">
      <w:pPr>
        <w:bidi w:val="0"/>
        <w:snapToGrid w:val="0"/>
        <w:spacing w:after="0" w:line="240" w:lineRule="auto"/>
        <w:ind w:firstLine="425"/>
        <w:jc w:val="both"/>
        <w:rPr>
          <w:rFonts w:ascii="Times New Roman" w:hAnsi="Times New Roman" w:cs="Times New Roman"/>
          <w:sz w:val="20"/>
          <w:szCs w:val="20"/>
          <w:lang w:bidi="ar-EG"/>
        </w:rPr>
      </w:pPr>
    </w:p>
    <w:p w:rsidR="001824C3" w:rsidRPr="009D0844" w:rsidRDefault="00F6062D" w:rsidP="00F70E70">
      <w:pPr>
        <w:bidi w:val="0"/>
        <w:snapToGrid w:val="0"/>
        <w:spacing w:after="0" w:line="240" w:lineRule="auto"/>
        <w:jc w:val="center"/>
        <w:rPr>
          <w:rFonts w:ascii="Times New Roman" w:hAnsi="Times New Roman" w:cs="Times New Roman"/>
          <w:b/>
          <w:bCs/>
          <w:sz w:val="20"/>
          <w:szCs w:val="20"/>
          <w:lang w:bidi="ar-EG"/>
        </w:rPr>
      </w:pPr>
      <w:r w:rsidRPr="009D0844">
        <w:rPr>
          <w:rFonts w:ascii="Times New Roman" w:hAnsi="Times New Roman" w:cs="Times New Roman"/>
          <w:noProof/>
          <w:sz w:val="20"/>
          <w:szCs w:val="20"/>
          <w:lang w:eastAsia="zh-CN"/>
        </w:rPr>
        <w:drawing>
          <wp:inline distT="0" distB="0" distL="0" distR="0">
            <wp:extent cx="5754757" cy="2743200"/>
            <wp:effectExtent l="19050" t="0" r="0" b="0"/>
            <wp:docPr id="2" name="صورة 2" descr="Ashampoo_Snap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shampoo_Snap_201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802" cy="2745605"/>
                    </a:xfrm>
                    <a:prstGeom prst="rect">
                      <a:avLst/>
                    </a:prstGeom>
                    <a:noFill/>
                    <a:ln>
                      <a:noFill/>
                    </a:ln>
                  </pic:spPr>
                </pic:pic>
              </a:graphicData>
            </a:graphic>
          </wp:inline>
        </w:drawing>
      </w:r>
    </w:p>
    <w:p w:rsidR="00F6062D" w:rsidRPr="009D0844" w:rsidRDefault="00F6062D" w:rsidP="00F70E70">
      <w:pPr>
        <w:bidi w:val="0"/>
        <w:snapToGrid w:val="0"/>
        <w:spacing w:after="0" w:line="240" w:lineRule="auto"/>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t>Fig3:</w:t>
      </w:r>
      <w:r w:rsidRPr="009D0844">
        <w:rPr>
          <w:rFonts w:ascii="Times New Roman" w:hAnsi="Times New Roman" w:cs="Times New Roman"/>
          <w:sz w:val="20"/>
          <w:szCs w:val="20"/>
          <w:lang w:bidi="ar-EG"/>
        </w:rPr>
        <w:t xml:space="preserve"> Functional evaluation for 7-week-old boy shown in</w:t>
      </w:r>
      <w:r w:rsidR="00922543" w:rsidRPr="009D0844">
        <w:rPr>
          <w:rFonts w:ascii="Times New Roman" w:hAnsi="Times New Roman" w:cs="Times New Roman"/>
          <w:sz w:val="20"/>
          <w:szCs w:val="20"/>
          <w:lang w:bidi="ar-EG"/>
        </w:rPr>
        <w:t>:</w:t>
      </w:r>
      <w:r w:rsidR="00F70E70" w:rsidRPr="009D0844">
        <w:rPr>
          <w:rFonts w:ascii="Times New Roman" w:hAnsi="Times New Roman" w:cs="Times New Roman" w:hint="eastAsia"/>
          <w:sz w:val="20"/>
          <w:szCs w:val="20"/>
          <w:lang w:eastAsia="zh-CN" w:bidi="ar-EG"/>
        </w:rPr>
        <w:t xml:space="preserve"> </w:t>
      </w:r>
      <w:r w:rsidR="00E11CDE" w:rsidRPr="009D0844">
        <w:rPr>
          <w:rFonts w:ascii="Times New Roman" w:hAnsi="Times New Roman" w:cs="Times New Roman"/>
          <w:sz w:val="20"/>
          <w:szCs w:val="20"/>
          <w:lang w:bidi="ar-EG"/>
        </w:rPr>
        <w:t>(A</w:t>
      </w:r>
      <w:r w:rsidR="00F70E70" w:rsidRPr="009D0844">
        <w:rPr>
          <w:rFonts w:ascii="Times New Roman" w:hAnsi="Times New Roman" w:cs="Times New Roman"/>
          <w:sz w:val="20"/>
          <w:szCs w:val="20"/>
          <w:lang w:bidi="ar-EG"/>
        </w:rPr>
        <w:t>) R</w:t>
      </w:r>
      <w:r w:rsidRPr="009D0844">
        <w:rPr>
          <w:rFonts w:ascii="Times New Roman" w:hAnsi="Times New Roman" w:cs="Times New Roman"/>
          <w:sz w:val="20"/>
          <w:szCs w:val="20"/>
          <w:lang w:bidi="ar-EG"/>
        </w:rPr>
        <w:t>elative signal intensity versus time curve showing curves for the aorta and both kidneys. Note the symmetric parenchymal curves with equivalent perfusion</w:t>
      </w:r>
      <w:r w:rsidR="00F70E70" w:rsidRPr="009D0844">
        <w:rPr>
          <w:rFonts w:ascii="Times New Roman" w:hAnsi="Times New Roman" w:cs="Times New Roman"/>
          <w:sz w:val="20"/>
          <w:szCs w:val="20"/>
          <w:lang w:bidi="ar-EG"/>
        </w:rPr>
        <w:t>, c</w:t>
      </w:r>
      <w:r w:rsidRPr="009D0844">
        <w:rPr>
          <w:rFonts w:ascii="Times New Roman" w:hAnsi="Times New Roman" w:cs="Times New Roman"/>
          <w:sz w:val="20"/>
          <w:szCs w:val="20"/>
          <w:lang w:bidi="ar-EG"/>
        </w:rPr>
        <w:t>oncentration, and excretion of contrast agent. (B) The Patlak plot is used as an index of the individual kidney GFR. The slope of each plot reflects the GFR of each kidney (6.8 mL/min on left and 6.7 mL/min on right). The y intercept represents the fractional blood volume of each kidney. The body surface area corrected Patlak (BSA Patlak) is 92 mL/min. The Patlak DRF is calculated at 50:50.</w:t>
      </w:r>
    </w:p>
    <w:p w:rsidR="00922543" w:rsidRDefault="00922543" w:rsidP="00F70E70">
      <w:pPr>
        <w:bidi w:val="0"/>
        <w:snapToGrid w:val="0"/>
        <w:spacing w:after="0" w:line="240" w:lineRule="auto"/>
        <w:ind w:firstLine="425"/>
        <w:jc w:val="both"/>
        <w:rPr>
          <w:rFonts w:ascii="Times New Roman" w:hAnsi="Times New Roman" w:cs="Times New Roman"/>
          <w:sz w:val="20"/>
          <w:szCs w:val="20"/>
          <w:lang w:eastAsia="zh-CN" w:bidi="ar-EG"/>
        </w:rPr>
      </w:pPr>
    </w:p>
    <w:p w:rsidR="009D0844" w:rsidRPr="009D0844" w:rsidRDefault="009D0844" w:rsidP="009D0844">
      <w:pPr>
        <w:bidi w:val="0"/>
        <w:snapToGrid w:val="0"/>
        <w:spacing w:after="0" w:line="240" w:lineRule="auto"/>
        <w:ind w:firstLine="425"/>
        <w:jc w:val="both"/>
        <w:rPr>
          <w:rFonts w:ascii="Times New Roman" w:hAnsi="Times New Roman" w:cs="Times New Roman"/>
          <w:sz w:val="20"/>
          <w:szCs w:val="20"/>
          <w:lang w:eastAsia="zh-CN" w:bidi="ar-EG"/>
        </w:rPr>
        <w:sectPr w:rsidR="009D0844" w:rsidRPr="009D0844" w:rsidSect="00922543">
          <w:headerReference w:type="default" r:id="rId23"/>
          <w:type w:val="continuous"/>
          <w:pgSz w:w="12242" w:h="15842" w:code="1"/>
          <w:pgMar w:top="1440" w:right="1440" w:bottom="1440" w:left="1440" w:header="720" w:footer="720" w:gutter="0"/>
          <w:cols w:space="708"/>
          <w:bidi/>
          <w:docGrid w:linePitch="360"/>
        </w:sectPr>
      </w:pPr>
    </w:p>
    <w:p w:rsidR="007569A5" w:rsidRPr="009D0844" w:rsidRDefault="007569A5"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lastRenderedPageBreak/>
        <w:t xml:space="preserve">Recently By evaluating the changes in signal intensity in the renal parenchyma following contrast </w:t>
      </w:r>
      <w:r w:rsidRPr="009D0844">
        <w:rPr>
          <w:rFonts w:ascii="Times New Roman" w:hAnsi="Times New Roman" w:cs="Times New Roman"/>
          <w:sz w:val="20"/>
          <w:szCs w:val="20"/>
          <w:lang w:bidi="ar-EG"/>
        </w:rPr>
        <w:lastRenderedPageBreak/>
        <w:t>administration, the hydronephrotic systems are classified as compensated or decompensate</w:t>
      </w:r>
      <w:r w:rsidR="00F70E70" w:rsidRPr="009D0844">
        <w:rPr>
          <w:rFonts w:ascii="Times New Roman" w:hAnsi="Times New Roman" w:cs="Times New Roman"/>
          <w:sz w:val="20"/>
          <w:szCs w:val="20"/>
          <w:lang w:bidi="ar-EG"/>
        </w:rPr>
        <w:t>. I</w:t>
      </w:r>
      <w:r w:rsidRPr="009D0844">
        <w:rPr>
          <w:rFonts w:ascii="Times New Roman" w:hAnsi="Times New Roman" w:cs="Times New Roman"/>
          <w:sz w:val="20"/>
          <w:szCs w:val="20"/>
          <w:lang w:bidi="ar-EG"/>
        </w:rPr>
        <w:t xml:space="preserve">f there </w:t>
      </w:r>
      <w:r w:rsidRPr="009D0844">
        <w:rPr>
          <w:rFonts w:ascii="Times New Roman" w:hAnsi="Times New Roman" w:cs="Times New Roman"/>
          <w:sz w:val="20"/>
          <w:szCs w:val="20"/>
          <w:lang w:bidi="ar-EG"/>
        </w:rPr>
        <w:lastRenderedPageBreak/>
        <w:t>are symmetric changes in signal intensity of the nephrogram, we classify it as a compensated hydronephrotic system: the fluid challenge is accommodated without increasing the pressure in the pelvicalyceal system. However, when the signal intensity changes are asymmetric they most often indicate acute on chronic obstruction: the fluid challenge has exceeded the capacity for renal drainage and the pressure in the collecting system rises. These are classified as decompensated hydronephrotic systems. Signs associated with decompensation include parenchymal edema on T2-W images, delayed CTT, a delayed and increasingly dense nep</w:t>
      </w:r>
      <w:r w:rsidR="00A22E25" w:rsidRPr="009D0844">
        <w:rPr>
          <w:rFonts w:ascii="Times New Roman" w:hAnsi="Times New Roman" w:cs="Times New Roman"/>
          <w:sz w:val="20"/>
          <w:szCs w:val="20"/>
          <w:lang w:bidi="ar-EG"/>
        </w:rPr>
        <w:t>hrogram) (13</w:t>
      </w:r>
      <w:r w:rsidRPr="009D0844">
        <w:rPr>
          <w:rFonts w:ascii="Times New Roman" w:hAnsi="Times New Roman" w:cs="Times New Roman"/>
          <w:sz w:val="20"/>
          <w:szCs w:val="20"/>
          <w:lang w:bidi="ar-EG"/>
        </w:rPr>
        <w:t>).</w:t>
      </w:r>
    </w:p>
    <w:p w:rsidR="00E11CDE" w:rsidRPr="009D0844" w:rsidRDefault="007569A5"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With MR urography, signs to suggest underlying uropathy and permanent damage on the T2-W images include architectural disorganization with loss of the corticomedullary differentiation, small subcortical cysts and low cortical T2 signal intensity. With MR urography, however, a kidney contributing 30% of total renal GFR may simply be a decompensated system with normal renal parenchyma or it may be severely uropathic with little chance for return of function. Identification of obstructive uropathy has prognostic implications in that these changes seem to be permanent and that functional improvement is unlikely if surgery is perform</w:t>
      </w:r>
      <w:r w:rsidR="00A22E25" w:rsidRPr="009D0844">
        <w:rPr>
          <w:rFonts w:ascii="Times New Roman" w:hAnsi="Times New Roman" w:cs="Times New Roman"/>
          <w:sz w:val="20"/>
          <w:szCs w:val="20"/>
          <w:lang w:bidi="ar-EG"/>
        </w:rPr>
        <w:t>ed (13</w:t>
      </w:r>
      <w:r w:rsidRPr="009D0844">
        <w:rPr>
          <w:rFonts w:ascii="Times New Roman" w:hAnsi="Times New Roman" w:cs="Times New Roman"/>
          <w:sz w:val="20"/>
          <w:szCs w:val="20"/>
          <w:lang w:bidi="ar-EG"/>
        </w:rPr>
        <w:t xml:space="preserve">). </w:t>
      </w:r>
    </w:p>
    <w:p w:rsidR="00687DB0" w:rsidRPr="009D0844" w:rsidRDefault="007569A5" w:rsidP="00F70E70">
      <w:pPr>
        <w:bidi w:val="0"/>
        <w:snapToGrid w:val="0"/>
        <w:spacing w:after="0" w:line="240" w:lineRule="auto"/>
        <w:ind w:firstLine="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The distal ureteric anatomy is also well demonstrated with MR urography.48 Ectopic ureteric insertion either in single systems or in combination with duplex systems can usually be obtained on the delayed postcontrast images or on the T2-weighted images in markedly dilated or poorly functioning system. The diagnosis of primary megaureter is made when the ureter measures more than 7 mm in diameter and the ureteric insertion into the bladder is normally located. The differentiation of obstructed from nonobstructed</w:t>
      </w:r>
      <w:r w:rsidR="009D0844" w:rsidRPr="009D0844">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megaureter is arbitrarily made on the basis of RTTs because most cases are followed conservatively. Most cases of megaureter appear as compensated hydronephrosis and with follow-up studies there is elongation and lengthening of the ureter with improvement in RTT. MR urography can also demonstrate both simple and ectopic ureteroc</w:t>
      </w:r>
      <w:r w:rsidR="00A22E25" w:rsidRPr="009D0844">
        <w:rPr>
          <w:rFonts w:ascii="Times New Roman" w:hAnsi="Times New Roman" w:cs="Times New Roman"/>
          <w:sz w:val="20"/>
          <w:szCs w:val="20"/>
          <w:lang w:bidi="ar-EG"/>
        </w:rPr>
        <w:t>ele</w:t>
      </w:r>
      <w:r w:rsidR="00922543" w:rsidRPr="009D0844">
        <w:rPr>
          <w:rFonts w:ascii="Times New Roman" w:hAnsi="Times New Roman" w:cs="Times New Roman"/>
          <w:sz w:val="20"/>
          <w:szCs w:val="20"/>
          <w:lang w:bidi="ar-EG"/>
        </w:rPr>
        <w:t>s (</w:t>
      </w:r>
      <w:r w:rsidR="00A22E25" w:rsidRPr="009D0844">
        <w:rPr>
          <w:rFonts w:ascii="Times New Roman" w:hAnsi="Times New Roman" w:cs="Times New Roman"/>
          <w:sz w:val="20"/>
          <w:szCs w:val="20"/>
          <w:lang w:bidi="ar-EG"/>
        </w:rPr>
        <w:t>14</w:t>
      </w:r>
      <w:r w:rsidRPr="009D0844">
        <w:rPr>
          <w:rFonts w:ascii="Times New Roman" w:hAnsi="Times New Roman" w:cs="Times New Roman"/>
          <w:sz w:val="20"/>
          <w:szCs w:val="20"/>
          <w:lang w:bidi="ar-EG"/>
        </w:rPr>
        <w:t>).</w:t>
      </w:r>
    </w:p>
    <w:p w:rsidR="00F70E70" w:rsidRPr="009D0844" w:rsidRDefault="00F70E70" w:rsidP="00F70E70">
      <w:pPr>
        <w:bidi w:val="0"/>
        <w:snapToGrid w:val="0"/>
        <w:spacing w:after="0" w:line="240" w:lineRule="auto"/>
        <w:jc w:val="both"/>
        <w:rPr>
          <w:rFonts w:ascii="Times New Roman" w:hAnsi="Times New Roman" w:cs="Times New Roman"/>
          <w:b/>
          <w:bCs/>
          <w:sz w:val="20"/>
          <w:szCs w:val="20"/>
          <w:lang w:eastAsia="zh-CN" w:bidi="ar-EG"/>
        </w:rPr>
      </w:pPr>
    </w:p>
    <w:p w:rsidR="00E11CDE" w:rsidRPr="009D0844" w:rsidRDefault="00F26F92" w:rsidP="00F70E70">
      <w:pPr>
        <w:bidi w:val="0"/>
        <w:snapToGrid w:val="0"/>
        <w:spacing w:after="0" w:line="240" w:lineRule="auto"/>
        <w:jc w:val="both"/>
        <w:rPr>
          <w:rFonts w:ascii="Times New Roman" w:hAnsi="Times New Roman" w:cs="Times New Roman"/>
          <w:sz w:val="20"/>
          <w:szCs w:val="20"/>
          <w:lang w:bidi="ar-EG"/>
        </w:rPr>
      </w:pPr>
      <w:r w:rsidRPr="009D0844">
        <w:rPr>
          <w:rFonts w:ascii="Times New Roman" w:hAnsi="Times New Roman" w:cs="Times New Roman"/>
          <w:b/>
          <w:bCs/>
          <w:sz w:val="20"/>
          <w:szCs w:val="20"/>
          <w:lang w:bidi="ar-EG"/>
        </w:rPr>
        <w:t>References</w:t>
      </w:r>
      <w:r w:rsidR="00687DB0" w:rsidRPr="009D0844">
        <w:rPr>
          <w:rFonts w:ascii="Times New Roman" w:hAnsi="Times New Roman" w:cs="Times New Roman"/>
          <w:sz w:val="20"/>
          <w:szCs w:val="20"/>
          <w:lang w:bidi="ar-EG"/>
        </w:rPr>
        <w:t xml:space="preserve">: </w:t>
      </w:r>
    </w:p>
    <w:p w:rsidR="00F26F92" w:rsidRPr="009D0844" w:rsidRDefault="00F26F92"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Rose B.D.,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and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Black</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R.M.:</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Manual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Clinical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Problems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in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Nephrology,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Little,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Brown,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Boston,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1988.</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p.</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337–43.</w:t>
      </w:r>
    </w:p>
    <w:p w:rsidR="00F26F92" w:rsidRPr="009D0844" w:rsidRDefault="00F26F92"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Vieweg</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J.,</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Teh</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Freed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K.,</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et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Unenhanced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helical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computerized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tomography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for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the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lastRenderedPageBreak/>
        <w:t>evaluationof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patients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with</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acute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flank</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pain.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J</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Urol1998;</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160(3</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Pt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1):679–84.</w:t>
      </w:r>
    </w:p>
    <w:p w:rsidR="003B7B66" w:rsidRPr="009D0844" w:rsidRDefault="00F26F92"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Shokeir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A.A.,</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El-Diasty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Eassa</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W.,</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et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Diagnosis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noncalcareoushydronephrosis: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role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magnetic</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resonance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urography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and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noncontrast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computed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tomography.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Urology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2004;63(2):225–9.</w:t>
      </w:r>
    </w:p>
    <w:p w:rsidR="00A94C0F" w:rsidRPr="009D0844" w:rsidRDefault="00E11CDE"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Cassart</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M.,</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Massez</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A.,</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Metens</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T.,</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et</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al.</w:t>
      </w:r>
      <w:r w:rsidR="00F70E70" w:rsidRPr="009D0844">
        <w:rPr>
          <w:rFonts w:ascii="Times New Roman" w:hAnsi="Times New Roman" w:cs="Times New Roman"/>
          <w:sz w:val="20"/>
          <w:szCs w:val="20"/>
          <w:lang w:bidi="ar-EG"/>
        </w:rPr>
        <w:t>: C</w:t>
      </w:r>
      <w:r w:rsidR="00F26F92" w:rsidRPr="009D0844">
        <w:rPr>
          <w:rFonts w:ascii="Times New Roman" w:hAnsi="Times New Roman" w:cs="Times New Roman"/>
          <w:sz w:val="20"/>
          <w:szCs w:val="20"/>
          <w:lang w:bidi="ar-EG"/>
        </w:rPr>
        <w:t>omplementary</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Role</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of</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MRI</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After</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Sonography</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i</w:t>
      </w:r>
      <w:r w:rsidR="00F70E70" w:rsidRPr="009D0844">
        <w:rPr>
          <w:rFonts w:ascii="Times New Roman" w:hAnsi="Times New Roman" w:cs="Times New Roman"/>
          <w:sz w:val="20"/>
          <w:szCs w:val="20"/>
          <w:lang w:bidi="ar-EG"/>
        </w:rPr>
        <w:t>n A</w:t>
      </w:r>
      <w:r w:rsidR="00F26F92" w:rsidRPr="009D0844">
        <w:rPr>
          <w:rFonts w:ascii="Times New Roman" w:hAnsi="Times New Roman" w:cs="Times New Roman"/>
          <w:sz w:val="20"/>
          <w:szCs w:val="20"/>
          <w:lang w:bidi="ar-EG"/>
        </w:rPr>
        <w:t>ssessing</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Bilateral</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Urinary</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Tract</w:t>
      </w:r>
      <w:r w:rsidR="00922543" w:rsidRPr="009D0844">
        <w:rPr>
          <w:rFonts w:ascii="Times New Roman" w:hAnsi="Times New Roman" w:cs="Times New Roman"/>
          <w:sz w:val="20"/>
          <w:szCs w:val="20"/>
          <w:lang w:bidi="ar-EG"/>
        </w:rPr>
        <w:t xml:space="preserve"> </w:t>
      </w:r>
      <w:r w:rsidR="00F26F92" w:rsidRPr="009D0844">
        <w:rPr>
          <w:rFonts w:ascii="Times New Roman" w:hAnsi="Times New Roman" w:cs="Times New Roman"/>
          <w:sz w:val="20"/>
          <w:szCs w:val="20"/>
          <w:lang w:bidi="ar-EG"/>
        </w:rPr>
        <w:t>A</w:t>
      </w:r>
      <w:r w:rsidR="00A94C0F" w:rsidRPr="009D0844">
        <w:rPr>
          <w:rFonts w:ascii="Times New Roman" w:hAnsi="Times New Roman" w:cs="Times New Roman"/>
          <w:sz w:val="20"/>
          <w:szCs w:val="20"/>
          <w:lang w:bidi="ar-EG"/>
        </w:rPr>
        <w:t>nomalies</w:t>
      </w:r>
      <w:r w:rsidR="00922543" w:rsidRPr="009D0844">
        <w:rPr>
          <w:rFonts w:ascii="Times New Roman" w:hAnsi="Times New Roman" w:cs="Times New Roman"/>
          <w:sz w:val="20"/>
          <w:szCs w:val="20"/>
          <w:lang w:bidi="ar-EG"/>
        </w:rPr>
        <w:t xml:space="preserve"> </w:t>
      </w:r>
      <w:r w:rsidR="00A94C0F" w:rsidRPr="009D0844">
        <w:rPr>
          <w:rFonts w:ascii="Times New Roman" w:hAnsi="Times New Roman" w:cs="Times New Roman"/>
          <w:sz w:val="20"/>
          <w:szCs w:val="20"/>
          <w:lang w:bidi="ar-EG"/>
        </w:rPr>
        <w:t>in</w:t>
      </w:r>
      <w:r w:rsidR="00922543" w:rsidRPr="009D0844">
        <w:rPr>
          <w:rFonts w:ascii="Times New Roman" w:hAnsi="Times New Roman" w:cs="Times New Roman"/>
          <w:sz w:val="20"/>
          <w:szCs w:val="20"/>
          <w:lang w:bidi="ar-EG"/>
        </w:rPr>
        <w:t xml:space="preserve"> </w:t>
      </w:r>
      <w:r w:rsidR="00A94C0F" w:rsidRPr="009D0844">
        <w:rPr>
          <w:rFonts w:ascii="Times New Roman" w:hAnsi="Times New Roman" w:cs="Times New Roman"/>
          <w:sz w:val="20"/>
          <w:szCs w:val="20"/>
          <w:lang w:bidi="ar-EG"/>
        </w:rPr>
        <w:t>the</w:t>
      </w:r>
      <w:r w:rsidR="00922543" w:rsidRPr="009D0844">
        <w:rPr>
          <w:rFonts w:ascii="Times New Roman" w:hAnsi="Times New Roman" w:cs="Times New Roman"/>
          <w:sz w:val="20"/>
          <w:szCs w:val="20"/>
          <w:lang w:bidi="ar-EG"/>
        </w:rPr>
        <w:t xml:space="preserve"> </w:t>
      </w:r>
      <w:r w:rsidR="00A94C0F" w:rsidRPr="009D0844">
        <w:rPr>
          <w:rFonts w:ascii="Times New Roman" w:hAnsi="Times New Roman" w:cs="Times New Roman"/>
          <w:sz w:val="20"/>
          <w:szCs w:val="20"/>
          <w:lang w:bidi="ar-EG"/>
        </w:rPr>
        <w:t>Fetus.</w:t>
      </w:r>
      <w:r w:rsidR="00A94C0F" w:rsidRPr="009D0844">
        <w:rPr>
          <w:rFonts w:ascii="Times New Roman" w:hAnsi="Times New Roman" w:cs="Times New Roman"/>
          <w:i/>
          <w:iCs/>
          <w:sz w:val="20"/>
          <w:szCs w:val="20"/>
          <w:lang w:bidi="ar-EG"/>
        </w:rPr>
        <w:t>AJR,</w:t>
      </w:r>
      <w:r w:rsidR="00922543" w:rsidRPr="009D0844">
        <w:rPr>
          <w:rFonts w:ascii="Times New Roman" w:hAnsi="Times New Roman" w:cs="Times New Roman"/>
          <w:sz w:val="20"/>
          <w:szCs w:val="20"/>
          <w:lang w:bidi="ar-EG"/>
        </w:rPr>
        <w:t xml:space="preserve"> </w:t>
      </w:r>
      <w:r w:rsidR="00A94C0F" w:rsidRPr="009D0844">
        <w:rPr>
          <w:rFonts w:ascii="Times New Roman" w:hAnsi="Times New Roman" w:cs="Times New Roman"/>
          <w:sz w:val="20"/>
          <w:szCs w:val="20"/>
          <w:lang w:bidi="ar-EG"/>
        </w:rPr>
        <w:t>2004;182(3);689–695.</w:t>
      </w:r>
    </w:p>
    <w:p w:rsidR="00A94C0F" w:rsidRPr="009D0844" w:rsidRDefault="00A94C0F"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Leyendecker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J.R.,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Barnes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and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Zagoria</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R.J.:MR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urography: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techniques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and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clinical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applications.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Radi</w:t>
      </w:r>
      <w:r w:rsidR="00F70E70" w:rsidRPr="009D0844">
        <w:rPr>
          <w:rFonts w:ascii="Times New Roman" w:hAnsi="Times New Roman" w:cs="Times New Roman"/>
          <w:sz w:val="20"/>
          <w:szCs w:val="20"/>
          <w:lang w:bidi="ar-EG"/>
        </w:rPr>
        <w:t>o G</w:t>
      </w:r>
      <w:r w:rsidRPr="009D0844">
        <w:rPr>
          <w:rFonts w:ascii="Times New Roman" w:hAnsi="Times New Roman" w:cs="Times New Roman"/>
          <w:sz w:val="20"/>
          <w:szCs w:val="20"/>
          <w:lang w:bidi="ar-EG"/>
        </w:rPr>
        <w:t>raphics,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2008;28(1):23–46.</w:t>
      </w:r>
      <w:r w:rsidR="00922543" w:rsidRPr="009D0844">
        <w:rPr>
          <w:rFonts w:ascii="Times New Roman" w:hAnsi="Times New Roman" w:cs="Times New Roman"/>
          <w:sz w:val="20"/>
          <w:szCs w:val="20"/>
          <w:lang w:bidi="ar-EG"/>
        </w:rPr>
        <w:t xml:space="preserve"> </w:t>
      </w:r>
    </w:p>
    <w:p w:rsidR="00A94C0F" w:rsidRPr="009D0844" w:rsidRDefault="00A94C0F"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Radmayr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Congenital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obstructive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uropathy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Diagnostics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for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optimal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treatment</w:t>
      </w:r>
      <w:r w:rsidR="00F70E70" w:rsidRPr="009D0844">
        <w:rPr>
          <w:rFonts w:ascii="Times New Roman" w:hAnsi="Times New Roman" w:cs="Times New Roman"/>
          <w:sz w:val="20"/>
          <w:szCs w:val="20"/>
          <w:lang w:bidi="ar-EG"/>
        </w:rPr>
        <w:t>, A</w:t>
      </w:r>
      <w:r w:rsidRPr="009D0844">
        <w:rPr>
          <w:rFonts w:ascii="Times New Roman" w:hAnsi="Times New Roman" w:cs="Times New Roman"/>
          <w:sz w:val="20"/>
          <w:szCs w:val="20"/>
          <w:lang w:bidi="ar-EG"/>
        </w:rPr>
        <w:t>frican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Journal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Urology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(2015)</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21</w:t>
      </w:r>
      <w:r w:rsidR="00F70E70" w:rsidRPr="009D0844">
        <w:rPr>
          <w:rFonts w:ascii="Times New Roman" w:hAnsi="Times New Roman" w:cs="Times New Roman"/>
          <w:sz w:val="20"/>
          <w:szCs w:val="20"/>
          <w:lang w:bidi="ar-EG"/>
        </w:rPr>
        <w:t>, p</w:t>
      </w:r>
      <w:r w:rsidRPr="009D0844">
        <w:rPr>
          <w:rFonts w:ascii="Times New Roman" w:hAnsi="Times New Roman" w:cs="Times New Roman"/>
          <w:sz w:val="20"/>
          <w:szCs w:val="20"/>
          <w:lang w:bidi="ar-EG"/>
        </w:rPr>
        <w: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87–95.</w:t>
      </w:r>
    </w:p>
    <w:p w:rsidR="00A94C0F" w:rsidRPr="009D0844" w:rsidRDefault="00A94C0F"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Renjen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P.</w:t>
      </w:r>
      <w:r w:rsidR="00F70E70" w:rsidRPr="009D0844">
        <w:rPr>
          <w:rFonts w:ascii="Times New Roman" w:hAnsi="Times New Roman" w:cs="Times New Roman"/>
          <w:sz w:val="20"/>
          <w:szCs w:val="20"/>
          <w:lang w:bidi="ar-EG"/>
        </w:rPr>
        <w:t>, B</w:t>
      </w:r>
      <w:r w:rsidRPr="009D0844">
        <w:rPr>
          <w:rFonts w:ascii="Times New Roman" w:hAnsi="Times New Roman" w:cs="Times New Roman"/>
          <w:sz w:val="20"/>
          <w:szCs w:val="20"/>
          <w:lang w:bidi="ar-EG"/>
        </w:rPr>
        <w:t>ellah</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Hellinger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J.C.</w:t>
      </w:r>
      <w:r w:rsidR="00F70E70" w:rsidRPr="009D0844">
        <w:rPr>
          <w:rFonts w:ascii="Times New Roman" w:hAnsi="Times New Roman" w:cs="Times New Roman"/>
          <w:sz w:val="20"/>
          <w:szCs w:val="20"/>
          <w:lang w:bidi="ar-EG"/>
        </w:rPr>
        <w:t>, e</w:t>
      </w:r>
      <w:r w:rsidRPr="009D0844">
        <w:rPr>
          <w:rFonts w:ascii="Times New Roman" w:hAnsi="Times New Roman" w:cs="Times New Roman"/>
          <w:sz w:val="20"/>
          <w:szCs w:val="20"/>
          <w:lang w:bidi="ar-EG"/>
        </w:rPr>
        <w:t>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Pediatric</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Urologic</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Advanced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Imaging</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Techniques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and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Applications,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w:t>
      </w:r>
      <w:r w:rsidR="00F70E70" w:rsidRPr="009D0844">
        <w:rPr>
          <w:rFonts w:ascii="Times New Roman" w:hAnsi="Times New Roman" w:cs="Times New Roman"/>
          <w:sz w:val="20"/>
          <w:szCs w:val="20"/>
          <w:lang w:bidi="ar-EG"/>
        </w:rPr>
        <w:t>l C</w:t>
      </w:r>
      <w:r w:rsidRPr="009D0844">
        <w:rPr>
          <w:rFonts w:ascii="Times New Roman" w:hAnsi="Times New Roman" w:cs="Times New Roman"/>
          <w:sz w:val="20"/>
          <w:szCs w:val="20"/>
          <w:lang w:bidi="ar-EG"/>
        </w:rPr>
        <w:t>lin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w:t>
      </w:r>
      <w:r w:rsidR="00922543" w:rsidRPr="009D0844">
        <w:rPr>
          <w:rFonts w:ascii="Times New Roman" w:hAnsi="Times New Roman" w:cs="Times New Roman"/>
          <w:sz w:val="20"/>
          <w:szCs w:val="20"/>
          <w:lang w:bidi="ar-EG"/>
        </w:rPr>
        <w:t>m (</w:t>
      </w:r>
      <w:r w:rsidRPr="009D0844">
        <w:rPr>
          <w:rFonts w:ascii="Times New Roman" w:hAnsi="Times New Roman" w:cs="Times New Roman"/>
          <w:sz w:val="20"/>
          <w:szCs w:val="20"/>
          <w:lang w:bidi="ar-EG"/>
        </w:rPr>
        <w:t>2010)</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37</w:t>
      </w:r>
      <w:r w:rsidR="00F70E70" w:rsidRPr="009D0844">
        <w:rPr>
          <w:rFonts w:ascii="Times New Roman" w:hAnsi="Times New Roman" w:cs="Times New Roman"/>
          <w:sz w:val="20"/>
          <w:szCs w:val="20"/>
          <w:lang w:bidi="ar-EG"/>
        </w:rPr>
        <w:t>; p</w:t>
      </w:r>
      <w:r w:rsidRPr="009D0844">
        <w:rPr>
          <w:rFonts w:ascii="Times New Roman" w:hAnsi="Times New Roman" w:cs="Times New Roman"/>
          <w:sz w:val="20"/>
          <w:szCs w:val="20"/>
          <w:lang w:bidi="ar-EG"/>
        </w:rPr>
        <w:t>307–318.</w:t>
      </w:r>
    </w:p>
    <w:p w:rsidR="00A94C0F" w:rsidRPr="009D0844" w:rsidRDefault="00A94C0F"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Semins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J.,</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Feng</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Z.</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Troc</w:t>
      </w:r>
      <w:r w:rsidR="00F70E70" w:rsidRPr="009D0844">
        <w:rPr>
          <w:rFonts w:ascii="Times New Roman" w:hAnsi="Times New Roman" w:cs="Times New Roman"/>
          <w:sz w:val="20"/>
          <w:szCs w:val="20"/>
          <w:lang w:bidi="ar-EG"/>
        </w:rPr>
        <w:t>k B, e</w:t>
      </w:r>
      <w:r w:rsidRPr="009D0844">
        <w:rPr>
          <w:rFonts w:ascii="Times New Roman" w:hAnsi="Times New Roman" w:cs="Times New Roman"/>
          <w:sz w:val="20"/>
          <w:szCs w:val="20"/>
          <w:lang w:bidi="ar-EG"/>
        </w:rPr>
        <w:t>tal,</w:t>
      </w:r>
      <w:r w:rsidR="00F70E70" w:rsidRPr="009D0844">
        <w:rPr>
          <w:rFonts w:ascii="Times New Roman" w:hAnsi="Times New Roman" w:cs="Times New Roman"/>
          <w:sz w:val="20"/>
          <w:szCs w:val="20"/>
          <w:lang w:bidi="ar-EG"/>
        </w:rPr>
        <w:t>: E</w:t>
      </w:r>
      <w:r w:rsidRPr="009D0844">
        <w:rPr>
          <w:rFonts w:ascii="Times New Roman" w:hAnsi="Times New Roman" w:cs="Times New Roman"/>
          <w:sz w:val="20"/>
          <w:szCs w:val="20"/>
          <w:lang w:bidi="ar-EG"/>
        </w:rPr>
        <w:t>valuation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acute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renal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colic:</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comparison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non-contrast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versus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3-T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non-contrast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HASTE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urography</w:t>
      </w:r>
      <w:r w:rsidR="00F70E70" w:rsidRPr="009D0844">
        <w:rPr>
          <w:rFonts w:ascii="Times New Roman" w:hAnsi="Times New Roman" w:cs="Times New Roman"/>
          <w:sz w:val="20"/>
          <w:szCs w:val="20"/>
          <w:lang w:bidi="ar-EG"/>
        </w:rPr>
        <w:t>. U</w:t>
      </w:r>
      <w:r w:rsidRPr="009D0844">
        <w:rPr>
          <w:rFonts w:ascii="Times New Roman" w:hAnsi="Times New Roman" w:cs="Times New Roman"/>
          <w:sz w:val="20"/>
          <w:szCs w:val="20"/>
          <w:lang w:bidi="ar-EG"/>
        </w:rPr>
        <w:t>rolithiasis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(2013)</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41:43–46.</w:t>
      </w:r>
    </w:p>
    <w:p w:rsidR="00A94C0F" w:rsidRPr="009D0844" w:rsidRDefault="00A94C0F"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Figueroa</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V</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H.,</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Chavhan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G.B.,</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Oudjhane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K.,</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et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al</w:t>
      </w:r>
      <w:r w:rsidR="00F70E70" w:rsidRPr="009D0844">
        <w:rPr>
          <w:rFonts w:ascii="Times New Roman" w:hAnsi="Times New Roman" w:cs="Times New Roman"/>
          <w:sz w:val="20"/>
          <w:szCs w:val="20"/>
          <w:lang w:bidi="ar-EG"/>
        </w:rPr>
        <w:t>: U</w:t>
      </w:r>
      <w:r w:rsidRPr="009D0844">
        <w:rPr>
          <w:rFonts w:ascii="Times New Roman" w:hAnsi="Times New Roman" w:cs="Times New Roman"/>
          <w:sz w:val="20"/>
          <w:szCs w:val="20"/>
          <w:lang w:bidi="ar-EG"/>
        </w:rPr>
        <w:t>tility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urography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in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children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suspected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having</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ectopic</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ureter.</w:t>
      </w:r>
      <w:r w:rsidR="009D0844" w:rsidRPr="009D0844">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Pediat</w:t>
      </w:r>
      <w:r w:rsidR="00F70E70" w:rsidRPr="009D0844">
        <w:rPr>
          <w:rFonts w:ascii="Times New Roman" w:hAnsi="Times New Roman" w:cs="Times New Roman"/>
          <w:sz w:val="20"/>
          <w:szCs w:val="20"/>
          <w:lang w:bidi="ar-EG"/>
        </w:rPr>
        <w:t>r R</w:t>
      </w:r>
      <w:r w:rsidRPr="009D0844">
        <w:rPr>
          <w:rFonts w:ascii="Times New Roman" w:hAnsi="Times New Roman" w:cs="Times New Roman"/>
          <w:sz w:val="20"/>
          <w:szCs w:val="20"/>
          <w:lang w:bidi="ar-EG"/>
        </w:rPr>
        <w:t>adiol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(2014)</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44:956–962.</w:t>
      </w:r>
    </w:p>
    <w:p w:rsidR="00A94C0F" w:rsidRPr="009D0844" w:rsidRDefault="003B7B66"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Dillman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J.</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Trout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A.T.</w:t>
      </w:r>
      <w:r w:rsidR="00F70E70" w:rsidRPr="009D0844">
        <w:rPr>
          <w:rFonts w:ascii="Times New Roman" w:hAnsi="Times New Roman" w:cs="Times New Roman"/>
          <w:sz w:val="20"/>
          <w:szCs w:val="20"/>
          <w:lang w:bidi="ar-EG"/>
        </w:rPr>
        <w:t>, a</w:t>
      </w:r>
      <w:r w:rsidRPr="009D0844">
        <w:rPr>
          <w:rFonts w:ascii="Times New Roman" w:hAnsi="Times New Roman" w:cs="Times New Roman"/>
          <w:sz w:val="20"/>
          <w:szCs w:val="20"/>
          <w:lang w:bidi="ar-EG"/>
        </w:rPr>
        <w:t>nd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Smith</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E.A.:</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urography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in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children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and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adolescents</w:t>
      </w:r>
      <w:r w:rsidR="00F70E70" w:rsidRPr="009D0844">
        <w:rPr>
          <w:rFonts w:ascii="Times New Roman" w:hAnsi="Times New Roman" w:cs="Times New Roman"/>
          <w:sz w:val="20"/>
          <w:szCs w:val="20"/>
          <w:lang w:bidi="ar-EG"/>
        </w:rPr>
        <w:t>: t</w:t>
      </w:r>
      <w:r w:rsidRPr="009D0844">
        <w:rPr>
          <w:rFonts w:ascii="Times New Roman" w:hAnsi="Times New Roman" w:cs="Times New Roman"/>
          <w:sz w:val="20"/>
          <w:szCs w:val="20"/>
          <w:lang w:bidi="ar-EG"/>
        </w:rPr>
        <w:t>echniques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and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clinical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applications</w:t>
      </w:r>
      <w:r w:rsidR="00F70E70" w:rsidRPr="009D0844">
        <w:rPr>
          <w:rFonts w:ascii="Times New Roman" w:hAnsi="Times New Roman" w:cs="Times New Roman"/>
          <w:sz w:val="20"/>
          <w:szCs w:val="20"/>
          <w:lang w:bidi="ar-EG"/>
        </w:rPr>
        <w:t>. A</w:t>
      </w:r>
      <w:r w:rsidRPr="009D0844">
        <w:rPr>
          <w:rFonts w:ascii="Times New Roman" w:hAnsi="Times New Roman" w:cs="Times New Roman"/>
          <w:sz w:val="20"/>
          <w:szCs w:val="20"/>
          <w:lang w:bidi="ar-EG"/>
        </w:rPr>
        <w:t>bdo</w:t>
      </w:r>
      <w:r w:rsidR="00F70E70" w:rsidRPr="009D0844">
        <w:rPr>
          <w:rFonts w:ascii="Times New Roman" w:hAnsi="Times New Roman" w:cs="Times New Roman"/>
          <w:sz w:val="20"/>
          <w:szCs w:val="20"/>
          <w:lang w:bidi="ar-EG"/>
        </w:rPr>
        <w:t>m R</w:t>
      </w:r>
      <w:r w:rsidRPr="009D0844">
        <w:rPr>
          <w:rFonts w:ascii="Times New Roman" w:hAnsi="Times New Roman" w:cs="Times New Roman"/>
          <w:sz w:val="20"/>
          <w:szCs w:val="20"/>
          <w:lang w:bidi="ar-EG"/>
        </w:rPr>
        <w:t>adiol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(2016)</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41:1007–1019.</w:t>
      </w:r>
    </w:p>
    <w:p w:rsidR="003B7B66" w:rsidRPr="009D0844" w:rsidRDefault="003B7B66"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Khrichenko</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Saul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Adeb</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et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al</w:t>
      </w:r>
      <w:r w:rsidR="00F70E70" w:rsidRPr="009D0844">
        <w:rPr>
          <w:rFonts w:ascii="Times New Roman" w:hAnsi="Times New Roman" w:cs="Times New Roman"/>
          <w:sz w:val="20"/>
          <w:szCs w:val="20"/>
          <w:lang w:bidi="ar-EG"/>
        </w:rPr>
        <w:t>: I</w:t>
      </w:r>
      <w:r w:rsidRPr="009D0844">
        <w:rPr>
          <w:rFonts w:ascii="Times New Roman" w:hAnsi="Times New Roman" w:cs="Times New Roman"/>
          <w:sz w:val="20"/>
          <w:szCs w:val="20"/>
          <w:lang w:bidi="ar-EG"/>
        </w:rPr>
        <w:t>ntra-</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and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inter-observer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variability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functional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urography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(fMRU)</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assessment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in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children.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Pediat</w:t>
      </w:r>
      <w:r w:rsidR="00F70E70" w:rsidRPr="009D0844">
        <w:rPr>
          <w:rFonts w:ascii="Times New Roman" w:hAnsi="Times New Roman" w:cs="Times New Roman"/>
          <w:sz w:val="20"/>
          <w:szCs w:val="20"/>
          <w:lang w:bidi="ar-EG"/>
        </w:rPr>
        <w:t>r R</w:t>
      </w:r>
      <w:r w:rsidRPr="009D0844">
        <w:rPr>
          <w:rFonts w:ascii="Times New Roman" w:hAnsi="Times New Roman" w:cs="Times New Roman"/>
          <w:sz w:val="20"/>
          <w:szCs w:val="20"/>
          <w:lang w:bidi="ar-EG"/>
        </w:rPr>
        <w:t>adiol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(2016)</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46:666–673.</w:t>
      </w:r>
    </w:p>
    <w:p w:rsidR="003B7B66" w:rsidRPr="009D0844" w:rsidRDefault="003B7B66"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Claudon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Durand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Grenie</w:t>
      </w:r>
      <w:r w:rsidR="00F70E70" w:rsidRPr="009D0844">
        <w:rPr>
          <w:rFonts w:ascii="Times New Roman" w:hAnsi="Times New Roman" w:cs="Times New Roman"/>
          <w:sz w:val="20"/>
          <w:szCs w:val="20"/>
          <w:lang w:bidi="ar-EG"/>
        </w:rPr>
        <w:t>r N</w:t>
      </w:r>
      <w:r w:rsidRPr="009D0844">
        <w:rPr>
          <w:rFonts w:ascii="Times New Roman" w:hAnsi="Times New Roman" w:cs="Times New Roman"/>
          <w:sz w:val="20"/>
          <w:szCs w:val="20"/>
          <w:lang w:bidi="ar-EG"/>
        </w:rPr>
        <w:t>.</w:t>
      </w:r>
      <w:r w:rsidR="00F70E70" w:rsidRPr="009D0844">
        <w:rPr>
          <w:rFonts w:ascii="Times New Roman" w:hAnsi="Times New Roman" w:cs="Times New Roman"/>
          <w:sz w:val="20"/>
          <w:szCs w:val="20"/>
          <w:lang w:bidi="ar-EG"/>
        </w:rPr>
        <w:t>, e</w:t>
      </w:r>
      <w:r w:rsidRPr="009D0844">
        <w:rPr>
          <w:rFonts w:ascii="Times New Roman" w:hAnsi="Times New Roman" w:cs="Times New Roman"/>
          <w:sz w:val="20"/>
          <w:szCs w:val="20"/>
          <w:lang w:bidi="ar-EG"/>
        </w:rPr>
        <w:t>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Chronic</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Urinary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Obstruction: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Evaluation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Dynamic</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Contrast</w:t>
      </w:r>
      <w:r w:rsidR="00785C2F">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enhanced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Urography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for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Measurement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Split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Renal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Function.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i/>
          <w:iCs/>
          <w:sz w:val="20"/>
          <w:szCs w:val="20"/>
          <w:lang w:bidi="ar-EG"/>
        </w:rPr>
        <w:t>Radiology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Radiology,</w:t>
      </w:r>
      <w:r w:rsidR="009D0844" w:rsidRPr="009D0844">
        <w:rPr>
          <w:rFonts w:ascii="Times New Roman" w:hAnsi="Times New Roman" w:cs="Times New Roman" w:hint="eastAsia"/>
          <w:sz w:val="20"/>
          <w:szCs w:val="20"/>
          <w:lang w:eastAsia="zh-CN" w:bidi="ar-EG"/>
        </w:rPr>
        <w:t xml:space="preserve"> </w:t>
      </w:r>
      <w:r w:rsidRPr="009D0844">
        <w:rPr>
          <w:rFonts w:ascii="Times New Roman" w:hAnsi="Times New Roman" w:cs="Times New Roman"/>
          <w:sz w:val="20"/>
          <w:szCs w:val="20"/>
          <w:lang w:bidi="ar-EG"/>
        </w:rPr>
        <w:t>2014;273(3);801-812.</w:t>
      </w:r>
    </w:p>
    <w:p w:rsidR="003B7B66" w:rsidRPr="009D0844" w:rsidRDefault="003B7B66"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Grattan-Smith</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J.</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and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Jones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R.A:</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urography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in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children.</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Pediat</w:t>
      </w:r>
      <w:r w:rsidR="00F70E70" w:rsidRPr="009D0844">
        <w:rPr>
          <w:rFonts w:ascii="Times New Roman" w:hAnsi="Times New Roman" w:cs="Times New Roman"/>
          <w:sz w:val="20"/>
          <w:szCs w:val="20"/>
          <w:lang w:bidi="ar-EG"/>
        </w:rPr>
        <w:t>r R</w:t>
      </w:r>
      <w:r w:rsidRPr="009D0844">
        <w:rPr>
          <w:rFonts w:ascii="Times New Roman" w:hAnsi="Times New Roman" w:cs="Times New Roman"/>
          <w:sz w:val="20"/>
          <w:szCs w:val="20"/>
          <w:lang w:bidi="ar-EG"/>
        </w:rPr>
        <w:t>adiol</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(2006)</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36:</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1119–1132.</w:t>
      </w:r>
    </w:p>
    <w:p w:rsidR="00922543" w:rsidRPr="009D0844" w:rsidRDefault="00A22E25" w:rsidP="00F70E70">
      <w:pPr>
        <w:pStyle w:val="ListParagraph"/>
        <w:numPr>
          <w:ilvl w:val="0"/>
          <w:numId w:val="14"/>
        </w:num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Timberlake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Corbett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ST.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Minimally</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invasive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techniques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for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management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of</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the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ureterocele</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and</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ectopic</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ureter: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upper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tract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versus</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lower</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tract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approach.</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i/>
          <w:iCs/>
          <w:sz w:val="20"/>
          <w:szCs w:val="20"/>
          <w:lang w:bidi="ar-EG"/>
        </w:rPr>
        <w:t>Uro</w:t>
      </w:r>
      <w:r w:rsidR="00F70E70" w:rsidRPr="009D0844">
        <w:rPr>
          <w:rFonts w:ascii="Times New Roman" w:hAnsi="Times New Roman" w:cs="Times New Roman"/>
          <w:i/>
          <w:iCs/>
          <w:sz w:val="20"/>
          <w:szCs w:val="20"/>
          <w:lang w:bidi="ar-EG"/>
        </w:rPr>
        <w:t>l C</w:t>
      </w:r>
      <w:r w:rsidRPr="009D0844">
        <w:rPr>
          <w:rFonts w:ascii="Times New Roman" w:hAnsi="Times New Roman" w:cs="Times New Roman"/>
          <w:i/>
          <w:iCs/>
          <w:sz w:val="20"/>
          <w:szCs w:val="20"/>
          <w:lang w:bidi="ar-EG"/>
        </w:rPr>
        <w:t>lin</w:t>
      </w:r>
      <w:r w:rsidR="00922543" w:rsidRPr="009D0844">
        <w:rPr>
          <w:rFonts w:ascii="Times New Roman" w:hAnsi="Times New Roman" w:cs="Times New Roman"/>
          <w:i/>
          <w:iCs/>
          <w:sz w:val="20"/>
          <w:szCs w:val="20"/>
          <w:lang w:bidi="ar-EG"/>
        </w:rPr>
        <w:t xml:space="preserve"> </w:t>
      </w:r>
      <w:r w:rsidRPr="009D0844">
        <w:rPr>
          <w:rFonts w:ascii="Times New Roman" w:hAnsi="Times New Roman" w:cs="Times New Roman"/>
          <w:i/>
          <w:iCs/>
          <w:sz w:val="20"/>
          <w:szCs w:val="20"/>
          <w:lang w:bidi="ar-EG"/>
        </w:rPr>
        <w:t>North</w:t>
      </w:r>
      <w:r w:rsidR="00922543" w:rsidRPr="009D0844">
        <w:rPr>
          <w:rFonts w:ascii="Times New Roman" w:hAnsi="Times New Roman" w:cs="Times New Roman"/>
          <w:i/>
          <w:iCs/>
          <w:sz w:val="20"/>
          <w:szCs w:val="20"/>
          <w:lang w:bidi="ar-EG"/>
        </w:rPr>
        <w:t xml:space="preserve"> </w:t>
      </w:r>
      <w:r w:rsidRPr="009D0844">
        <w:rPr>
          <w:rFonts w:ascii="Times New Roman" w:hAnsi="Times New Roman" w:cs="Times New Roman"/>
          <w:i/>
          <w:iCs/>
          <w:sz w:val="20"/>
          <w:szCs w:val="20"/>
          <w:lang w:bidi="ar-EG"/>
        </w:rPr>
        <w:t>Am</w:t>
      </w:r>
      <w:r w:rsidRPr="009D0844">
        <w:rPr>
          <w:rFonts w:ascii="Times New Roman" w:hAnsi="Times New Roman" w:cs="Times New Roman"/>
          <w:sz w:val="20"/>
          <w:szCs w:val="20"/>
          <w:lang w:bidi="ar-EG"/>
        </w:rPr>
        <w:t>.</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2015</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Feb.</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42</w:t>
      </w:r>
      <w:r w:rsidR="00922543" w:rsidRPr="009D0844">
        <w:rPr>
          <w:rFonts w:ascii="Times New Roman" w:hAnsi="Times New Roman" w:cs="Times New Roman"/>
          <w:sz w:val="20"/>
          <w:szCs w:val="20"/>
          <w:lang w:bidi="ar-EG"/>
        </w:rPr>
        <w:t xml:space="preserve"> </w:t>
      </w:r>
      <w:r w:rsidRPr="009D0844">
        <w:rPr>
          <w:rFonts w:ascii="Times New Roman" w:hAnsi="Times New Roman" w:cs="Times New Roman"/>
          <w:sz w:val="20"/>
          <w:szCs w:val="20"/>
          <w:lang w:bidi="ar-EG"/>
        </w:rPr>
        <w:t>(1):61-76.</w:t>
      </w:r>
      <w:r w:rsidR="009D0844" w:rsidRPr="009D0844">
        <w:rPr>
          <w:rFonts w:ascii="Times New Roman" w:hAnsi="Times New Roman" w:cs="Times New Roman" w:hint="eastAsia"/>
          <w:sz w:val="20"/>
          <w:szCs w:val="20"/>
          <w:lang w:eastAsia="zh-CN" w:bidi="ar-EG"/>
        </w:rPr>
        <w:t xml:space="preserve"> </w:t>
      </w:r>
    </w:p>
    <w:p w:rsidR="00922543" w:rsidRPr="009D0844" w:rsidRDefault="00922543" w:rsidP="00F70E70">
      <w:pPr>
        <w:bidi w:val="0"/>
        <w:snapToGrid w:val="0"/>
        <w:spacing w:after="0" w:line="240" w:lineRule="auto"/>
        <w:ind w:left="425" w:hanging="425"/>
        <w:jc w:val="both"/>
        <w:rPr>
          <w:rFonts w:ascii="Times New Roman" w:hAnsi="Times New Roman" w:cs="Times New Roman"/>
          <w:sz w:val="20"/>
          <w:szCs w:val="20"/>
          <w:lang w:bidi="ar-EG"/>
        </w:rPr>
        <w:sectPr w:rsidR="00922543" w:rsidRPr="009D0844" w:rsidSect="00F70E70">
          <w:headerReference w:type="default" r:id="rId24"/>
          <w:type w:val="continuous"/>
          <w:pgSz w:w="12242" w:h="15842" w:code="1"/>
          <w:pgMar w:top="1440" w:right="1440" w:bottom="1440" w:left="1440" w:header="720" w:footer="720" w:gutter="0"/>
          <w:cols w:num="2" w:space="550"/>
          <w:docGrid w:linePitch="360"/>
        </w:sectPr>
      </w:pPr>
    </w:p>
    <w:p w:rsidR="00F70E70" w:rsidRPr="009D0844" w:rsidRDefault="00F70E70" w:rsidP="00F70E70">
      <w:pPr>
        <w:bidi w:val="0"/>
        <w:snapToGrid w:val="0"/>
        <w:spacing w:after="0" w:line="240" w:lineRule="auto"/>
        <w:ind w:left="425" w:hanging="425"/>
        <w:jc w:val="both"/>
        <w:rPr>
          <w:rFonts w:ascii="Times New Roman" w:hAnsi="Times New Roman" w:cs="Times New Roman"/>
          <w:sz w:val="20"/>
          <w:szCs w:val="20"/>
          <w:lang w:eastAsia="zh-CN" w:bidi="ar-EG"/>
        </w:rPr>
      </w:pPr>
    </w:p>
    <w:p w:rsidR="00281067" w:rsidRPr="009D0844" w:rsidRDefault="00922543" w:rsidP="00F70E70">
      <w:pPr>
        <w:bidi w:val="0"/>
        <w:snapToGrid w:val="0"/>
        <w:spacing w:after="0" w:line="240" w:lineRule="auto"/>
        <w:ind w:left="425" w:hanging="425"/>
        <w:jc w:val="both"/>
        <w:rPr>
          <w:rFonts w:ascii="Times New Roman" w:hAnsi="Times New Roman" w:cs="Times New Roman"/>
          <w:sz w:val="20"/>
          <w:szCs w:val="20"/>
          <w:lang w:bidi="ar-EG"/>
        </w:rPr>
      </w:pPr>
      <w:r w:rsidRPr="009D0844">
        <w:rPr>
          <w:rFonts w:ascii="Times New Roman" w:hAnsi="Times New Roman" w:cs="Times New Roman"/>
          <w:sz w:val="20"/>
          <w:szCs w:val="20"/>
          <w:lang w:bidi="ar-EG"/>
        </w:rPr>
        <w:t>9/16/2017</w:t>
      </w:r>
    </w:p>
    <w:sectPr w:rsidR="00281067" w:rsidRPr="009D0844" w:rsidSect="00922543">
      <w:headerReference w:type="default" r:id="rId25"/>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305" w:rsidRDefault="00F63305" w:rsidP="00D96134">
      <w:pPr>
        <w:spacing w:after="0" w:line="240" w:lineRule="auto"/>
      </w:pPr>
      <w:r>
        <w:separator/>
      </w:r>
    </w:p>
  </w:endnote>
  <w:endnote w:type="continuationSeparator" w:id="0">
    <w:p w:rsidR="00F63305" w:rsidRDefault="00F63305" w:rsidP="00D961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499" w:rsidRDefault="00E234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E70" w:rsidRPr="00E23499" w:rsidRDefault="003C75DA" w:rsidP="00E23499">
    <w:pPr>
      <w:bidi w:val="0"/>
      <w:spacing w:after="0" w:line="240" w:lineRule="auto"/>
      <w:jc w:val="center"/>
      <w:rPr>
        <w:rFonts w:ascii="Times New Roman" w:hAnsi="Times New Roman" w:cs="Times New Roman"/>
        <w:sz w:val="20"/>
      </w:rPr>
    </w:pPr>
    <w:r w:rsidRPr="00E23499">
      <w:rPr>
        <w:rFonts w:ascii="Times New Roman" w:hAnsi="Times New Roman" w:cs="Times New Roman"/>
        <w:sz w:val="20"/>
      </w:rPr>
      <w:fldChar w:fldCharType="begin"/>
    </w:r>
    <w:r w:rsidR="00E23499" w:rsidRPr="00E23499">
      <w:rPr>
        <w:rFonts w:ascii="Times New Roman" w:hAnsi="Times New Roman" w:cs="Times New Roman"/>
        <w:sz w:val="20"/>
      </w:rPr>
      <w:instrText xml:space="preserve"> page </w:instrText>
    </w:r>
    <w:r w:rsidRPr="00E23499">
      <w:rPr>
        <w:rFonts w:ascii="Times New Roman" w:hAnsi="Times New Roman" w:cs="Times New Roman"/>
        <w:sz w:val="20"/>
      </w:rPr>
      <w:fldChar w:fldCharType="separate"/>
    </w:r>
    <w:r w:rsidR="00785C2F">
      <w:rPr>
        <w:rFonts w:ascii="Times New Roman" w:hAnsi="Times New Roman" w:cs="Times New Roman"/>
        <w:noProof/>
        <w:sz w:val="20"/>
      </w:rPr>
      <w:t>29</w:t>
    </w:r>
    <w:r w:rsidRPr="00E23499">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499" w:rsidRDefault="00E234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305" w:rsidRDefault="00F63305" w:rsidP="00D96134">
      <w:pPr>
        <w:spacing w:after="0" w:line="240" w:lineRule="auto"/>
      </w:pPr>
      <w:r>
        <w:separator/>
      </w:r>
    </w:p>
  </w:footnote>
  <w:footnote w:type="continuationSeparator" w:id="0">
    <w:p w:rsidR="00F63305" w:rsidRDefault="00F63305" w:rsidP="00D961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499" w:rsidRDefault="00E234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499" w:rsidRPr="00E23499" w:rsidRDefault="00E23499" w:rsidP="00E2349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E23499">
      <w:rPr>
        <w:rFonts w:ascii="Times New Roman" w:hAnsi="Times New Roman" w:cs="Times New Roman" w:hint="eastAsia"/>
        <w:sz w:val="20"/>
        <w:szCs w:val="20"/>
      </w:rPr>
      <w:tab/>
    </w:r>
    <w:r w:rsidRPr="00E23499">
      <w:rPr>
        <w:rFonts w:ascii="Times New Roman" w:hAnsi="Times New Roman" w:cs="Times New Roman"/>
        <w:sz w:val="20"/>
        <w:szCs w:val="20"/>
      </w:rPr>
      <w:t>New York Science Journal 201</w:t>
    </w:r>
    <w:r w:rsidRPr="00E23499">
      <w:rPr>
        <w:rFonts w:ascii="Times New Roman" w:hAnsi="Times New Roman" w:cs="Times New Roman" w:hint="eastAsia"/>
        <w:sz w:val="20"/>
        <w:szCs w:val="20"/>
      </w:rPr>
      <w:t>7</w:t>
    </w:r>
    <w:r w:rsidRPr="00E23499">
      <w:rPr>
        <w:rFonts w:ascii="Times New Roman" w:hAnsi="Times New Roman" w:cs="Times New Roman"/>
        <w:sz w:val="20"/>
        <w:szCs w:val="20"/>
      </w:rPr>
      <w:t>;</w:t>
    </w:r>
    <w:r w:rsidRPr="00E23499">
      <w:rPr>
        <w:rFonts w:ascii="Times New Roman" w:hAnsi="Times New Roman" w:cs="Times New Roman" w:hint="eastAsia"/>
        <w:sz w:val="20"/>
        <w:szCs w:val="20"/>
      </w:rPr>
      <w:t>10</w:t>
    </w:r>
    <w:r w:rsidRPr="00E23499">
      <w:rPr>
        <w:rFonts w:ascii="Times New Roman" w:hAnsi="Times New Roman" w:cs="Times New Roman"/>
        <w:sz w:val="20"/>
        <w:szCs w:val="20"/>
      </w:rPr>
      <w:t>(</w:t>
    </w:r>
    <w:r w:rsidRPr="00E23499">
      <w:rPr>
        <w:rFonts w:ascii="Times New Roman" w:hAnsi="Times New Roman" w:cs="Times New Roman" w:hint="eastAsia"/>
        <w:sz w:val="20"/>
        <w:szCs w:val="20"/>
      </w:rPr>
      <w:t>7</w:t>
    </w:r>
    <w:r w:rsidRPr="00E23499">
      <w:rPr>
        <w:rFonts w:ascii="Times New Roman" w:hAnsi="Times New Roman" w:cs="Times New Roman"/>
        <w:sz w:val="20"/>
        <w:szCs w:val="20"/>
      </w:rPr>
      <w:t>)</w:t>
    </w:r>
    <w:r w:rsidRPr="00E23499">
      <w:rPr>
        <w:rFonts w:ascii="Times New Roman" w:hAnsi="Times New Roman" w:cs="Times New Roman"/>
        <w:iCs/>
        <w:sz w:val="20"/>
        <w:szCs w:val="20"/>
      </w:rPr>
      <w:t xml:space="preserve">     </w:t>
    </w:r>
    <w:r w:rsidRPr="00E23499">
      <w:rPr>
        <w:rFonts w:ascii="Times New Roman" w:hAnsi="Times New Roman" w:cs="Times New Roman" w:hint="eastAsia"/>
        <w:iCs/>
        <w:sz w:val="20"/>
        <w:szCs w:val="20"/>
      </w:rPr>
      <w:tab/>
    </w:r>
    <w:r w:rsidRPr="00E23499">
      <w:rPr>
        <w:rFonts w:ascii="Times New Roman" w:hAnsi="Times New Roman" w:cs="Times New Roman"/>
        <w:iCs/>
        <w:sz w:val="20"/>
        <w:szCs w:val="20"/>
      </w:rPr>
      <w:t xml:space="preserve"> </w:t>
    </w:r>
    <w:r w:rsidRPr="00E23499">
      <w:rPr>
        <w:rFonts w:ascii="Times New Roman" w:hAnsi="Times New Roman" w:cs="Times New Roman" w:hint="eastAsia"/>
        <w:iCs/>
        <w:sz w:val="20"/>
        <w:szCs w:val="20"/>
      </w:rPr>
      <w:t xml:space="preserve"> </w:t>
    </w:r>
    <w:r w:rsidRPr="00E23499">
      <w:rPr>
        <w:rFonts w:ascii="Times New Roman" w:hAnsi="Times New Roman" w:cs="Times New Roman"/>
        <w:iCs/>
        <w:sz w:val="20"/>
        <w:szCs w:val="20"/>
      </w:rPr>
      <w:t xml:space="preserve">   </w:t>
    </w:r>
    <w:hyperlink r:id="rId1" w:history="1">
      <w:r w:rsidRPr="00E23499">
        <w:rPr>
          <w:rStyle w:val="Hyperlink"/>
          <w:rFonts w:ascii="Times New Roman" w:hAnsi="Times New Roman" w:cs="Times New Roman"/>
          <w:sz w:val="20"/>
          <w:szCs w:val="20"/>
        </w:rPr>
        <w:t>http://www.sciencepub.net/newyork</w:t>
      </w:r>
    </w:hyperlink>
  </w:p>
  <w:p w:rsidR="00E23499" w:rsidRPr="00E23499" w:rsidRDefault="00E23499" w:rsidP="00E23499">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499" w:rsidRDefault="00E2349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499" w:rsidRPr="00E23499" w:rsidRDefault="00E23499" w:rsidP="00E2349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E23499">
      <w:rPr>
        <w:rFonts w:ascii="Times New Roman" w:hAnsi="Times New Roman" w:cs="Times New Roman" w:hint="eastAsia"/>
        <w:sz w:val="20"/>
        <w:szCs w:val="20"/>
      </w:rPr>
      <w:tab/>
    </w:r>
    <w:r w:rsidRPr="00E23499">
      <w:rPr>
        <w:rFonts w:ascii="Times New Roman" w:hAnsi="Times New Roman" w:cs="Times New Roman"/>
        <w:sz w:val="20"/>
        <w:szCs w:val="20"/>
      </w:rPr>
      <w:t>New York Science Journal 201</w:t>
    </w:r>
    <w:r w:rsidRPr="00E23499">
      <w:rPr>
        <w:rFonts w:ascii="Times New Roman" w:hAnsi="Times New Roman" w:cs="Times New Roman" w:hint="eastAsia"/>
        <w:sz w:val="20"/>
        <w:szCs w:val="20"/>
      </w:rPr>
      <w:t>7</w:t>
    </w:r>
    <w:r w:rsidRPr="00E23499">
      <w:rPr>
        <w:rFonts w:ascii="Times New Roman" w:hAnsi="Times New Roman" w:cs="Times New Roman"/>
        <w:sz w:val="20"/>
        <w:szCs w:val="20"/>
      </w:rPr>
      <w:t>;</w:t>
    </w:r>
    <w:r w:rsidRPr="00E23499">
      <w:rPr>
        <w:rFonts w:ascii="Times New Roman" w:hAnsi="Times New Roman" w:cs="Times New Roman" w:hint="eastAsia"/>
        <w:sz w:val="20"/>
        <w:szCs w:val="20"/>
      </w:rPr>
      <w:t>10</w:t>
    </w:r>
    <w:r w:rsidRPr="00E23499">
      <w:rPr>
        <w:rFonts w:ascii="Times New Roman" w:hAnsi="Times New Roman" w:cs="Times New Roman"/>
        <w:sz w:val="20"/>
        <w:szCs w:val="20"/>
      </w:rPr>
      <w:t>(</w:t>
    </w:r>
    <w:r w:rsidRPr="00E23499">
      <w:rPr>
        <w:rFonts w:ascii="Times New Roman" w:hAnsi="Times New Roman" w:cs="Times New Roman" w:hint="eastAsia"/>
        <w:sz w:val="20"/>
        <w:szCs w:val="20"/>
      </w:rPr>
      <w:t>7</w:t>
    </w:r>
    <w:r w:rsidRPr="00E23499">
      <w:rPr>
        <w:rFonts w:ascii="Times New Roman" w:hAnsi="Times New Roman" w:cs="Times New Roman"/>
        <w:sz w:val="20"/>
        <w:szCs w:val="20"/>
      </w:rPr>
      <w:t>)</w:t>
    </w:r>
    <w:r w:rsidRPr="00E23499">
      <w:rPr>
        <w:rFonts w:ascii="Times New Roman" w:hAnsi="Times New Roman" w:cs="Times New Roman"/>
        <w:iCs/>
        <w:sz w:val="20"/>
        <w:szCs w:val="20"/>
      </w:rPr>
      <w:t xml:space="preserve">     </w:t>
    </w:r>
    <w:r w:rsidRPr="00E23499">
      <w:rPr>
        <w:rFonts w:ascii="Times New Roman" w:hAnsi="Times New Roman" w:cs="Times New Roman" w:hint="eastAsia"/>
        <w:iCs/>
        <w:sz w:val="20"/>
        <w:szCs w:val="20"/>
      </w:rPr>
      <w:tab/>
    </w:r>
    <w:r w:rsidRPr="00E23499">
      <w:rPr>
        <w:rFonts w:ascii="Times New Roman" w:hAnsi="Times New Roman" w:cs="Times New Roman"/>
        <w:iCs/>
        <w:sz w:val="20"/>
        <w:szCs w:val="20"/>
      </w:rPr>
      <w:t xml:space="preserve"> </w:t>
    </w:r>
    <w:r w:rsidRPr="00E23499">
      <w:rPr>
        <w:rFonts w:ascii="Times New Roman" w:hAnsi="Times New Roman" w:cs="Times New Roman" w:hint="eastAsia"/>
        <w:iCs/>
        <w:sz w:val="20"/>
        <w:szCs w:val="20"/>
      </w:rPr>
      <w:t xml:space="preserve"> </w:t>
    </w:r>
    <w:r w:rsidRPr="00E23499">
      <w:rPr>
        <w:rFonts w:ascii="Times New Roman" w:hAnsi="Times New Roman" w:cs="Times New Roman"/>
        <w:iCs/>
        <w:sz w:val="20"/>
        <w:szCs w:val="20"/>
      </w:rPr>
      <w:t xml:space="preserve">   </w:t>
    </w:r>
    <w:hyperlink r:id="rId1" w:history="1">
      <w:r w:rsidRPr="00E23499">
        <w:rPr>
          <w:rStyle w:val="Hyperlink"/>
          <w:rFonts w:ascii="Times New Roman" w:hAnsi="Times New Roman" w:cs="Times New Roman"/>
          <w:sz w:val="20"/>
          <w:szCs w:val="20"/>
        </w:rPr>
        <w:t>http://www.sciencepub.net/newyork</w:t>
      </w:r>
    </w:hyperlink>
  </w:p>
  <w:p w:rsidR="00E23499" w:rsidRPr="00E23499" w:rsidRDefault="00E23499" w:rsidP="00E23499">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543" w:rsidRPr="00D96134" w:rsidRDefault="00922543" w:rsidP="00D96134">
    <w:pPr>
      <w:pBdr>
        <w:bottom w:val="thinThickMediumGap" w:sz="12" w:space="1" w:color="auto"/>
      </w:pBdr>
      <w:tabs>
        <w:tab w:val="center" w:pos="4680"/>
        <w:tab w:val="right" w:pos="9360"/>
      </w:tabs>
      <w:spacing w:after="0" w:line="240" w:lineRule="auto"/>
      <w:rPr>
        <w:rFonts w:asciiTheme="majorBidi" w:hAnsiTheme="majorBidi" w:cstheme="majorBidi"/>
        <w:iCs/>
        <w:sz w:val="20"/>
        <w:szCs w:val="20"/>
        <w:lang w:bidi="ar-EG"/>
      </w:rPr>
    </w:pPr>
    <w:r w:rsidRPr="009434BD">
      <w:rPr>
        <w:rFonts w:asciiTheme="majorBidi" w:hAnsiTheme="majorBidi" w:cstheme="majorBidi"/>
        <w:sz w:val="20"/>
        <w:szCs w:val="20"/>
      </w:rPr>
      <w:tab/>
      <w:t xml:space="preserve">New York Science Journal 2017; 10(x)                   </w:t>
    </w:r>
    <w:r>
      <w:rPr>
        <w:rFonts w:asciiTheme="majorBidi" w:hAnsiTheme="majorBidi" w:cstheme="majorBidi"/>
        <w:sz w:val="20"/>
        <w:szCs w:val="20"/>
      </w:rPr>
      <w:t xml:space="preserve">                    </w:t>
    </w:r>
    <w:r w:rsidRPr="009434BD">
      <w:rPr>
        <w:rFonts w:asciiTheme="majorBidi" w:hAnsiTheme="majorBidi" w:cstheme="majorBidi"/>
        <w:sz w:val="20"/>
        <w:szCs w:val="20"/>
      </w:rPr>
      <w:t xml:space="preserve">          </w:t>
    </w:r>
    <w:hyperlink r:id="rId1" w:history="1">
      <w:r w:rsidRPr="009434BD">
        <w:rPr>
          <w:rStyle w:val="Hyperlink"/>
          <w:rFonts w:asciiTheme="majorBidi" w:eastAsia="Arial" w:hAnsiTheme="majorBidi" w:cstheme="majorBidi"/>
          <w:sz w:val="20"/>
          <w:szCs w:val="20"/>
        </w:rPr>
        <w:t>http://www.sciencepub.net/newyork</w:t>
      </w:r>
    </w:hyperlink>
    <w:r w:rsidRPr="009434BD">
      <w:rPr>
        <w:rFonts w:asciiTheme="majorBidi" w:hAnsiTheme="majorBidi" w:cstheme="majorBidi"/>
        <w:sz w:val="20"/>
        <w:szCs w:val="20"/>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499" w:rsidRPr="00E23499" w:rsidRDefault="00E23499" w:rsidP="00E2349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E23499">
      <w:rPr>
        <w:rFonts w:ascii="Times New Roman" w:hAnsi="Times New Roman" w:cs="Times New Roman" w:hint="eastAsia"/>
        <w:sz w:val="20"/>
        <w:szCs w:val="20"/>
      </w:rPr>
      <w:tab/>
    </w:r>
    <w:r w:rsidRPr="00E23499">
      <w:rPr>
        <w:rFonts w:ascii="Times New Roman" w:hAnsi="Times New Roman" w:cs="Times New Roman"/>
        <w:sz w:val="20"/>
        <w:szCs w:val="20"/>
      </w:rPr>
      <w:t>New York Science Journal 201</w:t>
    </w:r>
    <w:r w:rsidRPr="00E23499">
      <w:rPr>
        <w:rFonts w:ascii="Times New Roman" w:hAnsi="Times New Roman" w:cs="Times New Roman" w:hint="eastAsia"/>
        <w:sz w:val="20"/>
        <w:szCs w:val="20"/>
      </w:rPr>
      <w:t>7</w:t>
    </w:r>
    <w:r w:rsidRPr="00E23499">
      <w:rPr>
        <w:rFonts w:ascii="Times New Roman" w:hAnsi="Times New Roman" w:cs="Times New Roman"/>
        <w:sz w:val="20"/>
        <w:szCs w:val="20"/>
      </w:rPr>
      <w:t>;</w:t>
    </w:r>
    <w:r w:rsidRPr="00E23499">
      <w:rPr>
        <w:rFonts w:ascii="Times New Roman" w:hAnsi="Times New Roman" w:cs="Times New Roman" w:hint="eastAsia"/>
        <w:sz w:val="20"/>
        <w:szCs w:val="20"/>
      </w:rPr>
      <w:t>10</w:t>
    </w:r>
    <w:r w:rsidRPr="00E23499">
      <w:rPr>
        <w:rFonts w:ascii="Times New Roman" w:hAnsi="Times New Roman" w:cs="Times New Roman"/>
        <w:sz w:val="20"/>
        <w:szCs w:val="20"/>
      </w:rPr>
      <w:t>(</w:t>
    </w:r>
    <w:r w:rsidRPr="00E23499">
      <w:rPr>
        <w:rFonts w:ascii="Times New Roman" w:hAnsi="Times New Roman" w:cs="Times New Roman" w:hint="eastAsia"/>
        <w:sz w:val="20"/>
        <w:szCs w:val="20"/>
      </w:rPr>
      <w:t>7</w:t>
    </w:r>
    <w:r w:rsidRPr="00E23499">
      <w:rPr>
        <w:rFonts w:ascii="Times New Roman" w:hAnsi="Times New Roman" w:cs="Times New Roman"/>
        <w:sz w:val="20"/>
        <w:szCs w:val="20"/>
      </w:rPr>
      <w:t>)</w:t>
    </w:r>
    <w:r w:rsidRPr="00E23499">
      <w:rPr>
        <w:rFonts w:ascii="Times New Roman" w:hAnsi="Times New Roman" w:cs="Times New Roman"/>
        <w:iCs/>
        <w:sz w:val="20"/>
        <w:szCs w:val="20"/>
      </w:rPr>
      <w:t xml:space="preserve">     </w:t>
    </w:r>
    <w:r w:rsidRPr="00E23499">
      <w:rPr>
        <w:rFonts w:ascii="Times New Roman" w:hAnsi="Times New Roman" w:cs="Times New Roman" w:hint="eastAsia"/>
        <w:iCs/>
        <w:sz w:val="20"/>
        <w:szCs w:val="20"/>
      </w:rPr>
      <w:tab/>
    </w:r>
    <w:r w:rsidRPr="00E23499">
      <w:rPr>
        <w:rFonts w:ascii="Times New Roman" w:hAnsi="Times New Roman" w:cs="Times New Roman"/>
        <w:iCs/>
        <w:sz w:val="20"/>
        <w:szCs w:val="20"/>
      </w:rPr>
      <w:t xml:space="preserve"> </w:t>
    </w:r>
    <w:r w:rsidRPr="00E23499">
      <w:rPr>
        <w:rFonts w:ascii="Times New Roman" w:hAnsi="Times New Roman" w:cs="Times New Roman" w:hint="eastAsia"/>
        <w:iCs/>
        <w:sz w:val="20"/>
        <w:szCs w:val="20"/>
      </w:rPr>
      <w:t xml:space="preserve"> </w:t>
    </w:r>
    <w:r w:rsidRPr="00E23499">
      <w:rPr>
        <w:rFonts w:ascii="Times New Roman" w:hAnsi="Times New Roman" w:cs="Times New Roman"/>
        <w:iCs/>
        <w:sz w:val="20"/>
        <w:szCs w:val="20"/>
      </w:rPr>
      <w:t xml:space="preserve">   </w:t>
    </w:r>
    <w:hyperlink r:id="rId1" w:history="1">
      <w:r w:rsidRPr="00E23499">
        <w:rPr>
          <w:rStyle w:val="Hyperlink"/>
          <w:rFonts w:ascii="Times New Roman" w:hAnsi="Times New Roman" w:cs="Times New Roman"/>
          <w:sz w:val="20"/>
          <w:szCs w:val="20"/>
        </w:rPr>
        <w:t>http://www.sciencepub.net/newyork</w:t>
      </w:r>
    </w:hyperlink>
  </w:p>
  <w:p w:rsidR="00E23499" w:rsidRPr="00E23499" w:rsidRDefault="00E23499" w:rsidP="00E23499">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543" w:rsidRPr="00D96134" w:rsidRDefault="00922543" w:rsidP="00D96134">
    <w:pPr>
      <w:pBdr>
        <w:bottom w:val="thinThickMediumGap" w:sz="12" w:space="1" w:color="auto"/>
      </w:pBdr>
      <w:tabs>
        <w:tab w:val="center" w:pos="4680"/>
        <w:tab w:val="right" w:pos="9360"/>
      </w:tabs>
      <w:spacing w:after="0" w:line="240" w:lineRule="auto"/>
      <w:rPr>
        <w:rFonts w:asciiTheme="majorBidi" w:hAnsiTheme="majorBidi" w:cstheme="majorBidi"/>
        <w:iCs/>
        <w:sz w:val="20"/>
        <w:szCs w:val="20"/>
        <w:lang w:bidi="ar-EG"/>
      </w:rPr>
    </w:pPr>
    <w:r w:rsidRPr="009434BD">
      <w:rPr>
        <w:rFonts w:asciiTheme="majorBidi" w:hAnsiTheme="majorBidi" w:cstheme="majorBidi"/>
        <w:sz w:val="20"/>
        <w:szCs w:val="20"/>
      </w:rPr>
      <w:tab/>
      <w:t xml:space="preserve">New York Science Journal 2017; 10(x)                   </w:t>
    </w:r>
    <w:r>
      <w:rPr>
        <w:rFonts w:asciiTheme="majorBidi" w:hAnsiTheme="majorBidi" w:cstheme="majorBidi"/>
        <w:sz w:val="20"/>
        <w:szCs w:val="20"/>
      </w:rPr>
      <w:t xml:space="preserve">                    </w:t>
    </w:r>
    <w:r w:rsidRPr="009434BD">
      <w:rPr>
        <w:rFonts w:asciiTheme="majorBidi" w:hAnsiTheme="majorBidi" w:cstheme="majorBidi"/>
        <w:sz w:val="20"/>
        <w:szCs w:val="20"/>
      </w:rPr>
      <w:t xml:space="preserve">          </w:t>
    </w:r>
    <w:hyperlink r:id="rId1" w:history="1">
      <w:r w:rsidRPr="009434BD">
        <w:rPr>
          <w:rStyle w:val="Hyperlink"/>
          <w:rFonts w:asciiTheme="majorBidi" w:eastAsia="Arial" w:hAnsiTheme="majorBidi" w:cstheme="majorBidi"/>
          <w:sz w:val="20"/>
          <w:szCs w:val="20"/>
        </w:rPr>
        <w:t>http://www.sciencepub.net/newyork</w:t>
      </w:r>
    </w:hyperlink>
    <w:r w:rsidRPr="009434BD">
      <w:rPr>
        <w:rFonts w:asciiTheme="majorBidi" w:hAnsiTheme="majorBidi" w:cstheme="majorBidi"/>
        <w:sz w:val="20"/>
        <w:szCs w:val="20"/>
      </w:rP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499" w:rsidRPr="00E23499" w:rsidRDefault="00E23499" w:rsidP="00E2349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E23499">
      <w:rPr>
        <w:rFonts w:ascii="Times New Roman" w:hAnsi="Times New Roman" w:cs="Times New Roman" w:hint="eastAsia"/>
        <w:sz w:val="20"/>
        <w:szCs w:val="20"/>
      </w:rPr>
      <w:tab/>
    </w:r>
    <w:r w:rsidRPr="00E23499">
      <w:rPr>
        <w:rFonts w:ascii="Times New Roman" w:hAnsi="Times New Roman" w:cs="Times New Roman"/>
        <w:sz w:val="20"/>
        <w:szCs w:val="20"/>
      </w:rPr>
      <w:t>New York Science Journal 201</w:t>
    </w:r>
    <w:r w:rsidRPr="00E23499">
      <w:rPr>
        <w:rFonts w:ascii="Times New Roman" w:hAnsi="Times New Roman" w:cs="Times New Roman" w:hint="eastAsia"/>
        <w:sz w:val="20"/>
        <w:szCs w:val="20"/>
      </w:rPr>
      <w:t>7</w:t>
    </w:r>
    <w:r w:rsidRPr="00E23499">
      <w:rPr>
        <w:rFonts w:ascii="Times New Roman" w:hAnsi="Times New Roman" w:cs="Times New Roman"/>
        <w:sz w:val="20"/>
        <w:szCs w:val="20"/>
      </w:rPr>
      <w:t>;</w:t>
    </w:r>
    <w:r w:rsidRPr="00E23499">
      <w:rPr>
        <w:rFonts w:ascii="Times New Roman" w:hAnsi="Times New Roman" w:cs="Times New Roman" w:hint="eastAsia"/>
        <w:sz w:val="20"/>
        <w:szCs w:val="20"/>
      </w:rPr>
      <w:t>10</w:t>
    </w:r>
    <w:r w:rsidRPr="00E23499">
      <w:rPr>
        <w:rFonts w:ascii="Times New Roman" w:hAnsi="Times New Roman" w:cs="Times New Roman"/>
        <w:sz w:val="20"/>
        <w:szCs w:val="20"/>
      </w:rPr>
      <w:t>(</w:t>
    </w:r>
    <w:r w:rsidRPr="00E23499">
      <w:rPr>
        <w:rFonts w:ascii="Times New Roman" w:hAnsi="Times New Roman" w:cs="Times New Roman" w:hint="eastAsia"/>
        <w:sz w:val="20"/>
        <w:szCs w:val="20"/>
      </w:rPr>
      <w:t>7</w:t>
    </w:r>
    <w:r w:rsidRPr="00E23499">
      <w:rPr>
        <w:rFonts w:ascii="Times New Roman" w:hAnsi="Times New Roman" w:cs="Times New Roman"/>
        <w:sz w:val="20"/>
        <w:szCs w:val="20"/>
      </w:rPr>
      <w:t>)</w:t>
    </w:r>
    <w:r w:rsidRPr="00E23499">
      <w:rPr>
        <w:rFonts w:ascii="Times New Roman" w:hAnsi="Times New Roman" w:cs="Times New Roman"/>
        <w:iCs/>
        <w:sz w:val="20"/>
        <w:szCs w:val="20"/>
      </w:rPr>
      <w:t xml:space="preserve">     </w:t>
    </w:r>
    <w:r w:rsidRPr="00E23499">
      <w:rPr>
        <w:rFonts w:ascii="Times New Roman" w:hAnsi="Times New Roman" w:cs="Times New Roman" w:hint="eastAsia"/>
        <w:iCs/>
        <w:sz w:val="20"/>
        <w:szCs w:val="20"/>
      </w:rPr>
      <w:tab/>
    </w:r>
    <w:r w:rsidRPr="00E23499">
      <w:rPr>
        <w:rFonts w:ascii="Times New Roman" w:hAnsi="Times New Roman" w:cs="Times New Roman"/>
        <w:iCs/>
        <w:sz w:val="20"/>
        <w:szCs w:val="20"/>
      </w:rPr>
      <w:t xml:space="preserve"> </w:t>
    </w:r>
    <w:r w:rsidRPr="00E23499">
      <w:rPr>
        <w:rFonts w:ascii="Times New Roman" w:hAnsi="Times New Roman" w:cs="Times New Roman" w:hint="eastAsia"/>
        <w:iCs/>
        <w:sz w:val="20"/>
        <w:szCs w:val="20"/>
      </w:rPr>
      <w:t xml:space="preserve"> </w:t>
    </w:r>
    <w:r w:rsidRPr="00E23499">
      <w:rPr>
        <w:rFonts w:ascii="Times New Roman" w:hAnsi="Times New Roman" w:cs="Times New Roman"/>
        <w:iCs/>
        <w:sz w:val="20"/>
        <w:szCs w:val="20"/>
      </w:rPr>
      <w:t xml:space="preserve">   </w:t>
    </w:r>
    <w:hyperlink r:id="rId1" w:history="1">
      <w:r w:rsidRPr="00E23499">
        <w:rPr>
          <w:rStyle w:val="Hyperlink"/>
          <w:rFonts w:ascii="Times New Roman" w:hAnsi="Times New Roman" w:cs="Times New Roman"/>
          <w:sz w:val="20"/>
          <w:szCs w:val="20"/>
        </w:rPr>
        <w:t>http://www.sciencepub.net/newyork</w:t>
      </w:r>
    </w:hyperlink>
  </w:p>
  <w:p w:rsidR="00E23499" w:rsidRPr="00E23499" w:rsidRDefault="00E23499" w:rsidP="00E23499">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134" w:rsidRPr="00D96134" w:rsidRDefault="00D96134" w:rsidP="00D96134">
    <w:pPr>
      <w:pBdr>
        <w:bottom w:val="thinThickMediumGap" w:sz="12" w:space="1" w:color="auto"/>
      </w:pBdr>
      <w:tabs>
        <w:tab w:val="center" w:pos="4680"/>
        <w:tab w:val="right" w:pos="9360"/>
      </w:tabs>
      <w:spacing w:after="0" w:line="240" w:lineRule="auto"/>
      <w:rPr>
        <w:rFonts w:asciiTheme="majorBidi" w:hAnsiTheme="majorBidi" w:cstheme="majorBidi"/>
        <w:iCs/>
        <w:sz w:val="20"/>
        <w:szCs w:val="20"/>
        <w:lang w:bidi="ar-EG"/>
      </w:rPr>
    </w:pPr>
    <w:bookmarkStart w:id="1" w:name="_Hlk302678399"/>
    <w:bookmarkStart w:id="2" w:name="OLE_LINK3"/>
    <w:bookmarkStart w:id="3" w:name="OLE_LINK4"/>
    <w:bookmarkStart w:id="4" w:name="_Hlk302678401"/>
    <w:bookmarkStart w:id="5" w:name="OLE_LINK5"/>
    <w:bookmarkStart w:id="6" w:name="OLE_LINK6"/>
    <w:bookmarkStart w:id="7" w:name="OLE_LINK7"/>
    <w:bookmarkStart w:id="8" w:name="OLE_LINK8"/>
    <w:bookmarkStart w:id="9" w:name="OLE_LINK9"/>
    <w:bookmarkStart w:id="10" w:name="_Hlk313407873"/>
    <w:bookmarkStart w:id="11" w:name="OLE_LINK10"/>
    <w:bookmarkStart w:id="12" w:name="OLE_LINK11"/>
    <w:bookmarkStart w:id="13" w:name="_Hlk313407879"/>
    <w:bookmarkEnd w:id="1"/>
    <w:bookmarkEnd w:id="2"/>
    <w:bookmarkEnd w:id="3"/>
    <w:bookmarkEnd w:id="4"/>
    <w:bookmarkEnd w:id="5"/>
    <w:bookmarkEnd w:id="6"/>
    <w:bookmarkEnd w:id="7"/>
    <w:bookmarkEnd w:id="8"/>
    <w:bookmarkEnd w:id="9"/>
    <w:bookmarkEnd w:id="10"/>
    <w:bookmarkEnd w:id="11"/>
    <w:bookmarkEnd w:id="12"/>
    <w:bookmarkEnd w:id="13"/>
    <w:r w:rsidRPr="009434BD">
      <w:rPr>
        <w:rFonts w:asciiTheme="majorBidi" w:hAnsiTheme="majorBidi" w:cstheme="majorBidi"/>
        <w:sz w:val="20"/>
        <w:szCs w:val="20"/>
      </w:rPr>
      <w:tab/>
      <w:t xml:space="preserve">New York Science Journal 2017; 10(x)                   </w:t>
    </w:r>
    <w:r>
      <w:rPr>
        <w:rFonts w:asciiTheme="majorBidi" w:hAnsiTheme="majorBidi" w:cstheme="majorBidi"/>
        <w:sz w:val="20"/>
        <w:szCs w:val="20"/>
      </w:rPr>
      <w:t xml:space="preserve">                    </w:t>
    </w:r>
    <w:r w:rsidRPr="009434BD">
      <w:rPr>
        <w:rFonts w:asciiTheme="majorBidi" w:hAnsiTheme="majorBidi" w:cstheme="majorBidi"/>
        <w:sz w:val="20"/>
        <w:szCs w:val="20"/>
      </w:rPr>
      <w:t xml:space="preserve">          </w:t>
    </w:r>
    <w:hyperlink r:id="rId1" w:history="1">
      <w:r w:rsidRPr="009434BD">
        <w:rPr>
          <w:rStyle w:val="Hyperlink"/>
          <w:rFonts w:asciiTheme="majorBidi" w:eastAsia="Arial" w:hAnsiTheme="majorBidi" w:cstheme="majorBidi"/>
          <w:sz w:val="20"/>
          <w:szCs w:val="20"/>
        </w:rPr>
        <w:t>http://www.sciencepub.net/newyork</w:t>
      </w:r>
    </w:hyperlink>
    <w:r w:rsidRPr="009434BD">
      <w:rPr>
        <w:rFonts w:asciiTheme="majorBidi" w:hAnsiTheme="majorBidi" w:cstheme="majorBidi"/>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83AB4"/>
    <w:multiLevelType w:val="hybridMultilevel"/>
    <w:tmpl w:val="A70E4F54"/>
    <w:lvl w:ilvl="0" w:tplc="04090005">
      <w:start w:val="1"/>
      <w:numFmt w:val="bullet"/>
      <w:lvlText w:val=""/>
      <w:lvlJc w:val="left"/>
      <w:pPr>
        <w:tabs>
          <w:tab w:val="num" w:pos="795"/>
        </w:tabs>
        <w:ind w:left="795" w:hanging="360"/>
      </w:pPr>
      <w:rPr>
        <w:rFonts w:ascii="Wingdings" w:hAnsi="Wingdings" w:hint="default"/>
      </w:rPr>
    </w:lvl>
    <w:lvl w:ilvl="1" w:tplc="0409000F">
      <w:start w:val="1"/>
      <w:numFmt w:val="decimal"/>
      <w:lvlText w:val="%2."/>
      <w:lvlJc w:val="left"/>
      <w:pPr>
        <w:tabs>
          <w:tab w:val="num" w:pos="1515"/>
        </w:tabs>
        <w:ind w:left="1515" w:hanging="360"/>
      </w:pPr>
      <w:rPr>
        <w:rFonts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
    <w:nsid w:val="12CD66A6"/>
    <w:multiLevelType w:val="hybridMultilevel"/>
    <w:tmpl w:val="2DCE9972"/>
    <w:lvl w:ilvl="0" w:tplc="7D1049DE">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2B3C6029"/>
    <w:multiLevelType w:val="hybridMultilevel"/>
    <w:tmpl w:val="55A280AA"/>
    <w:lvl w:ilvl="0" w:tplc="04090001">
      <w:start w:val="1"/>
      <w:numFmt w:val="bullet"/>
      <w:lvlText w:val=""/>
      <w:lvlJc w:val="left"/>
      <w:pPr>
        <w:tabs>
          <w:tab w:val="num" w:pos="910"/>
        </w:tabs>
        <w:ind w:left="91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D6525A8"/>
    <w:multiLevelType w:val="hybridMultilevel"/>
    <w:tmpl w:val="C55288D6"/>
    <w:lvl w:ilvl="0" w:tplc="04090005">
      <w:start w:val="1"/>
      <w:numFmt w:val="bullet"/>
      <w:lvlText w:val=""/>
      <w:lvlJc w:val="left"/>
      <w:pPr>
        <w:tabs>
          <w:tab w:val="num" w:pos="910"/>
        </w:tabs>
        <w:ind w:left="91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2C72D27"/>
    <w:multiLevelType w:val="hybridMultilevel"/>
    <w:tmpl w:val="DEA6287E"/>
    <w:lvl w:ilvl="0" w:tplc="0409000F">
      <w:start w:val="1"/>
      <w:numFmt w:val="decimal"/>
      <w:lvlText w:val="%1."/>
      <w:lvlJc w:val="left"/>
      <w:pPr>
        <w:tabs>
          <w:tab w:val="num" w:pos="795"/>
        </w:tabs>
        <w:ind w:left="795" w:hanging="360"/>
      </w:pPr>
    </w:lvl>
    <w:lvl w:ilvl="1" w:tplc="0409000F">
      <w:start w:val="1"/>
      <w:numFmt w:val="decimal"/>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5">
    <w:nsid w:val="4C593420"/>
    <w:multiLevelType w:val="hybridMultilevel"/>
    <w:tmpl w:val="42308CEE"/>
    <w:lvl w:ilvl="0" w:tplc="125486F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3ED4AE8"/>
    <w:multiLevelType w:val="hybridMultilevel"/>
    <w:tmpl w:val="E842C4A0"/>
    <w:lvl w:ilvl="0" w:tplc="04090001">
      <w:start w:val="1"/>
      <w:numFmt w:val="bullet"/>
      <w:lvlText w:val=""/>
      <w:lvlJc w:val="left"/>
      <w:pPr>
        <w:tabs>
          <w:tab w:val="num" w:pos="1770"/>
        </w:tabs>
        <w:ind w:left="1770" w:hanging="360"/>
      </w:pPr>
      <w:rPr>
        <w:rFonts w:ascii="Symbol" w:hAnsi="Symbol" w:hint="default"/>
      </w:rPr>
    </w:lvl>
    <w:lvl w:ilvl="1" w:tplc="04090003" w:tentative="1">
      <w:start w:val="1"/>
      <w:numFmt w:val="bullet"/>
      <w:lvlText w:val="o"/>
      <w:lvlJc w:val="left"/>
      <w:pPr>
        <w:tabs>
          <w:tab w:val="num" w:pos="2490"/>
        </w:tabs>
        <w:ind w:left="2490" w:hanging="360"/>
      </w:pPr>
      <w:rPr>
        <w:rFonts w:ascii="Courier New" w:hAnsi="Courier New" w:cs="Courier New" w:hint="default"/>
      </w:rPr>
    </w:lvl>
    <w:lvl w:ilvl="2" w:tplc="04090005" w:tentative="1">
      <w:start w:val="1"/>
      <w:numFmt w:val="bullet"/>
      <w:lvlText w:val=""/>
      <w:lvlJc w:val="left"/>
      <w:pPr>
        <w:tabs>
          <w:tab w:val="num" w:pos="3210"/>
        </w:tabs>
        <w:ind w:left="3210" w:hanging="360"/>
      </w:pPr>
      <w:rPr>
        <w:rFonts w:ascii="Wingdings" w:hAnsi="Wingdings" w:hint="default"/>
      </w:rPr>
    </w:lvl>
    <w:lvl w:ilvl="3" w:tplc="04090001" w:tentative="1">
      <w:start w:val="1"/>
      <w:numFmt w:val="bullet"/>
      <w:lvlText w:val=""/>
      <w:lvlJc w:val="left"/>
      <w:pPr>
        <w:tabs>
          <w:tab w:val="num" w:pos="3930"/>
        </w:tabs>
        <w:ind w:left="3930" w:hanging="360"/>
      </w:pPr>
      <w:rPr>
        <w:rFonts w:ascii="Symbol" w:hAnsi="Symbol" w:hint="default"/>
      </w:rPr>
    </w:lvl>
    <w:lvl w:ilvl="4" w:tplc="04090003" w:tentative="1">
      <w:start w:val="1"/>
      <w:numFmt w:val="bullet"/>
      <w:lvlText w:val="o"/>
      <w:lvlJc w:val="left"/>
      <w:pPr>
        <w:tabs>
          <w:tab w:val="num" w:pos="4650"/>
        </w:tabs>
        <w:ind w:left="4650" w:hanging="360"/>
      </w:pPr>
      <w:rPr>
        <w:rFonts w:ascii="Courier New" w:hAnsi="Courier New" w:cs="Courier New" w:hint="default"/>
      </w:rPr>
    </w:lvl>
    <w:lvl w:ilvl="5" w:tplc="04090005" w:tentative="1">
      <w:start w:val="1"/>
      <w:numFmt w:val="bullet"/>
      <w:lvlText w:val=""/>
      <w:lvlJc w:val="left"/>
      <w:pPr>
        <w:tabs>
          <w:tab w:val="num" w:pos="5370"/>
        </w:tabs>
        <w:ind w:left="5370" w:hanging="360"/>
      </w:pPr>
      <w:rPr>
        <w:rFonts w:ascii="Wingdings" w:hAnsi="Wingdings" w:hint="default"/>
      </w:rPr>
    </w:lvl>
    <w:lvl w:ilvl="6" w:tplc="04090001" w:tentative="1">
      <w:start w:val="1"/>
      <w:numFmt w:val="bullet"/>
      <w:lvlText w:val=""/>
      <w:lvlJc w:val="left"/>
      <w:pPr>
        <w:tabs>
          <w:tab w:val="num" w:pos="6090"/>
        </w:tabs>
        <w:ind w:left="6090" w:hanging="360"/>
      </w:pPr>
      <w:rPr>
        <w:rFonts w:ascii="Symbol" w:hAnsi="Symbol" w:hint="default"/>
      </w:rPr>
    </w:lvl>
    <w:lvl w:ilvl="7" w:tplc="04090003" w:tentative="1">
      <w:start w:val="1"/>
      <w:numFmt w:val="bullet"/>
      <w:lvlText w:val="o"/>
      <w:lvlJc w:val="left"/>
      <w:pPr>
        <w:tabs>
          <w:tab w:val="num" w:pos="6810"/>
        </w:tabs>
        <w:ind w:left="6810" w:hanging="360"/>
      </w:pPr>
      <w:rPr>
        <w:rFonts w:ascii="Courier New" w:hAnsi="Courier New" w:cs="Courier New" w:hint="default"/>
      </w:rPr>
    </w:lvl>
    <w:lvl w:ilvl="8" w:tplc="04090005" w:tentative="1">
      <w:start w:val="1"/>
      <w:numFmt w:val="bullet"/>
      <w:lvlText w:val=""/>
      <w:lvlJc w:val="left"/>
      <w:pPr>
        <w:tabs>
          <w:tab w:val="num" w:pos="7530"/>
        </w:tabs>
        <w:ind w:left="7530" w:hanging="360"/>
      </w:pPr>
      <w:rPr>
        <w:rFonts w:ascii="Wingdings" w:hAnsi="Wingdings" w:hint="default"/>
      </w:rPr>
    </w:lvl>
  </w:abstractNum>
  <w:abstractNum w:abstractNumId="7">
    <w:nsid w:val="64486819"/>
    <w:multiLevelType w:val="hybridMultilevel"/>
    <w:tmpl w:val="917EF6F2"/>
    <w:lvl w:ilvl="0" w:tplc="04090005">
      <w:start w:val="1"/>
      <w:numFmt w:val="bullet"/>
      <w:lvlText w:val=""/>
      <w:lvlJc w:val="left"/>
      <w:pPr>
        <w:tabs>
          <w:tab w:val="num" w:pos="910"/>
        </w:tabs>
        <w:ind w:left="91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926375D"/>
    <w:multiLevelType w:val="hybridMultilevel"/>
    <w:tmpl w:val="D7D6CB8A"/>
    <w:lvl w:ilvl="0" w:tplc="04090005">
      <w:start w:val="1"/>
      <w:numFmt w:val="bullet"/>
      <w:lvlText w:val=""/>
      <w:lvlJc w:val="left"/>
      <w:pPr>
        <w:tabs>
          <w:tab w:val="num" w:pos="795"/>
        </w:tabs>
        <w:ind w:left="795" w:hanging="360"/>
      </w:pPr>
      <w:rPr>
        <w:rFonts w:ascii="Wingdings" w:hAnsi="Wingdings" w:hint="default"/>
      </w:rPr>
    </w:lvl>
    <w:lvl w:ilvl="1" w:tplc="0409000F">
      <w:start w:val="1"/>
      <w:numFmt w:val="decimal"/>
      <w:lvlText w:val="%2."/>
      <w:lvlJc w:val="left"/>
      <w:pPr>
        <w:tabs>
          <w:tab w:val="num" w:pos="1515"/>
        </w:tabs>
        <w:ind w:left="1515" w:hanging="360"/>
      </w:pPr>
      <w:rPr>
        <w:rFonts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9">
    <w:nsid w:val="700E1143"/>
    <w:multiLevelType w:val="hybridMultilevel"/>
    <w:tmpl w:val="59687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12E3D2F"/>
    <w:multiLevelType w:val="hybridMultilevel"/>
    <w:tmpl w:val="E15C15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2B60C70"/>
    <w:multiLevelType w:val="hybridMultilevel"/>
    <w:tmpl w:val="07906BE0"/>
    <w:lvl w:ilvl="0" w:tplc="77FA184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8C26C2A"/>
    <w:multiLevelType w:val="hybridMultilevel"/>
    <w:tmpl w:val="0F9C2100"/>
    <w:lvl w:ilvl="0" w:tplc="04090001">
      <w:start w:val="1"/>
      <w:numFmt w:val="bullet"/>
      <w:lvlText w:val=""/>
      <w:lvlJc w:val="left"/>
      <w:pPr>
        <w:tabs>
          <w:tab w:val="num" w:pos="795"/>
        </w:tabs>
        <w:ind w:left="795" w:hanging="360"/>
      </w:pPr>
      <w:rPr>
        <w:rFonts w:ascii="Symbol" w:hAnsi="Symbol" w:hint="default"/>
      </w:rPr>
    </w:lvl>
    <w:lvl w:ilvl="1" w:tplc="0409000F">
      <w:start w:val="1"/>
      <w:numFmt w:val="decimal"/>
      <w:lvlText w:val="%2."/>
      <w:lvlJc w:val="left"/>
      <w:pPr>
        <w:tabs>
          <w:tab w:val="num" w:pos="1515"/>
        </w:tabs>
        <w:ind w:left="1515" w:hanging="360"/>
      </w:pPr>
      <w:rPr>
        <w:rFonts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3">
    <w:nsid w:val="7B857CB5"/>
    <w:multiLevelType w:val="hybridMultilevel"/>
    <w:tmpl w:val="DEE22D06"/>
    <w:lvl w:ilvl="0" w:tplc="04090005">
      <w:start w:val="1"/>
      <w:numFmt w:val="bullet"/>
      <w:lvlText w:val=""/>
      <w:lvlJc w:val="left"/>
      <w:pPr>
        <w:tabs>
          <w:tab w:val="num" w:pos="795"/>
        </w:tabs>
        <w:ind w:left="795" w:hanging="360"/>
      </w:pPr>
      <w:rPr>
        <w:rFonts w:ascii="Wingdings" w:hAnsi="Wingdings" w:hint="default"/>
      </w:rPr>
    </w:lvl>
    <w:lvl w:ilvl="1" w:tplc="0409000F">
      <w:start w:val="1"/>
      <w:numFmt w:val="decimal"/>
      <w:lvlText w:val="%2."/>
      <w:lvlJc w:val="left"/>
      <w:pPr>
        <w:tabs>
          <w:tab w:val="num" w:pos="1515"/>
        </w:tabs>
        <w:ind w:left="1515" w:hanging="360"/>
      </w:pPr>
      <w:rPr>
        <w:rFonts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12"/>
  </w:num>
  <w:num w:numId="2">
    <w:abstractNumId w:val="2"/>
  </w:num>
  <w:num w:numId="3">
    <w:abstractNumId w:val="0"/>
  </w:num>
  <w:num w:numId="4">
    <w:abstractNumId w:val="8"/>
  </w:num>
  <w:num w:numId="5">
    <w:abstractNumId w:val="13"/>
  </w:num>
  <w:num w:numId="6">
    <w:abstractNumId w:val="7"/>
  </w:num>
  <w:num w:numId="7">
    <w:abstractNumId w:val="3"/>
  </w:num>
  <w:num w:numId="8">
    <w:abstractNumId w:val="6"/>
  </w:num>
  <w:num w:numId="9">
    <w:abstractNumId w:val="4"/>
  </w:num>
  <w:num w:numId="10">
    <w:abstractNumId w:val="9"/>
  </w:num>
  <w:num w:numId="11">
    <w:abstractNumId w:val="1"/>
  </w:num>
  <w:num w:numId="12">
    <w:abstractNumId w:val="10"/>
  </w:num>
  <w:num w:numId="13">
    <w:abstractNumId w:val="11"/>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useFELayout/>
  </w:compat>
  <w:rsids>
    <w:rsidRoot w:val="004761FF"/>
    <w:rsid w:val="000F653D"/>
    <w:rsid w:val="00117385"/>
    <w:rsid w:val="001824C3"/>
    <w:rsid w:val="00200E32"/>
    <w:rsid w:val="002102FE"/>
    <w:rsid w:val="00281067"/>
    <w:rsid w:val="003B3269"/>
    <w:rsid w:val="003B7B66"/>
    <w:rsid w:val="003C75DA"/>
    <w:rsid w:val="004256EB"/>
    <w:rsid w:val="004761FF"/>
    <w:rsid w:val="00486412"/>
    <w:rsid w:val="00495094"/>
    <w:rsid w:val="00583882"/>
    <w:rsid w:val="005F5819"/>
    <w:rsid w:val="00687DB0"/>
    <w:rsid w:val="006A70BE"/>
    <w:rsid w:val="006B1CF9"/>
    <w:rsid w:val="006E3527"/>
    <w:rsid w:val="007569A5"/>
    <w:rsid w:val="00785C2F"/>
    <w:rsid w:val="0081453F"/>
    <w:rsid w:val="00896FBC"/>
    <w:rsid w:val="008A0235"/>
    <w:rsid w:val="008D0416"/>
    <w:rsid w:val="00922543"/>
    <w:rsid w:val="00932CAB"/>
    <w:rsid w:val="00974FC6"/>
    <w:rsid w:val="00986E56"/>
    <w:rsid w:val="009D03CA"/>
    <w:rsid w:val="009D0844"/>
    <w:rsid w:val="00A0657F"/>
    <w:rsid w:val="00A2006E"/>
    <w:rsid w:val="00A21B9D"/>
    <w:rsid w:val="00A22E25"/>
    <w:rsid w:val="00A94C0F"/>
    <w:rsid w:val="00AF3D3E"/>
    <w:rsid w:val="00BB32CA"/>
    <w:rsid w:val="00BD08F4"/>
    <w:rsid w:val="00BF7775"/>
    <w:rsid w:val="00C538DF"/>
    <w:rsid w:val="00C64EE3"/>
    <w:rsid w:val="00D51D9B"/>
    <w:rsid w:val="00D705F9"/>
    <w:rsid w:val="00D96134"/>
    <w:rsid w:val="00DA2A84"/>
    <w:rsid w:val="00DC460D"/>
    <w:rsid w:val="00DF2CD8"/>
    <w:rsid w:val="00E11CDE"/>
    <w:rsid w:val="00E23499"/>
    <w:rsid w:val="00EE3CEE"/>
    <w:rsid w:val="00F26F92"/>
    <w:rsid w:val="00F6062D"/>
    <w:rsid w:val="00F63305"/>
    <w:rsid w:val="00F70E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2C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067"/>
    <w:rPr>
      <w:rFonts w:ascii="Tahoma" w:hAnsi="Tahoma" w:cs="Tahoma"/>
      <w:sz w:val="16"/>
      <w:szCs w:val="16"/>
    </w:rPr>
  </w:style>
  <w:style w:type="paragraph" w:styleId="ListParagraph">
    <w:name w:val="List Paragraph"/>
    <w:basedOn w:val="Normal"/>
    <w:uiPriority w:val="34"/>
    <w:qFormat/>
    <w:rsid w:val="008A0235"/>
    <w:pPr>
      <w:ind w:left="720"/>
      <w:contextualSpacing/>
    </w:pPr>
  </w:style>
  <w:style w:type="character" w:styleId="Hyperlink">
    <w:name w:val="Hyperlink"/>
    <w:basedOn w:val="DefaultParagraphFont"/>
    <w:uiPriority w:val="99"/>
    <w:unhideWhenUsed/>
    <w:rsid w:val="00495094"/>
    <w:rPr>
      <w:color w:val="0000FF"/>
      <w:u w:val="single"/>
    </w:rPr>
  </w:style>
  <w:style w:type="paragraph" w:styleId="Header">
    <w:name w:val="header"/>
    <w:basedOn w:val="Normal"/>
    <w:link w:val="HeaderChar"/>
    <w:uiPriority w:val="99"/>
    <w:semiHidden/>
    <w:unhideWhenUsed/>
    <w:rsid w:val="00D9613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D96134"/>
  </w:style>
  <w:style w:type="paragraph" w:styleId="Footer">
    <w:name w:val="footer"/>
    <w:basedOn w:val="Normal"/>
    <w:link w:val="FooterChar"/>
    <w:uiPriority w:val="99"/>
    <w:semiHidden/>
    <w:unhideWhenUsed/>
    <w:rsid w:val="00D96134"/>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D961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067"/>
    <w:rPr>
      <w:rFonts w:ascii="Tahoma" w:hAnsi="Tahoma" w:cs="Tahoma"/>
      <w:sz w:val="16"/>
      <w:szCs w:val="16"/>
    </w:rPr>
  </w:style>
  <w:style w:type="paragraph" w:styleId="ListParagraph">
    <w:name w:val="List Paragraph"/>
    <w:basedOn w:val="Normal"/>
    <w:uiPriority w:val="34"/>
    <w:qFormat/>
    <w:rsid w:val="008A0235"/>
    <w:pPr>
      <w:ind w:left="720"/>
      <w:contextualSpacing/>
    </w:pPr>
  </w:style>
  <w:style w:type="character" w:styleId="Hyperlink">
    <w:name w:val="Hyperlink"/>
    <w:basedOn w:val="DefaultParagraphFont"/>
    <w:uiPriority w:val="99"/>
    <w:semiHidden/>
    <w:unhideWhenUsed/>
    <w:rsid w:val="00495094"/>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hyperlink" Target="https://mg.mail.yahoo.com/neo/b/compose?to=eman_elshenawy86@yahoo.com" TargetMode="Externa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dx.doi.org/10.7537/marsnys100717.04"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3771</Words>
  <Characters>21501</Characters>
  <Application>Microsoft Office Word</Application>
  <DocSecurity>0</DocSecurity>
  <Lines>179</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Wld-Otiba</Company>
  <LinksUpToDate>false</LinksUpToDate>
  <CharactersWithSpaces>25222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Andalous</dc:creator>
  <cp:lastModifiedBy>Administrator</cp:lastModifiedBy>
  <cp:revision>5</cp:revision>
  <cp:lastPrinted>2017-09-19T01:53:00Z</cp:lastPrinted>
  <dcterms:created xsi:type="dcterms:W3CDTF">2017-09-18T05:53:00Z</dcterms:created>
  <dcterms:modified xsi:type="dcterms:W3CDTF">2017-09-19T01:53:00Z</dcterms:modified>
</cp:coreProperties>
</file>