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FE" w:rsidRPr="009750DB" w:rsidRDefault="009E7ADF" w:rsidP="00D1250C">
      <w:pPr>
        <w:tabs>
          <w:tab w:val="right" w:pos="436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t>Quantum Chemical Studies on Corrosion Inhibition of N-(N’-Phenylbenzenesulphonamido)-3-carboxy-4-methyl-4-(4-methylphenyl)-3-butanamide Derivatives: DFT-QSAR Approach.</w:t>
      </w:r>
    </w:p>
    <w:p w:rsidR="005D78FE" w:rsidRPr="009750DB" w:rsidRDefault="005D78FE" w:rsidP="00D1250C">
      <w:pPr>
        <w:tabs>
          <w:tab w:val="right" w:pos="436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D78FE" w:rsidRPr="009750DB" w:rsidRDefault="007B28A0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SEMIRE </w:t>
      </w:r>
      <w:r w:rsidR="009E7ADF" w:rsidRPr="009750DB">
        <w:rPr>
          <w:rFonts w:ascii="Times New Roman" w:hAnsi="Times New Roman" w:cs="Times New Roman"/>
          <w:sz w:val="20"/>
          <w:szCs w:val="24"/>
        </w:rPr>
        <w:t xml:space="preserve">Banjo* and </w:t>
      </w:r>
      <w:r w:rsidRPr="009750DB">
        <w:rPr>
          <w:rFonts w:ascii="Times New Roman" w:hAnsi="Times New Roman" w:cs="Times New Roman"/>
          <w:sz w:val="20"/>
          <w:szCs w:val="24"/>
        </w:rPr>
        <w:t xml:space="preserve">OYEBAMIJI </w:t>
      </w:r>
      <w:r w:rsidR="009E7ADF" w:rsidRPr="009750DB">
        <w:rPr>
          <w:rFonts w:ascii="Times New Roman" w:hAnsi="Times New Roman" w:cs="Times New Roman"/>
          <w:sz w:val="20"/>
          <w:szCs w:val="24"/>
        </w:rPr>
        <w:t xml:space="preserve">Abel Kolawole </w:t>
      </w:r>
    </w:p>
    <w:p w:rsidR="005D78FE" w:rsidRPr="009750DB" w:rsidRDefault="005D78FE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E7ADF" w:rsidRPr="009750DB" w:rsidRDefault="009E7ADF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Department of Pure and Applied Chemistry, Ladoke Akintola University of Technology, PMB 4000 Ogbomoso, Nigeria.</w:t>
      </w:r>
    </w:p>
    <w:p w:rsidR="005D78FE" w:rsidRPr="009750DB" w:rsidRDefault="009E7ADF" w:rsidP="00D1250C">
      <w:pPr>
        <w:tabs>
          <w:tab w:val="right" w:pos="436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*E-mail: </w:t>
      </w:r>
      <w:hyperlink r:id="rId7" w:history="1">
        <w:r w:rsidRPr="009750DB">
          <w:rPr>
            <w:rStyle w:val="a9"/>
            <w:rFonts w:ascii="Times New Roman" w:hAnsi="Times New Roman" w:cs="Times New Roman"/>
            <w:sz w:val="20"/>
            <w:szCs w:val="24"/>
          </w:rPr>
          <w:t>bsemire@lautech.edu.ng</w:t>
        </w:r>
      </w:hyperlink>
    </w:p>
    <w:p w:rsidR="005D78FE" w:rsidRPr="009750DB" w:rsidRDefault="005D78FE" w:rsidP="00D1250C">
      <w:pPr>
        <w:tabs>
          <w:tab w:val="right" w:pos="436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</w:p>
    <w:p w:rsidR="00E254A9" w:rsidRPr="009750DB" w:rsidRDefault="0015471D" w:rsidP="00D125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b/>
          <w:bCs/>
          <w:sz w:val="20"/>
          <w:szCs w:val="24"/>
        </w:rPr>
        <w:t>A</w:t>
      </w:r>
      <w:r w:rsidR="008D266C" w:rsidRPr="009750DB">
        <w:rPr>
          <w:rFonts w:ascii="Times New Roman" w:hAnsi="Times New Roman" w:cs="Times New Roman"/>
          <w:b/>
          <w:bCs/>
          <w:sz w:val="20"/>
          <w:szCs w:val="24"/>
        </w:rPr>
        <w:t>bstract</w:t>
      </w:r>
      <w:r w:rsidR="000D5587" w:rsidRPr="009750DB">
        <w:rPr>
          <w:rFonts w:ascii="Times New Roman" w:hAnsi="Times New Roman" w:cs="Times New Roman"/>
          <w:b/>
          <w:bCs/>
          <w:sz w:val="20"/>
          <w:szCs w:val="24"/>
          <w:lang w:eastAsia="zh-CN"/>
        </w:rPr>
        <w:t xml:space="preserve">: </w:t>
      </w:r>
      <w:r w:rsidR="00D1207F" w:rsidRPr="009750DB">
        <w:rPr>
          <w:rFonts w:ascii="Times New Roman" w:hAnsi="Times New Roman" w:cs="Times New Roman"/>
          <w:sz w:val="20"/>
          <w:szCs w:val="24"/>
        </w:rPr>
        <w:t>Quantum chemical calculations via B3LYP/6</w:t>
      </w:r>
      <w:r w:rsidR="004D47E9" w:rsidRPr="009750DB">
        <w:rPr>
          <w:rFonts w:ascii="Times New Roman" w:hAnsi="Times New Roman" w:cs="Times New Roman"/>
          <w:sz w:val="20"/>
          <w:szCs w:val="24"/>
        </w:rPr>
        <w:t>-</w:t>
      </w:r>
      <w:r w:rsidR="00D1207F" w:rsidRPr="009750DB">
        <w:rPr>
          <w:rFonts w:ascii="Times New Roman" w:hAnsi="Times New Roman" w:cs="Times New Roman"/>
          <w:sz w:val="20"/>
          <w:szCs w:val="24"/>
        </w:rPr>
        <w:t>31</w:t>
      </w:r>
      <w:r w:rsidR="005D78FE" w:rsidRPr="009750DB">
        <w:rPr>
          <w:rFonts w:ascii="Times New Roman" w:hAnsi="Times New Roman" w:cs="Times New Roman"/>
          <w:sz w:val="20"/>
          <w:szCs w:val="24"/>
        </w:rPr>
        <w:t>G (</w:t>
      </w:r>
      <w:r w:rsidR="00D1207F" w:rsidRPr="009750DB">
        <w:rPr>
          <w:rFonts w:ascii="Times New Roman" w:hAnsi="Times New Roman" w:cs="Times New Roman"/>
          <w:sz w:val="20"/>
          <w:szCs w:val="24"/>
        </w:rPr>
        <w:t>d.p) level were carried out on butenamide derivatives</w:t>
      </w:r>
      <w:r w:rsidR="00227C24" w:rsidRPr="009750DB">
        <w:rPr>
          <w:rFonts w:ascii="Times New Roman" w:hAnsi="Times New Roman" w:cs="Times New Roman"/>
          <w:sz w:val="20"/>
          <w:szCs w:val="24"/>
        </w:rPr>
        <w:t>: N-[N’-(4-chlorophenyl) benzenesulphonamide]-3-carboxy-4-methyl-4-(4-methylphenyl)-3-butenamide (M1), N-(N`-(phenylbenzenesulphonamido)-3-carboxy-4-methyl-4-(4-methylphenyl)-3-butenamide (M2) and N-[N`-(4-methoxyhenyl</w:t>
      </w:r>
      <w:r w:rsidR="00D1250C" w:rsidRPr="009750DB">
        <w:rPr>
          <w:rFonts w:ascii="Times New Roman" w:hAnsi="Times New Roman" w:cs="Times New Roman"/>
          <w:sz w:val="20"/>
          <w:szCs w:val="24"/>
        </w:rPr>
        <w:t>)</w:t>
      </w:r>
      <w:r w:rsidR="00D1250C">
        <w:rPr>
          <w:rFonts w:ascii="Times New Roman" w:hAnsi="Times New Roman" w:cs="Times New Roman"/>
          <w:sz w:val="20"/>
          <w:szCs w:val="24"/>
        </w:rPr>
        <w:t xml:space="preserve"> </w:t>
      </w:r>
      <w:r w:rsidR="00D1250C" w:rsidRPr="009750DB">
        <w:rPr>
          <w:rFonts w:ascii="Times New Roman" w:hAnsi="Times New Roman" w:cs="Times New Roman"/>
          <w:sz w:val="20"/>
          <w:szCs w:val="24"/>
        </w:rPr>
        <w:t>b</w:t>
      </w:r>
      <w:r w:rsidR="00227C24" w:rsidRPr="009750DB">
        <w:rPr>
          <w:rFonts w:ascii="Times New Roman" w:hAnsi="Times New Roman" w:cs="Times New Roman"/>
          <w:sz w:val="20"/>
          <w:szCs w:val="24"/>
        </w:rPr>
        <w:t>enezesulphonamido)-3-carboxy-4-methyl-4-(methylphenyl)-3-butenamide (M3)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D1207F" w:rsidRPr="009750DB">
        <w:rPr>
          <w:rFonts w:ascii="Times New Roman" w:hAnsi="Times New Roman" w:cs="Times New Roman"/>
          <w:sz w:val="20"/>
          <w:szCs w:val="24"/>
        </w:rPr>
        <w:t>used as corrosion inhibitors for mild steel in acidic media.</w:t>
      </w:r>
      <w:r w:rsidR="003F3028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The calculated molecular descriptors such as the </w:t>
      </w:r>
      <w:r w:rsidR="00227C24" w:rsidRPr="009750DB">
        <w:rPr>
          <w:rFonts w:ascii="Times New Roman" w:hAnsi="Times New Roman" w:cs="Times New Roman"/>
          <w:sz w:val="20"/>
          <w:szCs w:val="24"/>
        </w:rPr>
        <w:t xml:space="preserve">frontier energies, energy </w:t>
      </w:r>
      <w:r w:rsidR="00D1207F" w:rsidRPr="009750DB">
        <w:rPr>
          <w:rFonts w:ascii="Times New Roman" w:hAnsi="Times New Roman" w:cs="Times New Roman"/>
          <w:sz w:val="20"/>
          <w:szCs w:val="24"/>
        </w:rPr>
        <w:t>band gap,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 dipole moment, chemical potential (μ), chemical hardness (</w:t>
      </w:r>
      <w:r w:rsidR="00765998" w:rsidRPr="009750DB">
        <w:rPr>
          <w:rFonts w:ascii="Times New Roman" w:hAnsi="Cambria Math" w:cs="Times New Roman"/>
          <w:sz w:val="20"/>
          <w:szCs w:val="24"/>
        </w:rPr>
        <w:t>ղ</w:t>
      </w:r>
      <w:r w:rsidR="00D1207F" w:rsidRPr="009750DB">
        <w:rPr>
          <w:rFonts w:ascii="Times New Roman" w:hAnsi="Times New Roman" w:cs="Times New Roman"/>
          <w:sz w:val="20"/>
          <w:szCs w:val="24"/>
        </w:rPr>
        <w:t xml:space="preserve">) and 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global nucleophilicity (ɷ) </w:t>
      </w:r>
      <w:r w:rsidR="00D8047A" w:rsidRPr="009750DB">
        <w:rPr>
          <w:rFonts w:ascii="Times New Roman" w:hAnsi="Times New Roman" w:cs="Times New Roman"/>
          <w:sz w:val="20"/>
          <w:szCs w:val="24"/>
        </w:rPr>
        <w:t>were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 discussed in relation to the observed inhibitory efficiency for the compounds. The developed</w:t>
      </w:r>
      <w:r w:rsidR="00F24E00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qualitative structural activity relationship (QSAR) model </w:t>
      </w:r>
      <w:r w:rsidR="00D1207F" w:rsidRPr="009750DB">
        <w:rPr>
          <w:rFonts w:ascii="Times New Roman" w:hAnsi="Times New Roman" w:cs="Times New Roman"/>
          <w:sz w:val="20"/>
          <w:szCs w:val="24"/>
        </w:rPr>
        <w:t>rela</w:t>
      </w:r>
      <w:r w:rsidR="00D8047A" w:rsidRPr="009750DB">
        <w:rPr>
          <w:rFonts w:ascii="Times New Roman" w:hAnsi="Times New Roman" w:cs="Times New Roman"/>
          <w:sz w:val="20"/>
          <w:szCs w:val="24"/>
        </w:rPr>
        <w:t>ted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 the calculated molecular </w:t>
      </w:r>
      <w:r w:rsidR="00D1207F" w:rsidRPr="009750DB">
        <w:rPr>
          <w:rFonts w:ascii="Times New Roman" w:hAnsi="Times New Roman" w:cs="Times New Roman"/>
          <w:sz w:val="20"/>
          <w:szCs w:val="24"/>
        </w:rPr>
        <w:t>parameters</w:t>
      </w:r>
      <w:r w:rsidR="00765998" w:rsidRPr="009750DB">
        <w:rPr>
          <w:rFonts w:ascii="Times New Roman" w:hAnsi="Times New Roman" w:cs="Times New Roman"/>
          <w:sz w:val="20"/>
          <w:szCs w:val="24"/>
        </w:rPr>
        <w:t xml:space="preserve"> to the corrosion efficiency; thus QSAR model predicted the experimental corrosion efficiencies.</w:t>
      </w:r>
    </w:p>
    <w:p w:rsidR="00BC2573" w:rsidRPr="009750DB" w:rsidRDefault="00E254A9" w:rsidP="00D1250C">
      <w:pPr>
        <w:tabs>
          <w:tab w:val="right" w:pos="43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[Semire, Banjo and Oyebamiji, Abel Kolawole. </w:t>
      </w:r>
      <w:r w:rsidR="00BC2573" w:rsidRPr="009750DB">
        <w:rPr>
          <w:rFonts w:ascii="Times New Roman" w:hAnsi="Times New Roman" w:cs="Times New Roman"/>
          <w:b/>
          <w:sz w:val="20"/>
          <w:szCs w:val="24"/>
        </w:rPr>
        <w:t>Quantum Chemical Studies on Corrosion Inhibition of N-(N’-Phenylbenzenesulphonamido)-3-carboxy-4-methyl-4-(4-methylphenyl)-3-butanamide Derivatives: DFT-QSAR Approach</w:t>
      </w:r>
      <w:r w:rsidR="00BC2573" w:rsidRPr="009750D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BC2573" w:rsidRPr="009750DB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="00BC2573" w:rsidRPr="009750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573" w:rsidRPr="009750DB">
        <w:rPr>
          <w:rFonts w:ascii="Times New Roman" w:hAnsi="Times New Roman" w:cs="Times New Roman"/>
          <w:sz w:val="20"/>
          <w:szCs w:val="20"/>
        </w:rPr>
        <w:t>2017;10(12):</w:t>
      </w:r>
      <w:r w:rsidR="008913E0">
        <w:rPr>
          <w:rFonts w:ascii="Times New Roman" w:hAnsi="Times New Roman" w:cs="Times New Roman"/>
          <w:noProof/>
          <w:color w:val="000000"/>
          <w:sz w:val="20"/>
          <w:szCs w:val="20"/>
        </w:rPr>
        <w:t>11-20</w:t>
      </w:r>
      <w:r w:rsidR="00BC2573" w:rsidRPr="009750DB">
        <w:rPr>
          <w:rFonts w:ascii="Times New Roman" w:hAnsi="Times New Roman" w:cs="Times New Roman"/>
          <w:sz w:val="20"/>
          <w:szCs w:val="20"/>
        </w:rPr>
        <w:t xml:space="preserve">]. </w:t>
      </w:r>
      <w:r w:rsidR="00BC2573" w:rsidRPr="009750DB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BC2573" w:rsidRPr="009750DB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="00BC2573" w:rsidRPr="009750DB">
          <w:rPr>
            <w:rStyle w:val="a9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="00BC2573" w:rsidRPr="009750DB">
        <w:rPr>
          <w:rFonts w:ascii="Times New Roman" w:hAnsi="Times New Roman" w:cs="Times New Roman"/>
          <w:sz w:val="20"/>
          <w:szCs w:val="20"/>
        </w:rPr>
        <w:t xml:space="preserve">. </w:t>
      </w:r>
      <w:r w:rsidR="009750DB" w:rsidRPr="009750DB">
        <w:rPr>
          <w:rFonts w:ascii="Times New Roman" w:hAnsi="Times New Roman" w:cs="Times New Roman"/>
          <w:sz w:val="20"/>
          <w:szCs w:val="20"/>
          <w:lang w:eastAsia="zh-CN"/>
        </w:rPr>
        <w:t>2</w:t>
      </w:r>
      <w:r w:rsidR="00BC2573" w:rsidRPr="009750DB">
        <w:rPr>
          <w:rFonts w:ascii="Times New Roman" w:hAnsi="Times New Roman" w:cs="Times New Roman"/>
          <w:sz w:val="20"/>
          <w:szCs w:val="20"/>
        </w:rPr>
        <w:t xml:space="preserve">. </w:t>
      </w:r>
      <w:r w:rsidR="00BC2573" w:rsidRPr="009750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BC2573" w:rsidRPr="009750DB">
          <w:rPr>
            <w:rStyle w:val="a9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10.7537/marsnys101217.0</w:t>
        </w:r>
        <w:r w:rsidR="009750DB" w:rsidRPr="009750DB">
          <w:rPr>
            <w:rStyle w:val="a9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  <w:lang w:eastAsia="zh-CN"/>
          </w:rPr>
          <w:t>2</w:t>
        </w:r>
      </w:hyperlink>
      <w:r w:rsidR="00BC2573" w:rsidRPr="009750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D266C" w:rsidRPr="009750DB" w:rsidRDefault="008D266C" w:rsidP="00D1250C">
      <w:pPr>
        <w:tabs>
          <w:tab w:val="right" w:pos="43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65998" w:rsidRPr="009750DB" w:rsidRDefault="00765998" w:rsidP="00D1250C">
      <w:pPr>
        <w:tabs>
          <w:tab w:val="right" w:pos="43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t>Keywords: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96C81" w:rsidRPr="009750DB">
        <w:rPr>
          <w:rFonts w:ascii="Times New Roman" w:hAnsi="Times New Roman" w:cs="Times New Roman"/>
          <w:sz w:val="20"/>
          <w:szCs w:val="24"/>
        </w:rPr>
        <w:t>N-</w:t>
      </w:r>
      <w:r w:rsidRPr="009750DB">
        <w:rPr>
          <w:rFonts w:ascii="Times New Roman" w:hAnsi="Times New Roman" w:cs="Times New Roman"/>
          <w:sz w:val="20"/>
          <w:szCs w:val="24"/>
        </w:rPr>
        <w:t xml:space="preserve">substituted </w:t>
      </w:r>
      <w:r w:rsidR="00496C81" w:rsidRPr="009750DB">
        <w:rPr>
          <w:rFonts w:ascii="Times New Roman" w:hAnsi="Times New Roman" w:cs="Times New Roman"/>
          <w:sz w:val="20"/>
          <w:szCs w:val="24"/>
        </w:rPr>
        <w:t xml:space="preserve">butanamide </w:t>
      </w:r>
      <w:r w:rsidRPr="009750DB">
        <w:rPr>
          <w:rFonts w:ascii="Times New Roman" w:hAnsi="Times New Roman" w:cs="Times New Roman"/>
          <w:sz w:val="20"/>
          <w:szCs w:val="24"/>
        </w:rPr>
        <w:t>derivativ</w:t>
      </w:r>
      <w:r w:rsidR="00EC2756" w:rsidRPr="009750DB">
        <w:rPr>
          <w:rFonts w:ascii="Times New Roman" w:hAnsi="Times New Roman" w:cs="Times New Roman"/>
          <w:sz w:val="20"/>
          <w:szCs w:val="24"/>
        </w:rPr>
        <w:t>es, Molecular descriptors, DFT-</w:t>
      </w:r>
      <w:r w:rsidRPr="009750DB">
        <w:rPr>
          <w:rFonts w:ascii="Times New Roman" w:hAnsi="Times New Roman" w:cs="Times New Roman"/>
          <w:sz w:val="20"/>
          <w:szCs w:val="24"/>
        </w:rPr>
        <w:t>QSAR</w:t>
      </w:r>
    </w:p>
    <w:p w:rsidR="005D78FE" w:rsidRPr="009750DB" w:rsidRDefault="005D78FE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D60D4A" w:rsidRDefault="00D60D4A" w:rsidP="00D1250C">
      <w:pPr>
        <w:pStyle w:val="a3"/>
        <w:numPr>
          <w:ilvl w:val="0"/>
          <w:numId w:val="2"/>
        </w:numPr>
        <w:tabs>
          <w:tab w:val="right" w:pos="4365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  <w:sectPr w:rsidR="00D60D4A" w:rsidSect="008913E0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11"/>
          <w:cols w:space="720"/>
          <w:docGrid w:linePitch="360"/>
        </w:sectPr>
      </w:pPr>
    </w:p>
    <w:p w:rsidR="003C10BA" w:rsidRPr="009750DB" w:rsidRDefault="005D78FE" w:rsidP="00D1250C">
      <w:pPr>
        <w:pStyle w:val="a3"/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9750DB">
        <w:rPr>
          <w:rFonts w:ascii="Times New Roman" w:hAnsi="Times New Roman" w:cs="Times New Roman"/>
          <w:b/>
          <w:bCs/>
          <w:sz w:val="20"/>
          <w:szCs w:val="24"/>
        </w:rPr>
        <w:lastRenderedPageBreak/>
        <w:t>I</w:t>
      </w:r>
      <w:r w:rsidR="00F55BCB" w:rsidRPr="009750DB">
        <w:rPr>
          <w:rFonts w:ascii="Times New Roman" w:hAnsi="Times New Roman" w:cs="Times New Roman"/>
          <w:b/>
          <w:bCs/>
          <w:sz w:val="20"/>
          <w:szCs w:val="24"/>
        </w:rPr>
        <w:t>ntroduction</w:t>
      </w:r>
    </w:p>
    <w:p w:rsidR="00655719" w:rsidRPr="009750DB" w:rsidRDefault="0061499D" w:rsidP="00D1250C">
      <w:pPr>
        <w:pStyle w:val="2"/>
        <w:tabs>
          <w:tab w:val="right" w:pos="4365"/>
        </w:tabs>
        <w:snapToGrid w:val="0"/>
        <w:spacing w:line="240" w:lineRule="auto"/>
        <w:ind w:firstLine="425"/>
        <w:rPr>
          <w:sz w:val="20"/>
        </w:rPr>
      </w:pPr>
      <w:r w:rsidRPr="009750DB">
        <w:rPr>
          <w:rFonts w:eastAsia="AdvEPSTIM"/>
          <w:sz w:val="20"/>
        </w:rPr>
        <w:t>Removal of rust and scale in industries are mostly achieved by acid solutions, few of these are</w:t>
      </w:r>
      <w:r w:rsidRPr="009750DB">
        <w:rPr>
          <w:sz w:val="20"/>
        </w:rPr>
        <w:t xml:space="preserve"> acid pickling, acid descaling, oil well acidizing and industrial acid cleaning.</w:t>
      </w:r>
      <w:r w:rsidR="00226A85" w:rsidRPr="009750DB">
        <w:rPr>
          <w:sz w:val="20"/>
        </w:rPr>
        <w:t xml:space="preserve"> </w:t>
      </w:r>
      <w:r w:rsidR="00191063" w:rsidRPr="009750DB">
        <w:rPr>
          <w:sz w:val="20"/>
        </w:rPr>
        <w:t>Most commonly used acids in corrosion include h</w:t>
      </w:r>
      <w:r w:rsidR="00247AF1" w:rsidRPr="009750DB">
        <w:rPr>
          <w:sz w:val="20"/>
        </w:rPr>
        <w:t xml:space="preserve">ydrochloric acid, sulfuric acid and nitric </w:t>
      </w:r>
      <w:r w:rsidR="00191063" w:rsidRPr="009750DB">
        <w:rPr>
          <w:sz w:val="20"/>
        </w:rPr>
        <w:t>acid. However, reactive metals</w:t>
      </w:r>
      <w:r w:rsidR="00247AF1" w:rsidRPr="009750DB">
        <w:rPr>
          <w:sz w:val="20"/>
        </w:rPr>
        <w:t xml:space="preserve"> </w:t>
      </w:r>
      <w:r w:rsidR="001130F7" w:rsidRPr="009750DB">
        <w:rPr>
          <w:sz w:val="20"/>
        </w:rPr>
        <w:t xml:space="preserve">such as </w:t>
      </w:r>
      <w:r w:rsidR="00247AF1" w:rsidRPr="009750DB">
        <w:rPr>
          <w:sz w:val="20"/>
        </w:rPr>
        <w:t>iron and its alloys have a greater tendency to rust in all these acid</w:t>
      </w:r>
      <w:r w:rsidR="00CF4109" w:rsidRPr="009750DB">
        <w:rPr>
          <w:sz w:val="20"/>
        </w:rPr>
        <w:t>ic</w:t>
      </w:r>
      <w:r w:rsidR="00247AF1" w:rsidRPr="009750DB">
        <w:rPr>
          <w:sz w:val="20"/>
        </w:rPr>
        <w:t xml:space="preserve"> solution</w:t>
      </w:r>
      <w:r w:rsidR="00CF4109" w:rsidRPr="009750DB">
        <w:rPr>
          <w:sz w:val="20"/>
        </w:rPr>
        <w:t>s</w:t>
      </w:r>
      <w:r w:rsidR="00247AF1" w:rsidRPr="009750DB">
        <w:rPr>
          <w:sz w:val="20"/>
        </w:rPr>
        <w:t>.</w:t>
      </w:r>
      <w:r w:rsidR="00174B87" w:rsidRPr="009750DB">
        <w:rPr>
          <w:sz w:val="20"/>
        </w:rPr>
        <w:t xml:space="preserve"> </w:t>
      </w:r>
      <w:r w:rsidR="00DA2AF7" w:rsidRPr="009750DB">
        <w:rPr>
          <w:sz w:val="20"/>
        </w:rPr>
        <w:t>Therefore, the introduction of organic compounds</w:t>
      </w:r>
      <w:r w:rsidR="00122E0B" w:rsidRPr="009750DB">
        <w:rPr>
          <w:sz w:val="20"/>
        </w:rPr>
        <w:t xml:space="preserve"> containing heteroatoms (especially N and O)</w:t>
      </w:r>
      <w:r w:rsidR="00DA2AF7" w:rsidRPr="009750DB">
        <w:rPr>
          <w:sz w:val="20"/>
        </w:rPr>
        <w:t xml:space="preserve"> as an inhibitor </w:t>
      </w:r>
      <w:r w:rsidR="00203110" w:rsidRPr="009750DB">
        <w:rPr>
          <w:sz w:val="20"/>
        </w:rPr>
        <w:t xml:space="preserve">efficiently </w:t>
      </w:r>
      <w:r w:rsidR="00DA2AF7" w:rsidRPr="009750DB">
        <w:rPr>
          <w:sz w:val="20"/>
        </w:rPr>
        <w:t>safeguards</w:t>
      </w:r>
      <w:r w:rsidR="00174B87" w:rsidRPr="009750DB">
        <w:rPr>
          <w:sz w:val="20"/>
        </w:rPr>
        <w:t xml:space="preserve"> the iron and its alloys against an acid attack</w:t>
      </w:r>
      <w:r w:rsidR="00203110" w:rsidRPr="009750DB">
        <w:rPr>
          <w:sz w:val="20"/>
        </w:rPr>
        <w:t>, and this has attracted seve</w:t>
      </w:r>
      <w:r w:rsidR="00B8651F" w:rsidRPr="009750DB">
        <w:rPr>
          <w:sz w:val="20"/>
        </w:rPr>
        <w:t xml:space="preserve">ral researchers over the years </w:t>
      </w:r>
      <w:r w:rsidR="002A6D8E" w:rsidRPr="009750DB">
        <w:rPr>
          <w:sz w:val="20"/>
        </w:rPr>
        <w:t>(Ajmal et al., 1994;</w:t>
      </w:r>
      <w:r w:rsidR="005D78FE" w:rsidRPr="009750DB">
        <w:rPr>
          <w:sz w:val="20"/>
        </w:rPr>
        <w:t xml:space="preserve"> </w:t>
      </w:r>
      <w:r w:rsidR="002A6D8E" w:rsidRPr="009750DB">
        <w:rPr>
          <w:sz w:val="20"/>
        </w:rPr>
        <w:t>Achouri et al., 2001; Abd El-Rehim et al., 1999; Bethencourt et al., 1998; Ahamad et al., 2009; Ergun et al., 2014; Ebadi et al., 2012; Peme</w:t>
      </w:r>
      <w:r w:rsidR="00683E3F" w:rsidRPr="009750DB">
        <w:rPr>
          <w:sz w:val="20"/>
        </w:rPr>
        <w:t xml:space="preserve"> et al., 2015</w:t>
      </w:r>
      <w:r w:rsidR="002A6D8E" w:rsidRPr="009750DB">
        <w:rPr>
          <w:sz w:val="20"/>
        </w:rPr>
        <w:t>)</w:t>
      </w:r>
      <w:r w:rsidR="00203110" w:rsidRPr="009750DB">
        <w:rPr>
          <w:sz w:val="20"/>
        </w:rPr>
        <w:t>.</w:t>
      </w:r>
      <w:r w:rsidR="00F56AFA" w:rsidRPr="009750DB">
        <w:rPr>
          <w:sz w:val="20"/>
        </w:rPr>
        <w:t xml:space="preserve"> The corrosion inhibitor </w:t>
      </w:r>
      <w:r w:rsidR="0015376D" w:rsidRPr="009750DB">
        <w:rPr>
          <w:sz w:val="20"/>
        </w:rPr>
        <w:t xml:space="preserve">adsorption </w:t>
      </w:r>
      <w:r w:rsidR="00F56AFA" w:rsidRPr="009750DB">
        <w:rPr>
          <w:sz w:val="20"/>
        </w:rPr>
        <w:t xml:space="preserve">is a function of </w:t>
      </w:r>
      <w:r w:rsidR="0015376D" w:rsidRPr="009750DB">
        <w:rPr>
          <w:sz w:val="20"/>
        </w:rPr>
        <w:t xml:space="preserve">the </w:t>
      </w:r>
      <w:r w:rsidR="00F56AFA" w:rsidRPr="009750DB">
        <w:rPr>
          <w:sz w:val="20"/>
        </w:rPr>
        <w:t>physico-chemical proper</w:t>
      </w:r>
      <w:r w:rsidR="0015376D" w:rsidRPr="009750DB">
        <w:rPr>
          <w:sz w:val="20"/>
        </w:rPr>
        <w:t>t</w:t>
      </w:r>
      <w:r w:rsidR="00F56AFA" w:rsidRPr="009750DB">
        <w:rPr>
          <w:sz w:val="20"/>
        </w:rPr>
        <w:t>ies</w:t>
      </w:r>
      <w:r w:rsidR="0015376D" w:rsidRPr="009750DB">
        <w:rPr>
          <w:sz w:val="20"/>
        </w:rPr>
        <w:t xml:space="preserve"> of the studied molecules like steric factor, functional group, molecular size, electron density at the donor atoms and π-orbital character of donating electrons</w:t>
      </w:r>
      <w:r w:rsidR="002A6D8E" w:rsidRPr="009750DB">
        <w:rPr>
          <w:sz w:val="20"/>
        </w:rPr>
        <w:t xml:space="preserve"> (Hosseini et al., 2007; El-Naggar, 2007)</w:t>
      </w:r>
      <w:r w:rsidR="00CD6BA1" w:rsidRPr="009750DB">
        <w:rPr>
          <w:sz w:val="20"/>
        </w:rPr>
        <w:t>.</w:t>
      </w:r>
      <w:r w:rsidR="00655719" w:rsidRPr="009750DB">
        <w:rPr>
          <w:sz w:val="20"/>
        </w:rPr>
        <w:t xml:space="preserve"> The inhibitory efficiency </w:t>
      </w:r>
      <w:r w:rsidR="00342615" w:rsidRPr="009750DB">
        <w:rPr>
          <w:sz w:val="20"/>
        </w:rPr>
        <w:t>has been found to be clos</w:t>
      </w:r>
      <w:r w:rsidR="00655719" w:rsidRPr="009750DB">
        <w:rPr>
          <w:sz w:val="20"/>
        </w:rPr>
        <w:t xml:space="preserve">ely related to the inhibitor adsorption </w:t>
      </w:r>
      <w:r w:rsidR="00342615" w:rsidRPr="009750DB">
        <w:rPr>
          <w:sz w:val="20"/>
        </w:rPr>
        <w:t>capability</w:t>
      </w:r>
      <w:r w:rsidR="00655719" w:rsidRPr="009750DB">
        <w:rPr>
          <w:sz w:val="20"/>
        </w:rPr>
        <w:t xml:space="preserve">, the </w:t>
      </w:r>
      <w:r w:rsidR="00342615" w:rsidRPr="009750DB">
        <w:rPr>
          <w:sz w:val="20"/>
        </w:rPr>
        <w:t xml:space="preserve">molecular planarity, </w:t>
      </w:r>
      <w:r w:rsidR="00655719" w:rsidRPr="009750DB">
        <w:rPr>
          <w:sz w:val="20"/>
        </w:rPr>
        <w:t xml:space="preserve">molecular properties, and nature of the interaction between the p-orbital of inhibitors with the d-orbital of iron </w:t>
      </w:r>
      <w:r w:rsidR="002A6D8E" w:rsidRPr="009750DB">
        <w:rPr>
          <w:sz w:val="20"/>
        </w:rPr>
        <w:t>(Sastry, 1998; Cruz et et al., 2005; Bentiss et al., 2009; Cruz et al., 2009).</w:t>
      </w:r>
      <w:r w:rsidR="00655719" w:rsidRPr="009750DB">
        <w:rPr>
          <w:sz w:val="20"/>
        </w:rPr>
        <w:t xml:space="preserve"> </w:t>
      </w:r>
      <w:r w:rsidR="00F3368C" w:rsidRPr="009750DB">
        <w:rPr>
          <w:sz w:val="20"/>
        </w:rPr>
        <w:t>Thus</w:t>
      </w:r>
      <w:r w:rsidR="00FC3176" w:rsidRPr="009750DB">
        <w:rPr>
          <w:sz w:val="20"/>
        </w:rPr>
        <w:t>,</w:t>
      </w:r>
      <w:r w:rsidR="00F3368C" w:rsidRPr="009750DB">
        <w:rPr>
          <w:sz w:val="20"/>
        </w:rPr>
        <w:t xml:space="preserve"> o</w:t>
      </w:r>
      <w:r w:rsidR="00655719" w:rsidRPr="009750DB">
        <w:rPr>
          <w:sz w:val="20"/>
        </w:rPr>
        <w:t>rgan</w:t>
      </w:r>
      <w:r w:rsidR="00F3368C" w:rsidRPr="009750DB">
        <w:rPr>
          <w:sz w:val="20"/>
        </w:rPr>
        <w:t xml:space="preserve">ic compounds </w:t>
      </w:r>
      <w:r w:rsidR="00655719" w:rsidRPr="009750DB">
        <w:rPr>
          <w:sz w:val="20"/>
        </w:rPr>
        <w:t xml:space="preserve">that </w:t>
      </w:r>
      <w:r w:rsidR="00F3368C" w:rsidRPr="009750DB">
        <w:rPr>
          <w:sz w:val="20"/>
        </w:rPr>
        <w:t xml:space="preserve">exhibit good corrosion inhibition </w:t>
      </w:r>
      <w:r w:rsidR="00FC3176" w:rsidRPr="009750DB">
        <w:rPr>
          <w:sz w:val="20"/>
        </w:rPr>
        <w:t>are those that poss</w:t>
      </w:r>
      <w:r w:rsidR="00F3368C" w:rsidRPr="009750DB">
        <w:rPr>
          <w:sz w:val="20"/>
        </w:rPr>
        <w:t xml:space="preserve">ess the ability to </w:t>
      </w:r>
      <w:r w:rsidR="00655719" w:rsidRPr="009750DB">
        <w:rPr>
          <w:sz w:val="20"/>
        </w:rPr>
        <w:t>donate electrons to unoccupied d-orbital of metal</w:t>
      </w:r>
      <w:r w:rsidR="00F3368C" w:rsidRPr="009750DB">
        <w:rPr>
          <w:sz w:val="20"/>
        </w:rPr>
        <w:t>lic</w:t>
      </w:r>
      <w:r w:rsidR="00655719" w:rsidRPr="009750DB">
        <w:rPr>
          <w:sz w:val="20"/>
        </w:rPr>
        <w:t xml:space="preserve"> surface during </w:t>
      </w:r>
      <w:r w:rsidR="00F3368C" w:rsidRPr="009750DB">
        <w:rPr>
          <w:sz w:val="20"/>
        </w:rPr>
        <w:t xml:space="preserve">adsorption </w:t>
      </w:r>
      <w:r w:rsidR="00FC3176" w:rsidRPr="009750DB">
        <w:rPr>
          <w:sz w:val="20"/>
        </w:rPr>
        <w:t xml:space="preserve">and at the same time </w:t>
      </w:r>
      <w:r w:rsidR="00CF07E1" w:rsidRPr="009750DB">
        <w:rPr>
          <w:sz w:val="20"/>
        </w:rPr>
        <w:t xml:space="preserve">have </w:t>
      </w:r>
      <w:r w:rsidR="00CF07E1" w:rsidRPr="009750DB">
        <w:rPr>
          <w:sz w:val="20"/>
        </w:rPr>
        <w:lastRenderedPageBreak/>
        <w:t xml:space="preserve">ability to </w:t>
      </w:r>
      <w:r w:rsidR="00655719" w:rsidRPr="009750DB">
        <w:rPr>
          <w:sz w:val="20"/>
        </w:rPr>
        <w:t>accept free electrons from the metal</w:t>
      </w:r>
      <w:r w:rsidR="00CF07E1" w:rsidRPr="009750DB">
        <w:rPr>
          <w:sz w:val="20"/>
        </w:rPr>
        <w:t>lic</w:t>
      </w:r>
      <w:r w:rsidR="00655719" w:rsidRPr="009750DB">
        <w:rPr>
          <w:sz w:val="20"/>
        </w:rPr>
        <w:t xml:space="preserve"> surface by using their anti-bonding orbital to form feedback bonds. </w:t>
      </w:r>
    </w:p>
    <w:p w:rsidR="0065092F" w:rsidRPr="009750DB" w:rsidRDefault="00DA2ADA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Nowadays, quantum chemical calculations has become 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popular practice in corrosion inhibition studies due to </w:t>
      </w:r>
      <w:r w:rsidRPr="009750DB">
        <w:rPr>
          <w:rFonts w:ascii="Times New Roman" w:hAnsi="Times New Roman" w:cs="Times New Roman"/>
          <w:sz w:val="20"/>
          <w:szCs w:val="24"/>
        </w:rPr>
        <w:t>the ability to explain physical characters (electronic structure and reactivity parameters) which could contribute to inhibition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275F70" w:rsidRPr="009750DB">
        <w:rPr>
          <w:rFonts w:ascii="Times New Roman" w:hAnsi="Times New Roman" w:cs="Times New Roman"/>
          <w:sz w:val="20"/>
          <w:szCs w:val="24"/>
        </w:rPr>
        <w:t>(Okafor et al., 2010)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. Among other </w:t>
      </w:r>
      <w:r w:rsidR="002A0B37" w:rsidRPr="009750DB">
        <w:rPr>
          <w:rFonts w:ascii="Times New Roman" w:hAnsi="Times New Roman" w:cs="Times New Roman"/>
          <w:sz w:val="20"/>
          <w:szCs w:val="24"/>
        </w:rPr>
        <w:t xml:space="preserve">computational 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methods, </w:t>
      </w:r>
      <w:r w:rsidR="002A0B37" w:rsidRPr="009750DB">
        <w:rPr>
          <w:rFonts w:ascii="Times New Roman" w:hAnsi="Times New Roman" w:cs="Times New Roman"/>
          <w:sz w:val="20"/>
          <w:szCs w:val="24"/>
        </w:rPr>
        <w:t>d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ensity functional theory (DFT) </w:t>
      </w:r>
      <w:r w:rsidR="002A0B37" w:rsidRPr="009750DB">
        <w:rPr>
          <w:rFonts w:ascii="Times New Roman" w:hAnsi="Times New Roman" w:cs="Times New Roman"/>
          <w:sz w:val="20"/>
          <w:szCs w:val="24"/>
        </w:rPr>
        <w:t xml:space="preserve">has become </w:t>
      </w:r>
      <w:r w:rsidR="0065092F" w:rsidRPr="009750DB">
        <w:rPr>
          <w:rFonts w:ascii="Times New Roman" w:hAnsi="Times New Roman" w:cs="Times New Roman"/>
          <w:sz w:val="20"/>
          <w:szCs w:val="24"/>
        </w:rPr>
        <w:t>a veritable method in developing new criteria for rationalizing, predicting and understanding chemical processes</w:t>
      </w:r>
      <w:r w:rsidR="002A0B37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275F70" w:rsidRPr="009750DB">
        <w:rPr>
          <w:rFonts w:ascii="Times New Roman" w:hAnsi="Times New Roman" w:cs="Times New Roman"/>
          <w:sz w:val="20"/>
          <w:szCs w:val="24"/>
        </w:rPr>
        <w:t>(Gece, et al., 2010)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2A0B37" w:rsidRPr="009750DB">
        <w:rPr>
          <w:rFonts w:ascii="Times New Roman" w:hAnsi="Times New Roman" w:cs="Times New Roman"/>
          <w:sz w:val="20"/>
          <w:szCs w:val="24"/>
        </w:rPr>
        <w:t>In recent times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, quantum chemical calculations (especially DFT methods) have been </w:t>
      </w:r>
      <w:r w:rsidR="00137B14" w:rsidRPr="009750DB">
        <w:rPr>
          <w:rFonts w:ascii="Times New Roman" w:hAnsi="Times New Roman" w:cs="Times New Roman"/>
          <w:sz w:val="20"/>
          <w:szCs w:val="24"/>
        </w:rPr>
        <w:t xml:space="preserve">engaged 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to </w:t>
      </w:r>
      <w:r w:rsidR="00137B14" w:rsidRPr="009750DB">
        <w:rPr>
          <w:rFonts w:ascii="Times New Roman" w:hAnsi="Times New Roman" w:cs="Times New Roman"/>
          <w:sz w:val="20"/>
          <w:szCs w:val="24"/>
        </w:rPr>
        <w:t>analyze the c</w:t>
      </w:r>
      <w:r w:rsidR="00CF4109" w:rsidRPr="009750DB">
        <w:rPr>
          <w:rFonts w:ascii="Times New Roman" w:hAnsi="Times New Roman" w:cs="Times New Roman"/>
          <w:sz w:val="20"/>
          <w:szCs w:val="24"/>
        </w:rPr>
        <w:t>haracteristics of the inhibitor</w:t>
      </w:r>
      <w:r w:rsidR="00137B14" w:rsidRPr="009750DB">
        <w:rPr>
          <w:rFonts w:ascii="Times New Roman" w:hAnsi="Times New Roman" w:cs="Times New Roman"/>
          <w:sz w:val="20"/>
          <w:szCs w:val="24"/>
        </w:rPr>
        <w:t xml:space="preserve">/surface mechanism and to describe the structural nature of inhibitor on the corrosion process </w:t>
      </w:r>
      <w:r w:rsidR="0065092F" w:rsidRPr="009750DB">
        <w:rPr>
          <w:rFonts w:ascii="Times New Roman" w:hAnsi="Times New Roman" w:cs="Times New Roman"/>
          <w:sz w:val="20"/>
          <w:szCs w:val="24"/>
        </w:rPr>
        <w:t xml:space="preserve">either as a complementary method to augment the experimental results or as a sole method employed </w:t>
      </w:r>
      <w:r w:rsidR="00275F70" w:rsidRPr="009750DB">
        <w:rPr>
          <w:rFonts w:ascii="Times New Roman" w:hAnsi="Times New Roman" w:cs="Times New Roman"/>
          <w:sz w:val="20"/>
          <w:szCs w:val="24"/>
        </w:rPr>
        <w:t xml:space="preserve">(Rodríguez-Valdez, et al., 2004; Blajievet, al., 2004; Jamalizadeh, et al., 2009; Semire, et al., 2013; Yang, et al., 2005, </w:t>
      </w:r>
      <w:r w:rsidR="00275F70" w:rsidRPr="009750DB">
        <w:rPr>
          <w:rFonts w:ascii="Times New Roman" w:hAnsi="Times New Roman" w:cs="Times New Roman"/>
          <w:bCs/>
          <w:sz w:val="20"/>
          <w:szCs w:val="24"/>
        </w:rPr>
        <w:t>Bentiss, et al., 2011</w:t>
      </w:r>
      <w:r w:rsidR="00275F70" w:rsidRPr="009750DB">
        <w:rPr>
          <w:rFonts w:ascii="Times New Roman" w:hAnsi="Times New Roman" w:cs="Times New Roman"/>
          <w:sz w:val="20"/>
          <w:szCs w:val="24"/>
        </w:rPr>
        <w:t>).</w:t>
      </w:r>
    </w:p>
    <w:p w:rsidR="008D136F" w:rsidRPr="009750DB" w:rsidRDefault="00BC3686" w:rsidP="00D1250C">
      <w:pPr>
        <w:tabs>
          <w:tab w:val="left" w:pos="720"/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750DB">
        <w:rPr>
          <w:rFonts w:ascii="Times New Roman" w:hAnsi="Times New Roman" w:cs="Times New Roman"/>
          <w:sz w:val="20"/>
          <w:szCs w:val="24"/>
        </w:rPr>
        <w:t>Therefore,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 quantum chemical</w:t>
      </w:r>
      <w:r w:rsidR="00BD6EF1" w:rsidRPr="009750DB">
        <w:rPr>
          <w:rFonts w:ascii="Times New Roman" w:hAnsi="Times New Roman" w:cs="Times New Roman"/>
          <w:sz w:val="20"/>
          <w:szCs w:val="24"/>
        </w:rPr>
        <w:t xml:space="preserve"> calculations 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using density </w:t>
      </w:r>
      <w:r w:rsidR="00BD6EF1" w:rsidRPr="009750DB">
        <w:rPr>
          <w:rFonts w:ascii="Times New Roman" w:hAnsi="Times New Roman" w:cs="Times New Roman"/>
          <w:sz w:val="20"/>
          <w:szCs w:val="24"/>
        </w:rPr>
        <w:t>functional theory (DFT)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BD6EF1" w:rsidRPr="009750DB">
        <w:rPr>
          <w:rFonts w:ascii="Times New Roman" w:hAnsi="Times New Roman" w:cs="Times New Roman"/>
          <w:sz w:val="20"/>
          <w:szCs w:val="24"/>
        </w:rPr>
        <w:t xml:space="preserve">method were performed on 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three </w:t>
      </w:r>
      <w:r w:rsidR="00BD6EF1" w:rsidRPr="009750DB">
        <w:rPr>
          <w:rFonts w:ascii="Times New Roman" w:hAnsi="Times New Roman" w:cs="Times New Roman"/>
          <w:sz w:val="20"/>
          <w:szCs w:val="24"/>
        </w:rPr>
        <w:t>butanamide derivatives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 i.e.</w:t>
      </w:r>
      <w:r w:rsidR="00C71B2C" w:rsidRPr="009750DB">
        <w:rPr>
          <w:rFonts w:ascii="Times New Roman" w:hAnsi="Times New Roman" w:cs="Times New Roman"/>
          <w:sz w:val="20"/>
          <w:szCs w:val="24"/>
        </w:rPr>
        <w:t xml:space="preserve"> N-[N’-(4-chlorophenyl) benzenesulphonamide]-3-carboxy-4-methyl-4-(4-methylphenyl)-3-butenamide </w:t>
      </w:r>
      <w:r w:rsidR="00405D2E" w:rsidRPr="009750DB">
        <w:rPr>
          <w:rFonts w:ascii="Times New Roman" w:hAnsi="Times New Roman" w:cs="Times New Roman"/>
          <w:sz w:val="20"/>
          <w:szCs w:val="24"/>
        </w:rPr>
        <w:t>(</w:t>
      </w:r>
      <w:r w:rsidR="00C71B2C" w:rsidRPr="009750DB">
        <w:rPr>
          <w:rFonts w:ascii="Times New Roman" w:hAnsi="Times New Roman" w:cs="Times New Roman"/>
          <w:sz w:val="20"/>
          <w:szCs w:val="24"/>
        </w:rPr>
        <w:t>M1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), </w:t>
      </w:r>
      <w:r w:rsidR="00C71B2C" w:rsidRPr="009750DB">
        <w:rPr>
          <w:rFonts w:ascii="Times New Roman" w:hAnsi="Times New Roman" w:cs="Times New Roman"/>
          <w:sz w:val="20"/>
          <w:szCs w:val="24"/>
        </w:rPr>
        <w:t xml:space="preserve">N-(N`-(phenylbenzenesulphonamido)-3-carboxy-4-methyl-4-(4-methylphenyl)-3-butenamide </w:t>
      </w:r>
      <w:r w:rsidR="00405D2E" w:rsidRPr="009750DB">
        <w:rPr>
          <w:rFonts w:ascii="Times New Roman" w:hAnsi="Times New Roman" w:cs="Times New Roman"/>
          <w:sz w:val="20"/>
          <w:szCs w:val="24"/>
        </w:rPr>
        <w:t>(</w:t>
      </w:r>
      <w:r w:rsidR="00C71B2C" w:rsidRPr="009750DB">
        <w:rPr>
          <w:rFonts w:ascii="Times New Roman" w:hAnsi="Times New Roman" w:cs="Times New Roman"/>
          <w:sz w:val="20"/>
          <w:szCs w:val="24"/>
        </w:rPr>
        <w:t>M2) and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C71B2C" w:rsidRPr="009750DB">
        <w:rPr>
          <w:rFonts w:ascii="Times New Roman" w:hAnsi="Times New Roman" w:cs="Times New Roman"/>
          <w:sz w:val="20"/>
          <w:szCs w:val="24"/>
        </w:rPr>
        <w:t>N-[N`-(4-methoxyhenyl</w:t>
      </w:r>
      <w:r w:rsidR="00D1250C" w:rsidRPr="009750DB">
        <w:rPr>
          <w:rFonts w:ascii="Times New Roman" w:hAnsi="Times New Roman" w:cs="Times New Roman"/>
          <w:sz w:val="20"/>
          <w:szCs w:val="24"/>
        </w:rPr>
        <w:t>)</w:t>
      </w:r>
      <w:r w:rsidR="00D1250C">
        <w:rPr>
          <w:rFonts w:ascii="Times New Roman" w:hAnsi="Times New Roman" w:cs="Times New Roman"/>
          <w:sz w:val="20"/>
          <w:szCs w:val="24"/>
        </w:rPr>
        <w:t xml:space="preserve"> </w:t>
      </w:r>
      <w:r w:rsidR="00D1250C" w:rsidRPr="009750DB">
        <w:rPr>
          <w:rFonts w:ascii="Times New Roman" w:hAnsi="Times New Roman" w:cs="Times New Roman"/>
          <w:sz w:val="20"/>
          <w:szCs w:val="24"/>
        </w:rPr>
        <w:t>b</w:t>
      </w:r>
      <w:r w:rsidR="00C71B2C" w:rsidRPr="009750DB">
        <w:rPr>
          <w:rFonts w:ascii="Times New Roman" w:hAnsi="Times New Roman" w:cs="Times New Roman"/>
          <w:sz w:val="20"/>
          <w:szCs w:val="24"/>
        </w:rPr>
        <w:t xml:space="preserve">enezesulphonamido)-3-carboxy-4-methyl-4-(methylphenyl)-3-butenamide </w:t>
      </w:r>
      <w:r w:rsidR="00405D2E" w:rsidRPr="009750DB">
        <w:rPr>
          <w:rFonts w:ascii="Times New Roman" w:hAnsi="Times New Roman" w:cs="Times New Roman"/>
          <w:sz w:val="20"/>
          <w:szCs w:val="24"/>
        </w:rPr>
        <w:lastRenderedPageBreak/>
        <w:t>(</w:t>
      </w:r>
      <w:r w:rsidR="00C71B2C" w:rsidRPr="009750DB">
        <w:rPr>
          <w:rFonts w:ascii="Times New Roman" w:hAnsi="Times New Roman" w:cs="Times New Roman"/>
          <w:sz w:val="20"/>
          <w:szCs w:val="24"/>
        </w:rPr>
        <w:t>M3</w:t>
      </w:r>
      <w:r w:rsidR="00405D2E" w:rsidRPr="009750DB">
        <w:rPr>
          <w:rFonts w:ascii="Times New Roman" w:hAnsi="Times New Roman" w:cs="Times New Roman"/>
          <w:sz w:val="20"/>
          <w:szCs w:val="24"/>
        </w:rPr>
        <w:t>)</w:t>
      </w:r>
      <w:r w:rsidR="00BD6EF1" w:rsidRPr="009750DB">
        <w:rPr>
          <w:rFonts w:ascii="Times New Roman" w:hAnsi="Times New Roman" w:cs="Times New Roman"/>
          <w:sz w:val="20"/>
          <w:szCs w:val="24"/>
        </w:rPr>
        <w:t xml:space="preserve"> as shown in </w:t>
      </w:r>
      <w:r w:rsidR="00CE7613" w:rsidRPr="009750DB">
        <w:rPr>
          <w:rFonts w:ascii="Times New Roman" w:hAnsi="Times New Roman" w:cs="Times New Roman"/>
          <w:sz w:val="20"/>
          <w:szCs w:val="24"/>
        </w:rPr>
        <w:t>Figure</w:t>
      </w:r>
      <w:r w:rsidR="00317A6C" w:rsidRPr="009750DB">
        <w:rPr>
          <w:rFonts w:ascii="Times New Roman" w:hAnsi="Times New Roman" w:cs="Times New Roman"/>
          <w:sz w:val="20"/>
          <w:szCs w:val="24"/>
        </w:rPr>
        <w:t xml:space="preserve"> 1</w:t>
      </w:r>
      <w:r w:rsidR="00405D2E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BD6EF1" w:rsidRPr="009750DB">
        <w:rPr>
          <w:rFonts w:ascii="Times New Roman" w:hAnsi="Times New Roman" w:cs="Times New Roman"/>
          <w:sz w:val="20"/>
          <w:szCs w:val="24"/>
        </w:rPr>
        <w:t xml:space="preserve">These compounds have been studied experimentally to be corrosion inhibition efficient with </w:t>
      </w:r>
      <w:r w:rsidR="00603BA0" w:rsidRPr="009750DB">
        <w:rPr>
          <w:rFonts w:ascii="Times New Roman" w:hAnsi="Times New Roman" w:cs="Times New Roman"/>
          <w:sz w:val="20"/>
          <w:szCs w:val="24"/>
        </w:rPr>
        <w:t xml:space="preserve">efficiencies </w:t>
      </w:r>
      <w:r w:rsidR="00BD6EF1" w:rsidRPr="009750DB">
        <w:rPr>
          <w:rFonts w:ascii="Times New Roman" w:hAnsi="Times New Roman" w:cs="Times New Roman"/>
          <w:sz w:val="20"/>
          <w:szCs w:val="24"/>
        </w:rPr>
        <w:t>ra</w:t>
      </w:r>
      <w:r w:rsidR="00603BA0" w:rsidRPr="009750DB">
        <w:rPr>
          <w:rFonts w:ascii="Times New Roman" w:hAnsi="Times New Roman" w:cs="Times New Roman"/>
          <w:sz w:val="20"/>
          <w:szCs w:val="24"/>
        </w:rPr>
        <w:t>n</w:t>
      </w:r>
      <w:r w:rsidR="00BD6EF1" w:rsidRPr="009750DB">
        <w:rPr>
          <w:rFonts w:ascii="Times New Roman" w:hAnsi="Times New Roman" w:cs="Times New Roman"/>
          <w:sz w:val="20"/>
          <w:szCs w:val="24"/>
        </w:rPr>
        <w:t xml:space="preserve">ging from 82 </w:t>
      </w:r>
      <w:r w:rsidR="00603BA0" w:rsidRPr="009750DB">
        <w:rPr>
          <w:rFonts w:ascii="Times New Roman" w:hAnsi="Times New Roman" w:cs="Times New Roman"/>
          <w:sz w:val="20"/>
          <w:szCs w:val="24"/>
        </w:rPr>
        <w:t xml:space="preserve">– 96% </w:t>
      </w:r>
      <w:r w:rsidR="00275F70" w:rsidRPr="009750DB">
        <w:rPr>
          <w:rFonts w:ascii="Times New Roman" w:hAnsi="Times New Roman" w:cs="Times New Roman"/>
          <w:sz w:val="20"/>
          <w:szCs w:val="24"/>
        </w:rPr>
        <w:t>(</w:t>
      </w:r>
      <w:r w:rsidR="00BC249E" w:rsidRPr="009750DB">
        <w:rPr>
          <w:rFonts w:ascii="Times New Roman" w:hAnsi="Times New Roman" w:cs="Times New Roman"/>
          <w:sz w:val="20"/>
          <w:szCs w:val="24"/>
        </w:rPr>
        <w:t>Khalifa et al., 2011)</w:t>
      </w:r>
      <w:r w:rsidR="00603BA0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Pr="009750DB">
        <w:rPr>
          <w:rFonts w:ascii="Times New Roman" w:hAnsi="Times New Roman" w:cs="Times New Roman"/>
          <w:sz w:val="20"/>
          <w:szCs w:val="24"/>
        </w:rPr>
        <w:t>Thus</w:t>
      </w:r>
      <w:r w:rsidR="008D136F" w:rsidRPr="009750DB">
        <w:rPr>
          <w:rFonts w:ascii="Times New Roman" w:hAnsi="Times New Roman" w:cs="Times New Roman"/>
          <w:sz w:val="20"/>
          <w:szCs w:val="24"/>
        </w:rPr>
        <w:t xml:space="preserve">, the major aim of this paper is to use density functional theory (DFT) to calculate molecular descriptors that relate to the </w:t>
      </w:r>
      <w:r w:rsidR="008D136F" w:rsidRPr="009750DB">
        <w:rPr>
          <w:rFonts w:ascii="Times New Roman" w:hAnsi="Times New Roman" w:cs="Times New Roman"/>
          <w:sz w:val="20"/>
          <w:szCs w:val="24"/>
        </w:rPr>
        <w:lastRenderedPageBreak/>
        <w:t>observed inhibition efficiencies of these</w:t>
      </w:r>
      <w:r w:rsidR="00781188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15E57" w:rsidRPr="009750DB">
        <w:rPr>
          <w:rFonts w:ascii="Times New Roman" w:hAnsi="Times New Roman" w:cs="Times New Roman"/>
          <w:sz w:val="20"/>
          <w:szCs w:val="24"/>
        </w:rPr>
        <w:t xml:space="preserve">butenamide </w:t>
      </w:r>
      <w:r w:rsidR="008D136F" w:rsidRPr="009750DB">
        <w:rPr>
          <w:rFonts w:ascii="Times New Roman" w:hAnsi="Times New Roman" w:cs="Times New Roman"/>
          <w:sz w:val="20"/>
          <w:szCs w:val="24"/>
        </w:rPr>
        <w:t>derivatives</w:t>
      </w:r>
      <w:r w:rsidR="00603BA0" w:rsidRPr="009750DB">
        <w:rPr>
          <w:rFonts w:ascii="Times New Roman" w:hAnsi="Times New Roman" w:cs="Times New Roman"/>
          <w:sz w:val="20"/>
          <w:szCs w:val="24"/>
        </w:rPr>
        <w:t xml:space="preserve"> as well as </w:t>
      </w:r>
      <w:r w:rsidR="008D136F" w:rsidRPr="009750DB">
        <w:rPr>
          <w:rFonts w:ascii="Times New Roman" w:hAnsi="Times New Roman" w:cs="Times New Roman"/>
          <w:sz w:val="20"/>
          <w:szCs w:val="24"/>
        </w:rPr>
        <w:t>to develop quantitative structural activity relationship (QSAR) model from the calculated descriptors that could predict the observed inhibition efficiencies.</w:t>
      </w:r>
    </w:p>
    <w:p w:rsidR="00D60D4A" w:rsidRDefault="00D60D4A" w:rsidP="00D1250C">
      <w:pPr>
        <w:tabs>
          <w:tab w:val="left" w:pos="720"/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750DB" w:rsidRPr="009750DB" w:rsidRDefault="009750DB" w:rsidP="00D1250C">
      <w:pPr>
        <w:tabs>
          <w:tab w:val="left" w:pos="720"/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21"/>
        <w:gridCol w:w="9053"/>
      </w:tblGrid>
      <w:tr w:rsidR="00693524" w:rsidRPr="009750DB" w:rsidTr="005D78FE">
        <w:trPr>
          <w:jc w:val="center"/>
        </w:trPr>
        <w:tc>
          <w:tcPr>
            <w:tcW w:w="222" w:type="pct"/>
            <w:vAlign w:val="center"/>
          </w:tcPr>
          <w:p w:rsidR="00EC1113" w:rsidRPr="009750DB" w:rsidRDefault="00320E8E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M1</w:t>
            </w:r>
          </w:p>
        </w:tc>
        <w:tc>
          <w:tcPr>
            <w:tcW w:w="4778" w:type="pct"/>
            <w:vAlign w:val="center"/>
          </w:tcPr>
          <w:p w:rsidR="00214532" w:rsidRPr="009750DB" w:rsidRDefault="00E553CA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object w:dxaOrig="4021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95pt;height:107.05pt" o:ole="">
                  <v:imagedata r:id="rId12" o:title=""/>
                </v:shape>
                <o:OLEObject Type="Embed" ProgID="MDLDrawOLE.MDLDrawObject.1" ShapeID="_x0000_i1025" DrawAspect="Content" ObjectID="_1572273394" r:id="rId13">
                  <o:FieldCodes>\s</o:FieldCodes>
                </o:OLEObject>
              </w:object>
            </w:r>
            <w:r w:rsidR="005D78FE" w:rsidRPr="009750D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64151" w:rsidRPr="009750DB">
              <w:rPr>
                <w:rFonts w:ascii="Times New Roman" w:hAnsi="Times New Roman" w:cs="Times New Roman"/>
                <w:noProof/>
                <w:sz w:val="20"/>
                <w:lang w:eastAsia="zh-CN"/>
              </w:rPr>
              <w:drawing>
                <wp:inline distT="0" distB="0" distL="0" distR="0">
                  <wp:extent cx="2752725" cy="1277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28" cy="128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1113" w:rsidRPr="009750DB" w:rsidRDefault="007D7561" w:rsidP="00D1250C">
            <w:pPr>
              <w:tabs>
                <w:tab w:val="left" w:pos="720"/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N-[N’-</w:t>
            </w:r>
            <w:r w:rsidR="00F50957" w:rsidRPr="009750D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4-</w:t>
            </w:r>
            <w:r w:rsidR="00F50957" w:rsidRPr="009750DB">
              <w:rPr>
                <w:rFonts w:ascii="Times New Roman" w:hAnsi="Times New Roman" w:cs="Times New Roman"/>
                <w:sz w:val="20"/>
                <w:szCs w:val="24"/>
              </w:rPr>
              <w:t>chloro</w:t>
            </w: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phenyl) benzenesulphonamide]-3-carboxy-4-methyl-4-(4-methylphenyl)-3-butenamid</w:t>
            </w:r>
            <w:r w:rsidR="004D7268" w:rsidRPr="009750D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</w:tr>
      <w:tr w:rsidR="00693524" w:rsidRPr="009750DB" w:rsidTr="005D78FE">
        <w:trPr>
          <w:jc w:val="center"/>
        </w:trPr>
        <w:tc>
          <w:tcPr>
            <w:tcW w:w="222" w:type="pct"/>
            <w:vAlign w:val="center"/>
          </w:tcPr>
          <w:p w:rsidR="00214532" w:rsidRPr="009750DB" w:rsidRDefault="00320E8E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M2</w:t>
            </w:r>
          </w:p>
        </w:tc>
        <w:tc>
          <w:tcPr>
            <w:tcW w:w="4778" w:type="pct"/>
            <w:vAlign w:val="center"/>
          </w:tcPr>
          <w:p w:rsidR="00214532" w:rsidRPr="009750DB" w:rsidRDefault="00E553CA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object w:dxaOrig="4246" w:dyaOrig="2205">
                <v:shape id="_x0000_i1026" type="#_x0000_t75" style="width:212.85pt;height:110.2pt" o:ole="">
                  <v:imagedata r:id="rId15" o:title=""/>
                </v:shape>
                <o:OLEObject Type="Embed" ProgID="MDLDrawOLE.MDLDrawObject.1" ShapeID="_x0000_i1026" DrawAspect="Content" ObjectID="_1572273395" r:id="rId16">
                  <o:FieldCodes>\s</o:FieldCodes>
                </o:OLEObject>
              </w:object>
            </w:r>
            <w:r w:rsidR="005D78FE" w:rsidRPr="009750D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64151" w:rsidRPr="009750DB">
              <w:rPr>
                <w:rFonts w:ascii="Times New Roman" w:hAnsi="Times New Roman" w:cs="Times New Roman"/>
                <w:noProof/>
                <w:sz w:val="20"/>
                <w:lang w:eastAsia="zh-CN"/>
              </w:rPr>
              <w:drawing>
                <wp:inline distT="0" distB="0" distL="0" distR="0">
                  <wp:extent cx="2592118" cy="1349630"/>
                  <wp:effectExtent l="38100" t="76200" r="36830" b="793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rot="182597">
                            <a:off x="0" y="0"/>
                            <a:ext cx="2595429" cy="135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532" w:rsidRPr="009750DB" w:rsidRDefault="004D7268" w:rsidP="00D1250C">
            <w:pPr>
              <w:tabs>
                <w:tab w:val="left" w:pos="720"/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N-(N`-(phenylbenzenesulphonamido)-3-carboxy-4-methyl-4-(4-methylphenyl)-3-butenamide</w:t>
            </w:r>
          </w:p>
        </w:tc>
      </w:tr>
      <w:tr w:rsidR="00693524" w:rsidRPr="009750DB" w:rsidTr="005D78FE">
        <w:trPr>
          <w:jc w:val="center"/>
        </w:trPr>
        <w:tc>
          <w:tcPr>
            <w:tcW w:w="222" w:type="pct"/>
            <w:vAlign w:val="center"/>
          </w:tcPr>
          <w:p w:rsidR="00214532" w:rsidRPr="009750DB" w:rsidRDefault="00320E8E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M3</w:t>
            </w:r>
          </w:p>
        </w:tc>
        <w:tc>
          <w:tcPr>
            <w:tcW w:w="4778" w:type="pct"/>
            <w:vAlign w:val="center"/>
          </w:tcPr>
          <w:p w:rsidR="00214532" w:rsidRPr="009750DB" w:rsidRDefault="00C768CB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object w:dxaOrig="4530" w:dyaOrig="2340">
                <v:shape id="_x0000_i1027" type="#_x0000_t75" style="width:226.65pt;height:117.1pt" o:ole="">
                  <v:imagedata r:id="rId18" o:title=""/>
                </v:shape>
                <o:OLEObject Type="Embed" ProgID="MDLDrawOLE.MDLDrawObject.1" ShapeID="_x0000_i1027" DrawAspect="Content" ObjectID="_1572273396" r:id="rId19">
                  <o:FieldCodes>\s</o:FieldCodes>
                </o:OLEObject>
              </w:object>
            </w:r>
            <w:r w:rsidR="00964151" w:rsidRPr="009750DB">
              <w:rPr>
                <w:rFonts w:ascii="Times New Roman" w:hAnsi="Times New Roman" w:cs="Times New Roman"/>
                <w:noProof/>
                <w:sz w:val="20"/>
                <w:lang w:eastAsia="zh-CN"/>
              </w:rPr>
              <w:drawing>
                <wp:inline distT="0" distB="0" distL="0" distR="0">
                  <wp:extent cx="2571750" cy="13525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745" cy="13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532" w:rsidRPr="009750DB" w:rsidRDefault="004D7268" w:rsidP="00D1250C">
            <w:pPr>
              <w:tabs>
                <w:tab w:val="right" w:pos="436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N-[N`-(4-</w:t>
            </w:r>
            <w:r w:rsidR="00F50957" w:rsidRPr="009750DB">
              <w:rPr>
                <w:rFonts w:ascii="Times New Roman" w:hAnsi="Times New Roman" w:cs="Times New Roman"/>
                <w:sz w:val="20"/>
                <w:szCs w:val="24"/>
              </w:rPr>
              <w:t>methoxy</w:t>
            </w: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henyl</w:t>
            </w:r>
            <w:r w:rsidR="00D1250C" w:rsidRPr="009750D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D1250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1250C" w:rsidRPr="009750DB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 xml:space="preserve">enezesulphonamido)-3-carboxy-4-methyl-4-(methylphenyl)-3-butenamide </w:t>
            </w:r>
          </w:p>
        </w:tc>
      </w:tr>
    </w:tbl>
    <w:p w:rsidR="00F56AFA" w:rsidRPr="009750DB" w:rsidRDefault="00214532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Figure 1: </w:t>
      </w:r>
      <w:r w:rsidR="00122E0B" w:rsidRPr="009750DB">
        <w:rPr>
          <w:rFonts w:ascii="Times New Roman" w:hAnsi="Times New Roman" w:cs="Times New Roman"/>
          <w:sz w:val="20"/>
          <w:szCs w:val="24"/>
        </w:rPr>
        <w:t>Schematic and o</w:t>
      </w:r>
      <w:r w:rsidR="00EC2756" w:rsidRPr="009750DB">
        <w:rPr>
          <w:rFonts w:ascii="Times New Roman" w:hAnsi="Times New Roman" w:cs="Times New Roman"/>
          <w:sz w:val="20"/>
          <w:szCs w:val="24"/>
        </w:rPr>
        <w:t>ptimized s</w:t>
      </w:r>
      <w:r w:rsidRPr="009750DB">
        <w:rPr>
          <w:rFonts w:ascii="Times New Roman" w:hAnsi="Times New Roman" w:cs="Times New Roman"/>
          <w:sz w:val="20"/>
          <w:szCs w:val="24"/>
        </w:rPr>
        <w:t>tructures</w:t>
      </w:r>
      <w:r w:rsidR="00EC2756" w:rsidRPr="009750DB">
        <w:rPr>
          <w:rFonts w:ascii="Times New Roman" w:hAnsi="Times New Roman" w:cs="Times New Roman"/>
          <w:sz w:val="20"/>
          <w:szCs w:val="24"/>
        </w:rPr>
        <w:t xml:space="preserve"> with numbering </w:t>
      </w:r>
      <w:r w:rsidRPr="009750DB">
        <w:rPr>
          <w:rFonts w:ascii="Times New Roman" w:hAnsi="Times New Roman" w:cs="Times New Roman"/>
          <w:sz w:val="20"/>
          <w:szCs w:val="24"/>
        </w:rPr>
        <w:t>of the examined compounds</w:t>
      </w:r>
    </w:p>
    <w:p w:rsidR="00D60D4A" w:rsidRDefault="00CD67FE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9750DB">
        <w:rPr>
          <w:rFonts w:ascii="Times New Roman" w:hAnsi="Times New Roman" w:cs="Times New Roman"/>
          <w:b/>
          <w:sz w:val="20"/>
          <w:szCs w:val="24"/>
        </w:rPr>
        <w:t>2.0</w:t>
      </w:r>
      <w:r w:rsidRPr="009750DB">
        <w:rPr>
          <w:rFonts w:ascii="Times New Roman" w:hAnsi="Times New Roman" w:cs="Times New Roman"/>
          <w:b/>
          <w:sz w:val="20"/>
          <w:szCs w:val="24"/>
        </w:rPr>
        <w:tab/>
      </w:r>
    </w:p>
    <w:p w:rsidR="00CD67FE" w:rsidRPr="009750DB" w:rsidRDefault="00CD67FE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lastRenderedPageBreak/>
        <w:t xml:space="preserve">Computational details </w:t>
      </w:r>
    </w:p>
    <w:p w:rsidR="00D711BB" w:rsidRPr="009750DB" w:rsidRDefault="00CD67FE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The </w:t>
      </w:r>
      <w:r w:rsidR="00122E0B" w:rsidRPr="009750DB">
        <w:rPr>
          <w:rFonts w:ascii="Times New Roman" w:hAnsi="Times New Roman" w:cs="Times New Roman"/>
          <w:sz w:val="20"/>
          <w:szCs w:val="24"/>
        </w:rPr>
        <w:t xml:space="preserve">butenamide derivatives </w:t>
      </w:r>
      <w:r w:rsidR="00D711BB" w:rsidRPr="009750DB">
        <w:rPr>
          <w:rFonts w:ascii="Times New Roman" w:hAnsi="Times New Roman" w:cs="Times New Roman"/>
          <w:sz w:val="20"/>
          <w:szCs w:val="24"/>
        </w:rPr>
        <w:t>examined</w:t>
      </w:r>
      <w:r w:rsidR="00CF4109" w:rsidRPr="009750DB">
        <w:rPr>
          <w:rFonts w:ascii="Times New Roman" w:hAnsi="Times New Roman" w:cs="Times New Roman"/>
          <w:sz w:val="20"/>
          <w:szCs w:val="24"/>
        </w:rPr>
        <w:t xml:space="preserve"> in this paper</w:t>
      </w:r>
      <w:r w:rsidR="00D711B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 xml:space="preserve">were optimized using </w:t>
      </w:r>
      <w:r w:rsidR="004D0D61" w:rsidRPr="009750DB">
        <w:rPr>
          <w:rFonts w:ascii="Times New Roman" w:hAnsi="Times New Roman" w:cs="Times New Roman"/>
          <w:sz w:val="20"/>
          <w:szCs w:val="24"/>
        </w:rPr>
        <w:t xml:space="preserve">density functional theory </w:t>
      </w:r>
      <w:r w:rsidRPr="009750DB">
        <w:rPr>
          <w:rFonts w:ascii="Times New Roman" w:hAnsi="Times New Roman" w:cs="Times New Roman"/>
          <w:sz w:val="20"/>
          <w:szCs w:val="24"/>
        </w:rPr>
        <w:t>(DFT) method with Beckes</w:t>
      </w:r>
      <w:r w:rsidRPr="009750DB">
        <w:rPr>
          <w:rFonts w:ascii="Times New Roman" w:eastAsia="AdvTT3713a231+20" w:hAnsi="Times New Roman" w:cs="Times New Roman"/>
          <w:sz w:val="20"/>
          <w:szCs w:val="24"/>
        </w:rPr>
        <w:t>’</w:t>
      </w:r>
      <w:r w:rsidRPr="009750DB">
        <w:rPr>
          <w:rFonts w:ascii="Times New Roman" w:hAnsi="Times New Roman" w:cs="Times New Roman"/>
          <w:sz w:val="20"/>
          <w:szCs w:val="24"/>
        </w:rPr>
        <w:t xml:space="preserve">s three-parameter hybrid functional employing the Lee, Yang and Parr correlation functional B3LYP </w:t>
      </w:r>
      <w:r w:rsidR="00BC249E" w:rsidRPr="009750DB">
        <w:rPr>
          <w:rFonts w:ascii="Times New Roman" w:hAnsi="Times New Roman" w:cs="Times New Roman"/>
          <w:sz w:val="20"/>
          <w:szCs w:val="24"/>
        </w:rPr>
        <w:t>(</w:t>
      </w:r>
      <w:r w:rsidR="00BC249E" w:rsidRPr="009750DB">
        <w:rPr>
          <w:rFonts w:ascii="Times New Roman" w:eastAsia="Times New Roman+FPEF" w:hAnsi="Times New Roman" w:cs="Times New Roman"/>
          <w:sz w:val="20"/>
          <w:szCs w:val="24"/>
        </w:rPr>
        <w:t>Lee,</w:t>
      </w:r>
      <w:r w:rsidR="00BC249E" w:rsidRPr="009750DB">
        <w:rPr>
          <w:rFonts w:ascii="Times New Roman" w:hAnsi="Times New Roman" w:cs="Times New Roman"/>
          <w:sz w:val="20"/>
          <w:szCs w:val="24"/>
        </w:rPr>
        <w:t xml:space="preserve"> et al., 1988; Becke, 1993)</w:t>
      </w:r>
      <w:r w:rsidRPr="009750DB">
        <w:rPr>
          <w:rFonts w:ascii="Times New Roman" w:hAnsi="Times New Roman" w:cs="Times New Roman"/>
          <w:sz w:val="20"/>
          <w:szCs w:val="24"/>
        </w:rPr>
        <w:t xml:space="preserve">. The combination of DFT and 6-31G (d,p) is known to produce good estimate of molecular properties related to molecular reactivity </w:t>
      </w:r>
      <w:r w:rsidR="00BC249E" w:rsidRPr="009750DB">
        <w:rPr>
          <w:rFonts w:ascii="Times New Roman" w:hAnsi="Times New Roman" w:cs="Times New Roman"/>
          <w:sz w:val="20"/>
          <w:szCs w:val="24"/>
        </w:rPr>
        <w:t>(</w:t>
      </w:r>
      <w:r w:rsidR="00BC249E" w:rsidRPr="009750DB">
        <w:rPr>
          <w:rFonts w:ascii="Times New Roman" w:hAnsi="Times New Roman" w:cs="Times New Roman"/>
          <w:bCs/>
          <w:sz w:val="20"/>
          <w:szCs w:val="24"/>
        </w:rPr>
        <w:t>Bentiss,</w:t>
      </w:r>
      <w:r w:rsidR="00BC249E" w:rsidRPr="009750DB">
        <w:rPr>
          <w:rFonts w:ascii="Times New Roman" w:hAnsi="Times New Roman" w:cs="Times New Roman"/>
          <w:sz w:val="20"/>
          <w:szCs w:val="24"/>
        </w:rPr>
        <w:t xml:space="preserve"> et al., 2011)</w:t>
      </w:r>
      <w:r w:rsidRPr="009750DB">
        <w:rPr>
          <w:rFonts w:ascii="Times New Roman" w:hAnsi="Times New Roman" w:cs="Times New Roman"/>
          <w:sz w:val="20"/>
          <w:szCs w:val="24"/>
        </w:rPr>
        <w:t xml:space="preserve">. The </w:t>
      </w:r>
      <w:r w:rsidR="003C1AD3" w:rsidRPr="009750DB">
        <w:rPr>
          <w:rFonts w:ascii="Times New Roman" w:hAnsi="Times New Roman" w:cs="Times New Roman"/>
          <w:sz w:val="20"/>
          <w:szCs w:val="24"/>
        </w:rPr>
        <w:t xml:space="preserve">calculated </w:t>
      </w:r>
      <w:r w:rsidRPr="009750DB">
        <w:rPr>
          <w:rFonts w:ascii="Times New Roman" w:hAnsi="Times New Roman" w:cs="Times New Roman"/>
          <w:sz w:val="20"/>
          <w:szCs w:val="24"/>
        </w:rPr>
        <w:t xml:space="preserve">molecular parameters using DFT/6-31G (d,p) include energy of the highest molecular orbital (HOMO), energy of lowest unoccupied molecular orbital (LUMO), dipole </w:t>
      </w:r>
      <w:r w:rsidRPr="009750DB">
        <w:rPr>
          <w:rFonts w:ascii="Times New Roman" w:hAnsi="Times New Roman" w:cs="Times New Roman"/>
          <w:sz w:val="20"/>
          <w:szCs w:val="24"/>
        </w:rPr>
        <w:lastRenderedPageBreak/>
        <w:t>moment, energy</w:t>
      </w:r>
      <w:r w:rsidR="00305565" w:rsidRPr="009750DB">
        <w:rPr>
          <w:rFonts w:ascii="Times New Roman" w:hAnsi="Times New Roman" w:cs="Times New Roman"/>
          <w:sz w:val="20"/>
          <w:szCs w:val="24"/>
        </w:rPr>
        <w:t>, chemical</w:t>
      </w:r>
      <w:r w:rsidRPr="009750DB">
        <w:rPr>
          <w:rFonts w:ascii="Times New Roman" w:hAnsi="Times New Roman" w:cs="Times New Roman"/>
          <w:sz w:val="20"/>
          <w:szCs w:val="24"/>
        </w:rPr>
        <w:t xml:space="preserve"> hardness, </w:t>
      </w:r>
      <w:r w:rsidR="00D711BB" w:rsidRPr="009750DB">
        <w:rPr>
          <w:rFonts w:ascii="Times New Roman" w:hAnsi="Times New Roman" w:cs="Times New Roman"/>
          <w:sz w:val="20"/>
          <w:szCs w:val="24"/>
        </w:rPr>
        <w:t>chemical potential and global nucleophilicity.</w:t>
      </w:r>
      <w:r w:rsidR="00B766D0" w:rsidRPr="009750D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60D4A" w:rsidRPr="00D60D4A" w:rsidRDefault="00B766D0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750DB">
        <w:rPr>
          <w:rFonts w:ascii="Times New Roman" w:eastAsia="TimesNewRomanPSMT" w:hAnsi="Times New Roman" w:cs="Times New Roman"/>
          <w:sz w:val="20"/>
          <w:szCs w:val="24"/>
        </w:rPr>
        <w:t>The chemical potential</w:t>
      </w:r>
      <w:r w:rsidR="00B93DF2" w:rsidRPr="009750DB">
        <w:rPr>
          <w:rFonts w:ascii="Times New Roman" w:eastAsia="TimesNewRomanPSMT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and electronegativity are related as:</w:t>
      </w:r>
    </w:p>
    <w:p w:rsidR="00B766D0" w:rsidRPr="009750DB" w:rsidRDefault="00B766D0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m:oMath>
        <m:r>
          <w:rPr>
            <w:rFonts w:ascii="Cambria Math" w:hAnsi="Cambria Math" w:cs="Times New Roman"/>
            <w:sz w:val="20"/>
            <w:szCs w:val="24"/>
          </w:rPr>
          <m:t>μ</m:t>
        </m:r>
        <m:r>
          <w:rPr>
            <w:rFonts w:ascii="Cambria Math" w:hAnsi="Times New Roman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∂E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∂n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r</m:t>
            </m:r>
          </m:e>
        </m:d>
        <m:r>
          <w:rPr>
            <w:rFonts w:ascii="Cambria Math" w:hAnsi="Times New Roman" w:cs="Times New Roman"/>
            <w:sz w:val="20"/>
            <w:szCs w:val="24"/>
          </w:rPr>
          <m:t>=</m:t>
        </m:r>
        <m:r>
          <w:rPr>
            <w:rFonts w:ascii="Cambria Math" w:hAnsi="Times New Roman" w:cs="Times New Roman"/>
            <w:sz w:val="20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0"/>
            <w:szCs w:val="24"/>
          </w:rPr>
          <m:t>χ</m:t>
        </m:r>
        <m:r>
          <m:rPr>
            <m:sty m:val="bi"/>
          </m:rPr>
          <w:rPr>
            <w:rFonts w:ascii="Cambria Math" w:hAnsi="Times New Roman" w:cs="Times New Roman"/>
            <w:sz w:val="20"/>
            <w:szCs w:val="24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0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IP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EA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HOMO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LUMO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="005D78FE" w:rsidRPr="009750D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01DBB" w:rsidRPr="009750DB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DF443F" w:rsidRPr="009750DB">
        <w:rPr>
          <w:rFonts w:ascii="Times New Roman" w:hAnsi="Times New Roman" w:cs="Times New Roman"/>
          <w:b/>
          <w:bCs/>
          <w:sz w:val="20"/>
          <w:szCs w:val="24"/>
        </w:rPr>
        <w:t>(1)</w:t>
      </w:r>
    </w:p>
    <w:p w:rsidR="00D11FE6" w:rsidRPr="009750DB" w:rsidRDefault="00D11FE6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PSMT" w:hAnsi="Times New Roman" w:cs="Times New Roman"/>
          <w:sz w:val="20"/>
          <w:szCs w:val="24"/>
        </w:rPr>
      </w:pP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where 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E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: is the total energy, μ: chemical potential, 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N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: number of electrons and </w:t>
      </w:r>
      <w:r w:rsidR="005D78FE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 xml:space="preserve">V </w:t>
      </w:r>
      <w:r w:rsidR="005D78FE" w:rsidRPr="009750DB">
        <w:rPr>
          <w:rFonts w:ascii="Times New Roman" w:eastAsia="TimesNewRomanPSMT" w:hAnsi="Times New Roman" w:cs="Times New Roman"/>
          <w:sz w:val="20"/>
          <w:szCs w:val="24"/>
        </w:rPr>
        <w:t>(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r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)</w:t>
      </w:r>
      <w:r w:rsidR="00D1250C" w:rsidRPr="009750DB">
        <w:rPr>
          <w:rFonts w:ascii="Times New Roman" w:eastAsia="TimesNewRomanPSMT" w:hAnsi="Times New Roman" w:cs="Times New Roman"/>
          <w:sz w:val="20"/>
          <w:szCs w:val="24"/>
        </w:rPr>
        <w:t>:</w:t>
      </w:r>
      <w:r w:rsidR="00D1250C">
        <w:rPr>
          <w:rFonts w:ascii="Times New Roman" w:eastAsia="TimesNewRomanPSMT" w:hAnsi="Times New Roman" w:cs="Times New Roman"/>
          <w:sz w:val="20"/>
          <w:szCs w:val="24"/>
        </w:rPr>
        <w:t xml:space="preserve"> </w:t>
      </w:r>
      <w:r w:rsidR="00D1250C" w:rsidRPr="009750DB">
        <w:rPr>
          <w:rFonts w:ascii="Times New Roman" w:eastAsia="TimesNewRomanPSMT" w:hAnsi="Times New Roman" w:cs="Times New Roman"/>
          <w:sz w:val="20"/>
          <w:szCs w:val="24"/>
        </w:rPr>
        <w:t>e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xternal potential of the system.</w:t>
      </w:r>
    </w:p>
    <w:p w:rsidR="00D60D4A" w:rsidRDefault="00D11FE6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750DB">
        <w:rPr>
          <w:rFonts w:ascii="Times New Roman" w:eastAsia="TimesNewRomanPSMT" w:hAnsi="Times New Roman" w:cs="Times New Roman"/>
          <w:sz w:val="20"/>
          <w:szCs w:val="24"/>
        </w:rPr>
        <w:t>Also chemical hardness (</w:t>
      </w:r>
      <w:r w:rsidRPr="009750DB">
        <w:rPr>
          <w:rFonts w:ascii="Times New Roman" w:eastAsia="TimesNewRomanPSMT" w:hAnsi="Cambria Math" w:cs="Times New Roman"/>
          <w:sz w:val="20"/>
          <w:szCs w:val="24"/>
        </w:rPr>
        <w:t>ղ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) </w:t>
      </w:r>
      <w:r w:rsidR="00D711BB" w:rsidRPr="009750DB">
        <w:rPr>
          <w:rFonts w:ascii="Times New Roman" w:eastAsia="TimesNewRomanPSMT" w:hAnsi="Times New Roman" w:cs="Times New Roman"/>
          <w:sz w:val="20"/>
          <w:szCs w:val="24"/>
        </w:rPr>
        <w:t xml:space="preserve">is 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defined within the DFT as the second derivative of the energy (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E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) with respect to (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N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) as </w:t>
      </w:r>
      <w:r w:rsidR="005D78FE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 xml:space="preserve">V </w:t>
      </w:r>
      <w:r w:rsidR="005D78FE" w:rsidRPr="009750DB">
        <w:rPr>
          <w:rFonts w:ascii="Times New Roman" w:eastAsia="TimesNewRomanPSMT" w:hAnsi="Times New Roman" w:cs="Times New Roman"/>
          <w:sz w:val="20"/>
          <w:szCs w:val="24"/>
        </w:rPr>
        <w:t>(</w:t>
      </w:r>
      <w:r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r</w:t>
      </w:r>
      <w:r w:rsidRPr="009750DB">
        <w:rPr>
          <w:rFonts w:ascii="Times New Roman" w:eastAsia="TimesNewRomanPSMT" w:hAnsi="Times New Roman" w:cs="Times New Roman"/>
          <w:sz w:val="20"/>
          <w:szCs w:val="24"/>
        </w:rPr>
        <w:t>) property which measures both stability and reactivity of the molecule as:</w:t>
      </w:r>
    </w:p>
    <w:p w:rsidR="00D11FE6" w:rsidRPr="009750DB" w:rsidRDefault="00D711BB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eastAsia="TimesNewRomanPSMT" w:hAnsi="Times New Roman" w:cs="Times New Roman"/>
          <w:sz w:val="20"/>
          <w:szCs w:val="24"/>
        </w:rPr>
        <w:t xml:space="preserve"> </w:t>
      </w:r>
      <m:oMath>
        <m:r>
          <w:rPr>
            <w:rFonts w:ascii="Cambria Math" w:hAnsi="Cambria Math" w:cs="Times New Roman"/>
            <w:sz w:val="20"/>
            <w:szCs w:val="24"/>
          </w:rPr>
          <m:t>μ</m:t>
        </m:r>
        <m:r>
          <w:rPr>
            <w:rFonts w:ascii="Cambria Math" w:hAnsi="Times New Roman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  <w:szCs w:val="24"/>
              </w:rPr>
              <m:t>E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r</m:t>
            </m:r>
          </m:e>
        </m:d>
        <m:r>
          <w:rPr>
            <w:rFonts w:ascii="Cambria Math" w:hAnsi="Times New Roman" w:cs="Times New Roman"/>
            <w:sz w:val="20"/>
            <w:szCs w:val="24"/>
          </w:rPr>
          <m:t>=</m:t>
        </m:r>
        <m:r>
          <m:rPr>
            <m:sty m:val="bi"/>
          </m:rPr>
          <w:rPr>
            <w:rFonts w:ascii="Times New Roman" w:hAnsi="Times New Roman" w:cs="Times New Roman"/>
            <w:sz w:val="20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IP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EA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HOMO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LUMO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="00101DBB" w:rsidRPr="009750DB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DF443F" w:rsidRPr="009750DB">
        <w:rPr>
          <w:rFonts w:ascii="Times New Roman" w:hAnsi="Times New Roman" w:cs="Times New Roman"/>
          <w:b/>
          <w:bCs/>
          <w:sz w:val="20"/>
          <w:szCs w:val="24"/>
        </w:rPr>
        <w:t>(2)</w:t>
      </w:r>
    </w:p>
    <w:p w:rsidR="00D60D4A" w:rsidRDefault="00A936CC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750DB">
        <w:rPr>
          <w:rFonts w:ascii="Times New Roman" w:eastAsia="TimesNewRomanPSMT" w:hAnsi="Times New Roman" w:cs="Times New Roman"/>
          <w:sz w:val="20"/>
          <w:szCs w:val="24"/>
        </w:rPr>
        <w:lastRenderedPageBreak/>
        <w:t>w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here </w:t>
      </w:r>
      <w:r w:rsidR="00D11FE6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IP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: is the </w:t>
      </w:r>
      <w:r w:rsidR="00B93DF2" w:rsidRPr="009750DB">
        <w:rPr>
          <w:rFonts w:ascii="Times New Roman" w:eastAsia="TimesNewRomanPSMT" w:hAnsi="Times New Roman" w:cs="Times New Roman"/>
          <w:sz w:val="20"/>
          <w:szCs w:val="24"/>
        </w:rPr>
        <w:t xml:space="preserve">requisite quantity of energy 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to </w:t>
      </w:r>
      <w:r w:rsidR="00B93DF2" w:rsidRPr="009750DB">
        <w:rPr>
          <w:rFonts w:ascii="Times New Roman" w:eastAsia="TimesNewRomanPSMT" w:hAnsi="Times New Roman" w:cs="Times New Roman"/>
          <w:sz w:val="20"/>
          <w:szCs w:val="24"/>
        </w:rPr>
        <w:t>confiscate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 one electron from each atom in a mole of gaseous atom to produce one mole of gaseous ion with positive charge in the molecule, which is termed ionization potential. This is approximate to –</w:t>
      </w:r>
      <w:r w:rsidR="00D11FE6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E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  <w:vertAlign w:val="subscript"/>
        </w:rPr>
        <w:t>HOMO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; </w:t>
      </w:r>
      <w:r w:rsidR="00D11FE6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EA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>: is the energy change that occurs when a gaseous atom acquires an electron to form a univalent negative ion, which is termed electron affinity, this is approximate to –</w:t>
      </w:r>
      <w:r w:rsidR="00D11FE6" w:rsidRPr="009750DB">
        <w:rPr>
          <w:rFonts w:ascii="Times New Roman" w:eastAsia="TimesNewRomanPSMT" w:hAnsi="Times New Roman" w:cs="Times New Roman"/>
          <w:i/>
          <w:iCs/>
          <w:sz w:val="20"/>
          <w:szCs w:val="24"/>
        </w:rPr>
        <w:t>E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  <w:vertAlign w:val="subscript"/>
        </w:rPr>
        <w:t>LUMO</w:t>
      </w:r>
      <w:r w:rsidR="00DF443F" w:rsidRPr="009750DB">
        <w:rPr>
          <w:rFonts w:ascii="Times New Roman" w:eastAsia="TimesNewRomanPSMT" w:hAnsi="Times New Roman" w:cs="Times New Roman"/>
          <w:sz w:val="20"/>
          <w:szCs w:val="24"/>
          <w:vertAlign w:val="subscript"/>
        </w:rPr>
        <w:t xml:space="preserve"> </w:t>
      </w:r>
      <w:r w:rsidR="00BC249E" w:rsidRPr="009750DB">
        <w:rPr>
          <w:rFonts w:ascii="Times New Roman" w:eastAsia="TimesNewRomanPSMT" w:hAnsi="Times New Roman" w:cs="Times New Roman"/>
          <w:sz w:val="20"/>
          <w:szCs w:val="24"/>
        </w:rPr>
        <w:t>(</w:t>
      </w:r>
      <w:r w:rsidR="00BC249E" w:rsidRPr="009750DB">
        <w:rPr>
          <w:rFonts w:ascii="Times New Roman" w:hAnsi="Times New Roman" w:cs="Times New Roman"/>
          <w:sz w:val="20"/>
          <w:szCs w:val="24"/>
        </w:rPr>
        <w:t xml:space="preserve">Khalifa et al., 2011; </w:t>
      </w:r>
      <w:r w:rsidR="00BC249E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Lee et al., 1988; </w:t>
      </w:r>
      <w:r w:rsidR="00BC249E" w:rsidRPr="009750DB">
        <w:rPr>
          <w:rFonts w:ascii="Times New Roman" w:hAnsi="Times New Roman" w:cs="Times New Roman"/>
          <w:sz w:val="20"/>
          <w:szCs w:val="24"/>
        </w:rPr>
        <w:t xml:space="preserve">Becke 1993; Perez et al., </w:t>
      </w:r>
      <w:r w:rsidR="00BC249E" w:rsidRPr="009750DB">
        <w:rPr>
          <w:rFonts w:ascii="Times New Roman" w:eastAsia="TimesNewRomanPSMT" w:hAnsi="Times New Roman" w:cs="Times New Roman"/>
          <w:sz w:val="20"/>
          <w:szCs w:val="24"/>
        </w:rPr>
        <w:t>2007).</w:t>
      </w:r>
      <w:r w:rsidR="00B93DF2" w:rsidRPr="009750DB">
        <w:rPr>
          <w:rFonts w:ascii="Times New Roman" w:eastAsia="TimesNewRomanPSMT" w:hAnsi="Times New Roman" w:cs="Times New Roman"/>
          <w:sz w:val="20"/>
          <w:szCs w:val="24"/>
        </w:rPr>
        <w:t xml:space="preserve"> </w:t>
      </w:r>
      <w:r w:rsidR="00D11FE6" w:rsidRPr="009750DB">
        <w:rPr>
          <w:rFonts w:ascii="Times New Roman" w:eastAsia="TimesNewRomanPSMT" w:hAnsi="Times New Roman" w:cs="Times New Roman"/>
          <w:sz w:val="20"/>
          <w:szCs w:val="24"/>
        </w:rPr>
        <w:t xml:space="preserve">The global electrophilicity is calculated </w:t>
      </w:r>
      <w:r w:rsidR="00B93DF2" w:rsidRPr="009750DB">
        <w:rPr>
          <w:rFonts w:ascii="Times New Roman" w:eastAsia="TimesNewRomanPSMT" w:hAnsi="Times New Roman" w:cs="Times New Roman"/>
          <w:sz w:val="20"/>
          <w:szCs w:val="24"/>
        </w:rPr>
        <w:t>by</w:t>
      </w:r>
    </w:p>
    <w:p w:rsidR="00A936CC" w:rsidRPr="009750DB" w:rsidRDefault="00A936CC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eastAsia="TimesNewRomanPSMT" w:hAnsi="Times New Roman" w:cs="Times New Roman"/>
          <w:sz w:val="20"/>
          <w:szCs w:val="24"/>
        </w:rPr>
      </w:pPr>
      <m:oMath>
        <m:r>
          <w:rPr>
            <w:rFonts w:ascii="Cambria Math" w:eastAsia="TimesNewRomanPSMT" w:hAnsi="Cambria Math" w:cs="Times New Roman"/>
            <w:sz w:val="20"/>
            <w:szCs w:val="24"/>
          </w:rPr>
          <m:t>ω</m:t>
        </m:r>
        <m:r>
          <w:rPr>
            <w:rFonts w:ascii="Cambria Math" w:eastAsia="TimesNewRomanPSMT" w:hAnsi="Times New Roman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2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NewRomanPSMT" w:hAnsi="Times New Roman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20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NewRomanPSMT" w:hAnsi="Times New Roman" w:cs="Times New Roman"/>
                    <w:sz w:val="20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NewRomanPSMT" w:hAnsi="Times New Roman" w:cs="Times New Roman"/>
                <w:sz w:val="20"/>
                <w:szCs w:val="24"/>
              </w:rPr>
              <m:t>2</m:t>
            </m:r>
            <m:r>
              <w:rPr>
                <w:rFonts w:ascii="Cambria Math" w:eastAsia="TimesNewRomanPSMT" w:hAnsi="Times New Roman" w:cs="Times New Roman"/>
                <w:sz w:val="20"/>
                <w:szCs w:val="24"/>
              </w:rPr>
              <m:t>ƞ</m:t>
            </m:r>
          </m:den>
        </m:f>
      </m:oMath>
      <w:r w:rsidR="005D78FE" w:rsidRPr="009750DB">
        <w:rPr>
          <w:rFonts w:ascii="Times New Roman" w:eastAsia="TimesNewRomanPSMT" w:hAnsi="Times New Roman" w:cs="Times New Roman"/>
          <w:sz w:val="20"/>
          <w:szCs w:val="24"/>
        </w:rPr>
        <w:t xml:space="preserve"> </w:t>
      </w:r>
      <w:r w:rsidR="00DF443F" w:rsidRPr="009750DB">
        <w:rPr>
          <w:rFonts w:ascii="Times New Roman" w:eastAsia="TimesNewRomanPSMT" w:hAnsi="Times New Roman" w:cs="Times New Roman"/>
          <w:sz w:val="20"/>
          <w:szCs w:val="24"/>
        </w:rPr>
        <w:tab/>
      </w:r>
      <w:r w:rsidR="00DF443F" w:rsidRPr="009750DB">
        <w:rPr>
          <w:rFonts w:ascii="Times New Roman" w:eastAsia="TimesNewRomanPSMT" w:hAnsi="Times New Roman" w:cs="Times New Roman"/>
          <w:b/>
          <w:sz w:val="20"/>
          <w:szCs w:val="24"/>
        </w:rPr>
        <w:t>(3)</w:t>
      </w:r>
    </w:p>
    <w:p w:rsidR="005D78FE" w:rsidRPr="009750DB" w:rsidRDefault="00A936CC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Electron transfer (ΔN): The number of electrons transfer is calculated using:</w:t>
      </w:r>
    </w:p>
    <w:p w:rsidR="00101DBB" w:rsidRPr="009750DB" w:rsidRDefault="005D78FE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Δ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N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32"/>
                  </w:rPr>
                  <m:t>χ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32"/>
                  </w:rPr>
                  <m:t>Fe</m:t>
                </m:r>
              </m:sub>
            </m:sSub>
            <m:r>
              <w:rPr>
                <w:rFonts w:ascii="Times New Roman" w:hAnsi="Times New Roman" w:cs="Times New Roman"/>
                <w:sz w:val="20"/>
                <w:szCs w:val="32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32"/>
                  </w:rPr>
                  <m:t>χ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32"/>
                  </w:rPr>
                  <m:t>in</m:t>
                </m:r>
                <m:r>
                  <w:rPr>
                    <w:rFonts w:ascii="Times New Roman" w:hAnsi="Cambria Math" w:cs="Times New Roman"/>
                    <w:sz w:val="20"/>
                    <w:szCs w:val="32"/>
                  </w:rPr>
                  <m:t>h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0"/>
                <w:szCs w:val="32"/>
              </w:rPr>
              <m:t>2</m:t>
            </m:r>
            <m:d>
              <m:dPr>
                <m:endChr m:val=""/>
                <m:ctrlPr>
                  <w:rPr>
                    <w:rFonts w:ascii="Cambria Math" w:hAnsi="Times New Roman" w:cs="Times New Roman"/>
                    <w:i/>
                    <w:sz w:val="20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fe</m:t>
                    </m:r>
                  </m:sub>
                </m:sSub>
                <m:r>
                  <w:rPr>
                    <w:rFonts w:ascii="Times New Roman" w:hAnsi="Times New Roman" w:cs="Times New Roman"/>
                    <w:sz w:val="20"/>
                    <w:szCs w:val="32"/>
                  </w:rPr>
                  <m:t>-</m:t>
                </m:r>
              </m:e>
            </m:d>
            <m:d>
              <m:dPr>
                <m:begChr m:val=""/>
                <m:ctrlPr>
                  <w:rPr>
                    <w:rFonts w:ascii="Cambria Math" w:hAnsi="Times New Roman" w:cs="Times New Roman"/>
                    <w:i/>
                    <w:sz w:val="20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in</m:t>
                    </m:r>
                    <m:r>
                      <w:rPr>
                        <w:rFonts w:ascii="Times New Roman" w:hAnsi="Cambria Math" w:cs="Times New Roman"/>
                        <w:sz w:val="20"/>
                        <w:szCs w:val="32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hAnsi="Times New Roman" w:cs="Times New Roman"/>
            <w:sz w:val="20"/>
            <w:szCs w:val="32"/>
          </w:rPr>
          <m:t xml:space="preserve"> </m:t>
        </m:r>
      </m:oMath>
      <w:r w:rsidR="006E18EA" w:rsidRPr="009750DB">
        <w:rPr>
          <w:rFonts w:ascii="Times New Roman" w:hAnsi="Times New Roman" w:cs="Times New Roman"/>
          <w:sz w:val="20"/>
          <w:szCs w:val="24"/>
        </w:rPr>
        <w:tab/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6E18EA" w:rsidRPr="009750DB">
        <w:rPr>
          <w:rFonts w:ascii="Times New Roman" w:hAnsi="Times New Roman" w:cs="Times New Roman"/>
          <w:b/>
          <w:sz w:val="20"/>
          <w:szCs w:val="24"/>
        </w:rPr>
        <w:t>(4)</w:t>
      </w:r>
    </w:p>
    <w:p w:rsidR="00A936CC" w:rsidRPr="009750DB" w:rsidRDefault="00A936CC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where χ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Fe</w:t>
      </w:r>
      <w:r w:rsidRPr="009750DB">
        <w:rPr>
          <w:rFonts w:ascii="Times New Roman" w:hAnsi="Times New Roman" w:cs="Times New Roman"/>
          <w:sz w:val="20"/>
          <w:szCs w:val="24"/>
        </w:rPr>
        <w:t xml:space="preserve"> and χ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inh </w:t>
      </w:r>
      <w:r w:rsidRPr="009750DB">
        <w:rPr>
          <w:rFonts w:ascii="Times New Roman" w:hAnsi="Times New Roman" w:cs="Times New Roman"/>
          <w:sz w:val="20"/>
          <w:szCs w:val="24"/>
        </w:rPr>
        <w:t xml:space="preserve">are absolute electronegativity of the metal (Fe) and inhibitor molecule respectivity, </w:t>
      </w:r>
      <w:r w:rsidRPr="009750DB">
        <w:rPr>
          <w:rFonts w:ascii="Times New Roman" w:hAnsi="Cambria Math" w:cs="Times New Roman"/>
          <w:sz w:val="20"/>
          <w:szCs w:val="24"/>
        </w:rPr>
        <w:t>ղ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Fe </w:t>
      </w:r>
      <w:r w:rsidRPr="009750DB">
        <w:rPr>
          <w:rFonts w:ascii="Times New Roman" w:hAnsi="Times New Roman" w:cs="Times New Roman"/>
          <w:sz w:val="20"/>
          <w:szCs w:val="24"/>
        </w:rPr>
        <w:t>and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 </w:t>
      </w:r>
      <w:r w:rsidRPr="009750DB">
        <w:rPr>
          <w:rFonts w:ascii="Times New Roman" w:hAnsi="Cambria Math" w:cs="Times New Roman"/>
          <w:sz w:val="20"/>
          <w:szCs w:val="24"/>
        </w:rPr>
        <w:t>ղ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inh </w:t>
      </w:r>
      <w:r w:rsidRPr="009750DB">
        <w:rPr>
          <w:rFonts w:ascii="Times New Roman" w:hAnsi="Times New Roman" w:cs="Times New Roman"/>
          <w:sz w:val="20"/>
          <w:szCs w:val="24"/>
        </w:rPr>
        <w:t>are the absolute hardness of iron and the inhibitor molecule respectively. The value of χ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Fe </w:t>
      </w:r>
      <w:r w:rsidRPr="009750DB">
        <w:rPr>
          <w:rFonts w:ascii="Times New Roman" w:hAnsi="Times New Roman" w:cs="Times New Roman"/>
          <w:sz w:val="20"/>
          <w:szCs w:val="24"/>
        </w:rPr>
        <w:t xml:space="preserve">= 7.0 eV and </w:t>
      </w:r>
      <w:r w:rsidRPr="009750DB">
        <w:rPr>
          <w:rFonts w:ascii="Times New Roman" w:hAnsi="Cambria Math" w:cs="Times New Roman"/>
          <w:sz w:val="20"/>
          <w:szCs w:val="24"/>
        </w:rPr>
        <w:t>ղ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Fe </w:t>
      </w:r>
      <w:r w:rsidRPr="009750DB">
        <w:rPr>
          <w:rFonts w:ascii="Times New Roman" w:hAnsi="Times New Roman" w:cs="Times New Roman"/>
          <w:sz w:val="20"/>
          <w:szCs w:val="24"/>
        </w:rPr>
        <w:t xml:space="preserve">= 0 for the computation electron transferred. </w:t>
      </w:r>
    </w:p>
    <w:p w:rsidR="005D78FE" w:rsidRPr="009750DB" w:rsidRDefault="00A936CC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Local electropilicity / nucleopilicity index: This is used to determine the reactivity of individual atom in the molecule as well as their effects in corrosion inhibition for a particular metal. It determines the change in electron density for a nucleophile </w:t>
      </w:r>
      <w:r w:rsidR="008E7F31" w:rsidRPr="009750DB">
        <w:rPr>
          <w:rFonts w:ascii="Times New Roman" w:hAnsi="Times New Roman" w:cs="Times New Roman"/>
          <w:sz w:val="20"/>
          <w:szCs w:val="24"/>
        </w:rPr>
        <w:t>f</w:t>
      </w:r>
      <w:r w:rsidRPr="009750DB">
        <w:rPr>
          <w:rFonts w:ascii="Times New Roman" w:hAnsi="Times New Roman" w:cs="Times New Roman"/>
          <w:sz w:val="20"/>
          <w:szCs w:val="24"/>
          <w:vertAlign w:val="superscript"/>
        </w:rPr>
        <w:t>+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(r)</w:t>
      </w:r>
      <w:r w:rsidRPr="009750DB">
        <w:rPr>
          <w:rFonts w:ascii="Times New Roman" w:hAnsi="Times New Roman" w:cs="Times New Roman"/>
          <w:sz w:val="20"/>
          <w:szCs w:val="24"/>
        </w:rPr>
        <w:t xml:space="preserve"> and </w:t>
      </w:r>
      <w:r w:rsidR="008E7F31" w:rsidRPr="009750DB">
        <w:rPr>
          <w:rFonts w:ascii="Times New Roman" w:hAnsi="Times New Roman" w:cs="Times New Roman"/>
          <w:sz w:val="20"/>
          <w:szCs w:val="24"/>
        </w:rPr>
        <w:t>f</w:t>
      </w:r>
      <w:r w:rsidRPr="009750DB">
        <w:rPr>
          <w:rFonts w:ascii="Times New Roman" w:hAnsi="Times New Roman" w:cs="Times New Roman"/>
          <w:sz w:val="20"/>
          <w:szCs w:val="24"/>
          <w:vertAlign w:val="superscript"/>
        </w:rPr>
        <w:t>-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(r) </w:t>
      </w:r>
      <w:r w:rsidRPr="009750DB">
        <w:rPr>
          <w:rFonts w:ascii="Times New Roman" w:hAnsi="Times New Roman" w:cs="Times New Roman"/>
          <w:sz w:val="20"/>
          <w:szCs w:val="24"/>
        </w:rPr>
        <w:t>as the Funki functions which can be calculated by the finite differences approximation</w:t>
      </w:r>
      <w:r w:rsidR="00BB690D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BC249E" w:rsidRPr="009750DB">
        <w:rPr>
          <w:rFonts w:ascii="Times New Roman" w:hAnsi="Times New Roman" w:cs="Times New Roman"/>
          <w:sz w:val="20"/>
          <w:szCs w:val="24"/>
        </w:rPr>
        <w:t>(Zhou et al., 1990);</w:t>
      </w:r>
    </w:p>
    <w:p w:rsidR="005D78FE" w:rsidRPr="009750DB" w:rsidRDefault="005D78FE" w:rsidP="00D1250C">
      <w:pPr>
        <w:tabs>
          <w:tab w:val="right" w:pos="43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f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>k</w:t>
      </w:r>
      <w:r w:rsidR="008E7F31" w:rsidRPr="009750DB">
        <w:rPr>
          <w:rFonts w:ascii="Times New Roman" w:hAnsi="Times New Roman" w:cs="Times New Roman"/>
          <w:sz w:val="20"/>
          <w:szCs w:val="24"/>
          <w:vertAlign w:val="superscript"/>
        </w:rPr>
        <w:t>+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>(r)</w:t>
      </w:r>
      <w:r w:rsidR="008E7F31" w:rsidRPr="009750DB">
        <w:rPr>
          <w:rFonts w:ascii="Times New Roman" w:hAnsi="Times New Roman" w:cs="Times New Roman"/>
          <w:sz w:val="20"/>
          <w:szCs w:val="24"/>
        </w:rPr>
        <w:t xml:space="preserve"> =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="008E7F31" w:rsidRPr="009750DB">
        <w:rPr>
          <w:rFonts w:ascii="Times New Roman" w:hAnsi="Times New Roman" w:cs="Times New Roman"/>
          <w:sz w:val="20"/>
          <w:szCs w:val="20"/>
        </w:rPr>
        <w:t>N+1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>(r)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 –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Pr="009750DB">
        <w:rPr>
          <w:rFonts w:ascii="Times New Roman" w:hAnsi="Times New Roman" w:cs="Times New Roman"/>
          <w:sz w:val="20"/>
          <w:szCs w:val="20"/>
        </w:rPr>
        <w:t xml:space="preserve">N 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(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>r)</w:t>
      </w:r>
      <w:r w:rsidR="00D1250C">
        <w:rPr>
          <w:rFonts w:ascii="Times New Roman" w:hAnsi="Times New Roman" w:cs="Times New Roman" w:hint="eastAsia"/>
          <w:sz w:val="20"/>
          <w:szCs w:val="24"/>
          <w:vertAlign w:val="subscript"/>
          <w:lang w:eastAsia="zh-CN"/>
        </w:rPr>
        <w:t xml:space="preserve"> 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D1250C">
        <w:rPr>
          <w:rFonts w:ascii="Times New Roman" w:hAnsi="Times New Roman" w:cs="Times New Roman" w:hint="eastAsia"/>
          <w:sz w:val="20"/>
          <w:szCs w:val="24"/>
          <w:vertAlign w:val="subscript"/>
          <w:lang w:eastAsia="zh-CN"/>
        </w:rPr>
        <w:t xml:space="preserve">  </w:t>
      </w:r>
      <w:r w:rsidR="00A936CC" w:rsidRPr="009750DB">
        <w:rPr>
          <w:rFonts w:ascii="Times New Roman" w:hAnsi="Times New Roman" w:cs="Times New Roman"/>
          <w:sz w:val="20"/>
          <w:szCs w:val="24"/>
        </w:rPr>
        <w:t>(for nucleopilic attack)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  <w:lang w:eastAsia="zh-CN"/>
        </w:rPr>
        <w:tab/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1535E7" w:rsidRPr="009750DB">
        <w:rPr>
          <w:rFonts w:ascii="Times New Roman" w:hAnsi="Times New Roman" w:cs="Times New Roman"/>
          <w:b/>
          <w:sz w:val="20"/>
          <w:szCs w:val="24"/>
        </w:rPr>
        <w:t>(5)</w:t>
      </w:r>
    </w:p>
    <w:p w:rsidR="005D78FE" w:rsidRPr="009750DB" w:rsidRDefault="005D78FE" w:rsidP="00D1250C">
      <w:pPr>
        <w:tabs>
          <w:tab w:val="right" w:pos="43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f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>k</w:t>
      </w:r>
      <w:r w:rsidR="00A936CC" w:rsidRPr="009750DB">
        <w:rPr>
          <w:rFonts w:ascii="Times New Roman" w:hAnsi="Times New Roman" w:cs="Times New Roman"/>
          <w:sz w:val="20"/>
          <w:szCs w:val="24"/>
          <w:vertAlign w:val="superscript"/>
        </w:rPr>
        <w:t>-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>(r)</w:t>
      </w:r>
      <w:r w:rsidR="008E7F31" w:rsidRPr="009750DB">
        <w:rPr>
          <w:rFonts w:ascii="Times New Roman" w:hAnsi="Times New Roman" w:cs="Times New Roman"/>
          <w:sz w:val="20"/>
          <w:szCs w:val="24"/>
        </w:rPr>
        <w:t xml:space="preserve"> =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Pr="009750DB">
        <w:rPr>
          <w:rFonts w:ascii="Times New Roman" w:hAnsi="Times New Roman" w:cs="Times New Roman"/>
          <w:sz w:val="20"/>
          <w:szCs w:val="20"/>
        </w:rPr>
        <w:t xml:space="preserve">N 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(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>r)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 –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="008E7F31" w:rsidRPr="009750DB">
        <w:rPr>
          <w:rFonts w:ascii="Times New Roman" w:hAnsi="Times New Roman" w:cs="Times New Roman"/>
          <w:sz w:val="20"/>
          <w:szCs w:val="20"/>
        </w:rPr>
        <w:t>N-1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(r) </w:t>
      </w:r>
      <w:r w:rsidR="00D1250C">
        <w:rPr>
          <w:rFonts w:ascii="Times New Roman" w:hAnsi="Times New Roman" w:cs="Times New Roman" w:hint="eastAsia"/>
          <w:sz w:val="20"/>
          <w:szCs w:val="24"/>
          <w:vertAlign w:val="subscript"/>
          <w:lang w:eastAsia="zh-CN"/>
        </w:rPr>
        <w:t xml:space="preserve">  </w:t>
      </w:r>
      <w:r w:rsidR="00A936CC" w:rsidRPr="009750DB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A936CC" w:rsidRPr="009750DB">
        <w:rPr>
          <w:rFonts w:ascii="Times New Roman" w:hAnsi="Times New Roman" w:cs="Times New Roman"/>
          <w:sz w:val="20"/>
          <w:szCs w:val="24"/>
        </w:rPr>
        <w:t>(for electrophilic attack)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  <w:lang w:eastAsia="zh-CN"/>
        </w:rPr>
        <w:tab/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1535E7" w:rsidRPr="009750DB">
        <w:rPr>
          <w:rFonts w:ascii="Times New Roman" w:hAnsi="Times New Roman" w:cs="Times New Roman"/>
          <w:b/>
          <w:sz w:val="20"/>
          <w:szCs w:val="24"/>
        </w:rPr>
        <w:t>(6)</w:t>
      </w:r>
    </w:p>
    <w:p w:rsidR="00A936CC" w:rsidRPr="009750DB" w:rsidRDefault="005D78FE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w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here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="008E7F31" w:rsidRPr="009750DB">
        <w:rPr>
          <w:rFonts w:ascii="Times New Roman" w:hAnsi="Times New Roman" w:cs="Times New Roman"/>
          <w:sz w:val="20"/>
          <w:szCs w:val="20"/>
        </w:rPr>
        <w:t>N+1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(r),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Pr="009750DB">
        <w:rPr>
          <w:rFonts w:ascii="Times New Roman" w:hAnsi="Times New Roman" w:cs="Times New Roman"/>
          <w:sz w:val="20"/>
          <w:szCs w:val="20"/>
        </w:rPr>
        <w:t xml:space="preserve">N 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(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>r)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E7F31" w:rsidRPr="009750DB">
        <w:rPr>
          <w:rFonts w:ascii="Times New Roman" w:hAnsi="Times New Roman" w:cs="Times New Roman"/>
          <w:sz w:val="20"/>
          <w:szCs w:val="24"/>
        </w:rPr>
        <w:t>and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 </w:t>
      </w:r>
      <w:r w:rsidR="008E7F31" w:rsidRPr="009750DB">
        <w:rPr>
          <w:rFonts w:ascii="Times New Roman" w:hAnsi="Times New Roman" w:cs="Times New Roman"/>
          <w:sz w:val="20"/>
          <w:szCs w:val="20"/>
        </w:rPr>
        <w:t>q</w:t>
      </w:r>
      <w:r w:rsidR="008E7F31" w:rsidRPr="009750DB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="008E7F31" w:rsidRPr="009750DB">
        <w:rPr>
          <w:rFonts w:ascii="Times New Roman" w:hAnsi="Times New Roman" w:cs="Times New Roman"/>
          <w:sz w:val="20"/>
          <w:szCs w:val="20"/>
        </w:rPr>
        <w:t>N-1</w:t>
      </w:r>
      <w:r w:rsidR="008E7F31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(r) 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are the electronic densities of anionic, neutral and cationic species respectively. </w:t>
      </w:r>
    </w:p>
    <w:p w:rsidR="00D1250C" w:rsidRDefault="00D1250C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935D31" w:rsidRPr="009750DB" w:rsidRDefault="00A02968" w:rsidP="00D1250C">
      <w:pPr>
        <w:tabs>
          <w:tab w:val="right" w:pos="4365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lastRenderedPageBreak/>
        <w:t xml:space="preserve">3.0 </w:t>
      </w:r>
      <w:r w:rsidR="00935D31" w:rsidRPr="009750DB">
        <w:rPr>
          <w:rFonts w:ascii="Times New Roman" w:hAnsi="Times New Roman" w:cs="Times New Roman"/>
          <w:b/>
          <w:sz w:val="20"/>
          <w:szCs w:val="24"/>
        </w:rPr>
        <w:t>Results and Discussion</w:t>
      </w:r>
    </w:p>
    <w:p w:rsidR="00EE0E84" w:rsidRPr="009750DB" w:rsidRDefault="00EE0E84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9750DB">
        <w:rPr>
          <w:rFonts w:ascii="Times New Roman" w:hAnsi="Times New Roman" w:cs="Times New Roman"/>
          <w:b/>
          <w:i/>
          <w:sz w:val="20"/>
          <w:szCs w:val="24"/>
        </w:rPr>
        <w:t>3.1</w:t>
      </w:r>
      <w:r w:rsidRPr="009750DB">
        <w:rPr>
          <w:rFonts w:ascii="Times New Roman" w:hAnsi="Times New Roman" w:cs="Times New Roman"/>
          <w:b/>
          <w:i/>
          <w:sz w:val="20"/>
          <w:szCs w:val="24"/>
        </w:rPr>
        <w:tab/>
      </w:r>
      <w:r w:rsidR="00A02968" w:rsidRPr="009750DB">
        <w:rPr>
          <w:rFonts w:ascii="Times New Roman" w:hAnsi="Times New Roman" w:cs="Times New Roman"/>
          <w:b/>
          <w:i/>
          <w:sz w:val="20"/>
          <w:szCs w:val="24"/>
        </w:rPr>
        <w:t>Quantum chemical m</w:t>
      </w:r>
      <w:r w:rsidRPr="009750DB">
        <w:rPr>
          <w:rFonts w:ascii="Times New Roman" w:hAnsi="Times New Roman" w:cs="Times New Roman"/>
          <w:b/>
          <w:i/>
          <w:sz w:val="20"/>
          <w:szCs w:val="24"/>
        </w:rPr>
        <w:t>olecular descriptors</w:t>
      </w:r>
    </w:p>
    <w:p w:rsidR="009A6FC0" w:rsidRPr="009750DB" w:rsidRDefault="00D12003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The calculated molecular descriptors for these butenamide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>compounds are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r w:rsidR="00A27ADE" w:rsidRPr="009750DB">
        <w:rPr>
          <w:rFonts w:ascii="Times New Roman" w:eastAsia="Times New Roman+FPEF" w:hAnsi="Times New Roman" w:cs="Times New Roman"/>
          <w:sz w:val="20"/>
          <w:szCs w:val="24"/>
        </w:rPr>
        <w:t>solvation energy, weight, hydrophobicity (Log P), volume (V), Area, polar surface area (</w:t>
      </w:r>
      <w:smartTag w:uri="urn:schemas-microsoft-com:office:smarttags" w:element="stockticker">
        <w:r w:rsidR="00A27ADE" w:rsidRPr="009750DB">
          <w:rPr>
            <w:rFonts w:ascii="Times New Roman" w:eastAsia="Times New Roman+FPEF" w:hAnsi="Times New Roman" w:cs="Times New Roman"/>
            <w:sz w:val="20"/>
            <w:szCs w:val="24"/>
          </w:rPr>
          <w:t>PSA</w:t>
        </w:r>
      </w:smartTag>
      <w:r w:rsidR="00A27ADE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), ovality, dipole moment (DM), heteroatoms (average of Mulliken charges on all heteroatoms), HOMO (Highest occupied molecular orbital) and LUMO (Lowest unoccupied molecular orbital) as 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>shown in</w:t>
      </w:r>
      <w:r w:rsidR="005D78FE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>Table 1</w:t>
      </w:r>
      <w:r w:rsidR="00A350E5" w:rsidRPr="009750DB">
        <w:rPr>
          <w:rFonts w:ascii="Times New Roman" w:eastAsia="Times New Roman+FPEF" w:hAnsi="Times New Roman" w:cs="Times New Roman"/>
          <w:sz w:val="20"/>
          <w:szCs w:val="24"/>
        </w:rPr>
        <w:t>.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r w:rsidR="008020DF" w:rsidRPr="009750DB">
        <w:rPr>
          <w:rFonts w:ascii="Times New Roman" w:hAnsi="Times New Roman" w:cs="Times New Roman"/>
          <w:sz w:val="20"/>
          <w:szCs w:val="24"/>
        </w:rPr>
        <w:t xml:space="preserve">The </w:t>
      </w:r>
      <w:r w:rsidR="007A054C" w:rsidRPr="009750DB">
        <w:rPr>
          <w:rFonts w:ascii="Times New Roman" w:hAnsi="Times New Roman" w:cs="Times New Roman"/>
          <w:sz w:val="20"/>
          <w:szCs w:val="24"/>
        </w:rPr>
        <w:t xml:space="preserve">energy of </w:t>
      </w:r>
      <w:r w:rsidR="008020DF" w:rsidRPr="009750DB">
        <w:rPr>
          <w:rFonts w:ascii="Times New Roman" w:hAnsi="Times New Roman" w:cs="Times New Roman"/>
          <w:sz w:val="20"/>
          <w:szCs w:val="24"/>
        </w:rPr>
        <w:t xml:space="preserve">HOMO </w:t>
      </w:r>
      <w:r w:rsidR="007A054C" w:rsidRPr="009750DB">
        <w:rPr>
          <w:rFonts w:ascii="Times New Roman" w:hAnsi="Times New Roman" w:cs="Times New Roman"/>
          <w:sz w:val="20"/>
          <w:szCs w:val="24"/>
        </w:rPr>
        <w:t>(E</w:t>
      </w:r>
      <w:r w:rsidR="007A054C" w:rsidRPr="009750DB">
        <w:rPr>
          <w:rFonts w:ascii="Times New Roman" w:hAnsi="Times New Roman" w:cs="Times New Roman"/>
          <w:sz w:val="20"/>
          <w:szCs w:val="24"/>
          <w:vertAlign w:val="subscript"/>
        </w:rPr>
        <w:t>HOMO</w:t>
      </w:r>
      <w:r w:rsidR="007A054C" w:rsidRPr="009750DB">
        <w:rPr>
          <w:rFonts w:ascii="Times New Roman" w:hAnsi="Times New Roman" w:cs="Times New Roman"/>
          <w:sz w:val="20"/>
          <w:szCs w:val="24"/>
        </w:rPr>
        <w:t>)</w:t>
      </w:r>
      <w:r w:rsidR="00D42FF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8020DF" w:rsidRPr="009750DB">
        <w:rPr>
          <w:rFonts w:ascii="Times New Roman" w:hAnsi="Times New Roman" w:cs="Times New Roman"/>
          <w:sz w:val="20"/>
          <w:szCs w:val="24"/>
        </w:rPr>
        <w:t>relates to the areas in the compound with the most active electrons; thus higher values of E</w:t>
      </w:r>
      <w:r w:rsidR="008020DF" w:rsidRPr="009750DB">
        <w:rPr>
          <w:rFonts w:ascii="Times New Roman" w:hAnsi="Times New Roman" w:cs="Times New Roman"/>
          <w:sz w:val="20"/>
          <w:szCs w:val="24"/>
          <w:vertAlign w:val="subscript"/>
        </w:rPr>
        <w:t>HOMO</w:t>
      </w:r>
      <w:r w:rsidR="008020DF" w:rsidRPr="009750DB">
        <w:rPr>
          <w:rFonts w:ascii="Times New Roman" w:hAnsi="Times New Roman" w:cs="Times New Roman"/>
          <w:sz w:val="20"/>
          <w:szCs w:val="24"/>
        </w:rPr>
        <w:t xml:space="preserve"> are likely to indicate a tendency of the molecule to donate electrons to appropriate acceptor molecules, the electrons lacking species are possibly to receive these electrons </w:t>
      </w:r>
      <w:r w:rsidR="00BC249E" w:rsidRPr="009750DB">
        <w:rPr>
          <w:rFonts w:ascii="Times New Roman" w:hAnsi="Times New Roman" w:cs="Times New Roman"/>
          <w:sz w:val="20"/>
          <w:szCs w:val="24"/>
        </w:rPr>
        <w:t>(Koopmans, 1934)</w:t>
      </w:r>
      <w:r w:rsidR="008020DF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Therefore, calculated </w:t>
      </w:r>
      <w:r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energies of 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HOMO </w:t>
      </w:r>
      <w:r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for the compounds </w:t>
      </w:r>
      <w:r w:rsidR="00EE0E84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are </w:t>
      </w:r>
      <w:r w:rsidR="00AC764B" w:rsidRPr="009750DB">
        <w:rPr>
          <w:rFonts w:ascii="Times New Roman" w:eastAsia="Times New Roman+FPEF" w:hAnsi="Times New Roman" w:cs="Times New Roman"/>
          <w:sz w:val="20"/>
          <w:szCs w:val="24"/>
        </w:rPr>
        <w:t>-6.32, -6.18 and -6.20</w:t>
      </w:r>
      <w:r w:rsidR="00A27ADE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r w:rsidR="00AC764B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eV for </w:t>
      </w:r>
      <w:r w:rsidR="00D1207F" w:rsidRPr="009750DB">
        <w:rPr>
          <w:rFonts w:ascii="Times New Roman" w:eastAsia="Times New Roman+FPEF" w:hAnsi="Times New Roman" w:cs="Times New Roman"/>
          <w:b/>
          <w:sz w:val="20"/>
          <w:szCs w:val="24"/>
        </w:rPr>
        <w:t>M1</w:t>
      </w:r>
      <w:r w:rsidR="00AC764B" w:rsidRPr="009750DB">
        <w:rPr>
          <w:rFonts w:ascii="Times New Roman" w:eastAsia="Times New Roman+FPEF" w:hAnsi="Times New Roman" w:cs="Times New Roman"/>
          <w:b/>
          <w:sz w:val="20"/>
          <w:szCs w:val="24"/>
        </w:rPr>
        <w:t>,</w:t>
      </w:r>
      <w:r w:rsidR="00E83A43" w:rsidRPr="009750DB">
        <w:rPr>
          <w:rFonts w:ascii="Times New Roman" w:eastAsia="Times New Roman+FPEF" w:hAnsi="Times New Roman" w:cs="Times New Roman"/>
          <w:b/>
          <w:sz w:val="20"/>
          <w:szCs w:val="24"/>
        </w:rPr>
        <w:t xml:space="preserve"> </w:t>
      </w:r>
      <w:r w:rsidR="00D1207F" w:rsidRPr="009750DB">
        <w:rPr>
          <w:rFonts w:ascii="Times New Roman" w:eastAsia="Times New Roman+FPEF" w:hAnsi="Times New Roman" w:cs="Times New Roman"/>
          <w:b/>
          <w:sz w:val="20"/>
          <w:szCs w:val="24"/>
        </w:rPr>
        <w:t>M2</w:t>
      </w:r>
      <w:r w:rsidR="00AC764B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and </w:t>
      </w:r>
      <w:r w:rsidR="00D1207F" w:rsidRPr="009750DB">
        <w:rPr>
          <w:rFonts w:ascii="Times New Roman" w:eastAsia="Times New Roman+FPEF" w:hAnsi="Times New Roman" w:cs="Times New Roman"/>
          <w:b/>
          <w:sz w:val="20"/>
          <w:szCs w:val="24"/>
        </w:rPr>
        <w:t>M3</w:t>
      </w:r>
      <w:r w:rsidR="00AC764B"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 respectively. </w:t>
      </w:r>
      <w:r w:rsidR="002523C5" w:rsidRPr="009750DB">
        <w:rPr>
          <w:rFonts w:ascii="Times New Roman" w:hAnsi="Times New Roman" w:cs="Times New Roman"/>
          <w:sz w:val="20"/>
        </w:rPr>
        <w:t xml:space="preserve">The calculated </w:t>
      </w:r>
      <w:r w:rsidR="002523C5" w:rsidRPr="009750DB">
        <w:rPr>
          <w:rFonts w:ascii="Times New Roman" w:hAnsi="Times New Roman" w:cs="Times New Roman"/>
          <w:sz w:val="20"/>
          <w:szCs w:val="24"/>
        </w:rPr>
        <w:t>HOMO</w:t>
      </w:r>
      <w:r w:rsidR="00573939" w:rsidRPr="009750DB">
        <w:rPr>
          <w:rFonts w:ascii="Times New Roman" w:hAnsi="Times New Roman" w:cs="Times New Roman"/>
          <w:sz w:val="20"/>
          <w:szCs w:val="24"/>
        </w:rPr>
        <w:t xml:space="preserve"> energy</w:t>
      </w:r>
      <w:r w:rsidR="002523C5" w:rsidRPr="009750DB">
        <w:rPr>
          <w:rFonts w:ascii="Times New Roman" w:hAnsi="Times New Roman" w:cs="Times New Roman"/>
          <w:sz w:val="20"/>
          <w:szCs w:val="24"/>
        </w:rPr>
        <w:t xml:space="preserve"> for </w:t>
      </w:r>
      <w:r w:rsidR="002523C5" w:rsidRPr="009750DB">
        <w:rPr>
          <w:rFonts w:ascii="Times New Roman" w:hAnsi="Times New Roman" w:cs="Times New Roman"/>
          <w:b/>
          <w:sz w:val="20"/>
          <w:szCs w:val="24"/>
        </w:rPr>
        <w:t>M2</w:t>
      </w:r>
      <w:r w:rsidR="002523C5" w:rsidRPr="009750DB">
        <w:rPr>
          <w:rFonts w:ascii="Times New Roman" w:hAnsi="Times New Roman" w:cs="Times New Roman"/>
          <w:sz w:val="20"/>
          <w:szCs w:val="24"/>
        </w:rPr>
        <w:t xml:space="preserve"> (-6.18 eV) should donate electrons more easily than </w:t>
      </w:r>
      <w:r w:rsidR="002523C5" w:rsidRPr="009750DB">
        <w:rPr>
          <w:rFonts w:ascii="Times New Roman" w:hAnsi="Times New Roman" w:cs="Times New Roman"/>
          <w:b/>
          <w:sz w:val="20"/>
          <w:szCs w:val="24"/>
        </w:rPr>
        <w:t>M1</w:t>
      </w:r>
      <w:r w:rsidR="002523C5" w:rsidRPr="009750DB">
        <w:rPr>
          <w:rFonts w:ascii="Times New Roman" w:hAnsi="Times New Roman" w:cs="Times New Roman"/>
          <w:sz w:val="20"/>
          <w:szCs w:val="24"/>
        </w:rPr>
        <w:t xml:space="preserve"> and </w:t>
      </w:r>
      <w:r w:rsidR="002523C5" w:rsidRPr="009750DB">
        <w:rPr>
          <w:rFonts w:ascii="Times New Roman" w:hAnsi="Times New Roman" w:cs="Times New Roman"/>
          <w:b/>
          <w:sz w:val="20"/>
          <w:szCs w:val="24"/>
        </w:rPr>
        <w:t>M3, thus</w:t>
      </w:r>
      <w:r w:rsidR="002523C5" w:rsidRPr="009750DB">
        <w:rPr>
          <w:rFonts w:ascii="Times New Roman" w:hAnsi="Times New Roman" w:cs="Times New Roman"/>
          <w:sz w:val="20"/>
          <w:szCs w:val="24"/>
        </w:rPr>
        <w:t xml:space="preserve"> M2 should act as a better corrosion inhibitor and it should be a preferred inhibitor in the series but </w:t>
      </w:r>
      <w:r w:rsidR="002523C5" w:rsidRPr="009750DB">
        <w:rPr>
          <w:rFonts w:ascii="Times New Roman" w:hAnsi="Times New Roman" w:cs="Times New Roman"/>
          <w:b/>
          <w:sz w:val="20"/>
          <w:szCs w:val="24"/>
        </w:rPr>
        <w:t>M3</w:t>
      </w:r>
      <w:r w:rsidR="002523C5" w:rsidRPr="009750DB">
        <w:rPr>
          <w:rFonts w:ascii="Times New Roman" w:hAnsi="Times New Roman" w:cs="Times New Roman"/>
          <w:sz w:val="20"/>
          <w:szCs w:val="24"/>
        </w:rPr>
        <w:t xml:space="preserve"> presents as a better inhibitor as shown in the Table 1. </w:t>
      </w:r>
      <w:r w:rsidR="005E522B" w:rsidRPr="009750DB">
        <w:rPr>
          <w:rFonts w:ascii="Times New Roman" w:hAnsi="Times New Roman" w:cs="Times New Roman"/>
          <w:sz w:val="20"/>
          <w:szCs w:val="24"/>
        </w:rPr>
        <w:t>This means that the trend in the E</w:t>
      </w:r>
      <w:r w:rsidR="005E522B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HOMO </w:t>
      </w:r>
      <w:r w:rsidR="005E522B" w:rsidRPr="009750DB">
        <w:rPr>
          <w:rFonts w:ascii="Times New Roman" w:hAnsi="Times New Roman" w:cs="Times New Roman"/>
          <w:sz w:val="20"/>
          <w:szCs w:val="24"/>
        </w:rPr>
        <w:t xml:space="preserve">values of </w:t>
      </w:r>
      <w:r w:rsidR="00920E9E" w:rsidRPr="009750DB">
        <w:rPr>
          <w:rFonts w:ascii="Times New Roman" w:hAnsi="Times New Roman" w:cs="Times New Roman"/>
          <w:sz w:val="20"/>
          <w:szCs w:val="24"/>
        </w:rPr>
        <w:t xml:space="preserve">the examined </w:t>
      </w:r>
      <w:r w:rsidR="008020DF" w:rsidRPr="009750DB">
        <w:rPr>
          <w:rFonts w:ascii="Times New Roman" w:hAnsi="Times New Roman" w:cs="Times New Roman"/>
          <w:sz w:val="20"/>
          <w:szCs w:val="24"/>
        </w:rPr>
        <w:t>butenamide</w:t>
      </w:r>
      <w:r w:rsidR="00920E9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8020DF" w:rsidRPr="009750DB">
        <w:rPr>
          <w:rFonts w:ascii="Times New Roman" w:hAnsi="Times New Roman" w:cs="Times New Roman"/>
          <w:sz w:val="20"/>
          <w:szCs w:val="24"/>
        </w:rPr>
        <w:t>derivatives</w:t>
      </w:r>
      <w:r w:rsidR="00920E9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5E522B" w:rsidRPr="009750DB">
        <w:rPr>
          <w:rFonts w:ascii="Times New Roman" w:hAnsi="Times New Roman" w:cs="Times New Roman"/>
          <w:sz w:val="20"/>
          <w:szCs w:val="24"/>
        </w:rPr>
        <w:t>do not agree completely with the trend in the inhibition</w:t>
      </w:r>
      <w:r w:rsidR="008507B7" w:rsidRPr="009750DB">
        <w:rPr>
          <w:rFonts w:ascii="Times New Roman" w:hAnsi="Times New Roman" w:cs="Times New Roman"/>
          <w:sz w:val="20"/>
          <w:szCs w:val="24"/>
        </w:rPr>
        <w:t xml:space="preserve"> efficiencies of the compounds </w:t>
      </w:r>
      <w:r w:rsidR="004C0948" w:rsidRPr="009750DB">
        <w:rPr>
          <w:rFonts w:ascii="Times New Roman" w:hAnsi="Times New Roman" w:cs="Times New Roman"/>
          <w:sz w:val="20"/>
          <w:szCs w:val="24"/>
        </w:rPr>
        <w:t xml:space="preserve">(Semire et al., 2013; Oguike et al., 2013; </w:t>
      </w:r>
      <w:r w:rsidR="004C0948" w:rsidRPr="009750DB">
        <w:rPr>
          <w:rFonts w:ascii="Times New Roman" w:hAnsi="Times New Roman" w:cs="Times New Roman"/>
          <w:bCs/>
          <w:sz w:val="20"/>
        </w:rPr>
        <w:t>Abdulazeez</w:t>
      </w:r>
      <w:r w:rsidR="004C0948" w:rsidRPr="009750DB">
        <w:rPr>
          <w:rFonts w:ascii="Times New Roman" w:hAnsi="Times New Roman" w:cs="Times New Roman"/>
          <w:sz w:val="20"/>
          <w:szCs w:val="24"/>
        </w:rPr>
        <w:t xml:space="preserve"> et al., 2016)</w:t>
      </w:r>
      <w:r w:rsidR="00920E9E" w:rsidRPr="009750DB">
        <w:rPr>
          <w:rFonts w:ascii="Times New Roman" w:hAnsi="Times New Roman" w:cs="Times New Roman"/>
          <w:sz w:val="20"/>
          <w:szCs w:val="24"/>
        </w:rPr>
        <w:t>.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eastAsia="Times New Roman+FPEF" w:hAnsi="Times New Roman" w:cs="Times New Roman"/>
          <w:sz w:val="20"/>
          <w:szCs w:val="24"/>
        </w:rPr>
        <w:t xml:space="preserve">Likewise, </w:t>
      </w:r>
      <w:r w:rsidR="007A054C" w:rsidRPr="009750DB">
        <w:rPr>
          <w:rFonts w:ascii="Times New Roman" w:eastAsia="Times New Roman+FPEF" w:hAnsi="Times New Roman" w:cs="Times New Roman"/>
          <w:sz w:val="20"/>
          <w:szCs w:val="24"/>
        </w:rPr>
        <w:t>t</w:t>
      </w:r>
      <w:r w:rsidR="007A054C" w:rsidRPr="009750DB">
        <w:rPr>
          <w:rFonts w:ascii="Times New Roman" w:hAnsi="Times New Roman" w:cs="Times New Roman"/>
          <w:sz w:val="20"/>
          <w:szCs w:val="24"/>
        </w:rPr>
        <w:t>he LUMO energy (E</w:t>
      </w:r>
      <w:r w:rsidR="007A054C" w:rsidRPr="009750DB">
        <w:rPr>
          <w:rFonts w:ascii="Times New Roman" w:hAnsi="Times New Roman" w:cs="Times New Roman"/>
          <w:sz w:val="20"/>
          <w:szCs w:val="24"/>
          <w:vertAlign w:val="subscript"/>
        </w:rPr>
        <w:t>LUMO</w:t>
      </w:r>
      <w:r w:rsidR="007A054C" w:rsidRPr="009750DB">
        <w:rPr>
          <w:rFonts w:ascii="Times New Roman" w:hAnsi="Times New Roman" w:cs="Times New Roman"/>
          <w:sz w:val="20"/>
          <w:szCs w:val="24"/>
        </w:rPr>
        <w:t>) on the other hand gives information on the area in the molecule that has the uppermost propensity to receive electrons (usually the unoccupied orbital of a metal in the case) from species that are electron rich. T</w:t>
      </w:r>
      <w:r w:rsidRPr="009750DB">
        <w:rPr>
          <w:rFonts w:ascii="Times New Roman" w:eastAsia="Times New Roman+FPEF" w:hAnsi="Times New Roman" w:cs="Times New Roman"/>
          <w:sz w:val="20"/>
          <w:szCs w:val="24"/>
        </w:rPr>
        <w:t>he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E83A43" w:rsidRPr="009750DB">
        <w:rPr>
          <w:rFonts w:ascii="Times New Roman" w:hAnsi="Times New Roman" w:cs="Times New Roman"/>
          <w:sz w:val="20"/>
          <w:szCs w:val="24"/>
        </w:rPr>
        <w:t>LUMO</w:t>
      </w:r>
      <w:r w:rsidR="00A27ADE" w:rsidRPr="009750DB">
        <w:rPr>
          <w:rFonts w:ascii="Times New Roman" w:hAnsi="Times New Roman" w:cs="Times New Roman"/>
          <w:sz w:val="20"/>
          <w:szCs w:val="24"/>
        </w:rPr>
        <w:t xml:space="preserve"> energies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 xml:space="preserve">are calculated </w:t>
      </w:r>
      <w:r w:rsidR="00E83A43" w:rsidRPr="009750DB">
        <w:rPr>
          <w:rFonts w:ascii="Times New Roman" w:hAnsi="Times New Roman" w:cs="Times New Roman"/>
          <w:sz w:val="20"/>
          <w:szCs w:val="24"/>
        </w:rPr>
        <w:t>to be -1.62</w:t>
      </w:r>
      <w:r w:rsidR="00A27AD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eV for </w:t>
      </w:r>
      <w:r w:rsidR="00D1207F" w:rsidRPr="009750DB">
        <w:rPr>
          <w:rFonts w:ascii="Times New Roman" w:hAnsi="Times New Roman" w:cs="Times New Roman"/>
          <w:b/>
          <w:sz w:val="20"/>
          <w:szCs w:val="24"/>
        </w:rPr>
        <w:t>M1</w:t>
      </w:r>
      <w:r w:rsidR="00E83A43" w:rsidRPr="009750DB">
        <w:rPr>
          <w:rFonts w:ascii="Times New Roman" w:hAnsi="Times New Roman" w:cs="Times New Roman"/>
          <w:sz w:val="20"/>
          <w:szCs w:val="24"/>
        </w:rPr>
        <w:t>, -1.57</w:t>
      </w:r>
      <w:r w:rsidR="00A27AD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eV for </w:t>
      </w:r>
      <w:r w:rsidR="00D1207F" w:rsidRPr="009750DB">
        <w:rPr>
          <w:rFonts w:ascii="Times New Roman" w:hAnsi="Times New Roman" w:cs="Times New Roman"/>
          <w:b/>
          <w:sz w:val="20"/>
          <w:szCs w:val="24"/>
        </w:rPr>
        <w:t>M2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 and -1.47</w:t>
      </w:r>
      <w:r w:rsidR="00A27AD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eV for </w:t>
      </w:r>
      <w:r w:rsidR="00D1207F" w:rsidRPr="009750DB">
        <w:rPr>
          <w:rFonts w:ascii="Times New Roman" w:hAnsi="Times New Roman" w:cs="Times New Roman"/>
          <w:b/>
          <w:sz w:val="20"/>
          <w:szCs w:val="24"/>
        </w:rPr>
        <w:t>M3</w:t>
      </w:r>
      <w:r w:rsidR="00E83A43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9A6FC0" w:rsidRPr="009750DB">
        <w:rPr>
          <w:rFonts w:ascii="Times New Roman" w:hAnsi="Times New Roman" w:cs="Times New Roman"/>
          <w:sz w:val="20"/>
          <w:szCs w:val="24"/>
        </w:rPr>
        <w:t>Similarly, the trend in energy of LUMO</w:t>
      </w:r>
      <w:r w:rsidR="009A6FC0"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 </w:t>
      </w:r>
      <w:r w:rsidR="009A6FC0" w:rsidRPr="009750DB">
        <w:rPr>
          <w:rFonts w:ascii="Times New Roman" w:hAnsi="Times New Roman" w:cs="Times New Roman"/>
          <w:sz w:val="20"/>
          <w:szCs w:val="24"/>
        </w:rPr>
        <w:t>for these compounds are not in agreement with the observed inhibition efficiency.</w:t>
      </w:r>
      <w:r w:rsidR="00D42FFB" w:rsidRPr="009750D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B08DE" w:rsidRPr="009750DB" w:rsidRDefault="009B08DE" w:rsidP="00D1250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B08DE" w:rsidRPr="009750DB" w:rsidRDefault="009B08DE" w:rsidP="00D1250C">
      <w:pPr>
        <w:pStyle w:val="Default"/>
        <w:snapToGrid w:val="0"/>
        <w:jc w:val="center"/>
        <w:rPr>
          <w:color w:val="auto"/>
          <w:sz w:val="20"/>
        </w:rPr>
      </w:pPr>
      <w:r w:rsidRPr="009750DB">
        <w:rPr>
          <w:color w:val="auto"/>
          <w:sz w:val="20"/>
        </w:rPr>
        <w:t>Table 1: Selected molecular parameters obtained by B3LYP/6-31G**</w:t>
      </w:r>
    </w:p>
    <w:tbl>
      <w:tblPr>
        <w:tblStyle w:val="a4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63"/>
        <w:gridCol w:w="911"/>
        <w:gridCol w:w="883"/>
        <w:gridCol w:w="792"/>
        <w:gridCol w:w="731"/>
        <w:gridCol w:w="1434"/>
        <w:gridCol w:w="582"/>
        <w:gridCol w:w="1266"/>
        <w:gridCol w:w="896"/>
        <w:gridCol w:w="709"/>
        <w:gridCol w:w="707"/>
      </w:tblGrid>
      <w:tr w:rsidR="005D78FE" w:rsidRPr="00D60D4A" w:rsidTr="005D78FE">
        <w:trPr>
          <w:jc w:val="center"/>
        </w:trPr>
        <w:tc>
          <w:tcPr>
            <w:tcW w:w="297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0" w:name="OLE_LINK1"/>
            <w:r w:rsidRPr="00D60D4A">
              <w:rPr>
                <w:rFonts w:ascii="Times New Roman" w:hAnsi="Times New Roman" w:cs="Times New Roman"/>
                <w:b/>
                <w:sz w:val="20"/>
              </w:rPr>
              <w:t>Mol</w:t>
            </w:r>
          </w:p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1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HOMO</w:t>
            </w:r>
          </w:p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(eV)</w:t>
            </w:r>
          </w:p>
        </w:tc>
        <w:tc>
          <w:tcPr>
            <w:tcW w:w="466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LUMO</w:t>
            </w:r>
          </w:p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(eV)</w:t>
            </w:r>
          </w:p>
        </w:tc>
        <w:tc>
          <w:tcPr>
            <w:tcW w:w="418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SE</w:t>
            </w:r>
          </w:p>
        </w:tc>
        <w:tc>
          <w:tcPr>
            <w:tcW w:w="386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ΔE</w:t>
            </w:r>
            <w:r w:rsidRPr="00D60D4A">
              <w:rPr>
                <w:rFonts w:ascii="Times New Roman" w:hAnsi="Times New Roman" w:cs="Times New Roman"/>
                <w:b/>
                <w:sz w:val="20"/>
                <w:vertAlign w:val="subscript"/>
              </w:rPr>
              <w:t>H-L</w:t>
            </w:r>
          </w:p>
        </w:tc>
        <w:tc>
          <w:tcPr>
            <w:tcW w:w="757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DM (Debye)</w:t>
            </w:r>
          </w:p>
        </w:tc>
        <w:tc>
          <w:tcPr>
            <w:tcW w:w="307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η</w:t>
            </w:r>
          </w:p>
        </w:tc>
        <w:tc>
          <w:tcPr>
            <w:tcW w:w="668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MW (amu)</w:t>
            </w:r>
          </w:p>
        </w:tc>
        <w:tc>
          <w:tcPr>
            <w:tcW w:w="473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Ovality</w:t>
            </w:r>
          </w:p>
        </w:tc>
        <w:tc>
          <w:tcPr>
            <w:tcW w:w="374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ΔN</w:t>
            </w:r>
          </w:p>
        </w:tc>
        <w:tc>
          <w:tcPr>
            <w:tcW w:w="374" w:type="pct"/>
            <w:vAlign w:val="center"/>
          </w:tcPr>
          <w:p w:rsidR="00332AC4" w:rsidRPr="00D60D4A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</w:rPr>
              <w:t>%IE</w:t>
            </w:r>
          </w:p>
        </w:tc>
      </w:tr>
      <w:tr w:rsidR="005D78FE" w:rsidRPr="009750DB" w:rsidTr="005D78FE">
        <w:trPr>
          <w:jc w:val="center"/>
        </w:trPr>
        <w:tc>
          <w:tcPr>
            <w:tcW w:w="29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M1</w:t>
            </w:r>
          </w:p>
        </w:tc>
        <w:tc>
          <w:tcPr>
            <w:tcW w:w="481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-6.32</w:t>
            </w:r>
          </w:p>
        </w:tc>
        <w:tc>
          <w:tcPr>
            <w:tcW w:w="46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-1.62</w:t>
            </w:r>
          </w:p>
        </w:tc>
        <w:tc>
          <w:tcPr>
            <w:tcW w:w="41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-77.56</w:t>
            </w:r>
          </w:p>
        </w:tc>
        <w:tc>
          <w:tcPr>
            <w:tcW w:w="38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4.70</w:t>
            </w:r>
          </w:p>
        </w:tc>
        <w:tc>
          <w:tcPr>
            <w:tcW w:w="75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5.13</w:t>
            </w:r>
          </w:p>
        </w:tc>
        <w:tc>
          <w:tcPr>
            <w:tcW w:w="30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2.35</w:t>
            </w:r>
          </w:p>
        </w:tc>
        <w:tc>
          <w:tcPr>
            <w:tcW w:w="66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483.97</w:t>
            </w:r>
          </w:p>
        </w:tc>
        <w:tc>
          <w:tcPr>
            <w:tcW w:w="473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1.68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453344" w:rsidRPr="009750DB">
              <w:rPr>
                <w:rFonts w:ascii="Times New Roman" w:hAnsi="Times New Roman" w:cs="Times New Roman"/>
                <w:sz w:val="20"/>
                <w:szCs w:val="24"/>
              </w:rPr>
              <w:t>845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82.20</w:t>
            </w:r>
          </w:p>
        </w:tc>
      </w:tr>
      <w:tr w:rsidR="005D78FE" w:rsidRPr="009750DB" w:rsidTr="005D78FE">
        <w:trPr>
          <w:jc w:val="center"/>
        </w:trPr>
        <w:tc>
          <w:tcPr>
            <w:tcW w:w="29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M2</w:t>
            </w:r>
          </w:p>
        </w:tc>
        <w:tc>
          <w:tcPr>
            <w:tcW w:w="481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-6.18</w:t>
            </w:r>
          </w:p>
        </w:tc>
        <w:tc>
          <w:tcPr>
            <w:tcW w:w="46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-1.57</w:t>
            </w:r>
          </w:p>
        </w:tc>
        <w:tc>
          <w:tcPr>
            <w:tcW w:w="41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-72.37</w:t>
            </w:r>
          </w:p>
        </w:tc>
        <w:tc>
          <w:tcPr>
            <w:tcW w:w="38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4.61</w:t>
            </w:r>
          </w:p>
        </w:tc>
        <w:tc>
          <w:tcPr>
            <w:tcW w:w="75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4.44</w:t>
            </w:r>
          </w:p>
        </w:tc>
        <w:tc>
          <w:tcPr>
            <w:tcW w:w="30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2.31</w:t>
            </w:r>
          </w:p>
        </w:tc>
        <w:tc>
          <w:tcPr>
            <w:tcW w:w="66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444.53</w:t>
            </w:r>
          </w:p>
        </w:tc>
        <w:tc>
          <w:tcPr>
            <w:tcW w:w="473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1.64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453344" w:rsidRPr="009750DB">
              <w:rPr>
                <w:rFonts w:ascii="Times New Roman" w:hAnsi="Times New Roman" w:cs="Times New Roman"/>
                <w:sz w:val="20"/>
                <w:szCs w:val="24"/>
              </w:rPr>
              <w:t>841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86.</w:t>
            </w:r>
            <w:r w:rsidR="005B2A2C" w:rsidRPr="009750DB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</w:tr>
      <w:tr w:rsidR="005D78FE" w:rsidRPr="009750DB" w:rsidTr="005D78FE">
        <w:trPr>
          <w:jc w:val="center"/>
        </w:trPr>
        <w:tc>
          <w:tcPr>
            <w:tcW w:w="29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M3</w:t>
            </w:r>
          </w:p>
        </w:tc>
        <w:tc>
          <w:tcPr>
            <w:tcW w:w="481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-6.20</w:t>
            </w:r>
          </w:p>
        </w:tc>
        <w:tc>
          <w:tcPr>
            <w:tcW w:w="46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-1.47</w:t>
            </w:r>
          </w:p>
        </w:tc>
        <w:tc>
          <w:tcPr>
            <w:tcW w:w="41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-84.34</w:t>
            </w:r>
          </w:p>
        </w:tc>
        <w:tc>
          <w:tcPr>
            <w:tcW w:w="386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4.73</w:t>
            </w:r>
          </w:p>
        </w:tc>
        <w:tc>
          <w:tcPr>
            <w:tcW w:w="75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6.26</w:t>
            </w:r>
          </w:p>
        </w:tc>
        <w:tc>
          <w:tcPr>
            <w:tcW w:w="307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2.37</w:t>
            </w:r>
          </w:p>
        </w:tc>
        <w:tc>
          <w:tcPr>
            <w:tcW w:w="668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479.55</w:t>
            </w:r>
          </w:p>
        </w:tc>
        <w:tc>
          <w:tcPr>
            <w:tcW w:w="473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1.69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453344" w:rsidRPr="009750DB">
              <w:rPr>
                <w:rFonts w:ascii="Times New Roman" w:hAnsi="Times New Roman" w:cs="Times New Roman"/>
                <w:sz w:val="20"/>
                <w:szCs w:val="24"/>
              </w:rPr>
              <w:t>811</w:t>
            </w:r>
          </w:p>
        </w:tc>
        <w:tc>
          <w:tcPr>
            <w:tcW w:w="374" w:type="pct"/>
            <w:vAlign w:val="center"/>
          </w:tcPr>
          <w:p w:rsidR="00332AC4" w:rsidRPr="009750DB" w:rsidRDefault="00332AC4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96.3</w:t>
            </w:r>
            <w:r w:rsidR="005B2A2C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bookmarkEnd w:id="0"/>
    <w:p w:rsidR="009B08DE" w:rsidRPr="009750DB" w:rsidRDefault="009B08DE" w:rsidP="00D1250C">
      <w:pPr>
        <w:pStyle w:val="Default"/>
        <w:snapToGrid w:val="0"/>
        <w:jc w:val="both"/>
        <w:rPr>
          <w:color w:val="auto"/>
          <w:sz w:val="20"/>
          <w:lang w:eastAsia="zh-CN"/>
        </w:rPr>
      </w:pPr>
      <w:r w:rsidRPr="009750DB">
        <w:rPr>
          <w:color w:val="auto"/>
          <w:sz w:val="20"/>
        </w:rPr>
        <w:t>η = Chemical hardness, MW = Molecular weight, %IE=inhibition efficiency, DM = Dipole Moment, BG = Band gap, SE = Solvation energy.</w:t>
      </w:r>
      <w:r w:rsidR="005D78FE" w:rsidRPr="009750DB">
        <w:rPr>
          <w:color w:val="auto"/>
          <w:sz w:val="20"/>
        </w:rPr>
        <w:t xml:space="preserve"> </w:t>
      </w:r>
    </w:p>
    <w:p w:rsidR="005D78FE" w:rsidRPr="009750DB" w:rsidRDefault="005D78FE" w:rsidP="00D1250C">
      <w:pPr>
        <w:pStyle w:val="Default"/>
        <w:snapToGrid w:val="0"/>
        <w:ind w:firstLine="425"/>
        <w:jc w:val="both"/>
        <w:rPr>
          <w:color w:val="auto"/>
          <w:sz w:val="20"/>
          <w:lang w:eastAsia="zh-CN"/>
        </w:rPr>
      </w:pP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D78FE" w:rsidRPr="009750DB" w:rsidRDefault="00226580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lastRenderedPageBreak/>
        <w:t>Moreover, i</w:t>
      </w:r>
      <w:r w:rsidR="001B1DB9" w:rsidRPr="009750DB">
        <w:rPr>
          <w:rFonts w:ascii="Times New Roman" w:hAnsi="Times New Roman" w:cs="Times New Roman"/>
          <w:sz w:val="20"/>
          <w:szCs w:val="24"/>
        </w:rPr>
        <w:t>n a</w:t>
      </w:r>
      <w:r w:rsidR="007F27B0" w:rsidRPr="009750DB">
        <w:rPr>
          <w:rFonts w:ascii="Times New Roman" w:hAnsi="Times New Roman" w:cs="Times New Roman"/>
          <w:sz w:val="20"/>
          <w:szCs w:val="24"/>
        </w:rPr>
        <w:t>ccord</w:t>
      </w:r>
      <w:r w:rsidR="001B1DB9" w:rsidRPr="009750DB">
        <w:rPr>
          <w:rFonts w:ascii="Times New Roman" w:hAnsi="Times New Roman" w:cs="Times New Roman"/>
          <w:sz w:val="20"/>
          <w:szCs w:val="24"/>
        </w:rPr>
        <w:t>ance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to frontier molecular orbital theory (FMO) of chemical activity, </w:t>
      </w:r>
      <w:r w:rsidRPr="009750DB">
        <w:rPr>
          <w:rFonts w:ascii="Times New Roman" w:hAnsi="Times New Roman" w:cs="Times New Roman"/>
          <w:sz w:val="20"/>
          <w:szCs w:val="24"/>
        </w:rPr>
        <w:t>movement of electron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is </w:t>
      </w:r>
      <w:r w:rsidRPr="009750DB">
        <w:rPr>
          <w:rFonts w:ascii="Times New Roman" w:hAnsi="Times New Roman" w:cs="Times New Roman"/>
          <w:sz w:val="20"/>
          <w:szCs w:val="24"/>
        </w:rPr>
        <w:t>a function of collaboration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>in-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between </w:t>
      </w:r>
      <w:r w:rsidRPr="009750DB">
        <w:rPr>
          <w:rFonts w:ascii="Times New Roman" w:hAnsi="Times New Roman" w:cs="Times New Roman"/>
          <w:sz w:val="20"/>
          <w:szCs w:val="24"/>
        </w:rPr>
        <w:t>H</w:t>
      </w:r>
      <w:r w:rsidR="007F27B0" w:rsidRPr="009750DB">
        <w:rPr>
          <w:rFonts w:ascii="Times New Roman" w:hAnsi="Times New Roman" w:cs="Times New Roman"/>
          <w:sz w:val="20"/>
          <w:szCs w:val="24"/>
        </w:rPr>
        <w:t>OM</w:t>
      </w:r>
      <w:r w:rsidRPr="009750DB">
        <w:rPr>
          <w:rFonts w:ascii="Times New Roman" w:hAnsi="Times New Roman" w:cs="Times New Roman"/>
          <w:sz w:val="20"/>
          <w:szCs w:val="24"/>
        </w:rPr>
        <w:t>O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and LUMO of </w:t>
      </w:r>
      <w:r w:rsidRPr="009750DB">
        <w:rPr>
          <w:rFonts w:ascii="Times New Roman" w:hAnsi="Times New Roman" w:cs="Times New Roman"/>
          <w:sz w:val="20"/>
          <w:szCs w:val="24"/>
        </w:rPr>
        <w:t>retorting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species</w:t>
      </w:r>
      <w:r w:rsidR="00E73DB3" w:rsidRPr="009750DB">
        <w:rPr>
          <w:rFonts w:ascii="Times New Roman" w:hAnsi="Times New Roman" w:cs="Times New Roman"/>
          <w:sz w:val="20"/>
          <w:szCs w:val="24"/>
        </w:rPr>
        <w:t xml:space="preserve">, since both the energies of the HOMO and LUMO show measurable facts about the excitation properties of compounds </w:t>
      </w:r>
      <w:r w:rsidR="004C0948" w:rsidRPr="009750DB">
        <w:rPr>
          <w:rFonts w:ascii="Times New Roman" w:hAnsi="Times New Roman" w:cs="Times New Roman"/>
          <w:sz w:val="20"/>
          <w:szCs w:val="24"/>
        </w:rPr>
        <w:t xml:space="preserve">(Semire et al., 2013; Yang et al., 2005; </w:t>
      </w:r>
      <w:r w:rsidR="004C0948" w:rsidRPr="009750DB">
        <w:rPr>
          <w:rFonts w:ascii="Times New Roman" w:hAnsi="Times New Roman" w:cs="Times New Roman"/>
          <w:bCs/>
          <w:sz w:val="20"/>
        </w:rPr>
        <w:t>Abdulazeez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et al., 2016; Bouachrine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et al., 2009)</w:t>
      </w:r>
      <w:r w:rsidR="00E73DB3" w:rsidRPr="009750DB">
        <w:rPr>
          <w:rFonts w:ascii="Times New Roman" w:hAnsi="Times New Roman" w:cs="Times New Roman"/>
          <w:sz w:val="20"/>
          <w:szCs w:val="24"/>
        </w:rPr>
        <w:t>.</w:t>
      </w:r>
      <w:r w:rsidR="00730771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F27B0" w:rsidRPr="009750DB">
        <w:rPr>
          <w:rFonts w:ascii="Times New Roman" w:hAnsi="Times New Roman" w:cs="Times New Roman"/>
          <w:sz w:val="20"/>
          <w:szCs w:val="24"/>
        </w:rPr>
        <w:t>Therefore</w:t>
      </w:r>
      <w:r w:rsidR="00F32715" w:rsidRPr="009750DB">
        <w:rPr>
          <w:rFonts w:ascii="Times New Roman" w:hAnsi="Times New Roman" w:cs="Times New Roman"/>
          <w:sz w:val="20"/>
          <w:szCs w:val="24"/>
        </w:rPr>
        <w:t>,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the </w:t>
      </w:r>
      <w:r w:rsidR="005B3341"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strength required by the </w:t>
      </w:r>
      <w:r w:rsidR="007F27B0" w:rsidRPr="009750DB">
        <w:rPr>
          <w:rFonts w:ascii="Times New Roman" w:hAnsi="Times New Roman" w:cs="Times New Roman"/>
          <w:sz w:val="20"/>
          <w:szCs w:val="24"/>
        </w:rPr>
        <w:t>inhibitor to</w:t>
      </w:r>
      <w:r w:rsidR="005B3341" w:rsidRPr="009750DB">
        <w:rPr>
          <w:rFonts w:ascii="Times New Roman" w:hAnsi="Times New Roman" w:cs="Times New Roman"/>
          <w:sz w:val="20"/>
          <w:szCs w:val="24"/>
        </w:rPr>
        <w:t xml:space="preserve"> be fastened to the metal surface should </w:t>
      </w:r>
      <w:r w:rsidR="00DF3682" w:rsidRPr="009750DB">
        <w:rPr>
          <w:rFonts w:ascii="Times New Roman" w:hAnsi="Times New Roman" w:cs="Times New Roman"/>
          <w:sz w:val="20"/>
          <w:szCs w:val="24"/>
        </w:rPr>
        <w:t>thrive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with increasing </w:t>
      </w:r>
      <w:r w:rsidR="00DF3682" w:rsidRPr="009750DB">
        <w:rPr>
          <w:rFonts w:ascii="Times New Roman" w:hAnsi="Times New Roman" w:cs="Times New Roman"/>
          <w:sz w:val="20"/>
          <w:szCs w:val="24"/>
        </w:rPr>
        <w:t xml:space="preserve">in 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HOMO and decreasing </w:t>
      </w:r>
      <w:r w:rsidR="00DF3682" w:rsidRPr="009750DB">
        <w:rPr>
          <w:rFonts w:ascii="Times New Roman" w:hAnsi="Times New Roman" w:cs="Times New Roman"/>
          <w:sz w:val="20"/>
          <w:szCs w:val="24"/>
        </w:rPr>
        <w:t xml:space="preserve">in </w:t>
      </w:r>
      <w:r w:rsidR="007F27B0" w:rsidRPr="009750DB">
        <w:rPr>
          <w:rFonts w:ascii="Times New Roman" w:hAnsi="Times New Roman" w:cs="Times New Roman"/>
          <w:sz w:val="20"/>
          <w:szCs w:val="24"/>
        </w:rPr>
        <w:t>LUMO energ</w:t>
      </w:r>
      <w:r w:rsidR="00DF3682" w:rsidRPr="009750DB">
        <w:rPr>
          <w:rFonts w:ascii="Times New Roman" w:hAnsi="Times New Roman" w:cs="Times New Roman"/>
          <w:sz w:val="20"/>
          <w:szCs w:val="24"/>
        </w:rPr>
        <w:t>ies,</w:t>
      </w:r>
      <w:r w:rsidR="00E655B8" w:rsidRPr="009750DB">
        <w:rPr>
          <w:rFonts w:ascii="Times New Roman" w:hAnsi="Times New Roman" w:cs="Times New Roman"/>
          <w:sz w:val="20"/>
          <w:szCs w:val="24"/>
        </w:rPr>
        <w:t xml:space="preserve"> since an inhibitor with greater HOMO energy can simply provide electrons for metallic substrate to adsorb on its surface </w:t>
      </w:r>
      <w:r w:rsidR="004C0948" w:rsidRPr="009750DB">
        <w:rPr>
          <w:rFonts w:ascii="Times New Roman" w:hAnsi="Times New Roman" w:cs="Times New Roman"/>
          <w:sz w:val="20"/>
          <w:szCs w:val="24"/>
        </w:rPr>
        <w:t>(Udhayakala et al., 2012; Soltani et al., 2012; El Adnani et al., 2013; Morad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et al., 2006).</w:t>
      </w:r>
      <w:r w:rsidR="007F27B0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65CB3" w:rsidRPr="009750DB">
        <w:rPr>
          <w:rFonts w:ascii="Times New Roman" w:hAnsi="Times New Roman" w:cs="Times New Roman"/>
          <w:sz w:val="20"/>
          <w:szCs w:val="24"/>
        </w:rPr>
        <w:t>T</w:t>
      </w:r>
      <w:r w:rsidR="00C22659" w:rsidRPr="009750DB">
        <w:rPr>
          <w:rFonts w:ascii="Times New Roman" w:hAnsi="Times New Roman" w:cs="Times New Roman"/>
          <w:sz w:val="20"/>
          <w:szCs w:val="24"/>
        </w:rPr>
        <w:t xml:space="preserve">he energy band </w:t>
      </w:r>
      <w:r w:rsidR="00124557" w:rsidRPr="009750DB">
        <w:rPr>
          <w:rFonts w:ascii="Times New Roman" w:hAnsi="Times New Roman" w:cs="Times New Roman"/>
          <w:sz w:val="20"/>
          <w:szCs w:val="24"/>
        </w:rPr>
        <w:t>gap (ΔE</w:t>
      </w:r>
      <w:r w:rsidR="00465CB3" w:rsidRPr="009750DB">
        <w:rPr>
          <w:rFonts w:ascii="Times New Roman" w:hAnsi="Times New Roman" w:cs="Times New Roman"/>
          <w:sz w:val="20"/>
          <w:szCs w:val="24"/>
        </w:rPr>
        <w:t xml:space="preserve"> = ELUMO – EHOMO),</w:t>
      </w:r>
      <w:r w:rsidR="00124557" w:rsidRPr="009750DB">
        <w:rPr>
          <w:rFonts w:ascii="Times New Roman" w:hAnsi="Times New Roman" w:cs="Times New Roman"/>
          <w:sz w:val="20"/>
          <w:szCs w:val="24"/>
        </w:rPr>
        <w:t xml:space="preserve">) </w:t>
      </w:r>
      <w:r w:rsidR="00730771" w:rsidRPr="009750DB">
        <w:rPr>
          <w:rFonts w:ascii="Times New Roman" w:hAnsi="Times New Roman" w:cs="Times New Roman"/>
          <w:sz w:val="20"/>
          <w:szCs w:val="24"/>
        </w:rPr>
        <w:t xml:space="preserve">gives </w:t>
      </w:r>
      <w:r w:rsidR="00730771" w:rsidRPr="009750DB">
        <w:rPr>
          <w:rFonts w:ascii="Times New Roman" w:hAnsi="Times New Roman" w:cs="Times New Roman"/>
          <w:sz w:val="20"/>
          <w:szCs w:val="24"/>
        </w:rPr>
        <w:lastRenderedPageBreak/>
        <w:t>information</w:t>
      </w:r>
      <w:r w:rsidR="00C22659" w:rsidRPr="009750DB">
        <w:rPr>
          <w:rFonts w:ascii="Times New Roman" w:hAnsi="Times New Roman" w:cs="Times New Roman"/>
          <w:sz w:val="20"/>
          <w:szCs w:val="24"/>
        </w:rPr>
        <w:t xml:space="preserve"> about the </w:t>
      </w:r>
      <w:r w:rsidR="00124557" w:rsidRPr="009750DB">
        <w:rPr>
          <w:rFonts w:ascii="Times New Roman" w:hAnsi="Times New Roman" w:cs="Times New Roman"/>
          <w:sz w:val="20"/>
          <w:szCs w:val="24"/>
        </w:rPr>
        <w:t>reactivity of</w:t>
      </w:r>
      <w:r w:rsidR="00C22659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0F6F0E" w:rsidRPr="009750DB">
        <w:rPr>
          <w:rFonts w:ascii="Times New Roman" w:hAnsi="Times New Roman" w:cs="Times New Roman"/>
          <w:sz w:val="20"/>
          <w:szCs w:val="24"/>
        </w:rPr>
        <w:t xml:space="preserve">a </w:t>
      </w:r>
      <w:r w:rsidR="00C22659" w:rsidRPr="009750DB">
        <w:rPr>
          <w:rFonts w:ascii="Times New Roman" w:hAnsi="Times New Roman" w:cs="Times New Roman"/>
          <w:sz w:val="20"/>
          <w:szCs w:val="24"/>
        </w:rPr>
        <w:t>compound</w:t>
      </w:r>
      <w:r w:rsidR="005C4FA5" w:rsidRPr="009750DB">
        <w:rPr>
          <w:rFonts w:ascii="Times New Roman" w:hAnsi="Times New Roman" w:cs="Times New Roman"/>
          <w:sz w:val="20"/>
          <w:szCs w:val="24"/>
        </w:rPr>
        <w:t xml:space="preserve"> and as </w:t>
      </w:r>
      <w:r w:rsidR="00730771" w:rsidRPr="009750DB">
        <w:rPr>
          <w:rFonts w:ascii="Times New Roman" w:hAnsi="Times New Roman" w:cs="Times New Roman"/>
          <w:sz w:val="20"/>
          <w:szCs w:val="24"/>
        </w:rPr>
        <w:t xml:space="preserve">expected, M2 with lowest value of ΔE (4.61 </w:t>
      </w:r>
      <w:r w:rsidR="005C4FA5" w:rsidRPr="009750DB">
        <w:rPr>
          <w:rFonts w:ascii="Times New Roman" w:hAnsi="Times New Roman" w:cs="Times New Roman"/>
          <w:sz w:val="20"/>
          <w:szCs w:val="24"/>
        </w:rPr>
        <w:t>eV</w:t>
      </w:r>
      <w:r w:rsidR="00730771" w:rsidRPr="009750DB">
        <w:rPr>
          <w:rFonts w:ascii="Times New Roman" w:hAnsi="Times New Roman" w:cs="Times New Roman"/>
          <w:sz w:val="20"/>
          <w:szCs w:val="24"/>
        </w:rPr>
        <w:t>)</w:t>
      </w:r>
      <w:r w:rsidR="005C4FA5" w:rsidRPr="009750DB">
        <w:rPr>
          <w:rFonts w:ascii="Times New Roman" w:hAnsi="Times New Roman" w:cs="Times New Roman"/>
          <w:sz w:val="20"/>
          <w:szCs w:val="24"/>
        </w:rPr>
        <w:t xml:space="preserve"> should </w:t>
      </w:r>
      <w:r w:rsidR="00730771" w:rsidRPr="009750DB">
        <w:rPr>
          <w:rFonts w:ascii="Times New Roman" w:hAnsi="Times New Roman" w:cs="Times New Roman"/>
          <w:sz w:val="20"/>
          <w:szCs w:val="24"/>
        </w:rPr>
        <w:t xml:space="preserve">be the compound with </w:t>
      </w:r>
      <w:r w:rsidR="005C4FA5" w:rsidRPr="009750DB">
        <w:rPr>
          <w:rFonts w:ascii="Times New Roman" w:hAnsi="Times New Roman" w:cs="Times New Roman"/>
          <w:sz w:val="20"/>
          <w:szCs w:val="24"/>
        </w:rPr>
        <w:t>highest inhibition efficiency</w:t>
      </w:r>
      <w:r w:rsidR="00730771" w:rsidRPr="009750DB">
        <w:rPr>
          <w:rFonts w:ascii="Times New Roman" w:hAnsi="Times New Roman" w:cs="Times New Roman"/>
          <w:sz w:val="20"/>
          <w:szCs w:val="24"/>
        </w:rPr>
        <w:t>;</w:t>
      </w:r>
      <w:r w:rsidR="005C4FA5" w:rsidRPr="009750DB">
        <w:rPr>
          <w:rFonts w:ascii="Times New Roman" w:hAnsi="Times New Roman" w:cs="Times New Roman"/>
          <w:sz w:val="20"/>
          <w:szCs w:val="24"/>
        </w:rPr>
        <w:t xml:space="preserve"> since </w:t>
      </w:r>
      <w:r w:rsidR="00AD136D" w:rsidRPr="009750DB">
        <w:rPr>
          <w:rFonts w:ascii="Times New Roman" w:hAnsi="Times New Roman" w:cs="Times New Roman"/>
          <w:sz w:val="20"/>
          <w:szCs w:val="24"/>
        </w:rPr>
        <w:t>the smaller the ΔE value</w:t>
      </w:r>
      <w:r w:rsidR="00C22659" w:rsidRPr="009750DB">
        <w:rPr>
          <w:rFonts w:ascii="Times New Roman" w:hAnsi="Times New Roman" w:cs="Times New Roman"/>
          <w:sz w:val="20"/>
          <w:szCs w:val="24"/>
        </w:rPr>
        <w:t xml:space="preserve">, the greater the reactivity of </w:t>
      </w:r>
      <w:r w:rsidR="000F6F0E" w:rsidRPr="009750DB">
        <w:rPr>
          <w:rFonts w:ascii="Times New Roman" w:hAnsi="Times New Roman" w:cs="Times New Roman"/>
          <w:sz w:val="20"/>
          <w:szCs w:val="24"/>
        </w:rPr>
        <w:t xml:space="preserve">a </w:t>
      </w:r>
      <w:r w:rsidR="00124557" w:rsidRPr="009750DB">
        <w:rPr>
          <w:rFonts w:ascii="Times New Roman" w:hAnsi="Times New Roman" w:cs="Times New Roman"/>
          <w:sz w:val="20"/>
          <w:szCs w:val="24"/>
        </w:rPr>
        <w:t>compound</w:t>
      </w:r>
      <w:r w:rsidR="00A81E30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(Eddy et al., 2010)</w:t>
      </w:r>
      <w:r w:rsidR="00AD136D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730771" w:rsidRPr="009750DB">
        <w:rPr>
          <w:rFonts w:ascii="Times New Roman" w:hAnsi="Times New Roman" w:cs="Times New Roman"/>
          <w:sz w:val="20"/>
          <w:szCs w:val="24"/>
        </w:rPr>
        <w:t>On the contrary</w:t>
      </w:r>
      <w:r w:rsidR="005C4FA5" w:rsidRPr="009750DB">
        <w:rPr>
          <w:rFonts w:ascii="Times New Roman" w:hAnsi="Times New Roman" w:cs="Times New Roman"/>
          <w:sz w:val="20"/>
          <w:szCs w:val="24"/>
        </w:rPr>
        <w:t>, t</w:t>
      </w:r>
      <w:r w:rsidR="00AD136D" w:rsidRPr="009750DB">
        <w:rPr>
          <w:rFonts w:ascii="Times New Roman" w:hAnsi="Times New Roman" w:cs="Times New Roman"/>
          <w:sz w:val="20"/>
          <w:szCs w:val="24"/>
        </w:rPr>
        <w:t xml:space="preserve">he overall trend in the ΔE values of these compounds </w:t>
      </w:r>
      <w:r w:rsidR="00730771" w:rsidRPr="009750DB">
        <w:rPr>
          <w:rFonts w:ascii="Times New Roman" w:hAnsi="Times New Roman" w:cs="Times New Roman"/>
          <w:sz w:val="20"/>
          <w:szCs w:val="24"/>
        </w:rPr>
        <w:t xml:space="preserve">show no </w:t>
      </w:r>
      <w:r w:rsidR="00AD136D" w:rsidRPr="009750DB">
        <w:rPr>
          <w:rFonts w:ascii="Times New Roman" w:hAnsi="Times New Roman" w:cs="Times New Roman"/>
          <w:sz w:val="20"/>
          <w:szCs w:val="24"/>
        </w:rPr>
        <w:t xml:space="preserve">correlation with the trend in </w:t>
      </w:r>
      <w:r w:rsidR="00A86689" w:rsidRPr="009750DB">
        <w:rPr>
          <w:rFonts w:ascii="Times New Roman" w:hAnsi="Times New Roman" w:cs="Times New Roman"/>
          <w:sz w:val="20"/>
          <w:szCs w:val="24"/>
        </w:rPr>
        <w:t xml:space="preserve">the </w:t>
      </w:r>
      <w:r w:rsidR="00AD136D" w:rsidRPr="009750DB">
        <w:rPr>
          <w:rFonts w:ascii="Times New Roman" w:hAnsi="Times New Roman" w:cs="Times New Roman"/>
          <w:sz w:val="20"/>
          <w:szCs w:val="24"/>
        </w:rPr>
        <w:t>observed inhibition efficiencies.</w:t>
      </w:r>
    </w:p>
    <w:p w:rsidR="00FD376B" w:rsidRPr="009750DB" w:rsidRDefault="005D78FE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F</w:t>
      </w:r>
      <w:r w:rsidR="00C63412" w:rsidRPr="009750DB">
        <w:rPr>
          <w:rFonts w:ascii="Times New Roman" w:hAnsi="Times New Roman" w:cs="Times New Roman"/>
          <w:sz w:val="20"/>
          <w:szCs w:val="24"/>
        </w:rPr>
        <w:t xml:space="preserve">urthermore, the magnitude of 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dipole moment </w:t>
      </w:r>
      <w:r w:rsidR="00C63412" w:rsidRPr="009750DB">
        <w:rPr>
          <w:rFonts w:ascii="Times New Roman" w:hAnsi="Times New Roman" w:cs="Times New Roman"/>
          <w:sz w:val="20"/>
          <w:szCs w:val="24"/>
        </w:rPr>
        <w:t>is related to some extent to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 the polarity of the molecule and it is also a</w:t>
      </w:r>
      <w:r w:rsidR="00C63412" w:rsidRPr="009750DB">
        <w:rPr>
          <w:rFonts w:ascii="Times New Roman" w:hAnsi="Times New Roman" w:cs="Times New Roman"/>
          <w:sz w:val="20"/>
          <w:szCs w:val="24"/>
        </w:rPr>
        <w:t xml:space="preserve"> good reactivity indicator. However, it has been argued that 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there is no </w:t>
      </w:r>
      <w:r w:rsidR="00C63412" w:rsidRPr="009750DB">
        <w:rPr>
          <w:rFonts w:ascii="Times New Roman" w:hAnsi="Times New Roman" w:cs="Times New Roman"/>
          <w:sz w:val="20"/>
          <w:szCs w:val="24"/>
        </w:rPr>
        <w:t xml:space="preserve">distinct 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relationship between dipole moment and inhibition efficiency. For instance, </w:t>
      </w:r>
      <w:r w:rsidR="00B90241" w:rsidRPr="009750DB">
        <w:rPr>
          <w:rFonts w:ascii="Times New Roman" w:hAnsi="Times New Roman" w:cs="Times New Roman"/>
          <w:sz w:val="20"/>
          <w:szCs w:val="24"/>
        </w:rPr>
        <w:t xml:space="preserve">it has been </w:t>
      </w:r>
      <w:r w:rsidR="008055FB" w:rsidRPr="009750DB">
        <w:rPr>
          <w:rFonts w:ascii="Times New Roman" w:hAnsi="Times New Roman" w:cs="Times New Roman"/>
          <w:sz w:val="20"/>
          <w:szCs w:val="24"/>
        </w:rPr>
        <w:t>stated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 that dipole moment increases with the increasing in inhibition efficiency of the inhibitors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(Eddy et al., 2011)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="008055FB" w:rsidRPr="009750DB">
        <w:rPr>
          <w:rFonts w:ascii="Times New Roman" w:hAnsi="Times New Roman" w:cs="Times New Roman"/>
          <w:sz w:val="20"/>
          <w:szCs w:val="24"/>
        </w:rPr>
        <w:t xml:space="preserve">Although 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in another work of the same authors, </w:t>
      </w:r>
      <w:r w:rsidR="008055FB" w:rsidRPr="009750DB">
        <w:rPr>
          <w:rFonts w:ascii="Times New Roman" w:hAnsi="Times New Roman" w:cs="Times New Roman"/>
          <w:sz w:val="20"/>
          <w:szCs w:val="24"/>
        </w:rPr>
        <w:t xml:space="preserve">he 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suggested that dipole moment should decrease with the increase in the inhibition efficiency of the inhibitors </w:t>
      </w:r>
      <w:r w:rsidR="004C0948" w:rsidRPr="009750DB">
        <w:rPr>
          <w:rFonts w:ascii="Times New Roman" w:hAnsi="Times New Roman" w:cs="Times New Roman"/>
          <w:sz w:val="20"/>
          <w:szCs w:val="24"/>
        </w:rPr>
        <w:t>(Eddy et al., 2011).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 To </w:t>
      </w:r>
      <w:r w:rsidR="008055FB" w:rsidRPr="009750DB">
        <w:rPr>
          <w:rFonts w:ascii="Times New Roman" w:hAnsi="Times New Roman" w:cs="Times New Roman"/>
          <w:sz w:val="20"/>
          <w:szCs w:val="24"/>
        </w:rPr>
        <w:t>make clear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 this </w:t>
      </w:r>
      <w:r w:rsidR="008055FB" w:rsidRPr="009750DB">
        <w:rPr>
          <w:rFonts w:ascii="Times New Roman" w:hAnsi="Times New Roman" w:cs="Times New Roman"/>
          <w:sz w:val="20"/>
          <w:szCs w:val="24"/>
        </w:rPr>
        <w:t>inconsistency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, Obi-Egbedi </w:t>
      </w:r>
      <w:r w:rsidR="00FD376B" w:rsidRPr="009750DB">
        <w:rPr>
          <w:rFonts w:ascii="Times New Roman" w:hAnsi="Times New Roman" w:cs="Times New Roman"/>
          <w:i/>
          <w:sz w:val="20"/>
          <w:szCs w:val="24"/>
        </w:rPr>
        <w:t>et al.,</w:t>
      </w:r>
      <w:r w:rsidR="00FD376B" w:rsidRPr="009750DB">
        <w:rPr>
          <w:rFonts w:ascii="Times New Roman" w:hAnsi="Times New Roman" w:cs="Times New Roman"/>
          <w:sz w:val="20"/>
          <w:szCs w:val="24"/>
        </w:rPr>
        <w:t xml:space="preserve"> (2011) have suggested that there is no valid correlation between dipole moment and corrosion inhibition efficiency of the inhibitors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C0948" w:rsidRPr="009750DB">
        <w:rPr>
          <w:rFonts w:ascii="Times New Roman" w:hAnsi="Times New Roman" w:cs="Times New Roman"/>
          <w:sz w:val="20"/>
          <w:szCs w:val="24"/>
        </w:rPr>
        <w:t>(Obi-Egbedi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90C07" w:rsidRPr="009750DB">
        <w:rPr>
          <w:rFonts w:ascii="Times New Roman" w:hAnsi="Times New Roman" w:cs="Times New Roman"/>
          <w:sz w:val="20"/>
          <w:szCs w:val="24"/>
        </w:rPr>
        <w:t>et al., 2011).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FD376B" w:rsidRPr="009750DB">
        <w:rPr>
          <w:rFonts w:ascii="Times New Roman" w:hAnsi="Times New Roman" w:cs="Times New Roman"/>
          <w:sz w:val="20"/>
          <w:szCs w:val="24"/>
        </w:rPr>
        <w:t>In this present study the calculated dipole moments do not show univocal trends with the inhibition efficiencies of the inhibitors (Table 1).</w:t>
      </w:r>
    </w:p>
    <w:p w:rsidR="009E1E9F" w:rsidRPr="009750DB" w:rsidRDefault="009E1E9F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More so, dipole moment which is a good reactivity pointer reveals information on the molecule polarization and as reported by Eddy </w:t>
      </w:r>
      <w:r w:rsidRPr="009750DB">
        <w:rPr>
          <w:rFonts w:ascii="Times New Roman" w:hAnsi="Times New Roman" w:cs="Times New Roman"/>
          <w:i/>
          <w:sz w:val="20"/>
          <w:szCs w:val="24"/>
        </w:rPr>
        <w:t>et al.,</w:t>
      </w:r>
      <w:r w:rsidRPr="009750DB">
        <w:rPr>
          <w:rFonts w:ascii="Times New Roman" w:hAnsi="Times New Roman" w:cs="Times New Roman"/>
          <w:sz w:val="20"/>
          <w:szCs w:val="24"/>
        </w:rPr>
        <w:t xml:space="preserve"> (2011) that the high inhibition efficiency of a molecule can be accredited to dipole moment with a high value and low value of band gap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90C07" w:rsidRPr="009750DB">
        <w:rPr>
          <w:rFonts w:ascii="Times New Roman" w:hAnsi="Times New Roman" w:cs="Times New Roman"/>
          <w:sz w:val="20"/>
          <w:szCs w:val="24"/>
        </w:rPr>
        <w:t>(</w:t>
      </w:r>
      <w:r w:rsidR="00390C07" w:rsidRPr="009750DB">
        <w:rPr>
          <w:rFonts w:ascii="Times New Roman" w:hAnsi="Times New Roman" w:cs="Times New Roman"/>
          <w:sz w:val="20"/>
        </w:rPr>
        <w:t>Eddy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90C07" w:rsidRPr="009750DB">
        <w:rPr>
          <w:rFonts w:ascii="Times New Roman" w:hAnsi="Times New Roman" w:cs="Times New Roman"/>
          <w:sz w:val="20"/>
          <w:szCs w:val="24"/>
        </w:rPr>
        <w:t>et al., 2011)</w:t>
      </w:r>
      <w:r w:rsidRPr="009750DB">
        <w:rPr>
          <w:rFonts w:ascii="Times New Roman" w:hAnsi="Times New Roman" w:cs="Times New Roman"/>
          <w:sz w:val="20"/>
          <w:szCs w:val="24"/>
        </w:rPr>
        <w:t xml:space="preserve">. The resulted high dipole moment together with the low band gap shows the transfer of electron from </w:t>
      </w:r>
      <w:r w:rsidRPr="009750DB">
        <w:rPr>
          <w:rFonts w:ascii="Times New Roman" w:hAnsi="Times New Roman" w:cs="Times New Roman"/>
          <w:b/>
          <w:sz w:val="20"/>
          <w:szCs w:val="24"/>
        </w:rPr>
        <w:t xml:space="preserve">M </w:t>
      </w:r>
      <w:r w:rsidRPr="009750DB">
        <w:rPr>
          <w:rFonts w:ascii="Times New Roman" w:hAnsi="Times New Roman" w:cs="Times New Roman"/>
          <w:sz w:val="20"/>
          <w:szCs w:val="24"/>
        </w:rPr>
        <w:t xml:space="preserve">molecules to the surface which occur during adsorption to the carbon steel surface </w:t>
      </w:r>
      <w:r w:rsidR="00390C07" w:rsidRPr="009750DB">
        <w:rPr>
          <w:rFonts w:ascii="Times New Roman" w:hAnsi="Times New Roman" w:cs="Times New Roman"/>
          <w:sz w:val="20"/>
          <w:szCs w:val="24"/>
        </w:rPr>
        <w:t>(Hong et al.,2012).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Therefore, </w:t>
      </w:r>
      <w:r w:rsidRPr="009750DB">
        <w:rPr>
          <w:rFonts w:ascii="Times New Roman" w:hAnsi="Times New Roman" w:cs="Times New Roman"/>
          <w:b/>
          <w:sz w:val="20"/>
          <w:szCs w:val="24"/>
        </w:rPr>
        <w:t xml:space="preserve">M3 </w:t>
      </w:r>
      <w:r w:rsidRPr="009750DB">
        <w:rPr>
          <w:rFonts w:ascii="Times New Roman" w:hAnsi="Times New Roman" w:cs="Times New Roman"/>
          <w:sz w:val="20"/>
          <w:szCs w:val="24"/>
        </w:rPr>
        <w:t xml:space="preserve">(band gap (4.73eV) and dipole moment (6.26 Debye)) agreed well with it and this made </w:t>
      </w:r>
      <w:r w:rsidRPr="009750DB">
        <w:rPr>
          <w:rFonts w:ascii="Times New Roman" w:hAnsi="Times New Roman" w:cs="Times New Roman"/>
          <w:b/>
          <w:sz w:val="20"/>
          <w:szCs w:val="24"/>
        </w:rPr>
        <w:t>M3</w:t>
      </w:r>
      <w:r w:rsidRPr="009750DB">
        <w:rPr>
          <w:rFonts w:ascii="Times New Roman" w:hAnsi="Times New Roman" w:cs="Times New Roman"/>
          <w:sz w:val="20"/>
          <w:szCs w:val="24"/>
        </w:rPr>
        <w:t xml:space="preserve"> to have higher inhibition efficiency.</w:t>
      </w:r>
    </w:p>
    <w:p w:rsidR="00256CDC" w:rsidRPr="009750DB" w:rsidRDefault="00256CDC" w:rsidP="00D1250C">
      <w:pPr>
        <w:pStyle w:val="Default"/>
        <w:snapToGrid w:val="0"/>
        <w:ind w:firstLine="425"/>
        <w:jc w:val="both"/>
        <w:rPr>
          <w:color w:val="auto"/>
          <w:sz w:val="20"/>
        </w:rPr>
      </w:pPr>
    </w:p>
    <w:p w:rsidR="00D60D4A" w:rsidRDefault="00256CDC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  <w:r w:rsidRPr="009750DB">
        <w:rPr>
          <w:noProof/>
          <w:color w:val="auto"/>
          <w:sz w:val="20"/>
          <w:lang w:eastAsia="zh-CN"/>
        </w:rPr>
        <w:drawing>
          <wp:inline distT="0" distB="0" distL="0" distR="0">
            <wp:extent cx="2791598" cy="2003728"/>
            <wp:effectExtent l="19050" t="0" r="27802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60D4A" w:rsidRDefault="00D60D4A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</w:p>
    <w:p w:rsidR="00256CDC" w:rsidRDefault="005D78FE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  <w:r w:rsidRPr="009750DB">
        <w:rPr>
          <w:color w:val="auto"/>
          <w:sz w:val="20"/>
        </w:rPr>
        <w:lastRenderedPageBreak/>
        <w:t xml:space="preserve"> </w:t>
      </w:r>
      <w:r w:rsidR="00CC3E3E" w:rsidRPr="009750DB">
        <w:rPr>
          <w:noProof/>
          <w:color w:val="auto"/>
          <w:sz w:val="20"/>
          <w:lang w:eastAsia="zh-CN"/>
        </w:rPr>
        <w:drawing>
          <wp:inline distT="0" distB="0" distL="0" distR="0">
            <wp:extent cx="2729257" cy="1948070"/>
            <wp:effectExtent l="19050" t="0" r="13943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256CDC" w:rsidRPr="009750DB">
        <w:rPr>
          <w:color w:val="auto"/>
          <w:sz w:val="20"/>
        </w:rPr>
        <w:t xml:space="preserve"> </w:t>
      </w:r>
    </w:p>
    <w:p w:rsidR="00D60D4A" w:rsidRPr="009750DB" w:rsidRDefault="00D60D4A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</w:p>
    <w:p w:rsidR="00D60D4A" w:rsidRDefault="00CC3E3E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  <w:r w:rsidRPr="009750DB">
        <w:rPr>
          <w:noProof/>
          <w:color w:val="auto"/>
          <w:sz w:val="20"/>
          <w:lang w:eastAsia="zh-CN"/>
        </w:rPr>
        <w:drawing>
          <wp:inline distT="0" distB="0" distL="0" distR="0">
            <wp:extent cx="2724178" cy="1924216"/>
            <wp:effectExtent l="19050" t="0" r="19022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5D78FE" w:rsidRPr="009750DB">
        <w:rPr>
          <w:color w:val="auto"/>
          <w:sz w:val="20"/>
        </w:rPr>
        <w:t xml:space="preserve"> </w:t>
      </w:r>
    </w:p>
    <w:p w:rsidR="00D60D4A" w:rsidRDefault="00D60D4A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</w:p>
    <w:p w:rsidR="00D60D4A" w:rsidRDefault="00096387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  <w:r w:rsidRPr="009750DB">
        <w:rPr>
          <w:noProof/>
          <w:color w:val="auto"/>
          <w:sz w:val="20"/>
          <w:lang w:eastAsia="zh-CN"/>
        </w:rPr>
        <w:drawing>
          <wp:inline distT="0" distB="0" distL="0" distR="0">
            <wp:extent cx="2839637" cy="1884460"/>
            <wp:effectExtent l="19050" t="0" r="17863" b="14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60D4A" w:rsidRDefault="00D60D4A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</w:p>
    <w:p w:rsidR="00D60D4A" w:rsidRDefault="00024F8F" w:rsidP="00D1250C">
      <w:pPr>
        <w:pStyle w:val="Default"/>
        <w:snapToGrid w:val="0"/>
        <w:jc w:val="center"/>
        <w:rPr>
          <w:color w:val="auto"/>
          <w:sz w:val="20"/>
          <w:lang w:eastAsia="zh-CN"/>
        </w:rPr>
      </w:pPr>
      <w:r w:rsidRPr="009750DB">
        <w:rPr>
          <w:noProof/>
          <w:color w:val="auto"/>
          <w:sz w:val="20"/>
          <w:lang w:eastAsia="zh-CN"/>
        </w:rPr>
        <w:drawing>
          <wp:inline distT="0" distB="0" distL="0" distR="0">
            <wp:extent cx="2800515" cy="1900362"/>
            <wp:effectExtent l="19050" t="0" r="18885" b="4638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D78FE" w:rsidRPr="009750DB" w:rsidRDefault="004D1281" w:rsidP="00D1250C">
      <w:pPr>
        <w:pStyle w:val="Default"/>
        <w:snapToGrid w:val="0"/>
        <w:jc w:val="center"/>
        <w:rPr>
          <w:color w:val="auto"/>
          <w:sz w:val="20"/>
        </w:rPr>
      </w:pPr>
      <w:r w:rsidRPr="009750DB">
        <w:rPr>
          <w:noProof/>
          <w:color w:val="auto"/>
          <w:sz w:val="20"/>
          <w:lang w:eastAsia="zh-CN"/>
        </w:rPr>
        <w:lastRenderedPageBreak/>
        <w:drawing>
          <wp:inline distT="0" distB="0" distL="0" distR="0">
            <wp:extent cx="2857500" cy="21336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20DF3" w:rsidRPr="009750DB" w:rsidRDefault="005D78FE" w:rsidP="00D1250C">
      <w:pPr>
        <w:pStyle w:val="Default"/>
        <w:snapToGrid w:val="0"/>
        <w:jc w:val="both"/>
        <w:rPr>
          <w:color w:val="auto"/>
          <w:sz w:val="20"/>
        </w:rPr>
      </w:pPr>
      <w:r w:rsidRPr="009750DB">
        <w:rPr>
          <w:color w:val="auto"/>
          <w:sz w:val="20"/>
        </w:rPr>
        <w:t>F</w:t>
      </w:r>
      <w:r w:rsidR="00120DF3" w:rsidRPr="009750DB">
        <w:rPr>
          <w:color w:val="auto"/>
          <w:sz w:val="20"/>
        </w:rPr>
        <w:t xml:space="preserve">igure 2: </w:t>
      </w:r>
      <w:r w:rsidR="00717628" w:rsidRPr="009750DB">
        <w:rPr>
          <w:color w:val="auto"/>
          <w:sz w:val="20"/>
        </w:rPr>
        <w:t xml:space="preserve">Relationship </w:t>
      </w:r>
      <w:r w:rsidR="00C4184A" w:rsidRPr="009750DB">
        <w:rPr>
          <w:color w:val="auto"/>
          <w:sz w:val="20"/>
        </w:rPr>
        <w:t>between some descriptors and corrosion inhibition efficiency (%IE): (a) Log P, (b) Global Nucleophilicity (ω), (c) Chemical Potential (</w:t>
      </w:r>
      <w:r w:rsidR="00622D0F" w:rsidRPr="009750DB">
        <w:rPr>
          <w:color w:val="auto"/>
          <w:sz w:val="20"/>
        </w:rPr>
        <w:t>µ</w:t>
      </w:r>
      <w:r w:rsidR="00C4184A" w:rsidRPr="009750DB">
        <w:rPr>
          <w:color w:val="auto"/>
          <w:sz w:val="20"/>
        </w:rPr>
        <w:t>)</w:t>
      </w:r>
      <w:r w:rsidR="00622D0F" w:rsidRPr="009750DB">
        <w:rPr>
          <w:color w:val="auto"/>
          <w:sz w:val="20"/>
        </w:rPr>
        <w:t xml:space="preserve">, </w:t>
      </w:r>
      <w:r w:rsidR="00C4184A" w:rsidRPr="009750DB">
        <w:rPr>
          <w:color w:val="auto"/>
          <w:sz w:val="20"/>
        </w:rPr>
        <w:t>(d) Polar surface Area (PSA) and (e), Polarizability (</w:t>
      </w:r>
      <w:r w:rsidR="00622D0F" w:rsidRPr="009750DB">
        <w:rPr>
          <w:color w:val="auto"/>
          <w:sz w:val="20"/>
        </w:rPr>
        <w:t>Pol</w:t>
      </w:r>
      <w:r w:rsidR="00C4184A" w:rsidRPr="009750DB">
        <w:rPr>
          <w:color w:val="auto"/>
          <w:sz w:val="20"/>
        </w:rPr>
        <w:t>)</w:t>
      </w:r>
      <w:r w:rsidR="00622D0F" w:rsidRPr="009750DB">
        <w:rPr>
          <w:color w:val="auto"/>
          <w:sz w:val="20"/>
        </w:rPr>
        <w:t xml:space="preserve"> </w:t>
      </w:r>
    </w:p>
    <w:p w:rsidR="009E1E9F" w:rsidRPr="009750DB" w:rsidRDefault="009E1E9F" w:rsidP="00D1250C">
      <w:pPr>
        <w:pStyle w:val="Default"/>
        <w:snapToGrid w:val="0"/>
        <w:ind w:firstLine="425"/>
        <w:jc w:val="both"/>
        <w:rPr>
          <w:color w:val="auto"/>
          <w:sz w:val="20"/>
        </w:rPr>
      </w:pPr>
    </w:p>
    <w:p w:rsidR="009E1E9F" w:rsidRPr="009750DB" w:rsidRDefault="009E1E9F" w:rsidP="00D1250C">
      <w:pPr>
        <w:pStyle w:val="Default"/>
        <w:snapToGrid w:val="0"/>
        <w:ind w:firstLine="425"/>
        <w:jc w:val="both"/>
        <w:rPr>
          <w:color w:val="auto"/>
          <w:sz w:val="20"/>
        </w:rPr>
      </w:pPr>
      <w:r w:rsidRPr="009750DB">
        <w:rPr>
          <w:color w:val="auto"/>
          <w:sz w:val="20"/>
        </w:rPr>
        <w:t xml:space="preserve">The ΔN is attributed to theoretical fraction of electrons that a molecule can donate electrons to the accepting molecule; thus the higher the value of ΔN, the greater the tendency of a molecule to donate electrons to the electron poor species. Thereto, in corrosion inhibiting chemistry, a higher ΔN implies a greater tendency to interact with the metal surface (i.e., a greater tendency to adsorb on the metal surface) indicating increase in inhibition efficiency </w:t>
      </w:r>
      <w:r w:rsidR="00390C07" w:rsidRPr="009750DB">
        <w:rPr>
          <w:color w:val="auto"/>
          <w:sz w:val="20"/>
        </w:rPr>
        <w:t>(Obi-Egbedi etal., 2011; Lukovits et al., 2001)</w:t>
      </w:r>
      <w:r w:rsidRPr="009750DB">
        <w:rPr>
          <w:color w:val="auto"/>
          <w:sz w:val="20"/>
        </w:rPr>
        <w:t>.</w:t>
      </w:r>
      <w:r w:rsidR="005D78FE" w:rsidRPr="009750DB">
        <w:rPr>
          <w:color w:val="auto"/>
          <w:sz w:val="20"/>
        </w:rPr>
        <w:t xml:space="preserve"> </w:t>
      </w:r>
      <w:r w:rsidRPr="009750DB">
        <w:rPr>
          <w:color w:val="auto"/>
          <w:sz w:val="20"/>
        </w:rPr>
        <w:t>Although, in this paper, the trend in the ΔN values correlate</w:t>
      </w:r>
      <w:r w:rsidR="002461DA" w:rsidRPr="009750DB">
        <w:rPr>
          <w:color w:val="auto"/>
          <w:sz w:val="20"/>
        </w:rPr>
        <w:t>d inversely</w:t>
      </w:r>
      <w:r w:rsidR="005D78FE" w:rsidRPr="009750DB">
        <w:rPr>
          <w:color w:val="auto"/>
          <w:sz w:val="20"/>
        </w:rPr>
        <w:t xml:space="preserve"> </w:t>
      </w:r>
      <w:r w:rsidRPr="009750DB">
        <w:rPr>
          <w:color w:val="auto"/>
          <w:sz w:val="20"/>
        </w:rPr>
        <w:t xml:space="preserve">with the trend in the experimentally determined inhibition efficiency </w:t>
      </w:r>
      <w:r w:rsidR="00390C07" w:rsidRPr="009750DB">
        <w:rPr>
          <w:color w:val="auto"/>
          <w:sz w:val="20"/>
        </w:rPr>
        <w:t>(</w:t>
      </w:r>
      <w:r w:rsidR="00390C07" w:rsidRPr="009750DB">
        <w:rPr>
          <w:bCs/>
          <w:color w:val="auto"/>
          <w:sz w:val="20"/>
        </w:rPr>
        <w:t>Abdulazeez et al., 2016)</w:t>
      </w:r>
      <w:r w:rsidRPr="009750DB">
        <w:rPr>
          <w:color w:val="auto"/>
          <w:sz w:val="20"/>
        </w:rPr>
        <w:t>.</w:t>
      </w:r>
      <w:r w:rsidR="005D78FE" w:rsidRPr="009750DB">
        <w:rPr>
          <w:noProof/>
          <w:color w:val="auto"/>
          <w:sz w:val="20"/>
          <w:lang w:eastAsia="en-GB"/>
        </w:rPr>
        <w:t xml:space="preserve"> </w:t>
      </w:r>
      <w:r w:rsidRPr="009750DB">
        <w:rPr>
          <w:noProof/>
          <w:color w:val="auto"/>
          <w:sz w:val="20"/>
          <w:lang w:eastAsia="en-GB"/>
        </w:rPr>
        <w:t>Likewise, there is no relationship in the a</w:t>
      </w:r>
      <w:r w:rsidRPr="009750DB">
        <w:rPr>
          <w:color w:val="auto"/>
          <w:sz w:val="20"/>
        </w:rPr>
        <w:t xml:space="preserve">rea, ovality, volume, weight with observed corrosion inhibition efficiency but </w:t>
      </w:r>
      <w:r w:rsidRPr="009750DB">
        <w:rPr>
          <w:noProof/>
          <w:color w:val="auto"/>
          <w:sz w:val="20"/>
          <w:lang w:eastAsia="en-GB"/>
        </w:rPr>
        <w:t>other descriptors like c</w:t>
      </w:r>
      <w:r w:rsidRPr="009750DB">
        <w:rPr>
          <w:color w:val="auto"/>
          <w:sz w:val="20"/>
        </w:rPr>
        <w:t>hemical potential (µ), global nucleophilicity (ω), polarizability (Pol) and polar surface area (PSA) do have clear relationship. The ω, Log P and PSA establish</w:t>
      </w:r>
      <w:r w:rsidR="00E4320D" w:rsidRPr="009750DB">
        <w:rPr>
          <w:color w:val="auto"/>
          <w:sz w:val="20"/>
        </w:rPr>
        <w:t>ed</w:t>
      </w:r>
      <w:r w:rsidRPr="009750DB">
        <w:rPr>
          <w:color w:val="auto"/>
          <w:sz w:val="20"/>
        </w:rPr>
        <w:t xml:space="preserve"> an inverse relationship with the observed %IE (i.e. increasing with decreasing % IE), whereas P</w:t>
      </w:r>
      <w:r w:rsidR="002F04A3" w:rsidRPr="009750DB">
        <w:rPr>
          <w:color w:val="auto"/>
          <w:sz w:val="20"/>
        </w:rPr>
        <w:t>ol</w:t>
      </w:r>
      <w:r w:rsidR="00E4320D" w:rsidRPr="009750DB">
        <w:rPr>
          <w:color w:val="auto"/>
          <w:sz w:val="20"/>
        </w:rPr>
        <w:t xml:space="preserve">, </w:t>
      </w:r>
      <w:r w:rsidRPr="009750DB">
        <w:rPr>
          <w:color w:val="auto"/>
          <w:sz w:val="20"/>
        </w:rPr>
        <w:t>µ</w:t>
      </w:r>
      <w:r w:rsidR="00E4320D" w:rsidRPr="009750DB">
        <w:rPr>
          <w:color w:val="auto"/>
          <w:sz w:val="20"/>
        </w:rPr>
        <w:t xml:space="preserve"> and heteroatom (average electronic charges on all heteroatoms) </w:t>
      </w:r>
      <w:r w:rsidRPr="009750DB">
        <w:rPr>
          <w:color w:val="auto"/>
          <w:sz w:val="20"/>
        </w:rPr>
        <w:t>increasing with increasing in %IE as shown is Figure 2.</w:t>
      </w:r>
    </w:p>
    <w:p w:rsidR="006C7FDA" w:rsidRPr="009750DB" w:rsidRDefault="00F56CEC" w:rsidP="00D1250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Mulliken population analysis is </w:t>
      </w:r>
      <w:r w:rsidR="006C7FDA" w:rsidRPr="009750DB">
        <w:rPr>
          <w:rFonts w:ascii="Times New Roman" w:hAnsi="Times New Roman" w:cs="Times New Roman"/>
          <w:sz w:val="20"/>
          <w:szCs w:val="24"/>
        </w:rPr>
        <w:t>frequently</w:t>
      </w:r>
      <w:r w:rsidRPr="009750DB">
        <w:rPr>
          <w:rFonts w:ascii="Times New Roman" w:hAnsi="Times New Roman" w:cs="Times New Roman"/>
          <w:sz w:val="20"/>
          <w:szCs w:val="24"/>
        </w:rPr>
        <w:t xml:space="preserve"> used for the calculation of the charge distribution </w:t>
      </w:r>
      <w:r w:rsidR="006C7FDA" w:rsidRPr="009750DB">
        <w:rPr>
          <w:rFonts w:ascii="Times New Roman" w:hAnsi="Times New Roman" w:cs="Times New Roman"/>
          <w:sz w:val="20"/>
          <w:szCs w:val="24"/>
        </w:rPr>
        <w:t xml:space="preserve">density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over the </w:t>
      </w:r>
      <w:r w:rsidR="006C7FDA" w:rsidRPr="009750DB">
        <w:rPr>
          <w:rFonts w:ascii="Times New Roman" w:hAnsi="Times New Roman" w:cs="Times New Roman"/>
          <w:sz w:val="20"/>
          <w:szCs w:val="24"/>
        </w:rPr>
        <w:t xml:space="preserve">molecule, this </w:t>
      </w:r>
      <w:r w:rsidRPr="009750DB">
        <w:rPr>
          <w:rFonts w:ascii="Times New Roman" w:hAnsi="Times New Roman" w:cs="Times New Roman"/>
          <w:sz w:val="20"/>
          <w:szCs w:val="24"/>
        </w:rPr>
        <w:t xml:space="preserve">has been a </w:t>
      </w:r>
      <w:r w:rsidR="006C7FDA" w:rsidRPr="009750DB">
        <w:rPr>
          <w:rFonts w:ascii="Times New Roman" w:hAnsi="Times New Roman" w:cs="Times New Roman"/>
          <w:sz w:val="20"/>
          <w:szCs w:val="24"/>
        </w:rPr>
        <w:t>suitable</w:t>
      </w:r>
      <w:r w:rsidRPr="009750DB">
        <w:rPr>
          <w:rFonts w:ascii="Times New Roman" w:hAnsi="Times New Roman" w:cs="Times New Roman"/>
          <w:sz w:val="20"/>
          <w:szCs w:val="24"/>
        </w:rPr>
        <w:t xml:space="preserve"> parameter to </w:t>
      </w:r>
      <w:r w:rsidR="006C7FDA" w:rsidRPr="009750DB">
        <w:rPr>
          <w:rFonts w:ascii="Times New Roman" w:hAnsi="Times New Roman" w:cs="Times New Roman"/>
          <w:sz w:val="20"/>
          <w:szCs w:val="24"/>
        </w:rPr>
        <w:t>guesstimate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 adsorption centres of inhibitors. The 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charge density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on </w:t>
      </w:r>
      <w:r w:rsidR="006C7FDA" w:rsidRPr="009750DB">
        <w:rPr>
          <w:rFonts w:ascii="Times New Roman" w:hAnsi="Times New Roman" w:cs="Times New Roman"/>
          <w:sz w:val="20"/>
          <w:szCs w:val="24"/>
        </w:rPr>
        <w:t>O</w:t>
      </w:r>
      <w:r w:rsidRPr="009750DB">
        <w:rPr>
          <w:rFonts w:ascii="Times New Roman" w:hAnsi="Times New Roman" w:cs="Times New Roman"/>
          <w:sz w:val="20"/>
          <w:szCs w:val="24"/>
        </w:rPr>
        <w:t>1</w:t>
      </w:r>
      <w:r w:rsidR="006C7FDA" w:rsidRPr="009750DB">
        <w:rPr>
          <w:rFonts w:ascii="Times New Roman" w:hAnsi="Times New Roman" w:cs="Times New Roman"/>
          <w:sz w:val="20"/>
          <w:szCs w:val="24"/>
        </w:rPr>
        <w:t>, O2, O3, O4, O5 and N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6C7FDA" w:rsidRPr="009750DB">
        <w:rPr>
          <w:rFonts w:ascii="Times New Roman" w:hAnsi="Times New Roman" w:cs="Times New Roman"/>
          <w:sz w:val="20"/>
          <w:szCs w:val="24"/>
        </w:rPr>
        <w:t>f</w:t>
      </w:r>
      <w:r w:rsidRPr="009750DB">
        <w:rPr>
          <w:rFonts w:ascii="Times New Roman" w:hAnsi="Times New Roman" w:cs="Times New Roman"/>
          <w:sz w:val="20"/>
          <w:szCs w:val="24"/>
        </w:rPr>
        <w:t xml:space="preserve">or </w:t>
      </w:r>
      <w:r w:rsidR="006C7FDA" w:rsidRPr="009750DB">
        <w:rPr>
          <w:rFonts w:ascii="Times New Roman" w:hAnsi="Times New Roman" w:cs="Times New Roman"/>
          <w:sz w:val="20"/>
          <w:szCs w:val="24"/>
        </w:rPr>
        <w:t>M1</w:t>
      </w:r>
      <w:r w:rsidRPr="009750DB">
        <w:rPr>
          <w:rFonts w:ascii="Times New Roman" w:hAnsi="Times New Roman" w:cs="Times New Roman"/>
          <w:sz w:val="20"/>
          <w:szCs w:val="24"/>
        </w:rPr>
        <w:t xml:space="preserve"> are</w:t>
      </w:r>
      <w:r w:rsidR="00D1250C">
        <w:rPr>
          <w:rFonts w:ascii="Times New Roman" w:hAnsi="Times New Roman" w:cs="Times New Roman" w:hint="eastAsia"/>
          <w:sz w:val="20"/>
          <w:szCs w:val="24"/>
          <w:lang w:eastAsia="zh-CN"/>
        </w:rPr>
        <w:t>:</w:t>
      </w:r>
    </w:p>
    <w:p w:rsidR="005D78FE" w:rsidRPr="009750DB" w:rsidRDefault="00F56CEC" w:rsidP="00D1250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-0.48</w:t>
      </w:r>
      <w:r w:rsidR="006C7FDA" w:rsidRPr="009750DB">
        <w:rPr>
          <w:rFonts w:ascii="Times New Roman" w:hAnsi="Times New Roman" w:cs="Times New Roman"/>
          <w:sz w:val="20"/>
          <w:szCs w:val="24"/>
        </w:rPr>
        <w:t>1, -0.485, -0.487, -0.555, -0.555, -0.621</w:t>
      </w:r>
      <w:r w:rsidR="006C7FDA" w:rsidRPr="009750DB">
        <w:rPr>
          <w:rFonts w:ascii="Times New Roman" w:hAnsi="Times New Roman" w:cs="Times New Roman"/>
          <w:i/>
          <w:sz w:val="20"/>
          <w:szCs w:val="24"/>
        </w:rPr>
        <w:t>e</w:t>
      </w:r>
      <w:r w:rsidR="006C7FDA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 xml:space="preserve">respectively. For </w:t>
      </w:r>
      <w:r w:rsidR="006C7FDA" w:rsidRPr="009750DB">
        <w:rPr>
          <w:rFonts w:ascii="Times New Roman" w:hAnsi="Times New Roman" w:cs="Times New Roman"/>
          <w:sz w:val="20"/>
          <w:szCs w:val="24"/>
        </w:rPr>
        <w:t>M2</w:t>
      </w:r>
      <w:r w:rsidRPr="009750DB">
        <w:rPr>
          <w:rFonts w:ascii="Times New Roman" w:hAnsi="Times New Roman" w:cs="Times New Roman"/>
          <w:sz w:val="20"/>
          <w:szCs w:val="24"/>
        </w:rPr>
        <w:t>,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 the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charge density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on 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O1, O2, O3, O4, O5 and N </w:t>
      </w:r>
      <w:r w:rsidRPr="009750DB">
        <w:rPr>
          <w:rFonts w:ascii="Times New Roman" w:hAnsi="Times New Roman" w:cs="Times New Roman"/>
          <w:sz w:val="20"/>
          <w:szCs w:val="24"/>
        </w:rPr>
        <w:t>are -0.4</w:t>
      </w:r>
      <w:r w:rsidR="009C54B5" w:rsidRPr="009750DB">
        <w:rPr>
          <w:rFonts w:ascii="Times New Roman" w:hAnsi="Times New Roman" w:cs="Times New Roman"/>
          <w:sz w:val="20"/>
          <w:szCs w:val="24"/>
        </w:rPr>
        <w:t>71</w:t>
      </w:r>
      <w:r w:rsidRPr="009750DB">
        <w:rPr>
          <w:rFonts w:ascii="Times New Roman" w:hAnsi="Times New Roman" w:cs="Times New Roman"/>
          <w:sz w:val="20"/>
          <w:szCs w:val="24"/>
        </w:rPr>
        <w:t>, -0.</w:t>
      </w:r>
      <w:r w:rsidR="008F136D" w:rsidRPr="009750DB">
        <w:rPr>
          <w:rFonts w:ascii="Times New Roman" w:hAnsi="Times New Roman" w:cs="Times New Roman"/>
          <w:sz w:val="20"/>
          <w:szCs w:val="24"/>
        </w:rPr>
        <w:t>483</w:t>
      </w:r>
      <w:r w:rsidRPr="009750DB">
        <w:rPr>
          <w:rFonts w:ascii="Times New Roman" w:hAnsi="Times New Roman" w:cs="Times New Roman"/>
          <w:sz w:val="20"/>
          <w:szCs w:val="24"/>
        </w:rPr>
        <w:t>, -0.4</w:t>
      </w:r>
      <w:r w:rsidR="008F136D" w:rsidRPr="009750DB">
        <w:rPr>
          <w:rFonts w:ascii="Times New Roman" w:hAnsi="Times New Roman" w:cs="Times New Roman"/>
          <w:sz w:val="20"/>
          <w:szCs w:val="24"/>
        </w:rPr>
        <w:t>95, -0.569, -0.5</w:t>
      </w:r>
      <w:r w:rsidR="00A919FB" w:rsidRPr="009750DB">
        <w:rPr>
          <w:rFonts w:ascii="Times New Roman" w:hAnsi="Times New Roman" w:cs="Times New Roman"/>
          <w:sz w:val="20"/>
          <w:szCs w:val="24"/>
        </w:rPr>
        <w:t>23</w:t>
      </w:r>
      <w:r w:rsidRPr="009750DB">
        <w:rPr>
          <w:rFonts w:ascii="Times New Roman" w:hAnsi="Times New Roman" w:cs="Times New Roman"/>
          <w:sz w:val="20"/>
          <w:szCs w:val="24"/>
        </w:rPr>
        <w:t xml:space="preserve"> and -0.</w:t>
      </w:r>
      <w:r w:rsidR="008F136D" w:rsidRPr="009750DB">
        <w:rPr>
          <w:rFonts w:ascii="Times New Roman" w:hAnsi="Times New Roman" w:cs="Times New Roman"/>
          <w:sz w:val="20"/>
          <w:szCs w:val="24"/>
        </w:rPr>
        <w:t>612</w:t>
      </w:r>
      <w:r w:rsidRPr="009750DB">
        <w:rPr>
          <w:rFonts w:ascii="Times New Roman" w:hAnsi="Times New Roman" w:cs="Times New Roman"/>
          <w:i/>
          <w:sz w:val="20"/>
          <w:szCs w:val="24"/>
        </w:rPr>
        <w:t>e</w:t>
      </w:r>
      <w:r w:rsidRPr="009750DB">
        <w:rPr>
          <w:rFonts w:ascii="Times New Roman" w:hAnsi="Times New Roman" w:cs="Times New Roman"/>
          <w:sz w:val="20"/>
          <w:szCs w:val="24"/>
        </w:rPr>
        <w:t xml:space="preserve"> respectively</w:t>
      </w:r>
      <w:r w:rsidR="008F136D" w:rsidRPr="009750DB">
        <w:rPr>
          <w:rFonts w:ascii="Times New Roman" w:hAnsi="Times New Roman" w:cs="Times New Roman"/>
          <w:sz w:val="20"/>
          <w:szCs w:val="24"/>
        </w:rPr>
        <w:t>. Also for M3, the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8F136D" w:rsidRPr="009750DB">
        <w:rPr>
          <w:rFonts w:ascii="Times New Roman" w:hAnsi="Times New Roman" w:cs="Times New Roman"/>
          <w:sz w:val="20"/>
          <w:szCs w:val="24"/>
        </w:rPr>
        <w:t>charge density on O1, O2, O3, O4, O5</w:t>
      </w:r>
      <w:r w:rsidR="009C54B5" w:rsidRPr="009750DB">
        <w:rPr>
          <w:rFonts w:ascii="Times New Roman" w:hAnsi="Times New Roman" w:cs="Times New Roman"/>
          <w:sz w:val="20"/>
          <w:szCs w:val="24"/>
        </w:rPr>
        <w:t>, O6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 and N are -0.4</w:t>
      </w:r>
      <w:r w:rsidR="009C54B5" w:rsidRPr="009750DB">
        <w:rPr>
          <w:rFonts w:ascii="Times New Roman" w:hAnsi="Times New Roman" w:cs="Times New Roman"/>
          <w:sz w:val="20"/>
          <w:szCs w:val="24"/>
        </w:rPr>
        <w:t>77</w:t>
      </w:r>
      <w:r w:rsidR="008F136D" w:rsidRPr="009750DB">
        <w:rPr>
          <w:rFonts w:ascii="Times New Roman" w:hAnsi="Times New Roman" w:cs="Times New Roman"/>
          <w:sz w:val="20"/>
          <w:szCs w:val="24"/>
        </w:rPr>
        <w:t>, -0.48</w:t>
      </w:r>
      <w:r w:rsidR="009C54B5" w:rsidRPr="009750DB">
        <w:rPr>
          <w:rFonts w:ascii="Times New Roman" w:hAnsi="Times New Roman" w:cs="Times New Roman"/>
          <w:sz w:val="20"/>
          <w:szCs w:val="24"/>
        </w:rPr>
        <w:t>3</w:t>
      </w:r>
      <w:r w:rsidR="008F136D" w:rsidRPr="009750DB">
        <w:rPr>
          <w:rFonts w:ascii="Times New Roman" w:hAnsi="Times New Roman" w:cs="Times New Roman"/>
          <w:sz w:val="20"/>
          <w:szCs w:val="24"/>
        </w:rPr>
        <w:t>, -0.4</w:t>
      </w:r>
      <w:r w:rsidR="009C54B5" w:rsidRPr="009750DB">
        <w:rPr>
          <w:rFonts w:ascii="Times New Roman" w:hAnsi="Times New Roman" w:cs="Times New Roman"/>
          <w:sz w:val="20"/>
          <w:szCs w:val="24"/>
        </w:rPr>
        <w:t>72</w:t>
      </w:r>
      <w:r w:rsidR="008F136D" w:rsidRPr="009750DB">
        <w:rPr>
          <w:rFonts w:ascii="Times New Roman" w:hAnsi="Times New Roman" w:cs="Times New Roman"/>
          <w:sz w:val="20"/>
          <w:szCs w:val="24"/>
        </w:rPr>
        <w:t>, -0.569, -0.5</w:t>
      </w:r>
      <w:r w:rsidR="009C54B5" w:rsidRPr="009750DB">
        <w:rPr>
          <w:rFonts w:ascii="Times New Roman" w:hAnsi="Times New Roman" w:cs="Times New Roman"/>
          <w:sz w:val="20"/>
          <w:szCs w:val="24"/>
        </w:rPr>
        <w:t>57, -0.534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 and -0.6</w:t>
      </w:r>
      <w:r w:rsidR="009C54B5" w:rsidRPr="009750DB">
        <w:rPr>
          <w:rFonts w:ascii="Times New Roman" w:hAnsi="Times New Roman" w:cs="Times New Roman"/>
          <w:sz w:val="20"/>
          <w:szCs w:val="24"/>
        </w:rPr>
        <w:t>64</w:t>
      </w:r>
      <w:r w:rsidR="008F136D" w:rsidRPr="009750DB">
        <w:rPr>
          <w:rFonts w:ascii="Times New Roman" w:hAnsi="Times New Roman" w:cs="Times New Roman"/>
          <w:i/>
          <w:sz w:val="20"/>
          <w:szCs w:val="24"/>
        </w:rPr>
        <w:t>e</w:t>
      </w:r>
      <w:r w:rsidR="008F136D" w:rsidRPr="009750DB">
        <w:rPr>
          <w:rFonts w:ascii="Times New Roman" w:hAnsi="Times New Roman" w:cs="Times New Roman"/>
          <w:sz w:val="20"/>
          <w:szCs w:val="24"/>
        </w:rPr>
        <w:t xml:space="preserve"> respectively </w:t>
      </w:r>
      <w:r w:rsidRPr="009750DB">
        <w:rPr>
          <w:rFonts w:ascii="Times New Roman" w:hAnsi="Times New Roman" w:cs="Times New Roman"/>
          <w:sz w:val="20"/>
          <w:szCs w:val="24"/>
        </w:rPr>
        <w:t>(Table</w:t>
      </w:r>
      <w:r w:rsidR="009C54B5" w:rsidRPr="009750DB">
        <w:rPr>
          <w:rFonts w:ascii="Times New Roman" w:hAnsi="Times New Roman" w:cs="Times New Roman"/>
          <w:sz w:val="20"/>
          <w:szCs w:val="24"/>
        </w:rPr>
        <w:t>s</w:t>
      </w:r>
      <w:r w:rsidRPr="009750DB">
        <w:rPr>
          <w:rFonts w:ascii="Times New Roman" w:hAnsi="Times New Roman" w:cs="Times New Roman"/>
          <w:sz w:val="20"/>
          <w:szCs w:val="24"/>
        </w:rPr>
        <w:t xml:space="preserve"> 2</w:t>
      </w:r>
      <w:r w:rsidR="009C54B5" w:rsidRPr="009750DB">
        <w:rPr>
          <w:rFonts w:ascii="Times New Roman" w:hAnsi="Times New Roman" w:cs="Times New Roman"/>
          <w:sz w:val="20"/>
          <w:szCs w:val="24"/>
        </w:rPr>
        <w:t>, 3 and 4</w:t>
      </w:r>
      <w:r w:rsidRPr="009750DB">
        <w:rPr>
          <w:rFonts w:ascii="Times New Roman" w:hAnsi="Times New Roman" w:cs="Times New Roman"/>
          <w:sz w:val="20"/>
          <w:szCs w:val="24"/>
        </w:rPr>
        <w:t xml:space="preserve">). It is </w:t>
      </w:r>
      <w:r w:rsidR="0010290E" w:rsidRPr="009750DB">
        <w:rPr>
          <w:rFonts w:ascii="Times New Roman" w:hAnsi="Times New Roman" w:cs="Times New Roman"/>
          <w:sz w:val="20"/>
          <w:szCs w:val="24"/>
        </w:rPr>
        <w:t>usually</w:t>
      </w:r>
      <w:r w:rsidRPr="009750DB">
        <w:rPr>
          <w:rFonts w:ascii="Times New Roman" w:hAnsi="Times New Roman" w:cs="Times New Roman"/>
          <w:sz w:val="20"/>
          <w:szCs w:val="24"/>
        </w:rPr>
        <w:t xml:space="preserve"> agreed that the more negatively ch</w:t>
      </w:r>
      <w:r w:rsidR="0010290E" w:rsidRPr="009750DB">
        <w:rPr>
          <w:rFonts w:ascii="Times New Roman" w:hAnsi="Times New Roman" w:cs="Times New Roman"/>
          <w:sz w:val="20"/>
          <w:szCs w:val="24"/>
        </w:rPr>
        <w:t xml:space="preserve">arged a heteroatom, the more probability its can be </w:t>
      </w:r>
      <w:r w:rsidRPr="009750DB">
        <w:rPr>
          <w:rFonts w:ascii="Times New Roman" w:hAnsi="Times New Roman" w:cs="Times New Roman"/>
          <w:sz w:val="20"/>
          <w:szCs w:val="24"/>
        </w:rPr>
        <w:t>adsorbed on the metal</w:t>
      </w:r>
      <w:r w:rsidR="0010290E" w:rsidRPr="009750DB">
        <w:rPr>
          <w:rFonts w:ascii="Times New Roman" w:hAnsi="Times New Roman" w:cs="Times New Roman"/>
          <w:sz w:val="20"/>
          <w:szCs w:val="24"/>
        </w:rPr>
        <w:t>lic</w:t>
      </w:r>
      <w:r w:rsidR="000B2B3D" w:rsidRPr="009750DB">
        <w:rPr>
          <w:rFonts w:ascii="Times New Roman" w:hAnsi="Times New Roman" w:cs="Times New Roman"/>
          <w:sz w:val="20"/>
          <w:szCs w:val="24"/>
        </w:rPr>
        <w:t xml:space="preserve"> surface </w:t>
      </w:r>
      <w:r w:rsidR="00390C07" w:rsidRPr="009750DB">
        <w:rPr>
          <w:rFonts w:ascii="Times New Roman" w:hAnsi="Times New Roman" w:cs="Times New Roman"/>
          <w:sz w:val="20"/>
          <w:szCs w:val="24"/>
        </w:rPr>
        <w:t>(Breket et al., 2002)</w:t>
      </w:r>
      <w:r w:rsidRPr="009750DB">
        <w:rPr>
          <w:rFonts w:ascii="Times New Roman" w:hAnsi="Times New Roman" w:cs="Times New Roman"/>
          <w:sz w:val="20"/>
          <w:szCs w:val="24"/>
        </w:rPr>
        <w:t>; therefore zones containing N and O are most probable sizes for adsorption of the inhibitor on the metal</w:t>
      </w:r>
      <w:r w:rsidR="0010290E" w:rsidRPr="009750DB">
        <w:rPr>
          <w:rFonts w:ascii="Times New Roman" w:hAnsi="Times New Roman" w:cs="Times New Roman"/>
          <w:sz w:val="20"/>
          <w:szCs w:val="24"/>
        </w:rPr>
        <w:t>lic</w:t>
      </w:r>
      <w:r w:rsidRPr="009750DB">
        <w:rPr>
          <w:rFonts w:ascii="Times New Roman" w:hAnsi="Times New Roman" w:cs="Times New Roman"/>
          <w:sz w:val="20"/>
          <w:szCs w:val="24"/>
        </w:rPr>
        <w:t xml:space="preserve"> surface. </w:t>
      </w:r>
    </w:p>
    <w:p w:rsidR="00FB0062" w:rsidRPr="009750DB" w:rsidRDefault="005D78FE" w:rsidP="00D1250C">
      <w:pPr>
        <w:snapToGrid w:val="0"/>
        <w:spacing w:after="0" w:line="240" w:lineRule="auto"/>
        <w:ind w:firstLine="425"/>
        <w:jc w:val="both"/>
        <w:rPr>
          <w:rStyle w:val="A90"/>
          <w:rFonts w:ascii="Times New Roman" w:hAnsi="Times New Roman" w:cs="Times New Roman"/>
          <w:color w:val="auto"/>
          <w:sz w:val="20"/>
          <w:szCs w:val="24"/>
          <w:lang w:eastAsia="zh-CN"/>
        </w:rPr>
      </w:pPr>
      <w:r w:rsidRPr="009750DB">
        <w:rPr>
          <w:rFonts w:ascii="Times New Roman" w:hAnsi="Times New Roman" w:cs="Times New Roman"/>
          <w:noProof/>
          <w:sz w:val="20"/>
          <w:szCs w:val="24"/>
        </w:rPr>
        <w:t>T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he local selectivity of an inhibitor 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in relation to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the 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local active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sites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(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i.e.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electrophilic and nucleophilic 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sites of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attacks) on the molecule at which a par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>ticular reaction is likely to oc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cur 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>is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 analysed using Fukui functions.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These function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>s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 give information about which atom in a molecule have a higher tendency to either donate or accept an electron.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The Fukui function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>s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 for</w:t>
      </w:r>
      <w:r w:rsidR="00B70BD9" w:rsidRPr="009750DB">
        <w:rPr>
          <w:rFonts w:ascii="Times New Roman" w:hAnsi="Times New Roman" w:cs="Times New Roman"/>
          <w:noProof/>
          <w:sz w:val="20"/>
          <w:szCs w:val="24"/>
        </w:rPr>
        <w:t xml:space="preserve"> each atom </w:t>
      </w:r>
      <w:r w:rsidR="00FC0F8A" w:rsidRPr="009750DB">
        <w:rPr>
          <w:rFonts w:ascii="Times New Roman" w:hAnsi="Times New Roman" w:cs="Times New Roman"/>
          <w:noProof/>
          <w:sz w:val="20"/>
          <w:szCs w:val="24"/>
        </w:rPr>
        <w:t xml:space="preserve">in the </w:t>
      </w:r>
      <w:r w:rsidR="00F60095" w:rsidRPr="009750DB">
        <w:rPr>
          <w:rFonts w:ascii="Times New Roman" w:hAnsi="Times New Roman" w:cs="Times New Roman"/>
          <w:sz w:val="20"/>
          <w:szCs w:val="24"/>
        </w:rPr>
        <w:t>butenamide compounds</w:t>
      </w:r>
      <w:r w:rsidR="00F60095" w:rsidRPr="009750DB">
        <w:rPr>
          <w:rFonts w:ascii="Times New Roman" w:hAnsi="Times New Roman" w:cs="Times New Roman"/>
          <w:noProof/>
          <w:sz w:val="20"/>
          <w:szCs w:val="24"/>
        </w:rPr>
        <w:t xml:space="preserve"> examined </w:t>
      </w:r>
      <w:r w:rsidR="00B70BD9" w:rsidRPr="009750DB">
        <w:rPr>
          <w:rFonts w:ascii="Times New Roman" w:hAnsi="Times New Roman" w:cs="Times New Roman"/>
          <w:noProof/>
          <w:sz w:val="20"/>
          <w:szCs w:val="24"/>
        </w:rPr>
        <w:t xml:space="preserve">are </w:t>
      </w:r>
      <w:r w:rsidR="00F60095" w:rsidRPr="009750DB">
        <w:rPr>
          <w:rFonts w:ascii="Times New Roman" w:hAnsi="Times New Roman" w:cs="Times New Roman"/>
          <w:noProof/>
          <w:sz w:val="20"/>
          <w:szCs w:val="24"/>
        </w:rPr>
        <w:t xml:space="preserve">listed </w:t>
      </w:r>
      <w:r w:rsidR="00B70BD9" w:rsidRPr="009750DB">
        <w:rPr>
          <w:rFonts w:ascii="Times New Roman" w:hAnsi="Times New Roman" w:cs="Times New Roman"/>
          <w:noProof/>
          <w:sz w:val="20"/>
          <w:szCs w:val="24"/>
        </w:rPr>
        <w:t>in Tables 2, 3 and 4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F60095" w:rsidRPr="009750DB">
        <w:rPr>
          <w:rFonts w:ascii="Times New Roman" w:hAnsi="Times New Roman" w:cs="Times New Roman"/>
          <w:noProof/>
          <w:sz w:val="20"/>
          <w:szCs w:val="24"/>
        </w:rPr>
        <w:t xml:space="preserve">for M1, M2 and M3 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>respectively</w:t>
      </w:r>
      <w:r w:rsidR="00F60095" w:rsidRPr="009750DB">
        <w:rPr>
          <w:rFonts w:ascii="Times New Roman" w:hAnsi="Times New Roman" w:cs="Times New Roman"/>
          <w:noProof/>
          <w:sz w:val="20"/>
          <w:szCs w:val="24"/>
        </w:rPr>
        <w:t>.</w:t>
      </w:r>
      <w:r w:rsidR="00A936CC" w:rsidRPr="009750DB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FE3D5C" w:rsidRPr="009750DB">
        <w:rPr>
          <w:rFonts w:ascii="Times New Roman" w:hAnsi="Times New Roman" w:cs="Times New Roman"/>
          <w:sz w:val="20"/>
          <w:szCs w:val="24"/>
        </w:rPr>
        <w:t xml:space="preserve">The </w:t>
      </w:r>
      <w:r w:rsidR="00FE3D5C" w:rsidRPr="009750DB">
        <w:rPr>
          <w:rFonts w:ascii="Cambria Math" w:hAnsi="Cambria Math" w:cs="Times New Roman"/>
          <w:sz w:val="20"/>
          <w:szCs w:val="24"/>
        </w:rPr>
        <w:t>𝑓</w:t>
      </w:r>
      <w:r w:rsidR="00FE3D5C" w:rsidRPr="009750DB">
        <w:rPr>
          <w:rFonts w:ascii="Times New Roman" w:hAnsi="Times New Roman" w:cs="Times New Roman"/>
          <w:sz w:val="20"/>
          <w:szCs w:val="24"/>
          <w:vertAlign w:val="superscript"/>
        </w:rPr>
        <w:t>−</w:t>
      </w:r>
      <w:r w:rsidR="00FE3D5C" w:rsidRPr="009750DB">
        <w:rPr>
          <w:rFonts w:ascii="Times New Roman" w:hAnsi="Times New Roman" w:cs="Times New Roman"/>
          <w:sz w:val="20"/>
          <w:szCs w:val="24"/>
        </w:rPr>
        <w:t xml:space="preserve"> measures reactivity of an atom with respect to electrophilic attack (i.e. the characteristic of the molecule to donate electrons) and </w:t>
      </w:r>
      <w:r w:rsidR="00FE3D5C" w:rsidRPr="009750DB">
        <w:rPr>
          <w:rFonts w:ascii="Cambria Math" w:hAnsi="Cambria Math" w:cs="Times New Roman"/>
          <w:sz w:val="20"/>
          <w:szCs w:val="24"/>
        </w:rPr>
        <w:t>𝑓</w:t>
      </w:r>
      <w:r w:rsidR="00FE3D5C" w:rsidRPr="009750DB">
        <w:rPr>
          <w:rFonts w:ascii="Times New Roman" w:hAnsi="Times New Roman" w:cs="Times New Roman"/>
          <w:sz w:val="20"/>
          <w:szCs w:val="24"/>
          <w:vertAlign w:val="superscript"/>
        </w:rPr>
        <w:t>+</w:t>
      </w:r>
      <w:r w:rsidR="00FE3D5C" w:rsidRPr="009750DB">
        <w:rPr>
          <w:rFonts w:ascii="Times New Roman" w:hAnsi="Times New Roman" w:cs="Times New Roman"/>
          <w:sz w:val="20"/>
          <w:szCs w:val="24"/>
        </w:rPr>
        <w:t xml:space="preserve"> measures reactivity related to nucleophilic attack (i.e. the propensity of the molecule to accept electrons). 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The local reactivity calculated for inhibitor M1 by mean</w:t>
      </w:r>
      <w:r w:rsidR="001046AD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s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of condensed Fukui functions reveal that the most probable site for nucleophilic and electrophilic attack are on </w:t>
      </w:r>
      <w:r w:rsidR="00F12582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chlorine atom (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</w:t>
      </w:r>
      <w:r w:rsidR="00F12582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l)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and </w:t>
      </w:r>
      <w:r w:rsidR="00F12582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C13 with 0.082 and 0.926</w:t>
      </w:r>
      <w:r w:rsidR="00F12582" w:rsidRPr="009750DB">
        <w:rPr>
          <w:rStyle w:val="A90"/>
          <w:rFonts w:ascii="Times New Roman" w:hAnsi="Times New Roman" w:cs="Times New Roman"/>
          <w:i/>
          <w:color w:val="auto"/>
          <w:sz w:val="20"/>
          <w:szCs w:val="24"/>
        </w:rPr>
        <w:t>e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respectively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(Table 2)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. For M2, the Fukui functions 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calculated show that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nucleophilic and electrophilic centres 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are on C</w:t>
      </w:r>
      <w:r w:rsidR="00544A34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18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and </w:t>
      </w:r>
      <w:r w:rsidR="00544A34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</w:t>
      </w:r>
      <w:r w:rsidR="00A11C95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13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="00F12582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with 0.578 and </w:t>
      </w:r>
      <w:r w:rsidR="00A11C95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0.206</w:t>
      </w:r>
      <w:r w:rsidR="00F12582" w:rsidRPr="009750DB">
        <w:rPr>
          <w:rStyle w:val="A90"/>
          <w:rFonts w:ascii="Times New Roman" w:hAnsi="Times New Roman" w:cs="Times New Roman"/>
          <w:i/>
          <w:color w:val="auto"/>
          <w:sz w:val="20"/>
          <w:szCs w:val="24"/>
        </w:rPr>
        <w:t xml:space="preserve">e 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respectively, whereas for M3 (Table 3), it is calculated to be on 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2</w:t>
      </w:r>
      <w:r w:rsidR="006E3E49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1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and </w:t>
      </w:r>
      <w:r w:rsidR="006E3E49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C25 with 0.400 and 0.659</w:t>
      </w:r>
      <w:r w:rsidR="006E3E49" w:rsidRPr="009750DB">
        <w:rPr>
          <w:rStyle w:val="A90"/>
          <w:rFonts w:ascii="Times New Roman" w:hAnsi="Times New Roman" w:cs="Times New Roman"/>
          <w:i/>
          <w:color w:val="auto"/>
          <w:sz w:val="20"/>
          <w:szCs w:val="24"/>
        </w:rPr>
        <w:t>e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for nucleophilic and electrophilic centres respectively</w:t>
      </w:r>
      <w:r w:rsidR="00B238D3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>.</w:t>
      </w:r>
      <w:r w:rsidR="001B0CFB" w:rsidRPr="009750DB">
        <w:rPr>
          <w:rStyle w:val="A90"/>
          <w:rFonts w:ascii="Times New Roman" w:hAnsi="Times New Roman" w:cs="Times New Roman"/>
          <w:color w:val="auto"/>
          <w:sz w:val="20"/>
          <w:szCs w:val="24"/>
        </w:rPr>
        <w:t xml:space="preserve"> </w:t>
      </w:r>
    </w:p>
    <w:p w:rsidR="00D60D4A" w:rsidRDefault="00D60D4A" w:rsidP="00D1250C">
      <w:pPr>
        <w:snapToGrid w:val="0"/>
        <w:spacing w:after="0" w:line="240" w:lineRule="auto"/>
        <w:ind w:firstLine="425"/>
        <w:jc w:val="both"/>
        <w:rPr>
          <w:rStyle w:val="A90"/>
          <w:rFonts w:ascii="Times New Roman" w:hAnsi="Times New Roman" w:cs="Times New Roman"/>
          <w:color w:val="auto"/>
          <w:sz w:val="20"/>
          <w:szCs w:val="24"/>
          <w:lang w:eastAsia="zh-CN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60D4A" w:rsidRPr="009750DB" w:rsidRDefault="00D60D4A" w:rsidP="00D1250C">
      <w:pPr>
        <w:snapToGrid w:val="0"/>
        <w:spacing w:after="0" w:line="240" w:lineRule="auto"/>
        <w:ind w:firstLine="425"/>
        <w:jc w:val="both"/>
        <w:rPr>
          <w:rStyle w:val="A90"/>
          <w:rFonts w:ascii="Times New Roman" w:hAnsi="Times New Roman" w:cs="Times New Roman"/>
          <w:color w:val="auto"/>
          <w:sz w:val="20"/>
          <w:szCs w:val="24"/>
          <w:lang w:eastAsia="zh-CN"/>
        </w:rPr>
      </w:pPr>
    </w:p>
    <w:p w:rsidR="00A936CC" w:rsidRPr="009750DB" w:rsidRDefault="005D78FE" w:rsidP="00D125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T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able </w:t>
      </w:r>
      <w:r w:rsidR="006644D3" w:rsidRPr="009750DB">
        <w:rPr>
          <w:rFonts w:ascii="Times New Roman" w:hAnsi="Times New Roman" w:cs="Times New Roman"/>
          <w:sz w:val="20"/>
          <w:szCs w:val="24"/>
        </w:rPr>
        <w:t>2: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FB0062" w:rsidRPr="009750DB">
        <w:rPr>
          <w:rFonts w:ascii="Times New Roman" w:hAnsi="Times New Roman" w:cs="Times New Roman"/>
          <w:sz w:val="20"/>
          <w:szCs w:val="24"/>
        </w:rPr>
        <w:t>Fukui indices for nucleophilic and electrophilic sites on inhibitor M1 calculated using Natural and Mulliken electronic charges</w:t>
      </w:r>
      <w:r w:rsidR="00FB0062" w:rsidRPr="009750DB">
        <w:rPr>
          <w:rFonts w:ascii="Times New Roman" w:hAnsi="Times New Roman" w:cs="Times New Roman"/>
          <w:sz w:val="20"/>
        </w:rPr>
        <w:t>.</w:t>
      </w:r>
    </w:p>
    <w:tbl>
      <w:tblPr>
        <w:tblStyle w:val="PlainTable31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577"/>
        <w:gridCol w:w="1577"/>
        <w:gridCol w:w="1592"/>
        <w:gridCol w:w="1576"/>
        <w:gridCol w:w="1576"/>
        <w:gridCol w:w="1576"/>
      </w:tblGrid>
      <w:tr w:rsidR="00693524" w:rsidRPr="00D60D4A" w:rsidTr="00D60D4A">
        <w:trPr>
          <w:cnfStyle w:val="100000000000"/>
          <w:tblHeader/>
          <w:jc w:val="center"/>
        </w:trPr>
        <w:tc>
          <w:tcPr>
            <w:cnfStyle w:val="001000000100"/>
            <w:tcW w:w="832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Atom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q</w:t>
            </w:r>
            <w:r w:rsidR="00B217CC"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  <w:vertAlign w:val="subscript"/>
              </w:rPr>
              <w:t>k</w:t>
            </w:r>
            <w:r w:rsidR="00F12582" w:rsidRPr="00D60D4A">
              <w:rPr>
                <w:rFonts w:ascii="Times New Roman" w:hAnsi="Times New Roman" w:cs="Times New Roman"/>
                <w:bCs w:val="0"/>
                <w:sz w:val="17"/>
                <w:szCs w:val="17"/>
              </w:rPr>
              <w:t>N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q</w:t>
            </w:r>
            <w:r w:rsidR="00B217CC"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  <w:vertAlign w:val="subscript"/>
              </w:rPr>
              <w:t>k</w:t>
            </w:r>
            <w:r w:rsidR="00F12582" w:rsidRPr="00D60D4A">
              <w:rPr>
                <w:rFonts w:ascii="Times New Roman" w:hAnsi="Times New Roman" w:cs="Times New Roman"/>
                <w:bCs w:val="0"/>
                <w:sz w:val="17"/>
                <w:szCs w:val="17"/>
              </w:rPr>
              <w:t>N+1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q</w:t>
            </w:r>
            <w:r w:rsidR="00B217CC"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  <w:vertAlign w:val="subscript"/>
              </w:rPr>
              <w:t>k</w:t>
            </w:r>
            <w:r w:rsidR="00F12582" w:rsidRPr="00D60D4A">
              <w:rPr>
                <w:rFonts w:ascii="Times New Roman" w:hAnsi="Times New Roman" w:cs="Times New Roman"/>
                <w:bCs w:val="0"/>
                <w:sz w:val="17"/>
                <w:szCs w:val="17"/>
              </w:rPr>
              <w:t>N-1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f</w:t>
            </w:r>
            <w:r w:rsidR="00B217CC"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  <w:vertAlign w:val="subscript"/>
              </w:rPr>
              <w:t>k</w:t>
            </w:r>
            <w:r w:rsidR="00F12582" w:rsidRPr="00D60D4A">
              <w:rPr>
                <w:rFonts w:ascii="Times New Roman" w:hAnsi="Times New Roman" w:cs="Times New Roman"/>
                <w:bCs w:val="0"/>
                <w:sz w:val="17"/>
                <w:szCs w:val="17"/>
                <w:vertAlign w:val="superscript"/>
              </w:rPr>
              <w:t>-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B3796E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</w:rPr>
              <w:t>f</w:t>
            </w:r>
            <w:r w:rsidR="00B217CC" w:rsidRPr="00D60D4A">
              <w:rPr>
                <w:rFonts w:ascii="Times New Roman" w:hAnsi="Times New Roman" w:cs="Times New Roman"/>
                <w:bCs w:val="0"/>
                <w:caps w:val="0"/>
                <w:sz w:val="17"/>
                <w:szCs w:val="17"/>
                <w:vertAlign w:val="subscript"/>
              </w:rPr>
              <w:t>k</w:t>
            </w:r>
            <w:r w:rsidR="00F12582" w:rsidRPr="00D60D4A">
              <w:rPr>
                <w:rFonts w:ascii="Times New Roman" w:hAnsi="Times New Roman" w:cs="Times New Roman"/>
                <w:bCs w:val="0"/>
                <w:sz w:val="17"/>
                <w:szCs w:val="17"/>
                <w:vertAlign w:val="superscript"/>
              </w:rPr>
              <w:t>+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0.59</w:t>
            </w:r>
            <w:r w:rsidR="00A92568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0.592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-0.705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0.019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-0.118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3)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0.544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0.509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-0.035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-0.628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4)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0.066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0.124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0.058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-0.162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5)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-0.362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-0.188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0.174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-0.366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0.289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7)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0.075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-0.185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0.049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-0.026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-0.26</w:t>
            </w:r>
            <w:r w:rsidR="00727E4A" w:rsidRPr="00D60D4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8)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0.128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0.134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-0.212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9)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-0.108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-0.14</w:t>
            </w:r>
            <w:r w:rsidR="00727E4A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0.040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-0.032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lastRenderedPageBreak/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10)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-0.093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11)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-0.126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-0.103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0.028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0.023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12)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-0.124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0.307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0.431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13)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-0.382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0.544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-0.388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sz w:val="17"/>
                <w:szCs w:val="17"/>
              </w:rPr>
              <w:t>0.926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14)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0.319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0.341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0.349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0.030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0.022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15)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-0.174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0.114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-0.157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0.288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16)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-0.088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0.490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0.578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17)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-0.110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-0.354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-0.244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18)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-0.016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0.064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19)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-0.095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-0.093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-0.029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20)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-0.172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-0.173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0.086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21)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-0.089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-0.030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22)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-0.077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-0.376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0.003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-0.299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23)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-0.072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-0.053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24)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-0.067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25)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-0.067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-0.012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26)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0.066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-0.188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-0.667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0.000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-0.254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O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-0.481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-0.575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-0.452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0.061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-0.094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O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-0.495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-0.574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-0.466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0.029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-0.079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O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3)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-0.487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-0.504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0.487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-0.974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-0.017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O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4)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-0.555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-0.542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-0.518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-1.073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0.013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O (</w:t>
            </w:r>
            <w:r w:rsidR="00F12582"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5)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-0.555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-0.462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-0.519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0.036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0.093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F12582" w:rsidRPr="00D60D4A" w:rsidRDefault="00A92568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C</w:t>
            </w:r>
            <w:r w:rsidRPr="00D60D4A">
              <w:rPr>
                <w:rFonts w:ascii="Times New Roman" w:hAnsi="Times New Roman" w:cs="Times New Roman"/>
                <w:b w:val="0"/>
                <w:bCs w:val="0"/>
                <w:caps w:val="0"/>
                <w:sz w:val="17"/>
                <w:szCs w:val="17"/>
              </w:rPr>
              <w:t>l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-0.002</w:t>
            </w:r>
          </w:p>
        </w:tc>
        <w:tc>
          <w:tcPr>
            <w:tcW w:w="840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-0.077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0.08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0.082</w:t>
            </w:r>
          </w:p>
        </w:tc>
        <w:tc>
          <w:tcPr>
            <w:tcW w:w="832" w:type="pct"/>
            <w:vAlign w:val="center"/>
            <w:hideMark/>
          </w:tcPr>
          <w:p w:rsidR="00F12582" w:rsidRPr="00D60D4A" w:rsidRDefault="00F12582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-0.075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N</w:t>
            </w:r>
          </w:p>
        </w:tc>
        <w:tc>
          <w:tcPr>
            <w:tcW w:w="832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-0.621</w:t>
            </w:r>
          </w:p>
        </w:tc>
        <w:tc>
          <w:tcPr>
            <w:tcW w:w="840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-0.672</w:t>
            </w:r>
          </w:p>
        </w:tc>
        <w:tc>
          <w:tcPr>
            <w:tcW w:w="832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-0.599</w:t>
            </w:r>
          </w:p>
        </w:tc>
        <w:tc>
          <w:tcPr>
            <w:tcW w:w="832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0.022</w:t>
            </w:r>
          </w:p>
        </w:tc>
        <w:tc>
          <w:tcPr>
            <w:tcW w:w="832" w:type="pct"/>
            <w:vAlign w:val="center"/>
            <w:hideMark/>
          </w:tcPr>
          <w:p w:rsidR="00834C7D" w:rsidRPr="00D60D4A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-0.051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S</w:t>
            </w:r>
          </w:p>
        </w:tc>
        <w:tc>
          <w:tcPr>
            <w:tcW w:w="832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1.142</w:t>
            </w:r>
          </w:p>
        </w:tc>
        <w:tc>
          <w:tcPr>
            <w:tcW w:w="840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1.069</w:t>
            </w:r>
          </w:p>
        </w:tc>
        <w:tc>
          <w:tcPr>
            <w:tcW w:w="832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1.134</w:t>
            </w:r>
          </w:p>
        </w:tc>
        <w:tc>
          <w:tcPr>
            <w:tcW w:w="832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-0.008</w:t>
            </w:r>
          </w:p>
        </w:tc>
        <w:tc>
          <w:tcPr>
            <w:tcW w:w="832" w:type="pct"/>
            <w:vAlign w:val="center"/>
          </w:tcPr>
          <w:p w:rsidR="00834C7D" w:rsidRPr="00D60D4A" w:rsidRDefault="00834C7D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-0.073</w:t>
            </w:r>
          </w:p>
        </w:tc>
      </w:tr>
    </w:tbl>
    <w:p w:rsidR="00D60D4A" w:rsidRDefault="00D60D4A" w:rsidP="00D125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77F0F" w:rsidRPr="009750DB" w:rsidRDefault="006644D3" w:rsidP="00D125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T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able </w:t>
      </w:r>
      <w:r w:rsidRPr="009750DB">
        <w:rPr>
          <w:rFonts w:ascii="Times New Roman" w:hAnsi="Times New Roman" w:cs="Times New Roman"/>
          <w:sz w:val="20"/>
          <w:szCs w:val="24"/>
        </w:rPr>
        <w:t>3</w:t>
      </w:r>
      <w:r w:rsidR="00FB0062" w:rsidRPr="009750DB">
        <w:rPr>
          <w:rFonts w:ascii="Times New Roman" w:hAnsi="Times New Roman" w:cs="Times New Roman"/>
          <w:sz w:val="20"/>
          <w:szCs w:val="24"/>
        </w:rPr>
        <w:t>: Fukui indices for nucleophilic and electrophilic sites on inhibitor M2 calculated using Natural and Mulliken electronic charges.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Style w:val="PlainTable51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577"/>
        <w:gridCol w:w="1577"/>
        <w:gridCol w:w="1592"/>
        <w:gridCol w:w="1576"/>
        <w:gridCol w:w="1576"/>
        <w:gridCol w:w="1576"/>
      </w:tblGrid>
      <w:tr w:rsidR="00693524" w:rsidRPr="00D60D4A" w:rsidTr="005D78FE">
        <w:trPr>
          <w:cnfStyle w:val="100000000000"/>
          <w:jc w:val="center"/>
        </w:trPr>
        <w:tc>
          <w:tcPr>
            <w:cnfStyle w:val="001000000100"/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Atom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q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N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q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N+1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q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N-1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f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perscript"/>
              </w:rPr>
              <w:t>+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</w:rPr>
              <w:t>f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i w:val="0"/>
                <w:iCs w:val="0"/>
                <w:sz w:val="17"/>
                <w:szCs w:val="17"/>
                <w:vertAlign w:val="superscript"/>
              </w:rPr>
              <w:t>-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i w:val="0"/>
                <w:iCs w:val="0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-0.125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0.008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0.511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0.496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-0.602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0.015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3)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0.054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-0.136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-0.046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4)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-0.307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0.215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0.007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5)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A11C95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="00D12129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-0.555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-0.606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A11C95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0.055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6)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-0.181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-0.367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0.179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0.007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7)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0.168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-0.138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0.03</w:t>
            </w:r>
            <w:r w:rsidR="00F12582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-0.306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0.138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8)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-0.036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0.133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-0.169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9)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-0.118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0.294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0.412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-0.041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10)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-0.109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-0.193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-0.084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11)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0.501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0.627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-0.027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12)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-0.127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-0.13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-0.14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-0.003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0.013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13)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-0.182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-0.283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-0.388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-0.101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sz w:val="17"/>
                <w:szCs w:val="17"/>
              </w:rPr>
              <w:t>0.206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14)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0.279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0.105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0.344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-0.174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-0.065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15)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0.492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-0.155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0.667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</w:t>
            </w:r>
            <w:r w:rsidR="00544A34" w:rsidRPr="00D60D4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16)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-0.077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-0.352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-0.275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0.012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17)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0.105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-0.112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0.19</w:t>
            </w:r>
            <w:r w:rsidR="00544A34" w:rsidRPr="00D60D4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0.027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18)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0.492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b/>
                <w:sz w:val="17"/>
                <w:szCs w:val="17"/>
              </w:rPr>
              <w:t>0.578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19)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0.005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-0.035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0.095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-0.055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20)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-0.171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0.013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-0.174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0.184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0.003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21)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</w:t>
            </w:r>
            <w:r w:rsidR="00544A34" w:rsidRPr="00D60D4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22)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-0.081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-0.095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-0.065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-0.016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23)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0.006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24)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-0.124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-0.078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-0.039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-0.007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25)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0.121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-0.08</w:t>
            </w:r>
            <w:r w:rsidR="007E5732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0.206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-0.005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C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26)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-0.305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-0.377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-0.25</w:t>
            </w:r>
            <w:r w:rsidR="00544A34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-0.072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-0.055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O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1)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-0.471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-0.577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-0.427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-0.106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-0.044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O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2)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-0.483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-0.562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-0.436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-0.079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-0.047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O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3)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-0.495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-0.586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-0.467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-0.091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-0.028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O (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4)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-0.569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-0.451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-0.521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0.118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-0.048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O (</w:t>
            </w:r>
            <w:r w:rsidR="00834C7D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5</w:t>
            </w:r>
            <w:r w:rsidR="00D12129"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)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-0.523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-0.487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-0.511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0.036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-0.012</w:t>
            </w:r>
          </w:p>
        </w:tc>
      </w:tr>
      <w:tr w:rsidR="00693524" w:rsidRPr="00D60D4A" w:rsidTr="005D78FE">
        <w:trPr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N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-0.612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-0.59</w:t>
            </w:r>
            <w:r w:rsidR="008A770F"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-0.577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0.022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-0.035</w:t>
            </w:r>
          </w:p>
        </w:tc>
      </w:tr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32" w:type="pct"/>
            <w:vAlign w:val="center"/>
            <w:hideMark/>
          </w:tcPr>
          <w:p w:rsidR="00D12129" w:rsidRPr="00D60D4A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i w:val="0"/>
                <w:iCs w:val="0"/>
                <w:sz w:val="17"/>
                <w:szCs w:val="17"/>
              </w:rPr>
              <w:t>S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1.146</w:t>
            </w:r>
          </w:p>
        </w:tc>
        <w:tc>
          <w:tcPr>
            <w:tcW w:w="840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1.056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eastAsia="Calibri" w:hAnsi="Times New Roman" w:cs="Times New Roman"/>
                <w:sz w:val="17"/>
                <w:szCs w:val="17"/>
              </w:rPr>
              <w:t>1.123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-0.09</w:t>
            </w:r>
            <w:r w:rsidR="00544A34" w:rsidRPr="00D60D4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32" w:type="pct"/>
            <w:vAlign w:val="center"/>
            <w:hideMark/>
          </w:tcPr>
          <w:p w:rsidR="00D12129" w:rsidRPr="00D60D4A" w:rsidRDefault="00D12129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17"/>
                <w:szCs w:val="17"/>
              </w:rPr>
            </w:pPr>
            <w:r w:rsidRPr="00D60D4A">
              <w:rPr>
                <w:rFonts w:ascii="Times New Roman" w:hAnsi="Times New Roman" w:cs="Times New Roman"/>
                <w:sz w:val="17"/>
                <w:szCs w:val="17"/>
              </w:rPr>
              <w:t>0.023</w:t>
            </w:r>
          </w:p>
        </w:tc>
      </w:tr>
    </w:tbl>
    <w:p w:rsidR="007E5732" w:rsidRPr="009750DB" w:rsidRDefault="007E5732" w:rsidP="00D1250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936CC" w:rsidRPr="009750DB" w:rsidRDefault="006644D3" w:rsidP="00D125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lastRenderedPageBreak/>
        <w:t>T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able 4: </w:t>
      </w:r>
      <w:r w:rsidR="00FB0062" w:rsidRPr="009750DB">
        <w:rPr>
          <w:rFonts w:ascii="Times New Roman" w:hAnsi="Times New Roman" w:cs="Times New Roman"/>
          <w:sz w:val="20"/>
          <w:szCs w:val="24"/>
        </w:rPr>
        <w:t>Fukui indices for nucleophilic and electrophilic sites on inhibitor M3 calculated using Natural and Mulliken electronic charges.</w:t>
      </w:r>
      <w:r w:rsidR="00A936CC" w:rsidRPr="009750DB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Style w:val="PlainTable31"/>
        <w:tblW w:w="5000" w:type="pct"/>
        <w:jc w:val="center"/>
        <w:tblCellMar>
          <w:left w:w="57" w:type="dxa"/>
          <w:right w:w="57" w:type="dxa"/>
        </w:tblCellMar>
        <w:tblLook w:val="0480"/>
      </w:tblPr>
      <w:tblGrid>
        <w:gridCol w:w="1556"/>
        <w:gridCol w:w="1556"/>
        <w:gridCol w:w="1571"/>
        <w:gridCol w:w="1679"/>
        <w:gridCol w:w="1556"/>
        <w:gridCol w:w="1556"/>
      </w:tblGrid>
      <w:tr w:rsidR="00693524" w:rsidRPr="00D60D4A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D60D4A" w:rsidRDefault="00A8306D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Cs w:val="0"/>
                <w:caps w:val="0"/>
                <w:sz w:val="20"/>
                <w:szCs w:val="24"/>
              </w:rPr>
              <w:t>Atom</w:t>
            </w:r>
          </w:p>
        </w:tc>
        <w:tc>
          <w:tcPr>
            <w:tcW w:w="821" w:type="pct"/>
            <w:vAlign w:val="center"/>
            <w:hideMark/>
          </w:tcPr>
          <w:p w:rsidR="00BD45A8" w:rsidRPr="00D60D4A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q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N</w:t>
            </w:r>
          </w:p>
        </w:tc>
        <w:tc>
          <w:tcPr>
            <w:tcW w:w="829" w:type="pct"/>
            <w:vAlign w:val="center"/>
            <w:hideMark/>
          </w:tcPr>
          <w:p w:rsidR="00BD45A8" w:rsidRPr="00D60D4A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q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N+1</w:t>
            </w:r>
          </w:p>
        </w:tc>
        <w:tc>
          <w:tcPr>
            <w:tcW w:w="886" w:type="pct"/>
            <w:vAlign w:val="center"/>
            <w:hideMark/>
          </w:tcPr>
          <w:p w:rsidR="00BD45A8" w:rsidRPr="00D60D4A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q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N-1</w:t>
            </w:r>
          </w:p>
        </w:tc>
        <w:tc>
          <w:tcPr>
            <w:tcW w:w="821" w:type="pct"/>
            <w:vAlign w:val="center"/>
            <w:hideMark/>
          </w:tcPr>
          <w:p w:rsidR="00BD45A8" w:rsidRPr="00D60D4A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f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+</w:t>
            </w:r>
          </w:p>
        </w:tc>
        <w:tc>
          <w:tcPr>
            <w:tcW w:w="821" w:type="pct"/>
            <w:vAlign w:val="center"/>
            <w:hideMark/>
          </w:tcPr>
          <w:p w:rsidR="00BD45A8" w:rsidRPr="00D60D4A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f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bscript"/>
              </w:rPr>
              <w:t>k</w:t>
            </w:r>
            <w:r w:rsidRPr="00D60D4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-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0.016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-0.007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0.01</w:t>
            </w:r>
            <w:r w:rsidR="007E5732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-0.023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0.006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0.511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0.508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0.165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-0.003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0.346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3)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0.054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-0.275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-0.292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-0.329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0.346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4)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0.083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0.081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0.383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-0.381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5)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0.56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0.507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0.51</w:t>
            </w:r>
            <w:r w:rsidR="007E5732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-0.053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0.05</w:t>
            </w:r>
            <w:r w:rsidR="007E5732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6)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-0.36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-0.352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-0.366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0.008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0.006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7)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0.065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0.026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0.032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-0.039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0.033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8)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0.128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0.004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0.132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-0.124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-0.004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9)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-0.118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-0.113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0.005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-0.006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10)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-0.109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-0.089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0.02</w:t>
            </w:r>
            <w:r w:rsidR="006E3E49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-0.028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11)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-0.126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-0.124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-0.106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</w:t>
            </w:r>
            <w:r w:rsidR="007E5732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12)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-0.382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-0.124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-0.107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0.258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-0.275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13)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-0.382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-0.275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-0.387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0.107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0.005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14)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0.279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0.281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0.337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-0.058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15)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-0.175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-0.195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-0.161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</w:t>
            </w:r>
            <w:r w:rsidR="006E3E49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-0.014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16)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-0.077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-0.116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-0.039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0.004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17)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-0.085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-0.142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-0.057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0.034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18)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-0.086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-0.09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-0.07</w:t>
            </w:r>
            <w:r w:rsidR="007E5732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-0.016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19)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-0.09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-0.123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-0.096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-0.033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0.006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20)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-0.171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-0.181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-0.169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</w:t>
            </w:r>
            <w:r w:rsidR="007E5732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-0.002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21)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-0.075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0.325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0.376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0.4</w:t>
            </w:r>
            <w:r w:rsidR="006E3E49"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00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-0.451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22)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-0.081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-0.101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</w:t>
            </w:r>
            <w:r w:rsidR="006E3E49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0.001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23)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-0.076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-0.088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-0.074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-0.002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24)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-0.085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-0.139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-0.054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0.031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25)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0.56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-0.122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-0.099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-0.682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0.659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C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26)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-0.086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-0.066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-0.11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0.02</w:t>
            </w:r>
            <w:r w:rsidR="006E3E49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0.024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1)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-0.477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-0.573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-0.451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-0.096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-0.026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-0.483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-0.457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-0.469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0.026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-0.014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3)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-0.472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-0.455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-0.482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0.017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  <w:r w:rsidR="006E3E49" w:rsidRPr="009750D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4)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-0.569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-0.58</w:t>
            </w:r>
            <w:r w:rsidR="006E3E49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7E5732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BD45A8"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0.521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7E5732" w:rsidRPr="009750DB">
              <w:rPr>
                <w:rFonts w:ascii="Times New Roman" w:hAnsi="Times New Roman" w:cs="Times New Roman"/>
                <w:sz w:val="20"/>
                <w:szCs w:val="24"/>
              </w:rPr>
              <w:t>0.048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5)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-0.557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0.575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-0.514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1.132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-0.043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5D78FE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 (</w:t>
            </w:r>
            <w:r w:rsidR="00BD45A8"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6)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-0.534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-0.578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-0.521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-0.044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-0.013</w:t>
            </w:r>
          </w:p>
        </w:tc>
      </w:tr>
      <w:tr w:rsidR="00693524" w:rsidRPr="009750DB" w:rsidTr="005D78FE">
        <w:trPr>
          <w:jc w:val="center"/>
        </w:trPr>
        <w:tc>
          <w:tcPr>
            <w:cnfStyle w:val="001000000000"/>
            <w:tcW w:w="821" w:type="pct"/>
            <w:vAlign w:val="center"/>
            <w:hideMark/>
          </w:tcPr>
          <w:p w:rsidR="00BD45A8" w:rsidRPr="009750DB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4"/>
              </w:rPr>
              <w:t>N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-0.664</w:t>
            </w:r>
          </w:p>
        </w:tc>
        <w:tc>
          <w:tcPr>
            <w:tcW w:w="829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-0.612</w:t>
            </w:r>
          </w:p>
        </w:tc>
        <w:tc>
          <w:tcPr>
            <w:tcW w:w="886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 -0.602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0.052</w:t>
            </w:r>
          </w:p>
        </w:tc>
        <w:tc>
          <w:tcPr>
            <w:tcW w:w="821" w:type="pct"/>
            <w:vAlign w:val="center"/>
            <w:hideMark/>
          </w:tcPr>
          <w:p w:rsidR="00BD45A8" w:rsidRPr="009750DB" w:rsidRDefault="00BD45A8" w:rsidP="00D1250C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-0.062</w:t>
            </w:r>
          </w:p>
        </w:tc>
      </w:tr>
      <w:tr w:rsidR="00693524" w:rsidRPr="009750DB" w:rsidTr="005D78FE">
        <w:trPr>
          <w:cnfStyle w:val="000000100000"/>
          <w:jc w:val="center"/>
        </w:trPr>
        <w:tc>
          <w:tcPr>
            <w:cnfStyle w:val="001000000000"/>
            <w:tcW w:w="821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S</w:t>
            </w:r>
          </w:p>
        </w:tc>
        <w:tc>
          <w:tcPr>
            <w:tcW w:w="821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1.137</w:t>
            </w:r>
          </w:p>
        </w:tc>
        <w:tc>
          <w:tcPr>
            <w:tcW w:w="829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1.056</w:t>
            </w:r>
          </w:p>
        </w:tc>
        <w:tc>
          <w:tcPr>
            <w:tcW w:w="886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eastAsia="Calibri" w:hAnsi="Times New Roman" w:cs="Times New Roman"/>
                <w:sz w:val="20"/>
                <w:szCs w:val="24"/>
              </w:rPr>
              <w:t>1.126</w:t>
            </w:r>
          </w:p>
        </w:tc>
        <w:tc>
          <w:tcPr>
            <w:tcW w:w="821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-0.081</w:t>
            </w:r>
          </w:p>
        </w:tc>
        <w:tc>
          <w:tcPr>
            <w:tcW w:w="821" w:type="pct"/>
            <w:vAlign w:val="center"/>
          </w:tcPr>
          <w:p w:rsidR="00834C7D" w:rsidRPr="009750DB" w:rsidRDefault="00834C7D" w:rsidP="00D1250C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0.011</w:t>
            </w:r>
          </w:p>
        </w:tc>
      </w:tr>
    </w:tbl>
    <w:p w:rsidR="004D47E9" w:rsidRPr="009750DB" w:rsidRDefault="004D47E9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D799B" w:rsidRPr="009750DB" w:rsidRDefault="008E5BEC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lastRenderedPageBreak/>
        <w:t>3.2</w:t>
      </w:r>
      <w:r w:rsidRPr="009750DB">
        <w:rPr>
          <w:rFonts w:ascii="Times New Roman" w:hAnsi="Times New Roman" w:cs="Times New Roman"/>
          <w:b/>
          <w:sz w:val="20"/>
          <w:szCs w:val="24"/>
        </w:rPr>
        <w:tab/>
      </w:r>
      <w:r w:rsidR="006E7388" w:rsidRPr="009750DB">
        <w:rPr>
          <w:rFonts w:ascii="Times New Roman" w:hAnsi="Times New Roman" w:cs="Times New Roman"/>
          <w:b/>
          <w:i/>
          <w:sz w:val="20"/>
          <w:szCs w:val="24"/>
        </w:rPr>
        <w:t>QSAR m</w:t>
      </w:r>
      <w:r w:rsidR="00852154" w:rsidRPr="009750DB">
        <w:rPr>
          <w:rFonts w:ascii="Times New Roman" w:hAnsi="Times New Roman" w:cs="Times New Roman"/>
          <w:b/>
          <w:i/>
          <w:sz w:val="20"/>
          <w:szCs w:val="24"/>
        </w:rPr>
        <w:t xml:space="preserve">odel </w:t>
      </w:r>
      <w:r w:rsidR="006E7388" w:rsidRPr="009750DB">
        <w:rPr>
          <w:rFonts w:ascii="Times New Roman" w:hAnsi="Times New Roman" w:cs="Times New Roman"/>
          <w:b/>
          <w:i/>
          <w:sz w:val="20"/>
          <w:szCs w:val="24"/>
        </w:rPr>
        <w:t>u</w:t>
      </w:r>
      <w:r w:rsidR="00852154" w:rsidRPr="009750DB">
        <w:rPr>
          <w:rFonts w:ascii="Times New Roman" w:hAnsi="Times New Roman" w:cs="Times New Roman"/>
          <w:b/>
          <w:i/>
          <w:sz w:val="20"/>
          <w:szCs w:val="24"/>
        </w:rPr>
        <w:t>sing Multiple Linear Regressions</w:t>
      </w:r>
    </w:p>
    <w:p w:rsidR="00A01CCA" w:rsidRPr="009750DB" w:rsidRDefault="00A01CC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Quantitative structural activity relationship (QSAR) as a geometric model relates a set of structural descriptors of a chemical compou</w:t>
      </w:r>
      <w:r w:rsidR="00723739" w:rsidRPr="009750DB">
        <w:rPr>
          <w:rFonts w:ascii="Times New Roman" w:hAnsi="Times New Roman" w:cs="Times New Roman"/>
          <w:sz w:val="20"/>
          <w:szCs w:val="24"/>
        </w:rPr>
        <w:t>n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d to its biological activity </w:t>
      </w:r>
      <w:r w:rsidR="00390C07" w:rsidRPr="009750DB">
        <w:rPr>
          <w:rFonts w:ascii="Times New Roman" w:hAnsi="Times New Roman" w:cs="Times New Roman"/>
          <w:sz w:val="20"/>
          <w:szCs w:val="24"/>
        </w:rPr>
        <w:t>(Hansch, 1969)</w:t>
      </w:r>
      <w:r w:rsidRPr="009750DB">
        <w:rPr>
          <w:rFonts w:ascii="Times New Roman" w:hAnsi="Times New Roman" w:cs="Times New Roman"/>
          <w:sz w:val="20"/>
          <w:szCs w:val="24"/>
        </w:rPr>
        <w:t xml:space="preserve">. QSAR </w:t>
      </w:r>
      <w:r w:rsidR="00D05776" w:rsidRPr="009750DB">
        <w:rPr>
          <w:rFonts w:ascii="Times New Roman" w:hAnsi="Times New Roman" w:cs="Times New Roman"/>
          <w:sz w:val="20"/>
          <w:szCs w:val="24"/>
        </w:rPr>
        <w:t xml:space="preserve">is </w:t>
      </w:r>
      <w:r w:rsidRPr="009750DB">
        <w:rPr>
          <w:rFonts w:ascii="Times New Roman" w:hAnsi="Times New Roman" w:cs="Times New Roman"/>
          <w:sz w:val="20"/>
          <w:szCs w:val="24"/>
        </w:rPr>
        <w:t xml:space="preserve">developed to relate the molecular descriptors from quantum chemical calculations of </w:t>
      </w:r>
      <w:r w:rsidR="005A34BC" w:rsidRPr="009750DB">
        <w:rPr>
          <w:rFonts w:ascii="Times New Roman" w:hAnsi="Times New Roman" w:cs="Times New Roman"/>
          <w:sz w:val="20"/>
          <w:szCs w:val="24"/>
        </w:rPr>
        <w:t>the examined butanmide de</w:t>
      </w:r>
      <w:r w:rsidRPr="009750DB">
        <w:rPr>
          <w:rFonts w:ascii="Times New Roman" w:hAnsi="Times New Roman" w:cs="Times New Roman"/>
          <w:sz w:val="20"/>
          <w:szCs w:val="24"/>
        </w:rPr>
        <w:t xml:space="preserve">rivatives </w:t>
      </w:r>
      <w:r w:rsidR="00D05776" w:rsidRPr="009750DB">
        <w:rPr>
          <w:rFonts w:ascii="Times New Roman" w:hAnsi="Times New Roman" w:cs="Times New Roman"/>
          <w:sz w:val="20"/>
          <w:szCs w:val="24"/>
        </w:rPr>
        <w:t xml:space="preserve">to the observed %IE of the </w:t>
      </w:r>
      <w:r w:rsidRPr="009750DB">
        <w:rPr>
          <w:rFonts w:ascii="Times New Roman" w:hAnsi="Times New Roman" w:cs="Times New Roman"/>
          <w:sz w:val="20"/>
          <w:szCs w:val="24"/>
        </w:rPr>
        <w:t xml:space="preserve">corrosion inhibitors. In this </w:t>
      </w:r>
      <w:r w:rsidR="00FA05E8" w:rsidRPr="009750DB">
        <w:rPr>
          <w:rFonts w:ascii="Times New Roman" w:hAnsi="Times New Roman" w:cs="Times New Roman"/>
          <w:sz w:val="20"/>
          <w:szCs w:val="24"/>
        </w:rPr>
        <w:t>technique</w:t>
      </w:r>
      <w:r w:rsidRPr="009750DB">
        <w:rPr>
          <w:rFonts w:ascii="Times New Roman" w:hAnsi="Times New Roman" w:cs="Times New Roman"/>
          <w:sz w:val="20"/>
          <w:szCs w:val="24"/>
        </w:rPr>
        <w:t xml:space="preserve"> of analysis</w:t>
      </w:r>
      <w:r w:rsidR="002B43CE" w:rsidRPr="009750DB">
        <w:rPr>
          <w:rFonts w:ascii="Times New Roman" w:hAnsi="Times New Roman" w:cs="Times New Roman"/>
          <w:sz w:val="20"/>
          <w:szCs w:val="24"/>
        </w:rPr>
        <w:t>,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 model quality depends on the fitting and prediction ability.</w:t>
      </w:r>
      <w:r w:rsidR="00CE6302" w:rsidRPr="009750DB">
        <w:rPr>
          <w:rFonts w:ascii="Times New Roman" w:hAnsi="Times New Roman" w:cs="Times New Roman"/>
          <w:sz w:val="20"/>
          <w:szCs w:val="24"/>
        </w:rPr>
        <w:t xml:space="preserve"> Therefore, it is </w:t>
      </w:r>
      <w:r w:rsidR="00FA05E8" w:rsidRPr="009750DB">
        <w:rPr>
          <w:rFonts w:ascii="Times New Roman" w:hAnsi="Times New Roman" w:cs="Times New Roman"/>
          <w:sz w:val="20"/>
          <w:szCs w:val="24"/>
        </w:rPr>
        <w:t>appropriate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CE6302" w:rsidRPr="009750DB">
        <w:rPr>
          <w:rFonts w:ascii="Times New Roman" w:hAnsi="Times New Roman" w:cs="Times New Roman"/>
          <w:sz w:val="20"/>
          <w:szCs w:val="24"/>
        </w:rPr>
        <w:t xml:space="preserve">to establish a relationship in the form of 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a linear </w:t>
      </w:r>
      <w:r w:rsidR="00CE6302" w:rsidRPr="009750DB">
        <w:rPr>
          <w:rFonts w:ascii="Times New Roman" w:hAnsi="Times New Roman" w:cs="Times New Roman"/>
          <w:sz w:val="20"/>
          <w:szCs w:val="24"/>
        </w:rPr>
        <w:t xml:space="preserve">equation </w:t>
      </w:r>
      <w:r w:rsidR="00FA05E8" w:rsidRPr="009750DB">
        <w:rPr>
          <w:rFonts w:ascii="Times New Roman" w:hAnsi="Times New Roman" w:cs="Times New Roman"/>
          <w:sz w:val="20"/>
          <w:szCs w:val="24"/>
        </w:rPr>
        <w:t>that connects</w:t>
      </w:r>
      <w:r w:rsidR="00CE6302" w:rsidRPr="009750DB">
        <w:rPr>
          <w:rFonts w:ascii="Times New Roman" w:hAnsi="Times New Roman" w:cs="Times New Roman"/>
          <w:sz w:val="20"/>
          <w:szCs w:val="24"/>
        </w:rPr>
        <w:t xml:space="preserve"> the </w:t>
      </w:r>
      <w:r w:rsidR="008021DF" w:rsidRPr="009750DB">
        <w:rPr>
          <w:rFonts w:ascii="Times New Roman" w:hAnsi="Times New Roman" w:cs="Times New Roman"/>
          <w:sz w:val="20"/>
          <w:szCs w:val="24"/>
        </w:rPr>
        <w:t>indices</w:t>
      </w:r>
      <w:r w:rsidR="002B43CE" w:rsidRPr="009750DB">
        <w:rPr>
          <w:rFonts w:ascii="Times New Roman" w:hAnsi="Times New Roman" w:cs="Times New Roman"/>
          <w:sz w:val="20"/>
          <w:szCs w:val="24"/>
        </w:rPr>
        <w:t xml:space="preserve"> of the</w:t>
      </w:r>
      <w:r w:rsidR="008021DF" w:rsidRPr="009750DB">
        <w:rPr>
          <w:rFonts w:ascii="Times New Roman" w:hAnsi="Times New Roman" w:cs="Times New Roman"/>
          <w:sz w:val="20"/>
          <w:szCs w:val="24"/>
        </w:rPr>
        <w:t xml:space="preserve"> quantum chemical molecular parameters/desscriptors to the experimentally determined inhibition efficiencies.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 xml:space="preserve">The linear equation 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postulated </w:t>
      </w:r>
      <w:r w:rsidRPr="009750DB">
        <w:rPr>
          <w:rFonts w:ascii="Times New Roman" w:hAnsi="Times New Roman" w:cs="Times New Roman"/>
          <w:sz w:val="20"/>
          <w:szCs w:val="24"/>
        </w:rPr>
        <w:t xml:space="preserve">by Lukovits (2001) is 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frequently used </w:t>
      </w:r>
      <w:r w:rsidRPr="009750DB">
        <w:rPr>
          <w:rFonts w:ascii="Times New Roman" w:hAnsi="Times New Roman" w:cs="Times New Roman"/>
          <w:sz w:val="20"/>
          <w:szCs w:val="24"/>
        </w:rPr>
        <w:t xml:space="preserve">to correlate the quantum molecular </w:t>
      </w:r>
      <w:r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descriptors 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of corrosion inhibitors </w:t>
      </w:r>
      <w:r w:rsidRPr="009750DB">
        <w:rPr>
          <w:rFonts w:ascii="Times New Roman" w:hAnsi="Times New Roman" w:cs="Times New Roman"/>
          <w:sz w:val="20"/>
          <w:szCs w:val="24"/>
        </w:rPr>
        <w:t xml:space="preserve">with the 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% </w:t>
      </w:r>
      <w:r w:rsidRPr="009750DB">
        <w:rPr>
          <w:rFonts w:ascii="Times New Roman" w:hAnsi="Times New Roman" w:cs="Times New Roman"/>
          <w:sz w:val="20"/>
          <w:szCs w:val="24"/>
        </w:rPr>
        <w:t>exp</w:t>
      </w:r>
      <w:r w:rsidR="00FA05E8" w:rsidRPr="009750DB">
        <w:rPr>
          <w:rFonts w:ascii="Times New Roman" w:hAnsi="Times New Roman" w:cs="Times New Roman"/>
          <w:sz w:val="20"/>
          <w:szCs w:val="24"/>
        </w:rPr>
        <w:t>erimental inhibition efficiency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90C07" w:rsidRPr="009750DB">
        <w:rPr>
          <w:rFonts w:ascii="Times New Roman" w:hAnsi="Times New Roman" w:cs="Times New Roman"/>
          <w:sz w:val="20"/>
          <w:szCs w:val="24"/>
        </w:rPr>
        <w:t>(Lukovits et al., 2001)</w:t>
      </w:r>
      <w:r w:rsidR="00FA05E8" w:rsidRPr="009750DB">
        <w:rPr>
          <w:rFonts w:ascii="Times New Roman" w:hAnsi="Times New Roman" w:cs="Times New Roman"/>
          <w:sz w:val="20"/>
          <w:szCs w:val="24"/>
        </w:rPr>
        <w:t xml:space="preserve">. </w:t>
      </w:r>
      <w:r w:rsidRPr="009750DB">
        <w:rPr>
          <w:rFonts w:ascii="Times New Roman" w:hAnsi="Times New Roman" w:cs="Times New Roman"/>
          <w:sz w:val="20"/>
          <w:szCs w:val="24"/>
        </w:rPr>
        <w:t xml:space="preserve">In order to build QSAR model and test </w:t>
      </w:r>
      <w:r w:rsidR="001B6332" w:rsidRPr="009750DB">
        <w:rPr>
          <w:rFonts w:ascii="Times New Roman" w:hAnsi="Times New Roman" w:cs="Times New Roman"/>
          <w:sz w:val="20"/>
          <w:szCs w:val="24"/>
        </w:rPr>
        <w:t>the model workability, the data are</w:t>
      </w:r>
      <w:r w:rsidRPr="009750DB">
        <w:rPr>
          <w:rFonts w:ascii="Times New Roman" w:hAnsi="Times New Roman" w:cs="Times New Roman"/>
          <w:sz w:val="20"/>
          <w:szCs w:val="24"/>
        </w:rPr>
        <w:t xml:space="preserve"> divided into set which in building the model. The linear model </w:t>
      </w:r>
      <w:r w:rsidR="001B6332" w:rsidRPr="009750DB">
        <w:rPr>
          <w:rFonts w:ascii="Times New Roman" w:hAnsi="Times New Roman" w:cs="Times New Roman"/>
          <w:sz w:val="20"/>
          <w:szCs w:val="24"/>
        </w:rPr>
        <w:t xml:space="preserve">is </w:t>
      </w:r>
      <w:r w:rsidRPr="009750DB">
        <w:rPr>
          <w:rFonts w:ascii="Times New Roman" w:hAnsi="Times New Roman" w:cs="Times New Roman"/>
          <w:sz w:val="20"/>
          <w:szCs w:val="24"/>
        </w:rPr>
        <w:t xml:space="preserve">built using selected descriptors from the data set </w:t>
      </w:r>
      <w:r w:rsidR="001B6332" w:rsidRPr="009750DB">
        <w:rPr>
          <w:rFonts w:ascii="Times New Roman" w:hAnsi="Times New Roman" w:cs="Times New Roman"/>
          <w:sz w:val="20"/>
          <w:szCs w:val="24"/>
        </w:rPr>
        <w:t>to o</w:t>
      </w:r>
      <w:r w:rsidRPr="009750DB">
        <w:rPr>
          <w:rFonts w:ascii="Times New Roman" w:hAnsi="Times New Roman" w:cs="Times New Roman"/>
          <w:sz w:val="20"/>
          <w:szCs w:val="24"/>
        </w:rPr>
        <w:t>btain the following linear equation</w:t>
      </w:r>
      <w:r w:rsidR="001B6332" w:rsidRPr="009750DB">
        <w:rPr>
          <w:rFonts w:ascii="Times New Roman" w:hAnsi="Times New Roman" w:cs="Times New Roman"/>
          <w:sz w:val="20"/>
          <w:szCs w:val="24"/>
        </w:rPr>
        <w:t xml:space="preserve"> represented in </w:t>
      </w:r>
      <w:r w:rsidR="00390C07" w:rsidRPr="009750DB">
        <w:rPr>
          <w:rFonts w:ascii="Times New Roman" w:hAnsi="Times New Roman" w:cs="Times New Roman"/>
          <w:sz w:val="20"/>
          <w:szCs w:val="24"/>
        </w:rPr>
        <w:t xml:space="preserve">Equation </w:t>
      </w:r>
      <w:r w:rsidR="00EE0A4B" w:rsidRPr="009750DB">
        <w:rPr>
          <w:rFonts w:ascii="Times New Roman" w:hAnsi="Times New Roman" w:cs="Times New Roman"/>
          <w:sz w:val="20"/>
          <w:szCs w:val="24"/>
        </w:rPr>
        <w:t>7</w:t>
      </w:r>
      <w:r w:rsidRPr="009750DB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A01CCA" w:rsidRPr="009750DB" w:rsidRDefault="00A01CCA" w:rsidP="00D1250C">
      <w:pPr>
        <w:pStyle w:val="Default"/>
        <w:tabs>
          <w:tab w:val="right" w:pos="4365"/>
        </w:tabs>
        <w:snapToGrid w:val="0"/>
        <w:ind w:firstLine="425"/>
        <w:jc w:val="both"/>
        <w:rPr>
          <w:color w:val="auto"/>
          <w:sz w:val="20"/>
        </w:rPr>
      </w:pPr>
      <w:r w:rsidRPr="009750DB">
        <w:rPr>
          <w:color w:val="auto"/>
          <w:sz w:val="20"/>
        </w:rPr>
        <w:t>%IE = ά + β</w:t>
      </w:r>
      <w:r w:rsidRPr="009750DB">
        <w:rPr>
          <w:color w:val="auto"/>
          <w:sz w:val="20"/>
          <w:vertAlign w:val="subscript"/>
        </w:rPr>
        <w:t>1</w:t>
      </w:r>
      <w:r w:rsidRPr="009750DB">
        <w:rPr>
          <w:color w:val="auto"/>
          <w:sz w:val="20"/>
        </w:rPr>
        <w:t>X</w:t>
      </w:r>
      <w:r w:rsidRPr="009750DB">
        <w:rPr>
          <w:color w:val="auto"/>
          <w:sz w:val="20"/>
          <w:vertAlign w:val="subscript"/>
        </w:rPr>
        <w:t>1</w:t>
      </w:r>
      <w:r w:rsidRPr="009750DB">
        <w:rPr>
          <w:color w:val="auto"/>
          <w:sz w:val="20"/>
        </w:rPr>
        <w:t xml:space="preserve"> + β</w:t>
      </w:r>
      <w:r w:rsidRPr="009750DB">
        <w:rPr>
          <w:color w:val="auto"/>
          <w:sz w:val="20"/>
          <w:vertAlign w:val="subscript"/>
        </w:rPr>
        <w:t>2</w:t>
      </w:r>
      <w:r w:rsidRPr="009750DB">
        <w:rPr>
          <w:color w:val="auto"/>
          <w:sz w:val="20"/>
        </w:rPr>
        <w:t>X</w:t>
      </w:r>
      <w:r w:rsidRPr="009750DB">
        <w:rPr>
          <w:color w:val="auto"/>
          <w:sz w:val="20"/>
          <w:vertAlign w:val="subscript"/>
        </w:rPr>
        <w:t>2</w:t>
      </w:r>
      <w:r w:rsidR="005D78FE" w:rsidRPr="009750DB">
        <w:rPr>
          <w:color w:val="auto"/>
          <w:sz w:val="20"/>
        </w:rPr>
        <w:t>.</w:t>
      </w:r>
      <w:r w:rsidRPr="009750DB">
        <w:rPr>
          <w:color w:val="auto"/>
          <w:sz w:val="20"/>
        </w:rPr>
        <w:t>......... β</w:t>
      </w:r>
      <w:r w:rsidRPr="009750DB">
        <w:rPr>
          <w:color w:val="auto"/>
          <w:sz w:val="20"/>
          <w:vertAlign w:val="subscript"/>
        </w:rPr>
        <w:t>n</w:t>
      </w:r>
      <w:r w:rsidRPr="009750DB">
        <w:rPr>
          <w:color w:val="auto"/>
          <w:sz w:val="20"/>
        </w:rPr>
        <w:t>X</w:t>
      </w:r>
      <w:r w:rsidRPr="009750DB">
        <w:rPr>
          <w:color w:val="auto"/>
          <w:sz w:val="20"/>
          <w:vertAlign w:val="subscript"/>
        </w:rPr>
        <w:t>n</w:t>
      </w:r>
      <w:r w:rsidR="005D78FE" w:rsidRPr="009750DB">
        <w:rPr>
          <w:color w:val="auto"/>
          <w:sz w:val="20"/>
          <w:vertAlign w:val="subscript"/>
        </w:rPr>
        <w:t xml:space="preserve"> </w:t>
      </w:r>
      <w:r w:rsidRPr="009750DB">
        <w:rPr>
          <w:color w:val="auto"/>
          <w:sz w:val="20"/>
        </w:rPr>
        <w:tab/>
      </w:r>
      <w:r w:rsidR="005D78FE" w:rsidRPr="009750DB">
        <w:rPr>
          <w:color w:val="auto"/>
          <w:sz w:val="20"/>
        </w:rPr>
        <w:t xml:space="preserve"> </w:t>
      </w:r>
      <w:r w:rsidR="001535E7" w:rsidRPr="009750DB">
        <w:rPr>
          <w:b/>
          <w:color w:val="auto"/>
          <w:sz w:val="20"/>
        </w:rPr>
        <w:t>(7</w:t>
      </w:r>
      <w:r w:rsidRPr="009750DB">
        <w:rPr>
          <w:b/>
          <w:color w:val="auto"/>
          <w:sz w:val="20"/>
        </w:rPr>
        <w:t>)</w:t>
      </w:r>
    </w:p>
    <w:p w:rsidR="00A01CCA" w:rsidRPr="009750DB" w:rsidRDefault="00A01CCA" w:rsidP="00D1250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Where ά and β are constants i.e regression coefficients determined through regression analysis, X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1,</w:t>
      </w:r>
      <w:r w:rsidRPr="009750DB">
        <w:rPr>
          <w:rFonts w:ascii="Times New Roman" w:hAnsi="Times New Roman" w:cs="Times New Roman"/>
          <w:sz w:val="20"/>
          <w:szCs w:val="24"/>
        </w:rPr>
        <w:t xml:space="preserve"> X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2</w:t>
      </w:r>
      <w:r w:rsidRPr="009750DB">
        <w:rPr>
          <w:rFonts w:ascii="Times New Roman" w:hAnsi="Times New Roman" w:cs="Times New Roman"/>
          <w:sz w:val="20"/>
          <w:szCs w:val="24"/>
        </w:rPr>
        <w:t>.... X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 xml:space="preserve">n </w:t>
      </w:r>
      <w:r w:rsidR="001872D0" w:rsidRPr="009750DB">
        <w:rPr>
          <w:rFonts w:ascii="Times New Roman" w:hAnsi="Times New Roman" w:cs="Times New Roman"/>
          <w:sz w:val="20"/>
          <w:szCs w:val="24"/>
        </w:rPr>
        <w:t>are characteristic quantum chemical indices</w:t>
      </w:r>
      <w:r w:rsidRPr="009750DB">
        <w:rPr>
          <w:rFonts w:ascii="Times New Roman" w:hAnsi="Times New Roman" w:cs="Times New Roman"/>
          <w:sz w:val="20"/>
          <w:szCs w:val="24"/>
        </w:rPr>
        <w:t xml:space="preserve"> of the molecule 1,</w:t>
      </w:r>
      <w:r w:rsidR="001872D0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Pr="009750DB">
        <w:rPr>
          <w:rFonts w:ascii="Times New Roman" w:hAnsi="Times New Roman" w:cs="Times New Roman"/>
          <w:sz w:val="20"/>
          <w:szCs w:val="24"/>
        </w:rPr>
        <w:t>2...n.</w:t>
      </w:r>
    </w:p>
    <w:p w:rsidR="005D78FE" w:rsidRPr="009750DB" w:rsidRDefault="00A01CC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In addition, the validation of QSAR model </w:t>
      </w:r>
      <w:r w:rsidR="001535E7" w:rsidRPr="009750DB">
        <w:rPr>
          <w:rFonts w:ascii="Times New Roman" w:hAnsi="Times New Roman" w:cs="Times New Roman"/>
          <w:sz w:val="20"/>
          <w:szCs w:val="24"/>
        </w:rPr>
        <w:t xml:space="preserve">can be </w:t>
      </w:r>
      <w:r w:rsidRPr="009750DB">
        <w:rPr>
          <w:rFonts w:ascii="Times New Roman" w:hAnsi="Times New Roman" w:cs="Times New Roman"/>
          <w:sz w:val="20"/>
          <w:szCs w:val="24"/>
        </w:rPr>
        <w:t>achieved by using arithmetic equations in order to consider cross validation (R</w:t>
      </w:r>
      <w:r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9750DB">
        <w:rPr>
          <w:rFonts w:ascii="Times New Roman" w:hAnsi="Times New Roman" w:cs="Times New Roman"/>
          <w:sz w:val="20"/>
          <w:szCs w:val="24"/>
        </w:rPr>
        <w:t xml:space="preserve">). Cross validation controls how dependable a QSAR model can be employed for a set of data. It is also used as a logical </w:t>
      </w:r>
      <w:r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device to assess the extrapolative power of an </w:t>
      </w:r>
      <w:r w:rsidR="00EE0A4B" w:rsidRPr="009750DB">
        <w:rPr>
          <w:rFonts w:ascii="Times New Roman" w:hAnsi="Times New Roman" w:cs="Times New Roman"/>
          <w:sz w:val="20"/>
          <w:szCs w:val="24"/>
        </w:rPr>
        <w:t>equation. Therefore, Equation (8</w:t>
      </w:r>
      <w:r w:rsidRPr="009750DB">
        <w:rPr>
          <w:rFonts w:ascii="Times New Roman" w:hAnsi="Times New Roman" w:cs="Times New Roman"/>
          <w:sz w:val="20"/>
          <w:szCs w:val="24"/>
        </w:rPr>
        <w:t>) could be used.</w:t>
      </w:r>
    </w:p>
    <w:p w:rsidR="00A01CCA" w:rsidRPr="009750DB" w:rsidRDefault="005D78FE" w:rsidP="00D1250C">
      <w:pPr>
        <w:tabs>
          <w:tab w:val="right" w:pos="436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m:oMath>
        <m:r>
          <w:rPr>
            <w:rFonts w:ascii="Cambria Math" w:hAnsi="Cambria Math" w:cs="Times New Roman"/>
            <w:sz w:val="20"/>
            <w:szCs w:val="24"/>
          </w:rPr>
          <m:t>CV</m:t>
        </m:r>
        <m:r>
          <w:rPr>
            <w:rFonts w:ascii="Cambria Math" w:hAnsi="Times New Roman" w:cs="Times New Roman"/>
            <w:sz w:val="20"/>
            <w:szCs w:val="24"/>
          </w:rPr>
          <m:t>.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0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0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0"/>
            <w:szCs w:val="24"/>
          </w:rPr>
          <m:t>1</m:t>
        </m:r>
        <m:r>
          <m:rPr>
            <m:sty m:val="bi"/>
          </m:rPr>
          <w:rPr>
            <w:rFonts w:ascii="Times New Roman" w:hAnsi="Times New Roman" w:cs="Times New Roman"/>
            <w:sz w:val="20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Times New Roman" w:hAnsi="Times New Roman" w:cs="Times New Roman"/>
                <w:sz w:val="20"/>
                <w:szCs w:val="24"/>
              </w:rPr>
              <m:t>Ʃ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Ү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obs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0"/>
                <w:szCs w:val="24"/>
              </w:rPr>
              <m:t>-Ү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cal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Times New Roman" w:hAnsi="Times New Roman" w:cs="Times New Roman"/>
                <w:sz w:val="20"/>
                <w:szCs w:val="24"/>
              </w:rPr>
              <m:t>Ʃ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>Ү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obs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0"/>
                <w:szCs w:val="24"/>
              </w:rPr>
              <m:t>-Ῡ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4"/>
              </w:rPr>
              <m:t>obs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2</m:t>
                </m:r>
              </m:sup>
            </m:sSup>
          </m:den>
        </m:f>
      </m:oMath>
      <w:r w:rsidR="00FB5665" w:rsidRPr="009750DB">
        <w:rPr>
          <w:rFonts w:ascii="Times New Roman" w:hAnsi="Times New Roman" w:cs="Times New Roman"/>
          <w:b/>
          <w:sz w:val="20"/>
          <w:szCs w:val="24"/>
        </w:rPr>
        <w:tab/>
      </w:r>
      <w:r w:rsidRPr="009750D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535E7" w:rsidRPr="009750DB">
        <w:rPr>
          <w:rFonts w:ascii="Times New Roman" w:hAnsi="Times New Roman" w:cs="Times New Roman"/>
          <w:b/>
          <w:sz w:val="20"/>
          <w:szCs w:val="24"/>
        </w:rPr>
        <w:t>(8</w:t>
      </w:r>
      <w:r w:rsidR="00A01CCA" w:rsidRPr="009750DB">
        <w:rPr>
          <w:rFonts w:ascii="Times New Roman" w:hAnsi="Times New Roman" w:cs="Times New Roman"/>
          <w:b/>
          <w:sz w:val="20"/>
          <w:szCs w:val="24"/>
        </w:rPr>
        <w:t>)</w:t>
      </w:r>
    </w:p>
    <w:p w:rsidR="002D799B" w:rsidRPr="009750DB" w:rsidRDefault="002D799B" w:rsidP="00D1250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The correlation between the </w:t>
      </w:r>
      <w:r w:rsidR="000F1BB5" w:rsidRPr="009750DB">
        <w:rPr>
          <w:rFonts w:ascii="Times New Roman" w:hAnsi="Times New Roman" w:cs="Times New Roman"/>
          <w:sz w:val="20"/>
          <w:szCs w:val="24"/>
        </w:rPr>
        <w:t xml:space="preserve">corrosion efficiency </w:t>
      </w:r>
      <w:r w:rsidRPr="009750DB">
        <w:rPr>
          <w:rFonts w:ascii="Times New Roman" w:hAnsi="Times New Roman" w:cs="Times New Roman"/>
          <w:sz w:val="20"/>
          <w:szCs w:val="24"/>
        </w:rPr>
        <w:t>and</w:t>
      </w:r>
      <w:r w:rsidR="007909E4" w:rsidRPr="009750DB">
        <w:rPr>
          <w:rFonts w:ascii="Times New Roman" w:hAnsi="Times New Roman" w:cs="Times New Roman"/>
          <w:sz w:val="20"/>
          <w:szCs w:val="24"/>
        </w:rPr>
        <w:t xml:space="preserve"> all the molecular descriptors are </w:t>
      </w:r>
      <w:r w:rsidR="00FB5665" w:rsidRPr="009750DB">
        <w:rPr>
          <w:rFonts w:ascii="Times New Roman" w:hAnsi="Times New Roman" w:cs="Times New Roman"/>
          <w:sz w:val="20"/>
          <w:szCs w:val="24"/>
        </w:rPr>
        <w:t>discussed and t</w:t>
      </w:r>
      <w:r w:rsidR="007909E4" w:rsidRPr="009750DB">
        <w:rPr>
          <w:rFonts w:ascii="Times New Roman" w:hAnsi="Times New Roman" w:cs="Times New Roman"/>
          <w:sz w:val="20"/>
          <w:szCs w:val="24"/>
        </w:rPr>
        <w:t>he corrosion efficiency is positively correlated to some of the descriptors</w:t>
      </w:r>
      <w:r w:rsidR="00FB5665" w:rsidRPr="009750DB">
        <w:rPr>
          <w:rFonts w:ascii="Times New Roman" w:hAnsi="Times New Roman" w:cs="Times New Roman"/>
          <w:sz w:val="20"/>
          <w:szCs w:val="24"/>
        </w:rPr>
        <w:t>. F</w:t>
      </w:r>
      <w:r w:rsidR="007909E4" w:rsidRPr="009750DB">
        <w:rPr>
          <w:rFonts w:ascii="Times New Roman" w:hAnsi="Times New Roman" w:cs="Times New Roman"/>
          <w:sz w:val="20"/>
          <w:szCs w:val="24"/>
        </w:rPr>
        <w:t xml:space="preserve">or </w:t>
      </w:r>
      <w:r w:rsidR="00484EA8" w:rsidRPr="009750DB">
        <w:rPr>
          <w:rFonts w:ascii="Times New Roman" w:hAnsi="Times New Roman" w:cs="Times New Roman"/>
          <w:sz w:val="20"/>
          <w:szCs w:val="24"/>
        </w:rPr>
        <w:t>example;</w:t>
      </w:r>
      <w:r w:rsidR="007909E4" w:rsidRPr="009750DB">
        <w:rPr>
          <w:rFonts w:ascii="Times New Roman" w:hAnsi="Times New Roman" w:cs="Times New Roman"/>
          <w:sz w:val="20"/>
          <w:szCs w:val="24"/>
        </w:rPr>
        <w:t xml:space="preserve"> corrosion efficiency is positively correlated to chemical hardness</w:t>
      </w:r>
      <w:r w:rsidR="00FB5665" w:rsidRPr="009750DB">
        <w:rPr>
          <w:rFonts w:ascii="Times New Roman" w:hAnsi="Times New Roman" w:cs="Times New Roman"/>
          <w:sz w:val="20"/>
          <w:szCs w:val="24"/>
        </w:rPr>
        <w:t xml:space="preserve"> (η)</w:t>
      </w:r>
      <w:r w:rsidR="007909E4" w:rsidRPr="009750DB">
        <w:rPr>
          <w:rFonts w:ascii="Times New Roman" w:hAnsi="Times New Roman" w:cs="Times New Roman"/>
          <w:sz w:val="20"/>
          <w:szCs w:val="24"/>
        </w:rPr>
        <w:t xml:space="preserve"> by 0.</w:t>
      </w:r>
      <w:r w:rsidR="00484EA8" w:rsidRPr="009750DB">
        <w:rPr>
          <w:rFonts w:ascii="Times New Roman" w:hAnsi="Times New Roman" w:cs="Times New Roman"/>
          <w:sz w:val="20"/>
          <w:szCs w:val="24"/>
        </w:rPr>
        <w:t>545 as</w:t>
      </w:r>
      <w:r w:rsidR="00FB5665" w:rsidRPr="009750DB">
        <w:rPr>
          <w:rFonts w:ascii="Times New Roman" w:hAnsi="Times New Roman" w:cs="Times New Roman"/>
          <w:sz w:val="20"/>
          <w:szCs w:val="24"/>
        </w:rPr>
        <w:t xml:space="preserve"> well as polarizability by 0.67; mean</w:t>
      </w:r>
      <w:r w:rsidR="00484EA8" w:rsidRPr="009750DB">
        <w:rPr>
          <w:rFonts w:ascii="Times New Roman" w:hAnsi="Times New Roman" w:cs="Times New Roman"/>
          <w:sz w:val="20"/>
          <w:szCs w:val="24"/>
        </w:rPr>
        <w:t xml:space="preserve">while </w:t>
      </w:r>
      <w:r w:rsidR="00FB5665" w:rsidRPr="009750DB">
        <w:rPr>
          <w:rFonts w:ascii="Times New Roman" w:hAnsi="Times New Roman" w:cs="Times New Roman"/>
          <w:sz w:val="20"/>
          <w:szCs w:val="24"/>
        </w:rPr>
        <w:t xml:space="preserve">it is </w:t>
      </w:r>
      <w:r w:rsidR="00484EA8" w:rsidRPr="009750DB">
        <w:rPr>
          <w:rFonts w:ascii="Times New Roman" w:hAnsi="Times New Roman" w:cs="Times New Roman"/>
          <w:sz w:val="20"/>
          <w:szCs w:val="24"/>
        </w:rPr>
        <w:t>negatively correlated to global nucleophilicity by -1.000 as well as log P by -0.834.</w:t>
      </w:r>
      <w:r w:rsidR="00FB5665" w:rsidRPr="009750DB">
        <w:rPr>
          <w:rFonts w:ascii="Times New Roman" w:hAnsi="Times New Roman" w:cs="Times New Roman"/>
          <w:sz w:val="20"/>
          <w:szCs w:val="24"/>
        </w:rPr>
        <w:t xml:space="preserve"> Similarly, </w:t>
      </w:r>
      <w:r w:rsidR="008171A0" w:rsidRPr="009750DB">
        <w:rPr>
          <w:rFonts w:ascii="Times New Roman" w:hAnsi="Times New Roman" w:cs="Times New Roman"/>
          <w:sz w:val="20"/>
          <w:szCs w:val="24"/>
        </w:rPr>
        <w:t>s</w:t>
      </w:r>
      <w:r w:rsidRPr="009750DB">
        <w:rPr>
          <w:rFonts w:ascii="Times New Roman" w:hAnsi="Times New Roman" w:cs="Times New Roman"/>
          <w:sz w:val="20"/>
          <w:szCs w:val="24"/>
        </w:rPr>
        <w:t xml:space="preserve">ome of the descriptors are </w:t>
      </w:r>
      <w:r w:rsidR="00FB5665" w:rsidRPr="009750DB">
        <w:rPr>
          <w:rFonts w:ascii="Times New Roman" w:hAnsi="Times New Roman" w:cs="Times New Roman"/>
          <w:sz w:val="20"/>
          <w:szCs w:val="24"/>
        </w:rPr>
        <w:t>also</w:t>
      </w:r>
      <w:r w:rsidRPr="009750DB">
        <w:rPr>
          <w:rFonts w:ascii="Times New Roman" w:hAnsi="Times New Roman" w:cs="Times New Roman"/>
          <w:sz w:val="20"/>
          <w:szCs w:val="24"/>
        </w:rPr>
        <w:t xml:space="preserve"> correlated to one another, </w:t>
      </w:r>
      <w:r w:rsidR="008171A0" w:rsidRPr="009750DB">
        <w:rPr>
          <w:rFonts w:ascii="Times New Roman" w:hAnsi="Times New Roman" w:cs="Times New Roman"/>
          <w:sz w:val="20"/>
          <w:szCs w:val="24"/>
        </w:rPr>
        <w:t>e.g.</w:t>
      </w:r>
      <w:r w:rsidRPr="009750DB">
        <w:rPr>
          <w:rFonts w:ascii="Times New Roman" w:hAnsi="Times New Roman" w:cs="Times New Roman"/>
          <w:sz w:val="20"/>
          <w:szCs w:val="24"/>
        </w:rPr>
        <w:t xml:space="preserve">, </w:t>
      </w:r>
      <w:r w:rsidR="008171A0" w:rsidRPr="009750DB">
        <w:rPr>
          <w:rFonts w:ascii="Times New Roman" w:hAnsi="Times New Roman" w:cs="Times New Roman"/>
          <w:sz w:val="20"/>
          <w:szCs w:val="24"/>
        </w:rPr>
        <w:t xml:space="preserve">polarizability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is positively correlated to </w:t>
      </w:r>
      <w:r w:rsidR="008171A0" w:rsidRPr="009750DB">
        <w:rPr>
          <w:rFonts w:ascii="Times New Roman" w:hAnsi="Times New Roman" w:cs="Times New Roman"/>
          <w:sz w:val="20"/>
          <w:szCs w:val="24"/>
        </w:rPr>
        <w:t>chemical hardness</w:t>
      </w:r>
      <w:r w:rsidRPr="009750DB">
        <w:rPr>
          <w:rFonts w:ascii="Times New Roman" w:hAnsi="Times New Roman" w:cs="Times New Roman"/>
          <w:sz w:val="20"/>
          <w:szCs w:val="24"/>
        </w:rPr>
        <w:t xml:space="preserve"> by 0.</w:t>
      </w:r>
      <w:r w:rsidR="008171A0" w:rsidRPr="009750DB">
        <w:rPr>
          <w:rFonts w:ascii="Times New Roman" w:hAnsi="Times New Roman" w:cs="Times New Roman"/>
          <w:sz w:val="20"/>
          <w:szCs w:val="24"/>
        </w:rPr>
        <w:t>986 and log P is positively correlated to global nucleophilicity by 0.826</w:t>
      </w:r>
      <w:r w:rsidRPr="009750DB">
        <w:rPr>
          <w:rFonts w:ascii="Times New Roman" w:hAnsi="Times New Roman" w:cs="Times New Roman"/>
          <w:sz w:val="20"/>
          <w:szCs w:val="24"/>
        </w:rPr>
        <w:t xml:space="preserve"> while </w:t>
      </w:r>
      <w:r w:rsidR="008171A0" w:rsidRPr="009750DB">
        <w:rPr>
          <w:rFonts w:ascii="Times New Roman" w:hAnsi="Times New Roman" w:cs="Times New Roman"/>
          <w:sz w:val="20"/>
          <w:szCs w:val="24"/>
        </w:rPr>
        <w:t xml:space="preserve">global nucleophilicity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is negatively correlated to </w:t>
      </w:r>
      <w:r w:rsidR="008171A0" w:rsidRPr="009750DB">
        <w:rPr>
          <w:rFonts w:ascii="Times New Roman" w:hAnsi="Times New Roman" w:cs="Times New Roman"/>
          <w:sz w:val="20"/>
          <w:szCs w:val="24"/>
        </w:rPr>
        <w:t xml:space="preserve">chemical hardness by -0.556 and </w:t>
      </w:r>
      <w:r w:rsidR="004641B5" w:rsidRPr="009750DB">
        <w:rPr>
          <w:rFonts w:ascii="Times New Roman" w:hAnsi="Times New Roman" w:cs="Times New Roman"/>
          <w:sz w:val="20"/>
          <w:szCs w:val="24"/>
        </w:rPr>
        <w:t xml:space="preserve">polarizability is negatively correlated to global nucleophilicity by -0.687 </w:t>
      </w:r>
      <w:r w:rsidRPr="009750DB">
        <w:rPr>
          <w:rFonts w:ascii="Times New Roman" w:hAnsi="Times New Roman" w:cs="Times New Roman"/>
          <w:sz w:val="20"/>
          <w:szCs w:val="24"/>
        </w:rPr>
        <w:t xml:space="preserve">as shown in </w:t>
      </w:r>
      <w:r w:rsidR="005B2507" w:rsidRPr="009750DB">
        <w:rPr>
          <w:rFonts w:ascii="Times New Roman" w:hAnsi="Times New Roman" w:cs="Times New Roman"/>
          <w:sz w:val="20"/>
          <w:szCs w:val="24"/>
        </w:rPr>
        <w:t xml:space="preserve">Table </w:t>
      </w:r>
      <w:r w:rsidR="00FB5665" w:rsidRPr="009750DB">
        <w:rPr>
          <w:rFonts w:ascii="Times New Roman" w:hAnsi="Times New Roman" w:cs="Times New Roman"/>
          <w:sz w:val="20"/>
          <w:szCs w:val="24"/>
        </w:rPr>
        <w:t>5</w:t>
      </w:r>
      <w:r w:rsidRPr="009750DB">
        <w:rPr>
          <w:rFonts w:ascii="Times New Roman" w:hAnsi="Times New Roman" w:cs="Times New Roman"/>
          <w:sz w:val="20"/>
          <w:szCs w:val="24"/>
        </w:rPr>
        <w:t xml:space="preserve">. Therefore, the choice of effective molecular descriptors for valid analysis is a </w:t>
      </w:r>
      <w:r w:rsidR="003332D9" w:rsidRPr="009750DB">
        <w:rPr>
          <w:rFonts w:ascii="Times New Roman" w:hAnsi="Times New Roman" w:cs="Times New Roman"/>
          <w:sz w:val="20"/>
          <w:szCs w:val="24"/>
        </w:rPr>
        <w:t>function of Pearson</w:t>
      </w:r>
      <w:r w:rsidR="00381978" w:rsidRPr="009750DB">
        <w:rPr>
          <w:rFonts w:ascii="Times New Roman" w:hAnsi="Times New Roman" w:cs="Times New Roman"/>
          <w:sz w:val="20"/>
          <w:szCs w:val="24"/>
        </w:rPr>
        <w:t xml:space="preserve"> correlation,</w:t>
      </w:r>
      <w:r w:rsidR="003332D9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81978" w:rsidRPr="009750DB">
        <w:rPr>
          <w:rFonts w:ascii="Times New Roman" w:hAnsi="Times New Roman" w:cs="Times New Roman"/>
          <w:sz w:val="20"/>
          <w:szCs w:val="24"/>
        </w:rPr>
        <w:t>though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 making of reliable </w:t>
      </w:r>
      <w:r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model involved huge quantity of molecules. </w:t>
      </w:r>
      <w:r w:rsidR="005E17C0" w:rsidRPr="009750DB">
        <w:rPr>
          <w:rFonts w:ascii="Times New Roman" w:hAnsi="Times New Roman" w:cs="Times New Roman"/>
          <w:sz w:val="20"/>
          <w:szCs w:val="24"/>
        </w:rPr>
        <w:t>Mor</w:t>
      </w:r>
      <w:r w:rsidR="001E2E38" w:rsidRPr="009750DB">
        <w:rPr>
          <w:rFonts w:ascii="Times New Roman" w:hAnsi="Times New Roman" w:cs="Times New Roman"/>
          <w:sz w:val="20"/>
          <w:szCs w:val="24"/>
        </w:rPr>
        <w:t>eover, the inhibitory activity</w:t>
      </w:r>
      <w:r w:rsidR="005E17C0" w:rsidRPr="009750DB">
        <w:rPr>
          <w:rFonts w:ascii="Times New Roman" w:hAnsi="Times New Roman" w:cs="Times New Roman"/>
          <w:sz w:val="20"/>
          <w:szCs w:val="24"/>
        </w:rPr>
        <w:t xml:space="preserve"> of three experimental molecules </w:t>
      </w:r>
      <w:r w:rsidR="001E2E38" w:rsidRPr="009750DB">
        <w:rPr>
          <w:rFonts w:ascii="Times New Roman" w:hAnsi="Times New Roman" w:cs="Times New Roman"/>
          <w:sz w:val="20"/>
          <w:szCs w:val="24"/>
        </w:rPr>
        <w:t xml:space="preserve">is </w:t>
      </w:r>
      <w:r w:rsidR="005E17C0" w:rsidRPr="009750DB">
        <w:rPr>
          <w:rFonts w:ascii="Times New Roman" w:hAnsi="Times New Roman" w:cs="Times New Roman"/>
          <w:sz w:val="20"/>
          <w:szCs w:val="24"/>
        </w:rPr>
        <w:t xml:space="preserve">prodded into and two molecular descriptors </w:t>
      </w:r>
      <w:r w:rsidR="001E2E38" w:rsidRPr="009750DB">
        <w:rPr>
          <w:rFonts w:ascii="Times New Roman" w:hAnsi="Times New Roman" w:cs="Times New Roman"/>
          <w:sz w:val="20"/>
          <w:szCs w:val="24"/>
        </w:rPr>
        <w:t>are</w:t>
      </w:r>
      <w:r w:rsidR="005E17C0" w:rsidRPr="009750DB">
        <w:rPr>
          <w:rFonts w:ascii="Times New Roman" w:hAnsi="Times New Roman" w:cs="Times New Roman"/>
          <w:sz w:val="20"/>
          <w:szCs w:val="24"/>
        </w:rPr>
        <w:t xml:space="preserve"> selected among the calculated molecular descriptors in order to avoid multi-collinearity as shown in Equation </w:t>
      </w:r>
      <w:r w:rsidR="00465D98" w:rsidRPr="009750DB">
        <w:rPr>
          <w:rFonts w:ascii="Times New Roman" w:hAnsi="Times New Roman" w:cs="Times New Roman"/>
          <w:sz w:val="20"/>
          <w:szCs w:val="24"/>
        </w:rPr>
        <w:t>9</w:t>
      </w:r>
      <w:r w:rsidR="005E17C0" w:rsidRPr="009750DB">
        <w:rPr>
          <w:rFonts w:ascii="Times New Roman" w:hAnsi="Times New Roman" w:cs="Times New Roman"/>
          <w:sz w:val="20"/>
          <w:szCs w:val="24"/>
        </w:rPr>
        <w:t>. Also, Figure 3 show</w:t>
      </w:r>
      <w:r w:rsidR="001E2E38" w:rsidRPr="009750DB">
        <w:rPr>
          <w:rFonts w:ascii="Times New Roman" w:hAnsi="Times New Roman" w:cs="Times New Roman"/>
          <w:sz w:val="20"/>
          <w:szCs w:val="24"/>
        </w:rPr>
        <w:t>s</w:t>
      </w:r>
      <w:r w:rsidR="005E17C0" w:rsidRPr="009750DB">
        <w:rPr>
          <w:rFonts w:ascii="Times New Roman" w:hAnsi="Times New Roman" w:cs="Times New Roman"/>
          <w:sz w:val="20"/>
          <w:szCs w:val="24"/>
        </w:rPr>
        <w:t xml:space="preserve"> the effectiveness of the established</w:t>
      </w:r>
      <w:r w:rsidR="00FA7741" w:rsidRPr="009750DB">
        <w:rPr>
          <w:rFonts w:ascii="Times New Roman" w:hAnsi="Times New Roman" w:cs="Times New Roman"/>
          <w:sz w:val="20"/>
          <w:szCs w:val="24"/>
        </w:rPr>
        <w:t xml:space="preserve"> QSAR model as experimental %IE</w:t>
      </w:r>
      <w:r w:rsidR="00465D98" w:rsidRPr="009750DB">
        <w:rPr>
          <w:rFonts w:ascii="Times New Roman" w:hAnsi="Times New Roman" w:cs="Times New Roman"/>
          <w:sz w:val="20"/>
          <w:szCs w:val="24"/>
        </w:rPr>
        <w:t xml:space="preserve"> are </w:t>
      </w:r>
      <w:r w:rsidR="005E17C0" w:rsidRPr="009750DB">
        <w:rPr>
          <w:rFonts w:ascii="Times New Roman" w:hAnsi="Times New Roman" w:cs="Times New Roman"/>
          <w:sz w:val="20"/>
          <w:szCs w:val="24"/>
        </w:rPr>
        <w:t>well reproduced.</w:t>
      </w:r>
    </w:p>
    <w:p w:rsidR="00D60D4A" w:rsidRDefault="00D60D4A" w:rsidP="00D1250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60D4A" w:rsidRPr="009750DB" w:rsidRDefault="00D60D4A" w:rsidP="00D1250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Table 5: Pearson’s correlation matrix for descriptors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787"/>
        <w:gridCol w:w="834"/>
        <w:gridCol w:w="835"/>
        <w:gridCol w:w="835"/>
        <w:gridCol w:w="664"/>
        <w:gridCol w:w="564"/>
      </w:tblGrid>
      <w:tr w:rsidR="00D60D4A" w:rsidRPr="00D60D4A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%IE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η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ω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Log P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D60D4A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0D4A">
              <w:rPr>
                <w:rFonts w:ascii="Times New Roman" w:hAnsi="Times New Roman" w:cs="Times New Roman"/>
                <w:b/>
                <w:sz w:val="20"/>
                <w:szCs w:val="24"/>
              </w:rPr>
              <w:t>Pol</w:t>
            </w:r>
          </w:p>
        </w:tc>
      </w:tr>
      <w:tr w:rsidR="00D60D4A" w:rsidRPr="009750DB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%IE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1.000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0D4A" w:rsidRPr="009750DB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η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0.545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1.000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0D4A" w:rsidRPr="009750DB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ω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-1.000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-0.556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1.000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0D4A" w:rsidRPr="009750DB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Log P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-0.834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0.009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0.826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1.000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0D4A" w:rsidRPr="009750DB" w:rsidTr="00871CC7">
        <w:trPr>
          <w:cantSplit/>
          <w:jc w:val="center"/>
        </w:trPr>
        <w:tc>
          <w:tcPr>
            <w:tcW w:w="929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Pol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0.676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0.986</w:t>
            </w:r>
          </w:p>
        </w:tc>
        <w:tc>
          <w:tcPr>
            <w:tcW w:w="981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-0.687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-0.157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1.000</w:t>
            </w:r>
          </w:p>
        </w:tc>
      </w:tr>
      <w:tr w:rsidR="00D60D4A" w:rsidRPr="009750DB" w:rsidTr="00871CC7">
        <w:trPr>
          <w:cantSplit/>
          <w:jc w:val="center"/>
        </w:trPr>
        <w:tc>
          <w:tcPr>
            <w:tcW w:w="3871" w:type="pct"/>
            <w:gridSpan w:val="4"/>
            <w:vMerge w:val="restart"/>
            <w:shd w:val="clear" w:color="auto" w:fill="FFFFFF"/>
            <w:vAlign w:val="center"/>
          </w:tcPr>
          <w:p w:rsidR="00D60D4A" w:rsidRPr="009750DB" w:rsidRDefault="00D60D4A" w:rsidP="00D125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 xml:space="preserve">Stepwise regression result for anticorrosion activity </w:t>
            </w:r>
          </w:p>
          <w:p w:rsidR="00D60D4A" w:rsidRPr="009750DB" w:rsidRDefault="00D60D4A" w:rsidP="00D125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 xml:space="preserve">%IE = -139.932 - 14.901 (Log P) + 3.648 (Pol) </w:t>
            </w:r>
            <w:r w:rsidRPr="009750DB">
              <w:rPr>
                <w:rFonts w:ascii="Times New Roman" w:hAnsi="Times New Roman" w:cs="Times New Roman"/>
                <w:b/>
                <w:sz w:val="20"/>
                <w:szCs w:val="24"/>
              </w:rPr>
              <w:t>---------9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9750DB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CV. R</w:t>
            </w:r>
            <w:r w:rsidRPr="009750DB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</w:tr>
      <w:tr w:rsidR="00D60D4A" w:rsidRPr="009750DB" w:rsidTr="00871CC7">
        <w:trPr>
          <w:cantSplit/>
          <w:jc w:val="center"/>
        </w:trPr>
        <w:tc>
          <w:tcPr>
            <w:tcW w:w="3871" w:type="pct"/>
            <w:gridSpan w:val="4"/>
            <w:vMerge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.09998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D60D4A" w:rsidRPr="009750DB" w:rsidRDefault="00D60D4A" w:rsidP="00D1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50DB">
              <w:rPr>
                <w:rFonts w:ascii="Times New Roman" w:hAnsi="Times New Roman" w:cs="Times New Roman"/>
                <w:sz w:val="20"/>
                <w:szCs w:val="24"/>
              </w:rPr>
              <w:t>0.999</w:t>
            </w:r>
          </w:p>
        </w:tc>
      </w:tr>
    </w:tbl>
    <w:p w:rsidR="00D60D4A" w:rsidRDefault="00D60D4A" w:rsidP="00D1250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60D4A" w:rsidRDefault="00D60D4A" w:rsidP="00D1250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60D4A" w:rsidRPr="009750DB" w:rsidRDefault="00D60D4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5D78FE" w:rsidRPr="009750DB" w:rsidRDefault="00B40DCE" w:rsidP="00D1250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noProof/>
          <w:sz w:val="20"/>
          <w:szCs w:val="24"/>
          <w:lang w:eastAsia="zh-CN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799B" w:rsidRPr="009750DB" w:rsidRDefault="002D799B" w:rsidP="00D1250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Figure </w:t>
      </w:r>
      <w:r w:rsidR="005E17C0" w:rsidRPr="009750DB">
        <w:rPr>
          <w:rFonts w:ascii="Times New Roman" w:hAnsi="Times New Roman" w:cs="Times New Roman"/>
          <w:sz w:val="20"/>
          <w:szCs w:val="24"/>
        </w:rPr>
        <w:t>3</w:t>
      </w:r>
      <w:r w:rsidRPr="009750DB">
        <w:rPr>
          <w:rFonts w:ascii="Times New Roman" w:hAnsi="Times New Roman" w:cs="Times New Roman"/>
          <w:sz w:val="20"/>
          <w:szCs w:val="24"/>
        </w:rPr>
        <w:t xml:space="preserve">: Correlation between experimental and predicted </w:t>
      </w:r>
      <w:r w:rsidR="00320E8E" w:rsidRPr="009750DB">
        <w:rPr>
          <w:rFonts w:ascii="Times New Roman" w:hAnsi="Times New Roman" w:cs="Times New Roman"/>
          <w:sz w:val="20"/>
          <w:szCs w:val="24"/>
        </w:rPr>
        <w:t>%</w:t>
      </w:r>
      <w:r w:rsidR="00055E22" w:rsidRPr="009750DB">
        <w:rPr>
          <w:rFonts w:ascii="Times New Roman" w:hAnsi="Times New Roman" w:cs="Times New Roman"/>
          <w:sz w:val="20"/>
          <w:szCs w:val="24"/>
        </w:rPr>
        <w:t xml:space="preserve"> IE</w:t>
      </w: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D60D4A" w:rsidSect="00B30A41">
          <w:type w:val="continuous"/>
          <w:pgSz w:w="12240" w:h="15840" w:code="1"/>
          <w:pgMar w:top="1440" w:right="1440" w:bottom="1440" w:left="1440" w:header="720" w:footer="720" w:gutter="0"/>
          <w:cols w:space="550"/>
          <w:docGrid w:linePitch="360"/>
        </w:sectPr>
      </w:pPr>
    </w:p>
    <w:p w:rsidR="002D799B" w:rsidRPr="009750DB" w:rsidRDefault="002D799B" w:rsidP="00D1250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The </w:t>
      </w:r>
      <w:r w:rsidR="00055E22" w:rsidRPr="009750DB">
        <w:rPr>
          <w:rFonts w:ascii="Times New Roman" w:hAnsi="Times New Roman" w:cs="Times New Roman"/>
          <w:sz w:val="20"/>
          <w:szCs w:val="24"/>
        </w:rPr>
        <w:t>%IE</w:t>
      </w:r>
      <w:r w:rsidRPr="009750DB">
        <w:rPr>
          <w:rFonts w:ascii="Times New Roman" w:hAnsi="Times New Roman" w:cs="Times New Roman"/>
          <w:sz w:val="20"/>
          <w:szCs w:val="24"/>
        </w:rPr>
        <w:t xml:space="preserve"> predicted through QSAR model are replicative of the experimental </w:t>
      </w:r>
      <w:r w:rsidR="00055E22" w:rsidRPr="009750DB">
        <w:rPr>
          <w:rFonts w:ascii="Times New Roman" w:hAnsi="Times New Roman" w:cs="Times New Roman"/>
          <w:sz w:val="20"/>
          <w:szCs w:val="24"/>
        </w:rPr>
        <w:t xml:space="preserve">%IE </w:t>
      </w:r>
      <w:r w:rsidRPr="009750DB">
        <w:rPr>
          <w:rFonts w:ascii="Times New Roman" w:hAnsi="Times New Roman" w:cs="Times New Roman"/>
          <w:sz w:val="20"/>
          <w:szCs w:val="24"/>
        </w:rPr>
        <w:t xml:space="preserve">as shown in </w:t>
      </w:r>
      <w:r w:rsidR="004E43CE" w:rsidRPr="009750DB">
        <w:rPr>
          <w:rFonts w:ascii="Times New Roman" w:hAnsi="Times New Roman" w:cs="Times New Roman"/>
          <w:sz w:val="20"/>
          <w:szCs w:val="24"/>
        </w:rPr>
        <w:t>Figure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055E22" w:rsidRPr="009750DB">
        <w:rPr>
          <w:rFonts w:ascii="Times New Roman" w:hAnsi="Times New Roman" w:cs="Times New Roman"/>
          <w:sz w:val="20"/>
          <w:szCs w:val="24"/>
        </w:rPr>
        <w:t>3</w:t>
      </w:r>
      <w:r w:rsidRPr="009750DB">
        <w:rPr>
          <w:rFonts w:ascii="Times New Roman" w:hAnsi="Times New Roman" w:cs="Times New Roman"/>
          <w:sz w:val="20"/>
          <w:szCs w:val="24"/>
        </w:rPr>
        <w:t xml:space="preserve"> with fitting factor (R</w:t>
      </w:r>
      <w:r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9750DB">
        <w:rPr>
          <w:rFonts w:ascii="Times New Roman" w:hAnsi="Times New Roman" w:cs="Times New Roman"/>
          <w:sz w:val="20"/>
          <w:szCs w:val="24"/>
        </w:rPr>
        <w:t xml:space="preserve">) </w:t>
      </w:r>
      <w:r w:rsidR="005B2A2C" w:rsidRPr="009750DB">
        <w:rPr>
          <w:rFonts w:ascii="Times New Roman" w:hAnsi="Times New Roman" w:cs="Times New Roman"/>
          <w:sz w:val="20"/>
          <w:szCs w:val="24"/>
        </w:rPr>
        <w:t>is 0.9998</w:t>
      </w:r>
      <w:r w:rsidRPr="009750DB">
        <w:rPr>
          <w:rFonts w:ascii="Times New Roman" w:hAnsi="Times New Roman" w:cs="Times New Roman"/>
          <w:sz w:val="20"/>
          <w:szCs w:val="24"/>
        </w:rPr>
        <w:t>. This show</w:t>
      </w:r>
      <w:r w:rsidR="00055E22" w:rsidRPr="009750DB">
        <w:rPr>
          <w:rFonts w:ascii="Times New Roman" w:hAnsi="Times New Roman" w:cs="Times New Roman"/>
          <w:sz w:val="20"/>
          <w:szCs w:val="24"/>
        </w:rPr>
        <w:t>s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that the QSAR model </w:t>
      </w:r>
      <w:r w:rsidR="00055E22" w:rsidRPr="009750DB">
        <w:rPr>
          <w:rFonts w:ascii="Times New Roman" w:hAnsi="Times New Roman" w:cs="Times New Roman"/>
          <w:sz w:val="20"/>
          <w:szCs w:val="24"/>
        </w:rPr>
        <w:t>replicates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 observed </w:t>
      </w:r>
      <w:r w:rsidR="00055E22" w:rsidRPr="009750DB">
        <w:rPr>
          <w:rFonts w:ascii="Times New Roman" w:hAnsi="Times New Roman" w:cs="Times New Roman"/>
          <w:sz w:val="20"/>
          <w:szCs w:val="24"/>
        </w:rPr>
        <w:t>% IE</w:t>
      </w:r>
      <w:r w:rsidRPr="009750DB">
        <w:rPr>
          <w:rFonts w:ascii="Times New Roman" w:hAnsi="Times New Roman" w:cs="Times New Roman"/>
          <w:sz w:val="20"/>
          <w:szCs w:val="24"/>
        </w:rPr>
        <w:t xml:space="preserve"> of these compounds. Therefore, </w:t>
      </w:r>
      <w:r w:rsidR="00FA516A" w:rsidRPr="009750DB">
        <w:rPr>
          <w:rFonts w:ascii="Times New Roman" w:hAnsi="Times New Roman" w:cs="Times New Roman"/>
          <w:sz w:val="20"/>
          <w:szCs w:val="24"/>
        </w:rPr>
        <w:t>the combination certain descriptors such as</w:t>
      </w:r>
      <w:r w:rsidR="003926DD" w:rsidRPr="009750DB">
        <w:rPr>
          <w:rFonts w:ascii="Times New Roman" w:hAnsi="Times New Roman" w:cs="Times New Roman"/>
          <w:sz w:val="20"/>
          <w:szCs w:val="24"/>
        </w:rPr>
        <w:t xml:space="preserve"> of </w:t>
      </w:r>
      <w:r w:rsidR="00FA516A" w:rsidRPr="009750DB">
        <w:rPr>
          <w:rFonts w:ascii="Times New Roman" w:hAnsi="Times New Roman" w:cs="Times New Roman"/>
          <w:sz w:val="20"/>
          <w:szCs w:val="24"/>
        </w:rPr>
        <w:t xml:space="preserve">log P and polarizability </w:t>
      </w:r>
      <w:r w:rsidRPr="009750DB">
        <w:rPr>
          <w:rFonts w:ascii="Times New Roman" w:hAnsi="Times New Roman" w:cs="Times New Roman"/>
          <w:sz w:val="20"/>
          <w:szCs w:val="24"/>
        </w:rPr>
        <w:t xml:space="preserve">described the </w:t>
      </w:r>
      <w:r w:rsidR="00FA516A" w:rsidRPr="009750DB">
        <w:rPr>
          <w:rFonts w:ascii="Times New Roman" w:hAnsi="Times New Roman" w:cs="Times New Roman"/>
          <w:sz w:val="20"/>
          <w:szCs w:val="24"/>
        </w:rPr>
        <w:t xml:space="preserve">inhibitory activity of </w:t>
      </w:r>
      <w:r w:rsidRPr="009750DB">
        <w:rPr>
          <w:rFonts w:ascii="Times New Roman" w:hAnsi="Times New Roman" w:cs="Times New Roman"/>
          <w:sz w:val="20"/>
          <w:szCs w:val="24"/>
        </w:rPr>
        <w:t>the studied compounds.</w:t>
      </w:r>
    </w:p>
    <w:p w:rsidR="002D799B" w:rsidRPr="009750DB" w:rsidRDefault="00CB5514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 xml:space="preserve">Moreover, as shown in Table </w:t>
      </w:r>
      <w:r w:rsidR="003A4D66" w:rsidRPr="009750DB">
        <w:rPr>
          <w:rFonts w:ascii="Times New Roman" w:hAnsi="Times New Roman" w:cs="Times New Roman"/>
          <w:sz w:val="20"/>
          <w:szCs w:val="24"/>
        </w:rPr>
        <w:t>5</w:t>
      </w:r>
      <w:r w:rsidR="0070419E" w:rsidRPr="009750DB">
        <w:rPr>
          <w:rFonts w:ascii="Times New Roman" w:hAnsi="Times New Roman" w:cs="Times New Roman"/>
          <w:sz w:val="20"/>
          <w:szCs w:val="24"/>
        </w:rPr>
        <w:t>, regression parameters (R</w:t>
      </w:r>
      <w:r w:rsidR="0070419E"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70419E" w:rsidRPr="009750DB">
        <w:rPr>
          <w:rFonts w:ascii="Times New Roman" w:hAnsi="Times New Roman" w:cs="Times New Roman"/>
          <w:sz w:val="20"/>
          <w:szCs w:val="24"/>
        </w:rPr>
        <w:t>, CV.R</w:t>
      </w:r>
      <w:r w:rsidR="0070419E"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70419E" w:rsidRPr="009750DB">
        <w:rPr>
          <w:rFonts w:ascii="Times New Roman" w:hAnsi="Times New Roman" w:cs="Times New Roman"/>
          <w:sz w:val="20"/>
          <w:szCs w:val="24"/>
        </w:rPr>
        <w:t xml:space="preserve">) </w:t>
      </w:r>
      <w:r w:rsidR="003926DD" w:rsidRPr="009750DB">
        <w:rPr>
          <w:rFonts w:ascii="Times New Roman" w:hAnsi="Times New Roman" w:cs="Times New Roman"/>
          <w:sz w:val="20"/>
          <w:szCs w:val="24"/>
        </w:rPr>
        <w:t xml:space="preserve">were </w:t>
      </w:r>
      <w:r w:rsidR="00FA516A" w:rsidRPr="009750DB">
        <w:rPr>
          <w:rFonts w:ascii="Times New Roman" w:hAnsi="Times New Roman" w:cs="Times New Roman"/>
          <w:sz w:val="20"/>
          <w:szCs w:val="24"/>
        </w:rPr>
        <w:t>calculated</w:t>
      </w:r>
      <w:r w:rsidR="0070419E" w:rsidRPr="009750DB">
        <w:rPr>
          <w:rFonts w:ascii="Times New Roman" w:hAnsi="Times New Roman" w:cs="Times New Roman"/>
          <w:sz w:val="20"/>
          <w:szCs w:val="24"/>
        </w:rPr>
        <w:t xml:space="preserve"> for the studied molecules in order</w:t>
      </w:r>
      <w:r w:rsidR="00FA516A" w:rsidRPr="009750DB">
        <w:rPr>
          <w:rFonts w:ascii="Times New Roman" w:hAnsi="Times New Roman" w:cs="Times New Roman"/>
          <w:sz w:val="20"/>
          <w:szCs w:val="24"/>
        </w:rPr>
        <w:t xml:space="preserve"> to validate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0419E" w:rsidRPr="009750DB">
        <w:rPr>
          <w:rFonts w:ascii="Times New Roman" w:hAnsi="Times New Roman" w:cs="Times New Roman"/>
          <w:sz w:val="20"/>
          <w:szCs w:val="24"/>
        </w:rPr>
        <w:t>the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QSAR model </w:t>
      </w:r>
      <w:r w:rsidR="0070419E" w:rsidRPr="009750DB">
        <w:rPr>
          <w:rFonts w:ascii="Times New Roman" w:hAnsi="Times New Roman" w:cs="Times New Roman"/>
          <w:sz w:val="20"/>
          <w:szCs w:val="24"/>
        </w:rPr>
        <w:t>developed for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FA516A" w:rsidRPr="009750DB">
        <w:rPr>
          <w:rFonts w:ascii="Times New Roman" w:hAnsi="Times New Roman" w:cs="Times New Roman"/>
          <w:sz w:val="20"/>
          <w:szCs w:val="24"/>
        </w:rPr>
        <w:t>inhibitory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activity. The R</w:t>
      </w:r>
      <w:r w:rsidR="002D799B"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wh</w:t>
      </w:r>
      <w:r w:rsidR="0070419E" w:rsidRPr="009750DB">
        <w:rPr>
          <w:rFonts w:ascii="Times New Roman" w:hAnsi="Times New Roman" w:cs="Times New Roman"/>
          <w:sz w:val="20"/>
          <w:szCs w:val="24"/>
        </w:rPr>
        <w:t xml:space="preserve">ich is </w:t>
      </w:r>
      <w:r w:rsidR="0070419E" w:rsidRPr="009750DB">
        <w:rPr>
          <w:rFonts w:ascii="Times New Roman" w:hAnsi="Times New Roman" w:cs="Times New Roman"/>
          <w:sz w:val="20"/>
          <w:szCs w:val="24"/>
        </w:rPr>
        <w:lastRenderedPageBreak/>
        <w:t xml:space="preserve">equal to </w:t>
      </w:r>
      <w:r w:rsidR="003926DD" w:rsidRPr="009750DB">
        <w:rPr>
          <w:rFonts w:ascii="Times New Roman" w:hAnsi="Times New Roman" w:cs="Times New Roman"/>
          <w:sz w:val="20"/>
          <w:szCs w:val="24"/>
        </w:rPr>
        <w:t>0.9998</w:t>
      </w:r>
      <w:r w:rsidR="0070419E" w:rsidRPr="009750DB">
        <w:rPr>
          <w:rFonts w:ascii="Times New Roman" w:hAnsi="Times New Roman" w:cs="Times New Roman"/>
          <w:sz w:val="20"/>
          <w:szCs w:val="24"/>
        </w:rPr>
        <w:t xml:space="preserve"> showed a promising fitness and this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70419E" w:rsidRPr="009750DB">
        <w:rPr>
          <w:rFonts w:ascii="Times New Roman" w:hAnsi="Times New Roman" w:cs="Times New Roman"/>
          <w:sz w:val="20"/>
          <w:szCs w:val="24"/>
        </w:rPr>
        <w:t>revealed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the </w:t>
      </w:r>
      <w:r w:rsidR="0070419E" w:rsidRPr="009750DB">
        <w:rPr>
          <w:rFonts w:ascii="Times New Roman" w:hAnsi="Times New Roman" w:cs="Times New Roman"/>
          <w:sz w:val="20"/>
          <w:szCs w:val="24"/>
        </w:rPr>
        <w:t>efficiency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of the </w:t>
      </w:r>
      <w:r w:rsidR="0070419E" w:rsidRPr="009750DB">
        <w:rPr>
          <w:rFonts w:ascii="Times New Roman" w:hAnsi="Times New Roman" w:cs="Times New Roman"/>
          <w:sz w:val="20"/>
          <w:szCs w:val="24"/>
        </w:rPr>
        <w:t xml:space="preserve">developed 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model </w:t>
      </w:r>
      <w:r w:rsidR="0070419E" w:rsidRPr="009750DB">
        <w:rPr>
          <w:rFonts w:ascii="Times New Roman" w:hAnsi="Times New Roman" w:cs="Times New Roman"/>
          <w:sz w:val="20"/>
          <w:szCs w:val="24"/>
        </w:rPr>
        <w:t>(E</w:t>
      </w:r>
      <w:r w:rsidR="002D799B" w:rsidRPr="009750DB">
        <w:rPr>
          <w:rFonts w:ascii="Times New Roman" w:eastAsia="MinionPro-Regular" w:hAnsi="Times New Roman" w:cs="Times New Roman"/>
          <w:sz w:val="20"/>
          <w:szCs w:val="24"/>
        </w:rPr>
        <w:t xml:space="preserve">quation </w:t>
      </w:r>
      <w:r w:rsidR="005E17C0" w:rsidRPr="009750DB">
        <w:rPr>
          <w:rFonts w:ascii="Times New Roman" w:eastAsia="MinionPro-Regular" w:hAnsi="Times New Roman" w:cs="Times New Roman"/>
          <w:sz w:val="20"/>
          <w:szCs w:val="24"/>
        </w:rPr>
        <w:t>9</w:t>
      </w:r>
      <w:r w:rsidR="0070419E" w:rsidRPr="009750DB">
        <w:rPr>
          <w:rFonts w:ascii="Times New Roman" w:eastAsia="MinionPro-Regular" w:hAnsi="Times New Roman" w:cs="Times New Roman"/>
          <w:sz w:val="20"/>
          <w:szCs w:val="24"/>
        </w:rPr>
        <w:t>)</w:t>
      </w:r>
      <w:r w:rsidR="002D799B" w:rsidRPr="009750DB">
        <w:rPr>
          <w:rFonts w:ascii="Times New Roman" w:eastAsia="MinionPro-Regular" w:hAnsi="Times New Roman" w:cs="Times New Roman"/>
          <w:sz w:val="20"/>
          <w:szCs w:val="24"/>
        </w:rPr>
        <w:t>.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40047" w:rsidRPr="009750DB">
        <w:rPr>
          <w:rFonts w:ascii="Times New Roman" w:hAnsi="Times New Roman" w:cs="Times New Roman"/>
          <w:sz w:val="20"/>
          <w:szCs w:val="24"/>
        </w:rPr>
        <w:t>Also, t</w:t>
      </w:r>
      <w:r w:rsidR="002D799B" w:rsidRPr="009750DB">
        <w:rPr>
          <w:rFonts w:ascii="Times New Roman" w:hAnsi="Times New Roman" w:cs="Times New Roman"/>
          <w:sz w:val="20"/>
          <w:szCs w:val="24"/>
        </w:rPr>
        <w:t>he value for calculated CV.R</w:t>
      </w:r>
      <w:r w:rsidR="002D799B" w:rsidRPr="009750D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was </w:t>
      </w:r>
      <w:r w:rsidR="00440047" w:rsidRPr="009750DB">
        <w:rPr>
          <w:rFonts w:ascii="Times New Roman" w:hAnsi="Times New Roman" w:cs="Times New Roman"/>
          <w:sz w:val="20"/>
          <w:szCs w:val="24"/>
        </w:rPr>
        <w:t>observed to be closer to 1.00 (&gt;</w:t>
      </w:r>
      <w:r w:rsidR="00FB75A7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2D799B" w:rsidRPr="009750DB">
        <w:rPr>
          <w:rFonts w:ascii="Times New Roman" w:hAnsi="Times New Roman" w:cs="Times New Roman"/>
          <w:sz w:val="20"/>
          <w:szCs w:val="24"/>
        </w:rPr>
        <w:t>0.5 (standard)</w:t>
      </w:r>
      <w:r w:rsidR="00440047" w:rsidRPr="009750DB">
        <w:rPr>
          <w:rFonts w:ascii="Times New Roman" w:hAnsi="Times New Roman" w:cs="Times New Roman"/>
          <w:sz w:val="20"/>
          <w:szCs w:val="24"/>
        </w:rPr>
        <w:t>)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90C07" w:rsidRPr="009750DB">
        <w:rPr>
          <w:rFonts w:ascii="Times New Roman" w:hAnsi="Times New Roman" w:cs="Times New Roman"/>
          <w:sz w:val="20"/>
          <w:szCs w:val="24"/>
        </w:rPr>
        <w:t>(</w:t>
      </w:r>
      <w:r w:rsidR="00390C07" w:rsidRPr="009750DB">
        <w:rPr>
          <w:rFonts w:ascii="Times New Roman" w:eastAsia="Times New Roman+FPEF" w:hAnsi="Times New Roman" w:cs="Times New Roman"/>
          <w:sz w:val="20"/>
          <w:szCs w:val="24"/>
        </w:rPr>
        <w:t>Marrero et al., 2004)</w:t>
      </w:r>
      <w:r w:rsidR="002D799B" w:rsidRPr="009750DB">
        <w:rPr>
          <w:rFonts w:ascii="Times New Roman" w:eastAsia="MinionPro-Regular" w:hAnsi="Times New Roman" w:cs="Times New Roman"/>
          <w:sz w:val="20"/>
          <w:szCs w:val="24"/>
        </w:rPr>
        <w:t xml:space="preserve"> which </w:t>
      </w:r>
      <w:r w:rsidR="00F359AA" w:rsidRPr="009750DB">
        <w:rPr>
          <w:rFonts w:ascii="Times New Roman" w:eastAsia="MinionPro-Regular" w:hAnsi="Times New Roman" w:cs="Times New Roman"/>
          <w:sz w:val="20"/>
          <w:szCs w:val="24"/>
        </w:rPr>
        <w:t>indicate</w:t>
      </w:r>
      <w:r w:rsidR="003926DD" w:rsidRPr="009750DB">
        <w:rPr>
          <w:rFonts w:ascii="Times New Roman" w:eastAsia="MinionPro-Regular" w:hAnsi="Times New Roman" w:cs="Times New Roman"/>
          <w:sz w:val="20"/>
          <w:szCs w:val="24"/>
        </w:rPr>
        <w:t>s</w:t>
      </w:r>
      <w:r w:rsidR="002D799B" w:rsidRPr="009750DB">
        <w:rPr>
          <w:rFonts w:ascii="Times New Roman" w:eastAsia="MinionPro-Regular" w:hAnsi="Times New Roman" w:cs="Times New Roman"/>
          <w:sz w:val="20"/>
          <w:szCs w:val="24"/>
        </w:rPr>
        <w:t xml:space="preserve"> it</w:t>
      </w:r>
      <w:r w:rsidR="00440047" w:rsidRPr="009750DB">
        <w:rPr>
          <w:rFonts w:ascii="Times New Roman" w:eastAsia="MinionPro-Regular" w:hAnsi="Times New Roman" w:cs="Times New Roman"/>
          <w:sz w:val="20"/>
          <w:szCs w:val="24"/>
        </w:rPr>
        <w:t>s reliability and acceptability,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therefore, the </w:t>
      </w:r>
      <w:r w:rsidR="00440047" w:rsidRPr="009750DB">
        <w:rPr>
          <w:rFonts w:ascii="Times New Roman" w:hAnsi="Times New Roman" w:cs="Times New Roman"/>
          <w:sz w:val="20"/>
          <w:szCs w:val="24"/>
        </w:rPr>
        <w:t>developed QSAR model have a promising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440047" w:rsidRPr="009750DB">
        <w:rPr>
          <w:rFonts w:ascii="Times New Roman" w:hAnsi="Times New Roman" w:cs="Times New Roman"/>
          <w:sz w:val="20"/>
          <w:szCs w:val="24"/>
        </w:rPr>
        <w:t>prognostic power</w:t>
      </w:r>
      <w:r w:rsidR="002D799B" w:rsidRPr="009750DB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225F9C" w:rsidRPr="009750DB" w:rsidRDefault="00225F9C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t>Conclusion</w:t>
      </w:r>
    </w:p>
    <w:p w:rsidR="00366ADA" w:rsidRPr="009750DB" w:rsidRDefault="002A5414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Density Functional theory via B3LYP/6-31G** method has been used to calculate molecular descriptors/parameters such as E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HOMO</w:t>
      </w:r>
      <w:r w:rsidRPr="009750DB">
        <w:rPr>
          <w:rFonts w:ascii="Times New Roman" w:hAnsi="Times New Roman" w:cs="Times New Roman"/>
          <w:sz w:val="20"/>
          <w:szCs w:val="24"/>
        </w:rPr>
        <w:t>, E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LUMO</w:t>
      </w:r>
      <w:r w:rsidRPr="009750DB">
        <w:rPr>
          <w:rFonts w:ascii="Times New Roman" w:hAnsi="Times New Roman" w:cs="Times New Roman"/>
          <w:sz w:val="20"/>
          <w:szCs w:val="24"/>
        </w:rPr>
        <w:t xml:space="preserve">, </w:t>
      </w:r>
      <w:r w:rsidRPr="009750DB">
        <w:rPr>
          <w:rFonts w:ascii="Times New Roman" w:hAnsi="Times New Roman" w:cs="Times New Roman"/>
          <w:sz w:val="20"/>
          <w:szCs w:val="24"/>
        </w:rPr>
        <w:lastRenderedPageBreak/>
        <w:t>ΔE</w:t>
      </w:r>
      <w:r w:rsidRPr="009750DB">
        <w:rPr>
          <w:rFonts w:ascii="Times New Roman" w:hAnsi="Times New Roman" w:cs="Times New Roman"/>
          <w:sz w:val="20"/>
          <w:szCs w:val="24"/>
          <w:vertAlign w:val="subscript"/>
        </w:rPr>
        <w:t>HOMO-LUMO</w:t>
      </w:r>
      <w:r w:rsidRPr="009750DB">
        <w:rPr>
          <w:rFonts w:ascii="Times New Roman" w:hAnsi="Times New Roman" w:cs="Times New Roman"/>
          <w:sz w:val="20"/>
          <w:szCs w:val="24"/>
        </w:rPr>
        <w:t xml:space="preserve"> (energy gap), chemical hardness (η), chemical potential (</w:t>
      </w:r>
      <w:r w:rsidR="00366ADA" w:rsidRPr="009750DB">
        <w:rPr>
          <w:rFonts w:ascii="Times New Roman" w:hAnsi="Times New Roman" w:cs="Times New Roman"/>
          <w:sz w:val="20"/>
          <w:szCs w:val="24"/>
        </w:rPr>
        <w:t>μ),</w:t>
      </w:r>
      <w:r w:rsidRPr="009750DB">
        <w:rPr>
          <w:rFonts w:ascii="Times New Roman" w:hAnsi="Times New Roman" w:cs="Times New Roman"/>
          <w:sz w:val="20"/>
          <w:szCs w:val="24"/>
        </w:rPr>
        <w:t xml:space="preserve"> the fraction of electron transferred (ΔN) and (ω) for </w:t>
      </w:r>
      <w:r w:rsidR="00366ADA" w:rsidRPr="009750DB">
        <w:rPr>
          <w:rFonts w:ascii="Times New Roman" w:hAnsi="Times New Roman" w:cs="Times New Roman"/>
          <w:sz w:val="20"/>
          <w:szCs w:val="24"/>
        </w:rPr>
        <w:t>the</w:t>
      </w:r>
      <w:r w:rsidR="005D78FE"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366ADA" w:rsidRPr="009750DB">
        <w:rPr>
          <w:rFonts w:ascii="Times New Roman" w:hAnsi="Times New Roman" w:cs="Times New Roman"/>
          <w:sz w:val="20"/>
          <w:szCs w:val="24"/>
        </w:rPr>
        <w:t>butenamide ‘</w:t>
      </w:r>
      <w:r w:rsidRPr="009750DB">
        <w:rPr>
          <w:rFonts w:ascii="Times New Roman" w:hAnsi="Times New Roman" w:cs="Times New Roman"/>
          <w:sz w:val="20"/>
          <w:szCs w:val="24"/>
        </w:rPr>
        <w:t>derivatives</w:t>
      </w:r>
      <w:r w:rsidR="00366ADA" w:rsidRPr="009750DB">
        <w:rPr>
          <w:rFonts w:ascii="Times New Roman" w:hAnsi="Times New Roman" w:cs="Times New Roman"/>
          <w:sz w:val="20"/>
          <w:szCs w:val="24"/>
        </w:rPr>
        <w:t>.</w:t>
      </w:r>
      <w:r w:rsidRPr="009750DB">
        <w:rPr>
          <w:rFonts w:ascii="Times New Roman" w:hAnsi="Times New Roman" w:cs="Times New Roman"/>
          <w:sz w:val="20"/>
          <w:szCs w:val="24"/>
        </w:rPr>
        <w:t xml:space="preserve"> </w:t>
      </w:r>
      <w:r w:rsidR="00D83397" w:rsidRPr="009750DB">
        <w:rPr>
          <w:rFonts w:ascii="Times New Roman" w:hAnsi="Times New Roman" w:cs="Times New Roman"/>
          <w:sz w:val="20"/>
          <w:szCs w:val="24"/>
        </w:rPr>
        <w:t>The calculations revealed that electrophilicity index (ω), Log P and polar surface area (PSA) decreased in values with increasing in the observed %IE; whereas polar</w:t>
      </w:r>
      <w:r w:rsidR="002F04A3" w:rsidRPr="009750DB">
        <w:rPr>
          <w:rFonts w:ascii="Times New Roman" w:hAnsi="Times New Roman" w:cs="Times New Roman"/>
          <w:sz w:val="20"/>
          <w:szCs w:val="24"/>
        </w:rPr>
        <w:t>izability (pol)</w:t>
      </w:r>
      <w:r w:rsidR="00ED7878" w:rsidRPr="009750DB">
        <w:rPr>
          <w:rFonts w:ascii="Times New Roman" w:hAnsi="Times New Roman" w:cs="Times New Roman"/>
          <w:sz w:val="20"/>
          <w:szCs w:val="24"/>
        </w:rPr>
        <w:t>. Heteroatoms (average electronic charges on all heteroatoms)</w:t>
      </w:r>
      <w:r w:rsidR="00D83397" w:rsidRPr="009750DB">
        <w:rPr>
          <w:rFonts w:ascii="Times New Roman" w:hAnsi="Times New Roman" w:cs="Times New Roman"/>
          <w:sz w:val="20"/>
          <w:szCs w:val="24"/>
        </w:rPr>
        <w:t xml:space="preserve"> and chemical potential (µ) increased with increasing in %IE. </w:t>
      </w:r>
      <w:r w:rsidRPr="009750DB">
        <w:rPr>
          <w:rFonts w:ascii="Times New Roman" w:hAnsi="Times New Roman" w:cs="Times New Roman"/>
          <w:sz w:val="20"/>
          <w:szCs w:val="24"/>
        </w:rPr>
        <w:t xml:space="preserve">The </w:t>
      </w:r>
      <w:r w:rsidR="00366ADA" w:rsidRPr="009750DB">
        <w:rPr>
          <w:rFonts w:ascii="Times New Roman" w:hAnsi="Times New Roman" w:cs="Times New Roman"/>
          <w:sz w:val="20"/>
          <w:szCs w:val="24"/>
        </w:rPr>
        <w:t xml:space="preserve">selected </w:t>
      </w:r>
      <w:r w:rsidRPr="009750DB">
        <w:rPr>
          <w:rFonts w:ascii="Times New Roman" w:hAnsi="Times New Roman" w:cs="Times New Roman"/>
          <w:sz w:val="20"/>
          <w:szCs w:val="24"/>
        </w:rPr>
        <w:t xml:space="preserve">molecular descriptors calculated </w:t>
      </w:r>
      <w:r w:rsidR="00366ADA" w:rsidRPr="009750DB">
        <w:rPr>
          <w:rFonts w:ascii="Times New Roman" w:hAnsi="Times New Roman" w:cs="Times New Roman"/>
          <w:sz w:val="20"/>
          <w:szCs w:val="24"/>
        </w:rPr>
        <w:t xml:space="preserve">are </w:t>
      </w:r>
      <w:r w:rsidRPr="009750DB">
        <w:rPr>
          <w:rFonts w:ascii="Times New Roman" w:hAnsi="Times New Roman" w:cs="Times New Roman"/>
          <w:sz w:val="20"/>
          <w:szCs w:val="24"/>
        </w:rPr>
        <w:t>used to develop QSAR model that fitted into experimentally determined corrosion efficiency. The QSAR model reproduced the experimental %CI.</w:t>
      </w:r>
    </w:p>
    <w:p w:rsidR="00F56AFA" w:rsidRPr="009750DB" w:rsidRDefault="00F56AFA" w:rsidP="00D1250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852154" w:rsidRPr="00D60D4A" w:rsidRDefault="00D60D4A" w:rsidP="00D125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9750DB">
        <w:rPr>
          <w:rFonts w:ascii="Times New Roman" w:hAnsi="Times New Roman" w:cs="Times New Roman"/>
          <w:b/>
          <w:sz w:val="20"/>
          <w:szCs w:val="24"/>
        </w:rPr>
        <w:t>Reference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Abd El-Rehim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S.S.</w:t>
      </w:r>
      <w:r w:rsidR="007779E2" w:rsidRPr="00D60D4A">
        <w:rPr>
          <w:rFonts w:ascii="Times New Roman" w:hAnsi="Times New Roman" w:cs="Times New Roman"/>
          <w:sz w:val="19"/>
          <w:szCs w:val="19"/>
        </w:rPr>
        <w:t>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Ibrahim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M.A.M.,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Khalid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K.F.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4-Aminoantipyrine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HCl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solution.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Appl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Electrochem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sz w:val="19"/>
          <w:szCs w:val="19"/>
        </w:rPr>
        <w:t>1999;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29</w:t>
      </w:r>
      <w:r w:rsidR="007779E2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593–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599.</w:t>
      </w:r>
    </w:p>
    <w:p w:rsidR="00D1250C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bCs/>
          <w:sz w:val="19"/>
          <w:szCs w:val="19"/>
        </w:rPr>
        <w:t>Abdulazeez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M.O.,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Oyebamiji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A.K.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Semire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B.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DFT-QSAR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studies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efficiency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derivatives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thiadiazole,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oxadiazole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triazole.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International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Scale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7779E2" w:rsidRPr="00D60D4A">
        <w:rPr>
          <w:rFonts w:ascii="Times New Roman" w:hAnsi="Times New Roman" w:cs="Times New Roman"/>
          <w:bCs/>
          <w:sz w:val="19"/>
          <w:szCs w:val="19"/>
        </w:rPr>
        <w:t>2016;</w:t>
      </w:r>
      <w:r w:rsidRPr="00D60D4A">
        <w:rPr>
          <w:rFonts w:ascii="Times New Roman" w:hAnsi="Times New Roman" w:cs="Times New Roman"/>
          <w:bCs/>
          <w:sz w:val="19"/>
          <w:szCs w:val="19"/>
        </w:rPr>
        <w:t>5(</w:t>
      </w:r>
      <w:r w:rsidRPr="00D60D4A">
        <w:rPr>
          <w:rFonts w:ascii="Times New Roman" w:hAnsi="Times New Roman" w:cs="Times New Roman"/>
          <w:sz w:val="19"/>
          <w:szCs w:val="19"/>
        </w:rPr>
        <w:t>3)</w:t>
      </w:r>
      <w:r w:rsidR="007779E2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248–262.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doi: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10.17675/2305-6894-2016-5-3-</w:t>
      </w:r>
      <w:r w:rsidR="00D1250C" w:rsidRPr="00D60D4A">
        <w:rPr>
          <w:rFonts w:ascii="Times New Roman" w:hAnsi="Times New Roman" w:cs="Times New Roman"/>
          <w:sz w:val="19"/>
          <w:szCs w:val="19"/>
        </w:rPr>
        <w:t>5</w:t>
      </w:r>
      <w:r w:rsidR="00D1250C">
        <w:rPr>
          <w:rFonts w:ascii="Times New Roman" w:hAnsi="Times New Roman" w:cs="Times New Roman"/>
          <w:sz w:val="19"/>
          <w:szCs w:val="19"/>
        </w:rPr>
        <w:t>.</w:t>
      </w:r>
    </w:p>
    <w:p w:rsidR="0026699D" w:rsidRPr="00D60D4A" w:rsidRDefault="007779E2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Ahamad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Quraishi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M.A.,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Bi</w:t>
      </w:r>
      <w:r w:rsidR="005D78FE" w:rsidRPr="00D60D4A">
        <w:rPr>
          <w:rFonts w:ascii="Times New Roman" w:hAnsi="Times New Roman" w:cs="Times New Roman"/>
          <w:sz w:val="19"/>
          <w:szCs w:val="19"/>
        </w:rPr>
        <w:t>s (</w:t>
      </w:r>
      <w:r w:rsidR="0026699D" w:rsidRPr="00D60D4A">
        <w:rPr>
          <w:rFonts w:ascii="Times New Roman" w:hAnsi="Times New Roman" w:cs="Times New Roman"/>
          <w:sz w:val="19"/>
          <w:szCs w:val="19"/>
        </w:rPr>
        <w:t>benzimidazol-2-yl</w:t>
      </w:r>
      <w:r w:rsidR="00D1250C" w:rsidRPr="00D60D4A">
        <w:rPr>
          <w:rFonts w:ascii="Times New Roman" w:hAnsi="Times New Roman" w:cs="Times New Roman"/>
          <w:sz w:val="19"/>
          <w:szCs w:val="19"/>
        </w:rPr>
        <w:t>)</w:t>
      </w:r>
      <w:r w:rsidR="00D1250C">
        <w:rPr>
          <w:rFonts w:ascii="Times New Roman" w:hAnsi="Times New Roman" w:cs="Times New Roman"/>
          <w:sz w:val="19"/>
          <w:szCs w:val="19"/>
        </w:rPr>
        <w:t xml:space="preserve"> </w:t>
      </w:r>
      <w:r w:rsidR="00D1250C" w:rsidRPr="00D60D4A">
        <w:rPr>
          <w:rFonts w:ascii="Times New Roman" w:hAnsi="Times New Roman" w:cs="Times New Roman"/>
          <w:sz w:val="19"/>
          <w:szCs w:val="19"/>
        </w:rPr>
        <w:t>d</w:t>
      </w:r>
      <w:r w:rsidR="0026699D" w:rsidRPr="00D60D4A">
        <w:rPr>
          <w:rFonts w:ascii="Times New Roman" w:hAnsi="Times New Roman" w:cs="Times New Roman"/>
          <w:sz w:val="19"/>
          <w:szCs w:val="19"/>
        </w:rPr>
        <w:t>isulphide: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efficient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water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soluble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media.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2009;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51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2006–2013.</w:t>
      </w:r>
    </w:p>
    <w:p w:rsidR="0026699D" w:rsidRPr="00D60D4A" w:rsidRDefault="007779E2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Ajmal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Mideen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A.S.,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Quraishi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M.A.,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2-Hydrazino-6-methyl-benzothiazole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effective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mild-steel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solutions.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1994;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36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79–84.</w:t>
      </w:r>
    </w:p>
    <w:p w:rsidR="0026699D" w:rsidRPr="00D60D4A" w:rsidRDefault="007779E2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Becke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Density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functional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thermochemistry.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III.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role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exact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exchange</w:t>
      </w:r>
      <w:r w:rsidR="000B1D46" w:rsidRPr="00D60D4A">
        <w:rPr>
          <w:rFonts w:ascii="Times New Roman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Physical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Chemistry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1993;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98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5648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–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5652.</w:t>
      </w:r>
    </w:p>
    <w:p w:rsidR="0026699D" w:rsidRPr="00D60D4A" w:rsidRDefault="007779E2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en-MY"/>
        </w:rPr>
      </w:pPr>
      <w:r w:rsidRPr="00D60D4A">
        <w:rPr>
          <w:rFonts w:ascii="Times New Roman" w:hAnsi="Times New Roman" w:cs="Times New Roman"/>
          <w:bCs/>
          <w:sz w:val="19"/>
          <w:szCs w:val="19"/>
        </w:rPr>
        <w:t>Bentiss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F.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Cs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Lagrenée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M.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Heterocyclic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compounds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inhibitors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medium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—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correlation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between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electronic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structure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efficiency</w:t>
      </w:r>
      <w:r w:rsidR="000B1D46" w:rsidRPr="00D60D4A">
        <w:rPr>
          <w:rFonts w:ascii="Times New Roman" w:hAnsi="Times New Roman" w:cs="Times New Roman"/>
          <w:bCs/>
          <w:sz w:val="19"/>
          <w:szCs w:val="19"/>
        </w:rPr>
        <w:t>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Material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Environmental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Science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2</w:t>
      </w:r>
      <w:r w:rsidRPr="00D60D4A">
        <w:rPr>
          <w:rFonts w:ascii="Times New Roman" w:hAnsi="Times New Roman" w:cs="Times New Roman"/>
          <w:bCs/>
          <w:sz w:val="19"/>
          <w:szCs w:val="19"/>
        </w:rPr>
        <w:t>011;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2(1)</w:t>
      </w:r>
      <w:r w:rsidRPr="00D60D4A">
        <w:rPr>
          <w:rFonts w:ascii="Times New Roman" w:hAnsi="Times New Roman" w:cs="Times New Roman"/>
          <w:iCs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13-17.</w:t>
      </w:r>
    </w:p>
    <w:p w:rsidR="0026699D" w:rsidRPr="00D60D4A" w:rsidRDefault="007779E2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Bentiss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Jama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Mernari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B.,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Attari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Kadi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Lebrini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Traisnel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Lagrenee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control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using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3,5-bi</w:t>
      </w:r>
      <w:r w:rsidR="005D78FE" w:rsidRPr="00D60D4A">
        <w:rPr>
          <w:rFonts w:ascii="Times New Roman" w:hAnsi="Times New Roman" w:cs="Times New Roman"/>
          <w:sz w:val="19"/>
          <w:szCs w:val="19"/>
        </w:rPr>
        <w:t>s (</w:t>
      </w:r>
      <w:r w:rsidR="0026699D" w:rsidRPr="00D60D4A">
        <w:rPr>
          <w:rFonts w:ascii="Times New Roman" w:hAnsi="Times New Roman" w:cs="Times New Roman"/>
          <w:sz w:val="19"/>
          <w:szCs w:val="19"/>
        </w:rPr>
        <w:t>4-methoxyphenyl)-4-amino-1,2,4-triazole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normal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medium.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journal"/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Style w:val="journal"/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Style w:val="journal"/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Style w:val="journal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2009;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Style w:val="volume"/>
          <w:rFonts w:ascii="Times New Roman" w:hAnsi="Times New Roman" w:cs="Times New Roman"/>
          <w:sz w:val="19"/>
          <w:szCs w:val="19"/>
        </w:rPr>
        <w:t>51</w:t>
      </w:r>
      <w:r w:rsidRPr="00D60D4A">
        <w:rPr>
          <w:rStyle w:val="volume"/>
          <w:rFonts w:ascii="Times New Roman" w:hAnsi="Times New Roman" w:cs="Times New Roman"/>
          <w:sz w:val="19"/>
          <w:szCs w:val="19"/>
        </w:rPr>
        <w:t>:</w:t>
      </w:r>
      <w:r w:rsidR="0026699D" w:rsidRPr="00D60D4A">
        <w:rPr>
          <w:rStyle w:val="pages"/>
          <w:rFonts w:ascii="Times New Roman" w:hAnsi="Times New Roman" w:cs="Times New Roman"/>
          <w:sz w:val="19"/>
          <w:szCs w:val="19"/>
        </w:rPr>
        <w:t>1628-1635.</w:t>
      </w:r>
    </w:p>
    <w:p w:rsidR="0026699D" w:rsidRPr="00D60D4A" w:rsidRDefault="003406C9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Bethencourt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Botana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F.J.,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Calvino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J.J.,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Marcos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Rodriguez-chacon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M.A.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Lanthanide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compounds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environmentally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friendly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aluminum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alloys: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review.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1998;</w:t>
      </w:r>
      <w:r w:rsidR="0026699D" w:rsidRPr="00D60D4A">
        <w:rPr>
          <w:rFonts w:ascii="Times New Roman" w:hAnsi="Times New Roman" w:cs="Times New Roman"/>
          <w:sz w:val="19"/>
          <w:szCs w:val="19"/>
        </w:rPr>
        <w:t>40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1803–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1819.</w:t>
      </w:r>
    </w:p>
    <w:p w:rsidR="0026699D" w:rsidRPr="00D60D4A" w:rsidRDefault="003406C9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Blajiev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Hubin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copper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chloride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solutions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by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amino-mercapto-thiadiazole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methyl-mercapto-thiadiazole: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impedance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spectroscopy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quantum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lastRenderedPageBreak/>
        <w:t>i</w:t>
      </w:r>
      <w:r w:rsidRPr="00D60D4A">
        <w:rPr>
          <w:rFonts w:ascii="Times New Roman" w:hAnsi="Times New Roman" w:cs="Times New Roman"/>
          <w:sz w:val="19"/>
          <w:szCs w:val="19"/>
        </w:rPr>
        <w:t>nvestigation.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Electrochim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Acta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2004;</w:t>
      </w:r>
      <w:r w:rsidR="0026699D" w:rsidRPr="00D60D4A">
        <w:rPr>
          <w:rFonts w:ascii="Times New Roman" w:hAnsi="Times New Roman" w:cs="Times New Roman"/>
          <w:sz w:val="19"/>
          <w:szCs w:val="19"/>
        </w:rPr>
        <w:t>49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2761–2770.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Bouachrine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Hamidi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Bouzzine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Taoufik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Theoretical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study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structure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anaelectronic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properties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new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materials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based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thiophene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oxadiazol</w:t>
      </w:r>
      <w:r w:rsidR="003406C9" w:rsidRPr="00D60D4A">
        <w:rPr>
          <w:rFonts w:ascii="Times New Roman" w:hAnsi="Times New Roman" w:cs="Times New Roman"/>
          <w:sz w:val="19"/>
          <w:szCs w:val="19"/>
        </w:rPr>
        <w:t>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Research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2009;</w:t>
      </w:r>
      <w:r w:rsidRPr="00D60D4A">
        <w:rPr>
          <w:rFonts w:ascii="Times New Roman" w:hAnsi="Times New Roman" w:cs="Times New Roman"/>
          <w:sz w:val="19"/>
          <w:szCs w:val="19"/>
        </w:rPr>
        <w:t>10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29-37.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Breke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G.,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Hur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Ogretir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Quantum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chemical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studies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pyridine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derivatives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acidic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Style w:val="st"/>
          <w:rFonts w:ascii="Times New Roman" w:hAnsi="Times New Roman" w:cs="Times New Roman"/>
          <w:sz w:val="19"/>
          <w:szCs w:val="19"/>
        </w:rPr>
        <w:t>medium.</w:t>
      </w:r>
      <w:r w:rsidR="005D78FE" w:rsidRPr="00D60D4A">
        <w:rPr>
          <w:rStyle w:val="st"/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Mol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Struct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(THEOCHEM)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2002;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578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79-88</w:t>
      </w:r>
      <w:r w:rsidR="00040AB8" w:rsidRPr="00D60D4A">
        <w:rPr>
          <w:rFonts w:ascii="Times New Roman" w:hAnsi="Times New Roman" w:cs="Times New Roman"/>
          <w:sz w:val="19"/>
          <w:szCs w:val="19"/>
        </w:rPr>
        <w:t>.</w:t>
      </w:r>
    </w:p>
    <w:p w:rsidR="0026699D" w:rsidRPr="00D60D4A" w:rsidRDefault="0026699D" w:rsidP="00D1250C">
      <w:pPr>
        <w:pStyle w:val="1"/>
        <w:keepNext w:val="0"/>
        <w:keepLines w:val="0"/>
        <w:numPr>
          <w:ilvl w:val="0"/>
          <w:numId w:val="6"/>
        </w:numPr>
        <w:snapToGrid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9"/>
          <w:szCs w:val="19"/>
        </w:rPr>
      </w:pP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Cruz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J.,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Martinez-Aguilera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L.M.R.,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Salcedo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R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Castro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M.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Reactivity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properties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of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derivatives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of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2-imidazoline: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an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ab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initio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DFT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>study.</w:t>
      </w:r>
      <w:r w:rsidR="005D78FE" w:rsidRPr="00D60D4A">
        <w:rPr>
          <w:rStyle w:val="maintitle"/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Int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Quantum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2001;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85</w:t>
      </w:r>
      <w:r w:rsidR="003406C9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: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546-556</w:t>
      </w:r>
      <w:r w:rsidR="00040AB8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Cruz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Pandiyan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Garcia-Ochoa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new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carbon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Electrochemical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DF</w:t>
      </w:r>
      <w:r w:rsidR="003406C9" w:rsidRPr="00D60D4A">
        <w:rPr>
          <w:rFonts w:ascii="Times New Roman" w:hAnsi="Times New Roman" w:cs="Times New Roman"/>
          <w:sz w:val="19"/>
          <w:szCs w:val="19"/>
        </w:rPr>
        <w:t>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studies.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Electroanal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2005;</w:t>
      </w:r>
      <w:r w:rsidRPr="00D60D4A">
        <w:rPr>
          <w:rFonts w:ascii="Times New Roman" w:hAnsi="Times New Roman" w:cs="Times New Roman"/>
          <w:sz w:val="19"/>
          <w:szCs w:val="19"/>
        </w:rPr>
        <w:t>583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8-16.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Domingo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L.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R.,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Aurell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Contreras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Perez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Quantitative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Characterization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Local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Electrophilicity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Organic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Molecules.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Understanding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Regioselectivity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Diels−Alder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Cs/>
          <w:sz w:val="19"/>
          <w:szCs w:val="19"/>
        </w:rPr>
        <w:t>Reactions.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Phys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2002;</w:t>
      </w:r>
      <w:r w:rsidRPr="00D60D4A">
        <w:rPr>
          <w:rFonts w:ascii="Times New Roman" w:hAnsi="Times New Roman" w:cs="Times New Roman"/>
          <w:sz w:val="19"/>
          <w:szCs w:val="19"/>
        </w:rPr>
        <w:t>106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6871-6876.</w:t>
      </w:r>
    </w:p>
    <w:p w:rsidR="00D1250C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Ebadi,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Basirun,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W.J.,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Khaledi,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Ali,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properties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pyrazolylindolenine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compounds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copper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surface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acidic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media.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Central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2012;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6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163.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Doi: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10.1186/1752-153X-6-16</w:t>
      </w:r>
      <w:r w:rsidR="00D1250C" w:rsidRPr="00D60D4A">
        <w:rPr>
          <w:rFonts w:ascii="Times New Roman" w:hAnsi="Times New Roman" w:cs="Times New Roman"/>
          <w:sz w:val="19"/>
          <w:szCs w:val="19"/>
        </w:rPr>
        <w:t>3</w:t>
      </w:r>
      <w:r w:rsidR="00D1250C">
        <w:rPr>
          <w:rFonts w:ascii="Times New Roman" w:hAnsi="Times New Roman" w:cs="Times New Roman"/>
          <w:sz w:val="19"/>
          <w:szCs w:val="19"/>
        </w:rPr>
        <w:t>.</w:t>
      </w:r>
    </w:p>
    <w:p w:rsidR="0026699D" w:rsidRPr="00D60D4A" w:rsidRDefault="003406C9" w:rsidP="00D1250C">
      <w:pPr>
        <w:pStyle w:val="Default"/>
        <w:numPr>
          <w:ilvl w:val="0"/>
          <w:numId w:val="6"/>
        </w:numPr>
        <w:snapToGrid w:val="0"/>
        <w:jc w:val="both"/>
        <w:rPr>
          <w:color w:val="auto"/>
          <w:sz w:val="19"/>
          <w:szCs w:val="19"/>
        </w:rPr>
      </w:pPr>
      <w:r w:rsidRPr="00D60D4A">
        <w:rPr>
          <w:color w:val="auto"/>
          <w:sz w:val="19"/>
          <w:szCs w:val="19"/>
        </w:rPr>
        <w:t>Eddy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N.O,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Awe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F.E,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Gimb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C.E,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Ibisi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N.O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Ebenso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E.E.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QSAR,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experimental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computational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chemistry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simulation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studies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the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inhibition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potentials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some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amino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acids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for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the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corrosion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mild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steel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0.1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HCl.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Int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Journal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of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Electrochem.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Sci.,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2011;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6</w:t>
      </w:r>
      <w:r w:rsidRPr="00D60D4A">
        <w:rPr>
          <w:color w:val="auto"/>
          <w:sz w:val="19"/>
          <w:szCs w:val="19"/>
        </w:rPr>
        <w:t>: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931-957.</w:t>
      </w:r>
    </w:p>
    <w:p w:rsidR="0026699D" w:rsidRPr="00D60D4A" w:rsidRDefault="003406C9" w:rsidP="00D1250C">
      <w:pPr>
        <w:pStyle w:val="Default"/>
        <w:numPr>
          <w:ilvl w:val="0"/>
          <w:numId w:val="6"/>
        </w:numPr>
        <w:snapToGrid w:val="0"/>
        <w:jc w:val="both"/>
        <w:rPr>
          <w:color w:val="auto"/>
          <w:sz w:val="19"/>
          <w:szCs w:val="19"/>
        </w:rPr>
      </w:pPr>
      <w:r w:rsidRPr="00D60D4A">
        <w:rPr>
          <w:color w:val="auto"/>
          <w:sz w:val="19"/>
          <w:szCs w:val="19"/>
        </w:rPr>
        <w:t>Eddy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N.O.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Adsorption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Quuantum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chemical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studies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cloxallin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Halides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for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the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corrosion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mild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steel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acidic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medium.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Int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J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Electrochemical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Science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2010;</w:t>
      </w:r>
      <w:r w:rsidR="0026699D" w:rsidRPr="00D60D4A">
        <w:rPr>
          <w:color w:val="auto"/>
          <w:sz w:val="19"/>
          <w:szCs w:val="19"/>
        </w:rPr>
        <w:t>39(5)</w:t>
      </w:r>
      <w:r w:rsidRPr="00D60D4A">
        <w:rPr>
          <w:color w:val="auto"/>
          <w:sz w:val="19"/>
          <w:szCs w:val="19"/>
        </w:rPr>
        <w:t>: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288-295.</w:t>
      </w:r>
    </w:p>
    <w:p w:rsidR="0026699D" w:rsidRPr="00D60D4A" w:rsidRDefault="003406C9" w:rsidP="00D1250C">
      <w:pPr>
        <w:pStyle w:val="Default"/>
        <w:numPr>
          <w:ilvl w:val="0"/>
          <w:numId w:val="6"/>
        </w:numPr>
        <w:snapToGrid w:val="0"/>
        <w:jc w:val="both"/>
        <w:rPr>
          <w:color w:val="auto"/>
          <w:sz w:val="19"/>
          <w:szCs w:val="19"/>
        </w:rPr>
      </w:pPr>
      <w:r w:rsidRPr="00D60D4A">
        <w:rPr>
          <w:color w:val="auto"/>
          <w:sz w:val="19"/>
          <w:szCs w:val="19"/>
        </w:rPr>
        <w:t>Eddy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N.O.,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Awe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F.E,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Gimba,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C.E,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Ibisi,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N.O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Ebenso,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E.E.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QSAR,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Experimental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computational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chemistry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simulation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studies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inhibition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potential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some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amino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acids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for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corrosion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mild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steel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0.1M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HCL</w:t>
      </w:r>
      <w:r w:rsidR="00A51BDE" w:rsidRPr="00D60D4A">
        <w:rPr>
          <w:color w:val="auto"/>
          <w:sz w:val="19"/>
          <w:szCs w:val="19"/>
        </w:rPr>
        <w:t>.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iCs/>
          <w:color w:val="auto"/>
          <w:sz w:val="19"/>
          <w:szCs w:val="19"/>
        </w:rPr>
        <w:t>Int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Journal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of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Electrochem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Sci</w:t>
      </w:r>
      <w:r w:rsidR="0026699D" w:rsidRPr="00D60D4A">
        <w:rPr>
          <w:color w:val="auto"/>
          <w:sz w:val="19"/>
          <w:szCs w:val="19"/>
        </w:rPr>
        <w:t>ence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2011;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6</w:t>
      </w:r>
      <w:r w:rsidRPr="00D60D4A">
        <w:rPr>
          <w:color w:val="auto"/>
          <w:sz w:val="19"/>
          <w:szCs w:val="19"/>
        </w:rPr>
        <w:t>:</w:t>
      </w:r>
      <w:r w:rsidR="0026699D" w:rsidRPr="00D60D4A">
        <w:rPr>
          <w:color w:val="auto"/>
          <w:sz w:val="19"/>
          <w:szCs w:val="19"/>
        </w:rPr>
        <w:t>931-957.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Ach</w:t>
      </w:r>
      <w:r w:rsidR="003406C9" w:rsidRPr="00D60D4A">
        <w:rPr>
          <w:rFonts w:ascii="Times New Roman" w:hAnsi="Times New Roman" w:cs="Times New Roman"/>
          <w:sz w:val="19"/>
          <w:szCs w:val="19"/>
        </w:rPr>
        <w:t>ouri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Infante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M.R.,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Izquierdo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Kertit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Gouttoya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Nciri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Synthesis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cationic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Gemini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surfactants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their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inhibitive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effect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iron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hydroc</w:t>
      </w:r>
      <w:r w:rsidR="003406C9" w:rsidRPr="00D60D4A">
        <w:rPr>
          <w:rFonts w:ascii="Times New Roman" w:hAnsi="Times New Roman" w:cs="Times New Roman"/>
          <w:sz w:val="19"/>
          <w:szCs w:val="19"/>
        </w:rPr>
        <w:t>hloric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medium.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2001;</w:t>
      </w:r>
      <w:r w:rsidRPr="00D60D4A">
        <w:rPr>
          <w:rFonts w:ascii="Times New Roman" w:hAnsi="Times New Roman" w:cs="Times New Roman"/>
          <w:sz w:val="19"/>
          <w:szCs w:val="19"/>
        </w:rPr>
        <w:t>43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19–35.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Adnani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Z.,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Mcharfi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Sfaira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Benzakour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Benjelloun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A.T.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Eb</w:t>
      </w:r>
      <w:r w:rsidR="00D1250C" w:rsidRPr="00D60D4A">
        <w:rPr>
          <w:rFonts w:ascii="Times New Roman" w:hAnsi="Times New Roman" w:cs="Times New Roman"/>
          <w:sz w:val="19"/>
          <w:szCs w:val="19"/>
        </w:rPr>
        <w:t>n</w:t>
      </w:r>
      <w:r w:rsidR="00D1250C">
        <w:rPr>
          <w:rFonts w:ascii="Times New Roman" w:hAnsi="Times New Roman" w:cs="Times New Roman"/>
          <w:sz w:val="19"/>
          <w:szCs w:val="19"/>
        </w:rPr>
        <w:t xml:space="preserve"> </w:t>
      </w:r>
      <w:r w:rsidR="00D1250C" w:rsidRPr="00D60D4A">
        <w:rPr>
          <w:rFonts w:ascii="Times New Roman" w:hAnsi="Times New Roman" w:cs="Times New Roman"/>
          <w:sz w:val="19"/>
          <w:szCs w:val="19"/>
        </w:rPr>
        <w:t>T</w:t>
      </w:r>
      <w:r w:rsidR="003406C9" w:rsidRPr="00D60D4A">
        <w:rPr>
          <w:rFonts w:ascii="Times New Roman" w:hAnsi="Times New Roman" w:cs="Times New Roman"/>
          <w:sz w:val="19"/>
          <w:szCs w:val="19"/>
        </w:rPr>
        <w:t>ouhami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DFT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theoretical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study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7-R-3methylquinoxalin-2(1H)-thiones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(R=H: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</w:t>
      </w:r>
      <w:r w:rsidRPr="00D60D4A">
        <w:rPr>
          <w:rFonts w:ascii="Times New Roman" w:hAnsi="Times New Roman" w:cs="Times New Roman"/>
          <w:sz w:val="19"/>
          <w:szCs w:val="19"/>
          <w:vertAlign w:val="subscript"/>
        </w:rPr>
        <w:t>3</w:t>
      </w:r>
      <w:r w:rsidRPr="00D60D4A">
        <w:rPr>
          <w:rFonts w:ascii="Times New Roman" w:hAnsi="Times New Roman" w:cs="Times New Roman"/>
          <w:iCs/>
          <w:sz w:val="19"/>
          <w:szCs w:val="19"/>
        </w:rPr>
        <w:t>;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Cl)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inhibitors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acid.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iCs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2013;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68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223.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El-Naggar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acidic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medium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som</w:t>
      </w:r>
      <w:r w:rsidR="003406C9" w:rsidRPr="00D60D4A">
        <w:rPr>
          <w:rFonts w:ascii="Times New Roman" w:hAnsi="Times New Roman" w:cs="Times New Roman"/>
          <w:sz w:val="19"/>
          <w:szCs w:val="19"/>
        </w:rPr>
        <w:t>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sulfa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drugs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compounds.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3406C9" w:rsidRPr="00D60D4A">
        <w:rPr>
          <w:rFonts w:ascii="Times New Roman" w:hAnsi="Times New Roman" w:cs="Times New Roman"/>
          <w:sz w:val="19"/>
          <w:szCs w:val="19"/>
        </w:rPr>
        <w:t>2007;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49</w:t>
      </w:r>
      <w:r w:rsidR="003406C9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2226.</w:t>
      </w:r>
    </w:p>
    <w:p w:rsidR="0026699D" w:rsidRPr="00D60D4A" w:rsidRDefault="003406C9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lastRenderedPageBreak/>
        <w:t>Ergun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U.,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Emregul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K.C.,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compounds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inhibitors: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part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1.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J</w:t>
      </w:r>
      <w:r w:rsidR="00253247" w:rsidRPr="00D60D4A">
        <w:rPr>
          <w:rFonts w:ascii="Times New Roman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Material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Eng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Perform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2014;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23</w:t>
      </w:r>
      <w:r w:rsidR="00A55273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213.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Doi: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10.1007/s11665-013-0737-2</w:t>
      </w:r>
      <w:r w:rsidR="00253247" w:rsidRPr="00D60D4A">
        <w:rPr>
          <w:rFonts w:ascii="Times New Roman" w:hAnsi="Times New Roman" w:cs="Times New Roman"/>
          <w:sz w:val="19"/>
          <w:szCs w:val="19"/>
        </w:rPr>
        <w:t>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Gece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Bilgic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theoretical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study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hydroxamic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acids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inhibitor</w:t>
      </w:r>
      <w:r w:rsidR="00A55273" w:rsidRPr="00D60D4A">
        <w:rPr>
          <w:rFonts w:ascii="Times New Roman" w:hAnsi="Times New Roman" w:cs="Times New Roman"/>
          <w:sz w:val="19"/>
          <w:szCs w:val="19"/>
        </w:rPr>
        <w:t>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carbon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steel.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2010;</w:t>
      </w:r>
      <w:r w:rsidRPr="00D60D4A">
        <w:rPr>
          <w:rFonts w:ascii="Times New Roman" w:hAnsi="Times New Roman" w:cs="Times New Roman"/>
          <w:sz w:val="19"/>
          <w:szCs w:val="19"/>
        </w:rPr>
        <w:t>52</w:t>
      </w:r>
      <w:r w:rsidR="00A55273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3304-3308.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Hansch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quantitative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approach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biochemical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structure</w:t>
      </w:r>
      <w:r w:rsidRPr="00D60D4A">
        <w:rPr>
          <w:rFonts w:ascii="Cambria Math" w:hAnsi="Cambria Math" w:cs="Times New Roman"/>
          <w:sz w:val="19"/>
          <w:szCs w:val="19"/>
        </w:rPr>
        <w:t>‐</w:t>
      </w:r>
      <w:r w:rsidRPr="00D60D4A">
        <w:rPr>
          <w:rFonts w:ascii="Times New Roman" w:hAnsi="Times New Roman" w:cs="Times New Roman"/>
          <w:sz w:val="19"/>
          <w:szCs w:val="19"/>
        </w:rPr>
        <w:t>activity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relationships.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Accounts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Chemical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Research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1969;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iCs/>
          <w:sz w:val="19"/>
          <w:szCs w:val="19"/>
        </w:rPr>
        <w:t>2</w:t>
      </w:r>
      <w:r w:rsidR="00A55273" w:rsidRPr="00D60D4A">
        <w:rPr>
          <w:rFonts w:ascii="Times New Roman" w:hAnsi="Times New Roman" w:cs="Times New Roman"/>
          <w:iCs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232</w:t>
      </w:r>
      <w:r w:rsidRPr="00D60D4A">
        <w:rPr>
          <w:rFonts w:ascii="Cambria Math" w:hAnsi="Cambria Math" w:cs="Times New Roman"/>
          <w:sz w:val="19"/>
          <w:szCs w:val="19"/>
        </w:rPr>
        <w:t>‐</w:t>
      </w:r>
      <w:r w:rsidRPr="00D60D4A">
        <w:rPr>
          <w:rFonts w:ascii="Times New Roman" w:hAnsi="Times New Roman" w:cs="Times New Roman"/>
          <w:sz w:val="19"/>
          <w:szCs w:val="19"/>
        </w:rPr>
        <w:t>239.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Hong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Chen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W.,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Luo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H.Q.,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N.B.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effect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4-aminoantipyrine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copper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3wt.%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NaCl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solution.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Science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2012;</w:t>
      </w:r>
      <w:r w:rsidR="0026699D" w:rsidRPr="00D60D4A">
        <w:rPr>
          <w:rFonts w:ascii="Times New Roman" w:hAnsi="Times New Roman" w:cs="Times New Roman"/>
          <w:sz w:val="19"/>
          <w:szCs w:val="19"/>
        </w:rPr>
        <w:t>57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270.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Hosseini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MG,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Ehteshamzadeh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Shahrabi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Protection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with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Schiff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bases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0.5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</w:t>
      </w:r>
      <w:r w:rsidRPr="00D60D4A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D60D4A">
        <w:rPr>
          <w:rFonts w:ascii="Times New Roman" w:hAnsi="Times New Roman" w:cs="Times New Roman"/>
          <w:sz w:val="19"/>
          <w:szCs w:val="19"/>
        </w:rPr>
        <w:t>SO</w:t>
      </w:r>
      <w:r w:rsidRPr="00D60D4A">
        <w:rPr>
          <w:rFonts w:ascii="Times New Roman" w:hAnsi="Times New Roman" w:cs="Times New Roman"/>
          <w:sz w:val="19"/>
          <w:szCs w:val="19"/>
          <w:vertAlign w:val="subscript"/>
        </w:rPr>
        <w:t>4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solution.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Electrochim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Acta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2007;</w:t>
      </w:r>
      <w:r w:rsidRPr="00D60D4A">
        <w:rPr>
          <w:rFonts w:ascii="Times New Roman" w:hAnsi="Times New Roman" w:cs="Times New Roman"/>
          <w:sz w:val="19"/>
          <w:szCs w:val="19"/>
        </w:rPr>
        <w:t>52</w:t>
      </w:r>
      <w:r w:rsidR="00A55273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3680.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Jamalizadeh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Hosseini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S.M.A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Jafari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A.H.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Quantum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studies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lactones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media.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sz w:val="19"/>
          <w:szCs w:val="19"/>
        </w:rPr>
        <w:t>2009;</w:t>
      </w:r>
      <w:r w:rsidRPr="00D60D4A">
        <w:rPr>
          <w:rFonts w:ascii="Times New Roman" w:hAnsi="Times New Roman" w:cs="Times New Roman"/>
          <w:sz w:val="19"/>
          <w:szCs w:val="19"/>
        </w:rPr>
        <w:t>51</w:t>
      </w:r>
      <w:r w:rsidR="00A55273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1428–1435.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Khalifa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O.R.,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Abdallah.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organic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compounds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low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carbon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solution.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Port.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Elecrochim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Acta,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2011;</w:t>
      </w:r>
      <w:r w:rsidR="0026699D" w:rsidRPr="00D60D4A">
        <w:rPr>
          <w:rFonts w:ascii="Times New Roman" w:hAnsi="Times New Roman" w:cs="Times New Roman"/>
          <w:sz w:val="19"/>
          <w:szCs w:val="19"/>
        </w:rPr>
        <w:t>29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47-56.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Koopmans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Ordering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Wave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Functions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Eigen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values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Individual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Electrons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Atom.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Physica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1934;</w:t>
      </w:r>
      <w:r w:rsidR="0026699D" w:rsidRPr="00D60D4A">
        <w:rPr>
          <w:rFonts w:ascii="Times New Roman" w:hAnsi="Times New Roman" w:cs="Times New Roman"/>
          <w:sz w:val="19"/>
          <w:szCs w:val="19"/>
        </w:rPr>
        <w:t>1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26699D" w:rsidRPr="00D60D4A">
        <w:rPr>
          <w:rFonts w:ascii="Times New Roman" w:hAnsi="Times New Roman" w:cs="Times New Roman"/>
          <w:sz w:val="19"/>
          <w:szCs w:val="19"/>
        </w:rPr>
        <w:t>104-113.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eastAsia="Times New Roman+FPEF" w:hAnsi="Times New Roman" w:cs="Times New Roman"/>
          <w:sz w:val="19"/>
          <w:szCs w:val="19"/>
        </w:rPr>
        <w:t>Lee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C.,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Yang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W.,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Parr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R.G.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Development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colle-salvetti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correlation-energy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formula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functional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electron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density</w:t>
      </w:r>
      <w:r w:rsidR="00275D93" w:rsidRPr="00D60D4A">
        <w:rPr>
          <w:rFonts w:ascii="Times New Roman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Phys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Rev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B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1988;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37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785.</w:t>
      </w:r>
    </w:p>
    <w:p w:rsidR="0026699D" w:rsidRPr="00D60D4A" w:rsidRDefault="0026699D" w:rsidP="00D1250C">
      <w:pPr>
        <w:pStyle w:val="1"/>
        <w:keepNext w:val="0"/>
        <w:keepLines w:val="0"/>
        <w:numPr>
          <w:ilvl w:val="0"/>
          <w:numId w:val="6"/>
        </w:numPr>
        <w:snapToGrid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9"/>
          <w:szCs w:val="19"/>
        </w:rPr>
      </w:pP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Lukovits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I.,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Kalman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E.,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Zucchi,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F.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Inhibitors: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Correlation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between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Electronic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St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ructure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Efficiency.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2001;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57</w:t>
      </w:r>
      <w:r w:rsidR="00A55273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:</w:t>
      </w:r>
      <w:r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3-8</w:t>
      </w:r>
      <w:r w:rsidR="004D6D9D" w:rsidRPr="00D60D4A">
        <w:rPr>
          <w:rFonts w:ascii="Times New Roman" w:hAnsi="Times New Roman" w:cs="Times New Roman"/>
          <w:b w:val="0"/>
          <w:color w:val="auto"/>
          <w:sz w:val="19"/>
          <w:szCs w:val="19"/>
        </w:rPr>
        <w:t>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eastAsia="Times New Roman+FPEF" w:hAnsi="Times New Roman" w:cs="Times New Roman"/>
          <w:sz w:val="19"/>
          <w:szCs w:val="19"/>
        </w:rPr>
        <w:t>Marrero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P.Y.,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Castillo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G.J.A.,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Torrens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F.,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Romero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Z.V.,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Castro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E.A.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Atom,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atom-type,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total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linear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indices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“molecular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pseudograph's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atom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adjacency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matrix”: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application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to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QSPR/QSAR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studies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organic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compounds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Molecules</w:t>
      </w:r>
      <w:r w:rsidR="005D78FE" w:rsidRPr="00D60D4A">
        <w:rPr>
          <w:rFonts w:ascii="Times New Roman" w:eastAsia="Times New Roman+FPEF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2004;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9(12)</w:t>
      </w:r>
      <w:r w:rsidRPr="00D60D4A">
        <w:rPr>
          <w:rFonts w:ascii="Times New Roman" w:eastAsia="Times New Roman+FPEF" w:hAnsi="Times New Roman" w:cs="Times New Roman"/>
          <w:sz w:val="19"/>
          <w:szCs w:val="19"/>
        </w:rPr>
        <w:t>:</w:t>
      </w:r>
      <w:r w:rsidR="0026699D" w:rsidRPr="00D60D4A">
        <w:rPr>
          <w:rFonts w:ascii="Times New Roman" w:eastAsia="Times New Roman+FPEF" w:hAnsi="Times New Roman" w:cs="Times New Roman"/>
          <w:sz w:val="19"/>
          <w:szCs w:val="19"/>
        </w:rPr>
        <w:t>1100–1123.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Morad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Kamal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El-Dean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A.M.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2,2`-Dithiobi</w:t>
      </w:r>
      <w:r w:rsidR="005D78FE" w:rsidRPr="00D60D4A">
        <w:rPr>
          <w:rFonts w:ascii="Times New Roman" w:hAnsi="Times New Roman" w:cs="Times New Roman"/>
          <w:sz w:val="19"/>
          <w:szCs w:val="19"/>
        </w:rPr>
        <w:t>s (</w:t>
      </w:r>
      <w:r w:rsidR="0026699D" w:rsidRPr="00D60D4A">
        <w:rPr>
          <w:rFonts w:ascii="Times New Roman" w:hAnsi="Times New Roman" w:cs="Times New Roman"/>
          <w:sz w:val="19"/>
          <w:szCs w:val="19"/>
        </w:rPr>
        <w:t>3-cyano-4,6-dimethylpyridine):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new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class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steel.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2006;</w:t>
      </w:r>
      <w:r w:rsidR="0026699D" w:rsidRPr="00D60D4A">
        <w:rPr>
          <w:rFonts w:ascii="Times New Roman" w:hAnsi="Times New Roman" w:cs="Times New Roman"/>
          <w:sz w:val="19"/>
          <w:szCs w:val="19"/>
        </w:rPr>
        <w:t>48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26699D" w:rsidRPr="00D60D4A">
        <w:rPr>
          <w:rFonts w:ascii="Times New Roman" w:hAnsi="Times New Roman" w:cs="Times New Roman"/>
          <w:sz w:val="19"/>
          <w:szCs w:val="19"/>
        </w:rPr>
        <w:t>3398.</w:t>
      </w:r>
    </w:p>
    <w:p w:rsidR="0026699D" w:rsidRPr="00D60D4A" w:rsidRDefault="00A55273" w:rsidP="00D1250C">
      <w:pPr>
        <w:pStyle w:val="Default"/>
        <w:numPr>
          <w:ilvl w:val="0"/>
          <w:numId w:val="6"/>
        </w:numPr>
        <w:snapToGrid w:val="0"/>
        <w:jc w:val="both"/>
        <w:rPr>
          <w:color w:val="auto"/>
          <w:sz w:val="19"/>
          <w:szCs w:val="19"/>
        </w:rPr>
      </w:pPr>
      <w:r w:rsidRPr="00D60D4A">
        <w:rPr>
          <w:color w:val="auto"/>
          <w:sz w:val="19"/>
          <w:szCs w:val="19"/>
        </w:rPr>
        <w:t>Obi-Egbedi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N.O.,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Obot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I.B.,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El-Khaiary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M.I.</w:t>
      </w:r>
      <w:r w:rsidR="003002ED" w:rsidRPr="00D60D4A">
        <w:rPr>
          <w:color w:val="auto"/>
          <w:sz w:val="19"/>
          <w:szCs w:val="19"/>
        </w:rPr>
        <w:t>,</w:t>
      </w:r>
      <w:r w:rsidR="005D78FE" w:rsidRPr="00D60D4A">
        <w:rPr>
          <w:color w:val="auto"/>
          <w:sz w:val="19"/>
          <w:szCs w:val="19"/>
        </w:rPr>
        <w:t xml:space="preserve"> </w:t>
      </w:r>
      <w:r w:rsidR="003002ED" w:rsidRPr="00D60D4A">
        <w:rPr>
          <w:color w:val="auto"/>
          <w:sz w:val="19"/>
          <w:szCs w:val="19"/>
        </w:rPr>
        <w:t>Umoren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S.A</w:t>
      </w:r>
      <w:r w:rsidR="005D78FE" w:rsidRPr="00D60D4A">
        <w:rPr>
          <w:color w:val="auto"/>
          <w:sz w:val="19"/>
          <w:szCs w:val="19"/>
        </w:rPr>
        <w:t xml:space="preserve"> </w:t>
      </w:r>
      <w:r w:rsidR="003002E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3002ED" w:rsidRPr="00D60D4A">
        <w:rPr>
          <w:color w:val="auto"/>
          <w:sz w:val="19"/>
          <w:szCs w:val="19"/>
        </w:rPr>
        <w:t>Ebenso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E.E.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Computational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simulation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statistical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analysis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the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relationship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between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corrosion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inhibition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efficiency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and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molecular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structure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of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some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phenanthroline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derivatives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on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mild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steel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surface</w:t>
      </w:r>
      <w:r w:rsidRPr="00D60D4A">
        <w:rPr>
          <w:color w:val="auto"/>
          <w:sz w:val="19"/>
          <w:szCs w:val="19"/>
        </w:rPr>
        <w:t>.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International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Journal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of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Electrochemical</w:t>
      </w:r>
      <w:r w:rsidR="005D78FE" w:rsidRPr="00D60D4A">
        <w:rPr>
          <w:iCs/>
          <w:color w:val="auto"/>
          <w:sz w:val="19"/>
          <w:szCs w:val="19"/>
        </w:rPr>
        <w:t xml:space="preserve"> </w:t>
      </w:r>
      <w:r w:rsidR="0026699D" w:rsidRPr="00D60D4A">
        <w:rPr>
          <w:iCs/>
          <w:color w:val="auto"/>
          <w:sz w:val="19"/>
          <w:szCs w:val="19"/>
        </w:rPr>
        <w:t>Science</w:t>
      </w:r>
      <w:r w:rsidR="005D78FE" w:rsidRPr="00D60D4A">
        <w:rPr>
          <w:color w:val="auto"/>
          <w:sz w:val="19"/>
          <w:szCs w:val="19"/>
        </w:rPr>
        <w:t xml:space="preserve"> </w:t>
      </w:r>
      <w:r w:rsidRPr="00D60D4A">
        <w:rPr>
          <w:color w:val="auto"/>
          <w:sz w:val="19"/>
          <w:szCs w:val="19"/>
        </w:rPr>
        <w:t>2011;</w:t>
      </w:r>
      <w:r w:rsidR="005D78FE" w:rsidRPr="00D60D4A">
        <w:rPr>
          <w:color w:val="auto"/>
          <w:sz w:val="19"/>
          <w:szCs w:val="19"/>
        </w:rPr>
        <w:t xml:space="preserve"> </w:t>
      </w:r>
      <w:r w:rsidR="0026699D" w:rsidRPr="00D60D4A">
        <w:rPr>
          <w:color w:val="auto"/>
          <w:sz w:val="19"/>
          <w:szCs w:val="19"/>
        </w:rPr>
        <w:t>6</w:t>
      </w:r>
      <w:r w:rsidRPr="00D60D4A">
        <w:rPr>
          <w:color w:val="auto"/>
          <w:sz w:val="19"/>
          <w:szCs w:val="19"/>
        </w:rPr>
        <w:t>:</w:t>
      </w:r>
      <w:r w:rsidR="0026699D" w:rsidRPr="00D60D4A">
        <w:rPr>
          <w:color w:val="auto"/>
          <w:sz w:val="19"/>
          <w:szCs w:val="19"/>
        </w:rPr>
        <w:t>5649-5675.</w:t>
      </w:r>
    </w:p>
    <w:p w:rsidR="0026699D" w:rsidRPr="00D60D4A" w:rsidRDefault="00A55273" w:rsidP="00D1250C">
      <w:pPr>
        <w:pStyle w:val="a3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Oguike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R.S.,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Kolo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Shibdawa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Gyenna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H.A.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Density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Functional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Theory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lastRenderedPageBreak/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midie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using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dyes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inhibitor: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Adsorption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onto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</w:t>
      </w:r>
      <w:r w:rsidR="005D78FE" w:rsidRPr="00D60D4A">
        <w:rPr>
          <w:rFonts w:ascii="Times New Roman" w:hAnsi="Times New Roman" w:cs="Times New Roman"/>
          <w:sz w:val="19"/>
          <w:szCs w:val="19"/>
        </w:rPr>
        <w:t>e (</w:t>
      </w:r>
      <w:r w:rsidR="0026699D" w:rsidRPr="00D60D4A">
        <w:rPr>
          <w:rFonts w:ascii="Times New Roman" w:hAnsi="Times New Roman" w:cs="Times New Roman"/>
          <w:sz w:val="19"/>
          <w:szCs w:val="19"/>
        </w:rPr>
        <w:t>110)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from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gas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phase.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Phys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2013:</w:t>
      </w:r>
      <w:r w:rsidR="0026699D" w:rsidRPr="00D60D4A">
        <w:rPr>
          <w:rFonts w:ascii="Times New Roman" w:hAnsi="Times New Roman" w:cs="Times New Roman"/>
          <w:sz w:val="19"/>
          <w:szCs w:val="19"/>
        </w:rPr>
        <w:t>1-9.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Okafor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P.C,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Ebenso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E.E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Ekpe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U.J.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Azadirachata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indica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extracts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medium.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International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electrochemical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science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2010;</w:t>
      </w:r>
      <w:r w:rsidRPr="00D60D4A">
        <w:rPr>
          <w:rFonts w:ascii="Times New Roman" w:hAnsi="Times New Roman" w:cs="Times New Roman"/>
          <w:sz w:val="19"/>
          <w:szCs w:val="19"/>
        </w:rPr>
        <w:t>5</w:t>
      </w:r>
      <w:r w:rsidR="00641B1A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978-993.</w:t>
      </w:r>
    </w:p>
    <w:p w:rsidR="0026699D" w:rsidRPr="00D60D4A" w:rsidRDefault="00641B1A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Parr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R.G.,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Szentpaly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Liu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Electrophilicity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bCs/>
          <w:sz w:val="19"/>
          <w:szCs w:val="19"/>
        </w:rPr>
        <w:t>Index.</w:t>
      </w:r>
      <w:r w:rsidR="005D78FE" w:rsidRPr="00D60D4A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1999;</w:t>
      </w:r>
      <w:r w:rsidR="0026699D" w:rsidRPr="00D60D4A">
        <w:rPr>
          <w:rFonts w:ascii="Times New Roman" w:hAnsi="Times New Roman" w:cs="Times New Roman"/>
          <w:sz w:val="19"/>
          <w:szCs w:val="19"/>
        </w:rPr>
        <w:t>121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26699D" w:rsidRPr="00D60D4A">
        <w:rPr>
          <w:rFonts w:ascii="Times New Roman" w:hAnsi="Times New Roman" w:cs="Times New Roman"/>
          <w:sz w:val="19"/>
          <w:szCs w:val="19"/>
        </w:rPr>
        <w:t>1922-1924.</w:t>
      </w:r>
    </w:p>
    <w:p w:rsidR="0026699D" w:rsidRPr="00D60D4A" w:rsidRDefault="00641B1A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Peme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Olasunkanmi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L.O.,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Bahadur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Adekunle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A.S.,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Kabanda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Ebenso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E.E.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Adsorption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studies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selected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dyes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inhibiors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for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acidic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medium: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Gravimetric,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Electrochemical,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Quantum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Chemicl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studies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Synergistic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effect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with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iodine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ions.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Molecules.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2015;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20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16004-16029.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Perez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Luque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F.J.,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Orozco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Dynamics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B-DNA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microsecond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time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scale.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J.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Am.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Chem.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Soc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2007;</w:t>
      </w:r>
      <w:r w:rsidRPr="00D60D4A">
        <w:rPr>
          <w:rFonts w:ascii="Times New Roman" w:hAnsi="Times New Roman" w:cs="Times New Roman"/>
          <w:sz w:val="19"/>
          <w:szCs w:val="19"/>
        </w:rPr>
        <w:t>129</w:t>
      </w:r>
      <w:r w:rsidR="00641B1A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14739-14745.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Rodríguez-Valdez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L.M.,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Martínez-Villafane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Glossman-Mitnik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CHIH-DFT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determination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molecular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structure,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infrared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ultraviolet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spectra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potentially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organic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</w:t>
      </w:r>
      <w:r w:rsidR="00641B1A" w:rsidRPr="00D60D4A">
        <w:rPr>
          <w:rFonts w:ascii="Times New Roman" w:hAnsi="Times New Roman" w:cs="Times New Roman"/>
          <w:sz w:val="19"/>
          <w:szCs w:val="19"/>
        </w:rPr>
        <w:t>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inhibitors.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Mol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Struct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(THEOCHEM)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2004;</w:t>
      </w:r>
      <w:r w:rsidRPr="00D60D4A">
        <w:rPr>
          <w:rFonts w:ascii="Times New Roman" w:hAnsi="Times New Roman" w:cs="Times New Roman"/>
          <w:sz w:val="19"/>
          <w:szCs w:val="19"/>
        </w:rPr>
        <w:t>681</w:t>
      </w:r>
      <w:r w:rsidR="00641B1A"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83–88.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Sastry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V.S.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Inhibitors.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Principles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Applications,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John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Wiley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&amp; </w:t>
      </w:r>
      <w:r w:rsidRPr="00D60D4A">
        <w:rPr>
          <w:rFonts w:ascii="Times New Roman" w:hAnsi="Times New Roman" w:cs="Times New Roman"/>
          <w:sz w:val="19"/>
          <w:szCs w:val="19"/>
        </w:rPr>
        <w:t>Sons,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New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York.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641B1A" w:rsidRPr="00D60D4A">
        <w:rPr>
          <w:rFonts w:ascii="Times New Roman" w:hAnsi="Times New Roman" w:cs="Times New Roman"/>
          <w:sz w:val="19"/>
          <w:szCs w:val="19"/>
        </w:rPr>
        <w:t>1998.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Semire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Odunola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O.A.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Density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functional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efficiencies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2-phynylimidazole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(1,2-a)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pyridine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2-(M-methophenyl)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imidazole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(1,2-a)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pyridine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mild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steel.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Bulgarian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Journal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Chemical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Education</w:t>
      </w:r>
      <w:r w:rsidR="00E254A9" w:rsidRPr="00D60D4A">
        <w:rPr>
          <w:rFonts w:ascii="Times New Roman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2013;</w:t>
      </w:r>
      <w:r w:rsidRPr="00D60D4A">
        <w:rPr>
          <w:rFonts w:ascii="Times New Roman" w:hAnsi="Times New Roman" w:cs="Times New Roman"/>
          <w:sz w:val="19"/>
          <w:szCs w:val="19"/>
        </w:rPr>
        <w:t>22(6)</w:t>
      </w:r>
      <w:r w:rsidR="00E254A9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893-906.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699D" w:rsidRPr="00D60D4A" w:rsidRDefault="00E254A9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Soltani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Tavakkoli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Khayatkashani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Jalali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M.R.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Mosavizade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Green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approach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304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stainless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steel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hydrochloric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solution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by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extract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salvia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officinalis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leaves.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Corros</w:t>
      </w:r>
      <w:r w:rsidR="005D78FE" w:rsidRPr="00D60D4A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iCs/>
          <w:sz w:val="19"/>
          <w:szCs w:val="19"/>
        </w:rPr>
        <w:t>Sci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2012;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62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4E4840" w:rsidRPr="00D60D4A">
        <w:rPr>
          <w:rFonts w:ascii="Times New Roman" w:hAnsi="Times New Roman" w:cs="Times New Roman"/>
          <w:sz w:val="19"/>
          <w:szCs w:val="19"/>
        </w:rPr>
        <w:t>122.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Udhayakala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Rajendiran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T.V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Gunasekaran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Scholar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research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library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theoretical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approach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corrosion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inhibition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efficiency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some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pyridine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derivatives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using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DFT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met</w:t>
      </w:r>
      <w:r w:rsidR="00E254A9" w:rsidRPr="00D60D4A">
        <w:rPr>
          <w:rFonts w:ascii="Times New Roman" w:hAnsi="Times New Roman" w:cs="Times New Roman"/>
          <w:sz w:val="19"/>
          <w:szCs w:val="19"/>
        </w:rPr>
        <w:t>hod.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J.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Comp.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methods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mol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des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sz w:val="19"/>
          <w:szCs w:val="19"/>
        </w:rPr>
        <w:t>2012;</w:t>
      </w:r>
      <w:r w:rsidRPr="00D60D4A">
        <w:rPr>
          <w:rFonts w:ascii="Times New Roman" w:hAnsi="Times New Roman" w:cs="Times New Roman"/>
          <w:sz w:val="19"/>
          <w:szCs w:val="19"/>
        </w:rPr>
        <w:t>2(1)</w:t>
      </w:r>
      <w:r w:rsidR="00E254A9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1-15.</w:t>
      </w:r>
    </w:p>
    <w:p w:rsidR="0026699D" w:rsidRPr="00D60D4A" w:rsidRDefault="0026699D" w:rsidP="00D1250C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Yang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L.,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Feng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Ren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Theoretical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studies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electronic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optical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properties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two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thiophene–fluorene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based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π-conjugated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copolymers</w:t>
      </w:r>
      <w:r w:rsidR="00E254A9" w:rsidRPr="00D60D4A">
        <w:rPr>
          <w:rFonts w:ascii="Times New Roman" w:hAnsi="Times New Roman" w:cs="Times New Roman"/>
          <w:sz w:val="19"/>
          <w:szCs w:val="19"/>
        </w:rPr>
        <w:t>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Polymer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E254A9" w:rsidRPr="00D60D4A">
        <w:rPr>
          <w:rFonts w:ascii="Times New Roman" w:hAnsi="Times New Roman" w:cs="Times New Roman"/>
          <w:bCs/>
          <w:sz w:val="19"/>
          <w:szCs w:val="19"/>
        </w:rPr>
        <w:t>2005;</w:t>
      </w:r>
      <w:r w:rsidRPr="00D60D4A">
        <w:rPr>
          <w:rFonts w:ascii="Times New Roman" w:hAnsi="Times New Roman" w:cs="Times New Roman"/>
          <w:sz w:val="19"/>
          <w:szCs w:val="19"/>
        </w:rPr>
        <w:t>46</w:t>
      </w:r>
      <w:r w:rsidR="00E254A9" w:rsidRPr="00D60D4A">
        <w:rPr>
          <w:rFonts w:ascii="Times New Roman" w:hAnsi="Times New Roman" w:cs="Times New Roman"/>
          <w:sz w:val="19"/>
          <w:szCs w:val="19"/>
        </w:rPr>
        <w:t>:</w:t>
      </w:r>
      <w:r w:rsidRPr="00D60D4A">
        <w:rPr>
          <w:rFonts w:ascii="Times New Roman" w:hAnsi="Times New Roman" w:cs="Times New Roman"/>
          <w:sz w:val="19"/>
          <w:szCs w:val="19"/>
        </w:rPr>
        <w:t>10970-10982.</w:t>
      </w:r>
    </w:p>
    <w:p w:rsidR="0026699D" w:rsidRPr="00D60D4A" w:rsidRDefault="00E254A9" w:rsidP="00D1250C">
      <w:pPr>
        <w:pStyle w:val="a3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19"/>
          <w:szCs w:val="19"/>
        </w:rPr>
      </w:pPr>
      <w:r w:rsidRPr="00D60D4A">
        <w:rPr>
          <w:rFonts w:ascii="Times New Roman" w:hAnsi="Times New Roman" w:cs="Times New Roman"/>
          <w:sz w:val="19"/>
          <w:szCs w:val="19"/>
        </w:rPr>
        <w:t>Yang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W.,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Parr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R.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Hardness,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softness,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fukui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function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in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electronic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</w:t>
      </w:r>
      <w:r w:rsidRPr="00D60D4A">
        <w:rPr>
          <w:rFonts w:ascii="Times New Roman" w:hAnsi="Times New Roman" w:cs="Times New Roman"/>
          <w:sz w:val="19"/>
          <w:szCs w:val="19"/>
        </w:rPr>
        <w:t>heory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metals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catalysis.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Proceedings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National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Academy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Sciences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the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United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States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America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1985;</w:t>
      </w:r>
      <w:r w:rsidR="0026699D" w:rsidRPr="00D60D4A">
        <w:rPr>
          <w:rFonts w:ascii="Times New Roman" w:hAnsi="Times New Roman" w:cs="Times New Roman"/>
          <w:sz w:val="19"/>
          <w:szCs w:val="19"/>
        </w:rPr>
        <w:t>82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6723–6726.</w:t>
      </w:r>
    </w:p>
    <w:p w:rsidR="005D78FE" w:rsidRPr="00D60D4A" w:rsidRDefault="00E254A9" w:rsidP="00D1250C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 w:rsidRPr="00D60D4A">
        <w:rPr>
          <w:rFonts w:ascii="Times New Roman" w:hAnsi="Times New Roman" w:cs="Times New Roman"/>
          <w:sz w:val="19"/>
          <w:szCs w:val="19"/>
        </w:rPr>
        <w:t>Zhou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Z.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Navangul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H.V.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Absolute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hardness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and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aromaticity: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MNDO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study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of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benzenoid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="0026699D" w:rsidRPr="00D60D4A">
        <w:rPr>
          <w:rFonts w:ascii="Times New Roman" w:hAnsi="Times New Roman" w:cs="Times New Roman"/>
          <w:sz w:val="19"/>
          <w:szCs w:val="19"/>
        </w:rPr>
        <w:t>h</w:t>
      </w:r>
      <w:r w:rsidRPr="00D60D4A">
        <w:rPr>
          <w:rFonts w:ascii="Times New Roman" w:hAnsi="Times New Roman" w:cs="Times New Roman"/>
          <w:sz w:val="19"/>
          <w:szCs w:val="19"/>
        </w:rPr>
        <w:t>ydrocarbons.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J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Phys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Org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Chem</w:t>
      </w:r>
      <w:r w:rsidR="005D78FE" w:rsidRPr="00D60D4A">
        <w:rPr>
          <w:rFonts w:ascii="Times New Roman" w:hAnsi="Times New Roman" w:cs="Times New Roman"/>
          <w:sz w:val="19"/>
          <w:szCs w:val="19"/>
        </w:rPr>
        <w:t xml:space="preserve"> </w:t>
      </w:r>
      <w:r w:rsidRPr="00D60D4A">
        <w:rPr>
          <w:rFonts w:ascii="Times New Roman" w:hAnsi="Times New Roman" w:cs="Times New Roman"/>
          <w:sz w:val="19"/>
          <w:szCs w:val="19"/>
        </w:rPr>
        <w:t>1990;</w:t>
      </w:r>
      <w:r w:rsidR="0026699D" w:rsidRPr="00D60D4A">
        <w:rPr>
          <w:rFonts w:ascii="Times New Roman" w:hAnsi="Times New Roman" w:cs="Times New Roman"/>
          <w:sz w:val="19"/>
          <w:szCs w:val="19"/>
        </w:rPr>
        <w:t>3</w:t>
      </w:r>
      <w:r w:rsidRPr="00D60D4A">
        <w:rPr>
          <w:rFonts w:ascii="Times New Roman" w:hAnsi="Times New Roman" w:cs="Times New Roman"/>
          <w:sz w:val="19"/>
          <w:szCs w:val="19"/>
        </w:rPr>
        <w:t>:</w:t>
      </w:r>
      <w:r w:rsidR="0026699D" w:rsidRPr="00D60D4A">
        <w:rPr>
          <w:rFonts w:ascii="Times New Roman" w:hAnsi="Times New Roman" w:cs="Times New Roman"/>
          <w:sz w:val="19"/>
          <w:szCs w:val="19"/>
        </w:rPr>
        <w:t>784-788.</w:t>
      </w:r>
    </w:p>
    <w:p w:rsidR="00D60D4A" w:rsidRPr="00D60D4A" w:rsidRDefault="00D60D4A" w:rsidP="00D1250C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eastAsia="zh-CN"/>
        </w:rPr>
        <w:sectPr w:rsidR="00D60D4A" w:rsidRPr="00D60D4A" w:rsidSect="00B30A4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D78FE" w:rsidRPr="00D60D4A" w:rsidRDefault="005D78FE" w:rsidP="00D1250C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</w:p>
    <w:p w:rsidR="00D60D4A" w:rsidRDefault="00D60D4A" w:rsidP="00D1250C">
      <w:pPr>
        <w:tabs>
          <w:tab w:val="right" w:pos="4365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21437" w:rsidRPr="009750DB" w:rsidRDefault="005D78FE" w:rsidP="00D1250C">
      <w:pPr>
        <w:tabs>
          <w:tab w:val="right" w:pos="4365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9750DB">
        <w:rPr>
          <w:rFonts w:ascii="Times New Roman" w:hAnsi="Times New Roman" w:cs="Times New Roman"/>
          <w:sz w:val="20"/>
          <w:szCs w:val="24"/>
        </w:rPr>
        <w:t>11/13/2017</w:t>
      </w:r>
    </w:p>
    <w:sectPr w:rsidR="00121437" w:rsidRPr="009750DB" w:rsidSect="005D78FE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F7" w:rsidRDefault="003B3FF7" w:rsidP="00BC069D">
      <w:pPr>
        <w:spacing w:after="0" w:line="240" w:lineRule="auto"/>
      </w:pPr>
      <w:r>
        <w:separator/>
      </w:r>
    </w:p>
  </w:endnote>
  <w:endnote w:type="continuationSeparator" w:id="1">
    <w:p w:rsidR="003B3FF7" w:rsidRDefault="003B3FF7" w:rsidP="00BC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PSTI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3713a231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73" w:rsidRPr="00B30A41" w:rsidRDefault="006E0068" w:rsidP="00B30A4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30A41">
      <w:rPr>
        <w:rFonts w:ascii="Times New Roman" w:hAnsi="Times New Roman" w:cs="Times New Roman"/>
        <w:sz w:val="20"/>
      </w:rPr>
      <w:fldChar w:fldCharType="begin"/>
    </w:r>
    <w:r w:rsidR="00B30A41" w:rsidRPr="00B30A41">
      <w:rPr>
        <w:rFonts w:ascii="Times New Roman" w:hAnsi="Times New Roman" w:cs="Times New Roman"/>
        <w:sz w:val="20"/>
      </w:rPr>
      <w:instrText xml:space="preserve"> page </w:instrText>
    </w:r>
    <w:r w:rsidRPr="00B30A41">
      <w:rPr>
        <w:rFonts w:ascii="Times New Roman" w:hAnsi="Times New Roman" w:cs="Times New Roman"/>
        <w:sz w:val="20"/>
      </w:rPr>
      <w:fldChar w:fldCharType="separate"/>
    </w:r>
    <w:r w:rsidR="008913E0">
      <w:rPr>
        <w:rFonts w:ascii="Times New Roman" w:hAnsi="Times New Roman" w:cs="Times New Roman"/>
        <w:noProof/>
        <w:sz w:val="20"/>
      </w:rPr>
      <w:t>11</w:t>
    </w:r>
    <w:r w:rsidRPr="00B30A4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F7" w:rsidRDefault="003B3FF7" w:rsidP="00BC069D">
      <w:pPr>
        <w:spacing w:after="0" w:line="240" w:lineRule="auto"/>
      </w:pPr>
      <w:r>
        <w:separator/>
      </w:r>
    </w:p>
  </w:footnote>
  <w:footnote w:type="continuationSeparator" w:id="1">
    <w:p w:rsidR="003B3FF7" w:rsidRDefault="003B3FF7" w:rsidP="00BC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1" w:rsidRPr="00B30A41" w:rsidRDefault="00B30A41" w:rsidP="00B30A4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30A41">
      <w:rPr>
        <w:rFonts w:ascii="Times New Roman" w:hAnsi="Times New Roman" w:cs="Times New Roman" w:hint="eastAsia"/>
        <w:sz w:val="20"/>
        <w:szCs w:val="20"/>
      </w:rPr>
      <w:tab/>
    </w:r>
    <w:r w:rsidRPr="00B30A41">
      <w:rPr>
        <w:rFonts w:ascii="Times New Roman" w:hAnsi="Times New Roman" w:cs="Times New Roman"/>
        <w:sz w:val="20"/>
        <w:szCs w:val="20"/>
      </w:rPr>
      <w:t>New York Science Journal 201</w:t>
    </w:r>
    <w:r w:rsidRPr="00B30A41">
      <w:rPr>
        <w:rFonts w:ascii="Times New Roman" w:hAnsi="Times New Roman" w:cs="Times New Roman" w:hint="eastAsia"/>
        <w:sz w:val="20"/>
        <w:szCs w:val="20"/>
      </w:rPr>
      <w:t>7</w:t>
    </w:r>
    <w:r w:rsidRPr="00B30A41">
      <w:rPr>
        <w:rFonts w:ascii="Times New Roman" w:hAnsi="Times New Roman" w:cs="Times New Roman"/>
        <w:sz w:val="20"/>
        <w:szCs w:val="20"/>
      </w:rPr>
      <w:t>;</w:t>
    </w:r>
    <w:r w:rsidRPr="00B30A41">
      <w:rPr>
        <w:rFonts w:ascii="Times New Roman" w:hAnsi="Times New Roman" w:cs="Times New Roman" w:hint="eastAsia"/>
        <w:sz w:val="20"/>
        <w:szCs w:val="20"/>
      </w:rPr>
      <w:t>10</w:t>
    </w:r>
    <w:r w:rsidRPr="00B30A41">
      <w:rPr>
        <w:rFonts w:ascii="Times New Roman" w:hAnsi="Times New Roman" w:cs="Times New Roman"/>
        <w:sz w:val="20"/>
        <w:szCs w:val="20"/>
      </w:rPr>
      <w:t>(</w:t>
    </w:r>
    <w:r w:rsidRPr="00B30A41">
      <w:rPr>
        <w:rFonts w:ascii="Times New Roman" w:hAnsi="Times New Roman" w:cs="Times New Roman" w:hint="eastAsia"/>
        <w:sz w:val="20"/>
        <w:szCs w:val="20"/>
      </w:rPr>
      <w:t>12</w:t>
    </w:r>
    <w:r w:rsidRPr="00B30A41">
      <w:rPr>
        <w:rFonts w:ascii="Times New Roman" w:hAnsi="Times New Roman" w:cs="Times New Roman"/>
        <w:sz w:val="20"/>
        <w:szCs w:val="20"/>
      </w:rPr>
      <w:t>)</w:t>
    </w:r>
    <w:r w:rsidRPr="00B30A41">
      <w:rPr>
        <w:rFonts w:ascii="Times New Roman" w:hAnsi="Times New Roman" w:cs="Times New Roman"/>
        <w:iCs/>
        <w:sz w:val="20"/>
        <w:szCs w:val="20"/>
      </w:rPr>
      <w:t xml:space="preserve">     </w:t>
    </w:r>
    <w:r w:rsidRPr="00B30A41">
      <w:rPr>
        <w:rFonts w:ascii="Times New Roman" w:hAnsi="Times New Roman" w:cs="Times New Roman" w:hint="eastAsia"/>
        <w:iCs/>
        <w:sz w:val="20"/>
        <w:szCs w:val="20"/>
      </w:rPr>
      <w:tab/>
    </w:r>
    <w:r w:rsidRPr="00B30A41">
      <w:rPr>
        <w:rFonts w:ascii="Times New Roman" w:hAnsi="Times New Roman" w:cs="Times New Roman"/>
        <w:iCs/>
        <w:sz w:val="20"/>
        <w:szCs w:val="20"/>
      </w:rPr>
      <w:t xml:space="preserve"> </w:t>
    </w:r>
    <w:r w:rsidRPr="00B30A4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30A4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B30A41">
        <w:rPr>
          <w:rStyle w:val="a9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B30A41" w:rsidRPr="00B30A41" w:rsidRDefault="00B30A41" w:rsidP="00B30A4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388"/>
    <w:multiLevelType w:val="hybridMultilevel"/>
    <w:tmpl w:val="A32EC152"/>
    <w:lvl w:ilvl="0" w:tplc="D0DCFEA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C4EC3"/>
    <w:multiLevelType w:val="multilevel"/>
    <w:tmpl w:val="923C77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7753063"/>
    <w:multiLevelType w:val="hybridMultilevel"/>
    <w:tmpl w:val="2A905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FB2ABB"/>
    <w:multiLevelType w:val="multilevel"/>
    <w:tmpl w:val="29A4D0C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A8A3464"/>
    <w:multiLevelType w:val="multilevel"/>
    <w:tmpl w:val="322AE10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360B"/>
    <w:rsid w:val="00002D35"/>
    <w:rsid w:val="000065F6"/>
    <w:rsid w:val="00010643"/>
    <w:rsid w:val="00012081"/>
    <w:rsid w:val="00024F8F"/>
    <w:rsid w:val="00036472"/>
    <w:rsid w:val="00040AB8"/>
    <w:rsid w:val="0004675F"/>
    <w:rsid w:val="00052D62"/>
    <w:rsid w:val="00054F12"/>
    <w:rsid w:val="000558B8"/>
    <w:rsid w:val="00055E22"/>
    <w:rsid w:val="000602B2"/>
    <w:rsid w:val="00076CDE"/>
    <w:rsid w:val="000876AF"/>
    <w:rsid w:val="00096387"/>
    <w:rsid w:val="00096A0A"/>
    <w:rsid w:val="00096A4C"/>
    <w:rsid w:val="000A03DA"/>
    <w:rsid w:val="000A0641"/>
    <w:rsid w:val="000A2F55"/>
    <w:rsid w:val="000B1D46"/>
    <w:rsid w:val="000B2B3D"/>
    <w:rsid w:val="000C3664"/>
    <w:rsid w:val="000D5587"/>
    <w:rsid w:val="000F00CA"/>
    <w:rsid w:val="000F1BB5"/>
    <w:rsid w:val="000F5F12"/>
    <w:rsid w:val="000F6F0E"/>
    <w:rsid w:val="00101DBB"/>
    <w:rsid w:val="0010290E"/>
    <w:rsid w:val="001046AD"/>
    <w:rsid w:val="001116D6"/>
    <w:rsid w:val="001130F7"/>
    <w:rsid w:val="0011442F"/>
    <w:rsid w:val="00120DF3"/>
    <w:rsid w:val="00121437"/>
    <w:rsid w:val="00122E0B"/>
    <w:rsid w:val="0012302D"/>
    <w:rsid w:val="00124557"/>
    <w:rsid w:val="00125C80"/>
    <w:rsid w:val="001357C8"/>
    <w:rsid w:val="00137B14"/>
    <w:rsid w:val="001535E7"/>
    <w:rsid w:val="0015376D"/>
    <w:rsid w:val="0015471D"/>
    <w:rsid w:val="00163F56"/>
    <w:rsid w:val="0016655F"/>
    <w:rsid w:val="001729A2"/>
    <w:rsid w:val="00174B87"/>
    <w:rsid w:val="00177F0F"/>
    <w:rsid w:val="001844DC"/>
    <w:rsid w:val="001872D0"/>
    <w:rsid w:val="00187B32"/>
    <w:rsid w:val="00191063"/>
    <w:rsid w:val="00192525"/>
    <w:rsid w:val="001A193C"/>
    <w:rsid w:val="001B0CFB"/>
    <w:rsid w:val="001B1DB9"/>
    <w:rsid w:val="001B3FA6"/>
    <w:rsid w:val="001B6332"/>
    <w:rsid w:val="001C026E"/>
    <w:rsid w:val="001C4231"/>
    <w:rsid w:val="001C445F"/>
    <w:rsid w:val="001E2E38"/>
    <w:rsid w:val="001F4706"/>
    <w:rsid w:val="001F5D07"/>
    <w:rsid w:val="00203110"/>
    <w:rsid w:val="0020360B"/>
    <w:rsid w:val="00205D07"/>
    <w:rsid w:val="0021302B"/>
    <w:rsid w:val="00214532"/>
    <w:rsid w:val="00217C27"/>
    <w:rsid w:val="00220969"/>
    <w:rsid w:val="00221B8B"/>
    <w:rsid w:val="00222F70"/>
    <w:rsid w:val="00225F9C"/>
    <w:rsid w:val="00226580"/>
    <w:rsid w:val="00226A85"/>
    <w:rsid w:val="002273A7"/>
    <w:rsid w:val="002279CC"/>
    <w:rsid w:val="00227C24"/>
    <w:rsid w:val="00233746"/>
    <w:rsid w:val="002461DA"/>
    <w:rsid w:val="00247AF1"/>
    <w:rsid w:val="002523C5"/>
    <w:rsid w:val="0025256A"/>
    <w:rsid w:val="00253247"/>
    <w:rsid w:val="00256CDC"/>
    <w:rsid w:val="00264031"/>
    <w:rsid w:val="00265C75"/>
    <w:rsid w:val="0026699D"/>
    <w:rsid w:val="00275D93"/>
    <w:rsid w:val="00275F70"/>
    <w:rsid w:val="00276709"/>
    <w:rsid w:val="00276A52"/>
    <w:rsid w:val="002806F6"/>
    <w:rsid w:val="00284838"/>
    <w:rsid w:val="0029227E"/>
    <w:rsid w:val="00293754"/>
    <w:rsid w:val="002A0B37"/>
    <w:rsid w:val="002A5414"/>
    <w:rsid w:val="002A6D8E"/>
    <w:rsid w:val="002B2AA1"/>
    <w:rsid w:val="002B43CE"/>
    <w:rsid w:val="002C26B3"/>
    <w:rsid w:val="002C346E"/>
    <w:rsid w:val="002C55DB"/>
    <w:rsid w:val="002D799B"/>
    <w:rsid w:val="002F04A3"/>
    <w:rsid w:val="003002ED"/>
    <w:rsid w:val="003004A1"/>
    <w:rsid w:val="00305565"/>
    <w:rsid w:val="003130D0"/>
    <w:rsid w:val="00317A6C"/>
    <w:rsid w:val="00320E8E"/>
    <w:rsid w:val="00332AC4"/>
    <w:rsid w:val="003332D9"/>
    <w:rsid w:val="00334838"/>
    <w:rsid w:val="00334BBD"/>
    <w:rsid w:val="00336EFE"/>
    <w:rsid w:val="003375A8"/>
    <w:rsid w:val="003406C9"/>
    <w:rsid w:val="00342615"/>
    <w:rsid w:val="0036026C"/>
    <w:rsid w:val="00366ADA"/>
    <w:rsid w:val="00374089"/>
    <w:rsid w:val="00377DF1"/>
    <w:rsid w:val="00381978"/>
    <w:rsid w:val="00385A9B"/>
    <w:rsid w:val="00390C07"/>
    <w:rsid w:val="00391A73"/>
    <w:rsid w:val="003926DD"/>
    <w:rsid w:val="00393229"/>
    <w:rsid w:val="003937FB"/>
    <w:rsid w:val="00393EAD"/>
    <w:rsid w:val="0039428D"/>
    <w:rsid w:val="003A1009"/>
    <w:rsid w:val="003A262B"/>
    <w:rsid w:val="003A4D66"/>
    <w:rsid w:val="003A6E10"/>
    <w:rsid w:val="003B3FF7"/>
    <w:rsid w:val="003C10BA"/>
    <w:rsid w:val="003C1AD3"/>
    <w:rsid w:val="003D1E57"/>
    <w:rsid w:val="003F3028"/>
    <w:rsid w:val="003F443A"/>
    <w:rsid w:val="003F66C7"/>
    <w:rsid w:val="003F7F67"/>
    <w:rsid w:val="00405D2E"/>
    <w:rsid w:val="00406C59"/>
    <w:rsid w:val="00424B8B"/>
    <w:rsid w:val="004250E8"/>
    <w:rsid w:val="004301AB"/>
    <w:rsid w:val="00440047"/>
    <w:rsid w:val="0044227A"/>
    <w:rsid w:val="00453344"/>
    <w:rsid w:val="00462209"/>
    <w:rsid w:val="004641B5"/>
    <w:rsid w:val="00464C56"/>
    <w:rsid w:val="00465CB3"/>
    <w:rsid w:val="00465D98"/>
    <w:rsid w:val="00472BE5"/>
    <w:rsid w:val="0048016C"/>
    <w:rsid w:val="00483771"/>
    <w:rsid w:val="00484EA8"/>
    <w:rsid w:val="004956B4"/>
    <w:rsid w:val="00496C81"/>
    <w:rsid w:val="004A67B7"/>
    <w:rsid w:val="004B2CD0"/>
    <w:rsid w:val="004B6C27"/>
    <w:rsid w:val="004B704F"/>
    <w:rsid w:val="004B7F13"/>
    <w:rsid w:val="004C0948"/>
    <w:rsid w:val="004C0AA9"/>
    <w:rsid w:val="004C2038"/>
    <w:rsid w:val="004D09D5"/>
    <w:rsid w:val="004D0D61"/>
    <w:rsid w:val="004D1281"/>
    <w:rsid w:val="004D47E9"/>
    <w:rsid w:val="004D6D9D"/>
    <w:rsid w:val="004D7268"/>
    <w:rsid w:val="004E3982"/>
    <w:rsid w:val="004E43CE"/>
    <w:rsid w:val="004E4840"/>
    <w:rsid w:val="004E797A"/>
    <w:rsid w:val="00502B93"/>
    <w:rsid w:val="0050418E"/>
    <w:rsid w:val="00504BC8"/>
    <w:rsid w:val="00521836"/>
    <w:rsid w:val="00521AA5"/>
    <w:rsid w:val="00524E49"/>
    <w:rsid w:val="00533D4D"/>
    <w:rsid w:val="0053619D"/>
    <w:rsid w:val="00544A34"/>
    <w:rsid w:val="0054736A"/>
    <w:rsid w:val="00551F41"/>
    <w:rsid w:val="00557199"/>
    <w:rsid w:val="00566BF0"/>
    <w:rsid w:val="0057230B"/>
    <w:rsid w:val="00573594"/>
    <w:rsid w:val="00573939"/>
    <w:rsid w:val="00577F42"/>
    <w:rsid w:val="00581BE2"/>
    <w:rsid w:val="005904A3"/>
    <w:rsid w:val="00594797"/>
    <w:rsid w:val="005A2451"/>
    <w:rsid w:val="005A3040"/>
    <w:rsid w:val="005A34BC"/>
    <w:rsid w:val="005A7D97"/>
    <w:rsid w:val="005B01F3"/>
    <w:rsid w:val="005B2507"/>
    <w:rsid w:val="005B2A2C"/>
    <w:rsid w:val="005B3341"/>
    <w:rsid w:val="005C1F68"/>
    <w:rsid w:val="005C4FA5"/>
    <w:rsid w:val="005D78FE"/>
    <w:rsid w:val="005E17C0"/>
    <w:rsid w:val="005E18A3"/>
    <w:rsid w:val="005E2DE6"/>
    <w:rsid w:val="005E48E5"/>
    <w:rsid w:val="005E522B"/>
    <w:rsid w:val="005E7DBD"/>
    <w:rsid w:val="005F0096"/>
    <w:rsid w:val="00603BA0"/>
    <w:rsid w:val="00610AD6"/>
    <w:rsid w:val="006123E6"/>
    <w:rsid w:val="0061499D"/>
    <w:rsid w:val="00622D0F"/>
    <w:rsid w:val="00630309"/>
    <w:rsid w:val="0063275B"/>
    <w:rsid w:val="00641B1A"/>
    <w:rsid w:val="00646391"/>
    <w:rsid w:val="0065092F"/>
    <w:rsid w:val="00655719"/>
    <w:rsid w:val="006644D3"/>
    <w:rsid w:val="0066794E"/>
    <w:rsid w:val="00671BA9"/>
    <w:rsid w:val="006750F8"/>
    <w:rsid w:val="00682B69"/>
    <w:rsid w:val="00683E3F"/>
    <w:rsid w:val="00686D24"/>
    <w:rsid w:val="00693524"/>
    <w:rsid w:val="006A35B5"/>
    <w:rsid w:val="006A518D"/>
    <w:rsid w:val="006B1E16"/>
    <w:rsid w:val="006C42AB"/>
    <w:rsid w:val="006C7FDA"/>
    <w:rsid w:val="006E0068"/>
    <w:rsid w:val="006E18EA"/>
    <w:rsid w:val="006E33FC"/>
    <w:rsid w:val="006E3E49"/>
    <w:rsid w:val="006E7388"/>
    <w:rsid w:val="006F1F01"/>
    <w:rsid w:val="006F5934"/>
    <w:rsid w:val="00701A9D"/>
    <w:rsid w:val="0070419E"/>
    <w:rsid w:val="00715E57"/>
    <w:rsid w:val="00717628"/>
    <w:rsid w:val="00722709"/>
    <w:rsid w:val="00723739"/>
    <w:rsid w:val="007252CF"/>
    <w:rsid w:val="00727E4A"/>
    <w:rsid w:val="00730771"/>
    <w:rsid w:val="00747D3C"/>
    <w:rsid w:val="007554FC"/>
    <w:rsid w:val="00762124"/>
    <w:rsid w:val="00765998"/>
    <w:rsid w:val="007779E2"/>
    <w:rsid w:val="00781188"/>
    <w:rsid w:val="00785D19"/>
    <w:rsid w:val="007909E4"/>
    <w:rsid w:val="007938F6"/>
    <w:rsid w:val="00793EEB"/>
    <w:rsid w:val="00796FB8"/>
    <w:rsid w:val="007A054C"/>
    <w:rsid w:val="007A0E26"/>
    <w:rsid w:val="007A3B6A"/>
    <w:rsid w:val="007B28A0"/>
    <w:rsid w:val="007C7B2F"/>
    <w:rsid w:val="007D5043"/>
    <w:rsid w:val="007D7561"/>
    <w:rsid w:val="007D7EAA"/>
    <w:rsid w:val="007E53AC"/>
    <w:rsid w:val="007E5732"/>
    <w:rsid w:val="007E5DBB"/>
    <w:rsid w:val="007E6576"/>
    <w:rsid w:val="007E7B51"/>
    <w:rsid w:val="007F18AC"/>
    <w:rsid w:val="007F27B0"/>
    <w:rsid w:val="007F318C"/>
    <w:rsid w:val="008020DF"/>
    <w:rsid w:val="008021DF"/>
    <w:rsid w:val="008055FB"/>
    <w:rsid w:val="0080609C"/>
    <w:rsid w:val="008108A0"/>
    <w:rsid w:val="008141FA"/>
    <w:rsid w:val="00814208"/>
    <w:rsid w:val="008171A0"/>
    <w:rsid w:val="00827DF8"/>
    <w:rsid w:val="008305AB"/>
    <w:rsid w:val="00834C7D"/>
    <w:rsid w:val="0084398A"/>
    <w:rsid w:val="008507B7"/>
    <w:rsid w:val="00852154"/>
    <w:rsid w:val="00865AC4"/>
    <w:rsid w:val="008661CB"/>
    <w:rsid w:val="008730FE"/>
    <w:rsid w:val="00882E82"/>
    <w:rsid w:val="00883AC2"/>
    <w:rsid w:val="00886771"/>
    <w:rsid w:val="0088776A"/>
    <w:rsid w:val="008913E0"/>
    <w:rsid w:val="008A770F"/>
    <w:rsid w:val="008B168E"/>
    <w:rsid w:val="008B7C68"/>
    <w:rsid w:val="008C57EE"/>
    <w:rsid w:val="008D04E4"/>
    <w:rsid w:val="008D136F"/>
    <w:rsid w:val="008D266C"/>
    <w:rsid w:val="008E5BEC"/>
    <w:rsid w:val="008E67EE"/>
    <w:rsid w:val="008E7F31"/>
    <w:rsid w:val="008F136D"/>
    <w:rsid w:val="00906E43"/>
    <w:rsid w:val="009159DB"/>
    <w:rsid w:val="00916CE4"/>
    <w:rsid w:val="00920E9E"/>
    <w:rsid w:val="00923E6B"/>
    <w:rsid w:val="00935D31"/>
    <w:rsid w:val="00943A09"/>
    <w:rsid w:val="009479F4"/>
    <w:rsid w:val="00964151"/>
    <w:rsid w:val="00967504"/>
    <w:rsid w:val="009750DB"/>
    <w:rsid w:val="00993797"/>
    <w:rsid w:val="009952A8"/>
    <w:rsid w:val="009A6FC0"/>
    <w:rsid w:val="009B08DE"/>
    <w:rsid w:val="009B39E8"/>
    <w:rsid w:val="009B50DC"/>
    <w:rsid w:val="009B58E7"/>
    <w:rsid w:val="009C54B5"/>
    <w:rsid w:val="009D00E2"/>
    <w:rsid w:val="009E0AAF"/>
    <w:rsid w:val="009E1E9F"/>
    <w:rsid w:val="009E7ADF"/>
    <w:rsid w:val="009F024A"/>
    <w:rsid w:val="009F0427"/>
    <w:rsid w:val="009F1E65"/>
    <w:rsid w:val="00A01CCA"/>
    <w:rsid w:val="00A02968"/>
    <w:rsid w:val="00A0397C"/>
    <w:rsid w:val="00A05FD9"/>
    <w:rsid w:val="00A11C95"/>
    <w:rsid w:val="00A247A3"/>
    <w:rsid w:val="00A27ADE"/>
    <w:rsid w:val="00A350E5"/>
    <w:rsid w:val="00A3578D"/>
    <w:rsid w:val="00A47395"/>
    <w:rsid w:val="00A51BDE"/>
    <w:rsid w:val="00A5514C"/>
    <w:rsid w:val="00A55273"/>
    <w:rsid w:val="00A610E8"/>
    <w:rsid w:val="00A81E30"/>
    <w:rsid w:val="00A8306D"/>
    <w:rsid w:val="00A86689"/>
    <w:rsid w:val="00A90952"/>
    <w:rsid w:val="00A919FB"/>
    <w:rsid w:val="00A92568"/>
    <w:rsid w:val="00A936CC"/>
    <w:rsid w:val="00AA2BC0"/>
    <w:rsid w:val="00AA3DB1"/>
    <w:rsid w:val="00AC4910"/>
    <w:rsid w:val="00AC764B"/>
    <w:rsid w:val="00AD136D"/>
    <w:rsid w:val="00AD6FEC"/>
    <w:rsid w:val="00AE123D"/>
    <w:rsid w:val="00AF027B"/>
    <w:rsid w:val="00AF1375"/>
    <w:rsid w:val="00AF1B26"/>
    <w:rsid w:val="00AF3EC3"/>
    <w:rsid w:val="00B10AA5"/>
    <w:rsid w:val="00B12054"/>
    <w:rsid w:val="00B12DD3"/>
    <w:rsid w:val="00B15E93"/>
    <w:rsid w:val="00B20407"/>
    <w:rsid w:val="00B217CC"/>
    <w:rsid w:val="00B237E1"/>
    <w:rsid w:val="00B238D3"/>
    <w:rsid w:val="00B30A41"/>
    <w:rsid w:val="00B3121B"/>
    <w:rsid w:val="00B3796E"/>
    <w:rsid w:val="00B4011C"/>
    <w:rsid w:val="00B40DCE"/>
    <w:rsid w:val="00B45BE2"/>
    <w:rsid w:val="00B70BD9"/>
    <w:rsid w:val="00B7325D"/>
    <w:rsid w:val="00B766D0"/>
    <w:rsid w:val="00B7700B"/>
    <w:rsid w:val="00B77DB7"/>
    <w:rsid w:val="00B85B2D"/>
    <w:rsid w:val="00B8651F"/>
    <w:rsid w:val="00B90241"/>
    <w:rsid w:val="00B93DF2"/>
    <w:rsid w:val="00B97033"/>
    <w:rsid w:val="00BA0302"/>
    <w:rsid w:val="00BB690D"/>
    <w:rsid w:val="00BC069D"/>
    <w:rsid w:val="00BC249E"/>
    <w:rsid w:val="00BC2573"/>
    <w:rsid w:val="00BC3686"/>
    <w:rsid w:val="00BC4F9D"/>
    <w:rsid w:val="00BD0789"/>
    <w:rsid w:val="00BD4001"/>
    <w:rsid w:val="00BD45A8"/>
    <w:rsid w:val="00BD6EF1"/>
    <w:rsid w:val="00BD7EF7"/>
    <w:rsid w:val="00C02810"/>
    <w:rsid w:val="00C11085"/>
    <w:rsid w:val="00C139A4"/>
    <w:rsid w:val="00C21BE8"/>
    <w:rsid w:val="00C22659"/>
    <w:rsid w:val="00C25418"/>
    <w:rsid w:val="00C4184A"/>
    <w:rsid w:val="00C51A4F"/>
    <w:rsid w:val="00C5302A"/>
    <w:rsid w:val="00C60AB6"/>
    <w:rsid w:val="00C63412"/>
    <w:rsid w:val="00C71B2C"/>
    <w:rsid w:val="00C74C2C"/>
    <w:rsid w:val="00C768CB"/>
    <w:rsid w:val="00C80987"/>
    <w:rsid w:val="00C818CB"/>
    <w:rsid w:val="00C846C6"/>
    <w:rsid w:val="00CA35F5"/>
    <w:rsid w:val="00CA5A97"/>
    <w:rsid w:val="00CB0857"/>
    <w:rsid w:val="00CB5514"/>
    <w:rsid w:val="00CC3E3E"/>
    <w:rsid w:val="00CC59D9"/>
    <w:rsid w:val="00CD67FE"/>
    <w:rsid w:val="00CD6BA1"/>
    <w:rsid w:val="00CE6302"/>
    <w:rsid w:val="00CE7613"/>
    <w:rsid w:val="00CF07E1"/>
    <w:rsid w:val="00CF4109"/>
    <w:rsid w:val="00D0071D"/>
    <w:rsid w:val="00D05776"/>
    <w:rsid w:val="00D11FE6"/>
    <w:rsid w:val="00D12003"/>
    <w:rsid w:val="00D1207F"/>
    <w:rsid w:val="00D12129"/>
    <w:rsid w:val="00D1250C"/>
    <w:rsid w:val="00D12E2E"/>
    <w:rsid w:val="00D15F41"/>
    <w:rsid w:val="00D42FFB"/>
    <w:rsid w:val="00D434E6"/>
    <w:rsid w:val="00D5564B"/>
    <w:rsid w:val="00D57052"/>
    <w:rsid w:val="00D60D4A"/>
    <w:rsid w:val="00D61292"/>
    <w:rsid w:val="00D676F3"/>
    <w:rsid w:val="00D711BB"/>
    <w:rsid w:val="00D8047A"/>
    <w:rsid w:val="00D8192A"/>
    <w:rsid w:val="00D83397"/>
    <w:rsid w:val="00DA2ADA"/>
    <w:rsid w:val="00DA2AF7"/>
    <w:rsid w:val="00DB6F4E"/>
    <w:rsid w:val="00DE6CB1"/>
    <w:rsid w:val="00DE6D79"/>
    <w:rsid w:val="00DF3682"/>
    <w:rsid w:val="00DF40F2"/>
    <w:rsid w:val="00DF443F"/>
    <w:rsid w:val="00E02165"/>
    <w:rsid w:val="00E0365F"/>
    <w:rsid w:val="00E118C2"/>
    <w:rsid w:val="00E13862"/>
    <w:rsid w:val="00E22746"/>
    <w:rsid w:val="00E2351F"/>
    <w:rsid w:val="00E254A9"/>
    <w:rsid w:val="00E35369"/>
    <w:rsid w:val="00E37FA2"/>
    <w:rsid w:val="00E430DB"/>
    <w:rsid w:val="00E4320D"/>
    <w:rsid w:val="00E50A85"/>
    <w:rsid w:val="00E52B69"/>
    <w:rsid w:val="00E54217"/>
    <w:rsid w:val="00E553CA"/>
    <w:rsid w:val="00E63E6E"/>
    <w:rsid w:val="00E655B8"/>
    <w:rsid w:val="00E70FF3"/>
    <w:rsid w:val="00E7182F"/>
    <w:rsid w:val="00E73DB3"/>
    <w:rsid w:val="00E83A43"/>
    <w:rsid w:val="00EA184F"/>
    <w:rsid w:val="00EA1A46"/>
    <w:rsid w:val="00EC1113"/>
    <w:rsid w:val="00EC2756"/>
    <w:rsid w:val="00EC309E"/>
    <w:rsid w:val="00EC4245"/>
    <w:rsid w:val="00EC433C"/>
    <w:rsid w:val="00ED021D"/>
    <w:rsid w:val="00ED50C1"/>
    <w:rsid w:val="00ED7878"/>
    <w:rsid w:val="00EE0A4B"/>
    <w:rsid w:val="00EE0E84"/>
    <w:rsid w:val="00EE4C83"/>
    <w:rsid w:val="00EE6641"/>
    <w:rsid w:val="00EF0064"/>
    <w:rsid w:val="00F10309"/>
    <w:rsid w:val="00F12582"/>
    <w:rsid w:val="00F13D92"/>
    <w:rsid w:val="00F233A2"/>
    <w:rsid w:val="00F24E00"/>
    <w:rsid w:val="00F30051"/>
    <w:rsid w:val="00F32715"/>
    <w:rsid w:val="00F331E8"/>
    <w:rsid w:val="00F3368C"/>
    <w:rsid w:val="00F33E50"/>
    <w:rsid w:val="00F359AA"/>
    <w:rsid w:val="00F41D96"/>
    <w:rsid w:val="00F457B1"/>
    <w:rsid w:val="00F50957"/>
    <w:rsid w:val="00F55BCB"/>
    <w:rsid w:val="00F56A11"/>
    <w:rsid w:val="00F56AFA"/>
    <w:rsid w:val="00F56CEC"/>
    <w:rsid w:val="00F60095"/>
    <w:rsid w:val="00F621DA"/>
    <w:rsid w:val="00F84D05"/>
    <w:rsid w:val="00F95D1E"/>
    <w:rsid w:val="00F97383"/>
    <w:rsid w:val="00FA05E8"/>
    <w:rsid w:val="00FA4FF2"/>
    <w:rsid w:val="00FA516A"/>
    <w:rsid w:val="00FA5E3D"/>
    <w:rsid w:val="00FA7741"/>
    <w:rsid w:val="00FB0062"/>
    <w:rsid w:val="00FB5665"/>
    <w:rsid w:val="00FB5F95"/>
    <w:rsid w:val="00FB75A7"/>
    <w:rsid w:val="00FC0F8A"/>
    <w:rsid w:val="00FC16FD"/>
    <w:rsid w:val="00FC2898"/>
    <w:rsid w:val="00FC3176"/>
    <w:rsid w:val="00FD12FF"/>
    <w:rsid w:val="00FD376B"/>
    <w:rsid w:val="00FD6C92"/>
    <w:rsid w:val="00FE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B"/>
  </w:style>
  <w:style w:type="paragraph" w:styleId="1">
    <w:name w:val="heading 1"/>
    <w:basedOn w:val="a"/>
    <w:next w:val="a"/>
    <w:link w:val="1Char"/>
    <w:uiPriority w:val="9"/>
    <w:qFormat/>
    <w:rsid w:val="00A02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1D"/>
    <w:pPr>
      <w:ind w:left="720"/>
      <w:contextualSpacing/>
    </w:pPr>
  </w:style>
  <w:style w:type="paragraph" w:customStyle="1" w:styleId="Default">
    <w:name w:val="Default"/>
    <w:rsid w:val="00B2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D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CD67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66D0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BC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BC069D"/>
  </w:style>
  <w:style w:type="paragraph" w:styleId="a8">
    <w:name w:val="footer"/>
    <w:basedOn w:val="a"/>
    <w:link w:val="Char1"/>
    <w:uiPriority w:val="99"/>
    <w:unhideWhenUsed/>
    <w:rsid w:val="00BC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BC069D"/>
  </w:style>
  <w:style w:type="character" w:styleId="a9">
    <w:name w:val="Hyperlink"/>
    <w:basedOn w:val="a0"/>
    <w:uiPriority w:val="99"/>
    <w:unhideWhenUsed/>
    <w:rsid w:val="00424B8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02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MY"/>
    </w:rPr>
  </w:style>
  <w:style w:type="table" w:customStyle="1" w:styleId="PlainTable31">
    <w:name w:val="Plain Table 31"/>
    <w:basedOn w:val="a1"/>
    <w:uiPriority w:val="43"/>
    <w:rsid w:val="00177F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rsid w:val="00177F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90">
    <w:name w:val="A9"/>
    <w:uiPriority w:val="99"/>
    <w:rsid w:val="001B0CFB"/>
    <w:rPr>
      <w:color w:val="000000"/>
      <w:sz w:val="22"/>
      <w:szCs w:val="22"/>
    </w:rPr>
  </w:style>
  <w:style w:type="character" w:customStyle="1" w:styleId="st">
    <w:name w:val="st"/>
    <w:basedOn w:val="a0"/>
    <w:rsid w:val="00121437"/>
  </w:style>
  <w:style w:type="paragraph" w:styleId="2">
    <w:name w:val="Body Text 2"/>
    <w:basedOn w:val="a"/>
    <w:link w:val="2Char"/>
    <w:rsid w:val="00655719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Char">
    <w:name w:val="正文文本 2 Char"/>
    <w:basedOn w:val="a0"/>
    <w:link w:val="2"/>
    <w:rsid w:val="00655719"/>
    <w:rPr>
      <w:rFonts w:ascii="Times New Roman" w:eastAsia="Times New Roman" w:hAnsi="Times New Roman" w:cs="Times New Roman"/>
      <w:sz w:val="28"/>
      <w:szCs w:val="24"/>
    </w:rPr>
  </w:style>
  <w:style w:type="character" w:customStyle="1" w:styleId="journal">
    <w:name w:val="journal"/>
    <w:basedOn w:val="a0"/>
    <w:rsid w:val="001357C8"/>
  </w:style>
  <w:style w:type="character" w:customStyle="1" w:styleId="volume">
    <w:name w:val="volume"/>
    <w:basedOn w:val="a0"/>
    <w:rsid w:val="001357C8"/>
  </w:style>
  <w:style w:type="character" w:customStyle="1" w:styleId="pages">
    <w:name w:val="pages"/>
    <w:basedOn w:val="a0"/>
    <w:rsid w:val="001357C8"/>
  </w:style>
  <w:style w:type="character" w:customStyle="1" w:styleId="maintitle">
    <w:name w:val="maintitle"/>
    <w:basedOn w:val="a0"/>
    <w:rsid w:val="00135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26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hyperlink" Target="mailto:bsemire@lautech.edu.ng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5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chart" Target="charts/chart3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1217.02" TargetMode="External"/><Relationship Id="rId14" Type="http://schemas.openxmlformats.org/officeDocument/2006/relationships/image" Target="media/image2.png"/><Relationship Id="rId22" Type="http://schemas.openxmlformats.org/officeDocument/2006/relationships/chart" Target="charts/chart2.xml"/><Relationship Id="rId27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(a)</a:t>
            </a:r>
          </a:p>
        </c:rich>
      </c:tx>
      <c:layout>
        <c:manualLayout>
          <c:xMode val="edge"/>
          <c:yMode val="edge"/>
          <c:x val="0.66299531815280133"/>
          <c:y val="0.2304526748971194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952359728618818"/>
          <c:y val="0.13300463610273044"/>
          <c:w val="0.75779791676984065"/>
          <c:h val="0.6251232614614779"/>
        </c:manualLayout>
      </c:layout>
      <c:lineChart>
        <c:grouping val="standard"/>
        <c:ser>
          <c:idx val="0"/>
          <c:order val="0"/>
          <c:tx>
            <c:strRef>
              <c:f>Sheet1!$S$9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Sheet1!$R$10:$R$12</c:f>
              <c:numCache>
                <c:formatCode>General</c:formatCode>
                <c:ptCount val="3"/>
                <c:pt idx="0">
                  <c:v>3.46</c:v>
                </c:pt>
                <c:pt idx="1">
                  <c:v>3.59</c:v>
                </c:pt>
                <c:pt idx="2">
                  <c:v>4.1399999999999997</c:v>
                </c:pt>
              </c:numCache>
            </c:numRef>
          </c:cat>
          <c:val>
            <c:numRef>
              <c:f>Sheet1!$S$10:$S$12</c:f>
              <c:numCache>
                <c:formatCode>General</c:formatCode>
                <c:ptCount val="3"/>
                <c:pt idx="0">
                  <c:v>96.31</c:v>
                </c:pt>
                <c:pt idx="1">
                  <c:v>86.1</c:v>
                </c:pt>
                <c:pt idx="2">
                  <c:v>82.2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98387456"/>
        <c:axId val="98664448"/>
      </c:lineChart>
      <c:catAx>
        <c:axId val="983874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Log P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64448"/>
        <c:crosses val="autoZero"/>
        <c:auto val="1"/>
        <c:lblAlgn val="ctr"/>
        <c:lblOffset val="100"/>
      </c:catAx>
      <c:valAx>
        <c:axId val="98664448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%</a:t>
                </a:r>
                <a:r>
                  <a:rPr lang="en-US" sz="1200" b="1" baseline="0"/>
                  <a:t> IE</a:t>
                </a:r>
                <a:endParaRPr lang="en-US" sz="1200" b="1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387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(b)</a:t>
            </a:r>
          </a:p>
        </c:rich>
      </c:tx>
      <c:layout>
        <c:manualLayout>
          <c:xMode val="edge"/>
          <c:yMode val="edge"/>
          <c:x val="0.6311356303392035"/>
          <c:y val="0.2388888888888889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Sheet1!$O$9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Sheet1!$N$10:$N$12</c:f>
              <c:numCache>
                <c:formatCode>General</c:formatCode>
                <c:ptCount val="3"/>
                <c:pt idx="0">
                  <c:v>3.11</c:v>
                </c:pt>
                <c:pt idx="1">
                  <c:v>3.2600000000000002</c:v>
                </c:pt>
                <c:pt idx="2">
                  <c:v>3.3499999999999988</c:v>
                </c:pt>
              </c:numCache>
            </c:numRef>
          </c:cat>
          <c:val>
            <c:numRef>
              <c:f>Sheet1!$O$10:$O$12</c:f>
              <c:numCache>
                <c:formatCode>General</c:formatCode>
                <c:ptCount val="3"/>
                <c:pt idx="0">
                  <c:v>96.31</c:v>
                </c:pt>
                <c:pt idx="1">
                  <c:v>86.1</c:v>
                </c:pt>
                <c:pt idx="2">
                  <c:v>82.2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98566528"/>
        <c:axId val="98568064"/>
      </c:lineChart>
      <c:catAx>
        <c:axId val="9856652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ω</a:t>
                </a:r>
                <a:endParaRPr lang="en-US" sz="1200" b="1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568064"/>
        <c:crosses val="autoZero"/>
        <c:auto val="1"/>
        <c:lblAlgn val="ctr"/>
        <c:lblOffset val="100"/>
      </c:catAx>
      <c:valAx>
        <c:axId val="9856806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IE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56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(c)</a:t>
            </a:r>
          </a:p>
        </c:rich>
      </c:tx>
      <c:layout>
        <c:manualLayout>
          <c:xMode val="edge"/>
          <c:yMode val="edge"/>
          <c:x val="0.46290827740492257"/>
          <c:y val="0.15476190476190538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3899698779263412"/>
          <c:y val="7.8526902887139122E-2"/>
          <c:w val="0.71178600997022956"/>
          <c:h val="0.63158230221222256"/>
        </c:manualLayout>
      </c:layout>
      <c:lineChart>
        <c:grouping val="standard"/>
        <c:ser>
          <c:idx val="0"/>
          <c:order val="0"/>
          <c:tx>
            <c:strRef>
              <c:f>Sheet1!$N$17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Sheet1!$M$18:$M$20</c:f>
              <c:numCache>
                <c:formatCode>General</c:formatCode>
                <c:ptCount val="3"/>
                <c:pt idx="0">
                  <c:v>-3.9699999999999998</c:v>
                </c:pt>
                <c:pt idx="1">
                  <c:v>-3.88</c:v>
                </c:pt>
                <c:pt idx="2">
                  <c:v>-3.84</c:v>
                </c:pt>
              </c:numCache>
            </c:numRef>
          </c:cat>
          <c:val>
            <c:numRef>
              <c:f>Sheet1!$N$18:$N$20</c:f>
              <c:numCache>
                <c:formatCode>General</c:formatCode>
                <c:ptCount val="3"/>
                <c:pt idx="0">
                  <c:v>82.2</c:v>
                </c:pt>
                <c:pt idx="1">
                  <c:v>86.1</c:v>
                </c:pt>
                <c:pt idx="2">
                  <c:v>96.31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98605696"/>
        <c:axId val="98616064"/>
      </c:lineChart>
      <c:catAx>
        <c:axId val="9860569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1"/>
                  <a:t>μ</a:t>
                </a:r>
                <a:r>
                  <a:rPr lang="en-US" sz="1200" b="1"/>
                  <a:t> eV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16064"/>
        <c:crosses val="autoZero"/>
        <c:auto val="1"/>
        <c:lblAlgn val="ctr"/>
        <c:lblOffset val="100"/>
      </c:catAx>
      <c:valAx>
        <c:axId val="9861606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IE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0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(d)</a:t>
            </a:r>
          </a:p>
        </c:rich>
      </c:tx>
      <c:layout>
        <c:manualLayout>
          <c:xMode val="edge"/>
          <c:yMode val="edge"/>
          <c:x val="0.58532467532467525"/>
          <c:y val="0.14611872146118721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0852500831762241"/>
          <c:y val="7.1860968835206485E-2"/>
          <c:w val="0.73983179919411635"/>
          <c:h val="0.62081441276151372"/>
        </c:manualLayout>
      </c:layout>
      <c:lineChart>
        <c:grouping val="standard"/>
        <c:ser>
          <c:idx val="0"/>
          <c:order val="0"/>
          <c:tx>
            <c:strRef>
              <c:f>Sheet1!$C$8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Sheet1!$B$9:$B$11</c:f>
              <c:numCache>
                <c:formatCode>General</c:formatCode>
                <c:ptCount val="3"/>
                <c:pt idx="0">
                  <c:v>88.84</c:v>
                </c:pt>
                <c:pt idx="1">
                  <c:v>90.69</c:v>
                </c:pt>
                <c:pt idx="2">
                  <c:v>97.97</c:v>
                </c:pt>
              </c:numCache>
            </c:numRef>
          </c:cat>
          <c:val>
            <c:numRef>
              <c:f>Sheet1!$C$9:$C$11</c:f>
              <c:numCache>
                <c:formatCode>General</c:formatCode>
                <c:ptCount val="3"/>
                <c:pt idx="0">
                  <c:v>96.31</c:v>
                </c:pt>
                <c:pt idx="1">
                  <c:v>86.1</c:v>
                </c:pt>
                <c:pt idx="2">
                  <c:v>82.2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98628352"/>
        <c:axId val="98630272"/>
      </c:lineChart>
      <c:catAx>
        <c:axId val="9862835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PSA</a:t>
                </a:r>
              </a:p>
            </c:rich>
          </c:tx>
          <c:layout>
            <c:manualLayout>
              <c:xMode val="edge"/>
              <c:yMode val="edge"/>
              <c:x val="0.5438867324683021"/>
              <c:y val="0.86129449838187977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30272"/>
        <c:crosses val="autoZero"/>
        <c:auto val="1"/>
        <c:lblAlgn val="ctr"/>
        <c:lblOffset val="100"/>
      </c:catAx>
      <c:valAx>
        <c:axId val="9863027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IE</a:t>
                </a:r>
              </a:p>
            </c:rich>
          </c:tx>
          <c:layout>
            <c:manualLayout>
              <c:xMode val="edge"/>
              <c:yMode val="edge"/>
              <c:x val="3.7558685446009404E-2"/>
              <c:y val="0.3019932217210713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2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(e)</a:t>
            </a:r>
          </a:p>
        </c:rich>
      </c:tx>
      <c:layout>
        <c:manualLayout>
          <c:xMode val="edge"/>
          <c:yMode val="edge"/>
          <c:x val="0.45936530660940184"/>
          <c:y val="0.10966810966811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0233267716535433"/>
          <c:y val="0.14541136903341673"/>
          <c:w val="0.75600065616798118"/>
          <c:h val="0.56977832316415145"/>
        </c:manualLayout>
      </c:layout>
      <c:lineChart>
        <c:grouping val="standard"/>
        <c:ser>
          <c:idx val="0"/>
          <c:order val="0"/>
          <c:tx>
            <c:strRef>
              <c:f>Sheet1!$G$16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Sheet1!$F$17:$F$19</c:f>
              <c:numCache>
                <c:formatCode>General</c:formatCode>
                <c:ptCount val="3"/>
                <c:pt idx="0">
                  <c:v>77.739999999999995</c:v>
                </c:pt>
                <c:pt idx="1">
                  <c:v>76.59</c:v>
                </c:pt>
                <c:pt idx="2">
                  <c:v>78.8</c:v>
                </c:pt>
              </c:numCache>
            </c:numRef>
          </c:cat>
          <c:val>
            <c:numRef>
              <c:f>Sheet1!$G$17:$G$19</c:f>
              <c:numCache>
                <c:formatCode>General</c:formatCode>
                <c:ptCount val="3"/>
                <c:pt idx="0">
                  <c:v>82.2</c:v>
                </c:pt>
                <c:pt idx="1">
                  <c:v>86.1</c:v>
                </c:pt>
                <c:pt idx="2">
                  <c:v>96.31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101997184"/>
        <c:axId val="102028032"/>
      </c:lineChart>
      <c:catAx>
        <c:axId val="10199718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Pol</a:t>
                </a:r>
              </a:p>
            </c:rich>
          </c:tx>
          <c:layout>
            <c:manualLayout>
              <c:xMode val="edge"/>
              <c:yMode val="edge"/>
              <c:x val="0.53048031496062831"/>
              <c:y val="0.8776388888888915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028032"/>
        <c:crosses val="autoZero"/>
        <c:auto val="1"/>
        <c:lblAlgn val="ctr"/>
        <c:lblOffset val="100"/>
      </c:catAx>
      <c:valAx>
        <c:axId val="10202803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IE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199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(f)</a:t>
            </a:r>
          </a:p>
        </c:rich>
      </c:tx>
      <c:layout>
        <c:manualLayout>
          <c:xMode val="edge"/>
          <c:yMode val="edge"/>
          <c:x val="0.45143744531933511"/>
          <c:y val="0.16666666666666666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Sheet1!$E$3</c:f>
              <c:strCache>
                <c:ptCount val="1"/>
                <c:pt idx="0">
                  <c:v>%IE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Sheet1!$D$4:$D$6</c:f>
              <c:numCache>
                <c:formatCode>General</c:formatCode>
                <c:ptCount val="3"/>
                <c:pt idx="0">
                  <c:v>-0.25700000000000001</c:v>
                </c:pt>
                <c:pt idx="1">
                  <c:v>-0.28700000000000031</c:v>
                </c:pt>
                <c:pt idx="2">
                  <c:v>-0.32700000000000085</c:v>
                </c:pt>
              </c:numCache>
            </c:numRef>
          </c:cat>
          <c:val>
            <c:numRef>
              <c:f>Sheet1!$E$4:$E$6</c:f>
              <c:numCache>
                <c:formatCode>General</c:formatCode>
                <c:ptCount val="3"/>
                <c:pt idx="0">
                  <c:v>82.2</c:v>
                </c:pt>
                <c:pt idx="1">
                  <c:v>86.43</c:v>
                </c:pt>
                <c:pt idx="2">
                  <c:v>96.3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102724352"/>
        <c:axId val="102726272"/>
      </c:lineChart>
      <c:catAx>
        <c:axId val="10272435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Heteroatom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726272"/>
        <c:crosses val="autoZero"/>
        <c:auto val="1"/>
        <c:lblAlgn val="ctr"/>
        <c:lblOffset val="100"/>
      </c:catAx>
      <c:valAx>
        <c:axId val="10272627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  <a:r>
                  <a:rPr lang="en-US" baseline="0"/>
                  <a:t> IE</a:t>
                </a:r>
                <a:r>
                  <a:rPr lang="en-US"/>
                  <a:t>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72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Sheet1!$C$1</c:f>
              <c:strCache>
                <c:ptCount val="1"/>
                <c:pt idx="0">
                  <c:v>Pre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37300328083989615"/>
                  <c:y val="4.1192038495188099E-2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lang="en-US" baseline="0"/>
                      <a:t>y = 0.9965x - 0.0308</a:t>
                    </a:r>
                    <a:br>
                      <a:rPr lang="en-US" baseline="0"/>
                    </a:br>
                    <a:r>
                      <a:rPr lang="en-US" baseline="0"/>
                      <a:t>R² = 0.9998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Sheet1!$B$2:$B$4</c:f>
              <c:numCache>
                <c:formatCode>General</c:formatCode>
                <c:ptCount val="3"/>
                <c:pt idx="0">
                  <c:v>82</c:v>
                </c:pt>
                <c:pt idx="1">
                  <c:v>86</c:v>
                </c:pt>
                <c:pt idx="2">
                  <c:v>96</c:v>
                </c:pt>
              </c:numCache>
            </c:numRef>
          </c:xVal>
          <c:yVal>
            <c:numRef>
              <c:f>Sheet1!$C$2:$C$4</c:f>
              <c:numCache>
                <c:formatCode>General</c:formatCode>
                <c:ptCount val="3"/>
                <c:pt idx="0">
                  <c:v>81.97</c:v>
                </c:pt>
                <c:pt idx="1">
                  <c:v>85.97</c:v>
                </c:pt>
                <c:pt idx="2">
                  <c:v>95.97</c:v>
                </c:pt>
              </c:numCache>
            </c:numRef>
          </c:yVal>
        </c:ser>
        <c:axId val="102742656"/>
        <c:axId val="102748928"/>
      </c:scatterChart>
      <c:valAx>
        <c:axId val="102742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Pred. % IE</a:t>
                </a:r>
              </a:p>
            </c:rich>
          </c:tx>
          <c:layout>
            <c:manualLayout>
              <c:xMode val="edge"/>
              <c:yMode val="edge"/>
              <c:x val="0.49281496062992286"/>
              <c:y val="0.9110877806940799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zh-CN"/>
          </a:p>
        </c:txPr>
        <c:crossAx val="102748928"/>
        <c:crosses val="autoZero"/>
        <c:crossBetween val="midCat"/>
      </c:valAx>
      <c:valAx>
        <c:axId val="1027489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Expt. %IE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3405457130358712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 sz="1100"/>
            </a:pPr>
            <a:endParaRPr lang="zh-CN"/>
          </a:p>
        </c:txPr>
        <c:crossAx val="102742656"/>
        <c:crosses val="autoZero"/>
        <c:crossBetween val="midCat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Kolawole</dc:creator>
  <cp:lastModifiedBy>N</cp:lastModifiedBy>
  <cp:revision>2</cp:revision>
  <dcterms:created xsi:type="dcterms:W3CDTF">2017-11-15T09:50:00Z</dcterms:created>
  <dcterms:modified xsi:type="dcterms:W3CDTF">2017-11-15T09:50:00Z</dcterms:modified>
</cp:coreProperties>
</file>